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DDB5C" w14:textId="4F7B9D66" w:rsidR="00754C9A" w:rsidRDefault="009C2CF1" w:rsidP="00441B6F">
      <w:pPr>
        <w:pStyle w:val="Title"/>
        <w:spacing w:after="0"/>
        <w:jc w:val="both"/>
        <w:rPr>
          <w:rFonts w:ascii="Arial" w:hAnsi="Arial" w:cs="Arial"/>
        </w:rPr>
      </w:pPr>
      <w:r w:rsidRPr="009C2CF1">
        <w:rPr>
          <w:rFonts w:ascii="Arial" w:hAnsi="Arial" w:cs="Arial"/>
        </w:rPr>
        <w:t>Review Article</w:t>
      </w:r>
    </w:p>
    <w:p w14:paraId="1D434396" w14:textId="77777777" w:rsidR="009C2CF1" w:rsidRDefault="009C2CF1" w:rsidP="00441B6F">
      <w:pPr>
        <w:pStyle w:val="Title"/>
        <w:spacing w:after="0"/>
        <w:jc w:val="both"/>
        <w:rPr>
          <w:rFonts w:ascii="Arial" w:hAnsi="Arial" w:cs="Arial"/>
        </w:rPr>
      </w:pPr>
    </w:p>
    <w:p w14:paraId="225B32AC" w14:textId="4018B60F" w:rsidR="00A258C3" w:rsidRDefault="00751C09" w:rsidP="00441B6F">
      <w:pPr>
        <w:pStyle w:val="Author"/>
        <w:spacing w:line="240" w:lineRule="auto"/>
        <w:jc w:val="both"/>
        <w:rPr>
          <w:rFonts w:ascii="Arial" w:hAnsi="Arial" w:cs="Arial"/>
          <w:bCs/>
          <w:iCs/>
          <w:kern w:val="28"/>
          <w:sz w:val="36"/>
        </w:rPr>
      </w:pPr>
      <w:r w:rsidRPr="00751C09">
        <w:rPr>
          <w:rFonts w:ascii="Arial" w:hAnsi="Arial" w:cs="Arial"/>
          <w:bCs/>
          <w:iCs/>
          <w:kern w:val="28"/>
          <w:sz w:val="36"/>
        </w:rPr>
        <w:t>A</w:t>
      </w:r>
      <w:r w:rsidR="009C2CF1">
        <w:rPr>
          <w:rFonts w:ascii="Arial" w:hAnsi="Arial" w:cs="Arial"/>
          <w:bCs/>
          <w:iCs/>
          <w:kern w:val="28"/>
          <w:sz w:val="36"/>
        </w:rPr>
        <w:t xml:space="preserve"> </w:t>
      </w:r>
      <w:r w:rsidRPr="00751C09">
        <w:rPr>
          <w:rFonts w:ascii="Arial" w:hAnsi="Arial" w:cs="Arial"/>
          <w:bCs/>
          <w:iCs/>
          <w:kern w:val="28"/>
          <w:sz w:val="36"/>
        </w:rPr>
        <w:t>Comprehensive Review of Watershed Development Guidelines in India: The Role of EIA in Balancing Ecological Integrity and Socio-Economic Needs</w:t>
      </w:r>
    </w:p>
    <w:p w14:paraId="6720DA93" w14:textId="77777777" w:rsidR="009C2CF1" w:rsidRPr="00790ADA" w:rsidRDefault="009C2CF1" w:rsidP="00441B6F">
      <w:pPr>
        <w:pStyle w:val="Author"/>
        <w:spacing w:line="240" w:lineRule="auto"/>
        <w:jc w:val="both"/>
        <w:rPr>
          <w:rFonts w:ascii="Arial" w:hAnsi="Arial" w:cs="Arial"/>
          <w:sz w:val="36"/>
        </w:rPr>
      </w:pPr>
    </w:p>
    <w:p w14:paraId="0EA80675" w14:textId="77777777" w:rsidR="002C57D2" w:rsidRPr="00FB3A86" w:rsidRDefault="002C57D2" w:rsidP="00441B6F">
      <w:pPr>
        <w:pStyle w:val="Affiliation"/>
        <w:spacing w:after="0" w:line="240" w:lineRule="auto"/>
        <w:jc w:val="both"/>
        <w:rPr>
          <w:rFonts w:ascii="Arial" w:hAnsi="Arial" w:cs="Arial"/>
        </w:rPr>
      </w:pPr>
    </w:p>
    <w:p w14:paraId="5F0C6D0D" w14:textId="77777777" w:rsidR="00B01FCD" w:rsidRPr="00FB3A86" w:rsidRDefault="00B3533F" w:rsidP="00441B6F">
      <w:pPr>
        <w:pStyle w:val="Copyright"/>
        <w:spacing w:after="0" w:line="240" w:lineRule="auto"/>
        <w:jc w:val="both"/>
        <w:rPr>
          <w:rFonts w:ascii="Arial" w:hAnsi="Arial" w:cs="Arial"/>
        </w:rPr>
        <w:sectPr w:rsidR="00B01FCD" w:rsidRPr="00FB3A86" w:rsidSect="00382D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FE4685">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C06E8D" w14:textId="4565E1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35E07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9410936" w14:textId="77777777" w:rsidTr="001E44FE">
        <w:tc>
          <w:tcPr>
            <w:tcW w:w="9576" w:type="dxa"/>
            <w:shd w:val="clear" w:color="auto" w:fill="F2F2F2"/>
          </w:tcPr>
          <w:p w14:paraId="356BF274" w14:textId="1B08ACAE" w:rsidR="00505F06" w:rsidRPr="00BA1B01" w:rsidRDefault="00807581" w:rsidP="00441B6F">
            <w:pPr>
              <w:pStyle w:val="Body"/>
              <w:spacing w:after="0"/>
              <w:rPr>
                <w:rFonts w:ascii="Arial" w:eastAsia="Calibri" w:hAnsi="Arial" w:cs="Arial"/>
                <w:szCs w:val="22"/>
              </w:rPr>
            </w:pPr>
            <w:r w:rsidRPr="00807581">
              <w:rPr>
                <w:rFonts w:ascii="Arial" w:eastAsia="Calibri" w:hAnsi="Arial" w:cs="Arial"/>
                <w:szCs w:val="22"/>
              </w:rPr>
              <w:t>Watersheds are systems of interrelated natural elements such as land, water, plants, weather, and human use which combine to create a unique area for both the environment and society’s economic needs. Watersheds require good management for maintaining balance in ecosystems, securing water resources, and promoting long-term economic viability. In this study, we review how EIA can support watershed development in terms of their use in planning, assessing, and administering watershed-related projects. We discuss how the EIA is used to identify and mitigate potential impacts to the environment, hydrology, ecology, and socio-economy before watershed project implementation. Review of watershed development guidelines in India and assessment of the laws governing these projects, as well as the role of institutions and policies directing and managing watershed projects. Presentation of a case study on watershed issues within the Dehradun District located in the Himalayan region, including soil loss, urbanization, groundwater depletion, weather changes, and integrated watershed management including soil conservation techniques, methods for capturing rainfall, tree planting, working with local communities, and utilizing engineered systems and technological tools to assist in implementing solutions. Conclusions drawn that a well-defined, participatory EIA process is a necessary component of environmentally sustainable watershed development practices that balance environmental protection with economic development.</w:t>
            </w:r>
            <w:r>
              <w:rPr>
                <w:rFonts w:ascii="Arial" w:eastAsia="Calibri" w:hAnsi="Arial" w:cs="Arial"/>
                <w:color w:val="FF0000"/>
                <w:szCs w:val="22"/>
              </w:rPr>
              <w:t xml:space="preserve"> </w:t>
            </w:r>
          </w:p>
        </w:tc>
      </w:tr>
    </w:tbl>
    <w:p w14:paraId="1F0B1185" w14:textId="77777777" w:rsidR="00636EB2" w:rsidRDefault="00636EB2" w:rsidP="00441B6F">
      <w:pPr>
        <w:pStyle w:val="Body"/>
        <w:spacing w:after="0"/>
        <w:rPr>
          <w:rFonts w:ascii="Arial" w:hAnsi="Arial" w:cs="Arial"/>
          <w:i/>
        </w:rPr>
      </w:pPr>
    </w:p>
    <w:p w14:paraId="4FFD5D86" w14:textId="4491E0FE" w:rsidR="0024282C" w:rsidRPr="00CE75D8" w:rsidRDefault="00A24E7E" w:rsidP="00CE75D8">
      <w:pPr>
        <w:pStyle w:val="Body"/>
        <w:spacing w:after="0"/>
        <w:rPr>
          <w:rFonts w:ascii="Arial" w:hAnsi="Arial" w:cs="Arial"/>
          <w:i/>
        </w:rPr>
      </w:pPr>
      <w:r>
        <w:rPr>
          <w:rFonts w:ascii="Arial" w:hAnsi="Arial" w:cs="Arial"/>
          <w:i/>
        </w:rPr>
        <w:t xml:space="preserve">Keywords: </w:t>
      </w:r>
      <w:r w:rsidR="00CE75D8" w:rsidRPr="00CE75D8">
        <w:rPr>
          <w:rFonts w:ascii="Arial" w:hAnsi="Arial" w:cs="Arial"/>
          <w:i/>
        </w:rPr>
        <w:t xml:space="preserve">EIA, GIS, Remote sensing, Screening, India, Hydrology, </w:t>
      </w:r>
    </w:p>
    <w:p w14:paraId="45F9BCEA" w14:textId="77777777" w:rsidR="00505F06" w:rsidRPr="00A24E7E" w:rsidRDefault="00505F06" w:rsidP="00441B6F">
      <w:pPr>
        <w:pStyle w:val="Body"/>
        <w:spacing w:after="0"/>
        <w:rPr>
          <w:rFonts w:ascii="Arial" w:hAnsi="Arial" w:cs="Arial"/>
          <w:i/>
        </w:rPr>
      </w:pPr>
    </w:p>
    <w:p w14:paraId="04EB4F48" w14:textId="77777777" w:rsidR="00CE75D8" w:rsidRPr="00CE3B79" w:rsidRDefault="00CE75D8" w:rsidP="00CE75D8">
      <w:pPr>
        <w:spacing w:line="360" w:lineRule="auto"/>
        <w:rPr>
          <w:rFonts w:asciiTheme="minorBidi" w:hAnsiTheme="minorBidi" w:cstheme="minorBidi"/>
          <w:b/>
          <w:bCs/>
          <w:sz w:val="22"/>
          <w:szCs w:val="22"/>
        </w:rPr>
      </w:pPr>
      <w:r w:rsidRPr="00CE3B79">
        <w:rPr>
          <w:rFonts w:asciiTheme="minorBidi" w:hAnsiTheme="minorBidi" w:cstheme="minorBidi"/>
          <w:b/>
          <w:bCs/>
          <w:sz w:val="22"/>
          <w:szCs w:val="22"/>
        </w:rPr>
        <w:t>INTRODUCTION</w:t>
      </w:r>
    </w:p>
    <w:p w14:paraId="524D31D4" w14:textId="77777777" w:rsidR="00CE75D8" w:rsidRPr="00CE3B79" w:rsidRDefault="00CE75D8" w:rsidP="00E62BDB">
      <w:pPr>
        <w:spacing w:line="360" w:lineRule="auto"/>
        <w:jc w:val="both"/>
        <w:rPr>
          <w:rFonts w:asciiTheme="minorBidi" w:hAnsiTheme="minorBidi" w:cstheme="minorBidi"/>
        </w:rPr>
      </w:pPr>
      <w:r w:rsidRPr="00CE3B79">
        <w:rPr>
          <w:rFonts w:asciiTheme="minorBidi" w:hAnsiTheme="minorBidi" w:cstheme="minorBidi"/>
        </w:rPr>
        <w:t>A watershed is defined as the entire area of land that drains weathered material through a common outlet (such as a river, lake, or reservoir) into another body of water. Watersheds act like interrelated systems consisting of land, water, vegetation, climate, and human activity; thus, they are not completely independent but are dependent and interact with one another (Bisht et al., 2025). Changes to one or more of these components will have a direct impact on the interaction between the remaining components, for example land use change may change how much runoff is generated; soil conservation practices may influence how much groundwater is recharged; and construction of water harvesting structures may influence the amount of water flowing downstream (</w:t>
      </w:r>
      <w:proofErr w:type="spellStart"/>
      <w:r w:rsidRPr="00CE3B79">
        <w:rPr>
          <w:rFonts w:asciiTheme="minorBidi" w:hAnsiTheme="minorBidi" w:cstheme="minorBidi"/>
          <w:lang w:eastAsia="en-IN"/>
        </w:rPr>
        <w:t>Geneletti</w:t>
      </w:r>
      <w:proofErr w:type="spellEnd"/>
      <w:r w:rsidRPr="00CE3B79">
        <w:rPr>
          <w:rFonts w:asciiTheme="minorBidi" w:hAnsiTheme="minorBidi" w:cstheme="minorBidi"/>
          <w:lang w:eastAsia="en-IN"/>
        </w:rPr>
        <w:t xml:space="preserve"> &amp; van Duren, 2008; Singh &amp; </w:t>
      </w:r>
      <w:r w:rsidRPr="00CE3B79">
        <w:rPr>
          <w:rFonts w:asciiTheme="minorBidi" w:hAnsiTheme="minorBidi" w:cstheme="minorBidi"/>
          <w:lang w:eastAsia="en-IN"/>
        </w:rPr>
        <w:lastRenderedPageBreak/>
        <w:t xml:space="preserve">Sharma, 2010; </w:t>
      </w:r>
      <w:r w:rsidRPr="00CE3B79">
        <w:rPr>
          <w:rFonts w:asciiTheme="minorBidi" w:hAnsiTheme="minorBidi" w:cstheme="minorBidi"/>
        </w:rPr>
        <w:t>Alamgir et al., 2017</w:t>
      </w:r>
      <w:r w:rsidRPr="00CE3B79">
        <w:rPr>
          <w:rFonts w:asciiTheme="minorBidi" w:hAnsiTheme="minorBidi" w:cstheme="minorBidi"/>
          <w:lang w:eastAsia="en-IN"/>
        </w:rPr>
        <w:t>)</w:t>
      </w:r>
      <w:r w:rsidRPr="00CE3B79">
        <w:rPr>
          <w:rFonts w:asciiTheme="minorBidi" w:hAnsiTheme="minorBidi" w:cstheme="minorBidi"/>
        </w:rPr>
        <w:t>. Therefore, interventions developed to improve watershed productivity may also create unintended negative impacts on the environment and social systems unless properly designed and assessed before implementation.</w:t>
      </w:r>
    </w:p>
    <w:p w14:paraId="767D8674" w14:textId="77777777" w:rsidR="00CE75D8" w:rsidRPr="00CE3B79" w:rsidRDefault="00CE75D8" w:rsidP="00E62BDB">
      <w:pPr>
        <w:spacing w:line="360" w:lineRule="auto"/>
        <w:jc w:val="both"/>
        <w:rPr>
          <w:rFonts w:asciiTheme="minorBidi" w:hAnsiTheme="minorBidi" w:cstheme="minorBidi"/>
        </w:rPr>
      </w:pPr>
      <w:bookmarkStart w:id="0" w:name="_Hlk226802747"/>
      <w:r w:rsidRPr="00CE3B79">
        <w:rPr>
          <w:rFonts w:asciiTheme="minorBidi" w:hAnsiTheme="minorBidi" w:cstheme="minorBidi"/>
        </w:rPr>
        <w:t xml:space="preserve">Environmental Impact Assessment </w:t>
      </w:r>
      <w:bookmarkEnd w:id="0"/>
      <w:r w:rsidRPr="00CE3B79">
        <w:rPr>
          <w:rFonts w:asciiTheme="minorBidi" w:hAnsiTheme="minorBidi" w:cstheme="minorBidi"/>
        </w:rPr>
        <w:t>help guide the decision-making process for development projects that have significant environmental effects (</w:t>
      </w:r>
      <w:proofErr w:type="spellStart"/>
      <w:r w:rsidRPr="00CE3B79">
        <w:rPr>
          <w:rFonts w:asciiTheme="minorBidi" w:hAnsiTheme="minorBidi" w:cstheme="minorBidi"/>
          <w:lang w:eastAsia="en-IN"/>
        </w:rPr>
        <w:t>Geneletti</w:t>
      </w:r>
      <w:proofErr w:type="spellEnd"/>
      <w:r w:rsidRPr="00CE3B79">
        <w:rPr>
          <w:rFonts w:asciiTheme="minorBidi" w:hAnsiTheme="minorBidi" w:cstheme="minorBidi"/>
          <w:lang w:eastAsia="en-IN"/>
        </w:rPr>
        <w:t xml:space="preserve"> &amp; Van Duren, 2008; Tiwari &amp; Sharma, 2015)</w:t>
      </w:r>
      <w:r w:rsidRPr="00CE3B79">
        <w:rPr>
          <w:rFonts w:asciiTheme="minorBidi" w:hAnsiTheme="minorBidi" w:cstheme="minorBidi"/>
        </w:rPr>
        <w:t xml:space="preserve">. They are typically used to evaluate and identify biophysical, social, and other aspects of a development proposal prior to making a commitment or taking action. EIA is designed to help ensure that environmental considerations will be included in project planning at an early stage, thereby </w:t>
      </w:r>
      <w:proofErr w:type="spellStart"/>
      <w:r w:rsidRPr="00CE3B79">
        <w:rPr>
          <w:rFonts w:asciiTheme="minorBidi" w:hAnsiTheme="minorBidi" w:cstheme="minorBidi"/>
        </w:rPr>
        <w:t>minimising</w:t>
      </w:r>
      <w:proofErr w:type="spellEnd"/>
      <w:r w:rsidRPr="00CE3B79">
        <w:rPr>
          <w:rFonts w:asciiTheme="minorBidi" w:hAnsiTheme="minorBidi" w:cstheme="minorBidi"/>
        </w:rPr>
        <w:t xml:space="preserve"> any adverse effects caused by an individual project and </w:t>
      </w:r>
      <w:proofErr w:type="spellStart"/>
      <w:r w:rsidRPr="00CE3B79">
        <w:rPr>
          <w:rFonts w:asciiTheme="minorBidi" w:hAnsiTheme="minorBidi" w:cstheme="minorBidi"/>
        </w:rPr>
        <w:t>maximising</w:t>
      </w:r>
      <w:proofErr w:type="spellEnd"/>
      <w:r w:rsidRPr="00CE3B79">
        <w:rPr>
          <w:rFonts w:asciiTheme="minorBidi" w:hAnsiTheme="minorBidi" w:cstheme="minorBidi"/>
        </w:rPr>
        <w:t xml:space="preserve"> the beneficial effects of the proposed project. In addition to being a regulatory requirement, EIA can be regarded as an environmental sustainability tool due to its ability to create an environment where project plans are made through an informed, transparent and accountable manner, and all interested parties have been consulted and had their views dealt with (</w:t>
      </w:r>
      <w:proofErr w:type="spellStart"/>
      <w:r w:rsidRPr="00CE3B79">
        <w:rPr>
          <w:rFonts w:asciiTheme="minorBidi" w:hAnsiTheme="minorBidi" w:cstheme="minorBidi"/>
          <w:lang w:eastAsia="en-IN"/>
        </w:rPr>
        <w:t>Baiswar</w:t>
      </w:r>
      <w:proofErr w:type="spellEnd"/>
      <w:r w:rsidRPr="00CE3B79">
        <w:rPr>
          <w:rFonts w:asciiTheme="minorBidi" w:hAnsiTheme="minorBidi" w:cstheme="minorBidi"/>
          <w:lang w:eastAsia="en-IN"/>
        </w:rPr>
        <w:t xml:space="preserve"> &amp; Tiwari, 2025).</w:t>
      </w:r>
    </w:p>
    <w:p w14:paraId="489BF452" w14:textId="77777777" w:rsidR="00CE75D8" w:rsidRPr="00CE3B79" w:rsidRDefault="00CE75D8" w:rsidP="00E62BDB">
      <w:pPr>
        <w:spacing w:line="360" w:lineRule="auto"/>
        <w:jc w:val="both"/>
        <w:rPr>
          <w:rFonts w:asciiTheme="minorBidi" w:hAnsiTheme="minorBidi" w:cstheme="minorBidi"/>
        </w:rPr>
      </w:pPr>
      <w:r w:rsidRPr="00CE3B79">
        <w:rPr>
          <w:rFonts w:asciiTheme="minorBidi" w:hAnsiTheme="minorBidi" w:cstheme="minorBidi"/>
        </w:rPr>
        <w:t xml:space="preserve">Watershed planning and management are significantly influenced by EIA </w:t>
      </w:r>
      <w:proofErr w:type="gramStart"/>
      <w:r w:rsidRPr="00CE3B79">
        <w:rPr>
          <w:rFonts w:asciiTheme="minorBidi" w:hAnsiTheme="minorBidi" w:cstheme="minorBidi"/>
        </w:rPr>
        <w:t>applicability  (</w:t>
      </w:r>
      <w:proofErr w:type="spellStart"/>
      <w:proofErr w:type="gramEnd"/>
      <w:r w:rsidRPr="00CE3B79">
        <w:rPr>
          <w:rFonts w:asciiTheme="minorBidi" w:hAnsiTheme="minorBidi" w:cstheme="minorBidi"/>
        </w:rPr>
        <w:t>Basuet</w:t>
      </w:r>
      <w:proofErr w:type="spellEnd"/>
      <w:r w:rsidRPr="00CE3B79">
        <w:rPr>
          <w:rFonts w:asciiTheme="minorBidi" w:hAnsiTheme="minorBidi" w:cstheme="minorBidi"/>
        </w:rPr>
        <w:t xml:space="preserve"> al,2024). Watershed development represents a number of different activities spread across an area of land and often will take place over an extended period of time, as opposed to a single stand-alone infrastructure (e.g., road) project. The effects of watershed development do not necessarily occur immediately. They do not disappear, instead they build up over time, resulting in a processional impact on the hydrology, soil fertility, and biodiversity of the area, in addition to transforming social relationships (IPCC, 2014). For this reason, to assess the effects of these activities, there needs to be an adequate framework for doing so that will look at both the immediate and cumulative effects; both direct and indirect effects; both short-term and long-term effects; and both site-specific and downstream impacts.</w:t>
      </w:r>
    </w:p>
    <w:p w14:paraId="21F8C216" w14:textId="77777777" w:rsidR="00CE75D8" w:rsidRPr="00CE3B79" w:rsidRDefault="00CE75D8" w:rsidP="00E62BDB">
      <w:pPr>
        <w:spacing w:line="360" w:lineRule="auto"/>
        <w:jc w:val="both"/>
        <w:rPr>
          <w:rFonts w:asciiTheme="minorBidi" w:hAnsiTheme="minorBidi" w:cstheme="minorBidi"/>
        </w:rPr>
      </w:pPr>
      <w:r w:rsidRPr="00CE3B79">
        <w:rPr>
          <w:rFonts w:asciiTheme="minorBidi" w:hAnsiTheme="minorBidi" w:cstheme="minorBidi"/>
        </w:rPr>
        <w:t xml:space="preserve">Environmental impact assessment is a response to growing public concern about environmental damage due to unplanned development. Over time, it has developed into a much broader process that assesses a wider range of environmental, social, and economic factors (Bhatt, et al. 2018). The process generally consists of the following steps: screening; scoping; collection of background data; prediction of the potential effects of a proposed project; consideration of alternative methods of carrying out the project; preparation of a mitigation plan; public consultation; preparation of an environmental management plan; and monitoring of the project after completion. Each step of the is important in ensuring that development projects are completed in a sustainable manner. Regarding watershed projects, the process should be adapted to account for the unique characteristics of </w:t>
      </w:r>
      <w:r w:rsidRPr="00CE3B79">
        <w:rPr>
          <w:rFonts w:asciiTheme="minorBidi" w:hAnsiTheme="minorBidi" w:cstheme="minorBidi"/>
        </w:rPr>
        <w:lastRenderedPageBreak/>
        <w:t>watersheds, including hydrology, land-use, the community reliance on natural resources, and climate variability (Bond et al., 2020).</w:t>
      </w:r>
    </w:p>
    <w:p w14:paraId="5F3A86BB" w14:textId="77777777" w:rsidR="00CE75D8" w:rsidRPr="00CE3B79" w:rsidRDefault="00CE75D8" w:rsidP="00E62BDB">
      <w:pPr>
        <w:spacing w:line="360" w:lineRule="auto"/>
        <w:jc w:val="both"/>
        <w:rPr>
          <w:rFonts w:asciiTheme="minorBidi" w:hAnsiTheme="minorBidi" w:cstheme="minorBidi"/>
        </w:rPr>
      </w:pPr>
      <w:r w:rsidRPr="00CE3B79">
        <w:rPr>
          <w:rFonts w:asciiTheme="minorBidi" w:hAnsiTheme="minorBidi" w:cstheme="minorBidi"/>
        </w:rPr>
        <w:t>It is a key aspect of watershed development projects, as it considers the interrelated nature of environmental, social and structural factors. In this regard, hydrological impacts resulting from project interventions, such as the construction of dams, may affect water flow at the surface and ground level, therefore requiring hydrological modelling prior to implementation to mitigate impacts downstream and appropriately distribute water resources (Costanza et al. 2017). Terracing is an important practice for soil conservation; however, the design of the terrace structure is critical; otherwise, water logging and flooding can occur (Bond et al., 2020) thus baseline assessment of soil conditions prior to implementation is required. From an ecological standpoint, EIA assists in the protection of the watershed biodiversity (</w:t>
      </w:r>
      <w:proofErr w:type="spellStart"/>
      <w:r w:rsidRPr="00CE3B79">
        <w:rPr>
          <w:rFonts w:asciiTheme="minorBidi" w:hAnsiTheme="minorBidi" w:cstheme="minorBidi"/>
        </w:rPr>
        <w:t>Glassonet</w:t>
      </w:r>
      <w:proofErr w:type="spellEnd"/>
      <w:r w:rsidRPr="00CE3B79">
        <w:rPr>
          <w:rFonts w:asciiTheme="minorBidi" w:hAnsiTheme="minorBidi" w:cstheme="minorBidi"/>
        </w:rPr>
        <w:t xml:space="preserve"> et al., 2013; Xu, et al. 2019) and will identify sensitive ecosystems and threatened or endangered species </w:t>
      </w:r>
      <w:r w:rsidRPr="00CE3B79">
        <w:rPr>
          <w:rFonts w:asciiTheme="minorBidi" w:hAnsiTheme="minorBidi" w:cstheme="minorBidi"/>
        </w:rPr>
        <w:br/>
        <w:t>(Deshmukh et al. 2023) which may be impacted because of the project. Water quality will also need to be monitored carefully to ensure that agricultural intensification and development do not contaminate the watershed (FAO, 2019) and therefore require baseline water quality reviews and specific mitigation plans (</w:t>
      </w:r>
      <w:proofErr w:type="spellStart"/>
      <w:r w:rsidRPr="00CE3B79">
        <w:rPr>
          <w:rFonts w:asciiTheme="minorBidi" w:hAnsiTheme="minorBidi" w:cstheme="minorBidi"/>
        </w:rPr>
        <w:t>Glassonet</w:t>
      </w:r>
      <w:proofErr w:type="spellEnd"/>
      <w:r w:rsidRPr="00CE3B79">
        <w:rPr>
          <w:rFonts w:asciiTheme="minorBidi" w:hAnsiTheme="minorBidi" w:cstheme="minorBidi"/>
        </w:rPr>
        <w:t xml:space="preserve"> et al., 2013; World Bank, 2021). Additionally, the impacts of these projects on </w:t>
      </w:r>
      <w:proofErr w:type="gramStart"/>
      <w:r w:rsidRPr="00CE3B79">
        <w:rPr>
          <w:rFonts w:asciiTheme="minorBidi" w:hAnsiTheme="minorBidi" w:cstheme="minorBidi"/>
        </w:rPr>
        <w:t>agriculture based</w:t>
      </w:r>
      <w:proofErr w:type="gramEnd"/>
      <w:r w:rsidRPr="00CE3B79">
        <w:rPr>
          <w:rFonts w:asciiTheme="minorBidi" w:hAnsiTheme="minorBidi" w:cstheme="minorBidi"/>
        </w:rPr>
        <w:t xml:space="preserve"> livelihoods will change the nature of the relationships between land tenure and income distribution (</w:t>
      </w:r>
      <w:proofErr w:type="spellStart"/>
      <w:r w:rsidRPr="00CE3B79">
        <w:rPr>
          <w:rFonts w:asciiTheme="minorBidi" w:hAnsiTheme="minorBidi" w:cstheme="minorBidi"/>
        </w:rPr>
        <w:t>Gadakh</w:t>
      </w:r>
      <w:proofErr w:type="spellEnd"/>
      <w:r w:rsidRPr="00CE3B79">
        <w:rPr>
          <w:rFonts w:asciiTheme="minorBidi" w:hAnsiTheme="minorBidi" w:cstheme="minorBidi"/>
        </w:rPr>
        <w:t xml:space="preserve"> et al 2024) hence, equitable sharing of socio-economic benefits will occur through meaningful stakeholder participation and social impact evaluations (Kumar &amp; Sharma, 2014).</w:t>
      </w:r>
    </w:p>
    <w:p w14:paraId="634F8B60" w14:textId="77777777" w:rsidR="00CE75D8" w:rsidRPr="00CE3B79" w:rsidRDefault="00CE75D8" w:rsidP="00E62BDB">
      <w:pPr>
        <w:spacing w:line="360" w:lineRule="auto"/>
        <w:jc w:val="both"/>
        <w:rPr>
          <w:rFonts w:asciiTheme="minorBidi" w:hAnsiTheme="minorBidi" w:cstheme="minorBidi"/>
        </w:rPr>
      </w:pPr>
      <w:r w:rsidRPr="00CE3B79">
        <w:rPr>
          <w:rFonts w:asciiTheme="minorBidi" w:hAnsiTheme="minorBidi" w:cstheme="minorBidi"/>
        </w:rPr>
        <w:t>Community participation is a critical component for collecting local ecological knowledge, developing trust within communities, and ensuring the long-term success of watershed development and management projects through the use of participatory methods (</w:t>
      </w:r>
      <w:bookmarkStart w:id="1" w:name="_Hlk226802809"/>
      <w:proofErr w:type="spellStart"/>
      <w:r w:rsidRPr="00CE3B79">
        <w:rPr>
          <w:rFonts w:asciiTheme="minorBidi" w:hAnsiTheme="minorBidi" w:cstheme="minorBidi"/>
        </w:rPr>
        <w:t>MoEFCC</w:t>
      </w:r>
      <w:proofErr w:type="spellEnd"/>
      <w:r w:rsidRPr="00CE3B79">
        <w:rPr>
          <w:rFonts w:asciiTheme="minorBidi" w:hAnsiTheme="minorBidi" w:cstheme="minorBidi"/>
        </w:rPr>
        <w:t>,</w:t>
      </w:r>
      <w:bookmarkEnd w:id="1"/>
      <w:r w:rsidRPr="00CE3B79">
        <w:rPr>
          <w:rFonts w:asciiTheme="minorBidi" w:hAnsiTheme="minorBidi" w:cstheme="minorBidi"/>
        </w:rPr>
        <w:t xml:space="preserve"> 2006). Climate change has created an additional layer of complexity for water management; therefore, EIA models must now consider climate-related risks in their assessments in order for watershed development and management projects to operate as effective adaptation measures aimed at increasing rural resilience (</w:t>
      </w:r>
      <w:proofErr w:type="spellStart"/>
      <w:r w:rsidRPr="00CE3B79">
        <w:rPr>
          <w:rFonts w:asciiTheme="minorBidi" w:hAnsiTheme="minorBidi" w:cstheme="minorBidi"/>
        </w:rPr>
        <w:t>Gadakh</w:t>
      </w:r>
      <w:proofErr w:type="spellEnd"/>
      <w:r w:rsidRPr="00CE3B79">
        <w:rPr>
          <w:rFonts w:asciiTheme="minorBidi" w:hAnsiTheme="minorBidi" w:cstheme="minorBidi"/>
        </w:rPr>
        <w:t>, et al. 2024). As part of the EIA process, alternative approaches to each solution, including the “no project” alternative, are evaluated to provide the maximum long-term social and economic benefits from each project while minimizing the environmental impacts (Garg, et al. 2020). The results of these investigations are used to create EMPs which provide a mechanism to mitigate impacts, monitor impacts, and provide funding for the implementation of mitigation measures (</w:t>
      </w:r>
      <w:proofErr w:type="spellStart"/>
      <w:r w:rsidRPr="00CE3B79">
        <w:rPr>
          <w:rFonts w:asciiTheme="minorBidi" w:hAnsiTheme="minorBidi" w:cstheme="minorBidi"/>
        </w:rPr>
        <w:t>Pambudi</w:t>
      </w:r>
      <w:proofErr w:type="spellEnd"/>
      <w:r w:rsidRPr="00CE3B79">
        <w:rPr>
          <w:rFonts w:asciiTheme="minorBidi" w:hAnsiTheme="minorBidi" w:cstheme="minorBidi"/>
        </w:rPr>
        <w:t xml:space="preserve">, 2019). Watersheds are dynamic systems which require continuous, post-project monitoring for adaptive management. This post-project evaluation process can now be greatly improved through the application of advanced technologies, including GIS and RS. </w:t>
      </w:r>
      <w:r w:rsidRPr="00CE3B79">
        <w:rPr>
          <w:rFonts w:asciiTheme="minorBidi" w:hAnsiTheme="minorBidi" w:cstheme="minorBidi"/>
        </w:rPr>
        <w:lastRenderedPageBreak/>
        <w:t>This research evaluates EIA regulations and EWCP impacts, assesses current mitigation and monitoring practices, and provides recommendations to ensure watershed projects achieve sustainable, equitable, and environmentally responsible rural development.</w:t>
      </w:r>
    </w:p>
    <w:p w14:paraId="31F0CE27" w14:textId="77777777" w:rsidR="00CE3B79" w:rsidRDefault="00CE3B79" w:rsidP="00CE75D8">
      <w:pPr>
        <w:spacing w:line="360" w:lineRule="auto"/>
        <w:rPr>
          <w:rFonts w:asciiTheme="minorBidi" w:hAnsiTheme="minorBidi" w:cstheme="minorBidi"/>
          <w:b/>
          <w:bCs/>
          <w:sz w:val="22"/>
          <w:szCs w:val="22"/>
        </w:rPr>
      </w:pPr>
    </w:p>
    <w:p w14:paraId="7DA2BABD" w14:textId="03CB866E"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 xml:space="preserve">Process of Assessment </w:t>
      </w:r>
    </w:p>
    <w:p w14:paraId="66E2CED5" w14:textId="77777777" w:rsidR="00CE75D8" w:rsidRPr="00E62BDB" w:rsidRDefault="00CE75D8" w:rsidP="00E62BDB">
      <w:pPr>
        <w:spacing w:line="360" w:lineRule="auto"/>
        <w:jc w:val="both"/>
        <w:rPr>
          <w:rFonts w:asciiTheme="minorBidi" w:hAnsiTheme="minorBidi" w:cstheme="minorBidi"/>
        </w:rPr>
      </w:pPr>
      <w:r w:rsidRPr="00E62BDB">
        <w:rPr>
          <w:rFonts w:asciiTheme="minorBidi" w:hAnsiTheme="minorBidi" w:cstheme="minorBidi"/>
        </w:rPr>
        <w:t>An EIA of watershed development assigns and evaluates the potential environmental, social, and economic impacts of proposed project interventions (i.e., check dams, contour trenches, afforestation, water harvesting structure) within the project area and the watershed). This is done so that the proposed watershed development project is developed sustainably and meets the requirements of Indian Environmental Regulations.</w:t>
      </w:r>
    </w:p>
    <w:p w14:paraId="2625AA0E"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1. Screening</w:t>
      </w:r>
    </w:p>
    <w:p w14:paraId="0DF9AB6A" w14:textId="77777777" w:rsidR="00CE75D8" w:rsidRDefault="00CE75D8" w:rsidP="00E62BDB">
      <w:pPr>
        <w:spacing w:line="360" w:lineRule="auto"/>
        <w:jc w:val="both"/>
        <w:rPr>
          <w:rFonts w:asciiTheme="minorBidi" w:hAnsiTheme="minorBidi" w:cstheme="minorBidi"/>
        </w:rPr>
      </w:pPr>
      <w:r w:rsidRPr="00E62BDB">
        <w:rPr>
          <w:rFonts w:asciiTheme="minorBidi" w:hAnsiTheme="minorBidi" w:cstheme="minorBidi"/>
        </w:rPr>
        <w:t>The initial screening stage of EIA describes whether the project will require a full EIA or a limited assessment. The EIA screening process is a control mechanism that is used to ascertain the extent to which a project should be scrutinized on the basis of its potential impact. The most important factors are the spatial extent of the intervention (when large catchment areas that impact more than one village are involved, they normally require a complete EIA) and the level of land use change, especially the loss of forested or ecologically sensitive areas. Moreover, any hydrological alterations, including the development of check dams or irrigation channels, which would interfere with the flow of rivers, must be cleared under the EIA Notification 2006. Eventually, the process will categorize projects into the following types: Category A and Category B to simplify the required administrative and environmental approvals (</w:t>
      </w:r>
      <w:proofErr w:type="spellStart"/>
      <w:r w:rsidRPr="00E62BDB">
        <w:rPr>
          <w:rFonts w:asciiTheme="minorBidi" w:hAnsiTheme="minorBidi" w:cstheme="minorBidi"/>
        </w:rPr>
        <w:t>Guangyu</w:t>
      </w:r>
      <w:proofErr w:type="spellEnd"/>
      <w:r w:rsidRPr="00E62BDB">
        <w:rPr>
          <w:rFonts w:asciiTheme="minorBidi" w:hAnsiTheme="minorBidi" w:cstheme="minorBidi"/>
        </w:rPr>
        <w:t xml:space="preserve"> et al., 2016).</w:t>
      </w:r>
    </w:p>
    <w:p w14:paraId="6B7D3F4A" w14:textId="77777777" w:rsidR="00417515" w:rsidRPr="00E62BDB" w:rsidRDefault="00417515" w:rsidP="00E62BDB">
      <w:pPr>
        <w:spacing w:line="360" w:lineRule="auto"/>
        <w:jc w:val="both"/>
        <w:rPr>
          <w:rFonts w:asciiTheme="minorBidi" w:hAnsiTheme="minorBidi" w:cstheme="minorBidi"/>
        </w:rPr>
      </w:pPr>
    </w:p>
    <w:p w14:paraId="3E31AA32"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2. Scoping</w:t>
      </w:r>
    </w:p>
    <w:p w14:paraId="125B0BD8" w14:textId="7ADB8ADD" w:rsidR="00CE75D8" w:rsidRPr="00841B9A" w:rsidRDefault="00CE75D8" w:rsidP="00CE75D8">
      <w:pPr>
        <w:spacing w:line="360" w:lineRule="auto"/>
        <w:rPr>
          <w:rFonts w:asciiTheme="minorBidi" w:hAnsiTheme="minorBidi" w:cstheme="minorBidi"/>
        </w:rPr>
      </w:pPr>
      <w:r w:rsidRPr="00841B9A">
        <w:rPr>
          <w:rFonts w:asciiTheme="minorBidi" w:hAnsiTheme="minorBidi" w:cstheme="minorBidi"/>
        </w:rPr>
        <w:t>Scoping defines the essential environmental and social aspects that the EIA will require. In the context of a watershed project, scoping includes</w:t>
      </w:r>
      <w:r w:rsidR="00417515">
        <w:rPr>
          <w:rFonts w:asciiTheme="minorBidi" w:hAnsiTheme="minorBidi" w:cstheme="minorBidi"/>
        </w:rPr>
        <w:t xml:space="preserve"> </w:t>
      </w:r>
      <w:r w:rsidRPr="00841B9A">
        <w:rPr>
          <w:rFonts w:asciiTheme="minorBidi" w:hAnsiTheme="minorBidi" w:cstheme="minorBidi"/>
        </w:rPr>
        <w:t xml:space="preserve">Hydrological Boundaries, </w:t>
      </w:r>
      <w:r w:rsidR="00417515">
        <w:rPr>
          <w:rFonts w:asciiTheme="minorBidi" w:hAnsiTheme="minorBidi" w:cstheme="minorBidi"/>
        </w:rPr>
        <w:t>E</w:t>
      </w:r>
      <w:r w:rsidRPr="00841B9A">
        <w:rPr>
          <w:rFonts w:asciiTheme="minorBidi" w:hAnsiTheme="minorBidi" w:cstheme="minorBidi"/>
        </w:rPr>
        <w:t xml:space="preserve">nvironmental Elements, Socio-Economic Elements and Regulatory Elements. The scoping process results in the development of a </w:t>
      </w:r>
      <w:bookmarkStart w:id="2" w:name="_Hlk226802942"/>
      <w:proofErr w:type="spellStart"/>
      <w:r w:rsidRPr="00841B9A">
        <w:rPr>
          <w:rFonts w:asciiTheme="minorBidi" w:hAnsiTheme="minorBidi" w:cstheme="minorBidi"/>
        </w:rPr>
        <w:t>ToR</w:t>
      </w:r>
      <w:proofErr w:type="spellEnd"/>
      <w:r w:rsidRPr="00841B9A">
        <w:rPr>
          <w:rFonts w:asciiTheme="minorBidi" w:hAnsiTheme="minorBidi" w:cstheme="minorBidi"/>
        </w:rPr>
        <w:t xml:space="preserve"> </w:t>
      </w:r>
      <w:bookmarkEnd w:id="2"/>
      <w:r w:rsidRPr="00841B9A">
        <w:rPr>
          <w:rFonts w:asciiTheme="minorBidi" w:hAnsiTheme="minorBidi" w:cstheme="minorBidi"/>
        </w:rPr>
        <w:t xml:space="preserve">for the EIA study, which defines the scope and detail of the study. The </w:t>
      </w:r>
      <w:proofErr w:type="spellStart"/>
      <w:r w:rsidRPr="00841B9A">
        <w:rPr>
          <w:rFonts w:asciiTheme="minorBidi" w:hAnsiTheme="minorBidi" w:cstheme="minorBidi"/>
        </w:rPr>
        <w:t>ToR</w:t>
      </w:r>
      <w:proofErr w:type="spellEnd"/>
      <w:r w:rsidRPr="00841B9A">
        <w:rPr>
          <w:rFonts w:asciiTheme="minorBidi" w:hAnsiTheme="minorBidi" w:cstheme="minorBidi"/>
        </w:rPr>
        <w:t xml:space="preserve"> will be approved by either the </w:t>
      </w:r>
      <w:bookmarkStart w:id="3" w:name="_Hlk226802930"/>
      <w:r w:rsidRPr="00841B9A">
        <w:rPr>
          <w:rFonts w:asciiTheme="minorBidi" w:hAnsiTheme="minorBidi" w:cstheme="minorBidi"/>
        </w:rPr>
        <w:t>SEAC</w:t>
      </w:r>
      <w:bookmarkEnd w:id="3"/>
      <w:r w:rsidRPr="00841B9A">
        <w:rPr>
          <w:rFonts w:asciiTheme="minorBidi" w:hAnsiTheme="minorBidi" w:cstheme="minorBidi"/>
        </w:rPr>
        <w:t xml:space="preserve"> or the </w:t>
      </w:r>
      <w:proofErr w:type="spellStart"/>
      <w:r w:rsidRPr="00841B9A">
        <w:rPr>
          <w:rFonts w:asciiTheme="minorBidi" w:hAnsiTheme="minorBidi" w:cstheme="minorBidi"/>
        </w:rPr>
        <w:t>MoEFCC</w:t>
      </w:r>
      <w:proofErr w:type="spellEnd"/>
      <w:r w:rsidRPr="00841B9A">
        <w:rPr>
          <w:rFonts w:asciiTheme="minorBidi" w:hAnsiTheme="minorBidi" w:cstheme="minorBidi"/>
        </w:rPr>
        <w:t xml:space="preserve"> (Singh, 2024)</w:t>
      </w:r>
      <w:r w:rsidR="00E62BDB" w:rsidRPr="00841B9A">
        <w:rPr>
          <w:rFonts w:asciiTheme="minorBidi" w:hAnsiTheme="minorBidi" w:cstheme="minorBidi"/>
        </w:rPr>
        <w:t>.</w:t>
      </w:r>
    </w:p>
    <w:p w14:paraId="62D90022" w14:textId="77777777" w:rsidR="00E62BDB" w:rsidRPr="00CE75D8" w:rsidRDefault="00E62BDB" w:rsidP="00CE75D8">
      <w:pPr>
        <w:spacing w:line="360" w:lineRule="auto"/>
        <w:rPr>
          <w:rFonts w:asciiTheme="minorBidi" w:hAnsiTheme="minorBidi" w:cstheme="minorBidi"/>
          <w:sz w:val="22"/>
          <w:szCs w:val="22"/>
        </w:rPr>
      </w:pPr>
    </w:p>
    <w:p w14:paraId="49E2227A"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3. Baseline Data Collection</w:t>
      </w:r>
    </w:p>
    <w:p w14:paraId="03518754" w14:textId="77777777" w:rsidR="00CE75D8" w:rsidRDefault="00CE75D8" w:rsidP="00841B9A">
      <w:pPr>
        <w:spacing w:line="360" w:lineRule="auto"/>
        <w:jc w:val="both"/>
        <w:rPr>
          <w:rFonts w:asciiTheme="minorBidi" w:hAnsiTheme="minorBidi" w:cstheme="minorBidi"/>
        </w:rPr>
      </w:pPr>
      <w:r w:rsidRPr="00841B9A">
        <w:rPr>
          <w:rFonts w:asciiTheme="minorBidi" w:hAnsiTheme="minorBidi" w:cstheme="minorBidi"/>
        </w:rPr>
        <w:t xml:space="preserve">Baseline data collection is an extremely important step in conducting a Watershed Project impact </w:t>
      </w:r>
      <w:proofErr w:type="spellStart"/>
      <w:r w:rsidRPr="00841B9A">
        <w:rPr>
          <w:rFonts w:asciiTheme="minorBidi" w:hAnsiTheme="minorBidi" w:cstheme="minorBidi"/>
        </w:rPr>
        <w:t>assesment</w:t>
      </w:r>
      <w:proofErr w:type="spellEnd"/>
      <w:r w:rsidRPr="00841B9A">
        <w:rPr>
          <w:rFonts w:asciiTheme="minorBidi" w:hAnsiTheme="minorBidi" w:cstheme="minorBidi"/>
        </w:rPr>
        <w:t xml:space="preserve"> because it provides a baseline against which to measure the expected effects of the project. The base line data collected through baseline data collection is an in-depth and detailed assessment of the physical environment, including topography, soil </w:t>
      </w:r>
      <w:r w:rsidRPr="00841B9A">
        <w:rPr>
          <w:rFonts w:asciiTheme="minorBidi" w:hAnsiTheme="minorBidi" w:cstheme="minorBidi"/>
        </w:rPr>
        <w:lastRenderedPageBreak/>
        <w:t xml:space="preserve">characteristics, hydrology, and climate. Similarly, the biological environment will be assessed through mapping vegetation, conducting biodiversity assessments, and evaluating ecosystem services such as carbon sequestration and soil health. Additionally, the socio-economic environment will also be assessed, which includes an analysis of demographics, livelihood systems, how land is used/managed, and local dependence on water resources as well as an analysis of local social institutions (Panchayats, self-help groups/NGO volunteers, etc.) through either direct observation or interviews with individuals affected by the project in question. A range of methodologies will be used to collect such diverse data; these may include field surveys, remote sensing, GIS, </w:t>
      </w:r>
      <w:bookmarkStart w:id="4" w:name="_Hlk226803000"/>
      <w:r w:rsidRPr="00841B9A">
        <w:rPr>
          <w:rFonts w:asciiTheme="minorBidi" w:hAnsiTheme="minorBidi" w:cstheme="minorBidi"/>
        </w:rPr>
        <w:t>PRA</w:t>
      </w:r>
      <w:bookmarkEnd w:id="4"/>
      <w:r w:rsidRPr="00841B9A">
        <w:rPr>
          <w:rFonts w:asciiTheme="minorBidi" w:hAnsiTheme="minorBidi" w:cstheme="minorBidi"/>
        </w:rPr>
        <w:t xml:space="preserve"> exercises, or other secondary data collections.</w:t>
      </w:r>
    </w:p>
    <w:p w14:paraId="27F97F62" w14:textId="77777777" w:rsidR="00417515" w:rsidRPr="00841B9A" w:rsidRDefault="00417515" w:rsidP="00841B9A">
      <w:pPr>
        <w:spacing w:line="360" w:lineRule="auto"/>
        <w:jc w:val="both"/>
        <w:rPr>
          <w:rFonts w:asciiTheme="minorBidi" w:hAnsiTheme="minorBidi" w:cstheme="minorBidi"/>
        </w:rPr>
      </w:pPr>
    </w:p>
    <w:p w14:paraId="69C14F4B" w14:textId="0ECDC0EC" w:rsidR="00CE75D8" w:rsidRPr="00CE75D8" w:rsidRDefault="00B3533F" w:rsidP="00CE75D8">
      <w:pPr>
        <w:spacing w:line="360" w:lineRule="auto"/>
        <w:rPr>
          <w:rFonts w:asciiTheme="minorBidi" w:hAnsiTheme="minorBidi" w:cstheme="minorBidi"/>
          <w:b/>
          <w:bCs/>
          <w:sz w:val="22"/>
          <w:szCs w:val="22"/>
        </w:rPr>
      </w:pPr>
      <w:r>
        <w:rPr>
          <w:rFonts w:asciiTheme="minorBidi" w:hAnsiTheme="minorBidi" w:cstheme="minorBidi"/>
          <w:sz w:val="22"/>
          <w:szCs w:val="22"/>
        </w:rPr>
      </w:r>
      <w:r>
        <w:rPr>
          <w:rFonts w:asciiTheme="minorBidi" w:hAnsiTheme="minorBidi" w:cstheme="minorBidi"/>
          <w:sz w:val="22"/>
          <w:szCs w:val="22"/>
        </w:rPr>
        <w:pict w14:anchorId="3A8AFAE4">
          <v:rect id="Rectangle 8" o:spid="_x0000_s1028"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5D8">
        <w:rPr>
          <w:rFonts w:asciiTheme="minorBidi" w:hAnsiTheme="minorBidi" w:cstheme="minorBidi"/>
          <w:b/>
          <w:bCs/>
          <w:sz w:val="22"/>
          <w:szCs w:val="22"/>
        </w:rPr>
        <w:t>4. Impact Identification and Prediction</w:t>
      </w:r>
    </w:p>
    <w:p w14:paraId="380BEFC7" w14:textId="77777777" w:rsidR="00CE75D8" w:rsidRDefault="00CE75D8" w:rsidP="00417515">
      <w:pPr>
        <w:spacing w:line="360" w:lineRule="auto"/>
        <w:jc w:val="both"/>
        <w:rPr>
          <w:rFonts w:asciiTheme="minorBidi" w:hAnsiTheme="minorBidi" w:cstheme="minorBidi"/>
        </w:rPr>
      </w:pPr>
      <w:r w:rsidRPr="00417515">
        <w:rPr>
          <w:rFonts w:asciiTheme="minorBidi" w:hAnsiTheme="minorBidi" w:cstheme="minorBidi"/>
        </w:rPr>
        <w:t xml:space="preserve">After baseline conditions have been established, the next step in the process is to assess the potential positive and negative impacts of the proposed watershed interventions. These proposed interventions will affect hydrology through changes in runoff, infiltration, and groundwater recharge and may also create downstream flooding or sedimentation problems. In addition, soil and erosion impacts may be difficult to assess because some structural interventions such as check dams and reservoirs may help reduce erosion while other interventions may retain sediment and change the productivity of soils due to changes in land uses (Grewal, 2023). On the ecological side, proposed watershed interventions may provide vegetative cover recovery or degrade existing vegetative communities as they either enhance or degrade aquatic ecosystems, riparian areas, and wildlife corridors. From a socioeconomic perspective, while providing increased access to water and/or irrigation generally results in improved livelihoods, proposed watershed interventions may also result in displacement, conflict over land or other resources, and changes in </w:t>
      </w:r>
      <w:proofErr w:type="spellStart"/>
      <w:r w:rsidRPr="00417515">
        <w:rPr>
          <w:rFonts w:asciiTheme="minorBidi" w:hAnsiTheme="minorBidi" w:cstheme="minorBidi"/>
        </w:rPr>
        <w:t>labour</w:t>
      </w:r>
      <w:proofErr w:type="spellEnd"/>
      <w:r w:rsidRPr="00417515">
        <w:rPr>
          <w:rFonts w:asciiTheme="minorBidi" w:hAnsiTheme="minorBidi" w:cstheme="minorBidi"/>
        </w:rPr>
        <w:t xml:space="preserve"> or access (Jay et al. 2017). To accurately predict, monitor and manage these variables will require practitioners to use current technologies such as GIS based spatial overlay analysis, SWAT/HEC-HMS hydrologic models, RUSLE/USLE soil erosion prediction models, and </w:t>
      </w:r>
      <w:bookmarkStart w:id="5" w:name="_Hlk226803031"/>
      <w:r w:rsidRPr="00417515">
        <w:rPr>
          <w:rFonts w:asciiTheme="minorBidi" w:hAnsiTheme="minorBidi" w:cstheme="minorBidi"/>
        </w:rPr>
        <w:t xml:space="preserve">Multi-Criteria Decision Analysis </w:t>
      </w:r>
      <w:bookmarkEnd w:id="5"/>
      <w:r w:rsidRPr="00417515">
        <w:rPr>
          <w:rFonts w:asciiTheme="minorBidi" w:hAnsiTheme="minorBidi" w:cstheme="minorBidi"/>
        </w:rPr>
        <w:t>(MCDA) for evaluating complex trade-offs.</w:t>
      </w:r>
    </w:p>
    <w:p w14:paraId="075A8FB4" w14:textId="77777777" w:rsidR="00417515" w:rsidRPr="00417515" w:rsidRDefault="00417515" w:rsidP="00417515">
      <w:pPr>
        <w:spacing w:line="360" w:lineRule="auto"/>
        <w:jc w:val="both"/>
        <w:rPr>
          <w:rFonts w:asciiTheme="minorBidi" w:hAnsiTheme="minorBidi" w:cstheme="minorBidi"/>
        </w:rPr>
      </w:pPr>
    </w:p>
    <w:p w14:paraId="3CFA759E" w14:textId="1F9B9B40" w:rsidR="00CE75D8" w:rsidRPr="00CE75D8" w:rsidRDefault="00B3533F" w:rsidP="00CE75D8">
      <w:pPr>
        <w:spacing w:line="360" w:lineRule="auto"/>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w14:anchorId="2C169D7F">
          <v:rect id="Rectangle 7" o:spid="_x0000_s1027"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5D8">
        <w:rPr>
          <w:rFonts w:asciiTheme="minorBidi" w:hAnsiTheme="minorBidi" w:cstheme="minorBidi"/>
          <w:b/>
          <w:bCs/>
          <w:sz w:val="22"/>
          <w:szCs w:val="22"/>
        </w:rPr>
        <w:t>5. Evaluation of Alternatives</w:t>
      </w:r>
    </w:p>
    <w:p w14:paraId="6F7EFD72" w14:textId="77777777" w:rsidR="00CE75D8" w:rsidRPr="00CE75D8" w:rsidRDefault="00CE75D8" w:rsidP="00417515">
      <w:pPr>
        <w:spacing w:line="360" w:lineRule="auto"/>
        <w:jc w:val="both"/>
        <w:rPr>
          <w:rFonts w:asciiTheme="minorBidi" w:hAnsiTheme="minorBidi" w:cstheme="minorBidi"/>
          <w:sz w:val="22"/>
          <w:szCs w:val="22"/>
        </w:rPr>
      </w:pPr>
      <w:r w:rsidRPr="00417515">
        <w:rPr>
          <w:rFonts w:asciiTheme="minorBidi" w:hAnsiTheme="minorBidi" w:cstheme="minorBidi"/>
        </w:rPr>
        <w:t xml:space="preserve">The evaluation of different project scenarios to identify how to minimize impacts on the environment. No-Project Scenario compares the environmental trends and status of the environment that would exist in the event that no development takes place. Alternatively Designs on the other hand evaluate the comparative effectiveness of structural mitigation measures, including check dams, in comparison with non-structural measures, including </w:t>
      </w:r>
      <w:r w:rsidRPr="00417515">
        <w:rPr>
          <w:rFonts w:asciiTheme="minorBidi" w:hAnsiTheme="minorBidi" w:cstheme="minorBidi"/>
        </w:rPr>
        <w:lastRenderedPageBreak/>
        <w:t xml:space="preserve">afforestation and soil bundling (Singh, 2024). Alternative Locations entails the consideration of alternative locations of the project in an attempt to determine the most </w:t>
      </w:r>
      <w:proofErr w:type="spellStart"/>
      <w:r w:rsidRPr="00417515">
        <w:rPr>
          <w:rFonts w:asciiTheme="minorBidi" w:hAnsiTheme="minorBidi" w:cstheme="minorBidi"/>
        </w:rPr>
        <w:t>favourable</w:t>
      </w:r>
      <w:proofErr w:type="spellEnd"/>
      <w:r w:rsidRPr="00417515">
        <w:rPr>
          <w:rFonts w:asciiTheme="minorBidi" w:hAnsiTheme="minorBidi" w:cstheme="minorBidi"/>
        </w:rPr>
        <w:t xml:space="preserve"> location that will cause the minimal ecological impact and social displacement. Equally, Alternative Timing evaluates the project based on seasonal timing, which makes sure that the construction is scheduled in such a way that it will not cause any erosion due to the monsoon and will have the least impact on the local biodiversity at specific times</w:t>
      </w:r>
      <w:r w:rsidRPr="00CE75D8">
        <w:rPr>
          <w:rFonts w:asciiTheme="minorBidi" w:hAnsiTheme="minorBidi" w:cstheme="minorBidi"/>
          <w:sz w:val="22"/>
          <w:szCs w:val="22"/>
        </w:rPr>
        <w:t>.</w:t>
      </w:r>
    </w:p>
    <w:p w14:paraId="75CDF074" w14:textId="77777777" w:rsidR="00CE75D8" w:rsidRPr="00CE75D8" w:rsidRDefault="00CE75D8" w:rsidP="00CE75D8">
      <w:pPr>
        <w:spacing w:line="360" w:lineRule="auto"/>
        <w:rPr>
          <w:rFonts w:asciiTheme="minorBidi" w:hAnsiTheme="minorBidi" w:cstheme="minorBidi"/>
          <w:b/>
          <w:bCs/>
          <w:sz w:val="22"/>
          <w:szCs w:val="22"/>
        </w:rPr>
      </w:pPr>
    </w:p>
    <w:p w14:paraId="788E7DA9"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 xml:space="preserve">6. Mitigation and Environmental Management Plan </w:t>
      </w:r>
    </w:p>
    <w:p w14:paraId="0D77AF6A" w14:textId="77777777" w:rsidR="00CE75D8" w:rsidRDefault="00CE75D8" w:rsidP="00417515">
      <w:pPr>
        <w:spacing w:line="360" w:lineRule="auto"/>
        <w:jc w:val="both"/>
        <w:rPr>
          <w:rFonts w:asciiTheme="minorBidi" w:hAnsiTheme="minorBidi" w:cstheme="minorBidi"/>
        </w:rPr>
      </w:pPr>
      <w:r w:rsidRPr="00417515">
        <w:rPr>
          <w:rFonts w:asciiTheme="minorBidi" w:hAnsiTheme="minorBidi" w:cstheme="minorBidi"/>
        </w:rPr>
        <w:t xml:space="preserve">In order to effectively eliminate, reduce, or offset the negative effects of watershed projects on water resources, it is necessary to implement a combination of mitigation measures which includes both structural and non-structural methods. Structural mitigation strategies consist of physical and biological controls used to deal with resources at hand. These are mechanical ones like contour trenches, gully plugs, check dams and percolation tanks as well as biological ones like planting vegetative barriers, afforestation and seeding grass. Non-structural mitigation is based on community-driven strategies and socio-administrative ones. (Li et al. 2025). All of these mitigation measures are documented in the </w:t>
      </w:r>
      <w:bookmarkStart w:id="6" w:name="_Hlk226802723"/>
      <w:r w:rsidRPr="00417515">
        <w:rPr>
          <w:rFonts w:asciiTheme="minorBidi" w:hAnsiTheme="minorBidi" w:cstheme="minorBidi"/>
        </w:rPr>
        <w:t>Environment Management Plan</w:t>
      </w:r>
      <w:bookmarkEnd w:id="6"/>
      <w:r w:rsidRPr="00417515">
        <w:rPr>
          <w:rFonts w:asciiTheme="minorBidi" w:hAnsiTheme="minorBidi" w:cstheme="minorBidi"/>
        </w:rPr>
        <w:t xml:space="preserve"> for the project. The EMP outlines the mitigation measures selected for each of the structural, biological, and socio-economic mitigation measures; establishes a comprehensive monitoring </w:t>
      </w:r>
      <w:proofErr w:type="spellStart"/>
      <w:r w:rsidRPr="00417515">
        <w:rPr>
          <w:rFonts w:asciiTheme="minorBidi" w:hAnsiTheme="minorBidi" w:cstheme="minorBidi"/>
        </w:rPr>
        <w:t>programme</w:t>
      </w:r>
      <w:proofErr w:type="spellEnd"/>
      <w:r w:rsidRPr="00417515">
        <w:rPr>
          <w:rFonts w:asciiTheme="minorBidi" w:hAnsiTheme="minorBidi" w:cstheme="minorBidi"/>
        </w:rPr>
        <w:t xml:space="preserve"> for hydrology, soil, biodiversity and socio-economic indicators; defines institutional responsibilities for community and local government; and details the budget and schedule needed to successfully implement all of the mitigation measures (Kumar, 2026).</w:t>
      </w:r>
    </w:p>
    <w:p w14:paraId="1308114C" w14:textId="77777777" w:rsidR="00417515" w:rsidRPr="00417515" w:rsidRDefault="00417515" w:rsidP="00417515">
      <w:pPr>
        <w:spacing w:line="360" w:lineRule="auto"/>
        <w:jc w:val="both"/>
        <w:rPr>
          <w:rFonts w:asciiTheme="minorBidi" w:hAnsiTheme="minorBidi" w:cstheme="minorBidi"/>
        </w:rPr>
      </w:pPr>
    </w:p>
    <w:p w14:paraId="43912217" w14:textId="2E167366" w:rsidR="00CE75D8" w:rsidRPr="00CE75D8" w:rsidRDefault="00B3533F" w:rsidP="00CE75D8">
      <w:pPr>
        <w:spacing w:line="360" w:lineRule="auto"/>
        <w:rPr>
          <w:rFonts w:asciiTheme="minorBidi" w:hAnsiTheme="minorBidi" w:cstheme="minorBidi"/>
          <w:b/>
          <w:bCs/>
          <w:sz w:val="22"/>
          <w:szCs w:val="22"/>
        </w:rPr>
      </w:pPr>
      <w:r>
        <w:rPr>
          <w:rFonts w:asciiTheme="minorBidi" w:hAnsiTheme="minorBidi" w:cstheme="minorBidi"/>
          <w:sz w:val="22"/>
          <w:szCs w:val="22"/>
        </w:rPr>
      </w:r>
      <w:r>
        <w:rPr>
          <w:rFonts w:asciiTheme="minorBidi" w:hAnsiTheme="minorBidi" w:cstheme="minorBidi"/>
          <w:sz w:val="22"/>
          <w:szCs w:val="22"/>
        </w:rPr>
        <w:pict w14:anchorId="11A8EF6D">
          <v:rect id="Rectangle 6"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5D8">
        <w:rPr>
          <w:rFonts w:asciiTheme="minorBidi" w:hAnsiTheme="minorBidi" w:cstheme="minorBidi"/>
          <w:b/>
          <w:bCs/>
          <w:sz w:val="22"/>
          <w:szCs w:val="22"/>
        </w:rPr>
        <w:t>7. Public Consultation and Community Involvement</w:t>
      </w:r>
    </w:p>
    <w:p w14:paraId="31D5A91E" w14:textId="77777777" w:rsidR="00CE75D8" w:rsidRDefault="00CE75D8" w:rsidP="00417515">
      <w:pPr>
        <w:spacing w:line="360" w:lineRule="auto"/>
        <w:jc w:val="both"/>
        <w:rPr>
          <w:rFonts w:asciiTheme="minorBidi" w:hAnsiTheme="minorBidi" w:cstheme="minorBidi"/>
        </w:rPr>
      </w:pPr>
      <w:r w:rsidRPr="00417515">
        <w:rPr>
          <w:rFonts w:asciiTheme="minorBidi" w:hAnsiTheme="minorBidi" w:cstheme="minorBidi"/>
        </w:rPr>
        <w:t>According to the Indian EIA guidelines, the involvement of the local communities as a part of the assessment process is a prerequisite. The process starts at the start-up levels where all the potentially affected stakeholders such as; farmers, self-help groups, PRIs and forestry agencies are systematically identified. After the identification, formal public hearings are held to gather indigenous knowledge and to respond to community concerns. The lessons learnt in this participatory strategy are then applied to shape and correct the ultimate design of the proposed project to make it socially and environmentally responsive. In addition, this form of direct community participation enhances social acceptance of the project, encourages open and transparent processes for making decisions, and ensures equal access to project benefits by all stakeholders (Li et al. 2017).</w:t>
      </w:r>
    </w:p>
    <w:p w14:paraId="2D696E1A" w14:textId="77777777" w:rsidR="00417515" w:rsidRPr="00417515" w:rsidRDefault="00417515" w:rsidP="00417515">
      <w:pPr>
        <w:spacing w:line="360" w:lineRule="auto"/>
        <w:jc w:val="both"/>
        <w:rPr>
          <w:rFonts w:asciiTheme="minorBidi" w:hAnsiTheme="minorBidi" w:cstheme="minorBidi"/>
        </w:rPr>
      </w:pPr>
    </w:p>
    <w:p w14:paraId="6CC5B8CA"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lastRenderedPageBreak/>
        <w:t xml:space="preserve">8. Environmental monitoring and compliance </w:t>
      </w:r>
    </w:p>
    <w:p w14:paraId="784F15DD" w14:textId="77777777" w:rsidR="00CE75D8" w:rsidRPr="00417515" w:rsidRDefault="00CE75D8" w:rsidP="00417515">
      <w:pPr>
        <w:spacing w:line="360" w:lineRule="auto"/>
        <w:jc w:val="both"/>
        <w:rPr>
          <w:rFonts w:asciiTheme="minorBidi" w:hAnsiTheme="minorBidi" w:cstheme="minorBidi"/>
        </w:rPr>
      </w:pPr>
      <w:r w:rsidRPr="00417515">
        <w:rPr>
          <w:rFonts w:asciiTheme="minorBidi" w:hAnsiTheme="minorBidi" w:cstheme="minorBidi"/>
        </w:rPr>
        <w:t>Many different ecological indicators are typically monitored in combination with a variety of different social and economic indicators (water access, agricultural production, and income) that show evidence that improved watersheds will lead to these types of improvements in people's quality of life. In order to steer an adaptive management approach, monitoring the success of watershed projects implemented should be done in a systematic manner. This is carried out on a seasonal or annual basis and this monitoring process will make sure that performance of the projects is monitored against environmental objectives. The analysis of these outcomes allows the management to make evidence-based changes to interventions, thus making watershed development long-term and effective. A wide variety of hydrological parameters should be monitored, along with soil and other forms of erosion control and fertility assessments to evaluate change, as a means of determining the effectiveness of practices on erosion control these separate types of monitoring should be incorporated structurally into long-term watershed management plans with a duration of 10-20 years in order to support a sustainable range of overall watershed project benefits.</w:t>
      </w:r>
    </w:p>
    <w:p w14:paraId="0D06C27D" w14:textId="77777777" w:rsidR="00CE75D8" w:rsidRPr="00CE75D8" w:rsidRDefault="00CE75D8" w:rsidP="00CE75D8">
      <w:pPr>
        <w:spacing w:line="360" w:lineRule="auto"/>
        <w:rPr>
          <w:rFonts w:asciiTheme="minorBidi" w:hAnsiTheme="minorBidi" w:cstheme="minorBidi"/>
          <w:b/>
          <w:bCs/>
          <w:sz w:val="22"/>
          <w:szCs w:val="22"/>
        </w:rPr>
      </w:pPr>
    </w:p>
    <w:p w14:paraId="575FEAFC"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9. Reporting and Submitting</w:t>
      </w:r>
    </w:p>
    <w:p w14:paraId="15C69A85"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The final Environmental Impact Assessment Report shall contain the following information:</w:t>
      </w:r>
    </w:p>
    <w:p w14:paraId="7F22930A"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1. Description of Project and Project Objectives</w:t>
      </w:r>
    </w:p>
    <w:p w14:paraId="6C6FE5B5"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2. Baseline Data on the Environment and Socio-Economics</w:t>
      </w:r>
    </w:p>
    <w:p w14:paraId="1BCC535B"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3. Identification and Prediction of Impacts</w:t>
      </w:r>
    </w:p>
    <w:p w14:paraId="08A6949E"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4. Alternatives to Project and Evaluation of Those Alternatives</w:t>
      </w:r>
    </w:p>
    <w:p w14:paraId="79A01A9B"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5. The Environmental Management Plan (EMP) and Strategies for Impact Mitigation</w:t>
      </w:r>
    </w:p>
    <w:p w14:paraId="0E29A8C5"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6. Monitoring Plan</w:t>
      </w:r>
    </w:p>
    <w:p w14:paraId="6F3C35CD"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7. Summary of Public Consultation</w:t>
      </w:r>
    </w:p>
    <w:p w14:paraId="73E8E810"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8. Institutions and Capacity Building</w:t>
      </w:r>
    </w:p>
    <w:p w14:paraId="491BB1E9"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9. Appendices (Maps/Technical Reports/Stakeholder Input)</w:t>
      </w:r>
    </w:p>
    <w:p w14:paraId="46851A7A"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 xml:space="preserve">The report will be submitted to the </w:t>
      </w:r>
      <w:bookmarkStart w:id="7" w:name="_Hlk226803173"/>
      <w:r w:rsidRPr="002A027B">
        <w:rPr>
          <w:rFonts w:asciiTheme="minorBidi" w:hAnsiTheme="minorBidi" w:cstheme="minorBidi"/>
        </w:rPr>
        <w:t>State Environment Impact Assessment Authority</w:t>
      </w:r>
      <w:bookmarkEnd w:id="7"/>
      <w:r w:rsidRPr="002A027B">
        <w:rPr>
          <w:rFonts w:asciiTheme="minorBidi" w:hAnsiTheme="minorBidi" w:cstheme="minorBidi"/>
        </w:rPr>
        <w:t xml:space="preserve"> and/or the </w:t>
      </w:r>
      <w:proofErr w:type="spellStart"/>
      <w:r w:rsidRPr="002A027B">
        <w:rPr>
          <w:rFonts w:asciiTheme="minorBidi" w:hAnsiTheme="minorBidi" w:cstheme="minorBidi"/>
        </w:rPr>
        <w:t>MoEFCC</w:t>
      </w:r>
      <w:proofErr w:type="spellEnd"/>
      <w:r w:rsidRPr="002A027B">
        <w:rPr>
          <w:rFonts w:asciiTheme="minorBidi" w:hAnsiTheme="minorBidi" w:cstheme="minorBidi"/>
        </w:rPr>
        <w:t xml:space="preserve"> for appraisal and clearance.</w:t>
      </w:r>
    </w:p>
    <w:p w14:paraId="7B558432" w14:textId="77777777" w:rsidR="00CE75D8" w:rsidRPr="00CE75D8" w:rsidRDefault="00CE75D8" w:rsidP="00CE75D8">
      <w:pPr>
        <w:spacing w:line="360" w:lineRule="auto"/>
        <w:rPr>
          <w:rFonts w:asciiTheme="minorBidi" w:hAnsiTheme="minorBidi" w:cstheme="minorBidi"/>
          <w:sz w:val="22"/>
          <w:szCs w:val="22"/>
        </w:rPr>
      </w:pPr>
    </w:p>
    <w:p w14:paraId="1ABD761E"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10. Approval &amp; Implementation</w:t>
      </w:r>
    </w:p>
    <w:p w14:paraId="71690B6D" w14:textId="77777777" w:rsidR="00CE75D8" w:rsidRPr="002A027B" w:rsidRDefault="00CE75D8" w:rsidP="002A027B">
      <w:pPr>
        <w:spacing w:line="360" w:lineRule="auto"/>
        <w:jc w:val="both"/>
        <w:rPr>
          <w:rFonts w:asciiTheme="minorBidi" w:hAnsiTheme="minorBidi" w:cstheme="minorBidi"/>
        </w:rPr>
      </w:pPr>
      <w:r w:rsidRPr="002A027B">
        <w:rPr>
          <w:rFonts w:asciiTheme="minorBidi" w:hAnsiTheme="minorBidi" w:cstheme="minorBidi"/>
        </w:rPr>
        <w:t xml:space="preserve">The implementation of watershed projects will begin with a systematic, phased approach to building structures and working with local communities in conjunction with the implementation of the Environmental Management Plan (Maurya et al. (2023). Project implementation builds upon a commitment to ongoing, continuous, rigorous monitoring and </w:t>
      </w:r>
      <w:r w:rsidRPr="002A027B">
        <w:rPr>
          <w:rFonts w:asciiTheme="minorBidi" w:hAnsiTheme="minorBidi" w:cstheme="minorBidi"/>
        </w:rPr>
        <w:lastRenderedPageBreak/>
        <w:t>adaptive management reviews to ensure long-term sustainability and effectiveness of all project-related activities.</w:t>
      </w:r>
    </w:p>
    <w:p w14:paraId="65E84D15" w14:textId="77777777" w:rsidR="00CE75D8" w:rsidRPr="00CE75D8" w:rsidRDefault="00CE75D8" w:rsidP="00CE75D8">
      <w:pPr>
        <w:spacing w:line="360" w:lineRule="auto"/>
        <w:rPr>
          <w:rFonts w:asciiTheme="minorBidi" w:hAnsiTheme="minorBidi" w:cstheme="minorBidi"/>
          <w:sz w:val="22"/>
          <w:szCs w:val="22"/>
        </w:rPr>
      </w:pPr>
    </w:p>
    <w:p w14:paraId="1BE1FB78"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Guidelines and Approaches to Watershed Development in India</w:t>
      </w:r>
    </w:p>
    <w:p w14:paraId="4778E018" w14:textId="77777777" w:rsidR="00CE75D8" w:rsidRPr="00CE75D8" w:rsidRDefault="00CE75D8" w:rsidP="002A027B">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A complex and holistic process to watershed enhancement in India centers on natural resource management in a more general development approach. The priority in this strategy is to restore and improve hydrological features and to protect the soil cover and biodiversity.</w:t>
      </w:r>
    </w:p>
    <w:p w14:paraId="0339C6B9" w14:textId="1FC2D531" w:rsidR="00CE75D8" w:rsidRPr="00CE75D8" w:rsidRDefault="00CE75D8" w:rsidP="002A027B">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In addition to the environmental factors, the approach will enhance the livelihoods and household incomes by enhancing the sustainable use of the entire watershed resources. It also puts an emphasis on social sustainability, through capacity-building and empowerment of local institutions in rural societies (</w:t>
      </w:r>
      <w:proofErr w:type="spellStart"/>
      <w:r w:rsidRPr="00CE75D8">
        <w:rPr>
          <w:rFonts w:asciiTheme="minorBidi" w:hAnsiTheme="minorBidi" w:cstheme="minorBidi"/>
          <w:sz w:val="22"/>
          <w:szCs w:val="22"/>
        </w:rPr>
        <w:t>Palsaniya</w:t>
      </w:r>
      <w:proofErr w:type="spellEnd"/>
      <w:r w:rsidRPr="00CE75D8">
        <w:rPr>
          <w:rFonts w:asciiTheme="minorBidi" w:hAnsiTheme="minorBidi" w:cstheme="minorBidi"/>
          <w:sz w:val="22"/>
          <w:szCs w:val="22"/>
        </w:rPr>
        <w:t xml:space="preserve"> et al., 2009). India's national programs like </w:t>
      </w:r>
      <w:bookmarkStart w:id="8" w:name="_Hlk226803222"/>
      <w:r w:rsidRPr="00CE75D8">
        <w:rPr>
          <w:rFonts w:asciiTheme="minorBidi" w:hAnsiTheme="minorBidi" w:cstheme="minorBidi"/>
          <w:sz w:val="22"/>
          <w:szCs w:val="22"/>
        </w:rPr>
        <w:t>PMKSY</w:t>
      </w:r>
      <w:bookmarkEnd w:id="8"/>
      <w:r w:rsidRPr="00CE75D8">
        <w:rPr>
          <w:rFonts w:asciiTheme="minorBidi" w:hAnsiTheme="minorBidi" w:cstheme="minorBidi"/>
          <w:sz w:val="22"/>
          <w:szCs w:val="22"/>
        </w:rPr>
        <w:t xml:space="preserve"> being implemented by </w:t>
      </w:r>
      <w:bookmarkStart w:id="9" w:name="_Hlk226803232"/>
      <w:proofErr w:type="spellStart"/>
      <w:r w:rsidRPr="00CE75D8">
        <w:rPr>
          <w:rFonts w:asciiTheme="minorBidi" w:hAnsiTheme="minorBidi" w:cstheme="minorBidi"/>
          <w:sz w:val="22"/>
          <w:szCs w:val="22"/>
        </w:rPr>
        <w:t>MoRD</w:t>
      </w:r>
      <w:bookmarkEnd w:id="9"/>
      <w:proofErr w:type="spellEnd"/>
      <w:r w:rsidRPr="00CE75D8">
        <w:rPr>
          <w:rFonts w:asciiTheme="minorBidi" w:hAnsiTheme="minorBidi" w:cstheme="minorBidi"/>
          <w:sz w:val="22"/>
          <w:szCs w:val="22"/>
        </w:rPr>
        <w:t xml:space="preserve"> and </w:t>
      </w:r>
      <w:bookmarkStart w:id="10" w:name="_Hlk226803274"/>
      <w:proofErr w:type="spellStart"/>
      <w:r w:rsidRPr="00CE75D8">
        <w:rPr>
          <w:rFonts w:asciiTheme="minorBidi" w:hAnsiTheme="minorBidi" w:cstheme="minorBidi"/>
          <w:sz w:val="22"/>
          <w:szCs w:val="22"/>
        </w:rPr>
        <w:t>DoLR</w:t>
      </w:r>
      <w:bookmarkEnd w:id="10"/>
      <w:proofErr w:type="spellEnd"/>
      <w:r w:rsidRPr="00CE75D8">
        <w:rPr>
          <w:rFonts w:asciiTheme="minorBidi" w:hAnsiTheme="minorBidi" w:cstheme="minorBidi"/>
          <w:sz w:val="22"/>
          <w:szCs w:val="22"/>
        </w:rPr>
        <w:t xml:space="preserve"> utilize these same principles, including Community Participation and the Decentralization of Planning and Implementation, in a way that will lead to the development of a National Framework for Watershed Development in India (GOI, 2008; Zhang, et al. (2026). Each of these India programs incorporate a ridge</w:t>
      </w:r>
      <w:r w:rsidR="002A027B">
        <w:rPr>
          <w:rFonts w:asciiTheme="minorBidi" w:hAnsiTheme="minorBidi" w:cstheme="minorBidi"/>
          <w:sz w:val="22"/>
          <w:szCs w:val="22"/>
        </w:rPr>
        <w:t xml:space="preserve"> </w:t>
      </w:r>
      <w:r w:rsidRPr="00CE75D8">
        <w:rPr>
          <w:rFonts w:asciiTheme="minorBidi" w:hAnsiTheme="minorBidi" w:cstheme="minorBidi"/>
          <w:sz w:val="22"/>
          <w:szCs w:val="22"/>
        </w:rPr>
        <w:t>to</w:t>
      </w:r>
      <w:r w:rsidR="002A027B">
        <w:rPr>
          <w:rFonts w:asciiTheme="minorBidi" w:hAnsiTheme="minorBidi" w:cstheme="minorBidi"/>
          <w:sz w:val="22"/>
          <w:szCs w:val="22"/>
        </w:rPr>
        <w:t xml:space="preserve"> </w:t>
      </w:r>
      <w:r w:rsidRPr="00CE75D8">
        <w:rPr>
          <w:rFonts w:asciiTheme="minorBidi" w:hAnsiTheme="minorBidi" w:cstheme="minorBidi"/>
          <w:sz w:val="22"/>
          <w:szCs w:val="22"/>
        </w:rPr>
        <w:t>valley approach, implementing a series of interventions in a geometrical sequence to reduce the velocity of surface runoff; reduce erosion of soil; prevent accumulation of sediments in lower areas of watershed; and increase recharge rates of available groundwater in upper and lower areas of watershed (GOI, 2008).</w:t>
      </w:r>
    </w:p>
    <w:p w14:paraId="5A895E0E" w14:textId="77777777" w:rsidR="00CE75D8" w:rsidRPr="00CE75D8" w:rsidRDefault="00CE75D8" w:rsidP="00CE75D8">
      <w:pPr>
        <w:spacing w:line="360" w:lineRule="auto"/>
        <w:rPr>
          <w:rFonts w:asciiTheme="minorBidi" w:hAnsiTheme="minorBidi" w:cstheme="minorBidi"/>
          <w:sz w:val="22"/>
          <w:szCs w:val="22"/>
        </w:rPr>
      </w:pPr>
    </w:p>
    <w:p w14:paraId="62EA176D"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The Importance of Community and Participation in Watershed Resource Management</w:t>
      </w:r>
    </w:p>
    <w:p w14:paraId="4991A75C" w14:textId="77777777" w:rsidR="00CE75D8" w:rsidRPr="001D1F5E" w:rsidRDefault="00CE75D8" w:rsidP="001D1F5E">
      <w:pPr>
        <w:spacing w:line="360" w:lineRule="auto"/>
        <w:jc w:val="both"/>
        <w:rPr>
          <w:rFonts w:asciiTheme="minorBidi" w:hAnsiTheme="minorBidi" w:cstheme="minorBidi"/>
        </w:rPr>
      </w:pPr>
      <w:r w:rsidRPr="001D1F5E">
        <w:rPr>
          <w:rFonts w:asciiTheme="minorBidi" w:hAnsiTheme="minorBidi" w:cstheme="minorBidi"/>
        </w:rPr>
        <w:t>The level of local watershed community participation is most important to the success of watershed development in India. Local watershed community institutions (local governments) are the primary actors responsible for the planning, implementation, and management of local watershed projects (GOI, 2008). This participatory approach provides watershed communities with ownership over local resources. It helps to create an equitable distribution of watershed resources, establishes the community as the primer of final stakeholders in watershed resource conflict resolution and creates sustainability for at least three years after the completion of a watershed restoration activity.</w:t>
      </w:r>
    </w:p>
    <w:p w14:paraId="73CE4A70" w14:textId="77777777" w:rsidR="00CE75D8" w:rsidRPr="00CE75D8" w:rsidRDefault="00CE75D8" w:rsidP="00CE75D8">
      <w:pPr>
        <w:spacing w:line="360" w:lineRule="auto"/>
        <w:rPr>
          <w:rFonts w:asciiTheme="minorBidi" w:hAnsiTheme="minorBidi" w:cstheme="minorBidi"/>
          <w:b/>
          <w:bCs/>
          <w:i/>
          <w:iCs/>
          <w:sz w:val="22"/>
          <w:szCs w:val="22"/>
        </w:rPr>
      </w:pPr>
    </w:p>
    <w:p w14:paraId="4C0A989B"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lastRenderedPageBreak/>
        <w:t>Social Equity &amp; Inclusion</w:t>
      </w:r>
    </w:p>
    <w:p w14:paraId="4D8D5E21" w14:textId="77777777" w:rsidR="00CE75D8" w:rsidRPr="001D1F5E" w:rsidRDefault="00CE75D8" w:rsidP="001D1F5E">
      <w:pPr>
        <w:spacing w:line="360" w:lineRule="auto"/>
        <w:jc w:val="both"/>
        <w:rPr>
          <w:rFonts w:asciiTheme="minorBidi" w:hAnsiTheme="minorBidi" w:cstheme="minorBidi"/>
        </w:rPr>
      </w:pPr>
      <w:r w:rsidRPr="001D1F5E">
        <w:rPr>
          <w:rFonts w:asciiTheme="minorBidi" w:hAnsiTheme="minorBidi" w:cstheme="minorBidi"/>
        </w:rPr>
        <w:t>The Indian Watershed Guidelines seeks to create social equity and inclusive societies; small-holder and marginal farmer farmers, landless households, women and SC/ST includes these groups. Development of a watershed includes agriculture for livelihood development, building community capacity, and providing access to water (Mishra et al. 2020). INRM is an agricultural resource management process that includes soil conservation, water harvesting, crop diversification for cash and subsistence, agroforestry and pasture management. This method integrates agricultural productivity with ecological restoration, thus leading to an extended period of successful use of natural resources (Morgan, 2017).</w:t>
      </w:r>
    </w:p>
    <w:p w14:paraId="43610070" w14:textId="77777777" w:rsidR="00CE75D8" w:rsidRPr="00CE75D8" w:rsidRDefault="00CE75D8" w:rsidP="00CE75D8">
      <w:pPr>
        <w:spacing w:line="360" w:lineRule="auto"/>
        <w:rPr>
          <w:rFonts w:asciiTheme="minorBidi" w:hAnsiTheme="minorBidi" w:cstheme="minorBidi"/>
          <w:sz w:val="22"/>
          <w:szCs w:val="22"/>
        </w:rPr>
      </w:pPr>
    </w:p>
    <w:p w14:paraId="7B5AAA77" w14:textId="77777777" w:rsidR="00CE75D8" w:rsidRPr="00CE75D8" w:rsidRDefault="00CE75D8" w:rsidP="00CE75D8">
      <w:pPr>
        <w:spacing w:line="360" w:lineRule="auto"/>
        <w:rPr>
          <w:rFonts w:asciiTheme="minorBidi" w:hAnsiTheme="minorBidi" w:cstheme="minorBidi"/>
          <w:b/>
          <w:sz w:val="22"/>
          <w:szCs w:val="22"/>
        </w:rPr>
      </w:pPr>
      <w:r w:rsidRPr="00CE75D8">
        <w:rPr>
          <w:rFonts w:asciiTheme="minorBidi" w:hAnsiTheme="minorBidi" w:cstheme="minorBidi"/>
          <w:b/>
          <w:sz w:val="22"/>
          <w:szCs w:val="22"/>
        </w:rPr>
        <w:t>Technical Approaches in Watershed Projects</w:t>
      </w:r>
    </w:p>
    <w:p w14:paraId="604A9901" w14:textId="77777777" w:rsidR="00CE75D8" w:rsidRPr="00CE75D8" w:rsidRDefault="00CE75D8" w:rsidP="001D1F5E">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To increase resilience in communities exposed to vulnerability caused by drought, many watershed-based initiatives utilize a multi-pronged approach that includes developing soil conservation practices, building water resources, and diversifying livelihoods. These projects utilize mechanical practices such as check dams and terracing and biological measures to prevent erosion and retain soil moisture in situ, while improving overall water supply through site specific structures such as farm ponds, subsurface dikes, and recharge pits (GOI, 2008). In addition to restoring the natural environment, these programs also create economic resilience by creating alternative sources of income through horticulture, improving livestock, and establishing micro-enterprises, reducing community reliance on fragile natural resources, and promoting sustainable agricultural practices (</w:t>
      </w:r>
      <w:proofErr w:type="spellStart"/>
      <w:r w:rsidRPr="00CE75D8">
        <w:rPr>
          <w:rFonts w:asciiTheme="minorBidi" w:hAnsiTheme="minorBidi" w:cstheme="minorBidi"/>
          <w:sz w:val="22"/>
          <w:szCs w:val="22"/>
        </w:rPr>
        <w:t>Naji</w:t>
      </w:r>
      <w:proofErr w:type="spellEnd"/>
      <w:r w:rsidRPr="00CE75D8">
        <w:rPr>
          <w:rFonts w:asciiTheme="minorBidi" w:hAnsiTheme="minorBidi" w:cstheme="minorBidi"/>
          <w:sz w:val="22"/>
          <w:szCs w:val="22"/>
        </w:rPr>
        <w:t xml:space="preserve"> et al. 2024).</w:t>
      </w:r>
    </w:p>
    <w:p w14:paraId="28DCAC48" w14:textId="77777777" w:rsidR="00CE75D8" w:rsidRPr="00CE75D8" w:rsidRDefault="00CE75D8" w:rsidP="00CE75D8">
      <w:pPr>
        <w:spacing w:line="360" w:lineRule="auto"/>
        <w:rPr>
          <w:rFonts w:asciiTheme="minorBidi" w:hAnsiTheme="minorBidi" w:cstheme="minorBidi"/>
          <w:sz w:val="22"/>
          <w:szCs w:val="22"/>
        </w:rPr>
      </w:pPr>
    </w:p>
    <w:p w14:paraId="34CA15BB" w14:textId="77777777" w:rsidR="00CE75D8" w:rsidRPr="00CE75D8" w:rsidRDefault="00CE75D8" w:rsidP="00CE75D8">
      <w:pPr>
        <w:spacing w:line="360" w:lineRule="auto"/>
        <w:rPr>
          <w:rFonts w:asciiTheme="minorBidi" w:hAnsiTheme="minorBidi" w:cstheme="minorBidi"/>
          <w:b/>
          <w:sz w:val="22"/>
          <w:szCs w:val="22"/>
        </w:rPr>
      </w:pPr>
      <w:r w:rsidRPr="00CE75D8">
        <w:rPr>
          <w:rFonts w:asciiTheme="minorBidi" w:hAnsiTheme="minorBidi" w:cstheme="minorBidi"/>
          <w:b/>
          <w:sz w:val="22"/>
          <w:szCs w:val="22"/>
        </w:rPr>
        <w:t xml:space="preserve"> Planning and Implementation Framework</w:t>
      </w:r>
    </w:p>
    <w:p w14:paraId="47B07D07"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rPr>
        <w:t xml:space="preserve">Watershed management involves collecting and </w:t>
      </w:r>
      <w:proofErr w:type="spellStart"/>
      <w:r w:rsidRPr="00D5566F">
        <w:rPr>
          <w:rFonts w:asciiTheme="minorBidi" w:hAnsiTheme="minorBidi" w:cstheme="minorBidi"/>
        </w:rPr>
        <w:t>analysing</w:t>
      </w:r>
      <w:proofErr w:type="spellEnd"/>
      <w:r w:rsidRPr="00D5566F">
        <w:rPr>
          <w:rFonts w:asciiTheme="minorBidi" w:hAnsiTheme="minorBidi" w:cstheme="minorBidi"/>
        </w:rPr>
        <w:t xml:space="preserve"> scientific information to create functional drainage areas for planning and monitoring. The watershed delineation process utilizes various tools, in particular topographic maps, remote sensing imagery, and hydrological models using GIS, to delineate small and large watershed areas for specific planning purposes. To create an acceptable and usable DPR, scientific information is combined with data gathered from </w:t>
      </w:r>
      <w:proofErr w:type="gramStart"/>
      <w:r w:rsidRPr="00D5566F">
        <w:rPr>
          <w:rFonts w:asciiTheme="minorBidi" w:hAnsiTheme="minorBidi" w:cstheme="minorBidi"/>
        </w:rPr>
        <w:t>community based</w:t>
      </w:r>
      <w:proofErr w:type="gramEnd"/>
      <w:r w:rsidRPr="00D5566F">
        <w:rPr>
          <w:rFonts w:asciiTheme="minorBidi" w:hAnsiTheme="minorBidi" w:cstheme="minorBidi"/>
        </w:rPr>
        <w:t xml:space="preserve"> consultations and on-the-ground assessments (Negi &amp; Joshi, 2018). Each DPR is compiled after local community members provide feedback through the development of comprehensive baseline inventories, resource assessments (i.e., soils and water) and social and economic surveys. The launch of the </w:t>
      </w:r>
      <w:r w:rsidRPr="00D5566F">
        <w:rPr>
          <w:rFonts w:asciiTheme="minorBidi" w:hAnsiTheme="minorBidi" w:cstheme="minorBidi"/>
        </w:rPr>
        <w:lastRenderedPageBreak/>
        <w:t>actual implementation of the project occurs over three distinct phases: 1) Preparatory Phase 2) Works Phase and 3) Consolidation Phase.</w:t>
      </w:r>
    </w:p>
    <w:p w14:paraId="58B94411" w14:textId="77777777" w:rsidR="00CE75D8" w:rsidRPr="00CE75D8" w:rsidRDefault="00CE75D8" w:rsidP="00CE75D8">
      <w:pPr>
        <w:spacing w:line="360" w:lineRule="auto"/>
        <w:rPr>
          <w:rFonts w:asciiTheme="minorBidi" w:hAnsiTheme="minorBidi" w:cstheme="minorBidi"/>
          <w:sz w:val="22"/>
          <w:szCs w:val="22"/>
        </w:rPr>
      </w:pPr>
    </w:p>
    <w:p w14:paraId="567527CD" w14:textId="77777777" w:rsidR="00CE75D8" w:rsidRPr="00CE75D8" w:rsidRDefault="00CE75D8" w:rsidP="00CE75D8">
      <w:pPr>
        <w:spacing w:line="360" w:lineRule="auto"/>
        <w:rPr>
          <w:rFonts w:asciiTheme="minorBidi" w:hAnsiTheme="minorBidi" w:cstheme="minorBidi"/>
          <w:b/>
          <w:sz w:val="22"/>
          <w:szCs w:val="22"/>
        </w:rPr>
      </w:pPr>
      <w:r w:rsidRPr="00CE75D8">
        <w:rPr>
          <w:rFonts w:asciiTheme="minorBidi" w:hAnsiTheme="minorBidi" w:cstheme="minorBidi"/>
          <w:b/>
          <w:sz w:val="22"/>
          <w:szCs w:val="22"/>
        </w:rPr>
        <w:t>Monitoring and Evaluation and Sustainability</w:t>
      </w:r>
    </w:p>
    <w:p w14:paraId="6784C554"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rPr>
        <w:t>Monitoring and evaluation will focus on monitoring the indicators of success, such as reduced soil erosion, increased groundwater levels, increased cropping intensity, increased vegetation cover and increased household income (Jo et al 2025). A more extensive use of advanced monitoring tools such as GIS, RS (e.g., NDVI analysis) and Impact Assessment studies etc., is becoming more common.</w:t>
      </w:r>
    </w:p>
    <w:p w14:paraId="6B9309E5"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rPr>
        <w:t>Sustainability is enhanced through the use of the WDF, which will assist in the provision of mechanisms to help the community to take on clear responsibilities for maintaining their watershed project intervention and ensuring long-term effectiveness (Pandey et al. 2019).</w:t>
      </w:r>
    </w:p>
    <w:p w14:paraId="02EF82FE" w14:textId="77777777" w:rsidR="00CE75D8" w:rsidRPr="00CE75D8" w:rsidRDefault="00CE75D8" w:rsidP="00CE75D8">
      <w:pPr>
        <w:spacing w:line="360" w:lineRule="auto"/>
        <w:rPr>
          <w:rFonts w:asciiTheme="minorBidi" w:hAnsiTheme="minorBidi" w:cstheme="minorBidi"/>
          <w:sz w:val="22"/>
          <w:szCs w:val="22"/>
        </w:rPr>
      </w:pPr>
    </w:p>
    <w:p w14:paraId="3980F3DC" w14:textId="77777777" w:rsidR="00CE75D8" w:rsidRPr="00CE75D8" w:rsidRDefault="00CE75D8" w:rsidP="00CE75D8">
      <w:pPr>
        <w:spacing w:line="360" w:lineRule="auto"/>
        <w:rPr>
          <w:rFonts w:asciiTheme="minorBidi" w:hAnsiTheme="minorBidi" w:cstheme="minorBidi"/>
          <w:b/>
          <w:sz w:val="22"/>
          <w:szCs w:val="22"/>
        </w:rPr>
      </w:pPr>
      <w:r w:rsidRPr="00CE75D8">
        <w:rPr>
          <w:rFonts w:asciiTheme="minorBidi" w:hAnsiTheme="minorBidi" w:cstheme="minorBidi"/>
          <w:b/>
          <w:sz w:val="22"/>
          <w:szCs w:val="22"/>
        </w:rPr>
        <w:t xml:space="preserve"> Environmental and Ecological Considerations and emerging approaches</w:t>
      </w:r>
    </w:p>
    <w:p w14:paraId="2318117F"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rPr>
        <w:t>To promote environmental sustainability, current watershed projects are focused on preserving biodiversity, maintaining ecological flow, and preventing the over extraction of groundwater to minimize downstream water conflicts (</w:t>
      </w:r>
      <w:proofErr w:type="spellStart"/>
      <w:r w:rsidRPr="00D5566F">
        <w:rPr>
          <w:rFonts w:asciiTheme="minorBidi" w:hAnsiTheme="minorBidi" w:cstheme="minorBidi"/>
        </w:rPr>
        <w:t>Kaira</w:t>
      </w:r>
      <w:proofErr w:type="spellEnd"/>
      <w:r w:rsidRPr="00D5566F">
        <w:rPr>
          <w:rFonts w:asciiTheme="minorBidi" w:hAnsiTheme="minorBidi" w:cstheme="minorBidi"/>
        </w:rPr>
        <w:t xml:space="preserve"> et al. 2022). As a result of changing environmental conditions, these projects are increasingly utilizing climate-resilient planning methods through drought-piloting, water-budgeting, and climate-smart agricultural practices. Additionally, emerging models in India are maximizing resource efficiency and outcomes by combining watershed development with existing national programs such as MGNREGA, forest missions and agricultural extension services (Singh, 2024). The ultimate goal of this progressive transformation is to utilize an ecosystem services approach whereby integrated investments in watersheds provide a wide range of long-term benefits such as carbon storage, increased groundwater recharge and improved soil health.</w:t>
      </w:r>
    </w:p>
    <w:p w14:paraId="6D64060F" w14:textId="77777777" w:rsidR="00CE75D8" w:rsidRPr="00CE75D8" w:rsidRDefault="00CE75D8" w:rsidP="00CE75D8">
      <w:pPr>
        <w:spacing w:line="360" w:lineRule="auto"/>
        <w:rPr>
          <w:rFonts w:asciiTheme="minorBidi" w:hAnsiTheme="minorBidi" w:cstheme="minorBidi"/>
          <w:sz w:val="22"/>
          <w:szCs w:val="22"/>
        </w:rPr>
      </w:pPr>
    </w:p>
    <w:p w14:paraId="31494DE2"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 xml:space="preserve">WATERSHED POSSIBILITY IN DEHRADUN DISTRICT </w:t>
      </w:r>
    </w:p>
    <w:p w14:paraId="643DA83F"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Major Watersheds in Dehradun District</w:t>
      </w:r>
    </w:p>
    <w:p w14:paraId="2C6C6E3A"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rPr>
        <w:t xml:space="preserve">There are three watersheds that comprise the region: (1) </w:t>
      </w:r>
      <w:proofErr w:type="spellStart"/>
      <w:r w:rsidRPr="00D5566F">
        <w:rPr>
          <w:rFonts w:asciiTheme="minorBidi" w:hAnsiTheme="minorBidi" w:cstheme="minorBidi"/>
        </w:rPr>
        <w:t>Suswa</w:t>
      </w:r>
      <w:proofErr w:type="spellEnd"/>
      <w:r w:rsidRPr="00D5566F">
        <w:rPr>
          <w:rFonts w:asciiTheme="minorBidi" w:hAnsiTheme="minorBidi" w:cstheme="minorBidi"/>
        </w:rPr>
        <w:t xml:space="preserve">, (2) </w:t>
      </w:r>
      <w:proofErr w:type="spellStart"/>
      <w:r w:rsidRPr="00D5566F">
        <w:rPr>
          <w:rFonts w:asciiTheme="minorBidi" w:hAnsiTheme="minorBidi" w:cstheme="minorBidi"/>
        </w:rPr>
        <w:t>Asan</w:t>
      </w:r>
      <w:proofErr w:type="spellEnd"/>
      <w:r w:rsidRPr="00D5566F">
        <w:rPr>
          <w:rFonts w:asciiTheme="minorBidi" w:hAnsiTheme="minorBidi" w:cstheme="minorBidi"/>
        </w:rPr>
        <w:t xml:space="preserve"> and (3) Song (the largest). The </w:t>
      </w:r>
      <w:proofErr w:type="spellStart"/>
      <w:r w:rsidRPr="00D5566F">
        <w:rPr>
          <w:rFonts w:asciiTheme="minorBidi" w:hAnsiTheme="minorBidi" w:cstheme="minorBidi"/>
        </w:rPr>
        <w:t>Suswa</w:t>
      </w:r>
      <w:proofErr w:type="spellEnd"/>
      <w:r w:rsidRPr="00D5566F">
        <w:rPr>
          <w:rFonts w:asciiTheme="minorBidi" w:hAnsiTheme="minorBidi" w:cstheme="minorBidi"/>
        </w:rPr>
        <w:t xml:space="preserve"> Watershed is situated within the </w:t>
      </w:r>
      <w:proofErr w:type="spellStart"/>
      <w:r w:rsidRPr="00D5566F">
        <w:rPr>
          <w:rFonts w:asciiTheme="minorBidi" w:hAnsiTheme="minorBidi" w:cstheme="minorBidi"/>
        </w:rPr>
        <w:t>Doon</w:t>
      </w:r>
      <w:proofErr w:type="spellEnd"/>
      <w:r w:rsidRPr="00D5566F">
        <w:rPr>
          <w:rFonts w:asciiTheme="minorBidi" w:hAnsiTheme="minorBidi" w:cstheme="minorBidi"/>
        </w:rPr>
        <w:t xml:space="preserve"> Valley and encompasses both urban and rural land use practices. The area is approximately 310.9 km². The high risk of erosion and flooding as a result of urbanization, sedimentation and pollution make it imperative that this watershed be actively managed (Kumar et al. 2023). The </w:t>
      </w:r>
      <w:proofErr w:type="spellStart"/>
      <w:r w:rsidRPr="00D5566F">
        <w:rPr>
          <w:rFonts w:asciiTheme="minorBidi" w:hAnsiTheme="minorBidi" w:cstheme="minorBidi"/>
        </w:rPr>
        <w:t>Asan</w:t>
      </w:r>
      <w:proofErr w:type="spellEnd"/>
      <w:r w:rsidRPr="00D5566F">
        <w:rPr>
          <w:rFonts w:asciiTheme="minorBidi" w:hAnsiTheme="minorBidi" w:cstheme="minorBidi"/>
        </w:rPr>
        <w:t xml:space="preserve"> Watershed is approximately 701.1 km², draining towards the Yamuna River and </w:t>
      </w:r>
      <w:proofErr w:type="spellStart"/>
      <w:r w:rsidRPr="00D5566F">
        <w:rPr>
          <w:rFonts w:asciiTheme="minorBidi" w:hAnsiTheme="minorBidi" w:cstheme="minorBidi"/>
        </w:rPr>
        <w:t>Asan</w:t>
      </w:r>
      <w:proofErr w:type="spellEnd"/>
      <w:r w:rsidRPr="00D5566F">
        <w:rPr>
          <w:rFonts w:asciiTheme="minorBidi" w:hAnsiTheme="minorBidi" w:cstheme="minorBidi"/>
        </w:rPr>
        <w:t xml:space="preserve"> barrage system (Parihar &amp; Singh, 2020). Interventions in the </w:t>
      </w:r>
      <w:proofErr w:type="spellStart"/>
      <w:r w:rsidRPr="00D5566F">
        <w:rPr>
          <w:rFonts w:asciiTheme="minorBidi" w:hAnsiTheme="minorBidi" w:cstheme="minorBidi"/>
        </w:rPr>
        <w:t>Asan</w:t>
      </w:r>
      <w:proofErr w:type="spellEnd"/>
      <w:r w:rsidRPr="00D5566F">
        <w:rPr>
          <w:rFonts w:asciiTheme="minorBidi" w:hAnsiTheme="minorBidi" w:cstheme="minorBidi"/>
        </w:rPr>
        <w:t xml:space="preserve"> Watershed are </w:t>
      </w:r>
      <w:r w:rsidRPr="00D5566F">
        <w:rPr>
          <w:rFonts w:asciiTheme="minorBidi" w:hAnsiTheme="minorBidi" w:cstheme="minorBidi"/>
        </w:rPr>
        <w:lastRenderedPageBreak/>
        <w:t xml:space="preserve">considered to be moderately high priority due to the hydrological sensitivity and ecological value associated with the presence of the </w:t>
      </w:r>
      <w:proofErr w:type="spellStart"/>
      <w:r w:rsidRPr="00D5566F">
        <w:rPr>
          <w:rFonts w:asciiTheme="minorBidi" w:hAnsiTheme="minorBidi" w:cstheme="minorBidi"/>
        </w:rPr>
        <w:t>Asan</w:t>
      </w:r>
      <w:proofErr w:type="spellEnd"/>
      <w:r w:rsidRPr="00D5566F">
        <w:rPr>
          <w:rFonts w:asciiTheme="minorBidi" w:hAnsiTheme="minorBidi" w:cstheme="minorBidi"/>
        </w:rPr>
        <w:t xml:space="preserve"> Conservation Reserve (Ramsar designated wetland) (</w:t>
      </w:r>
      <w:proofErr w:type="spellStart"/>
      <w:r w:rsidRPr="00D5566F">
        <w:rPr>
          <w:rFonts w:asciiTheme="minorBidi" w:hAnsiTheme="minorBidi" w:cstheme="minorBidi"/>
        </w:rPr>
        <w:t>Valdiya</w:t>
      </w:r>
      <w:proofErr w:type="spellEnd"/>
      <w:r w:rsidRPr="00D5566F">
        <w:rPr>
          <w:rFonts w:asciiTheme="minorBidi" w:hAnsiTheme="minorBidi" w:cstheme="minorBidi"/>
        </w:rPr>
        <w:t>, 2018). The Song Watershed is the largest of the three watersheds (approximately 1,040 km²). It is eastern flowing orientation, large size and complexity create significant obstacles, but also significant opportunities for comprehensive and integrated watershed planning (Kumar, et al. 2020).</w:t>
      </w:r>
    </w:p>
    <w:p w14:paraId="56CD6BC7" w14:textId="77777777" w:rsidR="00CE75D8" w:rsidRPr="00D5566F" w:rsidRDefault="00CE75D8" w:rsidP="00D5566F">
      <w:pPr>
        <w:spacing w:line="360" w:lineRule="auto"/>
        <w:jc w:val="both"/>
        <w:rPr>
          <w:rFonts w:asciiTheme="minorBidi" w:hAnsiTheme="minorBidi" w:cstheme="minorBidi"/>
        </w:rPr>
      </w:pPr>
      <w:r w:rsidRPr="00D5566F">
        <w:rPr>
          <w:rFonts w:asciiTheme="minorBidi" w:hAnsiTheme="minorBidi" w:cstheme="minorBidi"/>
          <w:b/>
          <w:bCs/>
        </w:rPr>
        <w:t xml:space="preserve"> </w:t>
      </w:r>
    </w:p>
    <w:p w14:paraId="21ACA0CA"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Why Watershed Management Is Critical in Dehradun</w:t>
      </w:r>
    </w:p>
    <w:p w14:paraId="76A123A5" w14:textId="77777777" w:rsidR="00CE75D8" w:rsidRDefault="00CE75D8" w:rsidP="00D5566F">
      <w:pPr>
        <w:spacing w:line="360" w:lineRule="auto"/>
        <w:jc w:val="both"/>
        <w:rPr>
          <w:rFonts w:asciiTheme="minorBidi" w:hAnsiTheme="minorBidi" w:cstheme="minorBidi"/>
        </w:rPr>
      </w:pPr>
      <w:r w:rsidRPr="00D5566F">
        <w:rPr>
          <w:rFonts w:asciiTheme="minorBidi" w:hAnsiTheme="minorBidi" w:cstheme="minorBidi"/>
        </w:rPr>
        <w:t xml:space="preserve">Watersheds throughout this area are under serious threat from a combination of natural limitations and human </w:t>
      </w:r>
      <w:proofErr w:type="spellStart"/>
      <w:r w:rsidRPr="00D5566F">
        <w:rPr>
          <w:rFonts w:asciiTheme="minorBidi" w:hAnsiTheme="minorBidi" w:cstheme="minorBidi"/>
        </w:rPr>
        <w:t>behaviour</w:t>
      </w:r>
      <w:proofErr w:type="spellEnd"/>
      <w:r w:rsidRPr="00D5566F">
        <w:rPr>
          <w:rFonts w:asciiTheme="minorBidi" w:hAnsiTheme="minorBidi" w:cstheme="minorBidi"/>
        </w:rPr>
        <w:t xml:space="preserve"> which are negatively affecting them economically, but there is also a combination of extreme weather conditions, such as heavy rain during monsoons that create extreme flooding, landslides, and a very high level of sediment flowing down river systems (particularly in areas such as the Dehradun District). This type of hazard can be particularly exacerbated by the steep, unstable geology of mountainous areas; this leads to an increase in runoff from these slopes, decreases the ability for water to percolate, and causes increased amounts of soil erosion; </w:t>
      </w:r>
      <w:proofErr w:type="gramStart"/>
      <w:r w:rsidRPr="00D5566F">
        <w:rPr>
          <w:rFonts w:asciiTheme="minorBidi" w:hAnsiTheme="minorBidi" w:cstheme="minorBidi"/>
        </w:rPr>
        <w:t>therefore</w:t>
      </w:r>
      <w:proofErr w:type="gramEnd"/>
      <w:r w:rsidRPr="00D5566F">
        <w:rPr>
          <w:rFonts w:asciiTheme="minorBidi" w:hAnsiTheme="minorBidi" w:cstheme="minorBidi"/>
        </w:rPr>
        <w:t xml:space="preserve"> making the successful implementation of soil and water conservation methods extremely difficult (Rasul et al., 2019). </w:t>
      </w:r>
      <w:proofErr w:type="spellStart"/>
      <w:r w:rsidRPr="00D5566F">
        <w:rPr>
          <w:rFonts w:asciiTheme="minorBidi" w:hAnsiTheme="minorBidi" w:cstheme="minorBidi"/>
        </w:rPr>
        <w:t>Urbanisation</w:t>
      </w:r>
      <w:proofErr w:type="spellEnd"/>
      <w:r w:rsidRPr="00D5566F">
        <w:rPr>
          <w:rFonts w:asciiTheme="minorBidi" w:hAnsiTheme="minorBidi" w:cstheme="minorBidi"/>
        </w:rPr>
        <w:t xml:space="preserve"> in unsustainable ways, through construction on hills, filling of valley floors and destruction of the riparian areas around smaller tributaries (e.g. </w:t>
      </w:r>
      <w:proofErr w:type="spellStart"/>
      <w:r w:rsidRPr="00D5566F">
        <w:rPr>
          <w:rFonts w:asciiTheme="minorBidi" w:hAnsiTheme="minorBidi" w:cstheme="minorBidi"/>
        </w:rPr>
        <w:t>Rispana</w:t>
      </w:r>
      <w:proofErr w:type="spellEnd"/>
      <w:r w:rsidRPr="00D5566F">
        <w:rPr>
          <w:rFonts w:asciiTheme="minorBidi" w:hAnsiTheme="minorBidi" w:cstheme="minorBidi"/>
        </w:rPr>
        <w:t xml:space="preserve"> and </w:t>
      </w:r>
      <w:proofErr w:type="spellStart"/>
      <w:r w:rsidRPr="00D5566F">
        <w:rPr>
          <w:rFonts w:asciiTheme="minorBidi" w:hAnsiTheme="minorBidi" w:cstheme="minorBidi"/>
        </w:rPr>
        <w:t>Bindal</w:t>
      </w:r>
      <w:proofErr w:type="spellEnd"/>
      <w:r w:rsidRPr="00D5566F">
        <w:rPr>
          <w:rFonts w:asciiTheme="minorBidi" w:hAnsiTheme="minorBidi" w:cstheme="minorBidi"/>
        </w:rPr>
        <w:t xml:space="preserve">) has further disrupted the natural balance of the watershed systems and therefore restricted the ability for groundwater recharge to occur; as a result, the increased risk of flooding is present (UNEP, 2021). As such, the combined pressures from human activities and forest clearing along with the changes to the land surface has resulted in sufficient degradation to the Himalayan </w:t>
      </w:r>
      <w:proofErr w:type="spellStart"/>
      <w:r w:rsidRPr="00D5566F">
        <w:rPr>
          <w:rFonts w:asciiTheme="minorBidi" w:hAnsiTheme="minorBidi" w:cstheme="minorBidi"/>
        </w:rPr>
        <w:t>springsheds</w:t>
      </w:r>
      <w:proofErr w:type="spellEnd"/>
      <w:r w:rsidRPr="00D5566F">
        <w:rPr>
          <w:rFonts w:asciiTheme="minorBidi" w:hAnsiTheme="minorBidi" w:cstheme="minorBidi"/>
        </w:rPr>
        <w:t>; consequently, the many critical water sources essential to the survival of eco-systems in local communities could eventually be lost or greatly reduced (</w:t>
      </w:r>
      <w:proofErr w:type="spellStart"/>
      <w:r w:rsidRPr="00D5566F">
        <w:rPr>
          <w:rFonts w:asciiTheme="minorBidi" w:hAnsiTheme="minorBidi" w:cstheme="minorBidi"/>
        </w:rPr>
        <w:t>Valdiya</w:t>
      </w:r>
      <w:proofErr w:type="spellEnd"/>
      <w:r w:rsidRPr="00D5566F">
        <w:rPr>
          <w:rFonts w:asciiTheme="minorBidi" w:hAnsiTheme="minorBidi" w:cstheme="minorBidi"/>
        </w:rPr>
        <w:t>, 2018).</w:t>
      </w:r>
    </w:p>
    <w:p w14:paraId="3CD24755" w14:textId="77777777" w:rsidR="00D5566F" w:rsidRPr="00D5566F" w:rsidRDefault="00D5566F" w:rsidP="00D5566F">
      <w:pPr>
        <w:spacing w:line="360" w:lineRule="auto"/>
        <w:jc w:val="both"/>
        <w:rPr>
          <w:rFonts w:asciiTheme="minorBidi" w:hAnsiTheme="minorBidi" w:cstheme="minorBidi"/>
        </w:rPr>
      </w:pPr>
    </w:p>
    <w:p w14:paraId="1EE16EF9" w14:textId="77777777" w:rsidR="00CE75D8" w:rsidRPr="00D5566F" w:rsidRDefault="00CE75D8" w:rsidP="00CE75D8">
      <w:pPr>
        <w:spacing w:line="360" w:lineRule="auto"/>
        <w:rPr>
          <w:rFonts w:asciiTheme="minorBidi" w:hAnsiTheme="minorBidi" w:cstheme="minorBidi"/>
          <w:i/>
          <w:iCs/>
          <w:sz w:val="22"/>
          <w:szCs w:val="22"/>
        </w:rPr>
      </w:pPr>
      <w:r w:rsidRPr="00D5566F">
        <w:rPr>
          <w:rFonts w:asciiTheme="minorBidi" w:hAnsiTheme="minorBidi" w:cstheme="minorBidi"/>
          <w:i/>
          <w:iCs/>
          <w:sz w:val="22"/>
          <w:szCs w:val="22"/>
        </w:rPr>
        <w:t>Table 1: Details of watershed in Dehradun</w:t>
      </w:r>
    </w:p>
    <w:tbl>
      <w:tblPr>
        <w:tblStyle w:val="TableGrid"/>
        <w:tblW w:w="0" w:type="auto"/>
        <w:tblLook w:val="04A0" w:firstRow="1" w:lastRow="0" w:firstColumn="1" w:lastColumn="0" w:noHBand="0" w:noVBand="1"/>
      </w:tblPr>
      <w:tblGrid>
        <w:gridCol w:w="1660"/>
        <w:gridCol w:w="2595"/>
        <w:gridCol w:w="4169"/>
      </w:tblGrid>
      <w:tr w:rsidR="00CE75D8" w:rsidRPr="00CE75D8" w14:paraId="0067CB9D" w14:textId="77777777" w:rsidTr="00A310E6">
        <w:tc>
          <w:tcPr>
            <w:tcW w:w="1705" w:type="dxa"/>
            <w:vAlign w:val="center"/>
          </w:tcPr>
          <w:p w14:paraId="496B0E03"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b/>
                <w:bCs/>
              </w:rPr>
              <w:t>Watershed</w:t>
            </w:r>
          </w:p>
        </w:tc>
        <w:tc>
          <w:tcPr>
            <w:tcW w:w="2790" w:type="dxa"/>
            <w:vAlign w:val="center"/>
          </w:tcPr>
          <w:p w14:paraId="2B0574D7"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b/>
                <w:bCs/>
              </w:rPr>
              <w:t>Flow Direction</w:t>
            </w:r>
          </w:p>
        </w:tc>
        <w:tc>
          <w:tcPr>
            <w:tcW w:w="4521" w:type="dxa"/>
            <w:vAlign w:val="center"/>
          </w:tcPr>
          <w:p w14:paraId="0B60173A"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b/>
                <w:bCs/>
              </w:rPr>
              <w:t>Key Features</w:t>
            </w:r>
          </w:p>
        </w:tc>
      </w:tr>
      <w:tr w:rsidR="00CE75D8" w:rsidRPr="00CE75D8" w14:paraId="37E85D93" w14:textId="77777777" w:rsidTr="00A310E6">
        <w:tc>
          <w:tcPr>
            <w:tcW w:w="1705" w:type="dxa"/>
          </w:tcPr>
          <w:p w14:paraId="28FAFAB6" w14:textId="77777777" w:rsidR="00CE75D8" w:rsidRPr="00CE75D8" w:rsidRDefault="00CE75D8" w:rsidP="00CE75D8">
            <w:pPr>
              <w:spacing w:line="360" w:lineRule="auto"/>
              <w:rPr>
                <w:rFonts w:asciiTheme="minorBidi" w:hAnsiTheme="minorBidi" w:cstheme="minorBidi"/>
                <w:b/>
                <w:bCs/>
              </w:rPr>
            </w:pPr>
            <w:proofErr w:type="spellStart"/>
            <w:r w:rsidRPr="00CE75D8">
              <w:rPr>
                <w:rFonts w:asciiTheme="minorBidi" w:hAnsiTheme="minorBidi" w:cstheme="minorBidi"/>
                <w:b/>
                <w:bCs/>
              </w:rPr>
              <w:t>Suswa</w:t>
            </w:r>
            <w:proofErr w:type="spellEnd"/>
          </w:p>
        </w:tc>
        <w:tc>
          <w:tcPr>
            <w:tcW w:w="2790" w:type="dxa"/>
          </w:tcPr>
          <w:p w14:paraId="3F70E632"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 xml:space="preserve">Southeast - </w:t>
            </w:r>
            <w:proofErr w:type="spellStart"/>
            <w:r w:rsidRPr="00CE75D8">
              <w:rPr>
                <w:rFonts w:asciiTheme="minorBidi" w:hAnsiTheme="minorBidi" w:cstheme="minorBidi"/>
              </w:rPr>
              <w:t>Doon</w:t>
            </w:r>
            <w:proofErr w:type="spellEnd"/>
            <w:r w:rsidRPr="00CE75D8">
              <w:rPr>
                <w:rFonts w:asciiTheme="minorBidi" w:hAnsiTheme="minorBidi" w:cstheme="minorBidi"/>
              </w:rPr>
              <w:t xml:space="preserve"> Valley</w:t>
            </w:r>
          </w:p>
        </w:tc>
        <w:tc>
          <w:tcPr>
            <w:tcW w:w="4521" w:type="dxa"/>
          </w:tcPr>
          <w:p w14:paraId="693BD85D"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Small streams, urban encroachment, flash flood risk</w:t>
            </w:r>
          </w:p>
        </w:tc>
      </w:tr>
      <w:tr w:rsidR="00CE75D8" w:rsidRPr="00CE75D8" w14:paraId="63B30F08" w14:textId="77777777" w:rsidTr="00A310E6">
        <w:tc>
          <w:tcPr>
            <w:tcW w:w="1705" w:type="dxa"/>
          </w:tcPr>
          <w:p w14:paraId="685A988E" w14:textId="77777777" w:rsidR="00CE75D8" w:rsidRPr="00CE75D8" w:rsidRDefault="00CE75D8" w:rsidP="00CE75D8">
            <w:pPr>
              <w:spacing w:line="360" w:lineRule="auto"/>
              <w:rPr>
                <w:rFonts w:asciiTheme="minorBidi" w:hAnsiTheme="minorBidi" w:cstheme="minorBidi"/>
                <w:b/>
                <w:bCs/>
              </w:rPr>
            </w:pPr>
            <w:proofErr w:type="spellStart"/>
            <w:r w:rsidRPr="00CE75D8">
              <w:rPr>
                <w:rFonts w:asciiTheme="minorBidi" w:hAnsiTheme="minorBidi" w:cstheme="minorBidi"/>
                <w:b/>
                <w:bCs/>
              </w:rPr>
              <w:t>Asan</w:t>
            </w:r>
            <w:proofErr w:type="spellEnd"/>
          </w:p>
        </w:tc>
        <w:tc>
          <w:tcPr>
            <w:tcW w:w="2790" w:type="dxa"/>
            <w:vAlign w:val="center"/>
          </w:tcPr>
          <w:p w14:paraId="769B7CB7"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West - Yamuna basin</w:t>
            </w:r>
          </w:p>
        </w:tc>
        <w:tc>
          <w:tcPr>
            <w:tcW w:w="4521" w:type="dxa"/>
            <w:vAlign w:val="center"/>
          </w:tcPr>
          <w:p w14:paraId="460C5F5B"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Ramsar wetland, moderate slopes, eco-sensitive</w:t>
            </w:r>
          </w:p>
        </w:tc>
      </w:tr>
      <w:tr w:rsidR="00CE75D8" w:rsidRPr="00CE75D8" w14:paraId="4516B402" w14:textId="77777777" w:rsidTr="00A310E6">
        <w:tc>
          <w:tcPr>
            <w:tcW w:w="1705" w:type="dxa"/>
          </w:tcPr>
          <w:p w14:paraId="6754921A"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b/>
                <w:bCs/>
              </w:rPr>
              <w:t>Song</w:t>
            </w:r>
          </w:p>
        </w:tc>
        <w:tc>
          <w:tcPr>
            <w:tcW w:w="2790" w:type="dxa"/>
            <w:vAlign w:val="center"/>
          </w:tcPr>
          <w:p w14:paraId="3275D460"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East - Yamuna basin</w:t>
            </w:r>
          </w:p>
        </w:tc>
        <w:tc>
          <w:tcPr>
            <w:tcW w:w="4521" w:type="dxa"/>
            <w:vAlign w:val="center"/>
          </w:tcPr>
          <w:p w14:paraId="6D61340C" w14:textId="77777777" w:rsidR="00CE75D8" w:rsidRPr="00CE75D8" w:rsidRDefault="00CE75D8" w:rsidP="00CE75D8">
            <w:pPr>
              <w:spacing w:line="360" w:lineRule="auto"/>
              <w:rPr>
                <w:rFonts w:asciiTheme="minorBidi" w:hAnsiTheme="minorBidi" w:cstheme="minorBidi"/>
                <w:b/>
                <w:bCs/>
              </w:rPr>
            </w:pPr>
            <w:r w:rsidRPr="00CE75D8">
              <w:rPr>
                <w:rFonts w:asciiTheme="minorBidi" w:hAnsiTheme="minorBidi" w:cstheme="minorBidi"/>
              </w:rPr>
              <w:t>Largest basin, forested upper reaches, agriculture in valleys</w:t>
            </w:r>
          </w:p>
        </w:tc>
      </w:tr>
    </w:tbl>
    <w:p w14:paraId="1304901D" w14:textId="77777777" w:rsidR="00CE75D8" w:rsidRPr="00CE75D8" w:rsidRDefault="00CE75D8" w:rsidP="00CE75D8">
      <w:pPr>
        <w:spacing w:line="360" w:lineRule="auto"/>
        <w:rPr>
          <w:rFonts w:asciiTheme="minorBidi" w:hAnsiTheme="minorBidi" w:cstheme="minorBidi"/>
          <w:b/>
          <w:bCs/>
          <w:sz w:val="22"/>
          <w:szCs w:val="22"/>
        </w:rPr>
      </w:pPr>
    </w:p>
    <w:p w14:paraId="311964C7" w14:textId="77777777" w:rsidR="00CE75D8" w:rsidRPr="00CE75D8" w:rsidRDefault="00CE75D8" w:rsidP="00CE75D8">
      <w:pPr>
        <w:spacing w:line="360" w:lineRule="auto"/>
        <w:jc w:val="both"/>
        <w:rPr>
          <w:rFonts w:asciiTheme="minorBidi" w:hAnsiTheme="minorBidi" w:cstheme="minorBidi"/>
          <w:b/>
          <w:bCs/>
          <w:sz w:val="22"/>
          <w:szCs w:val="22"/>
        </w:rPr>
      </w:pPr>
      <w:r w:rsidRPr="00CE75D8">
        <w:rPr>
          <w:rFonts w:asciiTheme="minorBidi" w:hAnsiTheme="minorBidi" w:cstheme="minorBidi"/>
          <w:b/>
          <w:bCs/>
          <w:sz w:val="22"/>
          <w:szCs w:val="22"/>
        </w:rPr>
        <w:lastRenderedPageBreak/>
        <w:t>Land Use Zones &amp; Suggested Actions</w:t>
      </w:r>
    </w:p>
    <w:p w14:paraId="363C01A2" w14:textId="77777777" w:rsidR="00CE75D8" w:rsidRDefault="00CE75D8" w:rsidP="00D5566F">
      <w:pPr>
        <w:bidi/>
        <w:spacing w:line="360" w:lineRule="auto"/>
        <w:jc w:val="both"/>
        <w:rPr>
          <w:rFonts w:asciiTheme="minorBidi" w:hAnsiTheme="minorBidi" w:cstheme="minorBidi"/>
        </w:rPr>
      </w:pPr>
      <w:r w:rsidRPr="00D5566F">
        <w:rPr>
          <w:rFonts w:asciiTheme="minorBidi" w:hAnsiTheme="minorBidi" w:cstheme="minorBidi"/>
        </w:rPr>
        <w:t xml:space="preserve">A Ridge to Valley approach to managing integrated watershed areas in this location encompasses four unique zones. For example, in the forested upper catchment area (700 to1200 m elevation) of this region, both native trees will be planted, and bioengineering techniques will assist with slope </w:t>
      </w:r>
      <w:proofErr w:type="spellStart"/>
      <w:r w:rsidRPr="00D5566F">
        <w:rPr>
          <w:rFonts w:asciiTheme="minorBidi" w:hAnsiTheme="minorBidi" w:cstheme="minorBidi"/>
        </w:rPr>
        <w:t>stabilisation</w:t>
      </w:r>
      <w:proofErr w:type="spellEnd"/>
      <w:r w:rsidRPr="00D5566F">
        <w:rPr>
          <w:rFonts w:asciiTheme="minorBidi" w:hAnsiTheme="minorBidi" w:cstheme="minorBidi"/>
        </w:rPr>
        <w:t xml:space="preserve"> and loss of spring water recharge (Raut et al. 2024). In the agricultural valley floor, the use of contour bunding, farm ponds, and percolation pits can be introduced, which will not only prevent soil erosion but also provide farmers with sufficient water year-round and, in turn, increase their livelihoods (Verma, 2024). Urban areas, like the </w:t>
      </w:r>
      <w:proofErr w:type="spellStart"/>
      <w:r w:rsidRPr="00D5566F">
        <w:rPr>
          <w:rFonts w:asciiTheme="minorBidi" w:hAnsiTheme="minorBidi" w:cstheme="minorBidi"/>
        </w:rPr>
        <w:t>Doon</w:t>
      </w:r>
      <w:proofErr w:type="spellEnd"/>
      <w:r w:rsidRPr="00D5566F">
        <w:rPr>
          <w:rFonts w:asciiTheme="minorBidi" w:hAnsiTheme="minorBidi" w:cstheme="minorBidi"/>
        </w:rPr>
        <w:t xml:space="preserve"> Valley, will require a different kind of watershed management than those that occur in urban </w:t>
      </w:r>
      <w:proofErr w:type="spellStart"/>
      <w:r w:rsidRPr="00D5566F">
        <w:rPr>
          <w:rFonts w:asciiTheme="minorBidi" w:hAnsiTheme="minorBidi" w:cstheme="minorBidi"/>
        </w:rPr>
        <w:t>centres</w:t>
      </w:r>
      <w:proofErr w:type="spellEnd"/>
      <w:r w:rsidRPr="00D5566F">
        <w:rPr>
          <w:rFonts w:asciiTheme="minorBidi" w:hAnsiTheme="minorBidi" w:cstheme="minorBidi"/>
        </w:rPr>
        <w:t>. In this case, green infrastructure such as rain gardens, permeable pavements, and constructed wetlands are being introduced to facilitate stormwater management and reduce pollution. Upstream erosion control and management of water levels will also play an important role in preventing the siltation and loss of vital habitat areas for both wetland and Ramsar sites (Ravisankar,2024). Because runoff from the hills will move continually through the valleys into the Yamuna system, managing these recharge areas will aid in sustaining soil fertility and provide for long-term water security throughout the entire region.</w:t>
      </w:r>
    </w:p>
    <w:p w14:paraId="6002529D" w14:textId="77777777" w:rsidR="00D5566F" w:rsidRPr="00D5566F" w:rsidRDefault="00D5566F" w:rsidP="00D5566F">
      <w:pPr>
        <w:bidi/>
        <w:spacing w:line="360" w:lineRule="auto"/>
        <w:jc w:val="both"/>
        <w:rPr>
          <w:rFonts w:asciiTheme="minorBidi" w:hAnsiTheme="minorBidi" w:cstheme="minorBidi"/>
        </w:rPr>
      </w:pPr>
    </w:p>
    <w:p w14:paraId="37176770" w14:textId="77777777" w:rsidR="00CE75D8" w:rsidRPr="00CE75D8" w:rsidRDefault="00CE75D8" w:rsidP="00CE75D8">
      <w:pPr>
        <w:pStyle w:val="Heading1"/>
        <w:spacing w:before="0" w:after="0" w:line="360" w:lineRule="auto"/>
        <w:rPr>
          <w:rFonts w:asciiTheme="minorBidi" w:hAnsiTheme="minorBidi" w:cstheme="minorBidi"/>
          <w:b w:val="0"/>
          <w:bCs/>
          <w:sz w:val="22"/>
          <w:szCs w:val="22"/>
        </w:rPr>
      </w:pPr>
      <w:r w:rsidRPr="00CE75D8">
        <w:rPr>
          <w:rFonts w:asciiTheme="minorBidi" w:hAnsiTheme="minorBidi" w:cstheme="minorBidi"/>
          <w:bCs/>
          <w:sz w:val="22"/>
          <w:szCs w:val="22"/>
        </w:rPr>
        <w:t>WATERSHED PROJECT AND REGULATION</w:t>
      </w:r>
    </w:p>
    <w:p w14:paraId="17E80763" w14:textId="77777777" w:rsidR="00CE75D8" w:rsidRPr="00D5566F" w:rsidRDefault="00CE75D8" w:rsidP="00D5566F">
      <w:pPr>
        <w:spacing w:after="240" w:line="360" w:lineRule="auto"/>
        <w:jc w:val="both"/>
        <w:rPr>
          <w:rFonts w:asciiTheme="minorBidi" w:hAnsiTheme="minorBidi" w:cstheme="minorBidi"/>
        </w:rPr>
      </w:pPr>
      <w:r w:rsidRPr="00D5566F">
        <w:rPr>
          <w:rFonts w:asciiTheme="minorBidi" w:hAnsiTheme="minorBidi" w:cstheme="minorBidi"/>
        </w:rPr>
        <w:t>India’s watershed management is regulated through a framework of policies created by the Ministry of Jal Shakti and Uttarakhand’s State Directorate of Water Conservation (State Perspective and Strategic Plan 2009 to 2027). This framework creates the laws and organization to plan for and be accountable for managing water resources in India; it does involve significant overlap in institutions, a lack of funding, variability of climate and issues with stakeholders that limit its overall effectiveness in balancing access to water and protecting the environment. Therefore, this dissertation will examine whether the laws and policies surrounding watershed management provide support or create barriers to achieving sustainability (</w:t>
      </w:r>
      <w:proofErr w:type="spellStart"/>
      <w:r w:rsidRPr="00D5566F">
        <w:rPr>
          <w:rFonts w:asciiTheme="minorBidi" w:hAnsiTheme="minorBidi" w:cstheme="minorBidi"/>
        </w:rPr>
        <w:t>Ravula</w:t>
      </w:r>
      <w:proofErr w:type="spellEnd"/>
      <w:r w:rsidRPr="00D5566F">
        <w:rPr>
          <w:rFonts w:asciiTheme="minorBidi" w:hAnsiTheme="minorBidi" w:cstheme="minorBidi"/>
        </w:rPr>
        <w:t xml:space="preserve"> et al. 2025). To achieve sustainability, watershed management will focus on addressing erosion, recharging groundwater, protecting biodiversity and decreasing risks towards flooding and drought. Watershed management achieves these objectives through the use of mechanical conservation practices combined with biological WMPs. Additionally, successful watershed management depends on land-use regulation, fostering community participation, and using new technologies.</w:t>
      </w:r>
    </w:p>
    <w:p w14:paraId="3B701052" w14:textId="77777777" w:rsidR="00CE75D8" w:rsidRPr="00CE75D8" w:rsidRDefault="00CE75D8" w:rsidP="00CE75D8">
      <w:pPr>
        <w:pStyle w:val="Heading1"/>
        <w:spacing w:before="0" w:after="0" w:line="360" w:lineRule="auto"/>
        <w:rPr>
          <w:rFonts w:asciiTheme="minorBidi" w:hAnsiTheme="minorBidi" w:cstheme="minorBidi"/>
          <w:b w:val="0"/>
          <w:bCs/>
          <w:sz w:val="22"/>
          <w:szCs w:val="22"/>
        </w:rPr>
      </w:pPr>
      <w:r w:rsidRPr="00CE75D8">
        <w:rPr>
          <w:rFonts w:asciiTheme="minorBidi" w:hAnsiTheme="minorBidi" w:cstheme="minorBidi"/>
          <w:bCs/>
          <w:sz w:val="22"/>
          <w:szCs w:val="22"/>
        </w:rPr>
        <w:lastRenderedPageBreak/>
        <w:t>Regulatory Framework in India and Uttarakhand</w:t>
      </w:r>
    </w:p>
    <w:p w14:paraId="552EEBD6" w14:textId="77777777" w:rsidR="00CE75D8" w:rsidRPr="00D5566F" w:rsidRDefault="00CE75D8" w:rsidP="00D5566F">
      <w:pPr>
        <w:pBdr>
          <w:top w:val="none" w:sz="4" w:space="0" w:color="000000"/>
          <w:left w:val="none" w:sz="4" w:space="0" w:color="000000"/>
          <w:bottom w:val="none" w:sz="4" w:space="0" w:color="000000"/>
          <w:right w:val="none" w:sz="4" w:space="0" w:color="000000"/>
        </w:pBdr>
        <w:spacing w:line="360" w:lineRule="auto"/>
        <w:jc w:val="both"/>
        <w:rPr>
          <w:rFonts w:asciiTheme="minorBidi" w:hAnsiTheme="minorBidi" w:cstheme="minorBidi"/>
        </w:rPr>
      </w:pPr>
      <w:r w:rsidRPr="00D5566F">
        <w:rPr>
          <w:rFonts w:asciiTheme="minorBidi" w:hAnsiTheme="minorBidi" w:cstheme="minorBidi"/>
        </w:rPr>
        <w:t>The Common Guidelines, 2008 and National Water Policy, 2012 serve as a framework for watershed management, providing consistent requirements for planning and producing community involvement in those efforts. The Watershed Management Directorate in Uttarakhand uses national frameworks to manage fragile ecosystems of the Himalayas by providing management for 1,110 identified micro-watersheds. The state-level approach will encourage disaster resilience by preparing for landslides and flooding, while providing rural communities with sustainable natural resource management to improve their livelihoods (Seth, et al. 2016).</w:t>
      </w:r>
    </w:p>
    <w:p w14:paraId="466B7845" w14:textId="77777777" w:rsidR="00CE3B79" w:rsidRPr="00D5566F" w:rsidRDefault="00CE75D8" w:rsidP="00D5566F">
      <w:pPr>
        <w:pBdr>
          <w:top w:val="none" w:sz="4" w:space="0" w:color="000000"/>
          <w:left w:val="none" w:sz="4" w:space="0" w:color="000000"/>
          <w:bottom w:val="none" w:sz="4" w:space="0" w:color="000000"/>
          <w:right w:val="none" w:sz="4" w:space="0" w:color="000000"/>
        </w:pBdr>
        <w:spacing w:line="360" w:lineRule="auto"/>
        <w:jc w:val="both"/>
        <w:rPr>
          <w:rFonts w:asciiTheme="minorBidi" w:hAnsiTheme="minorBidi" w:cstheme="minorBidi"/>
        </w:rPr>
      </w:pPr>
      <w:r w:rsidRPr="00D5566F">
        <w:rPr>
          <w:rFonts w:asciiTheme="minorBidi" w:hAnsiTheme="minorBidi" w:cstheme="minorBidi"/>
        </w:rPr>
        <w:t>Adequate governance requires extensive coordination between the Forest Department, the Directorate and other agricultural-related agencies such as Panchayati Raj Institutions (Shah, et al. 2019). Responsibility for financing costs and approving of environmental compliance is shared across these institutions. Long term monitoring is coordinated among these institutions also. Watershed interventions are regulated by the legal framework of the watershed management program and must be ecologically sound and socially inclusive by combining scientific methods with oversight by local institutions that also conduct long-term monitoring of the watersheds (Sharma et al. 2019).</w:t>
      </w:r>
    </w:p>
    <w:p w14:paraId="041A469D" w14:textId="68D17467" w:rsidR="00CE75D8" w:rsidRPr="00CE75D8" w:rsidRDefault="00CE75D8" w:rsidP="00CE75D8">
      <w:pPr>
        <w:pBdr>
          <w:top w:val="none" w:sz="4" w:space="0" w:color="000000"/>
          <w:left w:val="none" w:sz="4" w:space="0" w:color="000000"/>
          <w:bottom w:val="none" w:sz="4" w:space="0" w:color="000000"/>
          <w:right w:val="none" w:sz="4" w:space="0" w:color="000000"/>
        </w:pBdr>
        <w:spacing w:line="360" w:lineRule="auto"/>
        <w:rPr>
          <w:rFonts w:asciiTheme="minorBidi" w:hAnsiTheme="minorBidi" w:cstheme="minorBidi"/>
          <w:sz w:val="22"/>
          <w:szCs w:val="22"/>
        </w:rPr>
      </w:pPr>
      <w:r w:rsidRPr="00CE75D8">
        <w:rPr>
          <w:rFonts w:asciiTheme="minorBidi" w:hAnsiTheme="minorBidi" w:cstheme="minorBidi"/>
          <w:sz w:val="22"/>
          <w:szCs w:val="22"/>
        </w:rPr>
        <w:t xml:space="preserve"> </w:t>
      </w:r>
    </w:p>
    <w:p w14:paraId="7F13AEA7" w14:textId="77777777" w:rsidR="00CE75D8" w:rsidRPr="00CE75D8" w:rsidRDefault="00CE75D8" w:rsidP="00CE75D8">
      <w:pPr>
        <w:pStyle w:val="Heading1"/>
        <w:spacing w:before="0" w:after="0" w:line="360" w:lineRule="auto"/>
        <w:rPr>
          <w:rFonts w:asciiTheme="minorBidi" w:hAnsiTheme="minorBidi" w:cstheme="minorBidi"/>
          <w:b w:val="0"/>
          <w:bCs/>
          <w:sz w:val="22"/>
          <w:szCs w:val="22"/>
        </w:rPr>
      </w:pPr>
      <w:r w:rsidRPr="00CE75D8">
        <w:rPr>
          <w:rFonts w:asciiTheme="minorBidi" w:hAnsiTheme="minorBidi" w:cstheme="minorBidi"/>
          <w:bCs/>
          <w:sz w:val="22"/>
          <w:szCs w:val="22"/>
        </w:rPr>
        <w:t>NEED AND REQUIREMENT</w:t>
      </w:r>
    </w:p>
    <w:p w14:paraId="312030A8" w14:textId="77777777" w:rsidR="00CE75D8" w:rsidRPr="00CE75D8" w:rsidRDefault="00CE75D8" w:rsidP="00E35F79">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 xml:space="preserve">Dehradun is located within the </w:t>
      </w:r>
      <w:proofErr w:type="spellStart"/>
      <w:r w:rsidRPr="00CE75D8">
        <w:rPr>
          <w:rFonts w:asciiTheme="minorBidi" w:hAnsiTheme="minorBidi" w:cstheme="minorBidi"/>
          <w:sz w:val="22"/>
          <w:szCs w:val="22"/>
        </w:rPr>
        <w:t>Doon</w:t>
      </w:r>
      <w:proofErr w:type="spellEnd"/>
      <w:r w:rsidRPr="00CE75D8">
        <w:rPr>
          <w:rFonts w:asciiTheme="minorBidi" w:hAnsiTheme="minorBidi" w:cstheme="minorBidi"/>
          <w:sz w:val="22"/>
          <w:szCs w:val="22"/>
        </w:rPr>
        <w:t xml:space="preserve"> Valley, which is flat and surrounded by the Lesser Himalayas to the north, and the Shivalik hills to the south. The geological characteristics of the valley are predominantly made up of loose and non-consolidated, sedimentary rocks. The Shivalik formations consist of sandstone, conglomerates and clays which tend to erode easily. The porous limestone in this area is essential for recharging the groundwater table, yet when disturbed, it can become contaminated or collapse structurally (Simons et al. 2024).</w:t>
      </w:r>
    </w:p>
    <w:p w14:paraId="3AF77DC4" w14:textId="34246395" w:rsidR="00CE75D8" w:rsidRPr="00CE75D8" w:rsidRDefault="00CE75D8" w:rsidP="00E35F79">
      <w:pPr>
        <w:bidi/>
        <w:spacing w:line="360" w:lineRule="auto"/>
        <w:jc w:val="both"/>
        <w:rPr>
          <w:rFonts w:asciiTheme="minorBidi" w:hAnsiTheme="minorBidi" w:cstheme="minorBidi"/>
          <w:sz w:val="22"/>
          <w:szCs w:val="22"/>
        </w:rPr>
      </w:pPr>
      <w:r w:rsidRPr="00CE75D8">
        <w:rPr>
          <w:rFonts w:asciiTheme="minorBidi" w:hAnsiTheme="minorBidi" w:cstheme="minorBidi"/>
          <w:sz w:val="22"/>
          <w:szCs w:val="22"/>
        </w:rPr>
        <w:t xml:space="preserve">As a result of these geologic conditions, it is necessary to implement watershed management practices that will stabilize slopes and protect sensitive groundwater resources (aquifers). Coastal rivers defining the city are the </w:t>
      </w:r>
      <w:proofErr w:type="spellStart"/>
      <w:r w:rsidRPr="00CE75D8">
        <w:rPr>
          <w:rFonts w:asciiTheme="minorBidi" w:hAnsiTheme="minorBidi" w:cstheme="minorBidi"/>
          <w:sz w:val="22"/>
          <w:szCs w:val="22"/>
        </w:rPr>
        <w:t>Rispana</w:t>
      </w:r>
      <w:proofErr w:type="spellEnd"/>
      <w:r w:rsidRPr="00CE75D8">
        <w:rPr>
          <w:rFonts w:asciiTheme="minorBidi" w:hAnsiTheme="minorBidi" w:cstheme="minorBidi"/>
          <w:sz w:val="22"/>
          <w:szCs w:val="22"/>
        </w:rPr>
        <w:t xml:space="preserve"> River, </w:t>
      </w:r>
      <w:proofErr w:type="spellStart"/>
      <w:r w:rsidRPr="00CE75D8">
        <w:rPr>
          <w:rFonts w:asciiTheme="minorBidi" w:hAnsiTheme="minorBidi" w:cstheme="minorBidi"/>
          <w:sz w:val="22"/>
          <w:szCs w:val="22"/>
        </w:rPr>
        <w:t>Bindal</w:t>
      </w:r>
      <w:proofErr w:type="spellEnd"/>
      <w:r w:rsidRPr="00CE75D8">
        <w:rPr>
          <w:rFonts w:asciiTheme="minorBidi" w:hAnsiTheme="minorBidi" w:cstheme="minorBidi"/>
          <w:sz w:val="22"/>
          <w:szCs w:val="22"/>
        </w:rPr>
        <w:t xml:space="preserve"> River, and </w:t>
      </w:r>
      <w:proofErr w:type="spellStart"/>
      <w:r w:rsidRPr="00CE75D8">
        <w:rPr>
          <w:rFonts w:asciiTheme="minorBidi" w:hAnsiTheme="minorBidi" w:cstheme="minorBidi"/>
          <w:sz w:val="22"/>
          <w:szCs w:val="22"/>
        </w:rPr>
        <w:t>Suswa</w:t>
      </w:r>
      <w:proofErr w:type="spellEnd"/>
      <w:r w:rsidRPr="00CE75D8">
        <w:rPr>
          <w:rFonts w:asciiTheme="minorBidi" w:hAnsiTheme="minorBidi" w:cstheme="minorBidi"/>
          <w:sz w:val="22"/>
          <w:szCs w:val="22"/>
        </w:rPr>
        <w:t xml:space="preserve"> River, all of which exhibit seasonal flooding based on the amount of rain collected during monsoons. During the month of June through September, the monsoon season will produce a significant amount of precipitation and, consequently, produce a large volume of surface runoff with little groundwater infiltration (Singh et al. 2021). When proper management practices such as check </w:t>
      </w:r>
      <w:r w:rsidRPr="00CE75D8">
        <w:rPr>
          <w:rFonts w:asciiTheme="minorBidi" w:hAnsiTheme="minorBidi" w:cstheme="minorBidi"/>
          <w:sz w:val="22"/>
          <w:szCs w:val="22"/>
        </w:rPr>
        <w:lastRenderedPageBreak/>
        <w:t>dams, contour trenches or vegetative barriers are not utilized, runoff produced during the monsoon season can create significant amounts of urban flooding, erosion along riverbanks, and increased sedimentation into receiving waters. The construction of recharge structures will allow for captured runoff to provide long</w:t>
      </w:r>
      <w:r w:rsidR="00176B19">
        <w:rPr>
          <w:rFonts w:asciiTheme="minorBidi" w:hAnsiTheme="minorBidi" w:cstheme="minorBidi"/>
          <w:sz w:val="22"/>
          <w:szCs w:val="22"/>
        </w:rPr>
        <w:t xml:space="preserve"> </w:t>
      </w:r>
      <w:r w:rsidRPr="00CE75D8">
        <w:rPr>
          <w:rFonts w:asciiTheme="minorBidi" w:hAnsiTheme="minorBidi" w:cstheme="minorBidi"/>
          <w:sz w:val="22"/>
          <w:szCs w:val="22"/>
        </w:rPr>
        <w:t>term, sustainable groundwater resources, thus maintaining the natural hydrologic balance within the valley (Tesfaye et al. 2025).</w:t>
      </w:r>
    </w:p>
    <w:p w14:paraId="43A08EC9" w14:textId="77777777" w:rsidR="00CE75D8" w:rsidRPr="00CE75D8" w:rsidRDefault="00CE75D8" w:rsidP="00CE75D8">
      <w:pPr>
        <w:spacing w:line="360" w:lineRule="auto"/>
        <w:rPr>
          <w:rFonts w:asciiTheme="minorBidi" w:hAnsiTheme="minorBidi" w:cstheme="minorBidi"/>
          <w:b/>
          <w:bCs/>
          <w:sz w:val="22"/>
          <w:szCs w:val="22"/>
        </w:rPr>
      </w:pPr>
    </w:p>
    <w:p w14:paraId="019292E9"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CURRENT TRENDS IN DEHRADUN</w:t>
      </w:r>
    </w:p>
    <w:p w14:paraId="6F1A989C" w14:textId="77777777" w:rsidR="00CE75D8" w:rsidRPr="00CE75D8" w:rsidRDefault="00CE75D8" w:rsidP="0016693E">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Dehradun is quickly becoming a different place with large infrastructure projects like the Delhi-Dehradun expressway and the award of its fifth Science City designation in India. Other developments smart vending zones and increased IT hubs are attracting millennial workers and increasing land values, but they also create major environmental pressures (Tiwari &amp; Joshi, 2020). The consequences of urbanization in Dehradun include higher land surface temperatures, tremendous reductions in green space, and a 22% increase in property circle rates.</w:t>
      </w:r>
    </w:p>
    <w:p w14:paraId="6A5D79B4" w14:textId="77777777" w:rsidR="00CE75D8" w:rsidRPr="00CE75D8" w:rsidRDefault="00CE75D8" w:rsidP="0016693E">
      <w:pPr>
        <w:bidi/>
        <w:spacing w:line="360" w:lineRule="auto"/>
        <w:jc w:val="both"/>
        <w:rPr>
          <w:rFonts w:asciiTheme="minorBidi" w:hAnsiTheme="minorBidi" w:cstheme="minorBidi"/>
          <w:sz w:val="22"/>
          <w:szCs w:val="22"/>
        </w:rPr>
      </w:pPr>
      <w:r w:rsidRPr="00CE75D8">
        <w:rPr>
          <w:rFonts w:asciiTheme="minorBidi" w:hAnsiTheme="minorBidi" w:cstheme="minorBidi"/>
          <w:sz w:val="22"/>
          <w:szCs w:val="22"/>
        </w:rPr>
        <w:t>Due to urbanization, Dehradun is experiencing much higher levels of climate vulnerability. Two-thirds of all landslides that have occurred in the state of Uttarakhand have occurred since 2000, mostly due to monsoon-related extreme weather (Tiwari et al. 2021). In addition, the state government has deployed Doppler Radar and 38 automated weather stations to improve early-warning systems. While there have been some sustainability initiatives, such as decentralized composting and low-carbon transportation, the public sentiment is that rapid growth and development compromise the natural beauty of the valley, put tremendous strain on waste management and lead to frequent urban flooding. The ultimate question will be how to balance the social and economic expansion with the fragile Himalayan environment to provide a high-quality of life for all.</w:t>
      </w:r>
    </w:p>
    <w:p w14:paraId="75878D0D" w14:textId="77777777" w:rsidR="00176B19" w:rsidRDefault="00176B19" w:rsidP="0016693E">
      <w:pPr>
        <w:spacing w:line="360" w:lineRule="auto"/>
        <w:jc w:val="both"/>
        <w:rPr>
          <w:rFonts w:asciiTheme="minorBidi" w:hAnsiTheme="minorBidi" w:cstheme="minorBidi"/>
          <w:sz w:val="22"/>
          <w:szCs w:val="22"/>
        </w:rPr>
      </w:pPr>
    </w:p>
    <w:p w14:paraId="1F12DC76" w14:textId="29DBEFB4" w:rsidR="00CE75D8" w:rsidRPr="00CE75D8" w:rsidRDefault="00CE75D8" w:rsidP="0016693E">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Table 2: Environmental Aspect &amp; impact</w:t>
      </w:r>
    </w:p>
    <w:tbl>
      <w:tblPr>
        <w:tblStyle w:val="TableGrid"/>
        <w:tblW w:w="0" w:type="auto"/>
        <w:tblLook w:val="04A0" w:firstRow="1" w:lastRow="0" w:firstColumn="1" w:lastColumn="0" w:noHBand="0" w:noVBand="1"/>
      </w:tblPr>
      <w:tblGrid>
        <w:gridCol w:w="2460"/>
        <w:gridCol w:w="3137"/>
        <w:gridCol w:w="2827"/>
      </w:tblGrid>
      <w:tr w:rsidR="00CE75D8" w:rsidRPr="00CE75D8" w14:paraId="37BCA9A5" w14:textId="77777777" w:rsidTr="00A310E6">
        <w:tc>
          <w:tcPr>
            <w:tcW w:w="2605" w:type="dxa"/>
            <w:vAlign w:val="center"/>
          </w:tcPr>
          <w:p w14:paraId="31A06E30"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b/>
                <w:bCs/>
              </w:rPr>
              <w:t xml:space="preserve">  Environment Aspect</w:t>
            </w:r>
          </w:p>
        </w:tc>
        <w:tc>
          <w:tcPr>
            <w:tcW w:w="3405" w:type="dxa"/>
            <w:vAlign w:val="center"/>
          </w:tcPr>
          <w:p w14:paraId="72B000AD"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b/>
                <w:bCs/>
              </w:rPr>
              <w:t>Current Trend</w:t>
            </w:r>
          </w:p>
        </w:tc>
        <w:tc>
          <w:tcPr>
            <w:tcW w:w="3006" w:type="dxa"/>
            <w:vAlign w:val="center"/>
          </w:tcPr>
          <w:p w14:paraId="6516D37F"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b/>
                <w:bCs/>
              </w:rPr>
              <w:t>Environmental Impact</w:t>
            </w:r>
          </w:p>
        </w:tc>
      </w:tr>
      <w:tr w:rsidR="00CE75D8" w:rsidRPr="00CE75D8" w14:paraId="528B85AE" w14:textId="77777777" w:rsidTr="00A310E6">
        <w:tc>
          <w:tcPr>
            <w:tcW w:w="2605" w:type="dxa"/>
            <w:vAlign w:val="center"/>
          </w:tcPr>
          <w:p w14:paraId="5BC4F81B"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Water Resources</w:t>
            </w:r>
          </w:p>
        </w:tc>
        <w:tc>
          <w:tcPr>
            <w:tcW w:w="3405" w:type="dxa"/>
            <w:vAlign w:val="center"/>
          </w:tcPr>
          <w:p w14:paraId="2E6F037E"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Drying springs, polluted streams</w:t>
            </w:r>
          </w:p>
        </w:tc>
        <w:tc>
          <w:tcPr>
            <w:tcW w:w="3006" w:type="dxa"/>
            <w:vAlign w:val="center"/>
          </w:tcPr>
          <w:p w14:paraId="73E5D0E3"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Reduced groundwater, aquatic stress</w:t>
            </w:r>
          </w:p>
        </w:tc>
      </w:tr>
      <w:tr w:rsidR="00CE75D8" w:rsidRPr="00CE75D8" w14:paraId="759D89B4" w14:textId="77777777" w:rsidTr="00A310E6">
        <w:trPr>
          <w:trHeight w:val="548"/>
        </w:trPr>
        <w:tc>
          <w:tcPr>
            <w:tcW w:w="2605" w:type="dxa"/>
            <w:vAlign w:val="center"/>
          </w:tcPr>
          <w:p w14:paraId="4D944FBC"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lastRenderedPageBreak/>
              <w:t>Land Use</w:t>
            </w:r>
          </w:p>
        </w:tc>
        <w:tc>
          <w:tcPr>
            <w:tcW w:w="3405" w:type="dxa"/>
            <w:vAlign w:val="center"/>
          </w:tcPr>
          <w:p w14:paraId="4DC3ABE0"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Urbanization, deforestation</w:t>
            </w:r>
          </w:p>
        </w:tc>
        <w:tc>
          <w:tcPr>
            <w:tcW w:w="3006" w:type="dxa"/>
            <w:vAlign w:val="center"/>
          </w:tcPr>
          <w:p w14:paraId="66A57C46"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Soil erosion, habitat loss</w:t>
            </w:r>
          </w:p>
        </w:tc>
      </w:tr>
      <w:tr w:rsidR="00CE75D8" w:rsidRPr="00CE75D8" w14:paraId="32791B37" w14:textId="77777777" w:rsidTr="00A310E6">
        <w:trPr>
          <w:trHeight w:val="620"/>
        </w:trPr>
        <w:tc>
          <w:tcPr>
            <w:tcW w:w="2605" w:type="dxa"/>
            <w:vAlign w:val="center"/>
          </w:tcPr>
          <w:p w14:paraId="37B8BD65"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Air Quality</w:t>
            </w:r>
          </w:p>
        </w:tc>
        <w:tc>
          <w:tcPr>
            <w:tcW w:w="3405" w:type="dxa"/>
            <w:vAlign w:val="center"/>
          </w:tcPr>
          <w:p w14:paraId="4546A109"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Traffic, construction dust</w:t>
            </w:r>
          </w:p>
        </w:tc>
        <w:tc>
          <w:tcPr>
            <w:tcW w:w="3006" w:type="dxa"/>
            <w:vAlign w:val="center"/>
          </w:tcPr>
          <w:p w14:paraId="419CABD6"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Health and ecosystem effects</w:t>
            </w:r>
          </w:p>
        </w:tc>
      </w:tr>
      <w:tr w:rsidR="00CE75D8" w:rsidRPr="00CE75D8" w14:paraId="5D058921" w14:textId="77777777" w:rsidTr="00A310E6">
        <w:trPr>
          <w:trHeight w:val="539"/>
        </w:trPr>
        <w:tc>
          <w:tcPr>
            <w:tcW w:w="2605" w:type="dxa"/>
            <w:vAlign w:val="center"/>
          </w:tcPr>
          <w:p w14:paraId="6B15EB17"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Renewable Energy</w:t>
            </w:r>
          </w:p>
        </w:tc>
        <w:tc>
          <w:tcPr>
            <w:tcW w:w="3405" w:type="dxa"/>
            <w:vAlign w:val="center"/>
          </w:tcPr>
          <w:p w14:paraId="42E8B097"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Solar rooftops, EV adoption</w:t>
            </w:r>
          </w:p>
        </w:tc>
        <w:tc>
          <w:tcPr>
            <w:tcW w:w="3006" w:type="dxa"/>
            <w:vAlign w:val="center"/>
          </w:tcPr>
          <w:p w14:paraId="73CB6599"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Reduced carbon emissions</w:t>
            </w:r>
          </w:p>
        </w:tc>
      </w:tr>
      <w:tr w:rsidR="00CE75D8" w:rsidRPr="00CE75D8" w14:paraId="75734EA2" w14:textId="77777777" w:rsidTr="00A310E6">
        <w:tc>
          <w:tcPr>
            <w:tcW w:w="2605" w:type="dxa"/>
            <w:vAlign w:val="center"/>
          </w:tcPr>
          <w:p w14:paraId="386A9C38"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Biodiversity</w:t>
            </w:r>
          </w:p>
        </w:tc>
        <w:tc>
          <w:tcPr>
            <w:tcW w:w="3405" w:type="dxa"/>
            <w:vAlign w:val="center"/>
          </w:tcPr>
          <w:p w14:paraId="6CF7D307"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Wetland &amp; forest conservation</w:t>
            </w:r>
          </w:p>
        </w:tc>
        <w:tc>
          <w:tcPr>
            <w:tcW w:w="3006" w:type="dxa"/>
            <w:vAlign w:val="center"/>
          </w:tcPr>
          <w:p w14:paraId="7A67A6B4"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Habitat protection, species conservation</w:t>
            </w:r>
          </w:p>
        </w:tc>
      </w:tr>
      <w:tr w:rsidR="00CE75D8" w:rsidRPr="00CE75D8" w14:paraId="44E1B892" w14:textId="77777777" w:rsidTr="00A310E6">
        <w:tc>
          <w:tcPr>
            <w:tcW w:w="2605" w:type="dxa"/>
            <w:vAlign w:val="center"/>
          </w:tcPr>
          <w:p w14:paraId="639C97CF"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Disaster Preparedness</w:t>
            </w:r>
          </w:p>
        </w:tc>
        <w:tc>
          <w:tcPr>
            <w:tcW w:w="3405" w:type="dxa"/>
            <w:vAlign w:val="center"/>
          </w:tcPr>
          <w:p w14:paraId="0978BCE4"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Landslide &amp; flood management</w:t>
            </w:r>
          </w:p>
        </w:tc>
        <w:tc>
          <w:tcPr>
            <w:tcW w:w="3006" w:type="dxa"/>
            <w:vAlign w:val="center"/>
          </w:tcPr>
          <w:p w14:paraId="77F31E63" w14:textId="77777777" w:rsidR="00CE75D8" w:rsidRPr="00CE75D8" w:rsidRDefault="00CE75D8" w:rsidP="0016693E">
            <w:pPr>
              <w:spacing w:line="360" w:lineRule="auto"/>
              <w:jc w:val="both"/>
              <w:rPr>
                <w:rFonts w:asciiTheme="minorBidi" w:hAnsiTheme="minorBidi" w:cstheme="minorBidi"/>
              </w:rPr>
            </w:pPr>
            <w:r w:rsidRPr="00CE75D8">
              <w:rPr>
                <w:rFonts w:asciiTheme="minorBidi" w:hAnsiTheme="minorBidi" w:cstheme="minorBidi"/>
              </w:rPr>
              <w:t>Risk reduction and community safety</w:t>
            </w:r>
          </w:p>
        </w:tc>
      </w:tr>
    </w:tbl>
    <w:p w14:paraId="22729594" w14:textId="77777777" w:rsidR="00CE75D8" w:rsidRPr="00CE75D8" w:rsidRDefault="00CE75D8" w:rsidP="00CE75D8">
      <w:pPr>
        <w:spacing w:line="360" w:lineRule="auto"/>
        <w:rPr>
          <w:rFonts w:asciiTheme="minorBidi" w:hAnsiTheme="minorBidi" w:cstheme="minorBidi"/>
          <w:sz w:val="22"/>
          <w:szCs w:val="22"/>
        </w:rPr>
      </w:pPr>
      <w:r w:rsidRPr="00CE75D8">
        <w:rPr>
          <w:rFonts w:asciiTheme="minorBidi" w:hAnsiTheme="minorBidi" w:cstheme="minorBidi"/>
          <w:b/>
          <w:bCs/>
          <w:sz w:val="22"/>
          <w:szCs w:val="22"/>
        </w:rPr>
        <w:t xml:space="preserve">       </w:t>
      </w:r>
    </w:p>
    <w:p w14:paraId="20E10EC2" w14:textId="77777777" w:rsidR="00CE75D8" w:rsidRPr="00CE75D8" w:rsidRDefault="00CE75D8" w:rsidP="00CE75D8">
      <w:pPr>
        <w:spacing w:line="360" w:lineRule="auto"/>
        <w:rPr>
          <w:rFonts w:asciiTheme="minorBidi" w:hAnsiTheme="minorBidi" w:cstheme="minorBidi"/>
          <w:b/>
          <w:bCs/>
          <w:sz w:val="22"/>
          <w:szCs w:val="22"/>
        </w:rPr>
      </w:pPr>
      <w:r w:rsidRPr="00CE75D8">
        <w:rPr>
          <w:rFonts w:asciiTheme="minorBidi" w:hAnsiTheme="minorBidi" w:cstheme="minorBidi"/>
          <w:b/>
          <w:bCs/>
          <w:sz w:val="22"/>
          <w:szCs w:val="22"/>
        </w:rPr>
        <w:t>Conclusion</w:t>
      </w:r>
    </w:p>
    <w:p w14:paraId="74FFE098" w14:textId="77777777" w:rsidR="00CE75D8" w:rsidRPr="00CE75D8" w:rsidRDefault="00CE75D8" w:rsidP="0016693E">
      <w:pPr>
        <w:spacing w:line="360" w:lineRule="auto"/>
        <w:jc w:val="both"/>
        <w:rPr>
          <w:rFonts w:asciiTheme="minorBidi" w:hAnsiTheme="minorBidi" w:cstheme="minorBidi"/>
          <w:sz w:val="22"/>
          <w:szCs w:val="22"/>
        </w:rPr>
      </w:pPr>
      <w:r w:rsidRPr="00CE75D8">
        <w:rPr>
          <w:rFonts w:asciiTheme="minorBidi" w:hAnsiTheme="minorBidi" w:cstheme="minorBidi"/>
          <w:sz w:val="22"/>
          <w:szCs w:val="22"/>
        </w:rPr>
        <w:t>In the Himalayan foothills, an integrated management system that combines ecological health and socio-economic growth is essential due to the fragile nature of this ecosystem. EIA need to be included in planning to avoid adverse effects from the development. The process provides a systematic way to evaluate potential risks and alternatives as well as create means to mitigate risk. The city of Dehradun shows us that there are three primary components that must be present for successful management, a sound scientific evaluation, a strong policy framework, and community involvement. Many modern tools such as GIS, RS and HMT have improved the accuracy of assessments and the efficiency of watershed management plans. However, technical accuracy alone is not enough for long-term sustainability because solutions for long-term sustainability rely on monitoring and adaptive management that will continue to grow with a changing environment. Integrated watershed development will help promote climate-resilient sustainable development by providing the basis to preserve natural resources while encouraging sustainable development throughout rural and urban areas.</w:t>
      </w:r>
    </w:p>
    <w:p w14:paraId="25528320" w14:textId="77777777" w:rsidR="00CE75D8" w:rsidRDefault="00CE75D8" w:rsidP="00441B6F">
      <w:pPr>
        <w:pStyle w:val="AbstHead"/>
        <w:spacing w:after="0"/>
        <w:jc w:val="both"/>
        <w:rPr>
          <w:rFonts w:ascii="Arial" w:hAnsi="Arial" w:cs="Arial"/>
        </w:rPr>
      </w:pPr>
    </w:p>
    <w:p w14:paraId="6B3B1FD0" w14:textId="77777777" w:rsidR="00790ADA" w:rsidRPr="00FB3A86" w:rsidRDefault="00790ADA" w:rsidP="00441B6F">
      <w:pPr>
        <w:pStyle w:val="Body"/>
        <w:spacing w:after="0"/>
        <w:rPr>
          <w:rFonts w:ascii="Arial" w:hAnsi="Arial" w:cs="Arial"/>
        </w:rPr>
      </w:pPr>
    </w:p>
    <w:p w14:paraId="72770501" w14:textId="77777777" w:rsidR="00834169" w:rsidRPr="00786D36" w:rsidRDefault="00834169" w:rsidP="00834169">
      <w:pPr>
        <w:pStyle w:val="ReferHead"/>
        <w:spacing w:after="0"/>
        <w:jc w:val="both"/>
        <w:rPr>
          <w:rFonts w:ascii="Arial" w:hAnsi="Arial" w:cs="Arial"/>
          <w:bCs/>
        </w:rPr>
      </w:pPr>
      <w:r w:rsidRPr="00786D36">
        <w:rPr>
          <w:rFonts w:ascii="Arial" w:hAnsi="Arial" w:cs="Arial"/>
          <w:bCs/>
        </w:rPr>
        <w:t>Competing interests</w:t>
      </w:r>
    </w:p>
    <w:p w14:paraId="2A726A27" w14:textId="18B9C61D" w:rsidR="00030510" w:rsidRPr="00030510" w:rsidRDefault="00030510" w:rsidP="00030510">
      <w:pPr>
        <w:spacing w:line="360" w:lineRule="auto"/>
        <w:jc w:val="both"/>
        <w:rPr>
          <w:rFonts w:asciiTheme="minorBidi" w:hAnsiTheme="minorBidi" w:cstheme="minorBidi"/>
        </w:rPr>
      </w:pPr>
      <w:r w:rsidRPr="00030510">
        <w:rPr>
          <w:rFonts w:asciiTheme="minorBidi" w:hAnsiTheme="minorBidi" w:cstheme="minorBidi"/>
        </w:rPr>
        <w:t>There is no conflict of interest.</w:t>
      </w:r>
    </w:p>
    <w:p w14:paraId="2F072D65" w14:textId="77777777" w:rsidR="002B685A" w:rsidRDefault="002B685A" w:rsidP="00441B6F">
      <w:pPr>
        <w:pStyle w:val="ReferHead"/>
        <w:spacing w:after="0"/>
        <w:jc w:val="both"/>
        <w:rPr>
          <w:rFonts w:ascii="Arial" w:hAnsi="Arial" w:cs="Arial"/>
          <w:b w:val="0"/>
          <w:caps w:val="0"/>
          <w:sz w:val="20"/>
        </w:rPr>
      </w:pPr>
      <w:bookmarkStart w:id="11" w:name="_GoBack"/>
      <w:bookmarkEnd w:id="11"/>
    </w:p>
    <w:p w14:paraId="4165378F" w14:textId="412B094C"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84EA811" w14:textId="11CFE507" w:rsidR="001A29D8" w:rsidRPr="00E20E26" w:rsidRDefault="00E20E26" w:rsidP="00441B6F">
      <w:pPr>
        <w:pStyle w:val="ReferHead"/>
        <w:spacing w:after="0"/>
        <w:jc w:val="both"/>
        <w:rPr>
          <w:rFonts w:ascii="Arial" w:hAnsi="Arial" w:cs="Arial"/>
          <w:b w:val="0"/>
          <w:caps w:val="0"/>
          <w:sz w:val="20"/>
        </w:rPr>
      </w:pPr>
      <w:r w:rsidRPr="00E20E26">
        <w:rPr>
          <w:rFonts w:ascii="Arial" w:hAnsi="Arial" w:cs="Arial"/>
          <w:b w:val="0"/>
          <w:caps w:val="0"/>
        </w:rPr>
        <w:t>Not Applicable</w:t>
      </w:r>
    </w:p>
    <w:p w14:paraId="2C927941" w14:textId="77777777" w:rsidR="005C784C" w:rsidRDefault="005C784C" w:rsidP="00441B6F">
      <w:pPr>
        <w:pStyle w:val="ReferHead"/>
        <w:spacing w:after="0"/>
        <w:jc w:val="both"/>
        <w:rPr>
          <w:rFonts w:ascii="Arial" w:hAnsi="Arial" w:cs="Arial"/>
          <w:b w:val="0"/>
          <w:caps w:val="0"/>
          <w:sz w:val="20"/>
        </w:rPr>
      </w:pPr>
    </w:p>
    <w:p w14:paraId="0A428DBB" w14:textId="5A30ED8A" w:rsidR="005C784C" w:rsidRDefault="005C784C" w:rsidP="00441B6F">
      <w:pPr>
        <w:pStyle w:val="ReferHead"/>
        <w:spacing w:after="0"/>
        <w:jc w:val="both"/>
        <w:rPr>
          <w:rFonts w:ascii="Arial" w:hAnsi="Arial" w:cs="Arial"/>
          <w:bCs/>
        </w:rPr>
      </w:pPr>
      <w:r>
        <w:rPr>
          <w:rFonts w:ascii="Arial" w:hAnsi="Arial" w:cs="Arial"/>
          <w:bCs/>
        </w:rPr>
        <w:t>Ethical approval</w:t>
      </w:r>
    </w:p>
    <w:p w14:paraId="78F187A4" w14:textId="77777777" w:rsidR="00E20E26" w:rsidRDefault="00E20E26" w:rsidP="00E20E26">
      <w:pPr>
        <w:pStyle w:val="ReferHead"/>
        <w:spacing w:after="0"/>
        <w:jc w:val="both"/>
        <w:rPr>
          <w:rFonts w:ascii="Arial" w:hAnsi="Arial" w:cs="Arial"/>
          <w:b w:val="0"/>
          <w:caps w:val="0"/>
        </w:rPr>
      </w:pPr>
      <w:r w:rsidRPr="00E20E26">
        <w:rPr>
          <w:rFonts w:ascii="Arial" w:hAnsi="Arial" w:cs="Arial"/>
          <w:b w:val="0"/>
          <w:caps w:val="0"/>
        </w:rPr>
        <w:t>Not Applicable</w:t>
      </w:r>
    </w:p>
    <w:p w14:paraId="246A1697" w14:textId="77777777" w:rsidR="002C3F0D" w:rsidRDefault="002C3F0D" w:rsidP="00E20E26">
      <w:pPr>
        <w:pStyle w:val="ReferHead"/>
        <w:spacing w:after="0"/>
        <w:jc w:val="both"/>
        <w:rPr>
          <w:rFonts w:ascii="Arial" w:hAnsi="Arial" w:cs="Arial"/>
          <w:b w:val="0"/>
          <w:caps w:val="0"/>
        </w:rPr>
      </w:pPr>
    </w:p>
    <w:p w14:paraId="12BEB600" w14:textId="77777777" w:rsidR="002C3F0D" w:rsidRDefault="002C3F0D" w:rsidP="002C3F0D">
      <w:pPr>
        <w:pStyle w:val="DefAcrHead"/>
        <w:spacing w:after="0"/>
        <w:jc w:val="both"/>
        <w:rPr>
          <w:rFonts w:ascii="Arial" w:hAnsi="Arial" w:cs="Arial"/>
        </w:rPr>
      </w:pPr>
      <w:r w:rsidRPr="00FB3A86">
        <w:rPr>
          <w:rFonts w:ascii="Arial" w:hAnsi="Arial" w:cs="Arial"/>
        </w:rPr>
        <w:t>Definitions, Acronyms, Abbreviations</w:t>
      </w:r>
    </w:p>
    <w:p w14:paraId="3958E9C1" w14:textId="77777777" w:rsidR="002C3F0D" w:rsidRPr="00900C39" w:rsidRDefault="002C3F0D" w:rsidP="002C3F0D">
      <w:pPr>
        <w:pStyle w:val="Body"/>
        <w:rPr>
          <w:rFonts w:ascii="Arial" w:hAnsi="Arial" w:cs="Arial"/>
        </w:rPr>
      </w:pPr>
      <w:r w:rsidRPr="00900C39">
        <w:rPr>
          <w:rFonts w:ascii="Arial" w:hAnsi="Arial" w:cs="Arial"/>
        </w:rPr>
        <w:t>EIA: Environmental Impact Assessment</w:t>
      </w:r>
    </w:p>
    <w:p w14:paraId="230C5D18" w14:textId="77777777" w:rsidR="002C3F0D" w:rsidRPr="00900C39" w:rsidRDefault="002C3F0D" w:rsidP="002C3F0D">
      <w:pPr>
        <w:pStyle w:val="Body"/>
        <w:rPr>
          <w:rFonts w:ascii="Arial" w:hAnsi="Arial" w:cs="Arial"/>
        </w:rPr>
      </w:pPr>
      <w:r w:rsidRPr="00900C39">
        <w:rPr>
          <w:rFonts w:ascii="Arial" w:hAnsi="Arial" w:cs="Arial"/>
        </w:rPr>
        <w:t>GIS: Geographic Information Systems</w:t>
      </w:r>
    </w:p>
    <w:p w14:paraId="2C5C1C3D" w14:textId="77777777" w:rsidR="002C3F0D" w:rsidRPr="00900C39" w:rsidRDefault="002C3F0D" w:rsidP="002C3F0D">
      <w:pPr>
        <w:pStyle w:val="Body"/>
        <w:rPr>
          <w:rFonts w:ascii="Arial" w:hAnsi="Arial" w:cs="Arial"/>
        </w:rPr>
      </w:pPr>
      <w:r w:rsidRPr="00900C39">
        <w:rPr>
          <w:rFonts w:ascii="Arial" w:hAnsi="Arial" w:cs="Arial"/>
        </w:rPr>
        <w:t>RS: Remote Sensing</w:t>
      </w:r>
    </w:p>
    <w:p w14:paraId="64B424AD" w14:textId="77777777" w:rsidR="002C3F0D" w:rsidRPr="00900C39" w:rsidRDefault="002C3F0D" w:rsidP="002C3F0D">
      <w:pPr>
        <w:pStyle w:val="Body"/>
        <w:rPr>
          <w:rFonts w:ascii="Arial" w:hAnsi="Arial" w:cs="Arial"/>
        </w:rPr>
      </w:pPr>
      <w:r w:rsidRPr="00900C39">
        <w:rPr>
          <w:rFonts w:ascii="Arial" w:hAnsi="Arial" w:cs="Arial"/>
        </w:rPr>
        <w:t>EMP: Environment Management Plan</w:t>
      </w:r>
    </w:p>
    <w:p w14:paraId="6DEFFCDA" w14:textId="77777777" w:rsidR="002C3F0D" w:rsidRPr="00900C39" w:rsidRDefault="002C3F0D" w:rsidP="002C3F0D">
      <w:pPr>
        <w:pStyle w:val="Body"/>
        <w:rPr>
          <w:rFonts w:ascii="Arial" w:hAnsi="Arial" w:cs="Arial"/>
        </w:rPr>
      </w:pPr>
      <w:r w:rsidRPr="00900C39">
        <w:rPr>
          <w:rFonts w:ascii="Arial" w:hAnsi="Arial" w:cs="Arial"/>
        </w:rPr>
        <w:t>DPR: Detailed Project Report</w:t>
      </w:r>
    </w:p>
    <w:p w14:paraId="2AC428A3" w14:textId="77777777" w:rsidR="002C3F0D" w:rsidRPr="00900C39" w:rsidRDefault="002C3F0D" w:rsidP="002C3F0D">
      <w:pPr>
        <w:pStyle w:val="Body"/>
        <w:rPr>
          <w:rFonts w:ascii="Arial" w:hAnsi="Arial" w:cs="Arial"/>
        </w:rPr>
      </w:pPr>
      <w:r w:rsidRPr="00900C39">
        <w:rPr>
          <w:rFonts w:ascii="Arial" w:hAnsi="Arial" w:cs="Arial"/>
        </w:rPr>
        <w:t>WDF: Watershed Development Fund</w:t>
      </w:r>
    </w:p>
    <w:p w14:paraId="4257CF5B" w14:textId="77777777" w:rsidR="002C3F0D" w:rsidRPr="00900C39" w:rsidRDefault="002C3F0D" w:rsidP="002C3F0D">
      <w:pPr>
        <w:pStyle w:val="Body"/>
        <w:rPr>
          <w:rFonts w:ascii="Arial" w:hAnsi="Arial" w:cs="Arial"/>
        </w:rPr>
      </w:pPr>
      <w:proofErr w:type="spellStart"/>
      <w:r w:rsidRPr="00900C39">
        <w:rPr>
          <w:rFonts w:ascii="Arial" w:hAnsi="Arial" w:cs="Arial"/>
        </w:rPr>
        <w:t>MoEFCC</w:t>
      </w:r>
      <w:proofErr w:type="spellEnd"/>
      <w:r w:rsidRPr="00900C39">
        <w:rPr>
          <w:rFonts w:ascii="Arial" w:hAnsi="Arial" w:cs="Arial"/>
        </w:rPr>
        <w:t>: Ministry of Environment, Forest and Climate Change</w:t>
      </w:r>
    </w:p>
    <w:p w14:paraId="3DBA9D3E" w14:textId="77777777" w:rsidR="002C3F0D" w:rsidRPr="00900C39" w:rsidRDefault="002C3F0D" w:rsidP="002C3F0D">
      <w:pPr>
        <w:pStyle w:val="Body"/>
        <w:rPr>
          <w:rFonts w:ascii="Arial" w:hAnsi="Arial" w:cs="Arial"/>
        </w:rPr>
      </w:pPr>
      <w:r w:rsidRPr="00900C39">
        <w:rPr>
          <w:rFonts w:ascii="Arial" w:hAnsi="Arial" w:cs="Arial"/>
        </w:rPr>
        <w:t>SEAC: State Expert Appraisal Committee</w:t>
      </w:r>
    </w:p>
    <w:p w14:paraId="3B2F1C6E" w14:textId="77777777" w:rsidR="002C3F0D" w:rsidRPr="00900C39" w:rsidRDefault="002C3F0D" w:rsidP="002C3F0D">
      <w:pPr>
        <w:pStyle w:val="Body"/>
        <w:rPr>
          <w:rFonts w:ascii="Arial" w:hAnsi="Arial" w:cs="Arial"/>
        </w:rPr>
      </w:pPr>
      <w:proofErr w:type="spellStart"/>
      <w:r w:rsidRPr="00900C39">
        <w:rPr>
          <w:rFonts w:ascii="Arial" w:hAnsi="Arial" w:cs="Arial"/>
        </w:rPr>
        <w:t>ToR</w:t>
      </w:r>
      <w:proofErr w:type="spellEnd"/>
      <w:r w:rsidRPr="00900C39">
        <w:rPr>
          <w:rFonts w:ascii="Arial" w:hAnsi="Arial" w:cs="Arial"/>
        </w:rPr>
        <w:t xml:space="preserve">: Terms of Reference </w:t>
      </w:r>
    </w:p>
    <w:p w14:paraId="196277B0" w14:textId="77777777" w:rsidR="002C3F0D" w:rsidRPr="00900C39" w:rsidRDefault="002C3F0D" w:rsidP="002C3F0D">
      <w:pPr>
        <w:pStyle w:val="Body"/>
        <w:rPr>
          <w:rFonts w:ascii="Arial" w:hAnsi="Arial" w:cs="Arial"/>
        </w:rPr>
      </w:pPr>
      <w:r w:rsidRPr="00900C39">
        <w:rPr>
          <w:rFonts w:ascii="Arial" w:hAnsi="Arial" w:cs="Arial"/>
        </w:rPr>
        <w:t xml:space="preserve">PRA: Participatory Rural Appraisal </w:t>
      </w:r>
    </w:p>
    <w:p w14:paraId="7196589A" w14:textId="77777777" w:rsidR="002C3F0D" w:rsidRPr="00900C39" w:rsidRDefault="002C3F0D" w:rsidP="002C3F0D">
      <w:pPr>
        <w:pStyle w:val="Body"/>
        <w:rPr>
          <w:rFonts w:ascii="Arial" w:hAnsi="Arial" w:cs="Arial"/>
        </w:rPr>
      </w:pPr>
      <w:r w:rsidRPr="00900C39">
        <w:rPr>
          <w:rFonts w:ascii="Arial" w:hAnsi="Arial" w:cs="Arial"/>
        </w:rPr>
        <w:t>MCDA: Multi-Criteria Decision Analysis</w:t>
      </w:r>
    </w:p>
    <w:p w14:paraId="2FD1F898" w14:textId="77777777" w:rsidR="002C3F0D" w:rsidRPr="00900C39" w:rsidRDefault="002C3F0D" w:rsidP="002C3F0D">
      <w:pPr>
        <w:pStyle w:val="Body"/>
        <w:rPr>
          <w:rFonts w:ascii="Arial" w:hAnsi="Arial" w:cs="Arial"/>
        </w:rPr>
      </w:pPr>
      <w:r w:rsidRPr="00900C39">
        <w:rPr>
          <w:rFonts w:ascii="Arial" w:hAnsi="Arial" w:cs="Arial"/>
        </w:rPr>
        <w:t>PRI: Panchayati Raj Institution</w:t>
      </w:r>
    </w:p>
    <w:p w14:paraId="253AA162" w14:textId="77777777" w:rsidR="002C3F0D" w:rsidRPr="00900C39" w:rsidRDefault="002C3F0D" w:rsidP="002C3F0D">
      <w:pPr>
        <w:pStyle w:val="Body"/>
        <w:rPr>
          <w:rFonts w:ascii="Arial" w:hAnsi="Arial" w:cs="Arial"/>
        </w:rPr>
      </w:pPr>
      <w:r w:rsidRPr="00900C39">
        <w:rPr>
          <w:rFonts w:ascii="Arial" w:hAnsi="Arial" w:cs="Arial"/>
        </w:rPr>
        <w:t>Hydrologic Modeling Techniques</w:t>
      </w:r>
    </w:p>
    <w:p w14:paraId="554DEEFD" w14:textId="77777777" w:rsidR="002C3F0D" w:rsidRPr="00900C39" w:rsidRDefault="002C3F0D" w:rsidP="002C3F0D">
      <w:pPr>
        <w:pStyle w:val="Body"/>
        <w:rPr>
          <w:rFonts w:ascii="Arial" w:hAnsi="Arial" w:cs="Arial"/>
        </w:rPr>
      </w:pPr>
      <w:r w:rsidRPr="00900C39">
        <w:rPr>
          <w:rFonts w:ascii="Arial" w:hAnsi="Arial" w:cs="Arial"/>
        </w:rPr>
        <w:t>SEIAA: State Environment Impact Assessment Authority</w:t>
      </w:r>
    </w:p>
    <w:p w14:paraId="29D63734" w14:textId="77777777" w:rsidR="002C3F0D" w:rsidRPr="00900C39" w:rsidRDefault="002C3F0D" w:rsidP="002C3F0D">
      <w:pPr>
        <w:pStyle w:val="Body"/>
        <w:rPr>
          <w:rFonts w:ascii="Arial" w:hAnsi="Arial" w:cs="Arial"/>
        </w:rPr>
      </w:pPr>
      <w:r w:rsidRPr="00900C39">
        <w:rPr>
          <w:rFonts w:ascii="Arial" w:hAnsi="Arial" w:cs="Arial"/>
        </w:rPr>
        <w:t xml:space="preserve">PMKSY: Pradhan Mantri Krishi </w:t>
      </w:r>
      <w:proofErr w:type="spellStart"/>
      <w:r w:rsidRPr="00900C39">
        <w:rPr>
          <w:rFonts w:ascii="Arial" w:hAnsi="Arial" w:cs="Arial"/>
        </w:rPr>
        <w:t>Sinchayee</w:t>
      </w:r>
      <w:proofErr w:type="spellEnd"/>
      <w:r w:rsidRPr="00900C39">
        <w:rPr>
          <w:rFonts w:ascii="Arial" w:hAnsi="Arial" w:cs="Arial"/>
        </w:rPr>
        <w:t xml:space="preserve"> Yojana</w:t>
      </w:r>
    </w:p>
    <w:p w14:paraId="1A1090D2" w14:textId="77777777" w:rsidR="002C3F0D" w:rsidRPr="00900C39" w:rsidRDefault="002C3F0D" w:rsidP="002C3F0D">
      <w:pPr>
        <w:pStyle w:val="Body"/>
        <w:rPr>
          <w:rFonts w:ascii="Arial" w:hAnsi="Arial" w:cs="Arial"/>
        </w:rPr>
      </w:pPr>
      <w:proofErr w:type="spellStart"/>
      <w:r w:rsidRPr="00900C39">
        <w:rPr>
          <w:rFonts w:ascii="Arial" w:hAnsi="Arial" w:cs="Arial"/>
        </w:rPr>
        <w:t>MoRD</w:t>
      </w:r>
      <w:proofErr w:type="spellEnd"/>
      <w:r w:rsidRPr="00900C39">
        <w:rPr>
          <w:rFonts w:ascii="Arial" w:hAnsi="Arial" w:cs="Arial"/>
        </w:rPr>
        <w:t>: Ministry of Rural Development</w:t>
      </w:r>
    </w:p>
    <w:p w14:paraId="08909458" w14:textId="77777777" w:rsidR="002C3F0D" w:rsidRPr="00900C39" w:rsidRDefault="002C3F0D" w:rsidP="002C3F0D">
      <w:pPr>
        <w:pStyle w:val="Body"/>
        <w:rPr>
          <w:rFonts w:ascii="Arial" w:hAnsi="Arial" w:cs="Arial"/>
        </w:rPr>
      </w:pPr>
      <w:proofErr w:type="spellStart"/>
      <w:r w:rsidRPr="00900C39">
        <w:rPr>
          <w:rFonts w:ascii="Arial" w:hAnsi="Arial" w:cs="Arial"/>
        </w:rPr>
        <w:t>DoLR</w:t>
      </w:r>
      <w:proofErr w:type="spellEnd"/>
      <w:r w:rsidRPr="00900C39">
        <w:rPr>
          <w:rFonts w:ascii="Arial" w:hAnsi="Arial" w:cs="Arial"/>
        </w:rPr>
        <w:t>: Department of Land Resources</w:t>
      </w:r>
    </w:p>
    <w:p w14:paraId="2D97B575" w14:textId="77777777" w:rsidR="002C3F0D" w:rsidRPr="00900C39" w:rsidRDefault="002C3F0D" w:rsidP="002C3F0D">
      <w:pPr>
        <w:pStyle w:val="Body"/>
        <w:rPr>
          <w:rFonts w:ascii="Arial" w:hAnsi="Arial" w:cs="Arial"/>
        </w:rPr>
      </w:pPr>
      <w:proofErr w:type="spellStart"/>
      <w:r w:rsidRPr="00900C39">
        <w:rPr>
          <w:rFonts w:ascii="Arial" w:hAnsi="Arial" w:cs="Arial"/>
        </w:rPr>
        <w:t>GoI</w:t>
      </w:r>
      <w:proofErr w:type="spellEnd"/>
      <w:r w:rsidRPr="00900C39">
        <w:rPr>
          <w:rFonts w:ascii="Arial" w:hAnsi="Arial" w:cs="Arial"/>
        </w:rPr>
        <w:t>: Government of India</w:t>
      </w:r>
    </w:p>
    <w:p w14:paraId="301919E7" w14:textId="77777777" w:rsidR="002C3F0D" w:rsidRPr="00900C39" w:rsidRDefault="002C3F0D" w:rsidP="002C3F0D">
      <w:pPr>
        <w:pStyle w:val="Body"/>
        <w:rPr>
          <w:rFonts w:ascii="Arial" w:hAnsi="Arial" w:cs="Arial"/>
        </w:rPr>
      </w:pPr>
      <w:r w:rsidRPr="00900C39">
        <w:rPr>
          <w:rFonts w:ascii="Arial" w:hAnsi="Arial" w:cs="Arial"/>
        </w:rPr>
        <w:t>INRM: Integrated Natural Resource Management</w:t>
      </w:r>
    </w:p>
    <w:p w14:paraId="4E0388EF" w14:textId="77777777" w:rsidR="002C3F0D" w:rsidRDefault="002C3F0D" w:rsidP="002C3F0D">
      <w:pPr>
        <w:pStyle w:val="Body"/>
        <w:spacing w:after="0"/>
        <w:rPr>
          <w:rFonts w:ascii="Arial" w:hAnsi="Arial" w:cs="Arial"/>
        </w:rPr>
      </w:pPr>
      <w:r w:rsidRPr="00900C39">
        <w:rPr>
          <w:rFonts w:ascii="Arial" w:hAnsi="Arial" w:cs="Arial"/>
        </w:rPr>
        <w:t>EWCP: Environmental and Working Conditions Plan</w:t>
      </w:r>
    </w:p>
    <w:p w14:paraId="78A926BE" w14:textId="77777777" w:rsidR="002C3F0D" w:rsidRDefault="002C3F0D" w:rsidP="002C3F0D">
      <w:pPr>
        <w:pStyle w:val="Body"/>
        <w:spacing w:after="0"/>
        <w:rPr>
          <w:rFonts w:ascii="Arial" w:hAnsi="Arial" w:cs="Arial"/>
        </w:rPr>
      </w:pPr>
    </w:p>
    <w:p w14:paraId="0C4032C6" w14:textId="77777777" w:rsidR="002C3F0D" w:rsidRPr="00FB3A86" w:rsidRDefault="002C3F0D" w:rsidP="002C3F0D">
      <w:pPr>
        <w:pStyle w:val="Appendix"/>
        <w:spacing w:after="0"/>
        <w:jc w:val="both"/>
        <w:rPr>
          <w:rFonts w:ascii="Arial" w:hAnsi="Arial" w:cs="Arial"/>
          <w:b w:val="0"/>
        </w:rPr>
        <w:sectPr w:rsidR="002C3F0D" w:rsidRPr="00FB3A86" w:rsidSect="00382D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5E89133" w14:textId="77777777" w:rsidR="002C3F0D" w:rsidRPr="00FB3A86" w:rsidRDefault="002C3F0D" w:rsidP="002C3F0D">
      <w:pPr>
        <w:pStyle w:val="Appendix"/>
        <w:spacing w:after="0"/>
        <w:jc w:val="both"/>
        <w:rPr>
          <w:rFonts w:ascii="Arial" w:hAnsi="Arial" w:cs="Arial"/>
          <w:b w:val="0"/>
        </w:rPr>
      </w:pPr>
    </w:p>
    <w:p w14:paraId="4AB0AEFD" w14:textId="77777777" w:rsidR="002C3F0D" w:rsidRPr="00E20E26" w:rsidRDefault="002C3F0D" w:rsidP="00E20E26">
      <w:pPr>
        <w:pStyle w:val="ReferHead"/>
        <w:spacing w:after="0"/>
        <w:jc w:val="both"/>
        <w:rPr>
          <w:rFonts w:ascii="Arial" w:hAnsi="Arial" w:cs="Arial"/>
          <w:b w:val="0"/>
          <w:caps w:val="0"/>
          <w:sz w:val="20"/>
        </w:rPr>
      </w:pPr>
    </w:p>
    <w:p w14:paraId="5B5ED13F" w14:textId="77777777" w:rsidR="00860000" w:rsidRDefault="00860000" w:rsidP="00441B6F">
      <w:pPr>
        <w:pStyle w:val="ReferHead"/>
        <w:spacing w:after="0"/>
        <w:jc w:val="both"/>
        <w:rPr>
          <w:rFonts w:ascii="Arial" w:hAnsi="Arial" w:cs="Arial"/>
        </w:rPr>
      </w:pPr>
    </w:p>
    <w:p w14:paraId="5F8E49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745F580"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Alamgir, M., Campbell, M. J., Sloan, S., </w:t>
      </w:r>
      <w:proofErr w:type="spellStart"/>
      <w:r w:rsidRPr="00636B2C">
        <w:rPr>
          <w:rFonts w:asciiTheme="minorBidi" w:hAnsiTheme="minorBidi" w:cstheme="minorBidi"/>
        </w:rPr>
        <w:t>Goosem</w:t>
      </w:r>
      <w:proofErr w:type="spellEnd"/>
      <w:r w:rsidRPr="00636B2C">
        <w:rPr>
          <w:rFonts w:asciiTheme="minorBidi" w:hAnsiTheme="minorBidi" w:cstheme="minorBidi"/>
        </w:rPr>
        <w:t xml:space="preserve">, M., Clements, G. R., Mahmoud, M. I., &amp; </w:t>
      </w:r>
      <w:proofErr w:type="spellStart"/>
      <w:r w:rsidRPr="00636B2C">
        <w:rPr>
          <w:rFonts w:asciiTheme="minorBidi" w:hAnsiTheme="minorBidi" w:cstheme="minorBidi"/>
        </w:rPr>
        <w:t>Laurance</w:t>
      </w:r>
      <w:proofErr w:type="spellEnd"/>
      <w:r w:rsidRPr="00636B2C">
        <w:rPr>
          <w:rFonts w:asciiTheme="minorBidi" w:hAnsiTheme="minorBidi" w:cstheme="minorBidi"/>
        </w:rPr>
        <w:t xml:space="preserve">, W. F. (2017). Economic, socio-political and environmental risks of road development in the tropics. </w:t>
      </w:r>
      <w:r w:rsidRPr="00636B2C">
        <w:rPr>
          <w:rFonts w:asciiTheme="minorBidi" w:hAnsiTheme="minorBidi" w:cstheme="minorBidi"/>
          <w:i/>
          <w:iCs/>
        </w:rPr>
        <w:t>Current Biology, 27</w:t>
      </w:r>
      <w:r w:rsidRPr="00636B2C">
        <w:rPr>
          <w:rFonts w:asciiTheme="minorBidi" w:hAnsiTheme="minorBidi" w:cstheme="minorBidi"/>
        </w:rPr>
        <w:t xml:space="preserve">(20), R1130–R1140. </w:t>
      </w:r>
      <w:hyperlink r:id="rId18" w:tgtFrame="_blank" w:history="1">
        <w:r w:rsidRPr="00636B2C">
          <w:rPr>
            <w:rStyle w:val="Hyperlink"/>
            <w:rFonts w:asciiTheme="minorBidi" w:hAnsiTheme="minorBidi" w:cstheme="minorBidi"/>
          </w:rPr>
          <w:t>https://doi.org/10.1016/j.cub.2017.08.068</w:t>
        </w:r>
      </w:hyperlink>
    </w:p>
    <w:p w14:paraId="41E7F5B5"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Baiswar</w:t>
      </w:r>
      <w:proofErr w:type="spellEnd"/>
      <w:r w:rsidRPr="00636B2C">
        <w:rPr>
          <w:rFonts w:asciiTheme="minorBidi" w:hAnsiTheme="minorBidi" w:cstheme="minorBidi"/>
        </w:rPr>
        <w:t xml:space="preserve">, A., &amp; Tiwari, S. K. (2025). Anthropogenic and climatic drivers of hydro-environmental change in urban freshwater wetlands of </w:t>
      </w:r>
      <w:proofErr w:type="spellStart"/>
      <w:r w:rsidRPr="00636B2C">
        <w:rPr>
          <w:rFonts w:asciiTheme="minorBidi" w:hAnsiTheme="minorBidi" w:cstheme="minorBidi"/>
        </w:rPr>
        <w:t>Doon</w:t>
      </w:r>
      <w:proofErr w:type="spellEnd"/>
      <w:r w:rsidRPr="00636B2C">
        <w:rPr>
          <w:rFonts w:asciiTheme="minorBidi" w:hAnsiTheme="minorBidi" w:cstheme="minorBidi"/>
        </w:rPr>
        <w:t xml:space="preserve"> Valley, Uttarakhand. </w:t>
      </w:r>
      <w:r w:rsidRPr="00636B2C">
        <w:rPr>
          <w:rFonts w:asciiTheme="minorBidi" w:hAnsiTheme="minorBidi" w:cstheme="minorBidi"/>
          <w:i/>
          <w:iCs/>
        </w:rPr>
        <w:t>Discover Water, 5</w:t>
      </w:r>
      <w:r w:rsidRPr="00636B2C">
        <w:rPr>
          <w:rFonts w:asciiTheme="minorBidi" w:hAnsiTheme="minorBidi" w:cstheme="minorBidi"/>
        </w:rPr>
        <w:t xml:space="preserve">, 93. </w:t>
      </w:r>
      <w:hyperlink r:id="rId19" w:tgtFrame="_blank" w:history="1">
        <w:r w:rsidRPr="00636B2C">
          <w:rPr>
            <w:rStyle w:val="Hyperlink"/>
            <w:rFonts w:asciiTheme="minorBidi" w:hAnsiTheme="minorBidi" w:cstheme="minorBidi"/>
          </w:rPr>
          <w:t>https://doi.org/10.1007/s43832-025-00298-8</w:t>
        </w:r>
      </w:hyperlink>
    </w:p>
    <w:p w14:paraId="7ACA0228"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Basu</w:t>
      </w:r>
      <w:proofErr w:type="spellEnd"/>
      <w:r w:rsidRPr="00636B2C">
        <w:rPr>
          <w:rFonts w:asciiTheme="minorBidi" w:hAnsiTheme="minorBidi" w:cstheme="minorBidi"/>
        </w:rPr>
        <w:t xml:space="preserve">, R., Anderson, E., Cherrington, E., Deval, C., </w:t>
      </w:r>
      <w:proofErr w:type="spellStart"/>
      <w:r w:rsidRPr="00636B2C">
        <w:rPr>
          <w:rFonts w:asciiTheme="minorBidi" w:hAnsiTheme="minorBidi" w:cstheme="minorBidi"/>
        </w:rPr>
        <w:t>Guragai</w:t>
      </w:r>
      <w:proofErr w:type="spellEnd"/>
      <w:r w:rsidRPr="00636B2C">
        <w:rPr>
          <w:rFonts w:asciiTheme="minorBidi" w:hAnsiTheme="minorBidi" w:cstheme="minorBidi"/>
        </w:rPr>
        <w:t xml:space="preserve">, S., Herndon, K., Issoufou, M. S., </w:t>
      </w:r>
      <w:proofErr w:type="spellStart"/>
      <w:r w:rsidRPr="00636B2C">
        <w:rPr>
          <w:rFonts w:asciiTheme="minorBidi" w:hAnsiTheme="minorBidi" w:cstheme="minorBidi"/>
        </w:rPr>
        <w:t>Markert</w:t>
      </w:r>
      <w:proofErr w:type="spellEnd"/>
      <w:r w:rsidRPr="00636B2C">
        <w:rPr>
          <w:rFonts w:asciiTheme="minorBidi" w:hAnsiTheme="minorBidi" w:cstheme="minorBidi"/>
        </w:rPr>
        <w:t xml:space="preserve">, A., Matos, J. A., </w:t>
      </w:r>
      <w:proofErr w:type="spellStart"/>
      <w:r w:rsidRPr="00636B2C">
        <w:rPr>
          <w:rFonts w:asciiTheme="minorBidi" w:hAnsiTheme="minorBidi" w:cstheme="minorBidi"/>
        </w:rPr>
        <w:t>Phalke</w:t>
      </w:r>
      <w:proofErr w:type="spellEnd"/>
      <w:r w:rsidRPr="00636B2C">
        <w:rPr>
          <w:rFonts w:asciiTheme="minorBidi" w:hAnsiTheme="minorBidi" w:cstheme="minorBidi"/>
        </w:rPr>
        <w:t xml:space="preserve">, A., </w:t>
      </w:r>
      <w:proofErr w:type="spellStart"/>
      <w:r w:rsidRPr="00636B2C">
        <w:rPr>
          <w:rFonts w:asciiTheme="minorBidi" w:hAnsiTheme="minorBidi" w:cstheme="minorBidi"/>
        </w:rPr>
        <w:t>Pransky</w:t>
      </w:r>
      <w:proofErr w:type="spellEnd"/>
      <w:r w:rsidRPr="00636B2C">
        <w:rPr>
          <w:rFonts w:asciiTheme="minorBidi" w:hAnsiTheme="minorBidi" w:cstheme="minorBidi"/>
        </w:rPr>
        <w:t xml:space="preserve">, L., Sayeed, A., &amp; </w:t>
      </w:r>
      <w:proofErr w:type="spellStart"/>
      <w:r w:rsidRPr="00636B2C">
        <w:rPr>
          <w:rFonts w:asciiTheme="minorBidi" w:hAnsiTheme="minorBidi" w:cstheme="minorBidi"/>
        </w:rPr>
        <w:t>Sirichaovanichkarn</w:t>
      </w:r>
      <w:proofErr w:type="spellEnd"/>
      <w:r w:rsidRPr="00636B2C">
        <w:rPr>
          <w:rFonts w:asciiTheme="minorBidi" w:hAnsiTheme="minorBidi" w:cstheme="minorBidi"/>
        </w:rPr>
        <w:t xml:space="preserve">, E. (2024). Serving economic prosperity: Economic impact assessments (EIA) on Earth observation-based services and tools by SERVIR. </w:t>
      </w:r>
      <w:proofErr w:type="spellStart"/>
      <w:r w:rsidRPr="00636B2C">
        <w:rPr>
          <w:rFonts w:asciiTheme="minorBidi" w:hAnsiTheme="minorBidi" w:cstheme="minorBidi"/>
          <w:i/>
          <w:iCs/>
        </w:rPr>
        <w:t>arXiv</w:t>
      </w:r>
      <w:proofErr w:type="spellEnd"/>
      <w:r w:rsidRPr="00636B2C">
        <w:rPr>
          <w:rFonts w:asciiTheme="minorBidi" w:hAnsiTheme="minorBidi" w:cstheme="minorBidi"/>
        </w:rPr>
        <w:t xml:space="preserve">. </w:t>
      </w:r>
      <w:hyperlink r:id="rId20" w:tgtFrame="_blank" w:history="1">
        <w:r w:rsidRPr="00636B2C">
          <w:rPr>
            <w:rStyle w:val="Hyperlink"/>
            <w:rFonts w:asciiTheme="minorBidi" w:hAnsiTheme="minorBidi" w:cstheme="minorBidi"/>
          </w:rPr>
          <w:t>https://doi.org/10.48550/arXiv.2405.15672</w:t>
        </w:r>
      </w:hyperlink>
    </w:p>
    <w:p w14:paraId="32C1BDD4"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Bhatt, D., et al. (2018). Environmental impacts of road construction in fragile Himalayan ecosystems. </w:t>
      </w:r>
      <w:r w:rsidRPr="00636B2C">
        <w:rPr>
          <w:rFonts w:asciiTheme="minorBidi" w:hAnsiTheme="minorBidi" w:cstheme="minorBidi"/>
          <w:i/>
          <w:iCs/>
        </w:rPr>
        <w:t>Journal of Environmental Management, 218</w:t>
      </w:r>
      <w:r w:rsidRPr="00636B2C">
        <w:rPr>
          <w:rFonts w:asciiTheme="minorBidi" w:hAnsiTheme="minorBidi" w:cstheme="minorBidi"/>
        </w:rPr>
        <w:t xml:space="preserve">, 342–355. </w:t>
      </w:r>
      <w:hyperlink r:id="rId21" w:tgtFrame="_blank" w:history="1">
        <w:r w:rsidRPr="00636B2C">
          <w:rPr>
            <w:rStyle w:val="Hyperlink"/>
            <w:rFonts w:asciiTheme="minorBidi" w:hAnsiTheme="minorBidi" w:cstheme="minorBidi"/>
          </w:rPr>
          <w:t>https://doi.org/10.1016/j.jenvman.2018.04.036</w:t>
        </w:r>
      </w:hyperlink>
    </w:p>
    <w:p w14:paraId="4D9C4D40"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Bond, A., Retief, F., Morrison-Saunders, A., Pope, J., Alberts, R. C., </w:t>
      </w:r>
      <w:proofErr w:type="spellStart"/>
      <w:r w:rsidRPr="00636B2C">
        <w:rPr>
          <w:rFonts w:asciiTheme="minorBidi" w:hAnsiTheme="minorBidi" w:cstheme="minorBidi"/>
        </w:rPr>
        <w:t>Roos</w:t>
      </w:r>
      <w:proofErr w:type="spellEnd"/>
      <w:r w:rsidRPr="00636B2C">
        <w:rPr>
          <w:rFonts w:asciiTheme="minorBidi" w:hAnsiTheme="minorBidi" w:cstheme="minorBidi"/>
        </w:rPr>
        <w:t xml:space="preserve">, C., &amp; </w:t>
      </w:r>
      <w:proofErr w:type="spellStart"/>
      <w:r w:rsidRPr="00636B2C">
        <w:rPr>
          <w:rFonts w:asciiTheme="minorBidi" w:hAnsiTheme="minorBidi" w:cstheme="minorBidi"/>
        </w:rPr>
        <w:t>Cilliers</w:t>
      </w:r>
      <w:proofErr w:type="spellEnd"/>
      <w:r w:rsidRPr="00636B2C">
        <w:rPr>
          <w:rFonts w:asciiTheme="minorBidi" w:hAnsiTheme="minorBidi" w:cstheme="minorBidi"/>
        </w:rPr>
        <w:t xml:space="preserve">, D. (2020). Environmental impact assessment: Current practice and future directions. </w:t>
      </w:r>
      <w:r w:rsidRPr="00636B2C">
        <w:rPr>
          <w:rFonts w:asciiTheme="minorBidi" w:hAnsiTheme="minorBidi" w:cstheme="minorBidi"/>
          <w:i/>
          <w:iCs/>
        </w:rPr>
        <w:t>Environmental Impact Assessment Review, 82</w:t>
      </w:r>
      <w:r w:rsidRPr="00636B2C">
        <w:rPr>
          <w:rFonts w:asciiTheme="minorBidi" w:hAnsiTheme="minorBidi" w:cstheme="minorBidi"/>
        </w:rPr>
        <w:t xml:space="preserve">, 106379. </w:t>
      </w:r>
      <w:hyperlink r:id="rId22" w:tgtFrame="_blank" w:history="1">
        <w:r w:rsidRPr="00636B2C">
          <w:rPr>
            <w:rStyle w:val="Hyperlink"/>
            <w:rFonts w:asciiTheme="minorBidi" w:hAnsiTheme="minorBidi" w:cstheme="minorBidi"/>
          </w:rPr>
          <w:t>https://doi.org/10.1016/j.eiar.2020.106379</w:t>
        </w:r>
      </w:hyperlink>
    </w:p>
    <w:p w14:paraId="004C64EC"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Costanza, R., </w:t>
      </w:r>
      <w:proofErr w:type="spellStart"/>
      <w:r w:rsidRPr="00636B2C">
        <w:rPr>
          <w:rFonts w:asciiTheme="minorBidi" w:hAnsiTheme="minorBidi" w:cstheme="minorBidi"/>
        </w:rPr>
        <w:t>Kubiszewski</w:t>
      </w:r>
      <w:proofErr w:type="spellEnd"/>
      <w:r w:rsidRPr="00636B2C">
        <w:rPr>
          <w:rFonts w:asciiTheme="minorBidi" w:hAnsiTheme="minorBidi" w:cstheme="minorBidi"/>
        </w:rPr>
        <w:t xml:space="preserve">, I., </w:t>
      </w:r>
      <w:proofErr w:type="spellStart"/>
      <w:r w:rsidRPr="00636B2C">
        <w:rPr>
          <w:rFonts w:asciiTheme="minorBidi" w:hAnsiTheme="minorBidi" w:cstheme="minorBidi"/>
        </w:rPr>
        <w:t>Giovannini</w:t>
      </w:r>
      <w:proofErr w:type="spellEnd"/>
      <w:r w:rsidRPr="00636B2C">
        <w:rPr>
          <w:rFonts w:asciiTheme="minorBidi" w:hAnsiTheme="minorBidi" w:cstheme="minorBidi"/>
        </w:rPr>
        <w:t xml:space="preserve">, E., </w:t>
      </w:r>
      <w:proofErr w:type="spellStart"/>
      <w:r w:rsidRPr="00636B2C">
        <w:rPr>
          <w:rFonts w:asciiTheme="minorBidi" w:hAnsiTheme="minorBidi" w:cstheme="minorBidi"/>
        </w:rPr>
        <w:t>Lovins</w:t>
      </w:r>
      <w:proofErr w:type="spellEnd"/>
      <w:r w:rsidRPr="00636B2C">
        <w:rPr>
          <w:rFonts w:asciiTheme="minorBidi" w:hAnsiTheme="minorBidi" w:cstheme="minorBidi"/>
        </w:rPr>
        <w:t xml:space="preserve">, H., McGlade, J., Pickett, K. E., </w:t>
      </w:r>
      <w:proofErr w:type="spellStart"/>
      <w:r w:rsidRPr="00636B2C">
        <w:rPr>
          <w:rFonts w:asciiTheme="minorBidi" w:hAnsiTheme="minorBidi" w:cstheme="minorBidi"/>
        </w:rPr>
        <w:t>Ragnarsdóttir</w:t>
      </w:r>
      <w:proofErr w:type="spellEnd"/>
      <w:r w:rsidRPr="00636B2C">
        <w:rPr>
          <w:rFonts w:asciiTheme="minorBidi" w:hAnsiTheme="minorBidi" w:cstheme="minorBidi"/>
        </w:rPr>
        <w:t xml:space="preserve">, K. V., Roberts, D., De </w:t>
      </w:r>
      <w:proofErr w:type="spellStart"/>
      <w:r w:rsidRPr="00636B2C">
        <w:rPr>
          <w:rFonts w:asciiTheme="minorBidi" w:hAnsiTheme="minorBidi" w:cstheme="minorBidi"/>
        </w:rPr>
        <w:t>Vogli</w:t>
      </w:r>
      <w:proofErr w:type="spellEnd"/>
      <w:r w:rsidRPr="00636B2C">
        <w:rPr>
          <w:rFonts w:asciiTheme="minorBidi" w:hAnsiTheme="minorBidi" w:cstheme="minorBidi"/>
        </w:rPr>
        <w:t xml:space="preserve">, R., &amp; Wilkinson, R. (2017). Ecosystem services and natural capital valuation. </w:t>
      </w:r>
      <w:r w:rsidRPr="00636B2C">
        <w:rPr>
          <w:rFonts w:asciiTheme="minorBidi" w:hAnsiTheme="minorBidi" w:cstheme="minorBidi"/>
          <w:i/>
          <w:iCs/>
        </w:rPr>
        <w:t>Ecosystem Services, 25</w:t>
      </w:r>
      <w:r w:rsidRPr="00636B2C">
        <w:rPr>
          <w:rFonts w:asciiTheme="minorBidi" w:hAnsiTheme="minorBidi" w:cstheme="minorBidi"/>
        </w:rPr>
        <w:t xml:space="preserve">, 1–12. </w:t>
      </w:r>
      <w:hyperlink r:id="rId23" w:tgtFrame="_blank" w:history="1">
        <w:r w:rsidRPr="00636B2C">
          <w:rPr>
            <w:rStyle w:val="Hyperlink"/>
            <w:rFonts w:asciiTheme="minorBidi" w:hAnsiTheme="minorBidi" w:cstheme="minorBidi"/>
          </w:rPr>
          <w:t>https://doi.org/10.1016/j.ecoser.2017.03.001</w:t>
        </w:r>
      </w:hyperlink>
    </w:p>
    <w:p w14:paraId="0DC86EF4"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Daily, G. C. (1997). </w:t>
      </w:r>
      <w:r w:rsidRPr="00636B2C">
        <w:rPr>
          <w:rFonts w:asciiTheme="minorBidi" w:hAnsiTheme="minorBidi" w:cstheme="minorBidi"/>
          <w:i/>
          <w:iCs/>
          <w:lang w:eastAsia="en-IN"/>
        </w:rPr>
        <w:t>Nature’s Services: Societal Dependence on Natural Ecosystems</w:t>
      </w:r>
      <w:r w:rsidRPr="00636B2C">
        <w:rPr>
          <w:rFonts w:asciiTheme="minorBidi" w:hAnsiTheme="minorBidi" w:cstheme="minorBidi"/>
          <w:lang w:eastAsia="en-IN"/>
        </w:rPr>
        <w:t xml:space="preserve">. Island </w:t>
      </w:r>
    </w:p>
    <w:p w14:paraId="5D55497A"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Deshmukh, A. I., </w:t>
      </w:r>
      <w:proofErr w:type="spellStart"/>
      <w:r w:rsidRPr="00636B2C">
        <w:rPr>
          <w:rFonts w:asciiTheme="minorBidi" w:hAnsiTheme="minorBidi" w:cstheme="minorBidi"/>
        </w:rPr>
        <w:t>Nandane</w:t>
      </w:r>
      <w:proofErr w:type="spellEnd"/>
      <w:r w:rsidRPr="00636B2C">
        <w:rPr>
          <w:rFonts w:asciiTheme="minorBidi" w:hAnsiTheme="minorBidi" w:cstheme="minorBidi"/>
        </w:rPr>
        <w:t xml:space="preserve">, P. H., </w:t>
      </w:r>
      <w:proofErr w:type="spellStart"/>
      <w:r w:rsidRPr="00636B2C">
        <w:rPr>
          <w:rFonts w:asciiTheme="minorBidi" w:hAnsiTheme="minorBidi" w:cstheme="minorBidi"/>
        </w:rPr>
        <w:t>Bhoare</w:t>
      </w:r>
      <w:proofErr w:type="spellEnd"/>
      <w:r w:rsidRPr="00636B2C">
        <w:rPr>
          <w:rFonts w:asciiTheme="minorBidi" w:hAnsiTheme="minorBidi" w:cstheme="minorBidi"/>
        </w:rPr>
        <w:t xml:space="preserve">, T. S., &amp; </w:t>
      </w:r>
      <w:proofErr w:type="spellStart"/>
      <w:r w:rsidRPr="00636B2C">
        <w:rPr>
          <w:rFonts w:asciiTheme="minorBidi" w:hAnsiTheme="minorBidi" w:cstheme="minorBidi"/>
        </w:rPr>
        <w:t>Suwaimul</w:t>
      </w:r>
      <w:proofErr w:type="spellEnd"/>
      <w:r w:rsidRPr="00636B2C">
        <w:rPr>
          <w:rFonts w:asciiTheme="minorBidi" w:hAnsiTheme="minorBidi" w:cstheme="minorBidi"/>
        </w:rPr>
        <w:t xml:space="preserve">, A. R. (2023). Analysis of watershed development in rural areas. </w:t>
      </w:r>
      <w:r w:rsidRPr="00636B2C">
        <w:rPr>
          <w:rFonts w:asciiTheme="minorBidi" w:hAnsiTheme="minorBidi" w:cstheme="minorBidi"/>
          <w:i/>
          <w:iCs/>
        </w:rPr>
        <w:t>International Journal of Research and Analytical Reviews</w:t>
      </w:r>
      <w:r w:rsidRPr="00636B2C">
        <w:rPr>
          <w:rFonts w:asciiTheme="minorBidi" w:hAnsiTheme="minorBidi" w:cstheme="minorBidi"/>
        </w:rPr>
        <w:t xml:space="preserve">. </w:t>
      </w:r>
      <w:hyperlink r:id="rId24" w:tgtFrame="_blank" w:history="1">
        <w:r w:rsidRPr="00636B2C">
          <w:rPr>
            <w:rStyle w:val="Hyperlink"/>
            <w:rFonts w:asciiTheme="minorBidi" w:hAnsiTheme="minorBidi" w:cstheme="minorBidi"/>
          </w:rPr>
          <w:t>https://doi.org/10.22214/ijraset.2023.56445</w:t>
        </w:r>
      </w:hyperlink>
    </w:p>
    <w:p w14:paraId="2BF0B66D"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Food and Agriculture Organization of the United Nations. (2019). </w:t>
      </w:r>
      <w:r w:rsidRPr="00636B2C">
        <w:rPr>
          <w:rFonts w:asciiTheme="minorBidi" w:hAnsiTheme="minorBidi" w:cstheme="minorBidi"/>
          <w:i/>
          <w:iCs/>
        </w:rPr>
        <w:t>Watershed management for sustainable development</w:t>
      </w:r>
      <w:r w:rsidRPr="00636B2C">
        <w:rPr>
          <w:rFonts w:asciiTheme="minorBidi" w:hAnsiTheme="minorBidi" w:cstheme="minorBidi"/>
        </w:rPr>
        <w:t xml:space="preserve">. </w:t>
      </w:r>
      <w:hyperlink r:id="rId25" w:tgtFrame="_blank" w:history="1">
        <w:r w:rsidRPr="00636B2C">
          <w:rPr>
            <w:rStyle w:val="Hyperlink"/>
            <w:rFonts w:asciiTheme="minorBidi" w:hAnsiTheme="minorBidi" w:cstheme="minorBidi"/>
          </w:rPr>
          <w:t>https://doi.org/10.4060/ca5967en</w:t>
        </w:r>
      </w:hyperlink>
    </w:p>
    <w:p w14:paraId="4C934F3C" w14:textId="77777777" w:rsidR="00636B2C" w:rsidRPr="00636B2C" w:rsidRDefault="00636B2C" w:rsidP="00636B2C">
      <w:pPr>
        <w:spacing w:line="360" w:lineRule="auto"/>
        <w:ind w:left="450" w:hanging="432"/>
        <w:jc w:val="both"/>
        <w:rPr>
          <w:rFonts w:asciiTheme="minorBidi" w:hAnsiTheme="minorBidi" w:cstheme="minorBidi"/>
        </w:rPr>
      </w:pPr>
      <w:bookmarkStart w:id="12" w:name="_Hlk227429082"/>
      <w:proofErr w:type="spellStart"/>
      <w:r w:rsidRPr="00636B2C">
        <w:rPr>
          <w:rFonts w:asciiTheme="minorBidi" w:hAnsiTheme="minorBidi" w:cstheme="minorBidi"/>
        </w:rPr>
        <w:t>Gadakh</w:t>
      </w:r>
      <w:proofErr w:type="spellEnd"/>
      <w:r w:rsidRPr="00636B2C">
        <w:rPr>
          <w:rFonts w:asciiTheme="minorBidi" w:hAnsiTheme="minorBidi" w:cstheme="minorBidi"/>
        </w:rPr>
        <w:t xml:space="preserve">, S., et al. (2024). </w:t>
      </w:r>
      <w:bookmarkEnd w:id="12"/>
      <w:r w:rsidRPr="00636B2C">
        <w:rPr>
          <w:rFonts w:asciiTheme="minorBidi" w:hAnsiTheme="minorBidi" w:cstheme="minorBidi"/>
        </w:rPr>
        <w:t xml:space="preserve">Morphometric prioritization of watershed using GIS. </w:t>
      </w:r>
      <w:r w:rsidRPr="00636B2C">
        <w:rPr>
          <w:rFonts w:asciiTheme="minorBidi" w:hAnsiTheme="minorBidi" w:cstheme="minorBidi"/>
          <w:i/>
          <w:iCs/>
        </w:rPr>
        <w:t>Journal of Agriculture and Ecology</w:t>
      </w:r>
      <w:r w:rsidRPr="00636B2C">
        <w:rPr>
          <w:rFonts w:asciiTheme="minorBidi" w:hAnsiTheme="minorBidi" w:cstheme="minorBidi"/>
        </w:rPr>
        <w:t xml:space="preserve">. </w:t>
      </w:r>
      <w:hyperlink r:id="rId26" w:tgtFrame="_blank" w:history="1">
        <w:r w:rsidRPr="00636B2C">
          <w:rPr>
            <w:rStyle w:val="Hyperlink"/>
            <w:rFonts w:asciiTheme="minorBidi" w:hAnsiTheme="minorBidi" w:cstheme="minorBidi"/>
          </w:rPr>
          <w:t>https://doi.org/10.58628/JAE</w:t>
        </w:r>
      </w:hyperlink>
    </w:p>
    <w:p w14:paraId="4A539041" w14:textId="77777777" w:rsidR="00636B2C" w:rsidRPr="00636B2C" w:rsidRDefault="00636B2C" w:rsidP="00636B2C">
      <w:pPr>
        <w:spacing w:line="360" w:lineRule="auto"/>
        <w:ind w:left="450" w:hanging="432"/>
        <w:jc w:val="both"/>
        <w:rPr>
          <w:rFonts w:asciiTheme="minorBidi" w:hAnsiTheme="minorBidi" w:cstheme="minorBidi"/>
        </w:rPr>
      </w:pPr>
      <w:bookmarkStart w:id="13" w:name="_Hlk227429106"/>
      <w:r w:rsidRPr="00636B2C">
        <w:rPr>
          <w:rFonts w:asciiTheme="minorBidi" w:hAnsiTheme="minorBidi" w:cstheme="minorBidi"/>
        </w:rPr>
        <w:lastRenderedPageBreak/>
        <w:t xml:space="preserve">Garg, V., et al. (2020). </w:t>
      </w:r>
      <w:bookmarkEnd w:id="13"/>
      <w:r w:rsidRPr="00636B2C">
        <w:rPr>
          <w:rFonts w:asciiTheme="minorBidi" w:hAnsiTheme="minorBidi" w:cstheme="minorBidi"/>
        </w:rPr>
        <w:t xml:space="preserve">Monitoring glacier and hydrological changes in Uttarakhand. </w:t>
      </w:r>
      <w:r w:rsidRPr="00636B2C">
        <w:rPr>
          <w:rFonts w:asciiTheme="minorBidi" w:hAnsiTheme="minorBidi" w:cstheme="minorBidi"/>
          <w:i/>
          <w:iCs/>
        </w:rPr>
        <w:t>Remote Sensing Applications: Society and Environment, 18</w:t>
      </w:r>
      <w:r w:rsidRPr="00636B2C">
        <w:rPr>
          <w:rFonts w:asciiTheme="minorBidi" w:hAnsiTheme="minorBidi" w:cstheme="minorBidi"/>
        </w:rPr>
        <w:t xml:space="preserve">, 100291. </w:t>
      </w:r>
      <w:hyperlink r:id="rId27" w:tgtFrame="_blank" w:history="1">
        <w:r w:rsidRPr="00636B2C">
          <w:rPr>
            <w:rStyle w:val="Hyperlink"/>
            <w:rFonts w:asciiTheme="minorBidi" w:hAnsiTheme="minorBidi" w:cstheme="minorBidi"/>
          </w:rPr>
          <w:t>https://doi.org/10.1016/j.rsase.2020.100291</w:t>
        </w:r>
      </w:hyperlink>
    </w:p>
    <w:p w14:paraId="02D1F731"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lang w:eastAsia="en-IN"/>
        </w:rPr>
        <w:t>Geneletti</w:t>
      </w:r>
      <w:proofErr w:type="spellEnd"/>
      <w:r w:rsidRPr="00636B2C">
        <w:rPr>
          <w:rFonts w:asciiTheme="minorBidi" w:hAnsiTheme="minorBidi" w:cstheme="minorBidi"/>
          <w:lang w:eastAsia="en-IN"/>
        </w:rPr>
        <w:t xml:space="preserve">, D., &amp; van Duren, I. (2008). </w:t>
      </w:r>
      <w:r w:rsidRPr="00636B2C">
        <w:rPr>
          <w:rFonts w:asciiTheme="minorBidi" w:hAnsiTheme="minorBidi" w:cstheme="minorBidi"/>
          <w:i/>
          <w:iCs/>
          <w:lang w:eastAsia="en-IN"/>
        </w:rPr>
        <w:t xml:space="preserve">Protected area zoning for conservation and use: A combination of spatial multicriteria and </w:t>
      </w:r>
      <w:proofErr w:type="spellStart"/>
      <w:r w:rsidRPr="00636B2C">
        <w:rPr>
          <w:rFonts w:asciiTheme="minorBidi" w:hAnsiTheme="minorBidi" w:cstheme="minorBidi"/>
          <w:i/>
          <w:iCs/>
          <w:lang w:eastAsia="en-IN"/>
        </w:rPr>
        <w:t>multiobjective</w:t>
      </w:r>
      <w:proofErr w:type="spellEnd"/>
      <w:r w:rsidRPr="00636B2C">
        <w:rPr>
          <w:rFonts w:asciiTheme="minorBidi" w:hAnsiTheme="minorBidi" w:cstheme="minorBidi"/>
          <w:i/>
          <w:iCs/>
          <w:lang w:eastAsia="en-IN"/>
        </w:rPr>
        <w:t xml:space="preserve"> evaluation</w:t>
      </w:r>
      <w:r w:rsidRPr="00636B2C">
        <w:rPr>
          <w:rFonts w:asciiTheme="minorBidi" w:hAnsiTheme="minorBidi" w:cstheme="minorBidi"/>
          <w:lang w:eastAsia="en-IN"/>
        </w:rPr>
        <w:t>. Landscape and Urban Planning, 85(2), 97–110.</w:t>
      </w:r>
    </w:p>
    <w:p w14:paraId="4C04C3A7"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Glasson, J., </w:t>
      </w:r>
      <w:proofErr w:type="spellStart"/>
      <w:r w:rsidRPr="00636B2C">
        <w:rPr>
          <w:rFonts w:asciiTheme="minorBidi" w:hAnsiTheme="minorBidi" w:cstheme="minorBidi"/>
          <w:lang w:eastAsia="en-IN"/>
        </w:rPr>
        <w:t>Therivel</w:t>
      </w:r>
      <w:proofErr w:type="spellEnd"/>
      <w:r w:rsidRPr="00636B2C">
        <w:rPr>
          <w:rFonts w:asciiTheme="minorBidi" w:hAnsiTheme="minorBidi" w:cstheme="minorBidi"/>
          <w:lang w:eastAsia="en-IN"/>
        </w:rPr>
        <w:t xml:space="preserve">, R., &amp; Chadwick, A. (2013). </w:t>
      </w:r>
      <w:r w:rsidRPr="00636B2C">
        <w:rPr>
          <w:rFonts w:asciiTheme="minorBidi" w:hAnsiTheme="minorBidi" w:cstheme="minorBidi"/>
          <w:i/>
          <w:iCs/>
          <w:lang w:eastAsia="en-IN"/>
        </w:rPr>
        <w:t>Introduction to Environmental Impact Assessment</w:t>
      </w:r>
      <w:r w:rsidRPr="00636B2C">
        <w:rPr>
          <w:rFonts w:asciiTheme="minorBidi" w:hAnsiTheme="minorBidi" w:cstheme="minorBidi"/>
          <w:lang w:eastAsia="en-IN"/>
        </w:rPr>
        <w:t xml:space="preserve"> (4th ed.). Routledge.</w:t>
      </w:r>
    </w:p>
    <w:p w14:paraId="6DD2C7FE"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GOI, (2008). </w:t>
      </w:r>
      <w:r w:rsidRPr="00636B2C">
        <w:rPr>
          <w:rFonts w:asciiTheme="minorBidi" w:hAnsiTheme="minorBidi" w:cstheme="minorBidi"/>
          <w:i/>
          <w:iCs/>
        </w:rPr>
        <w:t>Common Guidelines for Watershed Development Projects</w:t>
      </w:r>
      <w:r w:rsidRPr="00636B2C">
        <w:rPr>
          <w:rFonts w:asciiTheme="minorBidi" w:hAnsiTheme="minorBidi" w:cstheme="minorBidi"/>
        </w:rPr>
        <w:t xml:space="preserve"> </w:t>
      </w:r>
    </w:p>
    <w:p w14:paraId="4A4F4273" w14:textId="77777777" w:rsidR="00636B2C" w:rsidRPr="00636B2C" w:rsidRDefault="00636B2C" w:rsidP="00636B2C">
      <w:pPr>
        <w:spacing w:line="360" w:lineRule="auto"/>
        <w:ind w:left="450" w:hanging="432"/>
        <w:jc w:val="both"/>
        <w:rPr>
          <w:rFonts w:asciiTheme="minorBidi" w:hAnsiTheme="minorBidi" w:cstheme="minorBidi"/>
        </w:rPr>
      </w:pPr>
      <w:bookmarkStart w:id="14" w:name="_Hlk227429204"/>
      <w:r w:rsidRPr="00636B2C">
        <w:rPr>
          <w:rFonts w:asciiTheme="minorBidi" w:hAnsiTheme="minorBidi" w:cstheme="minorBidi"/>
        </w:rPr>
        <w:t xml:space="preserve">Grewal, S. S. (2023). </w:t>
      </w:r>
      <w:bookmarkEnd w:id="14"/>
      <w:r w:rsidRPr="00636B2C">
        <w:rPr>
          <w:rFonts w:asciiTheme="minorBidi" w:hAnsiTheme="minorBidi" w:cstheme="minorBidi"/>
        </w:rPr>
        <w:t xml:space="preserve">Long-term impacts of watershed development in </w:t>
      </w:r>
      <w:proofErr w:type="spellStart"/>
      <w:r w:rsidRPr="00636B2C">
        <w:rPr>
          <w:rFonts w:asciiTheme="minorBidi" w:hAnsiTheme="minorBidi" w:cstheme="minorBidi"/>
        </w:rPr>
        <w:t>Aravali</w:t>
      </w:r>
      <w:proofErr w:type="spellEnd"/>
      <w:r w:rsidRPr="00636B2C">
        <w:rPr>
          <w:rFonts w:asciiTheme="minorBidi" w:hAnsiTheme="minorBidi" w:cstheme="minorBidi"/>
        </w:rPr>
        <w:t xml:space="preserve"> ecosystem. </w:t>
      </w:r>
      <w:r w:rsidRPr="00636B2C">
        <w:rPr>
          <w:rFonts w:asciiTheme="minorBidi" w:hAnsiTheme="minorBidi" w:cstheme="minorBidi"/>
          <w:i/>
          <w:iCs/>
        </w:rPr>
        <w:t>Journal of Soil and Water Conservation</w:t>
      </w:r>
      <w:r w:rsidRPr="00636B2C">
        <w:rPr>
          <w:rFonts w:asciiTheme="minorBidi" w:hAnsiTheme="minorBidi" w:cstheme="minorBidi"/>
        </w:rPr>
        <w:t>.</w:t>
      </w:r>
    </w:p>
    <w:p w14:paraId="5DB51443"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Guangyu</w:t>
      </w:r>
      <w:proofErr w:type="spellEnd"/>
      <w:r w:rsidRPr="00636B2C">
        <w:rPr>
          <w:rFonts w:asciiTheme="minorBidi" w:hAnsiTheme="minorBidi" w:cstheme="minorBidi"/>
        </w:rPr>
        <w:t xml:space="preserve"> Wang, Shari </w:t>
      </w:r>
      <w:proofErr w:type="spellStart"/>
      <w:r w:rsidRPr="00636B2C">
        <w:rPr>
          <w:rFonts w:asciiTheme="minorBidi" w:hAnsiTheme="minorBidi" w:cstheme="minorBidi"/>
        </w:rPr>
        <w:t>Mang</w:t>
      </w:r>
      <w:proofErr w:type="spellEnd"/>
      <w:r w:rsidRPr="00636B2C">
        <w:rPr>
          <w:rFonts w:asciiTheme="minorBidi" w:hAnsiTheme="minorBidi" w:cstheme="minorBidi"/>
        </w:rPr>
        <w:t xml:space="preserve">, </w:t>
      </w:r>
      <w:proofErr w:type="spellStart"/>
      <w:r w:rsidRPr="00636B2C">
        <w:rPr>
          <w:rFonts w:asciiTheme="minorBidi" w:hAnsiTheme="minorBidi" w:cstheme="minorBidi"/>
        </w:rPr>
        <w:t>Haisheng</w:t>
      </w:r>
      <w:proofErr w:type="spellEnd"/>
      <w:r w:rsidRPr="00636B2C">
        <w:rPr>
          <w:rFonts w:asciiTheme="minorBidi" w:hAnsiTheme="minorBidi" w:cstheme="minorBidi"/>
        </w:rPr>
        <w:t xml:space="preserve"> Cai1, </w:t>
      </w:r>
      <w:proofErr w:type="spellStart"/>
      <w:r w:rsidRPr="00636B2C">
        <w:rPr>
          <w:rFonts w:asciiTheme="minorBidi" w:hAnsiTheme="minorBidi" w:cstheme="minorBidi"/>
        </w:rPr>
        <w:t>Shirong</w:t>
      </w:r>
      <w:proofErr w:type="spellEnd"/>
      <w:r w:rsidRPr="00636B2C">
        <w:rPr>
          <w:rFonts w:asciiTheme="minorBidi" w:hAnsiTheme="minorBidi" w:cstheme="minorBidi"/>
        </w:rPr>
        <w:t xml:space="preserve"> Liu, </w:t>
      </w:r>
      <w:proofErr w:type="spellStart"/>
      <w:r w:rsidRPr="00636B2C">
        <w:rPr>
          <w:rFonts w:asciiTheme="minorBidi" w:hAnsiTheme="minorBidi" w:cstheme="minorBidi"/>
        </w:rPr>
        <w:t>Zhiqiang</w:t>
      </w:r>
      <w:proofErr w:type="spellEnd"/>
      <w:r w:rsidRPr="00636B2C">
        <w:rPr>
          <w:rFonts w:asciiTheme="minorBidi" w:hAnsiTheme="minorBidi" w:cstheme="minorBidi"/>
        </w:rPr>
        <w:t xml:space="preserve"> Zhang, </w:t>
      </w:r>
      <w:proofErr w:type="spellStart"/>
      <w:r w:rsidRPr="00636B2C">
        <w:rPr>
          <w:rFonts w:asciiTheme="minorBidi" w:hAnsiTheme="minorBidi" w:cstheme="minorBidi"/>
        </w:rPr>
        <w:t>Liguo</w:t>
      </w:r>
      <w:proofErr w:type="spellEnd"/>
      <w:r w:rsidRPr="00636B2C">
        <w:rPr>
          <w:rFonts w:asciiTheme="minorBidi" w:hAnsiTheme="minorBidi" w:cstheme="minorBidi"/>
        </w:rPr>
        <w:t xml:space="preserve"> Wang, John L. Innes.</w:t>
      </w:r>
      <w:r w:rsidRPr="00636B2C">
        <w:rPr>
          <w:rFonts w:asciiTheme="minorBidi" w:hAnsiTheme="minorBidi" w:cstheme="minorBidi"/>
          <w:i/>
          <w:iCs/>
        </w:rPr>
        <w:t xml:space="preserve"> Integrated watershed management: evolution, development and trends</w:t>
      </w:r>
      <w:r w:rsidRPr="00636B2C">
        <w:rPr>
          <w:rFonts w:asciiTheme="minorBidi" w:hAnsiTheme="minorBidi" w:cstheme="minorBidi"/>
        </w:rPr>
        <w:t xml:space="preserve">. Journal of Forestry Research (2016). </w:t>
      </w:r>
    </w:p>
    <w:p w14:paraId="06D72A0E"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IPCC. (2014). </w:t>
      </w:r>
      <w:r w:rsidRPr="00636B2C">
        <w:rPr>
          <w:rFonts w:asciiTheme="minorBidi" w:hAnsiTheme="minorBidi" w:cstheme="minorBidi"/>
          <w:i/>
          <w:iCs/>
          <w:lang w:eastAsia="en-IN"/>
        </w:rPr>
        <w:t>Climate Change 2014: Impacts, Adaptation, and Vulnerability</w:t>
      </w:r>
      <w:r w:rsidRPr="00636B2C">
        <w:rPr>
          <w:rFonts w:asciiTheme="minorBidi" w:hAnsiTheme="minorBidi" w:cstheme="minorBidi"/>
          <w:lang w:eastAsia="en-IN"/>
        </w:rPr>
        <w:t>. Cambridge University Press.</w:t>
      </w:r>
    </w:p>
    <w:p w14:paraId="07751B27" w14:textId="77777777" w:rsidR="00636B2C" w:rsidRPr="00636B2C" w:rsidRDefault="00636B2C" w:rsidP="00636B2C">
      <w:pPr>
        <w:spacing w:line="360" w:lineRule="auto"/>
        <w:ind w:left="450" w:hanging="432"/>
        <w:jc w:val="both"/>
        <w:rPr>
          <w:rFonts w:asciiTheme="minorBidi" w:hAnsiTheme="minorBidi" w:cstheme="minorBidi"/>
        </w:rPr>
      </w:pPr>
      <w:bookmarkStart w:id="15" w:name="_Hlk227429266"/>
      <w:r w:rsidRPr="00636B2C">
        <w:rPr>
          <w:rFonts w:asciiTheme="minorBidi" w:hAnsiTheme="minorBidi" w:cstheme="minorBidi"/>
        </w:rPr>
        <w:t xml:space="preserve">Jay, S., Jones, C., </w:t>
      </w:r>
      <w:proofErr w:type="spellStart"/>
      <w:r w:rsidRPr="00636B2C">
        <w:rPr>
          <w:rFonts w:asciiTheme="minorBidi" w:hAnsiTheme="minorBidi" w:cstheme="minorBidi"/>
        </w:rPr>
        <w:t>Slinn</w:t>
      </w:r>
      <w:proofErr w:type="spellEnd"/>
      <w:r w:rsidRPr="00636B2C">
        <w:rPr>
          <w:rFonts w:asciiTheme="minorBidi" w:hAnsiTheme="minorBidi" w:cstheme="minorBidi"/>
        </w:rPr>
        <w:t xml:space="preserve">, P., &amp; Wood, C. (2017). </w:t>
      </w:r>
      <w:bookmarkEnd w:id="15"/>
      <w:r w:rsidRPr="00636B2C">
        <w:rPr>
          <w:rFonts w:asciiTheme="minorBidi" w:hAnsiTheme="minorBidi" w:cstheme="minorBidi"/>
        </w:rPr>
        <w:t xml:space="preserve">Environmental impact assessment: Retrospect and prospect. </w:t>
      </w:r>
      <w:r w:rsidRPr="00636B2C">
        <w:rPr>
          <w:rFonts w:asciiTheme="minorBidi" w:hAnsiTheme="minorBidi" w:cstheme="minorBidi"/>
          <w:i/>
          <w:iCs/>
        </w:rPr>
        <w:t>Environmental Impact Assessment Review, 27</w:t>
      </w:r>
      <w:r w:rsidRPr="00636B2C">
        <w:rPr>
          <w:rFonts w:asciiTheme="minorBidi" w:hAnsiTheme="minorBidi" w:cstheme="minorBidi"/>
        </w:rPr>
        <w:t xml:space="preserve">(4), 287–300. </w:t>
      </w:r>
      <w:hyperlink r:id="rId28" w:tgtFrame="_blank" w:history="1">
        <w:r w:rsidRPr="00636B2C">
          <w:rPr>
            <w:rStyle w:val="Hyperlink"/>
            <w:rFonts w:asciiTheme="minorBidi" w:hAnsiTheme="minorBidi" w:cstheme="minorBidi"/>
          </w:rPr>
          <w:t>https://doi.org/10.1016/j.eiar.2006.12.001</w:t>
        </w:r>
      </w:hyperlink>
    </w:p>
    <w:p w14:paraId="329F6642" w14:textId="77777777" w:rsidR="00636B2C" w:rsidRPr="00636B2C" w:rsidRDefault="00636B2C" w:rsidP="00636B2C">
      <w:pPr>
        <w:spacing w:line="360" w:lineRule="auto"/>
        <w:ind w:left="450" w:hanging="432"/>
        <w:jc w:val="both"/>
        <w:rPr>
          <w:rFonts w:asciiTheme="minorBidi" w:hAnsiTheme="minorBidi" w:cstheme="minorBidi"/>
        </w:rPr>
      </w:pPr>
      <w:bookmarkStart w:id="16" w:name="_Hlk227429329"/>
      <w:r w:rsidRPr="00636B2C">
        <w:rPr>
          <w:rFonts w:asciiTheme="minorBidi" w:hAnsiTheme="minorBidi" w:cstheme="minorBidi"/>
        </w:rPr>
        <w:t>Jo, H., et al. (2025</w:t>
      </w:r>
      <w:bookmarkEnd w:id="16"/>
      <w:r w:rsidRPr="00636B2C">
        <w:rPr>
          <w:rFonts w:asciiTheme="minorBidi" w:hAnsiTheme="minorBidi" w:cstheme="minorBidi"/>
        </w:rPr>
        <w:t xml:space="preserve">). Development of watershed-based environmental drought index. </w:t>
      </w:r>
      <w:r w:rsidRPr="00636B2C">
        <w:rPr>
          <w:rFonts w:asciiTheme="minorBidi" w:hAnsiTheme="minorBidi" w:cstheme="minorBidi"/>
          <w:i/>
          <w:iCs/>
        </w:rPr>
        <w:t>Climate Services, 40</w:t>
      </w:r>
      <w:r w:rsidRPr="00636B2C">
        <w:rPr>
          <w:rFonts w:asciiTheme="minorBidi" w:hAnsiTheme="minorBidi" w:cstheme="minorBidi"/>
        </w:rPr>
        <w:t xml:space="preserve">, 100602. </w:t>
      </w:r>
      <w:hyperlink r:id="rId29" w:tgtFrame="_blank" w:history="1">
        <w:r w:rsidRPr="00636B2C">
          <w:rPr>
            <w:rStyle w:val="Hyperlink"/>
            <w:rFonts w:asciiTheme="minorBidi" w:hAnsiTheme="minorBidi" w:cstheme="minorBidi"/>
          </w:rPr>
          <w:t>https://doi.org/10.1016/j.cliser.2025.100602</w:t>
        </w:r>
      </w:hyperlink>
    </w:p>
    <w:p w14:paraId="2822C992" w14:textId="77777777" w:rsidR="00636B2C" w:rsidRPr="00636B2C" w:rsidRDefault="00636B2C" w:rsidP="00636B2C">
      <w:pPr>
        <w:spacing w:line="360" w:lineRule="auto"/>
        <w:ind w:left="450" w:hanging="432"/>
        <w:jc w:val="both"/>
        <w:rPr>
          <w:rFonts w:asciiTheme="minorBidi" w:hAnsiTheme="minorBidi" w:cstheme="minorBidi"/>
        </w:rPr>
      </w:pPr>
      <w:bookmarkStart w:id="17" w:name="_Hlk227429358"/>
      <w:proofErr w:type="spellStart"/>
      <w:r w:rsidRPr="00636B2C">
        <w:rPr>
          <w:rFonts w:asciiTheme="minorBidi" w:hAnsiTheme="minorBidi" w:cstheme="minorBidi"/>
        </w:rPr>
        <w:t>Kaira</w:t>
      </w:r>
      <w:proofErr w:type="spellEnd"/>
      <w:r w:rsidRPr="00636B2C">
        <w:rPr>
          <w:rFonts w:asciiTheme="minorBidi" w:hAnsiTheme="minorBidi" w:cstheme="minorBidi"/>
        </w:rPr>
        <w:t xml:space="preserve">, P., Joshi, J., &amp; Pant, N. C. (2022). </w:t>
      </w:r>
      <w:bookmarkEnd w:id="17"/>
      <w:r w:rsidRPr="00636B2C">
        <w:rPr>
          <w:rFonts w:asciiTheme="minorBidi" w:hAnsiTheme="minorBidi" w:cstheme="minorBidi"/>
        </w:rPr>
        <w:t xml:space="preserve">GIS-based watershed management and planning in </w:t>
      </w:r>
      <w:proofErr w:type="spellStart"/>
      <w:r w:rsidRPr="00636B2C">
        <w:rPr>
          <w:rFonts w:asciiTheme="minorBidi" w:hAnsiTheme="minorBidi" w:cstheme="minorBidi"/>
        </w:rPr>
        <w:t>Kumaun</w:t>
      </w:r>
      <w:proofErr w:type="spellEnd"/>
      <w:r w:rsidRPr="00636B2C">
        <w:rPr>
          <w:rFonts w:asciiTheme="minorBidi" w:hAnsiTheme="minorBidi" w:cstheme="minorBidi"/>
        </w:rPr>
        <w:t xml:space="preserve"> Himalaya, Uttarakhand. </w:t>
      </w:r>
      <w:r w:rsidRPr="00636B2C">
        <w:rPr>
          <w:rFonts w:asciiTheme="minorBidi" w:hAnsiTheme="minorBidi" w:cstheme="minorBidi"/>
          <w:i/>
          <w:iCs/>
        </w:rPr>
        <w:t>Journal of Space Science &amp; Technology</w:t>
      </w:r>
      <w:r w:rsidRPr="00636B2C">
        <w:rPr>
          <w:rFonts w:asciiTheme="minorBidi" w:hAnsiTheme="minorBidi" w:cstheme="minorBidi"/>
        </w:rPr>
        <w:t>.</w:t>
      </w:r>
    </w:p>
    <w:p w14:paraId="599BA67A"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Kumar, R., &amp; Sharma, S. (2014). Watershed management and ecosystem services: A review. </w:t>
      </w:r>
      <w:r w:rsidRPr="00636B2C">
        <w:rPr>
          <w:rFonts w:asciiTheme="minorBidi" w:hAnsiTheme="minorBidi" w:cstheme="minorBidi"/>
          <w:i/>
          <w:iCs/>
          <w:lang w:eastAsia="en-IN"/>
        </w:rPr>
        <w:t>International Journal of Environmental Studies</w:t>
      </w:r>
      <w:r w:rsidRPr="00636B2C">
        <w:rPr>
          <w:rFonts w:asciiTheme="minorBidi" w:hAnsiTheme="minorBidi" w:cstheme="minorBidi"/>
          <w:lang w:eastAsia="en-IN"/>
        </w:rPr>
        <w:t>, 71(2), 199–212.</w:t>
      </w:r>
    </w:p>
    <w:p w14:paraId="434E7840" w14:textId="77777777" w:rsidR="00636B2C" w:rsidRPr="00636B2C" w:rsidRDefault="00636B2C" w:rsidP="00636B2C">
      <w:pPr>
        <w:spacing w:line="360" w:lineRule="auto"/>
        <w:ind w:left="450" w:hanging="432"/>
        <w:jc w:val="both"/>
        <w:rPr>
          <w:rFonts w:asciiTheme="minorBidi" w:hAnsiTheme="minorBidi" w:cstheme="minorBidi"/>
        </w:rPr>
      </w:pPr>
      <w:bookmarkStart w:id="18" w:name="_Hlk227429445"/>
      <w:r w:rsidRPr="00636B2C">
        <w:rPr>
          <w:rFonts w:asciiTheme="minorBidi" w:hAnsiTheme="minorBidi" w:cstheme="minorBidi"/>
        </w:rPr>
        <w:t xml:space="preserve">Kumar, R., et al. (2020). </w:t>
      </w:r>
      <w:bookmarkEnd w:id="18"/>
      <w:r w:rsidRPr="00636B2C">
        <w:rPr>
          <w:rFonts w:asciiTheme="minorBidi" w:hAnsiTheme="minorBidi" w:cstheme="minorBidi"/>
        </w:rPr>
        <w:t xml:space="preserve">Environmental impact assessment of hydropower development in Uttarakhand Himalaya. </w:t>
      </w:r>
      <w:r w:rsidRPr="00636B2C">
        <w:rPr>
          <w:rFonts w:asciiTheme="minorBidi" w:hAnsiTheme="minorBidi" w:cstheme="minorBidi"/>
          <w:i/>
          <w:iCs/>
        </w:rPr>
        <w:t>Environmental Impact Assessment Review, 85</w:t>
      </w:r>
      <w:r w:rsidRPr="00636B2C">
        <w:rPr>
          <w:rFonts w:asciiTheme="minorBidi" w:hAnsiTheme="minorBidi" w:cstheme="minorBidi"/>
        </w:rPr>
        <w:t xml:space="preserve">, 106443. </w:t>
      </w:r>
      <w:hyperlink r:id="rId30" w:tgtFrame="_blank" w:history="1">
        <w:r w:rsidRPr="00636B2C">
          <w:rPr>
            <w:rStyle w:val="Hyperlink"/>
            <w:rFonts w:asciiTheme="minorBidi" w:hAnsiTheme="minorBidi" w:cstheme="minorBidi"/>
          </w:rPr>
          <w:t>https://doi.org/10.1016/j.eiar.2020.106443</w:t>
        </w:r>
      </w:hyperlink>
    </w:p>
    <w:p w14:paraId="3468189A"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Kumar, R., Singh, V. P., &amp; </w:t>
      </w:r>
      <w:proofErr w:type="spellStart"/>
      <w:r w:rsidRPr="00636B2C">
        <w:rPr>
          <w:rFonts w:asciiTheme="minorBidi" w:hAnsiTheme="minorBidi" w:cstheme="minorBidi"/>
        </w:rPr>
        <w:t>Parvaze</w:t>
      </w:r>
      <w:proofErr w:type="spellEnd"/>
      <w:r w:rsidRPr="00636B2C">
        <w:rPr>
          <w:rFonts w:asciiTheme="minorBidi" w:hAnsiTheme="minorBidi" w:cstheme="minorBidi"/>
        </w:rPr>
        <w:t xml:space="preserve">, S. Routledge (2026). </w:t>
      </w:r>
      <w:r w:rsidRPr="00636B2C">
        <w:rPr>
          <w:rFonts w:asciiTheme="minorBidi" w:hAnsiTheme="minorBidi" w:cstheme="minorBidi"/>
          <w:i/>
          <w:iCs/>
        </w:rPr>
        <w:t>Watershed Planning and Management.</w:t>
      </w:r>
      <w:r w:rsidRPr="00636B2C">
        <w:rPr>
          <w:rFonts w:asciiTheme="minorBidi" w:hAnsiTheme="minorBidi" w:cstheme="minorBidi"/>
        </w:rPr>
        <w:t xml:space="preserve"> </w:t>
      </w:r>
    </w:p>
    <w:p w14:paraId="18848E42" w14:textId="77777777" w:rsidR="00636B2C" w:rsidRPr="00636B2C" w:rsidRDefault="00636B2C" w:rsidP="00636B2C">
      <w:pPr>
        <w:spacing w:line="360" w:lineRule="auto"/>
        <w:ind w:left="450" w:hanging="432"/>
        <w:jc w:val="both"/>
        <w:rPr>
          <w:rFonts w:asciiTheme="minorBidi" w:hAnsiTheme="minorBidi" w:cstheme="minorBidi"/>
        </w:rPr>
      </w:pPr>
      <w:bookmarkStart w:id="19" w:name="_Hlk227429412"/>
      <w:r w:rsidRPr="00636B2C">
        <w:rPr>
          <w:rFonts w:asciiTheme="minorBidi" w:hAnsiTheme="minorBidi" w:cstheme="minorBidi"/>
        </w:rPr>
        <w:t xml:space="preserve">Kumar, S., Madhu, M., Singh, R. K., Kaushal, R., Dash, Ch. J., Gowda, H. H. C., &amp; </w:t>
      </w:r>
      <w:proofErr w:type="spellStart"/>
      <w:r w:rsidRPr="00636B2C">
        <w:rPr>
          <w:rFonts w:asciiTheme="minorBidi" w:hAnsiTheme="minorBidi" w:cstheme="minorBidi"/>
        </w:rPr>
        <w:t>Barla</w:t>
      </w:r>
      <w:proofErr w:type="spellEnd"/>
      <w:r w:rsidRPr="00636B2C">
        <w:rPr>
          <w:rFonts w:asciiTheme="minorBidi" w:hAnsiTheme="minorBidi" w:cstheme="minorBidi"/>
        </w:rPr>
        <w:t>, G. W. (2023</w:t>
      </w:r>
      <w:bookmarkEnd w:id="19"/>
      <w:r w:rsidRPr="00636B2C">
        <w:rPr>
          <w:rFonts w:asciiTheme="minorBidi" w:hAnsiTheme="minorBidi" w:cstheme="minorBidi"/>
        </w:rPr>
        <w:t xml:space="preserve">). Changes in ecosystem service values due to watershed development in Eastern Ghats, India. </w:t>
      </w:r>
      <w:r w:rsidRPr="00636B2C">
        <w:rPr>
          <w:rFonts w:asciiTheme="minorBidi" w:hAnsiTheme="minorBidi" w:cstheme="minorBidi"/>
          <w:i/>
          <w:iCs/>
        </w:rPr>
        <w:t>Ecosystem Services, 60</w:t>
      </w:r>
      <w:r w:rsidRPr="00636B2C">
        <w:rPr>
          <w:rFonts w:asciiTheme="minorBidi" w:hAnsiTheme="minorBidi" w:cstheme="minorBidi"/>
        </w:rPr>
        <w:t xml:space="preserve">, 101580. </w:t>
      </w:r>
      <w:hyperlink r:id="rId31" w:tgtFrame="_blank" w:history="1">
        <w:r w:rsidRPr="00636B2C">
          <w:rPr>
            <w:rStyle w:val="Hyperlink"/>
            <w:rFonts w:asciiTheme="minorBidi" w:hAnsiTheme="minorBidi" w:cstheme="minorBidi"/>
          </w:rPr>
          <w:t>https://doi.org/10.1016/j.ecoser.2023.101580</w:t>
        </w:r>
      </w:hyperlink>
    </w:p>
    <w:p w14:paraId="30524A4D" w14:textId="77777777" w:rsidR="00636B2C" w:rsidRPr="00636B2C" w:rsidRDefault="00636B2C" w:rsidP="00636B2C">
      <w:pPr>
        <w:spacing w:line="360" w:lineRule="auto"/>
        <w:ind w:left="450" w:hanging="432"/>
        <w:jc w:val="both"/>
        <w:rPr>
          <w:rFonts w:asciiTheme="minorBidi" w:hAnsiTheme="minorBidi" w:cstheme="minorBidi"/>
        </w:rPr>
      </w:pPr>
      <w:bookmarkStart w:id="20" w:name="_Hlk227429503"/>
      <w:r w:rsidRPr="00636B2C">
        <w:rPr>
          <w:rFonts w:asciiTheme="minorBidi" w:hAnsiTheme="minorBidi" w:cstheme="minorBidi"/>
        </w:rPr>
        <w:t xml:space="preserve">Li, X., et al. (2017). </w:t>
      </w:r>
      <w:bookmarkEnd w:id="20"/>
      <w:r w:rsidRPr="00636B2C">
        <w:rPr>
          <w:rFonts w:asciiTheme="minorBidi" w:hAnsiTheme="minorBidi" w:cstheme="minorBidi"/>
        </w:rPr>
        <w:t xml:space="preserve">Ecosystem service-based EIA framework. </w:t>
      </w:r>
      <w:r w:rsidRPr="00636B2C">
        <w:rPr>
          <w:rFonts w:asciiTheme="minorBidi" w:hAnsiTheme="minorBidi" w:cstheme="minorBidi"/>
          <w:i/>
          <w:iCs/>
        </w:rPr>
        <w:t>Environmental Impact Assessment Review, 62</w:t>
      </w:r>
      <w:r w:rsidRPr="00636B2C">
        <w:rPr>
          <w:rFonts w:asciiTheme="minorBidi" w:hAnsiTheme="minorBidi" w:cstheme="minorBidi"/>
        </w:rPr>
        <w:t xml:space="preserve">, 1–13. </w:t>
      </w:r>
      <w:hyperlink r:id="rId32" w:tgtFrame="_blank" w:history="1">
        <w:r w:rsidRPr="00636B2C">
          <w:rPr>
            <w:rStyle w:val="Hyperlink"/>
            <w:rFonts w:asciiTheme="minorBidi" w:hAnsiTheme="minorBidi" w:cstheme="minorBidi"/>
          </w:rPr>
          <w:t>https://doi.org/10.1016/j.eiar.2016.11.001</w:t>
        </w:r>
      </w:hyperlink>
    </w:p>
    <w:p w14:paraId="5FF93B05" w14:textId="77777777" w:rsidR="00636B2C" w:rsidRPr="00636B2C" w:rsidRDefault="00636B2C" w:rsidP="00636B2C">
      <w:pPr>
        <w:spacing w:line="360" w:lineRule="auto"/>
        <w:ind w:left="450" w:hanging="432"/>
        <w:jc w:val="both"/>
        <w:rPr>
          <w:rFonts w:asciiTheme="minorBidi" w:hAnsiTheme="minorBidi" w:cstheme="minorBidi"/>
        </w:rPr>
      </w:pPr>
      <w:bookmarkStart w:id="21" w:name="_Hlk227429531"/>
      <w:r w:rsidRPr="00636B2C">
        <w:rPr>
          <w:rFonts w:asciiTheme="minorBidi" w:hAnsiTheme="minorBidi" w:cstheme="minorBidi"/>
        </w:rPr>
        <w:lastRenderedPageBreak/>
        <w:t xml:space="preserve">Li, X., et al. (2025). </w:t>
      </w:r>
      <w:bookmarkEnd w:id="21"/>
      <w:r w:rsidRPr="00636B2C">
        <w:rPr>
          <w:rFonts w:asciiTheme="minorBidi" w:hAnsiTheme="minorBidi" w:cstheme="minorBidi"/>
        </w:rPr>
        <w:t xml:space="preserve">Sustainability assessment in watershed socio-environmental systems. </w:t>
      </w:r>
      <w:r w:rsidRPr="00636B2C">
        <w:rPr>
          <w:rFonts w:asciiTheme="minorBidi" w:hAnsiTheme="minorBidi" w:cstheme="minorBidi"/>
          <w:i/>
          <w:iCs/>
        </w:rPr>
        <w:t>Sustainability Science</w:t>
      </w:r>
      <w:r w:rsidRPr="00636B2C">
        <w:rPr>
          <w:rFonts w:asciiTheme="minorBidi" w:hAnsiTheme="minorBidi" w:cstheme="minorBidi"/>
        </w:rPr>
        <w:t xml:space="preserve">. </w:t>
      </w:r>
      <w:hyperlink r:id="rId33" w:tgtFrame="_blank" w:history="1">
        <w:r w:rsidRPr="00636B2C">
          <w:rPr>
            <w:rStyle w:val="Hyperlink"/>
            <w:rFonts w:asciiTheme="minorBidi" w:hAnsiTheme="minorBidi" w:cstheme="minorBidi"/>
          </w:rPr>
          <w:t>https://doi.org/10.1007/s11625-025-01641-7</w:t>
        </w:r>
      </w:hyperlink>
    </w:p>
    <w:p w14:paraId="775A20DB" w14:textId="77777777" w:rsidR="00636B2C" w:rsidRPr="00636B2C" w:rsidRDefault="00636B2C" w:rsidP="00636B2C">
      <w:pPr>
        <w:spacing w:line="360" w:lineRule="auto"/>
        <w:ind w:left="450" w:hanging="432"/>
        <w:jc w:val="both"/>
        <w:rPr>
          <w:rFonts w:asciiTheme="minorBidi" w:hAnsiTheme="minorBidi" w:cstheme="minorBidi"/>
        </w:rPr>
      </w:pPr>
      <w:bookmarkStart w:id="22" w:name="_Hlk227429614"/>
      <w:r w:rsidRPr="00636B2C">
        <w:rPr>
          <w:rFonts w:asciiTheme="minorBidi" w:hAnsiTheme="minorBidi" w:cstheme="minorBidi"/>
        </w:rPr>
        <w:t xml:space="preserve">Maurya, U. K., Roy, T., Bihari, B., et al. (2023). </w:t>
      </w:r>
      <w:bookmarkEnd w:id="22"/>
      <w:r w:rsidRPr="00636B2C">
        <w:rPr>
          <w:rFonts w:asciiTheme="minorBidi" w:hAnsiTheme="minorBidi" w:cstheme="minorBidi"/>
        </w:rPr>
        <w:t xml:space="preserve">Impact of altitude on soil </w:t>
      </w:r>
      <w:proofErr w:type="spellStart"/>
      <w:r w:rsidRPr="00636B2C">
        <w:rPr>
          <w:rFonts w:asciiTheme="minorBidi" w:hAnsiTheme="minorBidi" w:cstheme="minorBidi"/>
        </w:rPr>
        <w:t>physico</w:t>
      </w:r>
      <w:proofErr w:type="spellEnd"/>
      <w:r w:rsidRPr="00636B2C">
        <w:rPr>
          <w:rFonts w:asciiTheme="minorBidi" w:hAnsiTheme="minorBidi" w:cstheme="minorBidi"/>
        </w:rPr>
        <w:t xml:space="preserve">-chemical properties in a mid-Himalayan watershed: A case study from Dehradun district, Uttarakhand. </w:t>
      </w:r>
      <w:r w:rsidRPr="00636B2C">
        <w:rPr>
          <w:rFonts w:asciiTheme="minorBidi" w:hAnsiTheme="minorBidi" w:cstheme="minorBidi"/>
          <w:i/>
          <w:iCs/>
        </w:rPr>
        <w:t>Journal of the Geological Society of India, 99</w:t>
      </w:r>
      <w:r w:rsidRPr="00636B2C">
        <w:rPr>
          <w:rFonts w:asciiTheme="minorBidi" w:hAnsiTheme="minorBidi" w:cstheme="minorBidi"/>
        </w:rPr>
        <w:t xml:space="preserve">, 421–429. </w:t>
      </w:r>
      <w:hyperlink r:id="rId34" w:tgtFrame="_blank" w:history="1">
        <w:r w:rsidRPr="00636B2C">
          <w:rPr>
            <w:rStyle w:val="Hyperlink"/>
            <w:rFonts w:asciiTheme="minorBidi" w:hAnsiTheme="minorBidi" w:cstheme="minorBidi"/>
          </w:rPr>
          <w:t>https://doi.org/10.1007/s12594-023-2326-9</w:t>
        </w:r>
      </w:hyperlink>
    </w:p>
    <w:p w14:paraId="57AB5CEE" w14:textId="77777777" w:rsidR="00636B2C" w:rsidRPr="00636B2C" w:rsidRDefault="00636B2C" w:rsidP="00636B2C">
      <w:pPr>
        <w:spacing w:line="360" w:lineRule="auto"/>
        <w:ind w:left="450" w:hanging="432"/>
        <w:jc w:val="both"/>
        <w:rPr>
          <w:rFonts w:asciiTheme="minorBidi" w:hAnsiTheme="minorBidi" w:cstheme="minorBidi"/>
        </w:rPr>
      </w:pPr>
      <w:bookmarkStart w:id="23" w:name="_Hlk227429690"/>
      <w:r w:rsidRPr="00636B2C">
        <w:rPr>
          <w:rFonts w:asciiTheme="minorBidi" w:hAnsiTheme="minorBidi" w:cstheme="minorBidi"/>
        </w:rPr>
        <w:t xml:space="preserve">Mishra, V., et al. (2020). </w:t>
      </w:r>
      <w:bookmarkEnd w:id="23"/>
      <w:r w:rsidRPr="00636B2C">
        <w:rPr>
          <w:rFonts w:asciiTheme="minorBidi" w:hAnsiTheme="minorBidi" w:cstheme="minorBidi"/>
        </w:rPr>
        <w:t xml:space="preserve">Drought and water security in the Indian Himalayan region. </w:t>
      </w:r>
      <w:r w:rsidRPr="00636B2C">
        <w:rPr>
          <w:rFonts w:asciiTheme="minorBidi" w:hAnsiTheme="minorBidi" w:cstheme="minorBidi"/>
          <w:i/>
          <w:iCs/>
        </w:rPr>
        <w:t>Nature Climate Change, 10</w:t>
      </w:r>
      <w:r w:rsidRPr="00636B2C">
        <w:rPr>
          <w:rFonts w:asciiTheme="minorBidi" w:hAnsiTheme="minorBidi" w:cstheme="minorBidi"/>
        </w:rPr>
        <w:t xml:space="preserve">, 113–121. </w:t>
      </w:r>
      <w:hyperlink r:id="rId35" w:tgtFrame="_blank" w:history="1">
        <w:r w:rsidRPr="00636B2C">
          <w:rPr>
            <w:rStyle w:val="Hyperlink"/>
            <w:rFonts w:asciiTheme="minorBidi" w:hAnsiTheme="minorBidi" w:cstheme="minorBidi"/>
          </w:rPr>
          <w:t>https://doi.org/10.1038/s41558-019-0669-5</w:t>
        </w:r>
      </w:hyperlink>
    </w:p>
    <w:p w14:paraId="6418FB8A"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lang w:eastAsia="en-IN"/>
        </w:rPr>
        <w:t>MoEFCC</w:t>
      </w:r>
      <w:proofErr w:type="spellEnd"/>
      <w:r w:rsidRPr="00636B2C">
        <w:rPr>
          <w:rFonts w:asciiTheme="minorBidi" w:hAnsiTheme="minorBidi" w:cstheme="minorBidi"/>
          <w:lang w:eastAsia="en-IN"/>
        </w:rPr>
        <w:t xml:space="preserve">. (2006). </w:t>
      </w:r>
      <w:r w:rsidRPr="00636B2C">
        <w:rPr>
          <w:rFonts w:asciiTheme="minorBidi" w:hAnsiTheme="minorBidi" w:cstheme="minorBidi"/>
          <w:i/>
          <w:iCs/>
          <w:lang w:eastAsia="en-IN"/>
        </w:rPr>
        <w:t>Environmental Impact Assessment Notification</w:t>
      </w:r>
      <w:r w:rsidRPr="00636B2C">
        <w:rPr>
          <w:rFonts w:asciiTheme="minorBidi" w:hAnsiTheme="minorBidi" w:cstheme="minorBidi"/>
          <w:lang w:eastAsia="en-IN"/>
        </w:rPr>
        <w:t>. Ministry of Environment, Forest and Climate Change, Government of India.</w:t>
      </w:r>
    </w:p>
    <w:p w14:paraId="2D76B83F" w14:textId="77777777" w:rsidR="00636B2C" w:rsidRPr="00636B2C" w:rsidRDefault="00636B2C" w:rsidP="00636B2C">
      <w:pPr>
        <w:spacing w:line="360" w:lineRule="auto"/>
        <w:ind w:left="450" w:hanging="432"/>
        <w:jc w:val="both"/>
        <w:rPr>
          <w:rFonts w:asciiTheme="minorBidi" w:hAnsiTheme="minorBidi" w:cstheme="minorBidi"/>
        </w:rPr>
      </w:pPr>
      <w:bookmarkStart w:id="24" w:name="_Hlk227429815"/>
      <w:r w:rsidRPr="00636B2C">
        <w:rPr>
          <w:rFonts w:asciiTheme="minorBidi" w:hAnsiTheme="minorBidi" w:cstheme="minorBidi"/>
        </w:rPr>
        <w:t xml:space="preserve">Morgan, R. K. (2017). </w:t>
      </w:r>
      <w:bookmarkEnd w:id="24"/>
      <w:r w:rsidRPr="00636B2C">
        <w:rPr>
          <w:rFonts w:asciiTheme="minorBidi" w:hAnsiTheme="minorBidi" w:cstheme="minorBidi"/>
        </w:rPr>
        <w:t xml:space="preserve">Environmental impact assessment: The state of the art. </w:t>
      </w:r>
      <w:r w:rsidRPr="00636B2C">
        <w:rPr>
          <w:rFonts w:asciiTheme="minorBidi" w:hAnsiTheme="minorBidi" w:cstheme="minorBidi"/>
          <w:i/>
          <w:iCs/>
        </w:rPr>
        <w:t>Impact Assessment and Project Appraisal, 35</w:t>
      </w:r>
      <w:r w:rsidRPr="00636B2C">
        <w:rPr>
          <w:rFonts w:asciiTheme="minorBidi" w:hAnsiTheme="minorBidi" w:cstheme="minorBidi"/>
        </w:rPr>
        <w:t xml:space="preserve">(1), 1–12. </w:t>
      </w:r>
      <w:hyperlink r:id="rId36" w:tgtFrame="_blank" w:history="1">
        <w:r w:rsidRPr="00636B2C">
          <w:rPr>
            <w:rStyle w:val="Hyperlink"/>
            <w:rFonts w:asciiTheme="minorBidi" w:hAnsiTheme="minorBidi" w:cstheme="minorBidi"/>
          </w:rPr>
          <w:t>https://doi.org/10.1080/14615517.2016.1275604</w:t>
        </w:r>
      </w:hyperlink>
    </w:p>
    <w:p w14:paraId="3E871DEE" w14:textId="77777777" w:rsidR="00636B2C" w:rsidRPr="00636B2C" w:rsidRDefault="00636B2C" w:rsidP="00636B2C">
      <w:pPr>
        <w:spacing w:line="360" w:lineRule="auto"/>
        <w:ind w:left="450" w:hanging="432"/>
        <w:jc w:val="both"/>
        <w:rPr>
          <w:rFonts w:asciiTheme="minorBidi" w:hAnsiTheme="minorBidi" w:cstheme="minorBidi"/>
        </w:rPr>
      </w:pPr>
      <w:bookmarkStart w:id="25" w:name="_Hlk227429891"/>
      <w:proofErr w:type="spellStart"/>
      <w:r w:rsidRPr="00636B2C">
        <w:rPr>
          <w:rFonts w:asciiTheme="minorBidi" w:hAnsiTheme="minorBidi" w:cstheme="minorBidi"/>
        </w:rPr>
        <w:t>Naji</w:t>
      </w:r>
      <w:proofErr w:type="spellEnd"/>
      <w:r w:rsidRPr="00636B2C">
        <w:rPr>
          <w:rFonts w:asciiTheme="minorBidi" w:hAnsiTheme="minorBidi" w:cstheme="minorBidi"/>
        </w:rPr>
        <w:t xml:space="preserve">, T. A., </w:t>
      </w:r>
      <w:proofErr w:type="spellStart"/>
      <w:r w:rsidRPr="00636B2C">
        <w:rPr>
          <w:rFonts w:asciiTheme="minorBidi" w:hAnsiTheme="minorBidi" w:cstheme="minorBidi"/>
        </w:rPr>
        <w:t>Teka</w:t>
      </w:r>
      <w:proofErr w:type="spellEnd"/>
      <w:r w:rsidRPr="00636B2C">
        <w:rPr>
          <w:rFonts w:asciiTheme="minorBidi" w:hAnsiTheme="minorBidi" w:cstheme="minorBidi"/>
        </w:rPr>
        <w:t xml:space="preserve">, M. A., &amp; Alemu, E. A. (2024). </w:t>
      </w:r>
      <w:bookmarkEnd w:id="25"/>
      <w:r w:rsidRPr="00636B2C">
        <w:rPr>
          <w:rFonts w:asciiTheme="minorBidi" w:hAnsiTheme="minorBidi" w:cstheme="minorBidi"/>
        </w:rPr>
        <w:t xml:space="preserve">Designing a framework to analyze the impact of watershed development on socioeconomic development. </w:t>
      </w:r>
      <w:proofErr w:type="spellStart"/>
      <w:r w:rsidRPr="00636B2C">
        <w:rPr>
          <w:rFonts w:asciiTheme="minorBidi" w:hAnsiTheme="minorBidi" w:cstheme="minorBidi"/>
          <w:i/>
          <w:iCs/>
        </w:rPr>
        <w:t>GeoJournal</w:t>
      </w:r>
      <w:proofErr w:type="spellEnd"/>
      <w:r w:rsidRPr="00636B2C">
        <w:rPr>
          <w:rFonts w:asciiTheme="minorBidi" w:hAnsiTheme="minorBidi" w:cstheme="minorBidi"/>
          <w:i/>
          <w:iCs/>
        </w:rPr>
        <w:t>, 89</w:t>
      </w:r>
      <w:r w:rsidRPr="00636B2C">
        <w:rPr>
          <w:rFonts w:asciiTheme="minorBidi" w:hAnsiTheme="minorBidi" w:cstheme="minorBidi"/>
        </w:rPr>
        <w:t xml:space="preserve">, 223. </w:t>
      </w:r>
      <w:hyperlink r:id="rId37" w:tgtFrame="_blank" w:history="1">
        <w:r w:rsidRPr="00636B2C">
          <w:rPr>
            <w:rStyle w:val="Hyperlink"/>
            <w:rFonts w:asciiTheme="minorBidi" w:hAnsiTheme="minorBidi" w:cstheme="minorBidi"/>
          </w:rPr>
          <w:t>https://doi.org/10.1007/s10708-024-11223-2</w:t>
        </w:r>
      </w:hyperlink>
    </w:p>
    <w:p w14:paraId="60941384" w14:textId="77777777" w:rsidR="00636B2C" w:rsidRPr="00636B2C" w:rsidRDefault="00636B2C" w:rsidP="00636B2C">
      <w:pPr>
        <w:spacing w:line="360" w:lineRule="auto"/>
        <w:ind w:left="450" w:hanging="432"/>
        <w:jc w:val="both"/>
        <w:rPr>
          <w:rFonts w:asciiTheme="minorBidi" w:hAnsiTheme="minorBidi" w:cstheme="minorBidi"/>
        </w:rPr>
      </w:pPr>
      <w:bookmarkStart w:id="26" w:name="_Hlk227430038"/>
      <w:r w:rsidRPr="00636B2C">
        <w:rPr>
          <w:rFonts w:asciiTheme="minorBidi" w:hAnsiTheme="minorBidi" w:cstheme="minorBidi"/>
        </w:rPr>
        <w:t xml:space="preserve">Negi, G. C. S., &amp; Joshi, V. (2018). </w:t>
      </w:r>
      <w:bookmarkEnd w:id="26"/>
      <w:r w:rsidRPr="00636B2C">
        <w:rPr>
          <w:rFonts w:asciiTheme="minorBidi" w:hAnsiTheme="minorBidi" w:cstheme="minorBidi"/>
        </w:rPr>
        <w:t xml:space="preserve">Drinking water issues and watershed management in central Himalaya. </w:t>
      </w:r>
      <w:r w:rsidRPr="00636B2C">
        <w:rPr>
          <w:rFonts w:asciiTheme="minorBidi" w:hAnsiTheme="minorBidi" w:cstheme="minorBidi"/>
          <w:i/>
          <w:iCs/>
        </w:rPr>
        <w:t>Environmental Management, 61</w:t>
      </w:r>
      <w:r w:rsidRPr="00636B2C">
        <w:rPr>
          <w:rFonts w:asciiTheme="minorBidi" w:hAnsiTheme="minorBidi" w:cstheme="minorBidi"/>
        </w:rPr>
        <w:t xml:space="preserve">, 615–628. </w:t>
      </w:r>
      <w:hyperlink r:id="rId38" w:tgtFrame="_blank" w:history="1">
        <w:r w:rsidRPr="00636B2C">
          <w:rPr>
            <w:rStyle w:val="Hyperlink"/>
            <w:rFonts w:asciiTheme="minorBidi" w:hAnsiTheme="minorBidi" w:cstheme="minorBidi"/>
          </w:rPr>
          <w:t>https://doi.org/10.1007/s00267-017-0993-8</w:t>
        </w:r>
      </w:hyperlink>
    </w:p>
    <w:p w14:paraId="2BBDA9E9"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Palsaniya</w:t>
      </w:r>
      <w:proofErr w:type="spellEnd"/>
      <w:r w:rsidRPr="00636B2C">
        <w:rPr>
          <w:rFonts w:asciiTheme="minorBidi" w:hAnsiTheme="minorBidi" w:cstheme="minorBidi"/>
        </w:rPr>
        <w:t xml:space="preserve">, D. R. et al. </w:t>
      </w:r>
      <w:r w:rsidRPr="00636B2C">
        <w:rPr>
          <w:rFonts w:asciiTheme="minorBidi" w:hAnsiTheme="minorBidi" w:cstheme="minorBidi"/>
          <w:i/>
          <w:iCs/>
        </w:rPr>
        <w:t>Integrated watershed management in semi-arid India</w:t>
      </w:r>
      <w:r w:rsidRPr="00636B2C">
        <w:rPr>
          <w:rFonts w:asciiTheme="minorBidi" w:hAnsiTheme="minorBidi" w:cstheme="minorBidi"/>
        </w:rPr>
        <w:t xml:space="preserve">. Indian Journal of Agricultural Sciences (2009). </w:t>
      </w:r>
    </w:p>
    <w:p w14:paraId="262C2C42"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Pambudi</w:t>
      </w:r>
      <w:proofErr w:type="spellEnd"/>
      <w:r w:rsidRPr="00636B2C">
        <w:rPr>
          <w:rFonts w:asciiTheme="minorBidi" w:hAnsiTheme="minorBidi" w:cstheme="minorBidi"/>
        </w:rPr>
        <w:t xml:space="preserve">, A. S. </w:t>
      </w:r>
      <w:r w:rsidRPr="00636B2C">
        <w:rPr>
          <w:rFonts w:asciiTheme="minorBidi" w:hAnsiTheme="minorBidi" w:cstheme="minorBidi"/>
          <w:i/>
          <w:iCs/>
        </w:rPr>
        <w:t>Watershed Management in Indonesia: Regulation, Institution, Policy Review</w:t>
      </w:r>
      <w:r w:rsidRPr="00636B2C">
        <w:rPr>
          <w:rFonts w:asciiTheme="minorBidi" w:hAnsiTheme="minorBidi" w:cstheme="minorBidi"/>
        </w:rPr>
        <w:t xml:space="preserve">. </w:t>
      </w:r>
      <w:proofErr w:type="spellStart"/>
      <w:r w:rsidRPr="00636B2C">
        <w:rPr>
          <w:rFonts w:asciiTheme="minorBidi" w:hAnsiTheme="minorBidi" w:cstheme="minorBidi"/>
        </w:rPr>
        <w:t>Jurnal</w:t>
      </w:r>
      <w:proofErr w:type="spellEnd"/>
      <w:r w:rsidRPr="00636B2C">
        <w:rPr>
          <w:rFonts w:asciiTheme="minorBidi" w:hAnsiTheme="minorBidi" w:cstheme="minorBidi"/>
        </w:rPr>
        <w:t xml:space="preserve"> </w:t>
      </w:r>
      <w:proofErr w:type="spellStart"/>
      <w:r w:rsidRPr="00636B2C">
        <w:rPr>
          <w:rFonts w:asciiTheme="minorBidi" w:hAnsiTheme="minorBidi" w:cstheme="minorBidi"/>
        </w:rPr>
        <w:t>Perencanaan</w:t>
      </w:r>
      <w:proofErr w:type="spellEnd"/>
      <w:r w:rsidRPr="00636B2C">
        <w:rPr>
          <w:rFonts w:asciiTheme="minorBidi" w:hAnsiTheme="minorBidi" w:cstheme="minorBidi"/>
        </w:rPr>
        <w:t xml:space="preserve"> Pem</w:t>
      </w:r>
      <w:r w:rsidRPr="00636B2C">
        <w:rPr>
          <w:rFonts w:asciiTheme="minorBidi" w:hAnsiTheme="minorBidi" w:cstheme="minorBidi"/>
          <w:i/>
          <w:iCs/>
        </w:rPr>
        <w:t xml:space="preserve">bangunan (2019). </w:t>
      </w:r>
    </w:p>
    <w:p w14:paraId="07AAA6F0" w14:textId="77777777" w:rsidR="00636B2C" w:rsidRPr="00636B2C" w:rsidRDefault="00636B2C" w:rsidP="00636B2C">
      <w:pPr>
        <w:spacing w:line="360" w:lineRule="auto"/>
        <w:ind w:left="450" w:hanging="432"/>
        <w:jc w:val="both"/>
        <w:rPr>
          <w:rFonts w:asciiTheme="minorBidi" w:hAnsiTheme="minorBidi" w:cstheme="minorBidi"/>
        </w:rPr>
      </w:pPr>
      <w:bookmarkStart w:id="27" w:name="_Hlk227430113"/>
      <w:r w:rsidRPr="00636B2C">
        <w:rPr>
          <w:rFonts w:asciiTheme="minorBidi" w:hAnsiTheme="minorBidi" w:cstheme="minorBidi"/>
        </w:rPr>
        <w:t xml:space="preserve">Pandey, A., et al. (2019). </w:t>
      </w:r>
      <w:bookmarkEnd w:id="27"/>
      <w:r w:rsidRPr="00636B2C">
        <w:rPr>
          <w:rFonts w:asciiTheme="minorBidi" w:hAnsiTheme="minorBidi" w:cstheme="minorBidi"/>
        </w:rPr>
        <w:t xml:space="preserve">Socio-economic impact of watershed development </w:t>
      </w:r>
      <w:proofErr w:type="spellStart"/>
      <w:r w:rsidRPr="00636B2C">
        <w:rPr>
          <w:rFonts w:asciiTheme="minorBidi" w:hAnsiTheme="minorBidi" w:cstheme="minorBidi"/>
        </w:rPr>
        <w:t>programmes</w:t>
      </w:r>
      <w:proofErr w:type="spellEnd"/>
      <w:r w:rsidRPr="00636B2C">
        <w:rPr>
          <w:rFonts w:asciiTheme="minorBidi" w:hAnsiTheme="minorBidi" w:cstheme="minorBidi"/>
        </w:rPr>
        <w:t xml:space="preserve"> in Himalayan region. </w:t>
      </w:r>
      <w:r w:rsidRPr="00636B2C">
        <w:rPr>
          <w:rFonts w:asciiTheme="minorBidi" w:hAnsiTheme="minorBidi" w:cstheme="minorBidi"/>
          <w:i/>
          <w:iCs/>
        </w:rPr>
        <w:t>Sustainability, 11</w:t>
      </w:r>
      <w:r w:rsidRPr="00636B2C">
        <w:rPr>
          <w:rFonts w:asciiTheme="minorBidi" w:hAnsiTheme="minorBidi" w:cstheme="minorBidi"/>
        </w:rPr>
        <w:t xml:space="preserve">(22), 6452. </w:t>
      </w:r>
      <w:hyperlink r:id="rId39" w:tgtFrame="_blank" w:history="1">
        <w:r w:rsidRPr="00636B2C">
          <w:rPr>
            <w:rStyle w:val="Hyperlink"/>
            <w:rFonts w:asciiTheme="minorBidi" w:hAnsiTheme="minorBidi" w:cstheme="minorBidi"/>
          </w:rPr>
          <w:t>https://doi.org/10.3390/su11226452</w:t>
        </w:r>
      </w:hyperlink>
    </w:p>
    <w:p w14:paraId="38D2F930" w14:textId="77777777" w:rsidR="00636B2C" w:rsidRPr="00636B2C" w:rsidRDefault="00636B2C" w:rsidP="00636B2C">
      <w:pPr>
        <w:spacing w:line="360" w:lineRule="auto"/>
        <w:ind w:left="450" w:hanging="432"/>
        <w:jc w:val="both"/>
        <w:rPr>
          <w:rFonts w:asciiTheme="minorBidi" w:hAnsiTheme="minorBidi" w:cstheme="minorBidi"/>
        </w:rPr>
      </w:pPr>
      <w:bookmarkStart w:id="28" w:name="_Hlk227430151"/>
      <w:r w:rsidRPr="00636B2C">
        <w:rPr>
          <w:rFonts w:asciiTheme="minorBidi" w:hAnsiTheme="minorBidi" w:cstheme="minorBidi"/>
        </w:rPr>
        <w:t xml:space="preserve">Parihar, D. S., &amp; Singh, M. (2020). </w:t>
      </w:r>
      <w:bookmarkEnd w:id="28"/>
      <w:r w:rsidRPr="00636B2C">
        <w:rPr>
          <w:rFonts w:asciiTheme="minorBidi" w:hAnsiTheme="minorBidi" w:cstheme="minorBidi"/>
        </w:rPr>
        <w:t xml:space="preserve">Remote sensing and GIS-based watershed delineation in Gori Ganga basin, </w:t>
      </w:r>
      <w:proofErr w:type="spellStart"/>
      <w:r w:rsidRPr="00636B2C">
        <w:rPr>
          <w:rFonts w:asciiTheme="minorBidi" w:hAnsiTheme="minorBidi" w:cstheme="minorBidi"/>
        </w:rPr>
        <w:t>Kumaun</w:t>
      </w:r>
      <w:proofErr w:type="spellEnd"/>
      <w:r w:rsidRPr="00636B2C">
        <w:rPr>
          <w:rFonts w:asciiTheme="minorBidi" w:hAnsiTheme="minorBidi" w:cstheme="minorBidi"/>
        </w:rPr>
        <w:t xml:space="preserve"> Himalaya. </w:t>
      </w:r>
      <w:r w:rsidRPr="00636B2C">
        <w:rPr>
          <w:rFonts w:asciiTheme="minorBidi" w:hAnsiTheme="minorBidi" w:cstheme="minorBidi"/>
          <w:i/>
          <w:iCs/>
        </w:rPr>
        <w:t>UIJIR</w:t>
      </w:r>
      <w:r w:rsidRPr="00636B2C">
        <w:rPr>
          <w:rFonts w:asciiTheme="minorBidi" w:hAnsiTheme="minorBidi" w:cstheme="minorBidi"/>
        </w:rPr>
        <w:t xml:space="preserve">. </w:t>
      </w:r>
      <w:hyperlink r:id="rId40" w:tgtFrame="_blank" w:history="1">
        <w:r w:rsidRPr="00636B2C">
          <w:rPr>
            <w:rStyle w:val="Hyperlink"/>
            <w:rFonts w:asciiTheme="minorBidi" w:hAnsiTheme="minorBidi" w:cstheme="minorBidi"/>
          </w:rPr>
          <w:t>https://doi.org/10.2022-63133994</w:t>
        </w:r>
      </w:hyperlink>
    </w:p>
    <w:p w14:paraId="5B515821" w14:textId="77777777" w:rsidR="00636B2C" w:rsidRDefault="00636B2C" w:rsidP="00636B2C">
      <w:pPr>
        <w:spacing w:before="100" w:beforeAutospacing="1" w:after="100" w:afterAutospacing="1"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Pretty, J. (1995). </w:t>
      </w:r>
      <w:r w:rsidRPr="00636B2C">
        <w:rPr>
          <w:rFonts w:asciiTheme="minorBidi" w:hAnsiTheme="minorBidi" w:cstheme="minorBidi"/>
          <w:i/>
          <w:iCs/>
          <w:lang w:eastAsia="en-IN"/>
        </w:rPr>
        <w:t>Participatory Learning for Sustainable Agriculture</w:t>
      </w:r>
      <w:r w:rsidRPr="00636B2C">
        <w:rPr>
          <w:rFonts w:asciiTheme="minorBidi" w:hAnsiTheme="minorBidi" w:cstheme="minorBidi"/>
          <w:lang w:eastAsia="en-IN"/>
        </w:rPr>
        <w:t>. World Development, 23(8), 1247–1263.</w:t>
      </w:r>
      <w:bookmarkStart w:id="29" w:name="_Hlk227430237"/>
    </w:p>
    <w:p w14:paraId="7D5185B0" w14:textId="77777777" w:rsidR="00636B2C" w:rsidRPr="00636B2C" w:rsidRDefault="00636B2C" w:rsidP="00636B2C">
      <w:pPr>
        <w:spacing w:before="100" w:beforeAutospacing="1" w:after="100" w:afterAutospacing="1" w:line="360" w:lineRule="auto"/>
        <w:ind w:left="450" w:hanging="432"/>
        <w:jc w:val="both"/>
        <w:rPr>
          <w:rFonts w:asciiTheme="minorBidi" w:hAnsiTheme="minorBidi" w:cstheme="minorBidi"/>
          <w:lang w:val="de-DE"/>
        </w:rPr>
      </w:pPr>
      <w:r w:rsidRPr="00636B2C">
        <w:rPr>
          <w:rFonts w:asciiTheme="minorBidi" w:hAnsiTheme="minorBidi" w:cstheme="minorBidi"/>
        </w:rPr>
        <w:t>Rasul,</w:t>
      </w:r>
      <w:bookmarkEnd w:id="29"/>
      <w:r w:rsidRPr="00636B2C">
        <w:rPr>
          <w:rFonts w:asciiTheme="minorBidi" w:hAnsiTheme="minorBidi" w:cstheme="minorBidi"/>
        </w:rPr>
        <w:t xml:space="preserve"> G., Chettri, N., &amp; Sharma, E. (2019). Ecosystem services in the Hindu Kush Himalaya. </w:t>
      </w:r>
      <w:r w:rsidRPr="00636B2C">
        <w:rPr>
          <w:rFonts w:asciiTheme="minorBidi" w:hAnsiTheme="minorBidi" w:cstheme="minorBidi"/>
          <w:i/>
          <w:iCs/>
        </w:rPr>
        <w:t>Science of the Total Environment, 678</w:t>
      </w:r>
      <w:r w:rsidRPr="00636B2C">
        <w:rPr>
          <w:rFonts w:asciiTheme="minorBidi" w:hAnsiTheme="minorBidi" w:cstheme="minorBidi"/>
        </w:rPr>
        <w:t xml:space="preserve">, 308–318. </w:t>
      </w:r>
      <w:hyperlink r:id="rId41" w:tgtFrame="_blank" w:history="1">
        <w:r w:rsidRPr="00636B2C">
          <w:rPr>
            <w:rStyle w:val="Hyperlink"/>
            <w:rFonts w:asciiTheme="minorBidi" w:hAnsiTheme="minorBidi" w:cstheme="minorBidi"/>
            <w:lang w:val="de-DE"/>
          </w:rPr>
          <w:t>https://doi.org/10.1016/j.scitotenv.2019.04.147</w:t>
        </w:r>
      </w:hyperlink>
    </w:p>
    <w:p w14:paraId="47C51857" w14:textId="230120BC" w:rsidR="00636B2C" w:rsidRPr="00636B2C" w:rsidRDefault="00636B2C" w:rsidP="00636B2C">
      <w:pPr>
        <w:spacing w:before="100" w:beforeAutospacing="1" w:after="100" w:afterAutospacing="1" w:line="360" w:lineRule="auto"/>
        <w:ind w:left="450" w:hanging="432"/>
        <w:jc w:val="both"/>
        <w:rPr>
          <w:rFonts w:asciiTheme="minorBidi" w:hAnsiTheme="minorBidi" w:cstheme="minorBidi"/>
        </w:rPr>
      </w:pPr>
      <w:r w:rsidRPr="00636B2C">
        <w:rPr>
          <w:rFonts w:asciiTheme="minorBidi" w:hAnsiTheme="minorBidi" w:cstheme="minorBidi"/>
          <w:lang w:val="de-DE"/>
        </w:rPr>
        <w:lastRenderedPageBreak/>
        <w:t xml:space="preserve">Raut, P. V., Atre, A. A., Gavit, B. K., Dingre, S. K., &amp; Nandgude, S. B. (2024). </w:t>
      </w:r>
      <w:r w:rsidRPr="00636B2C">
        <w:rPr>
          <w:rFonts w:asciiTheme="minorBidi" w:hAnsiTheme="minorBidi" w:cstheme="minorBidi"/>
        </w:rPr>
        <w:t xml:space="preserve">Evaluation of watershed development </w:t>
      </w:r>
      <w:proofErr w:type="spellStart"/>
      <w:r w:rsidRPr="00636B2C">
        <w:rPr>
          <w:rFonts w:asciiTheme="minorBidi" w:hAnsiTheme="minorBidi" w:cstheme="minorBidi"/>
        </w:rPr>
        <w:t>programme</w:t>
      </w:r>
      <w:proofErr w:type="spellEnd"/>
      <w:r w:rsidRPr="00636B2C">
        <w:rPr>
          <w:rFonts w:asciiTheme="minorBidi" w:hAnsiTheme="minorBidi" w:cstheme="minorBidi"/>
        </w:rPr>
        <w:t xml:space="preserve"> using key indicators. </w:t>
      </w:r>
      <w:r w:rsidRPr="00636B2C">
        <w:rPr>
          <w:rFonts w:asciiTheme="minorBidi" w:hAnsiTheme="minorBidi" w:cstheme="minorBidi"/>
          <w:i/>
          <w:iCs/>
        </w:rPr>
        <w:t>International Journal of Environment and Climate Change, 14</w:t>
      </w:r>
      <w:r w:rsidRPr="00636B2C">
        <w:rPr>
          <w:rFonts w:asciiTheme="minorBidi" w:hAnsiTheme="minorBidi" w:cstheme="minorBidi"/>
        </w:rPr>
        <w:t xml:space="preserve">(11), 671–682. </w:t>
      </w:r>
      <w:hyperlink r:id="rId42" w:tgtFrame="_blank" w:history="1">
        <w:r w:rsidRPr="00636B2C">
          <w:rPr>
            <w:rStyle w:val="Hyperlink"/>
            <w:rFonts w:asciiTheme="minorBidi" w:hAnsiTheme="minorBidi" w:cstheme="minorBidi"/>
          </w:rPr>
          <w:t>https://doi.org/10.9734/ijecc/2024/v14i114577</w:t>
        </w:r>
      </w:hyperlink>
    </w:p>
    <w:p w14:paraId="6F439B11" w14:textId="77777777" w:rsidR="00636B2C" w:rsidRPr="00636B2C" w:rsidRDefault="00636B2C" w:rsidP="00636B2C">
      <w:pPr>
        <w:spacing w:line="360" w:lineRule="auto"/>
        <w:ind w:left="450" w:hanging="432"/>
        <w:jc w:val="both"/>
        <w:rPr>
          <w:rFonts w:asciiTheme="minorBidi" w:hAnsiTheme="minorBidi" w:cstheme="minorBidi"/>
        </w:rPr>
      </w:pPr>
      <w:bookmarkStart w:id="30" w:name="_Hlk227430294"/>
      <w:r w:rsidRPr="00636B2C">
        <w:rPr>
          <w:rFonts w:asciiTheme="minorBidi" w:hAnsiTheme="minorBidi" w:cstheme="minorBidi"/>
        </w:rPr>
        <w:t xml:space="preserve">Ravisankar, T. (2024). </w:t>
      </w:r>
      <w:bookmarkEnd w:id="30"/>
      <w:r w:rsidRPr="00636B2C">
        <w:rPr>
          <w:rFonts w:asciiTheme="minorBidi" w:hAnsiTheme="minorBidi" w:cstheme="minorBidi"/>
        </w:rPr>
        <w:t xml:space="preserve">Impact analysis of watershed development </w:t>
      </w:r>
      <w:proofErr w:type="spellStart"/>
      <w:r w:rsidRPr="00636B2C">
        <w:rPr>
          <w:rFonts w:asciiTheme="minorBidi" w:hAnsiTheme="minorBidi" w:cstheme="minorBidi"/>
        </w:rPr>
        <w:t>programme</w:t>
      </w:r>
      <w:proofErr w:type="spellEnd"/>
      <w:r w:rsidRPr="00636B2C">
        <w:rPr>
          <w:rFonts w:asciiTheme="minorBidi" w:hAnsiTheme="minorBidi" w:cstheme="minorBidi"/>
        </w:rPr>
        <w:t xml:space="preserve"> in Tamil Nadu. </w:t>
      </w:r>
      <w:r w:rsidRPr="00636B2C">
        <w:rPr>
          <w:rFonts w:asciiTheme="minorBidi" w:hAnsiTheme="minorBidi" w:cstheme="minorBidi"/>
          <w:i/>
          <w:iCs/>
        </w:rPr>
        <w:t>EPH International Journal of Educational Research, 8</w:t>
      </w:r>
      <w:r w:rsidRPr="00636B2C">
        <w:rPr>
          <w:rFonts w:asciiTheme="minorBidi" w:hAnsiTheme="minorBidi" w:cstheme="minorBidi"/>
        </w:rPr>
        <w:t xml:space="preserve">(2). </w:t>
      </w:r>
      <w:hyperlink r:id="rId43" w:tgtFrame="_blank" w:history="1">
        <w:r w:rsidRPr="00636B2C">
          <w:rPr>
            <w:rStyle w:val="Hyperlink"/>
            <w:rFonts w:asciiTheme="minorBidi" w:hAnsiTheme="minorBidi" w:cstheme="minorBidi"/>
          </w:rPr>
          <w:t>https://doi.org/10.53555/ephijer.v8i2.125</w:t>
        </w:r>
      </w:hyperlink>
    </w:p>
    <w:p w14:paraId="0FA0D6BC" w14:textId="77777777" w:rsidR="00636B2C" w:rsidRPr="00636B2C" w:rsidRDefault="00636B2C" w:rsidP="00636B2C">
      <w:pPr>
        <w:spacing w:line="360" w:lineRule="auto"/>
        <w:ind w:left="450" w:hanging="432"/>
        <w:jc w:val="both"/>
        <w:rPr>
          <w:rFonts w:asciiTheme="minorBidi" w:hAnsiTheme="minorBidi" w:cstheme="minorBidi"/>
        </w:rPr>
      </w:pPr>
      <w:bookmarkStart w:id="31" w:name="_Hlk227430322"/>
      <w:proofErr w:type="spellStart"/>
      <w:r w:rsidRPr="00636B2C">
        <w:rPr>
          <w:rFonts w:asciiTheme="minorBidi" w:hAnsiTheme="minorBidi" w:cstheme="minorBidi"/>
        </w:rPr>
        <w:t>Ravula</w:t>
      </w:r>
      <w:proofErr w:type="spellEnd"/>
      <w:r w:rsidRPr="00636B2C">
        <w:rPr>
          <w:rFonts w:asciiTheme="minorBidi" w:hAnsiTheme="minorBidi" w:cstheme="minorBidi"/>
        </w:rPr>
        <w:t>,</w:t>
      </w:r>
      <w:bookmarkEnd w:id="31"/>
      <w:r w:rsidRPr="00636B2C">
        <w:rPr>
          <w:rFonts w:asciiTheme="minorBidi" w:hAnsiTheme="minorBidi" w:cstheme="minorBidi"/>
        </w:rPr>
        <w:t xml:space="preserve"> P., Chakraborty, A., </w:t>
      </w:r>
      <w:proofErr w:type="spellStart"/>
      <w:r w:rsidRPr="00636B2C">
        <w:rPr>
          <w:rFonts w:asciiTheme="minorBidi" w:hAnsiTheme="minorBidi" w:cstheme="minorBidi"/>
        </w:rPr>
        <w:t>Kasala</w:t>
      </w:r>
      <w:proofErr w:type="spellEnd"/>
      <w:r w:rsidRPr="00636B2C">
        <w:rPr>
          <w:rFonts w:asciiTheme="minorBidi" w:hAnsiTheme="minorBidi" w:cstheme="minorBidi"/>
        </w:rPr>
        <w:t xml:space="preserve">, K., &amp; Whitbread, A. (2025). Inclusive participation in integrated watershed development </w:t>
      </w:r>
      <w:proofErr w:type="spellStart"/>
      <w:r w:rsidRPr="00636B2C">
        <w:rPr>
          <w:rFonts w:asciiTheme="minorBidi" w:hAnsiTheme="minorBidi" w:cstheme="minorBidi"/>
        </w:rPr>
        <w:t>programmes</w:t>
      </w:r>
      <w:proofErr w:type="spellEnd"/>
      <w:r w:rsidRPr="00636B2C">
        <w:rPr>
          <w:rFonts w:asciiTheme="minorBidi" w:hAnsiTheme="minorBidi" w:cstheme="minorBidi"/>
        </w:rPr>
        <w:t xml:space="preserve">. </w:t>
      </w:r>
      <w:r w:rsidRPr="00636B2C">
        <w:rPr>
          <w:rFonts w:asciiTheme="minorBidi" w:hAnsiTheme="minorBidi" w:cstheme="minorBidi"/>
          <w:i/>
          <w:iCs/>
        </w:rPr>
        <w:t>International Journal of Water Governance, 11</w:t>
      </w:r>
      <w:r w:rsidRPr="00636B2C">
        <w:rPr>
          <w:rFonts w:asciiTheme="minorBidi" w:hAnsiTheme="minorBidi" w:cstheme="minorBidi"/>
        </w:rPr>
        <w:t xml:space="preserve">. </w:t>
      </w:r>
      <w:hyperlink r:id="rId44" w:tgtFrame="_blank" w:history="1">
        <w:r w:rsidRPr="00636B2C">
          <w:rPr>
            <w:rStyle w:val="Hyperlink"/>
            <w:rFonts w:asciiTheme="minorBidi" w:hAnsiTheme="minorBidi" w:cstheme="minorBidi"/>
          </w:rPr>
          <w:t>https://doi.org/10.59490/ijwg.11.2024.6693</w:t>
        </w:r>
      </w:hyperlink>
    </w:p>
    <w:p w14:paraId="285AB201" w14:textId="77777777" w:rsidR="00636B2C" w:rsidRPr="00636B2C" w:rsidRDefault="00636B2C" w:rsidP="00636B2C">
      <w:pPr>
        <w:spacing w:line="360" w:lineRule="auto"/>
        <w:ind w:left="450" w:hanging="432"/>
        <w:jc w:val="both"/>
        <w:rPr>
          <w:rFonts w:asciiTheme="minorBidi" w:hAnsiTheme="minorBidi" w:cstheme="minorBidi"/>
        </w:rPr>
      </w:pPr>
      <w:bookmarkStart w:id="32" w:name="_Hlk227430914"/>
      <w:r w:rsidRPr="00636B2C">
        <w:rPr>
          <w:rFonts w:asciiTheme="minorBidi" w:hAnsiTheme="minorBidi" w:cstheme="minorBidi"/>
        </w:rPr>
        <w:t xml:space="preserve">Seth, R., Mohan, M., Singh, P., et al. (2016). </w:t>
      </w:r>
      <w:bookmarkEnd w:id="32"/>
      <w:r w:rsidRPr="00636B2C">
        <w:rPr>
          <w:rFonts w:asciiTheme="minorBidi" w:hAnsiTheme="minorBidi" w:cstheme="minorBidi"/>
        </w:rPr>
        <w:t xml:space="preserve">Water quality evaluation of Himalayan rivers of </w:t>
      </w:r>
      <w:proofErr w:type="spellStart"/>
      <w:r w:rsidRPr="00636B2C">
        <w:rPr>
          <w:rFonts w:asciiTheme="minorBidi" w:hAnsiTheme="minorBidi" w:cstheme="minorBidi"/>
        </w:rPr>
        <w:t>Kumaun</w:t>
      </w:r>
      <w:proofErr w:type="spellEnd"/>
      <w:r w:rsidRPr="00636B2C">
        <w:rPr>
          <w:rFonts w:asciiTheme="minorBidi" w:hAnsiTheme="minorBidi" w:cstheme="minorBidi"/>
        </w:rPr>
        <w:t xml:space="preserve"> region, Uttarakhand, India. </w:t>
      </w:r>
      <w:r w:rsidRPr="00636B2C">
        <w:rPr>
          <w:rFonts w:asciiTheme="minorBidi" w:hAnsiTheme="minorBidi" w:cstheme="minorBidi"/>
          <w:i/>
          <w:iCs/>
        </w:rPr>
        <w:t>Applied Water Science, 6</w:t>
      </w:r>
      <w:r w:rsidRPr="00636B2C">
        <w:rPr>
          <w:rFonts w:asciiTheme="minorBidi" w:hAnsiTheme="minorBidi" w:cstheme="minorBidi"/>
        </w:rPr>
        <w:t xml:space="preserve">, 137–147. </w:t>
      </w:r>
      <w:hyperlink r:id="rId45" w:tgtFrame="_blank" w:history="1">
        <w:r w:rsidRPr="00636B2C">
          <w:rPr>
            <w:rStyle w:val="Hyperlink"/>
            <w:rFonts w:asciiTheme="minorBidi" w:hAnsiTheme="minorBidi" w:cstheme="minorBidi"/>
          </w:rPr>
          <w:t>https://doi.org/10.1007/s13201-014-0213-7</w:t>
        </w:r>
      </w:hyperlink>
    </w:p>
    <w:p w14:paraId="3A6BA3AF" w14:textId="77777777" w:rsidR="00636B2C" w:rsidRPr="00636B2C" w:rsidRDefault="00636B2C" w:rsidP="00636B2C">
      <w:pPr>
        <w:spacing w:line="360" w:lineRule="auto"/>
        <w:ind w:left="450" w:hanging="432"/>
        <w:jc w:val="both"/>
        <w:rPr>
          <w:rFonts w:asciiTheme="minorBidi" w:hAnsiTheme="minorBidi" w:cstheme="minorBidi"/>
        </w:rPr>
      </w:pPr>
      <w:bookmarkStart w:id="33" w:name="_Hlk227431019"/>
      <w:r w:rsidRPr="00636B2C">
        <w:rPr>
          <w:rFonts w:asciiTheme="minorBidi" w:hAnsiTheme="minorBidi" w:cstheme="minorBidi"/>
        </w:rPr>
        <w:t>Shah, R. D., et al. (2019</w:t>
      </w:r>
      <w:bookmarkEnd w:id="33"/>
      <w:r w:rsidRPr="00636B2C">
        <w:rPr>
          <w:rFonts w:asciiTheme="minorBidi" w:hAnsiTheme="minorBidi" w:cstheme="minorBidi"/>
        </w:rPr>
        <w:t xml:space="preserve">). Declining spring discharge in the Indian Himalayas. </w:t>
      </w:r>
      <w:r w:rsidRPr="00636B2C">
        <w:rPr>
          <w:rFonts w:asciiTheme="minorBidi" w:hAnsiTheme="minorBidi" w:cstheme="minorBidi"/>
          <w:i/>
          <w:iCs/>
        </w:rPr>
        <w:t>Hydrological Sciences Journal, 64</w:t>
      </w:r>
      <w:r w:rsidRPr="00636B2C">
        <w:rPr>
          <w:rFonts w:asciiTheme="minorBidi" w:hAnsiTheme="minorBidi" w:cstheme="minorBidi"/>
        </w:rPr>
        <w:t xml:space="preserve">, 1–14. </w:t>
      </w:r>
      <w:hyperlink r:id="rId46" w:tgtFrame="_blank" w:history="1">
        <w:r w:rsidRPr="00636B2C">
          <w:rPr>
            <w:rStyle w:val="Hyperlink"/>
            <w:rFonts w:asciiTheme="minorBidi" w:hAnsiTheme="minorBidi" w:cstheme="minorBidi"/>
          </w:rPr>
          <w:t>https://doi.org/10.1080/02626667.2018.1552005</w:t>
        </w:r>
      </w:hyperlink>
    </w:p>
    <w:p w14:paraId="4E7349D0" w14:textId="77777777" w:rsidR="00636B2C" w:rsidRPr="00636B2C" w:rsidRDefault="00636B2C" w:rsidP="00636B2C">
      <w:pPr>
        <w:spacing w:line="360" w:lineRule="auto"/>
        <w:ind w:left="450" w:hanging="432"/>
        <w:jc w:val="both"/>
        <w:rPr>
          <w:rFonts w:asciiTheme="minorBidi" w:hAnsiTheme="minorBidi" w:cstheme="minorBidi"/>
        </w:rPr>
      </w:pPr>
      <w:bookmarkStart w:id="34" w:name="_Hlk227431122"/>
      <w:r w:rsidRPr="00636B2C">
        <w:rPr>
          <w:rFonts w:asciiTheme="minorBidi" w:hAnsiTheme="minorBidi" w:cstheme="minorBidi"/>
        </w:rPr>
        <w:t xml:space="preserve">Sharma, E., et al. (2019). </w:t>
      </w:r>
      <w:bookmarkEnd w:id="34"/>
      <w:r w:rsidRPr="00636B2C">
        <w:rPr>
          <w:rFonts w:asciiTheme="minorBidi" w:hAnsiTheme="minorBidi" w:cstheme="minorBidi"/>
        </w:rPr>
        <w:t xml:space="preserve">Climate change impacts on Himalayan ecosystems and water resources. </w:t>
      </w:r>
      <w:r w:rsidRPr="00636B2C">
        <w:rPr>
          <w:rFonts w:asciiTheme="minorBidi" w:hAnsiTheme="minorBidi" w:cstheme="minorBidi"/>
          <w:i/>
          <w:iCs/>
        </w:rPr>
        <w:t>Environmental Science &amp; Policy, 93</w:t>
      </w:r>
      <w:r w:rsidRPr="00636B2C">
        <w:rPr>
          <w:rFonts w:asciiTheme="minorBidi" w:hAnsiTheme="minorBidi" w:cstheme="minorBidi"/>
        </w:rPr>
        <w:t xml:space="preserve">, 102–112. </w:t>
      </w:r>
      <w:hyperlink r:id="rId47" w:tgtFrame="_blank" w:history="1">
        <w:r w:rsidRPr="00636B2C">
          <w:rPr>
            <w:rStyle w:val="Hyperlink"/>
            <w:rFonts w:asciiTheme="minorBidi" w:hAnsiTheme="minorBidi" w:cstheme="minorBidi"/>
          </w:rPr>
          <w:t>https://doi.org/10.1016/j.envsci.2018.12.018</w:t>
        </w:r>
      </w:hyperlink>
    </w:p>
    <w:p w14:paraId="37E39737" w14:textId="77777777" w:rsidR="00636B2C" w:rsidRPr="00636B2C" w:rsidRDefault="00636B2C" w:rsidP="00636B2C">
      <w:pPr>
        <w:spacing w:line="360" w:lineRule="auto"/>
        <w:ind w:left="450" w:hanging="432"/>
        <w:jc w:val="both"/>
        <w:rPr>
          <w:rFonts w:asciiTheme="minorBidi" w:hAnsiTheme="minorBidi" w:cstheme="minorBidi"/>
        </w:rPr>
      </w:pPr>
      <w:bookmarkStart w:id="35" w:name="_Hlk227431168"/>
      <w:r w:rsidRPr="00636B2C">
        <w:rPr>
          <w:rFonts w:asciiTheme="minorBidi" w:hAnsiTheme="minorBidi" w:cstheme="minorBidi"/>
        </w:rPr>
        <w:t xml:space="preserve">Simons, S., </w:t>
      </w:r>
      <w:proofErr w:type="spellStart"/>
      <w:r w:rsidRPr="00636B2C">
        <w:rPr>
          <w:rFonts w:asciiTheme="minorBidi" w:hAnsiTheme="minorBidi" w:cstheme="minorBidi"/>
        </w:rPr>
        <w:t>Kinjawadekar</w:t>
      </w:r>
      <w:proofErr w:type="spellEnd"/>
      <w:r w:rsidRPr="00636B2C">
        <w:rPr>
          <w:rFonts w:asciiTheme="minorBidi" w:hAnsiTheme="minorBidi" w:cstheme="minorBidi"/>
        </w:rPr>
        <w:t xml:space="preserve">, A., &amp; </w:t>
      </w:r>
      <w:proofErr w:type="spellStart"/>
      <w:r w:rsidRPr="00636B2C">
        <w:rPr>
          <w:rFonts w:asciiTheme="minorBidi" w:hAnsiTheme="minorBidi" w:cstheme="minorBidi"/>
        </w:rPr>
        <w:t>Kinjawadekar</w:t>
      </w:r>
      <w:proofErr w:type="spellEnd"/>
      <w:r w:rsidRPr="00636B2C">
        <w:rPr>
          <w:rFonts w:asciiTheme="minorBidi" w:hAnsiTheme="minorBidi" w:cstheme="minorBidi"/>
        </w:rPr>
        <w:t xml:space="preserve">, T. A. (2024). </w:t>
      </w:r>
      <w:bookmarkEnd w:id="35"/>
      <w:r w:rsidRPr="00636B2C">
        <w:rPr>
          <w:rFonts w:asciiTheme="minorBidi" w:hAnsiTheme="minorBidi" w:cstheme="minorBidi"/>
        </w:rPr>
        <w:t xml:space="preserve">Ecological framework of riverfront development projects. </w:t>
      </w:r>
      <w:r w:rsidRPr="00636B2C">
        <w:rPr>
          <w:rFonts w:asciiTheme="minorBidi" w:hAnsiTheme="minorBidi" w:cstheme="minorBidi"/>
          <w:i/>
          <w:iCs/>
        </w:rPr>
        <w:t>Environment, Development and Sustainability</w:t>
      </w:r>
      <w:r w:rsidRPr="00636B2C">
        <w:rPr>
          <w:rFonts w:asciiTheme="minorBidi" w:hAnsiTheme="minorBidi" w:cstheme="minorBidi"/>
        </w:rPr>
        <w:t xml:space="preserve">. </w:t>
      </w:r>
      <w:hyperlink r:id="rId48" w:tgtFrame="_blank" w:history="1">
        <w:r w:rsidRPr="00636B2C">
          <w:rPr>
            <w:rStyle w:val="Hyperlink"/>
            <w:rFonts w:asciiTheme="minorBidi" w:hAnsiTheme="minorBidi" w:cstheme="minorBidi"/>
          </w:rPr>
          <w:t>https://doi.org/10.1007/s10668-023-03771-3</w:t>
        </w:r>
      </w:hyperlink>
    </w:p>
    <w:p w14:paraId="312CECFA"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Singh, R. K. (2008). Watershed management: Concepts and tools. </w:t>
      </w:r>
      <w:r w:rsidRPr="00636B2C">
        <w:rPr>
          <w:rFonts w:asciiTheme="minorBidi" w:hAnsiTheme="minorBidi" w:cstheme="minorBidi"/>
          <w:i/>
          <w:iCs/>
          <w:lang w:eastAsia="en-IN"/>
        </w:rPr>
        <w:t>Indian Journal of Soil Conservation</w:t>
      </w:r>
      <w:r w:rsidRPr="00636B2C">
        <w:rPr>
          <w:rFonts w:asciiTheme="minorBidi" w:hAnsiTheme="minorBidi" w:cstheme="minorBidi"/>
          <w:lang w:eastAsia="en-IN"/>
        </w:rPr>
        <w:t>, 36(1), 1–8.</w:t>
      </w:r>
    </w:p>
    <w:p w14:paraId="238BFE0D"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eastAsia="en-IN"/>
        </w:rPr>
        <w:t xml:space="preserve">Singh, R. K., &amp; Sharma, C. (2010). Watershed development in hilly terrain: Issues and challenges. </w:t>
      </w:r>
      <w:r w:rsidRPr="00636B2C">
        <w:rPr>
          <w:rFonts w:asciiTheme="minorBidi" w:hAnsiTheme="minorBidi" w:cstheme="minorBidi"/>
          <w:i/>
          <w:iCs/>
          <w:lang w:eastAsia="en-IN"/>
        </w:rPr>
        <w:t>Journal of Mountain Science</w:t>
      </w:r>
      <w:r w:rsidRPr="00636B2C">
        <w:rPr>
          <w:rFonts w:asciiTheme="minorBidi" w:hAnsiTheme="minorBidi" w:cstheme="minorBidi"/>
          <w:lang w:eastAsia="en-IN"/>
        </w:rPr>
        <w:t>, 7(3), 278–288.</w:t>
      </w:r>
    </w:p>
    <w:p w14:paraId="4C9DFA49" w14:textId="77777777" w:rsidR="00636B2C" w:rsidRPr="00636B2C" w:rsidRDefault="00636B2C" w:rsidP="00636B2C">
      <w:pPr>
        <w:spacing w:line="360" w:lineRule="auto"/>
        <w:ind w:left="450" w:hanging="432"/>
        <w:jc w:val="both"/>
        <w:rPr>
          <w:rFonts w:asciiTheme="minorBidi" w:hAnsiTheme="minorBidi" w:cstheme="minorBidi"/>
        </w:rPr>
      </w:pPr>
      <w:bookmarkStart w:id="36" w:name="_Hlk227431201"/>
      <w:r w:rsidRPr="00636B2C">
        <w:rPr>
          <w:rFonts w:asciiTheme="minorBidi" w:hAnsiTheme="minorBidi" w:cstheme="minorBidi"/>
        </w:rPr>
        <w:t xml:space="preserve">Singh, R., et al. (2021). </w:t>
      </w:r>
      <w:bookmarkEnd w:id="36"/>
      <w:r w:rsidRPr="00636B2C">
        <w:rPr>
          <w:rFonts w:asciiTheme="minorBidi" w:hAnsiTheme="minorBidi" w:cstheme="minorBidi"/>
        </w:rPr>
        <w:t xml:space="preserve">Integrated watershed management and rural livelihoods in Indian Himalaya. </w:t>
      </w:r>
      <w:r w:rsidRPr="00636B2C">
        <w:rPr>
          <w:rFonts w:asciiTheme="minorBidi" w:hAnsiTheme="minorBidi" w:cstheme="minorBidi"/>
          <w:i/>
          <w:iCs/>
        </w:rPr>
        <w:t>Water Policy, 23</w:t>
      </w:r>
      <w:r w:rsidRPr="00636B2C">
        <w:rPr>
          <w:rFonts w:asciiTheme="minorBidi" w:hAnsiTheme="minorBidi" w:cstheme="minorBidi"/>
        </w:rPr>
        <w:t xml:space="preserve">, 345–360. </w:t>
      </w:r>
      <w:hyperlink r:id="rId49" w:tgtFrame="_blank" w:history="1">
        <w:r w:rsidRPr="00636B2C">
          <w:rPr>
            <w:rStyle w:val="Hyperlink"/>
            <w:rFonts w:asciiTheme="minorBidi" w:hAnsiTheme="minorBidi" w:cstheme="minorBidi"/>
          </w:rPr>
          <w:t>https://doi.org/10.2166/wp.2021.045</w:t>
        </w:r>
      </w:hyperlink>
    </w:p>
    <w:p w14:paraId="639799E2" w14:textId="77777777" w:rsidR="00636B2C" w:rsidRPr="00636B2C" w:rsidRDefault="00636B2C" w:rsidP="00636B2C">
      <w:pPr>
        <w:spacing w:line="360" w:lineRule="auto"/>
        <w:ind w:left="450" w:hanging="432"/>
        <w:jc w:val="both"/>
        <w:rPr>
          <w:rFonts w:asciiTheme="minorBidi" w:hAnsiTheme="minorBidi" w:cstheme="minorBidi"/>
        </w:rPr>
      </w:pPr>
      <w:bookmarkStart w:id="37" w:name="_Hlk227431339"/>
      <w:r w:rsidRPr="00636B2C">
        <w:rPr>
          <w:rFonts w:asciiTheme="minorBidi" w:hAnsiTheme="minorBidi" w:cstheme="minorBidi"/>
        </w:rPr>
        <w:t xml:space="preserve">Tesfaye, A., et al. (2025). </w:t>
      </w:r>
      <w:bookmarkEnd w:id="37"/>
      <w:r w:rsidRPr="00636B2C">
        <w:rPr>
          <w:rFonts w:asciiTheme="minorBidi" w:hAnsiTheme="minorBidi" w:cstheme="minorBidi"/>
        </w:rPr>
        <w:t xml:space="preserve">Eco-profile approach for watershed and socio-economic wellbeing. </w:t>
      </w:r>
      <w:r w:rsidRPr="00636B2C">
        <w:rPr>
          <w:rFonts w:asciiTheme="minorBidi" w:hAnsiTheme="minorBidi" w:cstheme="minorBidi"/>
          <w:i/>
          <w:iCs/>
        </w:rPr>
        <w:t>Frontiers in Water</w:t>
      </w:r>
      <w:r w:rsidRPr="00636B2C">
        <w:rPr>
          <w:rFonts w:asciiTheme="minorBidi" w:hAnsiTheme="minorBidi" w:cstheme="minorBidi"/>
        </w:rPr>
        <w:t xml:space="preserve">. </w:t>
      </w:r>
      <w:hyperlink r:id="rId50" w:tgtFrame="_blank" w:history="1">
        <w:r w:rsidRPr="00636B2C">
          <w:rPr>
            <w:rStyle w:val="Hyperlink"/>
            <w:rFonts w:asciiTheme="minorBidi" w:hAnsiTheme="minorBidi" w:cstheme="minorBidi"/>
          </w:rPr>
          <w:t>https://doi.org/10.3389/frwa.2025.1511044</w:t>
        </w:r>
      </w:hyperlink>
    </w:p>
    <w:p w14:paraId="49F76B5C" w14:textId="77777777" w:rsidR="00636B2C" w:rsidRPr="00636B2C" w:rsidRDefault="00636B2C" w:rsidP="00636B2C">
      <w:pPr>
        <w:spacing w:line="360" w:lineRule="auto"/>
        <w:ind w:left="450" w:hanging="432"/>
        <w:jc w:val="both"/>
        <w:rPr>
          <w:rFonts w:asciiTheme="minorBidi" w:hAnsiTheme="minorBidi" w:cstheme="minorBidi"/>
        </w:rPr>
      </w:pPr>
      <w:bookmarkStart w:id="38" w:name="_Hlk227431377"/>
      <w:r w:rsidRPr="00636B2C">
        <w:rPr>
          <w:rFonts w:asciiTheme="minorBidi" w:hAnsiTheme="minorBidi" w:cstheme="minorBidi"/>
        </w:rPr>
        <w:t xml:space="preserve">Tiwari, P. C., &amp; Joshi, B. (2020). </w:t>
      </w:r>
      <w:bookmarkEnd w:id="38"/>
      <w:r w:rsidRPr="00636B2C">
        <w:rPr>
          <w:rFonts w:asciiTheme="minorBidi" w:hAnsiTheme="minorBidi" w:cstheme="minorBidi"/>
        </w:rPr>
        <w:t xml:space="preserve">Sustainable development and ecological resilience in Himalaya. </w:t>
      </w:r>
      <w:r w:rsidRPr="00636B2C">
        <w:rPr>
          <w:rFonts w:asciiTheme="minorBidi" w:hAnsiTheme="minorBidi" w:cstheme="minorBidi"/>
          <w:i/>
          <w:iCs/>
        </w:rPr>
        <w:t>Sustainability, 12</w:t>
      </w:r>
      <w:r w:rsidRPr="00636B2C">
        <w:rPr>
          <w:rFonts w:asciiTheme="minorBidi" w:hAnsiTheme="minorBidi" w:cstheme="minorBidi"/>
        </w:rPr>
        <w:t xml:space="preserve">(3), 1023. </w:t>
      </w:r>
      <w:hyperlink r:id="rId51" w:tgtFrame="_blank" w:history="1">
        <w:r w:rsidRPr="00636B2C">
          <w:rPr>
            <w:rStyle w:val="Hyperlink"/>
            <w:rFonts w:asciiTheme="minorBidi" w:hAnsiTheme="minorBidi" w:cstheme="minorBidi"/>
          </w:rPr>
          <w:t>https://doi.org/10.3390/su12031023</w:t>
        </w:r>
      </w:hyperlink>
    </w:p>
    <w:p w14:paraId="33DE96B8"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Tiwari, S., &amp; Sharma, A. K. </w:t>
      </w:r>
      <w:r w:rsidRPr="00636B2C">
        <w:rPr>
          <w:rFonts w:asciiTheme="minorBidi" w:hAnsiTheme="minorBidi" w:cstheme="minorBidi"/>
          <w:i/>
          <w:iCs/>
        </w:rPr>
        <w:t>Environmental Impact Assessment of a Watershed Project – A Review</w:t>
      </w:r>
      <w:r w:rsidRPr="00636B2C">
        <w:rPr>
          <w:rFonts w:asciiTheme="minorBidi" w:hAnsiTheme="minorBidi" w:cstheme="minorBidi"/>
        </w:rPr>
        <w:t xml:space="preserve">. IJERT (2015). </w:t>
      </w:r>
    </w:p>
    <w:p w14:paraId="7D48D2B4"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lang w:val="de-DE"/>
        </w:rPr>
        <w:lastRenderedPageBreak/>
        <w:t xml:space="preserve">Tiwari, V. M., et al. </w:t>
      </w:r>
      <w:r w:rsidRPr="00636B2C">
        <w:rPr>
          <w:rFonts w:asciiTheme="minorBidi" w:hAnsiTheme="minorBidi" w:cstheme="minorBidi"/>
        </w:rPr>
        <w:t xml:space="preserve">(2021). Assessment of spring flows in Indian Himalayan micro-watersheds: A hydrogeological approach. </w:t>
      </w:r>
      <w:r w:rsidRPr="00636B2C">
        <w:rPr>
          <w:rFonts w:asciiTheme="minorBidi" w:hAnsiTheme="minorBidi" w:cstheme="minorBidi"/>
          <w:i/>
          <w:iCs/>
        </w:rPr>
        <w:t>Journal of Hydrology, 598</w:t>
      </w:r>
      <w:r w:rsidRPr="00636B2C">
        <w:rPr>
          <w:rFonts w:asciiTheme="minorBidi" w:hAnsiTheme="minorBidi" w:cstheme="minorBidi"/>
        </w:rPr>
        <w:t xml:space="preserve">, 126354. </w:t>
      </w:r>
      <w:hyperlink r:id="rId52" w:tgtFrame="_blank" w:history="1">
        <w:r w:rsidRPr="00636B2C">
          <w:rPr>
            <w:rStyle w:val="Hyperlink"/>
            <w:rFonts w:asciiTheme="minorBidi" w:hAnsiTheme="minorBidi" w:cstheme="minorBidi"/>
          </w:rPr>
          <w:t>https://doi.org/10.1016/j.jhydrol.2021.126354</w:t>
        </w:r>
      </w:hyperlink>
    </w:p>
    <w:p w14:paraId="6DC836A1"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United Nations Environment </w:t>
      </w:r>
      <w:proofErr w:type="spellStart"/>
      <w:r w:rsidRPr="00636B2C">
        <w:rPr>
          <w:rFonts w:asciiTheme="minorBidi" w:hAnsiTheme="minorBidi" w:cstheme="minorBidi"/>
        </w:rPr>
        <w:t>Programme</w:t>
      </w:r>
      <w:proofErr w:type="spellEnd"/>
      <w:r w:rsidRPr="00636B2C">
        <w:rPr>
          <w:rFonts w:asciiTheme="minorBidi" w:hAnsiTheme="minorBidi" w:cstheme="minorBidi"/>
        </w:rPr>
        <w:t xml:space="preserve">. (2021). </w:t>
      </w:r>
      <w:r w:rsidRPr="00636B2C">
        <w:rPr>
          <w:rFonts w:asciiTheme="minorBidi" w:hAnsiTheme="minorBidi" w:cstheme="minorBidi"/>
          <w:i/>
          <w:iCs/>
        </w:rPr>
        <w:t>Ecosystem restoration and watershed sustainability</w:t>
      </w:r>
      <w:r w:rsidRPr="00636B2C">
        <w:rPr>
          <w:rFonts w:asciiTheme="minorBidi" w:hAnsiTheme="minorBidi" w:cstheme="minorBidi"/>
        </w:rPr>
        <w:t xml:space="preserve">. </w:t>
      </w:r>
      <w:hyperlink r:id="rId53" w:tgtFrame="_blank" w:history="1">
        <w:r w:rsidRPr="00636B2C">
          <w:rPr>
            <w:rStyle w:val="Hyperlink"/>
            <w:rFonts w:asciiTheme="minorBidi" w:hAnsiTheme="minorBidi" w:cstheme="minorBidi"/>
          </w:rPr>
          <w:t>https://doi.org/10.18356/9789280739031</w:t>
        </w:r>
      </w:hyperlink>
    </w:p>
    <w:p w14:paraId="34E4A66A" w14:textId="77777777" w:rsidR="00636B2C" w:rsidRPr="00636B2C" w:rsidRDefault="00636B2C" w:rsidP="00636B2C">
      <w:pPr>
        <w:spacing w:line="360" w:lineRule="auto"/>
        <w:ind w:left="450" w:hanging="432"/>
        <w:jc w:val="both"/>
        <w:rPr>
          <w:rFonts w:asciiTheme="minorBidi" w:hAnsiTheme="minorBidi" w:cstheme="minorBidi"/>
        </w:rPr>
      </w:pPr>
      <w:proofErr w:type="spellStart"/>
      <w:r w:rsidRPr="00636B2C">
        <w:rPr>
          <w:rFonts w:asciiTheme="minorBidi" w:hAnsiTheme="minorBidi" w:cstheme="minorBidi"/>
        </w:rPr>
        <w:t>Valdiya</w:t>
      </w:r>
      <w:proofErr w:type="spellEnd"/>
      <w:r w:rsidRPr="00636B2C">
        <w:rPr>
          <w:rFonts w:asciiTheme="minorBidi" w:hAnsiTheme="minorBidi" w:cstheme="minorBidi"/>
        </w:rPr>
        <w:t xml:space="preserve">, K. S. (2018). Environmental geology of the Himalaya: Implications for sustainable development. </w:t>
      </w:r>
      <w:r w:rsidRPr="00636B2C">
        <w:rPr>
          <w:rFonts w:asciiTheme="minorBidi" w:hAnsiTheme="minorBidi" w:cstheme="minorBidi"/>
          <w:i/>
          <w:iCs/>
        </w:rPr>
        <w:t>Current Science, 115</w:t>
      </w:r>
      <w:r w:rsidRPr="00636B2C">
        <w:rPr>
          <w:rFonts w:asciiTheme="minorBidi" w:hAnsiTheme="minorBidi" w:cstheme="minorBidi"/>
        </w:rPr>
        <w:t>(6), 1025–1032.</w:t>
      </w:r>
    </w:p>
    <w:p w14:paraId="42D107F3" w14:textId="77777777" w:rsidR="00636B2C" w:rsidRPr="00636B2C" w:rsidRDefault="00636B2C" w:rsidP="00636B2C">
      <w:pPr>
        <w:spacing w:line="360" w:lineRule="auto"/>
        <w:ind w:left="450" w:hanging="432"/>
        <w:jc w:val="both"/>
        <w:rPr>
          <w:rFonts w:asciiTheme="minorBidi" w:hAnsiTheme="minorBidi" w:cstheme="minorBidi"/>
        </w:rPr>
      </w:pPr>
      <w:r w:rsidRPr="00636B2C">
        <w:rPr>
          <w:rFonts w:asciiTheme="minorBidi" w:hAnsiTheme="minorBidi" w:cstheme="minorBidi"/>
        </w:rPr>
        <w:t xml:space="preserve">Verma, R. (2024). Sustainable growth through watershed development: A case study of Mizoram. </w:t>
      </w:r>
      <w:r w:rsidRPr="00636B2C">
        <w:rPr>
          <w:rFonts w:asciiTheme="minorBidi" w:hAnsiTheme="minorBidi" w:cstheme="minorBidi"/>
          <w:i/>
          <w:iCs/>
        </w:rPr>
        <w:t>SSRN</w:t>
      </w:r>
      <w:r w:rsidRPr="00636B2C">
        <w:rPr>
          <w:rFonts w:asciiTheme="minorBidi" w:hAnsiTheme="minorBidi" w:cstheme="minorBidi"/>
        </w:rPr>
        <w:t xml:space="preserve">. </w:t>
      </w:r>
      <w:hyperlink r:id="rId54" w:tgtFrame="_blank" w:history="1">
        <w:r w:rsidRPr="00636B2C">
          <w:rPr>
            <w:rStyle w:val="Hyperlink"/>
            <w:rFonts w:asciiTheme="minorBidi" w:hAnsiTheme="minorBidi" w:cstheme="minorBidi"/>
          </w:rPr>
          <w:t>https://doi.org/10.2139/ssrn.4767735</w:t>
        </w:r>
      </w:hyperlink>
    </w:p>
    <w:p w14:paraId="682ACE24" w14:textId="77777777" w:rsidR="00636B2C" w:rsidRPr="00636B2C" w:rsidRDefault="00636B2C" w:rsidP="00636B2C">
      <w:pPr>
        <w:spacing w:line="360" w:lineRule="auto"/>
        <w:ind w:left="450" w:hanging="432"/>
        <w:jc w:val="both"/>
        <w:rPr>
          <w:rFonts w:asciiTheme="minorBidi" w:hAnsiTheme="minorBidi" w:cstheme="minorBidi"/>
        </w:rPr>
      </w:pPr>
      <w:bookmarkStart w:id="39" w:name="_Hlk227772700"/>
      <w:r w:rsidRPr="00636B2C">
        <w:rPr>
          <w:rFonts w:asciiTheme="minorBidi" w:hAnsiTheme="minorBidi" w:cstheme="minorBidi"/>
        </w:rPr>
        <w:t xml:space="preserve">World Bank. (2021). </w:t>
      </w:r>
      <w:bookmarkEnd w:id="39"/>
      <w:r w:rsidRPr="00636B2C">
        <w:rPr>
          <w:rFonts w:asciiTheme="minorBidi" w:hAnsiTheme="minorBidi" w:cstheme="minorBidi"/>
          <w:i/>
          <w:iCs/>
        </w:rPr>
        <w:t>Watershed development and livelihood improvement programs</w:t>
      </w:r>
      <w:r w:rsidRPr="00636B2C">
        <w:rPr>
          <w:rFonts w:asciiTheme="minorBidi" w:hAnsiTheme="minorBidi" w:cstheme="minorBidi"/>
        </w:rPr>
        <w:t xml:space="preserve">. </w:t>
      </w:r>
      <w:hyperlink r:id="rId55" w:tgtFrame="_blank" w:history="1">
        <w:r w:rsidRPr="00636B2C">
          <w:rPr>
            <w:rStyle w:val="Hyperlink"/>
            <w:rFonts w:asciiTheme="minorBidi" w:hAnsiTheme="minorBidi" w:cstheme="minorBidi"/>
          </w:rPr>
          <w:t>https://doi.org/10.1596/978-1-4648-1600-0</w:t>
        </w:r>
      </w:hyperlink>
    </w:p>
    <w:p w14:paraId="4D332540" w14:textId="77777777" w:rsidR="00636B2C" w:rsidRPr="00636B2C" w:rsidRDefault="00636B2C" w:rsidP="00636B2C">
      <w:pPr>
        <w:spacing w:line="360" w:lineRule="auto"/>
        <w:ind w:left="450" w:hanging="432"/>
        <w:jc w:val="both"/>
        <w:rPr>
          <w:rFonts w:asciiTheme="minorBidi" w:hAnsiTheme="minorBidi" w:cstheme="minorBidi"/>
        </w:rPr>
      </w:pPr>
      <w:bookmarkStart w:id="40" w:name="_Hlk227772740"/>
      <w:r w:rsidRPr="00636B2C">
        <w:rPr>
          <w:rFonts w:asciiTheme="minorBidi" w:hAnsiTheme="minorBidi" w:cstheme="minorBidi"/>
        </w:rPr>
        <w:t xml:space="preserve">Xu, J., et al. (2019). </w:t>
      </w:r>
      <w:bookmarkEnd w:id="40"/>
      <w:r w:rsidRPr="00636B2C">
        <w:rPr>
          <w:rFonts w:asciiTheme="minorBidi" w:hAnsiTheme="minorBidi" w:cstheme="minorBidi"/>
          <w:i/>
          <w:iCs/>
        </w:rPr>
        <w:t>The Hindu Kush Himalaya assessment: Environmental and socio-economic linkages</w:t>
      </w:r>
      <w:r w:rsidRPr="00636B2C">
        <w:rPr>
          <w:rFonts w:asciiTheme="minorBidi" w:hAnsiTheme="minorBidi" w:cstheme="minorBidi"/>
        </w:rPr>
        <w:t xml:space="preserve">. Springer. </w:t>
      </w:r>
      <w:hyperlink r:id="rId56" w:tgtFrame="_blank" w:history="1">
        <w:r w:rsidRPr="00636B2C">
          <w:rPr>
            <w:rStyle w:val="Hyperlink"/>
            <w:rFonts w:asciiTheme="minorBidi" w:hAnsiTheme="minorBidi" w:cstheme="minorBidi"/>
          </w:rPr>
          <w:t>https://doi.org/10.1007/978-3-319-92288-1</w:t>
        </w:r>
      </w:hyperlink>
    </w:p>
    <w:p w14:paraId="7094AE5E" w14:textId="0B239DCE" w:rsidR="00790ADA" w:rsidRPr="00636B2C" w:rsidRDefault="00636B2C" w:rsidP="00636B2C">
      <w:pPr>
        <w:pStyle w:val="ReferHead"/>
        <w:spacing w:after="0"/>
        <w:ind w:left="450"/>
        <w:jc w:val="both"/>
        <w:rPr>
          <w:rFonts w:asciiTheme="minorBidi" w:hAnsiTheme="minorBidi" w:cstheme="minorBidi"/>
          <w:b w:val="0"/>
          <w:bCs/>
          <w:sz w:val="20"/>
        </w:rPr>
      </w:pPr>
      <w:bookmarkStart w:id="41" w:name="_Hlk227772787"/>
      <w:r w:rsidRPr="00636B2C">
        <w:rPr>
          <w:rFonts w:asciiTheme="minorBidi" w:hAnsiTheme="minorBidi" w:cstheme="minorBidi"/>
          <w:b w:val="0"/>
          <w:bCs/>
          <w:caps w:val="0"/>
          <w:sz w:val="20"/>
        </w:rPr>
        <w:t xml:space="preserve">Zhang, x., et al. (2026). </w:t>
      </w:r>
      <w:bookmarkEnd w:id="41"/>
      <w:r w:rsidRPr="00636B2C">
        <w:rPr>
          <w:rFonts w:asciiTheme="minorBidi" w:hAnsiTheme="minorBidi" w:cstheme="minorBidi"/>
          <w:b w:val="0"/>
          <w:bCs/>
          <w:caps w:val="0"/>
          <w:sz w:val="20"/>
        </w:rPr>
        <w:t xml:space="preserve">Environmental impact assessment of hydropower systems. </w:t>
      </w:r>
      <w:r w:rsidRPr="00636B2C">
        <w:rPr>
          <w:rFonts w:asciiTheme="minorBidi" w:hAnsiTheme="minorBidi" w:cstheme="minorBidi"/>
          <w:b w:val="0"/>
          <w:bCs/>
          <w:i/>
          <w:iCs/>
          <w:caps w:val="0"/>
          <w:sz w:val="20"/>
        </w:rPr>
        <w:t>Water resources management</w:t>
      </w:r>
      <w:r w:rsidRPr="00636B2C">
        <w:rPr>
          <w:rFonts w:asciiTheme="minorBidi" w:hAnsiTheme="minorBidi" w:cstheme="minorBidi"/>
          <w:b w:val="0"/>
          <w:bCs/>
          <w:caps w:val="0"/>
          <w:sz w:val="20"/>
        </w:rPr>
        <w:t>.</w:t>
      </w:r>
      <w:r w:rsidRPr="00636B2C">
        <w:rPr>
          <w:rFonts w:asciiTheme="minorBidi" w:hAnsiTheme="minorBidi" w:cstheme="minorBidi"/>
          <w:caps w:val="0"/>
          <w:sz w:val="20"/>
        </w:rPr>
        <w:t xml:space="preserve"> </w:t>
      </w:r>
      <w:hyperlink r:id="rId57" w:tgtFrame="_blank" w:history="1">
        <w:r w:rsidRPr="00636B2C">
          <w:rPr>
            <w:rStyle w:val="Hyperlink"/>
            <w:rFonts w:asciiTheme="minorBidi" w:hAnsiTheme="minorBidi" w:cstheme="minorBidi"/>
            <w:b w:val="0"/>
            <w:bCs/>
            <w:caps w:val="0"/>
            <w:sz w:val="20"/>
          </w:rPr>
          <w:t>https://doi.org/10.1007/s11269-026-04582-7</w:t>
        </w:r>
      </w:hyperlink>
    </w:p>
    <w:p w14:paraId="0D3E9926" w14:textId="77777777" w:rsidR="00B01FCD" w:rsidRDefault="00B01FCD" w:rsidP="00441B6F">
      <w:pPr>
        <w:pStyle w:val="Reference"/>
        <w:numPr>
          <w:ilvl w:val="0"/>
          <w:numId w:val="0"/>
        </w:numPr>
        <w:spacing w:line="240" w:lineRule="auto"/>
        <w:rPr>
          <w:rFonts w:ascii="Arial" w:hAnsi="Arial" w:cs="Arial"/>
        </w:rPr>
      </w:pPr>
    </w:p>
    <w:p w14:paraId="3DC0B05B" w14:textId="77777777" w:rsidR="006D19C6" w:rsidRPr="00FB3A86" w:rsidRDefault="006D19C6" w:rsidP="00441B6F">
      <w:pPr>
        <w:pStyle w:val="Reference"/>
        <w:numPr>
          <w:ilvl w:val="0"/>
          <w:numId w:val="0"/>
        </w:numPr>
        <w:spacing w:line="240" w:lineRule="auto"/>
        <w:rPr>
          <w:rFonts w:ascii="Arial" w:hAnsi="Arial" w:cs="Arial"/>
        </w:rPr>
      </w:pPr>
    </w:p>
    <w:sectPr w:rsidR="006D19C6" w:rsidRPr="00FB3A86" w:rsidSect="00382D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B7F1D" w14:textId="77777777" w:rsidR="00B3533F" w:rsidRDefault="00B3533F" w:rsidP="00C37E61">
      <w:r>
        <w:separator/>
      </w:r>
    </w:p>
  </w:endnote>
  <w:endnote w:type="continuationSeparator" w:id="0">
    <w:p w14:paraId="09AFEA0A" w14:textId="77777777" w:rsidR="00B3533F" w:rsidRDefault="00B353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1972" w14:textId="77777777" w:rsidR="002F35D8" w:rsidRDefault="002F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4D0B" w14:textId="77777777" w:rsidR="002F35D8" w:rsidRDefault="002F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B2E7" w14:textId="59C75518" w:rsidR="00754C9A" w:rsidRPr="002F35D8" w:rsidRDefault="00754C9A" w:rsidP="002F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1F02" w14:textId="77777777" w:rsidR="002C3F0D" w:rsidRPr="00C37E61" w:rsidRDefault="002C3F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A94BD" w14:textId="77777777" w:rsidR="00B3533F" w:rsidRDefault="00B3533F" w:rsidP="00C37E61">
      <w:r>
        <w:separator/>
      </w:r>
    </w:p>
  </w:footnote>
  <w:footnote w:type="continuationSeparator" w:id="0">
    <w:p w14:paraId="097D8F87" w14:textId="77777777" w:rsidR="00B3533F" w:rsidRDefault="00B353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A5AE" w14:textId="6621370F" w:rsidR="002F35D8" w:rsidRDefault="002F35D8">
    <w:pPr>
      <w:pStyle w:val="Header"/>
    </w:pPr>
    <w:r>
      <w:rPr>
        <w:noProof/>
      </w:rPr>
      <w:pict w14:anchorId="565A6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AAA8" w14:textId="5A896829" w:rsidR="002F35D8" w:rsidRDefault="002F35D8">
    <w:pPr>
      <w:pStyle w:val="Header"/>
    </w:pPr>
    <w:r>
      <w:rPr>
        <w:noProof/>
      </w:rPr>
      <w:pict w14:anchorId="7D44F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6BAA" w14:textId="7D023583" w:rsidR="00296529" w:rsidRPr="00296529" w:rsidRDefault="002F35D8" w:rsidP="00296529">
    <w:pPr>
      <w:ind w:left="2160"/>
      <w:jc w:val="center"/>
      <w:rPr>
        <w:rFonts w:ascii="Times New Roman" w:eastAsia="Calibri" w:hAnsi="Times New Roman"/>
        <w:i/>
        <w:sz w:val="18"/>
        <w:szCs w:val="22"/>
      </w:rPr>
    </w:pPr>
    <w:r>
      <w:rPr>
        <w:noProof/>
      </w:rPr>
      <w:pict w14:anchorId="2FF8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EB56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61CB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C71D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C185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630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2B17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9034" w14:textId="21185E57" w:rsidR="002F35D8" w:rsidRDefault="002F35D8">
    <w:pPr>
      <w:pStyle w:val="Header"/>
    </w:pPr>
    <w:r>
      <w:rPr>
        <w:noProof/>
      </w:rPr>
      <w:pict w14:anchorId="063B0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28EC" w14:textId="4DF58353" w:rsidR="002F35D8" w:rsidRDefault="002F35D8">
    <w:pPr>
      <w:pStyle w:val="Header"/>
    </w:pPr>
    <w:r>
      <w:rPr>
        <w:noProof/>
      </w:rPr>
      <w:pict w14:anchorId="23A6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BE72" w14:textId="270525D2" w:rsidR="002F35D8" w:rsidRDefault="002F35D8">
    <w:pPr>
      <w:pStyle w:val="Header"/>
    </w:pPr>
    <w:r>
      <w:rPr>
        <w:noProof/>
      </w:rPr>
      <w:pict w14:anchorId="11DB5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323"/>
    <w:rsid w:val="00030174"/>
    <w:rsid w:val="00030510"/>
    <w:rsid w:val="0004579C"/>
    <w:rsid w:val="000A47FA"/>
    <w:rsid w:val="000A570A"/>
    <w:rsid w:val="000A65D3"/>
    <w:rsid w:val="000B1E33"/>
    <w:rsid w:val="000D689F"/>
    <w:rsid w:val="000E7B7B"/>
    <w:rsid w:val="000E7D62"/>
    <w:rsid w:val="00103357"/>
    <w:rsid w:val="00123C9F"/>
    <w:rsid w:val="00126190"/>
    <w:rsid w:val="00130F17"/>
    <w:rsid w:val="001320BF"/>
    <w:rsid w:val="00144A92"/>
    <w:rsid w:val="00163BC4"/>
    <w:rsid w:val="0016693E"/>
    <w:rsid w:val="00176B19"/>
    <w:rsid w:val="00191062"/>
    <w:rsid w:val="00192B72"/>
    <w:rsid w:val="001A29D8"/>
    <w:rsid w:val="001A5CAA"/>
    <w:rsid w:val="001B0427"/>
    <w:rsid w:val="001D1F5E"/>
    <w:rsid w:val="001D3A51"/>
    <w:rsid w:val="001E10D2"/>
    <w:rsid w:val="001E25B4"/>
    <w:rsid w:val="001E44FE"/>
    <w:rsid w:val="00200595"/>
    <w:rsid w:val="00204835"/>
    <w:rsid w:val="00231920"/>
    <w:rsid w:val="0023195C"/>
    <w:rsid w:val="0024282C"/>
    <w:rsid w:val="002460DC"/>
    <w:rsid w:val="00250985"/>
    <w:rsid w:val="002556F6"/>
    <w:rsid w:val="002725DB"/>
    <w:rsid w:val="00283105"/>
    <w:rsid w:val="00284C4C"/>
    <w:rsid w:val="00287E68"/>
    <w:rsid w:val="00296529"/>
    <w:rsid w:val="002A027B"/>
    <w:rsid w:val="002B27FB"/>
    <w:rsid w:val="002B685A"/>
    <w:rsid w:val="002C3F0D"/>
    <w:rsid w:val="002C57D2"/>
    <w:rsid w:val="002E0D56"/>
    <w:rsid w:val="002F35D8"/>
    <w:rsid w:val="002F65C2"/>
    <w:rsid w:val="00315186"/>
    <w:rsid w:val="003260DA"/>
    <w:rsid w:val="0033343E"/>
    <w:rsid w:val="003512C2"/>
    <w:rsid w:val="00371FB6"/>
    <w:rsid w:val="003763C1"/>
    <w:rsid w:val="00376BBE"/>
    <w:rsid w:val="00382D82"/>
    <w:rsid w:val="0039224F"/>
    <w:rsid w:val="003A43A4"/>
    <w:rsid w:val="003A7E18"/>
    <w:rsid w:val="003C4C86"/>
    <w:rsid w:val="003C6258"/>
    <w:rsid w:val="003E2904"/>
    <w:rsid w:val="00401927"/>
    <w:rsid w:val="0041027F"/>
    <w:rsid w:val="00412475"/>
    <w:rsid w:val="0041751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5EE0"/>
    <w:rsid w:val="005C784C"/>
    <w:rsid w:val="005D17F6"/>
    <w:rsid w:val="005E5539"/>
    <w:rsid w:val="00602BF5"/>
    <w:rsid w:val="00617FDD"/>
    <w:rsid w:val="00633614"/>
    <w:rsid w:val="00633F68"/>
    <w:rsid w:val="00636B2C"/>
    <w:rsid w:val="00636EB2"/>
    <w:rsid w:val="006375B8"/>
    <w:rsid w:val="0064331F"/>
    <w:rsid w:val="0066510A"/>
    <w:rsid w:val="00673F9F"/>
    <w:rsid w:val="00686953"/>
    <w:rsid w:val="00687DEA"/>
    <w:rsid w:val="00687E67"/>
    <w:rsid w:val="006967F7"/>
    <w:rsid w:val="006A250C"/>
    <w:rsid w:val="006B21D3"/>
    <w:rsid w:val="006B57D0"/>
    <w:rsid w:val="006D19C6"/>
    <w:rsid w:val="006D30FF"/>
    <w:rsid w:val="006D6940"/>
    <w:rsid w:val="006F11EC"/>
    <w:rsid w:val="0070082C"/>
    <w:rsid w:val="007369E6"/>
    <w:rsid w:val="00746E59"/>
    <w:rsid w:val="00751C09"/>
    <w:rsid w:val="00754C9A"/>
    <w:rsid w:val="0075599A"/>
    <w:rsid w:val="00761D52"/>
    <w:rsid w:val="0077749E"/>
    <w:rsid w:val="00790ADA"/>
    <w:rsid w:val="007D2288"/>
    <w:rsid w:val="007E088F"/>
    <w:rsid w:val="007F7B32"/>
    <w:rsid w:val="00804BC2"/>
    <w:rsid w:val="00807581"/>
    <w:rsid w:val="0081431A"/>
    <w:rsid w:val="0083216F"/>
    <w:rsid w:val="00834169"/>
    <w:rsid w:val="00841B9A"/>
    <w:rsid w:val="00860000"/>
    <w:rsid w:val="00863BD3"/>
    <w:rsid w:val="008641ED"/>
    <w:rsid w:val="00866D66"/>
    <w:rsid w:val="008671C6"/>
    <w:rsid w:val="00875803"/>
    <w:rsid w:val="008B459E"/>
    <w:rsid w:val="008E13AE"/>
    <w:rsid w:val="008E1506"/>
    <w:rsid w:val="008E710C"/>
    <w:rsid w:val="008F69D6"/>
    <w:rsid w:val="00900C39"/>
    <w:rsid w:val="00902823"/>
    <w:rsid w:val="00915CA6"/>
    <w:rsid w:val="00927834"/>
    <w:rsid w:val="009500A6"/>
    <w:rsid w:val="00957C18"/>
    <w:rsid w:val="009659BA"/>
    <w:rsid w:val="00983040"/>
    <w:rsid w:val="009B3141"/>
    <w:rsid w:val="009B3FB9"/>
    <w:rsid w:val="009C2465"/>
    <w:rsid w:val="009C2CF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112"/>
    <w:rsid w:val="00B01FCD"/>
    <w:rsid w:val="00B1776C"/>
    <w:rsid w:val="00B3533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4CA"/>
    <w:rsid w:val="00C85588"/>
    <w:rsid w:val="00CD6755"/>
    <w:rsid w:val="00CD6856"/>
    <w:rsid w:val="00CE0089"/>
    <w:rsid w:val="00CE3B79"/>
    <w:rsid w:val="00CE75D8"/>
    <w:rsid w:val="00CE793C"/>
    <w:rsid w:val="00CF193C"/>
    <w:rsid w:val="00D173F1"/>
    <w:rsid w:val="00D46736"/>
    <w:rsid w:val="00D5566F"/>
    <w:rsid w:val="00D74CB0"/>
    <w:rsid w:val="00D8295D"/>
    <w:rsid w:val="00DC2A65"/>
    <w:rsid w:val="00DE15F0"/>
    <w:rsid w:val="00DE5663"/>
    <w:rsid w:val="00DE78AA"/>
    <w:rsid w:val="00E053D0"/>
    <w:rsid w:val="00E15994"/>
    <w:rsid w:val="00E20E26"/>
    <w:rsid w:val="00E3114E"/>
    <w:rsid w:val="00E31A70"/>
    <w:rsid w:val="00E35B02"/>
    <w:rsid w:val="00E35F79"/>
    <w:rsid w:val="00E62BDB"/>
    <w:rsid w:val="00E63B3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2ABFD2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46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semiHidden/>
    <w:unhideWhenUsed/>
    <w:qFormat/>
    <w:rsid w:val="00636B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D46736"/>
    <w:rPr>
      <w:rFonts w:asciiTheme="majorHAnsi" w:eastAsiaTheme="majorEastAsia" w:hAnsiTheme="majorHAnsi" w:cstheme="majorBidi"/>
      <w:color w:val="365F91" w:themeColor="accent1" w:themeShade="BF"/>
      <w:sz w:val="26"/>
      <w:szCs w:val="26"/>
    </w:rPr>
  </w:style>
  <w:style w:type="character" w:customStyle="1" w:styleId="Heading9Char">
    <w:name w:val="Heading 9 Char"/>
    <w:basedOn w:val="DefaultParagraphFont"/>
    <w:link w:val="Heading9"/>
    <w:uiPriority w:val="9"/>
    <w:semiHidden/>
    <w:rsid w:val="00636B2C"/>
    <w:rPr>
      <w:rFonts w:asciiTheme="majorHAnsi" w:eastAsiaTheme="majorEastAsia" w:hAnsiTheme="majorHAnsi" w:cstheme="majorBidi"/>
      <w:i/>
      <w:iCs/>
      <w:color w:val="272727" w:themeColor="text1" w:themeTint="D8"/>
      <w:sz w:val="21"/>
      <w:szCs w:val="21"/>
    </w:rPr>
  </w:style>
  <w:style w:type="character" w:customStyle="1" w:styleId="FooterChar">
    <w:name w:val="Footer Char"/>
    <w:basedOn w:val="DefaultParagraphFont"/>
    <w:link w:val="Footer"/>
    <w:rsid w:val="002C3F0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ub.2017.08.068" TargetMode="External"/><Relationship Id="rId26" Type="http://schemas.openxmlformats.org/officeDocument/2006/relationships/hyperlink" Target="https://doi.org/10.58628/JAE" TargetMode="External"/><Relationship Id="rId39" Type="http://schemas.openxmlformats.org/officeDocument/2006/relationships/hyperlink" Target="https://doi.org/10.3390/su11226452" TargetMode="External"/><Relationship Id="rId21" Type="http://schemas.openxmlformats.org/officeDocument/2006/relationships/hyperlink" Target="https://doi.org/10.1016/j.jenvman.2018.04.036" TargetMode="External"/><Relationship Id="rId34" Type="http://schemas.openxmlformats.org/officeDocument/2006/relationships/hyperlink" Target="https://doi.org/10.1007/s12594-023-2326-9" TargetMode="External"/><Relationship Id="rId42" Type="http://schemas.openxmlformats.org/officeDocument/2006/relationships/hyperlink" Target="https://doi.org/10.9734/ijecc/2024/v14i114577" TargetMode="External"/><Relationship Id="rId47" Type="http://schemas.openxmlformats.org/officeDocument/2006/relationships/hyperlink" Target="https://doi.org/10.1016/j.envsci.2018.12.018" TargetMode="External"/><Relationship Id="rId50" Type="http://schemas.openxmlformats.org/officeDocument/2006/relationships/hyperlink" Target="https://doi.org/10.3389/frwa.2025.1511044" TargetMode="External"/><Relationship Id="rId55" Type="http://schemas.openxmlformats.org/officeDocument/2006/relationships/hyperlink" Target="https://doi.org/10.1596/978-1-4648-16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cliser.2025.100602" TargetMode="External"/><Relationship Id="rId11" Type="http://schemas.openxmlformats.org/officeDocument/2006/relationships/footer" Target="footer2.xml"/><Relationship Id="rId24" Type="http://schemas.openxmlformats.org/officeDocument/2006/relationships/hyperlink" Target="https://doi.org/10.22214/ijraset.2023.56445" TargetMode="External"/><Relationship Id="rId32" Type="http://schemas.openxmlformats.org/officeDocument/2006/relationships/hyperlink" Target="https://doi.org/10.1016/j.eiar.2016.11.001" TargetMode="External"/><Relationship Id="rId37" Type="http://schemas.openxmlformats.org/officeDocument/2006/relationships/hyperlink" Target="https://doi.org/10.1007/s10708-024-11223-2" TargetMode="External"/><Relationship Id="rId40" Type="http://schemas.openxmlformats.org/officeDocument/2006/relationships/hyperlink" Target="https://doi.org/10.2022-63133994" TargetMode="External"/><Relationship Id="rId45" Type="http://schemas.openxmlformats.org/officeDocument/2006/relationships/hyperlink" Target="https://doi.org/10.1007/s13201-014-0213-7" TargetMode="External"/><Relationship Id="rId53" Type="http://schemas.openxmlformats.org/officeDocument/2006/relationships/hyperlink" Target="https://doi.org/10.18356/978928073903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07/s43832-025-0029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eiar.2020.106379" TargetMode="External"/><Relationship Id="rId27" Type="http://schemas.openxmlformats.org/officeDocument/2006/relationships/hyperlink" Target="https://doi.org/10.1016/j.rsase.2020.100291" TargetMode="External"/><Relationship Id="rId30" Type="http://schemas.openxmlformats.org/officeDocument/2006/relationships/hyperlink" Target="https://doi.org/10.1016/j.eiar.2020.106443" TargetMode="External"/><Relationship Id="rId35" Type="http://schemas.openxmlformats.org/officeDocument/2006/relationships/hyperlink" Target="https://doi.org/10.1038/s41558-019-0669-5" TargetMode="External"/><Relationship Id="rId43" Type="http://schemas.openxmlformats.org/officeDocument/2006/relationships/hyperlink" Target="https://doi.org/10.53555/ephijer.v8i2.125" TargetMode="External"/><Relationship Id="rId48" Type="http://schemas.openxmlformats.org/officeDocument/2006/relationships/hyperlink" Target="https://doi.org/10.1007/s10668-023-03771-3" TargetMode="External"/><Relationship Id="rId56" Type="http://schemas.openxmlformats.org/officeDocument/2006/relationships/hyperlink" Target="https://doi.org/10.1007/978-3-319-92288-1" TargetMode="External"/><Relationship Id="rId8" Type="http://schemas.openxmlformats.org/officeDocument/2006/relationships/header" Target="header1.xml"/><Relationship Id="rId51" Type="http://schemas.openxmlformats.org/officeDocument/2006/relationships/hyperlink" Target="https://doi.org/10.3390/su120310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4060/ca5967en" TargetMode="External"/><Relationship Id="rId33" Type="http://schemas.openxmlformats.org/officeDocument/2006/relationships/hyperlink" Target="https://doi.org/10.1007/s11625-025-01641-7" TargetMode="External"/><Relationship Id="rId38" Type="http://schemas.openxmlformats.org/officeDocument/2006/relationships/hyperlink" Target="https://doi.org/10.1007/s00267-017-0993-8" TargetMode="External"/><Relationship Id="rId46" Type="http://schemas.openxmlformats.org/officeDocument/2006/relationships/hyperlink" Target="https://doi.org/10.1080/02626667.2018.1552005" TargetMode="External"/><Relationship Id="rId59" Type="http://schemas.openxmlformats.org/officeDocument/2006/relationships/theme" Target="theme/theme1.xml"/><Relationship Id="rId20" Type="http://schemas.openxmlformats.org/officeDocument/2006/relationships/hyperlink" Target="https://doi.org/10.48550/arXiv.2405.15672" TargetMode="External"/><Relationship Id="rId41" Type="http://schemas.openxmlformats.org/officeDocument/2006/relationships/hyperlink" Target="https://doi.org/10.1016/j.scitotenv.2019.04.147" TargetMode="External"/><Relationship Id="rId54" Type="http://schemas.openxmlformats.org/officeDocument/2006/relationships/hyperlink" Target="https://doi.org/10.2139/ssrn.47677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16/j.ecoser.2017.03.001" TargetMode="External"/><Relationship Id="rId28" Type="http://schemas.openxmlformats.org/officeDocument/2006/relationships/hyperlink" Target="https://doi.org/10.1016/j.eiar.2006.12.001" TargetMode="External"/><Relationship Id="rId36" Type="http://schemas.openxmlformats.org/officeDocument/2006/relationships/hyperlink" Target="https://doi.org/10.1080/14615517.2016.1275604" TargetMode="External"/><Relationship Id="rId49" Type="http://schemas.openxmlformats.org/officeDocument/2006/relationships/hyperlink" Target="https://doi.org/10.2166/wp.2021.045" TargetMode="External"/><Relationship Id="rId57" Type="http://schemas.openxmlformats.org/officeDocument/2006/relationships/hyperlink" Target="https://doi.org/10.1007/s11269-026-04582-7" TargetMode="External"/><Relationship Id="rId10" Type="http://schemas.openxmlformats.org/officeDocument/2006/relationships/footer" Target="footer1.xml"/><Relationship Id="rId31" Type="http://schemas.openxmlformats.org/officeDocument/2006/relationships/hyperlink" Target="https://doi.org/10.1016/j.ecoser.2023.101580" TargetMode="External"/><Relationship Id="rId44" Type="http://schemas.openxmlformats.org/officeDocument/2006/relationships/hyperlink" Target="https://doi.org/10.59490/ijwg.11.2024.6693" TargetMode="External"/><Relationship Id="rId52" Type="http://schemas.openxmlformats.org/officeDocument/2006/relationships/hyperlink" Target="https://doi.org/10.1016/j.jhydrol.2021.1263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F747-A785-4168-B228-EAA92581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21</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13</cp:revision>
  <cp:lastPrinted>1999-07-06T11:00:00Z</cp:lastPrinted>
  <dcterms:created xsi:type="dcterms:W3CDTF">2014-10-25T14:34:00Z</dcterms:created>
  <dcterms:modified xsi:type="dcterms:W3CDTF">2026-04-30T07:47:00Z</dcterms:modified>
</cp:coreProperties>
</file>