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99AEBD" w14:textId="77777777" w:rsidR="00FB7EC0" w:rsidRDefault="00FB7EC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FB7EC0" w14:paraId="27B9CD44" w14:textId="77777777">
        <w:trPr>
          <w:trHeight w:val="20"/>
          <w:jc w:val="center"/>
        </w:trPr>
        <w:tc>
          <w:tcPr>
            <w:tcW w:w="3295" w:type="dxa"/>
          </w:tcPr>
          <w:p w14:paraId="4CD16293" w14:textId="77777777" w:rsidR="00FB7EC0" w:rsidRDefault="005017D5">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17BF7A0C" w14:textId="77777777" w:rsidR="00FB7EC0" w:rsidRDefault="00505621">
            <w:pPr>
              <w:rPr>
                <w:b/>
                <w:bCs/>
                <w:color w:val="0000FF"/>
                <w:sz w:val="20"/>
                <w:szCs w:val="20"/>
              </w:rPr>
            </w:pPr>
            <w:hyperlink r:id="rId8">
              <w:r w:rsidR="005017D5">
                <w:rPr>
                  <w:rFonts w:ascii="Tahoma" w:eastAsia="Tahoma" w:hAnsi="Tahoma" w:cs="Tahoma"/>
                  <w:color w:val="0F4C82"/>
                  <w:u w:val="single"/>
                </w:rPr>
                <w:t>Archives of Current Research International</w:t>
              </w:r>
            </w:hyperlink>
          </w:p>
        </w:tc>
      </w:tr>
      <w:tr w:rsidR="00FB7EC0" w14:paraId="7AF06868" w14:textId="77777777">
        <w:trPr>
          <w:trHeight w:val="20"/>
          <w:jc w:val="center"/>
        </w:trPr>
        <w:tc>
          <w:tcPr>
            <w:tcW w:w="3295" w:type="dxa"/>
          </w:tcPr>
          <w:p w14:paraId="1E04784E" w14:textId="77777777" w:rsidR="00FB7EC0" w:rsidRDefault="005017D5">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2C881091" w14:textId="77777777" w:rsidR="00FB7EC0" w:rsidRDefault="005017D5">
            <w:pPr>
              <w:pBdr>
                <w:top w:val="nil"/>
                <w:left w:val="nil"/>
                <w:bottom w:val="nil"/>
                <w:right w:val="nil"/>
                <w:between w:val="nil"/>
              </w:pBdr>
              <w:rPr>
                <w:b/>
                <w:bCs/>
                <w:color w:val="000000"/>
                <w:sz w:val="20"/>
                <w:szCs w:val="20"/>
              </w:rPr>
            </w:pPr>
            <w:r>
              <w:rPr>
                <w:b/>
                <w:bCs/>
                <w:color w:val="000000"/>
                <w:sz w:val="20"/>
                <w:szCs w:val="20"/>
              </w:rPr>
              <w:t>Ms_ACRI_157458</w:t>
            </w:r>
          </w:p>
        </w:tc>
      </w:tr>
      <w:tr w:rsidR="00FB7EC0" w14:paraId="3FB85C8A" w14:textId="77777777">
        <w:trPr>
          <w:trHeight w:val="20"/>
          <w:jc w:val="center"/>
        </w:trPr>
        <w:tc>
          <w:tcPr>
            <w:tcW w:w="3295" w:type="dxa"/>
          </w:tcPr>
          <w:p w14:paraId="73E266E6" w14:textId="77777777" w:rsidR="00FB7EC0" w:rsidRDefault="005017D5">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4F926EFA" w14:textId="77777777" w:rsidR="00FB7EC0" w:rsidRDefault="005017D5">
            <w:pPr>
              <w:pBdr>
                <w:top w:val="nil"/>
                <w:left w:val="nil"/>
                <w:bottom w:val="nil"/>
                <w:right w:val="nil"/>
                <w:between w:val="nil"/>
              </w:pBdr>
              <w:rPr>
                <w:b/>
                <w:bCs/>
                <w:color w:val="000000"/>
                <w:sz w:val="20"/>
                <w:szCs w:val="20"/>
              </w:rPr>
            </w:pPr>
            <w:bookmarkStart w:id="0" w:name="_heading=h.hc7j7zbwkw9" w:colFirst="0" w:colLast="0"/>
            <w:bookmarkEnd w:id="0"/>
            <w:r>
              <w:rPr>
                <w:b/>
                <w:bCs/>
                <w:color w:val="000000"/>
                <w:sz w:val="20"/>
                <w:szCs w:val="20"/>
              </w:rPr>
              <w:t>Efficiency and Input Use in Off-Season Cabbage Production: A Multi-Approach Farm-Level Assessment</w:t>
            </w:r>
          </w:p>
        </w:tc>
      </w:tr>
      <w:tr w:rsidR="00FB7EC0" w14:paraId="5B49A56A" w14:textId="77777777">
        <w:trPr>
          <w:trHeight w:val="20"/>
          <w:jc w:val="center"/>
        </w:trPr>
        <w:tc>
          <w:tcPr>
            <w:tcW w:w="3295" w:type="dxa"/>
          </w:tcPr>
          <w:p w14:paraId="1EC2ED4E" w14:textId="77777777" w:rsidR="00FB7EC0" w:rsidRDefault="005017D5">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371694A4" w14:textId="77777777" w:rsidR="00FB7EC0" w:rsidRDefault="005017D5">
            <w:pPr>
              <w:pBdr>
                <w:top w:val="nil"/>
                <w:left w:val="nil"/>
                <w:bottom w:val="nil"/>
                <w:right w:val="nil"/>
                <w:between w:val="nil"/>
              </w:pBdr>
              <w:rPr>
                <w:b/>
                <w:bCs/>
                <w:color w:val="000000"/>
                <w:sz w:val="20"/>
                <w:szCs w:val="20"/>
              </w:rPr>
            </w:pPr>
            <w:r>
              <w:rPr>
                <w:b/>
                <w:bCs/>
                <w:color w:val="000000"/>
                <w:sz w:val="20"/>
                <w:szCs w:val="20"/>
              </w:rPr>
              <w:t>Research Article</w:t>
            </w:r>
          </w:p>
          <w:p w14:paraId="7851201B" w14:textId="77777777" w:rsidR="00FB7EC0" w:rsidRDefault="00FB7EC0">
            <w:pPr>
              <w:pBdr>
                <w:top w:val="nil"/>
                <w:left w:val="nil"/>
                <w:bottom w:val="nil"/>
                <w:right w:val="nil"/>
                <w:between w:val="nil"/>
              </w:pBdr>
              <w:rPr>
                <w:b/>
                <w:bCs/>
                <w:color w:val="000000"/>
                <w:sz w:val="20"/>
                <w:szCs w:val="20"/>
              </w:rPr>
            </w:pPr>
          </w:p>
        </w:tc>
      </w:tr>
    </w:tbl>
    <w:p w14:paraId="335BCC38" w14:textId="77777777" w:rsidR="00FB7EC0" w:rsidRDefault="00FB7EC0">
      <w:pPr>
        <w:pBdr>
          <w:top w:val="nil"/>
          <w:left w:val="nil"/>
          <w:bottom w:val="nil"/>
          <w:right w:val="nil"/>
          <w:between w:val="nil"/>
        </w:pBdr>
        <w:jc w:val="both"/>
        <w:rPr>
          <w:i/>
          <w:iCs/>
          <w:color w:val="000000"/>
          <w:sz w:val="20"/>
          <w:szCs w:val="20"/>
          <w:u w:val="single"/>
        </w:rPr>
      </w:pPr>
    </w:p>
    <w:p w14:paraId="63B64BB8" w14:textId="77777777" w:rsidR="00FB7EC0" w:rsidRDefault="00FB7EC0">
      <w:pPr>
        <w:pBdr>
          <w:top w:val="nil"/>
          <w:left w:val="nil"/>
          <w:bottom w:val="nil"/>
          <w:right w:val="nil"/>
          <w:between w:val="nil"/>
        </w:pBdr>
        <w:jc w:val="both"/>
        <w:rPr>
          <w:i/>
          <w:iCs/>
          <w:color w:val="000000"/>
          <w:sz w:val="20"/>
          <w:szCs w:val="20"/>
          <w:u w:val="single"/>
        </w:rPr>
      </w:pPr>
    </w:p>
    <w:p w14:paraId="6383C7B4" w14:textId="77777777" w:rsidR="00FB7EC0" w:rsidRDefault="00FB7EC0">
      <w:pPr>
        <w:pBdr>
          <w:top w:val="nil"/>
          <w:left w:val="nil"/>
          <w:bottom w:val="nil"/>
          <w:right w:val="nil"/>
          <w:between w:val="nil"/>
        </w:pBdr>
        <w:jc w:val="both"/>
        <w:rPr>
          <w:color w:val="000000"/>
          <w:sz w:val="22"/>
          <w:szCs w:val="22"/>
        </w:rPr>
      </w:pPr>
    </w:p>
    <w:p w14:paraId="519139E1" w14:textId="77777777" w:rsidR="00FB7EC0" w:rsidRDefault="005017D5">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4B663F62" w14:textId="77777777" w:rsidR="00FB7EC0" w:rsidRDefault="00FB7EC0">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FB7EC0" w14:paraId="2D1EE501" w14:textId="77777777">
        <w:trPr>
          <w:trHeight w:val="20"/>
          <w:jc w:val="center"/>
        </w:trPr>
        <w:tc>
          <w:tcPr>
            <w:tcW w:w="4971" w:type="dxa"/>
          </w:tcPr>
          <w:p w14:paraId="2C9A79DB" w14:textId="77777777" w:rsidR="00FB7EC0" w:rsidRDefault="00FB7EC0">
            <w:pPr>
              <w:pStyle w:val="Heading2"/>
              <w:jc w:val="left"/>
              <w:rPr>
                <w:rFonts w:ascii="Times New Roman" w:eastAsia="Times New Roman" w:hAnsi="Times New Roman" w:cs="Times New Roman"/>
              </w:rPr>
            </w:pPr>
          </w:p>
        </w:tc>
        <w:tc>
          <w:tcPr>
            <w:tcW w:w="5123" w:type="dxa"/>
          </w:tcPr>
          <w:p w14:paraId="3D418593" w14:textId="77777777" w:rsidR="00FB7EC0" w:rsidRDefault="005017D5">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15AE2907" w14:textId="77777777" w:rsidR="00FB7EC0" w:rsidRDefault="005017D5">
            <w:pPr>
              <w:spacing w:after="160" w:line="259" w:lineRule="auto"/>
              <w:rPr>
                <w:sz w:val="20"/>
                <w:szCs w:val="20"/>
              </w:rPr>
            </w:pPr>
            <w:r>
              <w:rPr>
                <w:b/>
                <w:bCs/>
                <w:sz w:val="20"/>
                <w:szCs w:val="20"/>
              </w:rPr>
              <w:t>Author’s Feedback</w:t>
            </w:r>
            <w:r>
              <w:rPr>
                <w:sz w:val="20"/>
                <w:szCs w:val="20"/>
              </w:rPr>
              <w:t xml:space="preserve"> </w:t>
            </w:r>
          </w:p>
          <w:p w14:paraId="5568B61A" w14:textId="77777777" w:rsidR="00FB7EC0" w:rsidRDefault="00FB7EC0">
            <w:pPr>
              <w:pStyle w:val="Heading2"/>
              <w:jc w:val="left"/>
              <w:rPr>
                <w:rFonts w:ascii="Times New Roman" w:eastAsia="Times New Roman" w:hAnsi="Times New Roman" w:cs="Times New Roman"/>
                <w:b w:val="0"/>
                <w:bCs w:val="0"/>
              </w:rPr>
            </w:pPr>
          </w:p>
        </w:tc>
      </w:tr>
      <w:tr w:rsidR="00FB7EC0" w14:paraId="45D42B8C" w14:textId="77777777">
        <w:trPr>
          <w:trHeight w:val="20"/>
          <w:jc w:val="center"/>
        </w:trPr>
        <w:tc>
          <w:tcPr>
            <w:tcW w:w="4971" w:type="dxa"/>
          </w:tcPr>
          <w:p w14:paraId="15441DE0" w14:textId="77777777" w:rsidR="00FB7EC0" w:rsidRDefault="005017D5">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14:paraId="713ACAED" w14:textId="77777777" w:rsidR="00FB7EC0" w:rsidRDefault="00FB7EC0">
            <w:pPr>
              <w:pBdr>
                <w:top w:val="nil"/>
                <w:left w:val="nil"/>
                <w:bottom w:val="nil"/>
                <w:right w:val="nil"/>
                <w:between w:val="nil"/>
              </w:pBdr>
              <w:rPr>
                <w:b/>
                <w:bCs/>
                <w:sz w:val="20"/>
                <w:szCs w:val="20"/>
              </w:rPr>
            </w:pPr>
          </w:p>
          <w:p w14:paraId="7787DAE8" w14:textId="77777777" w:rsidR="00FB7EC0" w:rsidRDefault="005017D5">
            <w:pPr>
              <w:pBdr>
                <w:top w:val="nil"/>
                <w:left w:val="nil"/>
                <w:bottom w:val="nil"/>
                <w:right w:val="nil"/>
                <w:between w:val="nil"/>
              </w:pBdr>
              <w:rPr>
                <w:sz w:val="20"/>
                <w:szCs w:val="20"/>
              </w:rPr>
            </w:pPr>
            <w:r>
              <w:rPr>
                <w:sz w:val="20"/>
                <w:szCs w:val="20"/>
              </w:rPr>
              <w:t xml:space="preserve">I went through this manuscript critically and was satisfied to see that it addresses a practically relevant gap by combining three analytical frameworks (Cobb-Douglas production function, stochastic frontier analysis, and Tobit regression) to assess farm-level efficiency in off-season cabbage production in Manipur, India. </w:t>
            </w:r>
          </w:p>
          <w:p w14:paraId="31E5FD61" w14:textId="77777777" w:rsidR="00FB7EC0" w:rsidRDefault="00FB7EC0">
            <w:pPr>
              <w:pBdr>
                <w:top w:val="nil"/>
                <w:left w:val="nil"/>
                <w:bottom w:val="nil"/>
                <w:right w:val="nil"/>
                <w:between w:val="nil"/>
              </w:pBdr>
              <w:rPr>
                <w:sz w:val="20"/>
                <w:szCs w:val="20"/>
              </w:rPr>
            </w:pPr>
          </w:p>
          <w:p w14:paraId="5F3638E5" w14:textId="77777777" w:rsidR="00FB7EC0" w:rsidRDefault="005017D5">
            <w:pPr>
              <w:pBdr>
                <w:top w:val="nil"/>
                <w:left w:val="nil"/>
                <w:bottom w:val="nil"/>
                <w:right w:val="nil"/>
                <w:between w:val="nil"/>
              </w:pBdr>
              <w:rPr>
                <w:sz w:val="20"/>
                <w:szCs w:val="20"/>
              </w:rPr>
            </w:pPr>
            <w:r>
              <w:rPr>
                <w:sz w:val="20"/>
                <w:szCs w:val="20"/>
              </w:rPr>
              <w:t xml:space="preserve">Studies of this nature are particularly valuable for </w:t>
            </w:r>
            <w:proofErr w:type="spellStart"/>
            <w:r>
              <w:rPr>
                <w:sz w:val="20"/>
                <w:szCs w:val="20"/>
              </w:rPr>
              <w:t>northeastern</w:t>
            </w:r>
            <w:proofErr w:type="spellEnd"/>
            <w:r>
              <w:rPr>
                <w:sz w:val="20"/>
                <w:szCs w:val="20"/>
              </w:rPr>
              <w:t xml:space="preserve"> India, where horticultural productivity data remain comparatively sparse in peer-reviewed literature. In particular, the central finding, that high technical efficiency can coexist with substantial allocative inefficiency, is a useful empirical contribution that challenges the extension practice assumption of equating high output proximity with overall economic optimality. </w:t>
            </w:r>
          </w:p>
          <w:p w14:paraId="3E318E0C" w14:textId="77777777" w:rsidR="00FB7EC0" w:rsidRDefault="00FB7EC0">
            <w:pPr>
              <w:pBdr>
                <w:top w:val="nil"/>
                <w:left w:val="nil"/>
                <w:bottom w:val="nil"/>
                <w:right w:val="nil"/>
                <w:between w:val="nil"/>
              </w:pBdr>
              <w:rPr>
                <w:sz w:val="20"/>
                <w:szCs w:val="20"/>
              </w:rPr>
            </w:pPr>
          </w:p>
          <w:p w14:paraId="0E232892" w14:textId="77777777" w:rsidR="00FB7EC0" w:rsidRDefault="005017D5">
            <w:pPr>
              <w:pBdr>
                <w:top w:val="nil"/>
                <w:left w:val="nil"/>
                <w:bottom w:val="nil"/>
                <w:right w:val="nil"/>
                <w:between w:val="nil"/>
              </w:pBdr>
              <w:rPr>
                <w:b/>
                <w:bCs/>
                <w:sz w:val="20"/>
                <w:szCs w:val="20"/>
              </w:rPr>
            </w:pPr>
            <w:r>
              <w:rPr>
                <w:sz w:val="20"/>
                <w:szCs w:val="20"/>
              </w:rPr>
              <w:t>Additionally, the paper's methodology is replicable across similar high-value off-season vegetable production contexts in South and Southeast Asia and has direct relevance for input rationalization policies</w:t>
            </w:r>
            <w:r>
              <w:rPr>
                <w:b/>
                <w:bCs/>
                <w:sz w:val="20"/>
                <w:szCs w:val="20"/>
              </w:rPr>
              <w:t>.</w:t>
            </w:r>
          </w:p>
          <w:p w14:paraId="75D82414" w14:textId="77777777" w:rsidR="00FB7EC0" w:rsidRDefault="00FB7EC0">
            <w:pPr>
              <w:pBdr>
                <w:top w:val="nil"/>
                <w:left w:val="nil"/>
                <w:bottom w:val="nil"/>
                <w:right w:val="nil"/>
                <w:between w:val="nil"/>
              </w:pBdr>
              <w:rPr>
                <w:b/>
                <w:bCs/>
                <w:sz w:val="20"/>
                <w:szCs w:val="20"/>
              </w:rPr>
            </w:pPr>
          </w:p>
        </w:tc>
        <w:tc>
          <w:tcPr>
            <w:tcW w:w="3798" w:type="dxa"/>
          </w:tcPr>
          <w:p w14:paraId="7FED188F" w14:textId="29193DD5" w:rsidR="00FB7EC0" w:rsidRDefault="00F5270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research paper</w:t>
            </w:r>
            <w:r w:rsidRPr="00F52709">
              <w:rPr>
                <w:rFonts w:ascii="Times New Roman" w:eastAsia="Times New Roman" w:hAnsi="Times New Roman" w:cs="Times New Roman"/>
                <w:b w:val="0"/>
                <w:bCs w:val="0"/>
              </w:rPr>
              <w:t xml:space="preserve"> integrates Cobb</w:t>
            </w:r>
            <w:r>
              <w:rPr>
                <w:rFonts w:ascii="Times New Roman" w:eastAsia="Times New Roman" w:hAnsi="Times New Roman" w:cs="Times New Roman"/>
                <w:b w:val="0"/>
                <w:bCs w:val="0"/>
              </w:rPr>
              <w:t>-</w:t>
            </w:r>
            <w:r w:rsidRPr="00F52709">
              <w:rPr>
                <w:rFonts w:ascii="Times New Roman" w:eastAsia="Times New Roman" w:hAnsi="Times New Roman" w:cs="Times New Roman"/>
                <w:b w:val="0"/>
                <w:bCs w:val="0"/>
              </w:rPr>
              <w:t>Douglas estimation, Tobit regression, and MVP</w:t>
            </w:r>
            <w:r>
              <w:rPr>
                <w:rFonts w:ascii="Times New Roman" w:eastAsia="Times New Roman" w:hAnsi="Times New Roman" w:cs="Times New Roman"/>
                <w:b w:val="0"/>
                <w:bCs w:val="0"/>
              </w:rPr>
              <w:t>-</w:t>
            </w:r>
            <w:r w:rsidRPr="00F52709">
              <w:rPr>
                <w:rFonts w:ascii="Times New Roman" w:eastAsia="Times New Roman" w:hAnsi="Times New Roman" w:cs="Times New Roman"/>
                <w:b w:val="0"/>
                <w:bCs w:val="0"/>
              </w:rPr>
              <w:t>MFC analysis to present a comprehensive efficiency assessment. The results show that high technical efficiency can coexist with significant input misallocation in horticultural systems. These findings offer useful insights for improving resource use efficiency and guiding future research in smallholder agriculture.</w:t>
            </w:r>
          </w:p>
        </w:tc>
      </w:tr>
    </w:tbl>
    <w:p w14:paraId="77976E9A" w14:textId="77777777" w:rsidR="00FB7EC0" w:rsidRDefault="00FB7EC0">
      <w:pPr>
        <w:rPr>
          <w:sz w:val="22"/>
          <w:szCs w:val="22"/>
        </w:rPr>
      </w:pPr>
    </w:p>
    <w:p w14:paraId="077AF47F" w14:textId="77777777" w:rsidR="00FB7EC0" w:rsidRDefault="00FB7EC0">
      <w:pPr>
        <w:rPr>
          <w:sz w:val="22"/>
          <w:szCs w:val="22"/>
        </w:rPr>
      </w:pPr>
    </w:p>
    <w:p w14:paraId="13026B01" w14:textId="77777777" w:rsidR="00FB7EC0" w:rsidRDefault="00FB7EC0">
      <w:pPr>
        <w:rPr>
          <w:sz w:val="22"/>
          <w:szCs w:val="22"/>
        </w:rPr>
      </w:pPr>
    </w:p>
    <w:p w14:paraId="5ECFC80C" w14:textId="77777777" w:rsidR="00FB7EC0" w:rsidRDefault="005017D5">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643A6786" w14:textId="77777777" w:rsidR="00FB7EC0" w:rsidRDefault="00FB7EC0">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FB7EC0" w14:paraId="51A1060E" w14:textId="77777777">
        <w:trPr>
          <w:trHeight w:val="20"/>
          <w:tblHeader/>
          <w:jc w:val="center"/>
        </w:trPr>
        <w:tc>
          <w:tcPr>
            <w:tcW w:w="4973" w:type="dxa"/>
          </w:tcPr>
          <w:p w14:paraId="2FA2607D" w14:textId="77777777" w:rsidR="00FB7EC0" w:rsidRDefault="00FB7EC0">
            <w:pPr>
              <w:pStyle w:val="Heading2"/>
              <w:jc w:val="left"/>
              <w:rPr>
                <w:rFonts w:ascii="Times New Roman" w:eastAsia="Times New Roman" w:hAnsi="Times New Roman" w:cs="Times New Roman"/>
              </w:rPr>
            </w:pPr>
          </w:p>
        </w:tc>
        <w:tc>
          <w:tcPr>
            <w:tcW w:w="5121" w:type="dxa"/>
          </w:tcPr>
          <w:p w14:paraId="035C68F7" w14:textId="77777777" w:rsidR="00FB7EC0" w:rsidRDefault="005017D5">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0B337F23" w14:textId="77777777" w:rsidR="00FB7EC0" w:rsidRDefault="005017D5">
            <w:pPr>
              <w:spacing w:after="160" w:line="259" w:lineRule="auto"/>
              <w:rPr>
                <w:b/>
                <w:bCs/>
                <w:sz w:val="22"/>
                <w:szCs w:val="22"/>
              </w:rPr>
            </w:pPr>
            <w:r>
              <w:rPr>
                <w:b/>
                <w:bCs/>
                <w:sz w:val="20"/>
                <w:szCs w:val="20"/>
              </w:rPr>
              <w:t>Author’s Feedback</w:t>
            </w:r>
            <w:r>
              <w:rPr>
                <w:sz w:val="20"/>
                <w:szCs w:val="20"/>
              </w:rPr>
              <w:t xml:space="preserve"> </w:t>
            </w:r>
          </w:p>
        </w:tc>
      </w:tr>
      <w:tr w:rsidR="00FB7EC0" w14:paraId="75DE2AB3" w14:textId="77777777">
        <w:trPr>
          <w:trHeight w:val="20"/>
          <w:jc w:val="center"/>
        </w:trPr>
        <w:tc>
          <w:tcPr>
            <w:tcW w:w="4973" w:type="dxa"/>
          </w:tcPr>
          <w:p w14:paraId="29722499" w14:textId="77777777" w:rsidR="00FB7EC0" w:rsidRDefault="005017D5">
            <w:pPr>
              <w:rPr>
                <w:b/>
                <w:bCs/>
                <w:sz w:val="20"/>
                <w:szCs w:val="20"/>
              </w:rPr>
            </w:pPr>
            <w:r>
              <w:rPr>
                <w:b/>
                <w:bCs/>
                <w:sz w:val="20"/>
                <w:szCs w:val="20"/>
              </w:rPr>
              <w:t xml:space="preserve">1. Is the title clear and appropriate for the study? </w:t>
            </w:r>
          </w:p>
          <w:p w14:paraId="1AF2CF6F" w14:textId="77777777" w:rsidR="00FB7EC0" w:rsidRDefault="005017D5">
            <w:pPr>
              <w:rPr>
                <w:color w:val="404040"/>
                <w:sz w:val="20"/>
                <w:szCs w:val="20"/>
                <w:highlight w:val="white"/>
              </w:rPr>
            </w:pPr>
            <w:r>
              <w:rPr>
                <w:color w:val="404040"/>
                <w:sz w:val="20"/>
                <w:szCs w:val="20"/>
                <w:highlight w:val="white"/>
              </w:rPr>
              <w:t xml:space="preserve">Rating Scale: </w:t>
            </w:r>
          </w:p>
          <w:p w14:paraId="700CA499" w14:textId="77777777" w:rsidR="00FB7EC0" w:rsidRDefault="005017D5">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3013622A" w14:textId="77777777" w:rsidR="00FB7EC0" w:rsidRDefault="005017D5">
            <w:pPr>
              <w:ind w:left="360"/>
              <w:rPr>
                <w:b/>
                <w:bCs/>
                <w:sz w:val="20"/>
                <w:szCs w:val="20"/>
              </w:rPr>
            </w:pPr>
            <w:r>
              <w:rPr>
                <w:b/>
                <w:bCs/>
                <w:sz w:val="20"/>
                <w:szCs w:val="20"/>
              </w:rPr>
              <w:t>4</w:t>
            </w:r>
          </w:p>
        </w:tc>
        <w:tc>
          <w:tcPr>
            <w:tcW w:w="3798" w:type="dxa"/>
          </w:tcPr>
          <w:p w14:paraId="72A9C457" w14:textId="045FFB99" w:rsidR="00FB7EC0" w:rsidRDefault="00FB7EC0">
            <w:pPr>
              <w:pStyle w:val="Heading2"/>
              <w:jc w:val="left"/>
              <w:rPr>
                <w:rFonts w:ascii="Times New Roman" w:eastAsia="Times New Roman" w:hAnsi="Times New Roman" w:cs="Times New Roman"/>
                <w:b w:val="0"/>
                <w:bCs w:val="0"/>
              </w:rPr>
            </w:pPr>
          </w:p>
        </w:tc>
      </w:tr>
      <w:tr w:rsidR="00FB7EC0" w14:paraId="3E3FB171" w14:textId="77777777">
        <w:trPr>
          <w:trHeight w:val="20"/>
          <w:jc w:val="center"/>
        </w:trPr>
        <w:tc>
          <w:tcPr>
            <w:tcW w:w="4973" w:type="dxa"/>
          </w:tcPr>
          <w:p w14:paraId="671900D9" w14:textId="77777777" w:rsidR="00FB7EC0" w:rsidRDefault="005017D5">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45426D5B" w14:textId="77777777" w:rsidR="00FB7EC0" w:rsidRDefault="005017D5">
            <w:pPr>
              <w:rPr>
                <w:color w:val="404040"/>
                <w:sz w:val="20"/>
                <w:szCs w:val="20"/>
                <w:highlight w:val="white"/>
              </w:rPr>
            </w:pPr>
            <w:r>
              <w:rPr>
                <w:color w:val="404040"/>
                <w:sz w:val="20"/>
                <w:szCs w:val="20"/>
                <w:highlight w:val="white"/>
              </w:rPr>
              <w:t xml:space="preserve">Rating Scale: </w:t>
            </w:r>
          </w:p>
          <w:p w14:paraId="206A24D0" w14:textId="77777777" w:rsidR="00FB7EC0" w:rsidRDefault="005017D5">
            <w:pPr>
              <w:rPr>
                <w:sz w:val="20"/>
                <w:szCs w:val="20"/>
              </w:rPr>
            </w:pPr>
            <w:r>
              <w:rPr>
                <w:color w:val="404040"/>
                <w:sz w:val="20"/>
                <w:szCs w:val="20"/>
                <w:highlight w:val="white"/>
              </w:rPr>
              <w:t>5 = Excellent 4 = Good 3 = Satisfactory 2 = Needs Improvement 1 = Poor N/A = Not Applicable</w:t>
            </w:r>
          </w:p>
        </w:tc>
        <w:tc>
          <w:tcPr>
            <w:tcW w:w="5121" w:type="dxa"/>
          </w:tcPr>
          <w:p w14:paraId="2312F07E" w14:textId="77777777" w:rsidR="00FB7EC0" w:rsidRDefault="005017D5">
            <w:pPr>
              <w:ind w:left="360"/>
              <w:rPr>
                <w:b/>
                <w:bCs/>
                <w:sz w:val="20"/>
                <w:szCs w:val="20"/>
              </w:rPr>
            </w:pPr>
            <w:r>
              <w:rPr>
                <w:b/>
                <w:bCs/>
                <w:sz w:val="20"/>
                <w:szCs w:val="20"/>
              </w:rPr>
              <w:t>3</w:t>
            </w:r>
          </w:p>
        </w:tc>
        <w:tc>
          <w:tcPr>
            <w:tcW w:w="3798" w:type="dxa"/>
          </w:tcPr>
          <w:p w14:paraId="28A0DCB4" w14:textId="7143C318" w:rsidR="00FB7EC0" w:rsidRDefault="00FB7EC0">
            <w:pPr>
              <w:pStyle w:val="Heading2"/>
              <w:jc w:val="left"/>
              <w:rPr>
                <w:rFonts w:ascii="Times New Roman" w:eastAsia="Times New Roman" w:hAnsi="Times New Roman" w:cs="Times New Roman"/>
                <w:b w:val="0"/>
                <w:bCs w:val="0"/>
              </w:rPr>
            </w:pPr>
          </w:p>
        </w:tc>
      </w:tr>
      <w:tr w:rsidR="00FB7EC0" w14:paraId="72298896" w14:textId="77777777">
        <w:trPr>
          <w:trHeight w:val="20"/>
          <w:jc w:val="center"/>
        </w:trPr>
        <w:tc>
          <w:tcPr>
            <w:tcW w:w="4973" w:type="dxa"/>
          </w:tcPr>
          <w:p w14:paraId="2C8723E7" w14:textId="77777777" w:rsidR="00FB7EC0" w:rsidRDefault="005017D5">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57792551" w14:textId="77777777" w:rsidR="00FB7EC0" w:rsidRDefault="005017D5">
            <w:pPr>
              <w:rPr>
                <w:color w:val="404040"/>
                <w:sz w:val="20"/>
                <w:szCs w:val="20"/>
                <w:highlight w:val="white"/>
              </w:rPr>
            </w:pPr>
            <w:r>
              <w:rPr>
                <w:color w:val="404040"/>
                <w:sz w:val="20"/>
                <w:szCs w:val="20"/>
                <w:highlight w:val="white"/>
              </w:rPr>
              <w:t xml:space="preserve">Rating Scale: </w:t>
            </w:r>
          </w:p>
          <w:p w14:paraId="5D996A71" w14:textId="77777777" w:rsidR="00FB7EC0" w:rsidRDefault="005017D5">
            <w:pPr>
              <w:rPr>
                <w:sz w:val="20"/>
                <w:szCs w:val="20"/>
              </w:rPr>
            </w:pPr>
            <w:r>
              <w:rPr>
                <w:color w:val="404040"/>
                <w:sz w:val="20"/>
                <w:szCs w:val="20"/>
                <w:highlight w:val="white"/>
              </w:rPr>
              <w:t>5 = Excellent 4 = Good 3 = Satisfactory 2 = Needs Improvement 1 = Poor N/A = Not Applicable</w:t>
            </w:r>
          </w:p>
        </w:tc>
        <w:tc>
          <w:tcPr>
            <w:tcW w:w="5121" w:type="dxa"/>
          </w:tcPr>
          <w:p w14:paraId="61955EF8" w14:textId="77777777" w:rsidR="00FB7EC0" w:rsidRDefault="005017D5">
            <w:pPr>
              <w:ind w:left="360"/>
              <w:rPr>
                <w:b/>
                <w:bCs/>
                <w:sz w:val="20"/>
                <w:szCs w:val="20"/>
              </w:rPr>
            </w:pPr>
            <w:r>
              <w:rPr>
                <w:b/>
                <w:bCs/>
                <w:sz w:val="20"/>
                <w:szCs w:val="20"/>
              </w:rPr>
              <w:t>4</w:t>
            </w:r>
          </w:p>
        </w:tc>
        <w:tc>
          <w:tcPr>
            <w:tcW w:w="3798" w:type="dxa"/>
          </w:tcPr>
          <w:p w14:paraId="3A693BD7" w14:textId="4FA0577E" w:rsidR="00FB7EC0" w:rsidRDefault="00FB7EC0">
            <w:pPr>
              <w:pStyle w:val="Heading2"/>
              <w:jc w:val="left"/>
              <w:rPr>
                <w:rFonts w:ascii="Times New Roman" w:eastAsia="Times New Roman" w:hAnsi="Times New Roman" w:cs="Times New Roman"/>
                <w:b w:val="0"/>
                <w:bCs w:val="0"/>
              </w:rPr>
            </w:pPr>
          </w:p>
        </w:tc>
      </w:tr>
      <w:tr w:rsidR="00FB7EC0" w14:paraId="4733835C" w14:textId="77777777">
        <w:trPr>
          <w:trHeight w:val="20"/>
          <w:jc w:val="center"/>
        </w:trPr>
        <w:tc>
          <w:tcPr>
            <w:tcW w:w="4973" w:type="dxa"/>
          </w:tcPr>
          <w:p w14:paraId="3E69C865" w14:textId="77777777" w:rsidR="00FB7EC0" w:rsidRDefault="005017D5">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7B39A5BA" w14:textId="77777777" w:rsidR="00FB7EC0" w:rsidRDefault="005017D5">
            <w:pPr>
              <w:rPr>
                <w:color w:val="404040"/>
                <w:sz w:val="20"/>
                <w:szCs w:val="20"/>
                <w:highlight w:val="white"/>
              </w:rPr>
            </w:pPr>
            <w:r>
              <w:rPr>
                <w:color w:val="404040"/>
                <w:sz w:val="20"/>
                <w:szCs w:val="20"/>
                <w:highlight w:val="white"/>
              </w:rPr>
              <w:t xml:space="preserve">Rating Scale: </w:t>
            </w:r>
          </w:p>
          <w:p w14:paraId="6D97C502" w14:textId="77777777" w:rsidR="00FB7EC0" w:rsidRDefault="005017D5">
            <w:pPr>
              <w:rPr>
                <w:sz w:val="20"/>
                <w:szCs w:val="20"/>
              </w:rPr>
            </w:pPr>
            <w:r>
              <w:rPr>
                <w:color w:val="404040"/>
                <w:sz w:val="20"/>
                <w:szCs w:val="20"/>
                <w:highlight w:val="white"/>
              </w:rPr>
              <w:t>5 = Excellent 4 = Good 3 = Satisfactory 2 = Needs Improvement 1 = Poor N/A = Not Applicable</w:t>
            </w:r>
          </w:p>
        </w:tc>
        <w:tc>
          <w:tcPr>
            <w:tcW w:w="5121" w:type="dxa"/>
          </w:tcPr>
          <w:p w14:paraId="726DC20E" w14:textId="77777777" w:rsidR="00FB7EC0" w:rsidRDefault="005017D5">
            <w:pPr>
              <w:ind w:left="360"/>
              <w:rPr>
                <w:b/>
                <w:bCs/>
                <w:sz w:val="20"/>
                <w:szCs w:val="20"/>
              </w:rPr>
            </w:pPr>
            <w:r>
              <w:rPr>
                <w:b/>
                <w:bCs/>
                <w:sz w:val="20"/>
                <w:szCs w:val="20"/>
              </w:rPr>
              <w:t>3</w:t>
            </w:r>
          </w:p>
        </w:tc>
        <w:tc>
          <w:tcPr>
            <w:tcW w:w="3798" w:type="dxa"/>
          </w:tcPr>
          <w:p w14:paraId="77BA7550" w14:textId="55496CA4" w:rsidR="00FB7EC0" w:rsidRDefault="00FB7EC0">
            <w:pPr>
              <w:pStyle w:val="Heading2"/>
              <w:jc w:val="left"/>
              <w:rPr>
                <w:rFonts w:ascii="Times New Roman" w:eastAsia="Times New Roman" w:hAnsi="Times New Roman" w:cs="Times New Roman"/>
                <w:b w:val="0"/>
                <w:bCs w:val="0"/>
              </w:rPr>
            </w:pPr>
          </w:p>
        </w:tc>
      </w:tr>
      <w:tr w:rsidR="00FB7EC0" w14:paraId="39AEEA4C" w14:textId="77777777">
        <w:trPr>
          <w:trHeight w:val="20"/>
          <w:jc w:val="center"/>
        </w:trPr>
        <w:tc>
          <w:tcPr>
            <w:tcW w:w="4973" w:type="dxa"/>
          </w:tcPr>
          <w:p w14:paraId="1E433FA8" w14:textId="77777777" w:rsidR="00FB7EC0" w:rsidRDefault="005017D5">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14EDE4B4" w14:textId="77777777" w:rsidR="00FB7EC0" w:rsidRDefault="005017D5">
            <w:pPr>
              <w:rPr>
                <w:color w:val="404040"/>
                <w:sz w:val="20"/>
                <w:szCs w:val="20"/>
                <w:highlight w:val="white"/>
              </w:rPr>
            </w:pPr>
            <w:r>
              <w:rPr>
                <w:color w:val="404040"/>
                <w:sz w:val="20"/>
                <w:szCs w:val="20"/>
                <w:highlight w:val="white"/>
              </w:rPr>
              <w:t xml:space="preserve">Rating Scale: </w:t>
            </w:r>
          </w:p>
          <w:p w14:paraId="056B8A9C" w14:textId="77777777" w:rsidR="00FB7EC0" w:rsidRDefault="005017D5">
            <w:pPr>
              <w:rPr>
                <w:sz w:val="20"/>
                <w:szCs w:val="20"/>
              </w:rPr>
            </w:pPr>
            <w:r>
              <w:rPr>
                <w:color w:val="404040"/>
                <w:sz w:val="20"/>
                <w:szCs w:val="20"/>
                <w:highlight w:val="white"/>
              </w:rPr>
              <w:t>5 = Excellent 4 = Good 3 = Satisfactory 2 = Needs Improvement 1 = Poor N/A = Not Applicable</w:t>
            </w:r>
          </w:p>
        </w:tc>
        <w:tc>
          <w:tcPr>
            <w:tcW w:w="5121" w:type="dxa"/>
          </w:tcPr>
          <w:p w14:paraId="09B14583" w14:textId="77777777" w:rsidR="00FB7EC0" w:rsidRDefault="005017D5">
            <w:pPr>
              <w:ind w:left="360"/>
              <w:rPr>
                <w:b/>
                <w:bCs/>
                <w:sz w:val="20"/>
                <w:szCs w:val="20"/>
              </w:rPr>
            </w:pPr>
            <w:r>
              <w:rPr>
                <w:b/>
                <w:bCs/>
                <w:sz w:val="20"/>
                <w:szCs w:val="20"/>
              </w:rPr>
              <w:t>3</w:t>
            </w:r>
          </w:p>
        </w:tc>
        <w:tc>
          <w:tcPr>
            <w:tcW w:w="3798" w:type="dxa"/>
          </w:tcPr>
          <w:p w14:paraId="70C466F6" w14:textId="7CD9B0AF" w:rsidR="00FB7EC0" w:rsidRDefault="00FB7EC0">
            <w:pPr>
              <w:pStyle w:val="Heading2"/>
              <w:jc w:val="left"/>
              <w:rPr>
                <w:rFonts w:ascii="Times New Roman" w:eastAsia="Times New Roman" w:hAnsi="Times New Roman" w:cs="Times New Roman"/>
                <w:b w:val="0"/>
                <w:bCs w:val="0"/>
              </w:rPr>
            </w:pPr>
          </w:p>
        </w:tc>
      </w:tr>
      <w:tr w:rsidR="00FB7EC0" w14:paraId="0C946CB2" w14:textId="77777777">
        <w:trPr>
          <w:trHeight w:val="20"/>
          <w:jc w:val="center"/>
        </w:trPr>
        <w:tc>
          <w:tcPr>
            <w:tcW w:w="4973" w:type="dxa"/>
          </w:tcPr>
          <w:p w14:paraId="065F3410" w14:textId="77777777" w:rsidR="00FB7EC0" w:rsidRDefault="005017D5">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0D5D041C" w14:textId="77777777" w:rsidR="00FB7EC0" w:rsidRDefault="005017D5">
            <w:pPr>
              <w:rPr>
                <w:color w:val="404040"/>
                <w:sz w:val="20"/>
                <w:szCs w:val="20"/>
                <w:highlight w:val="white"/>
              </w:rPr>
            </w:pPr>
            <w:r>
              <w:rPr>
                <w:color w:val="404040"/>
                <w:sz w:val="20"/>
                <w:szCs w:val="20"/>
                <w:highlight w:val="white"/>
              </w:rPr>
              <w:t xml:space="preserve">Rating Scale: </w:t>
            </w:r>
          </w:p>
          <w:p w14:paraId="447365C9" w14:textId="77777777" w:rsidR="00FB7EC0" w:rsidRDefault="005017D5">
            <w:pPr>
              <w:rPr>
                <w:sz w:val="20"/>
                <w:szCs w:val="20"/>
              </w:rPr>
            </w:pPr>
            <w:r>
              <w:rPr>
                <w:color w:val="404040"/>
                <w:sz w:val="20"/>
                <w:szCs w:val="20"/>
                <w:highlight w:val="white"/>
              </w:rPr>
              <w:t>5 = Excellent 4 = Good 3 = Satisfactory 2 = Needs Improvement 1 = Poor N/A = Not Applicable</w:t>
            </w:r>
          </w:p>
        </w:tc>
        <w:tc>
          <w:tcPr>
            <w:tcW w:w="5121" w:type="dxa"/>
          </w:tcPr>
          <w:p w14:paraId="1A14B207" w14:textId="77777777" w:rsidR="00FB7EC0" w:rsidRDefault="005017D5">
            <w:pPr>
              <w:ind w:left="360"/>
              <w:rPr>
                <w:b/>
                <w:bCs/>
                <w:sz w:val="20"/>
                <w:szCs w:val="20"/>
              </w:rPr>
            </w:pPr>
            <w:r>
              <w:rPr>
                <w:b/>
                <w:bCs/>
                <w:sz w:val="20"/>
                <w:szCs w:val="20"/>
              </w:rPr>
              <w:t>3</w:t>
            </w:r>
          </w:p>
        </w:tc>
        <w:tc>
          <w:tcPr>
            <w:tcW w:w="3798" w:type="dxa"/>
          </w:tcPr>
          <w:p w14:paraId="26FE8080" w14:textId="465C1300" w:rsidR="00FB7EC0" w:rsidRDefault="00FB7EC0">
            <w:pPr>
              <w:pStyle w:val="Heading2"/>
              <w:jc w:val="left"/>
              <w:rPr>
                <w:rFonts w:ascii="Times New Roman" w:eastAsia="Times New Roman" w:hAnsi="Times New Roman" w:cs="Times New Roman"/>
                <w:b w:val="0"/>
                <w:bCs w:val="0"/>
              </w:rPr>
            </w:pPr>
          </w:p>
        </w:tc>
      </w:tr>
      <w:tr w:rsidR="00FB7EC0" w14:paraId="55650FD2" w14:textId="77777777">
        <w:trPr>
          <w:trHeight w:val="20"/>
          <w:jc w:val="center"/>
        </w:trPr>
        <w:tc>
          <w:tcPr>
            <w:tcW w:w="4973" w:type="dxa"/>
          </w:tcPr>
          <w:p w14:paraId="351A9300" w14:textId="77777777" w:rsidR="00FB7EC0" w:rsidRDefault="005017D5">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57863287" w14:textId="77777777" w:rsidR="00FB7EC0" w:rsidRDefault="005017D5">
            <w:pPr>
              <w:rPr>
                <w:color w:val="404040"/>
                <w:sz w:val="20"/>
                <w:szCs w:val="20"/>
                <w:highlight w:val="white"/>
              </w:rPr>
            </w:pPr>
            <w:r>
              <w:rPr>
                <w:color w:val="404040"/>
                <w:sz w:val="20"/>
                <w:szCs w:val="20"/>
                <w:highlight w:val="white"/>
              </w:rPr>
              <w:t xml:space="preserve">Rating Scale: </w:t>
            </w:r>
          </w:p>
          <w:p w14:paraId="524D427A" w14:textId="77777777" w:rsidR="00FB7EC0" w:rsidRDefault="005017D5">
            <w:pPr>
              <w:rPr>
                <w:sz w:val="20"/>
                <w:szCs w:val="20"/>
              </w:rPr>
            </w:pPr>
            <w:r>
              <w:rPr>
                <w:color w:val="404040"/>
                <w:sz w:val="20"/>
                <w:szCs w:val="20"/>
                <w:highlight w:val="white"/>
              </w:rPr>
              <w:t>5 = Excellent 4 = Good 3 = Satisfactory 2 = Needs Improvement 1 = Poor N/A = Not Applicable</w:t>
            </w:r>
          </w:p>
        </w:tc>
        <w:tc>
          <w:tcPr>
            <w:tcW w:w="5121" w:type="dxa"/>
          </w:tcPr>
          <w:p w14:paraId="78FC2F90" w14:textId="77777777" w:rsidR="00FB7EC0" w:rsidRDefault="005017D5">
            <w:pPr>
              <w:ind w:left="360"/>
              <w:rPr>
                <w:b/>
                <w:bCs/>
                <w:sz w:val="20"/>
                <w:szCs w:val="20"/>
              </w:rPr>
            </w:pPr>
            <w:r>
              <w:rPr>
                <w:b/>
                <w:bCs/>
                <w:sz w:val="20"/>
                <w:szCs w:val="20"/>
              </w:rPr>
              <w:t>4</w:t>
            </w:r>
          </w:p>
        </w:tc>
        <w:tc>
          <w:tcPr>
            <w:tcW w:w="3798" w:type="dxa"/>
          </w:tcPr>
          <w:p w14:paraId="7DB9A111" w14:textId="5551B05B" w:rsidR="00FB7EC0" w:rsidRDefault="00FB7EC0">
            <w:pPr>
              <w:pStyle w:val="Heading2"/>
              <w:jc w:val="left"/>
              <w:rPr>
                <w:rFonts w:ascii="Times New Roman" w:eastAsia="Times New Roman" w:hAnsi="Times New Roman" w:cs="Times New Roman"/>
                <w:b w:val="0"/>
                <w:bCs w:val="0"/>
              </w:rPr>
            </w:pPr>
          </w:p>
        </w:tc>
      </w:tr>
      <w:tr w:rsidR="00FB7EC0" w14:paraId="671392E8" w14:textId="77777777">
        <w:trPr>
          <w:trHeight w:val="20"/>
          <w:jc w:val="center"/>
        </w:trPr>
        <w:tc>
          <w:tcPr>
            <w:tcW w:w="4973" w:type="dxa"/>
          </w:tcPr>
          <w:p w14:paraId="211CD4DE" w14:textId="77777777" w:rsidR="00FB7EC0" w:rsidRDefault="005017D5">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6A1EF980" w14:textId="77777777" w:rsidR="00FB7EC0" w:rsidRDefault="005017D5">
            <w:pPr>
              <w:rPr>
                <w:color w:val="404040"/>
                <w:sz w:val="20"/>
                <w:szCs w:val="20"/>
                <w:highlight w:val="white"/>
              </w:rPr>
            </w:pPr>
            <w:r>
              <w:rPr>
                <w:color w:val="404040"/>
                <w:sz w:val="20"/>
                <w:szCs w:val="20"/>
                <w:highlight w:val="white"/>
              </w:rPr>
              <w:t xml:space="preserve">Rating Scale: </w:t>
            </w:r>
          </w:p>
          <w:p w14:paraId="41568DD3" w14:textId="77777777" w:rsidR="00FB7EC0" w:rsidRDefault="005017D5">
            <w:pPr>
              <w:rPr>
                <w:sz w:val="20"/>
                <w:szCs w:val="20"/>
              </w:rPr>
            </w:pPr>
            <w:r>
              <w:rPr>
                <w:color w:val="404040"/>
                <w:sz w:val="20"/>
                <w:szCs w:val="20"/>
                <w:highlight w:val="white"/>
              </w:rPr>
              <w:t>5 = Excellent 4 = Good 3 = Satisfactory 2 = Needs Improvement 1 = Poor N/A = Not Applicable</w:t>
            </w:r>
          </w:p>
        </w:tc>
        <w:tc>
          <w:tcPr>
            <w:tcW w:w="5121" w:type="dxa"/>
          </w:tcPr>
          <w:p w14:paraId="308BA7D4" w14:textId="77777777" w:rsidR="00FB7EC0" w:rsidRDefault="005017D5">
            <w:pPr>
              <w:ind w:left="360"/>
              <w:rPr>
                <w:b/>
                <w:bCs/>
                <w:sz w:val="20"/>
                <w:szCs w:val="20"/>
              </w:rPr>
            </w:pPr>
            <w:r>
              <w:rPr>
                <w:b/>
                <w:bCs/>
                <w:sz w:val="20"/>
                <w:szCs w:val="20"/>
              </w:rPr>
              <w:t>N/A</w:t>
            </w:r>
          </w:p>
        </w:tc>
        <w:tc>
          <w:tcPr>
            <w:tcW w:w="3798" w:type="dxa"/>
          </w:tcPr>
          <w:p w14:paraId="78B23120" w14:textId="4A4EB97D" w:rsidR="00FB7EC0" w:rsidRDefault="003E321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N/A</w:t>
            </w:r>
          </w:p>
        </w:tc>
      </w:tr>
      <w:tr w:rsidR="00FB7EC0" w14:paraId="0A3E8928" w14:textId="77777777">
        <w:trPr>
          <w:trHeight w:val="20"/>
          <w:jc w:val="center"/>
        </w:trPr>
        <w:tc>
          <w:tcPr>
            <w:tcW w:w="4973" w:type="dxa"/>
          </w:tcPr>
          <w:p w14:paraId="74F7B8E7" w14:textId="77777777" w:rsidR="00FB7EC0" w:rsidRDefault="005017D5">
            <w:pPr>
              <w:rPr>
                <w:b/>
                <w:bCs/>
                <w:sz w:val="20"/>
                <w:szCs w:val="20"/>
              </w:rPr>
            </w:pPr>
            <w:r>
              <w:rPr>
                <w:b/>
                <w:bCs/>
                <w:sz w:val="20"/>
                <w:szCs w:val="20"/>
              </w:rPr>
              <w:t xml:space="preserve">9. Are the results presented clearly? </w:t>
            </w:r>
          </w:p>
          <w:p w14:paraId="5E7D61F7" w14:textId="77777777" w:rsidR="00FB7EC0" w:rsidRDefault="005017D5">
            <w:pPr>
              <w:rPr>
                <w:color w:val="404040"/>
                <w:sz w:val="20"/>
                <w:szCs w:val="20"/>
                <w:highlight w:val="white"/>
              </w:rPr>
            </w:pPr>
            <w:r>
              <w:rPr>
                <w:color w:val="404040"/>
                <w:sz w:val="20"/>
                <w:szCs w:val="20"/>
                <w:highlight w:val="white"/>
              </w:rPr>
              <w:t xml:space="preserve">Rating Scale: </w:t>
            </w:r>
          </w:p>
          <w:p w14:paraId="0B2417E0" w14:textId="77777777" w:rsidR="00FB7EC0" w:rsidRDefault="005017D5">
            <w:pPr>
              <w:rPr>
                <w:sz w:val="20"/>
                <w:szCs w:val="20"/>
              </w:rPr>
            </w:pPr>
            <w:r>
              <w:rPr>
                <w:color w:val="404040"/>
                <w:sz w:val="20"/>
                <w:szCs w:val="20"/>
                <w:highlight w:val="white"/>
              </w:rPr>
              <w:t>5 = Excellent 4 = Good 3 = Satisfactory 2 = Needs Improvement 1 = Poor N/A = Not Applicable</w:t>
            </w:r>
          </w:p>
        </w:tc>
        <w:tc>
          <w:tcPr>
            <w:tcW w:w="5121" w:type="dxa"/>
          </w:tcPr>
          <w:p w14:paraId="02B4A95F" w14:textId="77777777" w:rsidR="00FB7EC0" w:rsidRDefault="005017D5">
            <w:pPr>
              <w:pBdr>
                <w:top w:val="nil"/>
                <w:left w:val="nil"/>
                <w:bottom w:val="nil"/>
                <w:right w:val="nil"/>
                <w:between w:val="nil"/>
              </w:pBdr>
              <w:rPr>
                <w:color w:val="000000"/>
                <w:sz w:val="20"/>
                <w:szCs w:val="20"/>
              </w:rPr>
            </w:pPr>
            <w:r>
              <w:rPr>
                <w:sz w:val="20"/>
                <w:szCs w:val="20"/>
              </w:rPr>
              <w:t>3</w:t>
            </w:r>
          </w:p>
        </w:tc>
        <w:tc>
          <w:tcPr>
            <w:tcW w:w="3798" w:type="dxa"/>
          </w:tcPr>
          <w:p w14:paraId="67D24F71" w14:textId="4F4065FB" w:rsidR="00FB7EC0" w:rsidRDefault="00FB7EC0">
            <w:pPr>
              <w:pStyle w:val="Heading2"/>
              <w:jc w:val="left"/>
              <w:rPr>
                <w:rFonts w:ascii="Times New Roman" w:eastAsia="Times New Roman" w:hAnsi="Times New Roman" w:cs="Times New Roman"/>
                <w:b w:val="0"/>
                <w:bCs w:val="0"/>
              </w:rPr>
            </w:pPr>
            <w:bookmarkStart w:id="1" w:name="_GoBack"/>
            <w:bookmarkEnd w:id="1"/>
          </w:p>
        </w:tc>
      </w:tr>
      <w:tr w:rsidR="00FB7EC0" w14:paraId="6A057946" w14:textId="77777777">
        <w:trPr>
          <w:trHeight w:val="20"/>
          <w:jc w:val="center"/>
        </w:trPr>
        <w:tc>
          <w:tcPr>
            <w:tcW w:w="4973" w:type="dxa"/>
          </w:tcPr>
          <w:p w14:paraId="1C208B9D" w14:textId="77777777" w:rsidR="00FB7EC0" w:rsidRDefault="005017D5">
            <w:pPr>
              <w:rPr>
                <w:b/>
                <w:bCs/>
                <w:sz w:val="20"/>
                <w:szCs w:val="20"/>
              </w:rPr>
            </w:pPr>
            <w:r>
              <w:rPr>
                <w:b/>
                <w:bCs/>
                <w:sz w:val="20"/>
                <w:szCs w:val="20"/>
              </w:rPr>
              <w:t>10. Are tables and figures clear, relevant, and necessary?</w:t>
            </w:r>
          </w:p>
          <w:p w14:paraId="2798D5D6" w14:textId="77777777" w:rsidR="00FB7EC0" w:rsidRDefault="005017D5">
            <w:pPr>
              <w:rPr>
                <w:color w:val="404040"/>
                <w:sz w:val="20"/>
                <w:szCs w:val="20"/>
                <w:highlight w:val="white"/>
              </w:rPr>
            </w:pPr>
            <w:r>
              <w:rPr>
                <w:color w:val="404040"/>
                <w:sz w:val="20"/>
                <w:szCs w:val="20"/>
                <w:highlight w:val="white"/>
              </w:rPr>
              <w:t xml:space="preserve">Rating Scale: </w:t>
            </w:r>
          </w:p>
          <w:p w14:paraId="2D503761" w14:textId="77777777" w:rsidR="00FB7EC0" w:rsidRDefault="005017D5">
            <w:pPr>
              <w:rPr>
                <w:sz w:val="20"/>
                <w:szCs w:val="20"/>
              </w:rPr>
            </w:pPr>
            <w:r>
              <w:rPr>
                <w:color w:val="404040"/>
                <w:sz w:val="20"/>
                <w:szCs w:val="20"/>
                <w:highlight w:val="white"/>
              </w:rPr>
              <w:lastRenderedPageBreak/>
              <w:t>5 = Excellent 4 = Good 3 = Satisfactory 2 = Needs Improvement 1 = Poor N/A = Not Applicable</w:t>
            </w:r>
          </w:p>
        </w:tc>
        <w:tc>
          <w:tcPr>
            <w:tcW w:w="5121" w:type="dxa"/>
          </w:tcPr>
          <w:p w14:paraId="79694666" w14:textId="77777777" w:rsidR="00FB7EC0" w:rsidRDefault="005017D5">
            <w:pPr>
              <w:pBdr>
                <w:top w:val="nil"/>
                <w:left w:val="nil"/>
                <w:bottom w:val="nil"/>
                <w:right w:val="nil"/>
                <w:between w:val="nil"/>
              </w:pBdr>
              <w:rPr>
                <w:color w:val="000000"/>
                <w:sz w:val="20"/>
                <w:szCs w:val="20"/>
              </w:rPr>
            </w:pPr>
            <w:r>
              <w:rPr>
                <w:sz w:val="20"/>
                <w:szCs w:val="20"/>
              </w:rPr>
              <w:lastRenderedPageBreak/>
              <w:t>3</w:t>
            </w:r>
          </w:p>
        </w:tc>
        <w:tc>
          <w:tcPr>
            <w:tcW w:w="3798" w:type="dxa"/>
          </w:tcPr>
          <w:p w14:paraId="56BE9FCE" w14:textId="74952480" w:rsidR="00FB7EC0" w:rsidRDefault="00FB7EC0">
            <w:pPr>
              <w:pStyle w:val="Heading2"/>
              <w:jc w:val="left"/>
              <w:rPr>
                <w:rFonts w:ascii="Times New Roman" w:eastAsia="Times New Roman" w:hAnsi="Times New Roman" w:cs="Times New Roman"/>
                <w:b w:val="0"/>
                <w:bCs w:val="0"/>
              </w:rPr>
            </w:pPr>
          </w:p>
        </w:tc>
      </w:tr>
      <w:tr w:rsidR="00FB7EC0" w14:paraId="26B4614B" w14:textId="77777777">
        <w:trPr>
          <w:trHeight w:val="20"/>
          <w:jc w:val="center"/>
        </w:trPr>
        <w:tc>
          <w:tcPr>
            <w:tcW w:w="4973" w:type="dxa"/>
          </w:tcPr>
          <w:p w14:paraId="6F0A71A8" w14:textId="77777777" w:rsidR="00FB7EC0" w:rsidRDefault="005017D5">
            <w:pPr>
              <w:rPr>
                <w:b/>
                <w:bCs/>
                <w:sz w:val="20"/>
                <w:szCs w:val="20"/>
              </w:rPr>
            </w:pPr>
            <w:r>
              <w:rPr>
                <w:b/>
                <w:bCs/>
                <w:sz w:val="20"/>
                <w:szCs w:val="20"/>
              </w:rPr>
              <w:t>11. Does the discussion relate findings to existing literature?</w:t>
            </w:r>
          </w:p>
          <w:p w14:paraId="7EB72433" w14:textId="77777777" w:rsidR="00FB7EC0" w:rsidRDefault="005017D5">
            <w:pPr>
              <w:rPr>
                <w:color w:val="404040"/>
                <w:sz w:val="20"/>
                <w:szCs w:val="20"/>
                <w:highlight w:val="white"/>
              </w:rPr>
            </w:pPr>
            <w:r>
              <w:rPr>
                <w:color w:val="404040"/>
                <w:sz w:val="20"/>
                <w:szCs w:val="20"/>
                <w:highlight w:val="white"/>
              </w:rPr>
              <w:t xml:space="preserve">Rating Scale: </w:t>
            </w:r>
          </w:p>
          <w:p w14:paraId="52F4C791" w14:textId="77777777" w:rsidR="00FB7EC0" w:rsidRDefault="005017D5">
            <w:pPr>
              <w:rPr>
                <w:sz w:val="20"/>
                <w:szCs w:val="20"/>
              </w:rPr>
            </w:pPr>
            <w:r>
              <w:rPr>
                <w:color w:val="404040"/>
                <w:sz w:val="20"/>
                <w:szCs w:val="20"/>
                <w:highlight w:val="white"/>
              </w:rPr>
              <w:t>5 = Excellent 4 = Good 3 = Satisfactory 2 = Needs Improvement 1 = Poor N/A = Not Applicable</w:t>
            </w:r>
          </w:p>
        </w:tc>
        <w:tc>
          <w:tcPr>
            <w:tcW w:w="5121" w:type="dxa"/>
          </w:tcPr>
          <w:p w14:paraId="1398D614" w14:textId="77777777" w:rsidR="00FB7EC0" w:rsidRDefault="005017D5">
            <w:pPr>
              <w:pBdr>
                <w:top w:val="nil"/>
                <w:left w:val="nil"/>
                <w:bottom w:val="nil"/>
                <w:right w:val="nil"/>
                <w:between w:val="nil"/>
              </w:pBdr>
              <w:rPr>
                <w:color w:val="000000"/>
                <w:sz w:val="20"/>
                <w:szCs w:val="20"/>
              </w:rPr>
            </w:pPr>
            <w:r>
              <w:rPr>
                <w:sz w:val="20"/>
                <w:szCs w:val="20"/>
              </w:rPr>
              <w:t>4</w:t>
            </w:r>
          </w:p>
        </w:tc>
        <w:tc>
          <w:tcPr>
            <w:tcW w:w="3798" w:type="dxa"/>
          </w:tcPr>
          <w:p w14:paraId="69596CEB" w14:textId="18A625EF" w:rsidR="00FB7EC0" w:rsidRDefault="00FB7EC0">
            <w:pPr>
              <w:pStyle w:val="Heading2"/>
              <w:jc w:val="left"/>
              <w:rPr>
                <w:rFonts w:ascii="Times New Roman" w:eastAsia="Times New Roman" w:hAnsi="Times New Roman" w:cs="Times New Roman"/>
                <w:b w:val="0"/>
                <w:bCs w:val="0"/>
              </w:rPr>
            </w:pPr>
          </w:p>
        </w:tc>
      </w:tr>
      <w:tr w:rsidR="00FB7EC0" w14:paraId="62845601" w14:textId="77777777">
        <w:trPr>
          <w:trHeight w:val="20"/>
          <w:jc w:val="center"/>
        </w:trPr>
        <w:tc>
          <w:tcPr>
            <w:tcW w:w="4973" w:type="dxa"/>
          </w:tcPr>
          <w:p w14:paraId="71053FA1" w14:textId="77777777" w:rsidR="00FB7EC0" w:rsidRDefault="005017D5">
            <w:pPr>
              <w:rPr>
                <w:b/>
                <w:bCs/>
                <w:sz w:val="20"/>
                <w:szCs w:val="20"/>
              </w:rPr>
            </w:pPr>
            <w:r>
              <w:rPr>
                <w:b/>
                <w:bCs/>
                <w:sz w:val="20"/>
                <w:szCs w:val="20"/>
              </w:rPr>
              <w:t>12. Are the conclusions supported by the data?</w:t>
            </w:r>
          </w:p>
          <w:p w14:paraId="7166E4F8" w14:textId="77777777" w:rsidR="00FB7EC0" w:rsidRDefault="005017D5">
            <w:pPr>
              <w:rPr>
                <w:color w:val="404040"/>
                <w:sz w:val="20"/>
                <w:szCs w:val="20"/>
                <w:highlight w:val="white"/>
              </w:rPr>
            </w:pPr>
            <w:r>
              <w:rPr>
                <w:color w:val="404040"/>
                <w:sz w:val="20"/>
                <w:szCs w:val="20"/>
                <w:highlight w:val="white"/>
              </w:rPr>
              <w:t xml:space="preserve">Rating Scale: </w:t>
            </w:r>
          </w:p>
          <w:p w14:paraId="136AE413" w14:textId="77777777" w:rsidR="00FB7EC0" w:rsidRDefault="005017D5">
            <w:pPr>
              <w:rPr>
                <w:sz w:val="20"/>
                <w:szCs w:val="20"/>
              </w:rPr>
            </w:pPr>
            <w:r>
              <w:rPr>
                <w:color w:val="404040"/>
                <w:sz w:val="20"/>
                <w:szCs w:val="20"/>
                <w:highlight w:val="white"/>
              </w:rPr>
              <w:t>5 = Excellent 4 = Good 3 = Satisfactory 2 = Needs Improvement 1 = Poor N/A = Not Applicable</w:t>
            </w:r>
          </w:p>
        </w:tc>
        <w:tc>
          <w:tcPr>
            <w:tcW w:w="5121" w:type="dxa"/>
          </w:tcPr>
          <w:p w14:paraId="06BC68A0" w14:textId="77777777" w:rsidR="00FB7EC0" w:rsidRDefault="005017D5">
            <w:pPr>
              <w:pBdr>
                <w:top w:val="nil"/>
                <w:left w:val="nil"/>
                <w:bottom w:val="nil"/>
                <w:right w:val="nil"/>
                <w:between w:val="nil"/>
              </w:pBdr>
              <w:rPr>
                <w:color w:val="000000"/>
                <w:sz w:val="20"/>
                <w:szCs w:val="20"/>
              </w:rPr>
            </w:pPr>
            <w:r>
              <w:rPr>
                <w:sz w:val="20"/>
                <w:szCs w:val="20"/>
              </w:rPr>
              <w:t>3</w:t>
            </w:r>
          </w:p>
        </w:tc>
        <w:tc>
          <w:tcPr>
            <w:tcW w:w="3798" w:type="dxa"/>
          </w:tcPr>
          <w:p w14:paraId="05066CB0" w14:textId="3909F6CD" w:rsidR="00FB7EC0" w:rsidRDefault="00FB7EC0">
            <w:pPr>
              <w:pStyle w:val="Heading2"/>
              <w:jc w:val="left"/>
              <w:rPr>
                <w:rFonts w:ascii="Times New Roman" w:eastAsia="Times New Roman" w:hAnsi="Times New Roman" w:cs="Times New Roman"/>
                <w:b w:val="0"/>
                <w:bCs w:val="0"/>
              </w:rPr>
            </w:pPr>
          </w:p>
        </w:tc>
      </w:tr>
      <w:tr w:rsidR="00FB7EC0" w14:paraId="5478F730" w14:textId="77777777">
        <w:trPr>
          <w:trHeight w:val="20"/>
          <w:jc w:val="center"/>
        </w:trPr>
        <w:tc>
          <w:tcPr>
            <w:tcW w:w="4973" w:type="dxa"/>
          </w:tcPr>
          <w:p w14:paraId="09E45BCD" w14:textId="77777777" w:rsidR="00FB7EC0" w:rsidRDefault="005017D5">
            <w:pPr>
              <w:rPr>
                <w:b/>
                <w:bCs/>
                <w:sz w:val="20"/>
                <w:szCs w:val="20"/>
              </w:rPr>
            </w:pPr>
            <w:r>
              <w:rPr>
                <w:b/>
                <w:bCs/>
                <w:sz w:val="20"/>
                <w:szCs w:val="20"/>
              </w:rPr>
              <w:t>13. Are the limitations of the study discussed?</w:t>
            </w:r>
          </w:p>
          <w:p w14:paraId="18A28F7B" w14:textId="77777777" w:rsidR="00FB7EC0" w:rsidRDefault="005017D5">
            <w:pPr>
              <w:rPr>
                <w:color w:val="404040"/>
                <w:sz w:val="20"/>
                <w:szCs w:val="20"/>
                <w:highlight w:val="white"/>
              </w:rPr>
            </w:pPr>
            <w:r>
              <w:rPr>
                <w:color w:val="404040"/>
                <w:sz w:val="20"/>
                <w:szCs w:val="20"/>
                <w:highlight w:val="white"/>
              </w:rPr>
              <w:t xml:space="preserve">Rating Scale: </w:t>
            </w:r>
          </w:p>
          <w:p w14:paraId="2F672A84" w14:textId="77777777" w:rsidR="00FB7EC0" w:rsidRDefault="005017D5">
            <w:pPr>
              <w:rPr>
                <w:sz w:val="20"/>
                <w:szCs w:val="20"/>
              </w:rPr>
            </w:pPr>
            <w:r>
              <w:rPr>
                <w:color w:val="404040"/>
                <w:sz w:val="20"/>
                <w:szCs w:val="20"/>
                <w:highlight w:val="white"/>
              </w:rPr>
              <w:t>5 = Excellent 4 = Good 3 = Satisfactory 2 = Needs Improvement 1 = Poor N/A = Not Applicable</w:t>
            </w:r>
          </w:p>
        </w:tc>
        <w:tc>
          <w:tcPr>
            <w:tcW w:w="5121" w:type="dxa"/>
          </w:tcPr>
          <w:p w14:paraId="23D6D2B6" w14:textId="77777777" w:rsidR="00FB7EC0" w:rsidRDefault="005017D5">
            <w:pPr>
              <w:pBdr>
                <w:top w:val="nil"/>
                <w:left w:val="nil"/>
                <w:bottom w:val="nil"/>
                <w:right w:val="nil"/>
                <w:between w:val="nil"/>
              </w:pBdr>
              <w:rPr>
                <w:color w:val="000000"/>
                <w:sz w:val="20"/>
                <w:szCs w:val="20"/>
              </w:rPr>
            </w:pPr>
            <w:r>
              <w:rPr>
                <w:sz w:val="20"/>
                <w:szCs w:val="20"/>
              </w:rPr>
              <w:t>4</w:t>
            </w:r>
          </w:p>
        </w:tc>
        <w:tc>
          <w:tcPr>
            <w:tcW w:w="3798" w:type="dxa"/>
          </w:tcPr>
          <w:p w14:paraId="035E51E9" w14:textId="4E4DDA0F" w:rsidR="00FB7EC0" w:rsidRDefault="00FB7EC0">
            <w:pPr>
              <w:pStyle w:val="Heading2"/>
              <w:jc w:val="left"/>
              <w:rPr>
                <w:rFonts w:ascii="Times New Roman" w:eastAsia="Times New Roman" w:hAnsi="Times New Roman" w:cs="Times New Roman"/>
                <w:b w:val="0"/>
                <w:bCs w:val="0"/>
              </w:rPr>
            </w:pPr>
          </w:p>
        </w:tc>
      </w:tr>
      <w:tr w:rsidR="00FB7EC0" w14:paraId="2A82FA68" w14:textId="77777777">
        <w:trPr>
          <w:trHeight w:val="20"/>
          <w:jc w:val="center"/>
        </w:trPr>
        <w:tc>
          <w:tcPr>
            <w:tcW w:w="4973" w:type="dxa"/>
          </w:tcPr>
          <w:p w14:paraId="3FAFD856" w14:textId="77777777" w:rsidR="00FB7EC0" w:rsidRDefault="005017D5">
            <w:pPr>
              <w:rPr>
                <w:b/>
                <w:bCs/>
                <w:sz w:val="20"/>
                <w:szCs w:val="20"/>
              </w:rPr>
            </w:pPr>
            <w:r>
              <w:rPr>
                <w:b/>
                <w:bCs/>
                <w:sz w:val="20"/>
                <w:szCs w:val="20"/>
              </w:rPr>
              <w:t>14. Are the references relevant and sufficient (in number)?</w:t>
            </w:r>
          </w:p>
          <w:p w14:paraId="580B244C" w14:textId="77777777" w:rsidR="00FB7EC0" w:rsidRDefault="005017D5">
            <w:pPr>
              <w:rPr>
                <w:color w:val="404040"/>
                <w:sz w:val="20"/>
                <w:szCs w:val="20"/>
                <w:highlight w:val="white"/>
              </w:rPr>
            </w:pPr>
            <w:r>
              <w:rPr>
                <w:color w:val="404040"/>
                <w:sz w:val="20"/>
                <w:szCs w:val="20"/>
                <w:highlight w:val="white"/>
              </w:rPr>
              <w:t xml:space="preserve">Rating Scale: </w:t>
            </w:r>
          </w:p>
          <w:p w14:paraId="3E7C5545" w14:textId="77777777" w:rsidR="00FB7EC0" w:rsidRDefault="005017D5">
            <w:pPr>
              <w:rPr>
                <w:color w:val="404040"/>
                <w:sz w:val="20"/>
                <w:szCs w:val="20"/>
                <w:highlight w:val="white"/>
              </w:rPr>
            </w:pPr>
            <w:r>
              <w:rPr>
                <w:color w:val="404040"/>
                <w:sz w:val="20"/>
                <w:szCs w:val="20"/>
                <w:highlight w:val="white"/>
              </w:rPr>
              <w:t xml:space="preserve">5 = Excellent 4 = Good 3 = Satisfactory 2 = Needs Improvement 1 = Poor </w:t>
            </w:r>
          </w:p>
          <w:p w14:paraId="42E013DB" w14:textId="77777777" w:rsidR="00FB7EC0" w:rsidRDefault="005017D5">
            <w:pPr>
              <w:rPr>
                <w:sz w:val="20"/>
                <w:szCs w:val="20"/>
              </w:rPr>
            </w:pPr>
            <w:r>
              <w:rPr>
                <w:color w:val="404040"/>
                <w:sz w:val="20"/>
                <w:szCs w:val="20"/>
                <w:highlight w:val="white"/>
              </w:rPr>
              <w:t>N/A = Not Applicable</w:t>
            </w:r>
          </w:p>
        </w:tc>
        <w:tc>
          <w:tcPr>
            <w:tcW w:w="5121" w:type="dxa"/>
          </w:tcPr>
          <w:p w14:paraId="29667F98" w14:textId="77777777" w:rsidR="00FB7EC0" w:rsidRDefault="005017D5">
            <w:pPr>
              <w:pBdr>
                <w:top w:val="nil"/>
                <w:left w:val="nil"/>
                <w:bottom w:val="nil"/>
                <w:right w:val="nil"/>
                <w:between w:val="nil"/>
              </w:pBdr>
              <w:rPr>
                <w:color w:val="000000"/>
                <w:sz w:val="20"/>
                <w:szCs w:val="20"/>
              </w:rPr>
            </w:pPr>
            <w:r>
              <w:rPr>
                <w:sz w:val="20"/>
                <w:szCs w:val="20"/>
              </w:rPr>
              <w:t>3</w:t>
            </w:r>
          </w:p>
        </w:tc>
        <w:tc>
          <w:tcPr>
            <w:tcW w:w="3798" w:type="dxa"/>
          </w:tcPr>
          <w:p w14:paraId="5C39A530" w14:textId="1BB34526" w:rsidR="00FB7EC0" w:rsidRDefault="00FB7EC0">
            <w:pPr>
              <w:pStyle w:val="Heading2"/>
              <w:jc w:val="left"/>
              <w:rPr>
                <w:rFonts w:ascii="Times New Roman" w:eastAsia="Times New Roman" w:hAnsi="Times New Roman" w:cs="Times New Roman"/>
                <w:b w:val="0"/>
                <w:bCs w:val="0"/>
              </w:rPr>
            </w:pPr>
          </w:p>
        </w:tc>
      </w:tr>
      <w:tr w:rsidR="00FB7EC0" w14:paraId="4D0DB8EF" w14:textId="77777777">
        <w:trPr>
          <w:trHeight w:val="20"/>
          <w:jc w:val="center"/>
        </w:trPr>
        <w:tc>
          <w:tcPr>
            <w:tcW w:w="4973" w:type="dxa"/>
          </w:tcPr>
          <w:p w14:paraId="7DCD24B2" w14:textId="77777777" w:rsidR="00FB7EC0" w:rsidRDefault="005017D5">
            <w:pPr>
              <w:rPr>
                <w:b/>
                <w:bCs/>
                <w:sz w:val="20"/>
                <w:szCs w:val="20"/>
              </w:rPr>
            </w:pPr>
            <w:r>
              <w:rPr>
                <w:b/>
                <w:bCs/>
                <w:sz w:val="20"/>
                <w:szCs w:val="20"/>
              </w:rPr>
              <w:t>15. Is the manuscript written in clear and understandable language?</w:t>
            </w:r>
          </w:p>
          <w:p w14:paraId="4205B45B" w14:textId="77777777" w:rsidR="00FB7EC0" w:rsidRDefault="005017D5">
            <w:pPr>
              <w:rPr>
                <w:color w:val="404040"/>
                <w:sz w:val="20"/>
                <w:szCs w:val="20"/>
                <w:highlight w:val="white"/>
              </w:rPr>
            </w:pPr>
            <w:r>
              <w:rPr>
                <w:color w:val="404040"/>
                <w:sz w:val="20"/>
                <w:szCs w:val="20"/>
                <w:highlight w:val="white"/>
              </w:rPr>
              <w:t xml:space="preserve">Rating Scale: </w:t>
            </w:r>
          </w:p>
          <w:p w14:paraId="6FE4CBEA" w14:textId="77777777" w:rsidR="00FB7EC0" w:rsidRDefault="005017D5">
            <w:pPr>
              <w:rPr>
                <w:color w:val="404040"/>
                <w:sz w:val="20"/>
                <w:szCs w:val="20"/>
                <w:highlight w:val="white"/>
              </w:rPr>
            </w:pPr>
            <w:r>
              <w:rPr>
                <w:color w:val="404040"/>
                <w:sz w:val="20"/>
                <w:szCs w:val="20"/>
                <w:highlight w:val="white"/>
              </w:rPr>
              <w:t xml:space="preserve">5 = Excellent 4 = Good 3 = Satisfactory 2 = Needs Improvement 1 = Poor </w:t>
            </w:r>
          </w:p>
          <w:p w14:paraId="376FCD70" w14:textId="77777777" w:rsidR="00FB7EC0" w:rsidRDefault="005017D5">
            <w:pPr>
              <w:rPr>
                <w:sz w:val="20"/>
                <w:szCs w:val="20"/>
              </w:rPr>
            </w:pPr>
            <w:r>
              <w:rPr>
                <w:color w:val="404040"/>
                <w:sz w:val="20"/>
                <w:szCs w:val="20"/>
                <w:highlight w:val="white"/>
              </w:rPr>
              <w:t>N/A = Not Applicable</w:t>
            </w:r>
          </w:p>
        </w:tc>
        <w:tc>
          <w:tcPr>
            <w:tcW w:w="5121" w:type="dxa"/>
          </w:tcPr>
          <w:p w14:paraId="57291E39" w14:textId="77777777" w:rsidR="00FB7EC0" w:rsidRDefault="005017D5">
            <w:pPr>
              <w:pBdr>
                <w:top w:val="nil"/>
                <w:left w:val="nil"/>
                <w:bottom w:val="nil"/>
                <w:right w:val="nil"/>
                <w:between w:val="nil"/>
              </w:pBdr>
              <w:rPr>
                <w:color w:val="000000"/>
                <w:sz w:val="20"/>
                <w:szCs w:val="20"/>
              </w:rPr>
            </w:pPr>
            <w:r>
              <w:rPr>
                <w:sz w:val="20"/>
                <w:szCs w:val="20"/>
              </w:rPr>
              <w:t>3</w:t>
            </w:r>
          </w:p>
        </w:tc>
        <w:tc>
          <w:tcPr>
            <w:tcW w:w="3798" w:type="dxa"/>
          </w:tcPr>
          <w:p w14:paraId="5F79570F" w14:textId="47707229" w:rsidR="00FB7EC0" w:rsidRDefault="00FB7EC0">
            <w:pPr>
              <w:pStyle w:val="Heading2"/>
              <w:jc w:val="left"/>
              <w:rPr>
                <w:rFonts w:ascii="Times New Roman" w:eastAsia="Times New Roman" w:hAnsi="Times New Roman" w:cs="Times New Roman"/>
                <w:b w:val="0"/>
                <w:bCs w:val="0"/>
              </w:rPr>
            </w:pPr>
          </w:p>
        </w:tc>
      </w:tr>
    </w:tbl>
    <w:p w14:paraId="227C848A" w14:textId="77777777" w:rsidR="00FB7EC0" w:rsidRDefault="00FB7EC0">
      <w:pPr>
        <w:pBdr>
          <w:top w:val="nil"/>
          <w:left w:val="nil"/>
          <w:bottom w:val="nil"/>
          <w:right w:val="nil"/>
          <w:between w:val="nil"/>
        </w:pBdr>
        <w:jc w:val="both"/>
        <w:rPr>
          <w:b/>
          <w:bCs/>
          <w:color w:val="000000"/>
          <w:sz w:val="20"/>
          <w:szCs w:val="20"/>
          <w:u w:val="single"/>
        </w:rPr>
      </w:pPr>
    </w:p>
    <w:p w14:paraId="1DF56233" w14:textId="77777777" w:rsidR="00FB7EC0" w:rsidRDefault="00FB7EC0">
      <w:pPr>
        <w:pBdr>
          <w:top w:val="nil"/>
          <w:left w:val="nil"/>
          <w:bottom w:val="nil"/>
          <w:right w:val="nil"/>
          <w:between w:val="nil"/>
        </w:pBdr>
        <w:jc w:val="both"/>
        <w:rPr>
          <w:b/>
          <w:bCs/>
          <w:color w:val="000000"/>
          <w:sz w:val="20"/>
          <w:szCs w:val="20"/>
          <w:u w:val="single"/>
        </w:rPr>
      </w:pPr>
    </w:p>
    <w:p w14:paraId="69C4FD9D" w14:textId="77777777" w:rsidR="00FB7EC0" w:rsidRDefault="00FB7EC0">
      <w:pPr>
        <w:pBdr>
          <w:top w:val="nil"/>
          <w:left w:val="nil"/>
          <w:bottom w:val="nil"/>
          <w:right w:val="nil"/>
          <w:between w:val="nil"/>
        </w:pBdr>
        <w:jc w:val="both"/>
        <w:rPr>
          <w:b/>
          <w:bCs/>
          <w:color w:val="000000"/>
          <w:sz w:val="20"/>
          <w:szCs w:val="20"/>
          <w:u w:val="single"/>
        </w:rPr>
      </w:pPr>
    </w:p>
    <w:p w14:paraId="45426DFD" w14:textId="77777777" w:rsidR="00FB7EC0" w:rsidRDefault="005017D5">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208269B7" w14:textId="77777777" w:rsidR="00FB7EC0" w:rsidRDefault="00FB7EC0"/>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FB7EC0" w14:paraId="20AFF1B8" w14:textId="77777777">
        <w:trPr>
          <w:trHeight w:val="20"/>
          <w:jc w:val="center"/>
        </w:trPr>
        <w:tc>
          <w:tcPr>
            <w:tcW w:w="4646" w:type="dxa"/>
          </w:tcPr>
          <w:p w14:paraId="461E4D0C" w14:textId="77777777" w:rsidR="00FB7EC0" w:rsidRDefault="00FB7EC0">
            <w:pPr>
              <w:pStyle w:val="Heading2"/>
              <w:jc w:val="left"/>
              <w:rPr>
                <w:rFonts w:ascii="Times New Roman" w:eastAsia="Times New Roman" w:hAnsi="Times New Roman" w:cs="Times New Roman"/>
              </w:rPr>
            </w:pPr>
          </w:p>
        </w:tc>
        <w:tc>
          <w:tcPr>
            <w:tcW w:w="4962" w:type="dxa"/>
          </w:tcPr>
          <w:p w14:paraId="137EAEB6" w14:textId="77777777" w:rsidR="00FB7EC0" w:rsidRDefault="005017D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E013E6D" w14:textId="77777777" w:rsidR="00FB7EC0" w:rsidRDefault="00FB7EC0">
            <w:pPr>
              <w:rPr>
                <w:sz w:val="22"/>
                <w:szCs w:val="22"/>
              </w:rPr>
            </w:pPr>
          </w:p>
        </w:tc>
        <w:tc>
          <w:tcPr>
            <w:tcW w:w="4284" w:type="dxa"/>
          </w:tcPr>
          <w:p w14:paraId="10C4D24A" w14:textId="77777777" w:rsidR="00FB7EC0" w:rsidRDefault="005017D5">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69C40991" w14:textId="77777777" w:rsidR="00FB7EC0" w:rsidRDefault="00FB7EC0">
            <w:pPr>
              <w:pStyle w:val="Heading2"/>
              <w:jc w:val="left"/>
              <w:rPr>
                <w:rFonts w:ascii="Times New Roman" w:eastAsia="Times New Roman" w:hAnsi="Times New Roman" w:cs="Times New Roman"/>
                <w:b w:val="0"/>
                <w:bCs w:val="0"/>
              </w:rPr>
            </w:pPr>
          </w:p>
        </w:tc>
      </w:tr>
      <w:tr w:rsidR="00FB7EC0" w14:paraId="3FBDACD4" w14:textId="77777777">
        <w:trPr>
          <w:trHeight w:val="20"/>
          <w:jc w:val="center"/>
        </w:trPr>
        <w:tc>
          <w:tcPr>
            <w:tcW w:w="4646" w:type="dxa"/>
          </w:tcPr>
          <w:p w14:paraId="18D8E4DB" w14:textId="77777777" w:rsidR="00FB7EC0" w:rsidRDefault="005017D5">
            <w:pPr>
              <w:rPr>
                <w:b/>
                <w:bCs/>
                <w:sz w:val="20"/>
                <w:szCs w:val="20"/>
              </w:rPr>
            </w:pPr>
            <w:r>
              <w:rPr>
                <w:b/>
                <w:bCs/>
                <w:sz w:val="20"/>
                <w:szCs w:val="20"/>
              </w:rPr>
              <w:t>Is the title of the article suitable?</w:t>
            </w:r>
          </w:p>
          <w:p w14:paraId="53D06433" w14:textId="77777777" w:rsidR="00FB7EC0" w:rsidRDefault="00FB7EC0">
            <w:pPr>
              <w:rPr>
                <w:sz w:val="20"/>
                <w:szCs w:val="20"/>
              </w:rPr>
            </w:pPr>
          </w:p>
          <w:p w14:paraId="7CA0CCAB" w14:textId="77777777" w:rsidR="00FB7EC0" w:rsidRDefault="005017D5">
            <w:pPr>
              <w:rPr>
                <w:sz w:val="22"/>
                <w:szCs w:val="22"/>
                <w:u w:val="single"/>
              </w:rPr>
            </w:pPr>
            <w:r>
              <w:rPr>
                <w:sz w:val="20"/>
                <w:szCs w:val="20"/>
              </w:rPr>
              <w:t>If your answer is NO, please provide a brief, clear suggestion for improvement.</w:t>
            </w:r>
          </w:p>
        </w:tc>
        <w:tc>
          <w:tcPr>
            <w:tcW w:w="4962" w:type="dxa"/>
          </w:tcPr>
          <w:p w14:paraId="3FD8BBA6" w14:textId="77777777" w:rsidR="00FB7EC0" w:rsidRDefault="00FB7EC0">
            <w:pPr>
              <w:ind w:left="360"/>
              <w:rPr>
                <w:b/>
                <w:bCs/>
                <w:sz w:val="20"/>
                <w:szCs w:val="20"/>
              </w:rPr>
            </w:pPr>
          </w:p>
          <w:p w14:paraId="78A3AF23" w14:textId="77777777" w:rsidR="00FB7EC0" w:rsidRDefault="005017D5">
            <w:pPr>
              <w:ind w:left="360"/>
              <w:rPr>
                <w:sz w:val="20"/>
                <w:szCs w:val="20"/>
              </w:rPr>
            </w:pPr>
            <w:r>
              <w:rPr>
                <w:sz w:val="20"/>
                <w:szCs w:val="20"/>
              </w:rPr>
              <w:t xml:space="preserve">The title is informative and well-constructed. The phrase "Multi-Approach Farm-Level Assessment" accurately signals the three-method framework used. </w:t>
            </w:r>
          </w:p>
          <w:p w14:paraId="3A82B7C5" w14:textId="77777777" w:rsidR="00FB7EC0" w:rsidRDefault="00FB7EC0">
            <w:pPr>
              <w:ind w:left="360"/>
              <w:rPr>
                <w:sz w:val="20"/>
                <w:szCs w:val="20"/>
              </w:rPr>
            </w:pPr>
          </w:p>
          <w:p w14:paraId="43D0C354" w14:textId="77777777" w:rsidR="00FB7EC0" w:rsidRDefault="005017D5">
            <w:pPr>
              <w:ind w:left="360"/>
              <w:rPr>
                <w:sz w:val="20"/>
                <w:szCs w:val="20"/>
              </w:rPr>
            </w:pPr>
            <w:r>
              <w:rPr>
                <w:sz w:val="20"/>
                <w:szCs w:val="20"/>
              </w:rPr>
              <w:t xml:space="preserve">Although there is a minor issue worth noting for the authors, which is that "Efficiency and Input Use" merges two distinct concepts (technical efficiency and allocative efficiency) without distinguishing them, which could slightly mislead a reader scanning </w:t>
            </w:r>
            <w:proofErr w:type="gramStart"/>
            <w:r>
              <w:rPr>
                <w:sz w:val="20"/>
                <w:szCs w:val="20"/>
              </w:rPr>
              <w:t>titles</w:t>
            </w:r>
            <w:proofErr w:type="gramEnd"/>
            <w:r>
              <w:rPr>
                <w:sz w:val="20"/>
                <w:szCs w:val="20"/>
              </w:rPr>
              <w:t xml:space="preserve">. </w:t>
            </w:r>
          </w:p>
          <w:p w14:paraId="3AE24149" w14:textId="77777777" w:rsidR="00FB7EC0" w:rsidRDefault="00FB7EC0">
            <w:pPr>
              <w:ind w:left="360"/>
              <w:rPr>
                <w:sz w:val="20"/>
                <w:szCs w:val="20"/>
              </w:rPr>
            </w:pPr>
          </w:p>
          <w:p w14:paraId="14EF6A35" w14:textId="77777777" w:rsidR="00FB7EC0" w:rsidRDefault="005017D5">
            <w:pPr>
              <w:ind w:left="360"/>
              <w:rPr>
                <w:sz w:val="20"/>
                <w:szCs w:val="20"/>
              </w:rPr>
            </w:pPr>
            <w:r>
              <w:rPr>
                <w:sz w:val="20"/>
                <w:szCs w:val="20"/>
              </w:rPr>
              <w:t xml:space="preserve">A </w:t>
            </w:r>
            <w:proofErr w:type="gramStart"/>
            <w:r>
              <w:rPr>
                <w:sz w:val="20"/>
                <w:szCs w:val="20"/>
              </w:rPr>
              <w:t>more tight</w:t>
            </w:r>
            <w:proofErr w:type="gramEnd"/>
            <w:r>
              <w:rPr>
                <w:sz w:val="20"/>
                <w:szCs w:val="20"/>
              </w:rPr>
              <w:t xml:space="preserve"> revision might read: "Technical and Allocative Efficiency in Off-Season Cabbage Production: A Farm-Level Multi-Method Assessment." This preserves the current meaning while being more precise.</w:t>
            </w:r>
          </w:p>
          <w:p w14:paraId="3FCA412E" w14:textId="77777777" w:rsidR="00FB7EC0" w:rsidRDefault="00FB7EC0">
            <w:pPr>
              <w:ind w:left="360"/>
              <w:rPr>
                <w:sz w:val="20"/>
                <w:szCs w:val="20"/>
              </w:rPr>
            </w:pPr>
          </w:p>
          <w:p w14:paraId="4D3357F4" w14:textId="77777777" w:rsidR="00FB7EC0" w:rsidRDefault="00FB7EC0">
            <w:pPr>
              <w:ind w:left="360"/>
              <w:rPr>
                <w:b/>
                <w:bCs/>
                <w:sz w:val="20"/>
                <w:szCs w:val="20"/>
              </w:rPr>
            </w:pPr>
          </w:p>
        </w:tc>
        <w:tc>
          <w:tcPr>
            <w:tcW w:w="4284" w:type="dxa"/>
          </w:tcPr>
          <w:p w14:paraId="45C2081A" w14:textId="7F358C19" w:rsidR="00FB7EC0" w:rsidRDefault="00543171">
            <w:pPr>
              <w:pStyle w:val="Heading2"/>
              <w:jc w:val="left"/>
              <w:rPr>
                <w:rFonts w:ascii="Times New Roman" w:eastAsia="Times New Roman" w:hAnsi="Times New Roman" w:cs="Times New Roman"/>
                <w:b w:val="0"/>
                <w:bCs w:val="0"/>
              </w:rPr>
            </w:pPr>
            <w:r w:rsidRPr="00543171">
              <w:rPr>
                <w:rFonts w:ascii="Times New Roman" w:eastAsia="Times New Roman" w:hAnsi="Times New Roman" w:cs="Times New Roman"/>
                <w:b w:val="0"/>
                <w:bCs w:val="0"/>
              </w:rPr>
              <w:t xml:space="preserve">The </w:t>
            </w:r>
            <w:r>
              <w:rPr>
                <w:rFonts w:ascii="Times New Roman" w:eastAsia="Times New Roman" w:hAnsi="Times New Roman" w:cs="Times New Roman"/>
                <w:b w:val="0"/>
                <w:bCs w:val="0"/>
              </w:rPr>
              <w:t xml:space="preserve">insightful </w:t>
            </w:r>
            <w:r w:rsidRPr="00543171">
              <w:rPr>
                <w:rFonts w:ascii="Times New Roman" w:eastAsia="Times New Roman" w:hAnsi="Times New Roman" w:cs="Times New Roman"/>
                <w:b w:val="0"/>
                <w:bCs w:val="0"/>
              </w:rPr>
              <w:t>title</w:t>
            </w:r>
            <w:r>
              <w:rPr>
                <w:rFonts w:ascii="Times New Roman" w:eastAsia="Times New Roman" w:hAnsi="Times New Roman" w:cs="Times New Roman"/>
              </w:rPr>
              <w:t xml:space="preserve"> </w:t>
            </w:r>
            <w:r w:rsidRPr="00543171">
              <w:rPr>
                <w:rFonts w:ascii="Times New Roman" w:eastAsia="Times New Roman" w:hAnsi="Times New Roman" w:cs="Times New Roman"/>
              </w:rPr>
              <w:t>Technical and Allocative Efficiency in Off-Season Cabbage Production: A Farm-Level Multi-Method Assessment</w:t>
            </w:r>
            <w:r>
              <w:rPr>
                <w:rFonts w:ascii="Times New Roman" w:eastAsia="Times New Roman" w:hAnsi="Times New Roman" w:cs="Times New Roman"/>
                <w:b w:val="0"/>
                <w:bCs w:val="0"/>
              </w:rPr>
              <w:t xml:space="preserve"> was incorporated</w:t>
            </w:r>
            <w:r w:rsidR="009A41BA">
              <w:rPr>
                <w:rFonts w:ascii="Times New Roman" w:eastAsia="Times New Roman" w:hAnsi="Times New Roman" w:cs="Times New Roman"/>
                <w:b w:val="0"/>
                <w:bCs w:val="0"/>
              </w:rPr>
              <w:t xml:space="preserve"> as per suggestion. We appreciate the change recommended.</w:t>
            </w:r>
          </w:p>
        </w:tc>
      </w:tr>
      <w:tr w:rsidR="00FB7EC0" w14:paraId="28354079" w14:textId="77777777">
        <w:trPr>
          <w:trHeight w:val="20"/>
          <w:jc w:val="center"/>
        </w:trPr>
        <w:tc>
          <w:tcPr>
            <w:tcW w:w="4646" w:type="dxa"/>
          </w:tcPr>
          <w:p w14:paraId="6A9C239E" w14:textId="77777777" w:rsidR="00FB7EC0" w:rsidRDefault="005017D5">
            <w:pPr>
              <w:pStyle w:val="Heading2"/>
              <w:jc w:val="left"/>
              <w:rPr>
                <w:rFonts w:ascii="Times New Roman" w:eastAsia="Times New Roman" w:hAnsi="Times New Roman" w:cs="Times New Roman"/>
              </w:rPr>
            </w:pPr>
            <w:r>
              <w:rPr>
                <w:rFonts w:ascii="Times New Roman" w:eastAsia="Times New Roman" w:hAnsi="Times New Roman" w:cs="Times New Roman"/>
              </w:rPr>
              <w:lastRenderedPageBreak/>
              <w:t xml:space="preserve">Is the abstract of the article comprehensive? </w:t>
            </w:r>
          </w:p>
          <w:p w14:paraId="030F661A" w14:textId="77777777" w:rsidR="00FB7EC0" w:rsidRDefault="00FB7EC0">
            <w:pPr>
              <w:rPr>
                <w:sz w:val="20"/>
                <w:szCs w:val="20"/>
              </w:rPr>
            </w:pPr>
          </w:p>
          <w:p w14:paraId="00CCB709" w14:textId="49A82CCB" w:rsidR="00FB7EC0" w:rsidRDefault="005017D5">
            <w:pPr>
              <w:rPr>
                <w:sz w:val="22"/>
                <w:szCs w:val="22"/>
              </w:rPr>
            </w:pPr>
            <w:r>
              <w:rPr>
                <w:sz w:val="20"/>
                <w:szCs w:val="20"/>
              </w:rPr>
              <w:t xml:space="preserve">If your answer is NO, please provide a brief, clear </w:t>
            </w:r>
            <w:proofErr w:type="spellStart"/>
            <w:r>
              <w:rPr>
                <w:sz w:val="20"/>
                <w:szCs w:val="20"/>
              </w:rPr>
              <w:t>suggeston</w:t>
            </w:r>
            <w:proofErr w:type="spellEnd"/>
            <w:r>
              <w:rPr>
                <w:sz w:val="20"/>
                <w:szCs w:val="20"/>
              </w:rPr>
              <w:t xml:space="preserve"> for improvement.</w:t>
            </w:r>
          </w:p>
        </w:tc>
        <w:tc>
          <w:tcPr>
            <w:tcW w:w="4962" w:type="dxa"/>
          </w:tcPr>
          <w:p w14:paraId="4896819A" w14:textId="77777777" w:rsidR="00FB7EC0" w:rsidRDefault="00FB7EC0">
            <w:pPr>
              <w:ind w:left="360"/>
              <w:rPr>
                <w:sz w:val="20"/>
                <w:szCs w:val="20"/>
              </w:rPr>
            </w:pPr>
          </w:p>
          <w:p w14:paraId="50F6DDA9" w14:textId="77777777" w:rsidR="00FB7EC0" w:rsidRDefault="005017D5">
            <w:pPr>
              <w:ind w:left="360"/>
              <w:rPr>
                <w:sz w:val="20"/>
                <w:szCs w:val="20"/>
              </w:rPr>
            </w:pPr>
            <w:r>
              <w:rPr>
                <w:sz w:val="20"/>
                <w:szCs w:val="20"/>
              </w:rPr>
              <w:t xml:space="preserve">The abstract is only partially comprehensive. Let me explain: The abstract does follow a structured format and covers background, aims, design, methodology, results, and conclusions, which is commendable. However, I discovered three issues that seem to reduce its value. </w:t>
            </w:r>
          </w:p>
          <w:p w14:paraId="29A278A2" w14:textId="77777777" w:rsidR="00FB7EC0" w:rsidRDefault="00FB7EC0">
            <w:pPr>
              <w:ind w:left="360"/>
              <w:rPr>
                <w:sz w:val="20"/>
                <w:szCs w:val="20"/>
              </w:rPr>
            </w:pPr>
          </w:p>
          <w:p w14:paraId="58FAA954" w14:textId="77777777" w:rsidR="00FB7EC0" w:rsidRDefault="005017D5">
            <w:pPr>
              <w:ind w:left="360"/>
              <w:rPr>
                <w:sz w:val="20"/>
                <w:szCs w:val="20"/>
              </w:rPr>
            </w:pPr>
            <w:r>
              <w:rPr>
                <w:sz w:val="20"/>
                <w:szCs w:val="20"/>
              </w:rPr>
              <w:t xml:space="preserve">First, the stated aim is "to </w:t>
            </w:r>
            <w:proofErr w:type="spellStart"/>
            <w:r>
              <w:rPr>
                <w:sz w:val="20"/>
                <w:szCs w:val="20"/>
              </w:rPr>
              <w:t>analyze</w:t>
            </w:r>
            <w:proofErr w:type="spellEnd"/>
            <w:r>
              <w:rPr>
                <w:sz w:val="20"/>
                <w:szCs w:val="20"/>
              </w:rPr>
              <w:t xml:space="preserve"> allocative and technical efficiency and their implications for sustainable resource use," yet the results section of the abstract only summarizes technical efficiency and Tobit findings, without reporting any allocative efficiency ratios or the pattern of under- versus over-utilization that forms a major portion of the results. </w:t>
            </w:r>
          </w:p>
          <w:p w14:paraId="233EEA7D" w14:textId="77777777" w:rsidR="00FB7EC0" w:rsidRDefault="00FB7EC0">
            <w:pPr>
              <w:ind w:left="360"/>
              <w:rPr>
                <w:sz w:val="20"/>
                <w:szCs w:val="20"/>
              </w:rPr>
            </w:pPr>
          </w:p>
          <w:p w14:paraId="3FB67143" w14:textId="77777777" w:rsidR="00FB7EC0" w:rsidRDefault="005017D5">
            <w:pPr>
              <w:ind w:left="360"/>
              <w:rPr>
                <w:sz w:val="20"/>
                <w:szCs w:val="20"/>
              </w:rPr>
            </w:pPr>
            <w:r>
              <w:rPr>
                <w:sz w:val="20"/>
                <w:szCs w:val="20"/>
              </w:rPr>
              <w:t xml:space="preserve">Second, the abstract states the Tobit variables were "not statistically significant" but does not note the practical implication, namely that efficiency is homogeneous across farm types, which is the key policy message. </w:t>
            </w:r>
          </w:p>
          <w:p w14:paraId="5523E57D" w14:textId="77777777" w:rsidR="00FB7EC0" w:rsidRDefault="00FB7EC0">
            <w:pPr>
              <w:ind w:left="360"/>
              <w:rPr>
                <w:sz w:val="20"/>
                <w:szCs w:val="20"/>
              </w:rPr>
            </w:pPr>
          </w:p>
          <w:p w14:paraId="5D27D78E" w14:textId="77777777" w:rsidR="00FB7EC0" w:rsidRDefault="005017D5">
            <w:pPr>
              <w:ind w:left="360"/>
              <w:rPr>
                <w:sz w:val="20"/>
                <w:szCs w:val="20"/>
              </w:rPr>
            </w:pPr>
            <w:r>
              <w:rPr>
                <w:sz w:val="20"/>
                <w:szCs w:val="20"/>
              </w:rPr>
              <w:t>Third, the mean technical efficiency of 97.5% is a striking figure that warrants one sentence of contextual qualification in the abstract itself, since readers encountering it without context may question it immediately.</w:t>
            </w:r>
          </w:p>
          <w:p w14:paraId="5C85590C" w14:textId="77777777" w:rsidR="00FB7EC0" w:rsidRDefault="00FB7EC0">
            <w:pPr>
              <w:ind w:left="360"/>
              <w:rPr>
                <w:sz w:val="20"/>
                <w:szCs w:val="20"/>
              </w:rPr>
            </w:pPr>
          </w:p>
          <w:p w14:paraId="02B601DF" w14:textId="77777777" w:rsidR="00FB7EC0" w:rsidRDefault="005017D5">
            <w:pPr>
              <w:ind w:left="360"/>
              <w:rPr>
                <w:sz w:val="20"/>
                <w:szCs w:val="20"/>
              </w:rPr>
            </w:pPr>
            <w:proofErr w:type="gramStart"/>
            <w:r>
              <w:rPr>
                <w:sz w:val="20"/>
                <w:szCs w:val="20"/>
              </w:rPr>
              <w:t>So</w:t>
            </w:r>
            <w:proofErr w:type="gramEnd"/>
            <w:r>
              <w:rPr>
                <w:sz w:val="20"/>
                <w:szCs w:val="20"/>
              </w:rPr>
              <w:t xml:space="preserve"> I would offer the suggestion that one sentence summarizing allocative findings (e.g., fertilizer and labour were overutilized while seed was underutilized in most farm categories) and another sentence noting what the Tobit insignificance implies for policy targeting, be added. This would ensure scientific clarity and comprehensiveness. </w:t>
            </w:r>
          </w:p>
          <w:p w14:paraId="1B7279B1" w14:textId="77777777" w:rsidR="00FB7EC0" w:rsidRDefault="00FB7EC0">
            <w:pPr>
              <w:ind w:left="360"/>
              <w:rPr>
                <w:sz w:val="20"/>
                <w:szCs w:val="20"/>
              </w:rPr>
            </w:pPr>
          </w:p>
          <w:p w14:paraId="11B33F31" w14:textId="77777777" w:rsidR="00FB7EC0" w:rsidRDefault="00FB7EC0">
            <w:pPr>
              <w:ind w:left="360"/>
              <w:rPr>
                <w:b/>
                <w:bCs/>
                <w:sz w:val="20"/>
                <w:szCs w:val="20"/>
              </w:rPr>
            </w:pPr>
          </w:p>
        </w:tc>
        <w:tc>
          <w:tcPr>
            <w:tcW w:w="4284" w:type="dxa"/>
          </w:tcPr>
          <w:p w14:paraId="248BF4A6" w14:textId="1555759B" w:rsidR="00FB7EC0" w:rsidRDefault="003E321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Abstract was reformatted according to all the suggestions stated.</w:t>
            </w:r>
          </w:p>
        </w:tc>
      </w:tr>
      <w:tr w:rsidR="00FB7EC0" w14:paraId="224358F8" w14:textId="77777777">
        <w:trPr>
          <w:trHeight w:val="20"/>
          <w:jc w:val="center"/>
        </w:trPr>
        <w:tc>
          <w:tcPr>
            <w:tcW w:w="4646" w:type="dxa"/>
          </w:tcPr>
          <w:p w14:paraId="1DF73654" w14:textId="77777777" w:rsidR="00FB7EC0" w:rsidRDefault="005017D5">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lastRenderedPageBreak/>
              <w:t xml:space="preserve">Is the manuscript scientifically correct? </w:t>
            </w:r>
            <w:r>
              <w:rPr>
                <w:rFonts w:ascii="Times New Roman" w:eastAsia="Times New Roman" w:hAnsi="Times New Roman" w:cs="Times New Roman"/>
              </w:rPr>
              <w:br/>
            </w:r>
          </w:p>
          <w:p w14:paraId="2FEBFC39" w14:textId="77777777" w:rsidR="00FB7EC0" w:rsidRDefault="005017D5">
            <w:pPr>
              <w:rPr>
                <w:b/>
                <w:bCs/>
                <w:sz w:val="22"/>
                <w:szCs w:val="22"/>
              </w:rPr>
            </w:pPr>
            <w:r>
              <w:rPr>
                <w:sz w:val="20"/>
                <w:szCs w:val="20"/>
              </w:rPr>
              <w:t>If your answer is NO, please provide a brief, clear suggestion for improvement.</w:t>
            </w:r>
          </w:p>
        </w:tc>
        <w:tc>
          <w:tcPr>
            <w:tcW w:w="4962" w:type="dxa"/>
          </w:tcPr>
          <w:p w14:paraId="0B37EA08" w14:textId="77777777" w:rsidR="00FB7EC0" w:rsidRDefault="00FB7EC0">
            <w:pPr>
              <w:pBdr>
                <w:top w:val="nil"/>
                <w:left w:val="nil"/>
                <w:bottom w:val="nil"/>
                <w:right w:val="nil"/>
                <w:between w:val="nil"/>
              </w:pBdr>
              <w:rPr>
                <w:sz w:val="20"/>
                <w:szCs w:val="20"/>
              </w:rPr>
            </w:pPr>
          </w:p>
          <w:p w14:paraId="7B19E7C7" w14:textId="77777777" w:rsidR="00FB7EC0" w:rsidRDefault="005017D5">
            <w:pPr>
              <w:pBdr>
                <w:top w:val="nil"/>
                <w:left w:val="nil"/>
                <w:bottom w:val="nil"/>
                <w:right w:val="nil"/>
                <w:between w:val="nil"/>
              </w:pBdr>
              <w:rPr>
                <w:sz w:val="20"/>
                <w:szCs w:val="20"/>
              </w:rPr>
            </w:pPr>
            <w:r>
              <w:rPr>
                <w:sz w:val="20"/>
                <w:szCs w:val="20"/>
              </w:rPr>
              <w:t>The article is scientifically correct for several reasons, but with significant concerns in three areas.</w:t>
            </w:r>
          </w:p>
          <w:p w14:paraId="2BDDCA4F" w14:textId="77777777" w:rsidR="00FB7EC0" w:rsidRDefault="00FB7EC0">
            <w:pPr>
              <w:pBdr>
                <w:top w:val="nil"/>
                <w:left w:val="nil"/>
                <w:bottom w:val="nil"/>
                <w:right w:val="nil"/>
                <w:between w:val="nil"/>
              </w:pBdr>
              <w:rPr>
                <w:sz w:val="20"/>
                <w:szCs w:val="20"/>
              </w:rPr>
            </w:pPr>
          </w:p>
          <w:p w14:paraId="76A70CD7" w14:textId="77777777" w:rsidR="00FB7EC0" w:rsidRDefault="005017D5">
            <w:pPr>
              <w:pBdr>
                <w:top w:val="nil"/>
                <w:left w:val="nil"/>
                <w:bottom w:val="nil"/>
                <w:right w:val="nil"/>
                <w:between w:val="nil"/>
              </w:pBdr>
              <w:rPr>
                <w:sz w:val="20"/>
                <w:szCs w:val="20"/>
              </w:rPr>
            </w:pPr>
            <w:r>
              <w:rPr>
                <w:sz w:val="20"/>
                <w:szCs w:val="20"/>
              </w:rPr>
              <w:t>First, the gamma value of 0.9988 is interpreted as showing that nearly all output variation stems from inefficiency, yet this sits uneasily alongside a mean TE of 97.5% and a near-zero sigma-squared of 0.00123. If farms are already operating so close to the frontier with minimal spread, there is very little variation for gamma to explain. The authors should reconcile these parameters rather than repeatedly asserting that inefficiency dominates output variation.</w:t>
            </w:r>
          </w:p>
          <w:p w14:paraId="01A493A3" w14:textId="77777777" w:rsidR="00FB7EC0" w:rsidRDefault="00FB7EC0">
            <w:pPr>
              <w:pBdr>
                <w:top w:val="nil"/>
                <w:left w:val="nil"/>
                <w:bottom w:val="nil"/>
                <w:right w:val="nil"/>
                <w:between w:val="nil"/>
              </w:pBdr>
              <w:rPr>
                <w:sz w:val="20"/>
                <w:szCs w:val="20"/>
              </w:rPr>
            </w:pPr>
          </w:p>
          <w:p w14:paraId="21C08DB0" w14:textId="77777777" w:rsidR="00FB7EC0" w:rsidRDefault="005017D5">
            <w:pPr>
              <w:pBdr>
                <w:top w:val="nil"/>
                <w:left w:val="nil"/>
                <w:bottom w:val="nil"/>
                <w:right w:val="nil"/>
                <w:between w:val="nil"/>
              </w:pBdr>
              <w:rPr>
                <w:sz w:val="20"/>
                <w:szCs w:val="20"/>
              </w:rPr>
            </w:pPr>
            <w:r>
              <w:rPr>
                <w:sz w:val="20"/>
                <w:szCs w:val="20"/>
              </w:rPr>
              <w:t>Second, the returns to scale estimates are implausibly low, particularly for marginal farms (sum of elasticities = 0.016), implying a 1.6% output gain from doubling all inputs. The manuscript acknowledges multicollinearity testing in Section 2.4.1.1 but never reports the results. VIF values or a condition index should be included to rule out collinearity as the source of these unusual coefficients.</w:t>
            </w:r>
          </w:p>
          <w:p w14:paraId="730858A0" w14:textId="77777777" w:rsidR="00FB7EC0" w:rsidRDefault="00FB7EC0">
            <w:pPr>
              <w:pBdr>
                <w:top w:val="nil"/>
                <w:left w:val="nil"/>
                <w:bottom w:val="nil"/>
                <w:right w:val="nil"/>
                <w:between w:val="nil"/>
              </w:pBdr>
              <w:rPr>
                <w:sz w:val="20"/>
                <w:szCs w:val="20"/>
              </w:rPr>
            </w:pPr>
          </w:p>
          <w:p w14:paraId="223CE69A" w14:textId="77777777" w:rsidR="00FB7EC0" w:rsidRDefault="005017D5">
            <w:pPr>
              <w:pBdr>
                <w:top w:val="nil"/>
                <w:left w:val="nil"/>
                <w:bottom w:val="nil"/>
                <w:right w:val="nil"/>
                <w:between w:val="nil"/>
              </w:pBdr>
              <w:rPr>
                <w:sz w:val="20"/>
                <w:szCs w:val="20"/>
              </w:rPr>
            </w:pPr>
            <w:r>
              <w:rPr>
                <w:sz w:val="20"/>
                <w:szCs w:val="20"/>
              </w:rPr>
              <w:t>Third, the MVP/MFC ratio for plant protection chemicals in marginal farms is -768.97. This extreme figure follows from the negative elasticity coefficient (-0.58) and warrants more than a routine classification as overutilization.</w:t>
            </w:r>
          </w:p>
          <w:p w14:paraId="1567768B" w14:textId="77777777" w:rsidR="00FB7EC0" w:rsidRDefault="00FB7EC0">
            <w:pPr>
              <w:pBdr>
                <w:top w:val="nil"/>
                <w:left w:val="nil"/>
                <w:bottom w:val="nil"/>
                <w:right w:val="nil"/>
                <w:between w:val="nil"/>
              </w:pBdr>
              <w:rPr>
                <w:sz w:val="20"/>
                <w:szCs w:val="20"/>
              </w:rPr>
            </w:pPr>
          </w:p>
          <w:p w14:paraId="3D3B68BF" w14:textId="77777777" w:rsidR="00FB7EC0" w:rsidRDefault="005017D5">
            <w:pPr>
              <w:pBdr>
                <w:top w:val="nil"/>
                <w:left w:val="nil"/>
                <w:bottom w:val="nil"/>
                <w:right w:val="nil"/>
                <w:between w:val="nil"/>
              </w:pBdr>
              <w:rPr>
                <w:sz w:val="20"/>
                <w:szCs w:val="20"/>
              </w:rPr>
            </w:pPr>
            <w:r>
              <w:rPr>
                <w:sz w:val="20"/>
                <w:szCs w:val="20"/>
              </w:rPr>
              <w:t>My suggestions would be that the authors report multicollinearity diagnostics (VIF values or condition index) explicitly. They should also revisit the discussion of gamma versus mean TE consistency, and provide at minimum one paragraph explaining the PPC ratio anomaly in marginal farms.</w:t>
            </w:r>
          </w:p>
          <w:p w14:paraId="2B2E2E58" w14:textId="77777777" w:rsidR="00FB7EC0" w:rsidRDefault="00FB7EC0">
            <w:pPr>
              <w:pBdr>
                <w:top w:val="nil"/>
                <w:left w:val="nil"/>
                <w:bottom w:val="nil"/>
                <w:right w:val="nil"/>
                <w:between w:val="nil"/>
              </w:pBdr>
              <w:rPr>
                <w:sz w:val="20"/>
                <w:szCs w:val="20"/>
              </w:rPr>
            </w:pPr>
          </w:p>
        </w:tc>
        <w:tc>
          <w:tcPr>
            <w:tcW w:w="4284" w:type="dxa"/>
          </w:tcPr>
          <w:p w14:paraId="3718CF3E" w14:textId="77777777" w:rsidR="003E3216" w:rsidRDefault="003E3216" w:rsidP="009A41BA">
            <w:pPr>
              <w:pStyle w:val="Heading2"/>
              <w:rPr>
                <w:rFonts w:ascii="Times New Roman" w:eastAsia="Times New Roman" w:hAnsi="Times New Roman" w:cs="Times New Roman"/>
                <w:b w:val="0"/>
                <w:bCs w:val="0"/>
              </w:rPr>
            </w:pPr>
          </w:p>
          <w:p w14:paraId="74CFDC52" w14:textId="53CB3E10" w:rsidR="00FB7EC0" w:rsidRDefault="009A41BA" w:rsidP="009A41BA">
            <w:pPr>
              <w:pStyle w:val="Heading2"/>
              <w:rPr>
                <w:rFonts w:ascii="Times New Roman" w:eastAsia="Times New Roman" w:hAnsi="Times New Roman" w:cs="Times New Roman"/>
                <w:b w:val="0"/>
                <w:bCs w:val="0"/>
              </w:rPr>
            </w:pPr>
            <w:r w:rsidRPr="009A41BA">
              <w:rPr>
                <w:rFonts w:ascii="Times New Roman" w:eastAsia="Times New Roman" w:hAnsi="Times New Roman" w:cs="Times New Roman"/>
                <w:b w:val="0"/>
                <w:bCs w:val="0"/>
              </w:rPr>
              <w:t>1.</w:t>
            </w:r>
            <w:r>
              <w:rPr>
                <w:rFonts w:ascii="Times New Roman" w:eastAsia="Times New Roman" w:hAnsi="Times New Roman" w:cs="Times New Roman"/>
                <w:b w:val="0"/>
                <w:bCs w:val="0"/>
              </w:rPr>
              <w:t xml:space="preserve"> </w:t>
            </w:r>
            <w:r w:rsidRPr="009A41BA">
              <w:rPr>
                <w:rFonts w:ascii="Times New Roman" w:eastAsia="Times New Roman" w:hAnsi="Times New Roman" w:cs="Times New Roman"/>
                <w:b w:val="0"/>
                <w:bCs w:val="0"/>
              </w:rPr>
              <w:t>We thank the reviewer for the insightful comment regarding the interpretation of γ, σ², and mean technical efficiency. In response, we have revised</w:t>
            </w:r>
            <w:r>
              <w:rPr>
                <w:rFonts w:ascii="Times New Roman" w:eastAsia="Times New Roman" w:hAnsi="Times New Roman" w:cs="Times New Roman"/>
                <w:b w:val="0"/>
                <w:bCs w:val="0"/>
              </w:rPr>
              <w:t xml:space="preserve"> </w:t>
            </w:r>
            <w:r w:rsidRPr="009A41BA">
              <w:rPr>
                <w:rFonts w:ascii="Times New Roman" w:eastAsia="Times New Roman" w:hAnsi="Times New Roman" w:cs="Times New Roman"/>
                <w:b w:val="0"/>
                <w:bCs w:val="0"/>
              </w:rPr>
              <w:t>to ensure consistency in the interpretation of stochastic frontier results. Specifically, we have corrected the interpretation of γ to reflect that it represents the proportion of composite error variance attributable to inefficiency relative to random noise, rather than output variation. We have also reconciled γ, σ², and TE by clarifying that, although deviations from the frontier are predominantly inefficiency-driven, the low σ² and high TE indicate that these deviations are small in magnitude and farms are closely clustered around the frontier. These revisions have been incorporated in the revised manuscript</w:t>
            </w:r>
            <w:r>
              <w:rPr>
                <w:rFonts w:ascii="Times New Roman" w:eastAsia="Times New Roman" w:hAnsi="Times New Roman" w:cs="Times New Roman"/>
                <w:b w:val="0"/>
                <w:bCs w:val="0"/>
              </w:rPr>
              <w:t>.</w:t>
            </w:r>
            <w:r w:rsidRPr="009A41BA">
              <w:rPr>
                <w:rFonts w:ascii="Times New Roman" w:eastAsia="Times New Roman" w:hAnsi="Times New Roman" w:cs="Times New Roman"/>
                <w:b w:val="0"/>
                <w:bCs w:val="0"/>
              </w:rPr>
              <w:t xml:space="preserve"> </w:t>
            </w:r>
          </w:p>
          <w:p w14:paraId="181AA4BB" w14:textId="77777777" w:rsidR="009A41BA" w:rsidRPr="009A41BA" w:rsidRDefault="009A41BA" w:rsidP="009A41BA"/>
          <w:p w14:paraId="66F2C8E1" w14:textId="060889FB" w:rsidR="00624DD6" w:rsidRDefault="00624DD6" w:rsidP="009A41BA">
            <w:pPr>
              <w:jc w:val="both"/>
              <w:rPr>
                <w:sz w:val="20"/>
                <w:szCs w:val="20"/>
              </w:rPr>
            </w:pPr>
            <w:r w:rsidRPr="00624DD6">
              <w:rPr>
                <w:sz w:val="20"/>
                <w:szCs w:val="20"/>
              </w:rPr>
              <w:t>2.</w:t>
            </w:r>
            <w:r w:rsidR="00A8396D" w:rsidRPr="00A8396D">
              <w:rPr>
                <w:sz w:val="20"/>
                <w:szCs w:val="20"/>
              </w:rPr>
              <w:t xml:space="preserve"> We appreciate the reviewer’s concern regarding potential multicollinearity influencing the unusually low returns to scale for marginal farms. To address this, we have now explicitly reported Variance Inflation Factor (VIF) diagnostics</w:t>
            </w:r>
            <w:r w:rsidR="00A8396D">
              <w:rPr>
                <w:sz w:val="20"/>
                <w:szCs w:val="20"/>
              </w:rPr>
              <w:t>.</w:t>
            </w:r>
            <w:r w:rsidR="00A8396D" w:rsidRPr="00A8396D">
              <w:rPr>
                <w:sz w:val="20"/>
                <w:szCs w:val="20"/>
              </w:rPr>
              <w:t xml:space="preserve"> The results indicate</w:t>
            </w:r>
            <w:r w:rsidR="00A8396D">
              <w:rPr>
                <w:sz w:val="20"/>
                <w:szCs w:val="20"/>
              </w:rPr>
              <w:t>d</w:t>
            </w:r>
            <w:r w:rsidR="00A8396D" w:rsidRPr="00A8396D">
              <w:rPr>
                <w:sz w:val="20"/>
                <w:szCs w:val="20"/>
              </w:rPr>
              <w:t xml:space="preserve"> VIF values ranging from 1.18 to 2.14 across all explanatory variables, which are well below conventional critical thresholds. This confirms that multicollinearity is not a concern in the present specification and is unlikely to be responsible for the observed magnitude of coefficients or the low estimated returns to scale. The revised manuscript includes these results in a dedicated table for clarity</w:t>
            </w:r>
          </w:p>
          <w:p w14:paraId="09FA9610" w14:textId="77777777" w:rsidR="009327D7" w:rsidRPr="00624DD6" w:rsidRDefault="009327D7" w:rsidP="009A41BA">
            <w:pPr>
              <w:jc w:val="both"/>
              <w:rPr>
                <w:sz w:val="20"/>
                <w:szCs w:val="20"/>
              </w:rPr>
            </w:pPr>
          </w:p>
          <w:p w14:paraId="1FB03477" w14:textId="1EB0F43B" w:rsidR="00624DD6" w:rsidRDefault="00624DD6" w:rsidP="009A41BA">
            <w:pPr>
              <w:jc w:val="both"/>
              <w:rPr>
                <w:sz w:val="20"/>
                <w:szCs w:val="20"/>
              </w:rPr>
            </w:pPr>
            <w:r w:rsidRPr="00624DD6">
              <w:rPr>
                <w:sz w:val="20"/>
                <w:szCs w:val="20"/>
              </w:rPr>
              <w:t>3</w:t>
            </w:r>
            <w:r>
              <w:t>.</w:t>
            </w:r>
            <w:r w:rsidRPr="00624DD6">
              <w:t xml:space="preserve"> </w:t>
            </w:r>
            <w:r w:rsidRPr="00624DD6">
              <w:rPr>
                <w:sz w:val="20"/>
                <w:szCs w:val="20"/>
              </w:rPr>
              <w:t>We thank the reviewer for this observation. The extreme MVP–MFC ratio (–768.97) arises from a negative elasticity coefficient (–0.58), indicating negative marginal productivity of plant protection chemicals. This reflects intensive pesticide use under high pest incidence conditions in the study area, leading to excessive application. The result has been interpreted with caution in the revised manuscript, noting that the magnitude may also reflect data variability and model sensitivity. Relevant clarifications have been added in the Results and Discussion section</w:t>
            </w:r>
            <w:r w:rsidR="00A8396D">
              <w:rPr>
                <w:sz w:val="20"/>
                <w:szCs w:val="20"/>
              </w:rPr>
              <w:t>.</w:t>
            </w:r>
          </w:p>
          <w:p w14:paraId="6EDA2392" w14:textId="77777777" w:rsidR="00A8396D" w:rsidRDefault="00A8396D" w:rsidP="009A41BA">
            <w:pPr>
              <w:jc w:val="both"/>
              <w:rPr>
                <w:sz w:val="20"/>
                <w:szCs w:val="20"/>
              </w:rPr>
            </w:pPr>
          </w:p>
          <w:p w14:paraId="3DB7721F" w14:textId="77777777" w:rsidR="00A8396D" w:rsidRDefault="00A8396D" w:rsidP="009A41BA">
            <w:pPr>
              <w:jc w:val="both"/>
              <w:rPr>
                <w:sz w:val="20"/>
                <w:szCs w:val="20"/>
              </w:rPr>
            </w:pPr>
            <w:r>
              <w:rPr>
                <w:sz w:val="20"/>
                <w:szCs w:val="20"/>
              </w:rPr>
              <w:t xml:space="preserve">4. </w:t>
            </w:r>
            <w:r w:rsidRPr="00A8396D">
              <w:rPr>
                <w:sz w:val="20"/>
                <w:szCs w:val="20"/>
              </w:rPr>
              <w:t>As suggested, multicollinearity diagnostics were conducted using Variance Inflation Factors (VIF). The results indicate that all VIF values are within acceptable limits, confirming that multicollinearity does not affect the estimated coefficients or returns to scale.</w:t>
            </w:r>
          </w:p>
          <w:p w14:paraId="7BF91952" w14:textId="77777777" w:rsidR="00A8396D" w:rsidRDefault="00A8396D" w:rsidP="009A41BA">
            <w:pPr>
              <w:jc w:val="both"/>
              <w:rPr>
                <w:sz w:val="20"/>
                <w:szCs w:val="20"/>
              </w:rPr>
            </w:pPr>
          </w:p>
          <w:p w14:paraId="25B4C056" w14:textId="4AFEFF56" w:rsidR="003E3216" w:rsidRPr="00624DD6" w:rsidRDefault="003E3216" w:rsidP="009A41BA">
            <w:pPr>
              <w:jc w:val="both"/>
            </w:pPr>
            <w:r>
              <w:rPr>
                <w:sz w:val="20"/>
                <w:szCs w:val="20"/>
              </w:rPr>
              <w:t>5. VIF values, discussions related to gamma and TE consistency along with PPC ratio for marginal farms were discussed.</w:t>
            </w:r>
          </w:p>
        </w:tc>
      </w:tr>
      <w:tr w:rsidR="00FB7EC0" w14:paraId="58B68B23" w14:textId="77777777">
        <w:trPr>
          <w:trHeight w:val="20"/>
          <w:jc w:val="center"/>
        </w:trPr>
        <w:tc>
          <w:tcPr>
            <w:tcW w:w="4646" w:type="dxa"/>
          </w:tcPr>
          <w:p w14:paraId="0CB8DEA4" w14:textId="77777777" w:rsidR="00FB7EC0" w:rsidRDefault="005017D5">
            <w:pPr>
              <w:rPr>
                <w:b/>
                <w:bCs/>
                <w:sz w:val="20"/>
                <w:szCs w:val="20"/>
              </w:rPr>
            </w:pPr>
            <w:r>
              <w:rPr>
                <w:b/>
                <w:bCs/>
                <w:sz w:val="20"/>
                <w:szCs w:val="20"/>
              </w:rPr>
              <w:t xml:space="preserve">Are the references sufficient and recent? </w:t>
            </w:r>
          </w:p>
          <w:p w14:paraId="2B41E410" w14:textId="77777777" w:rsidR="00FB7EC0" w:rsidRDefault="005017D5">
            <w:pPr>
              <w:rPr>
                <w:sz w:val="20"/>
                <w:szCs w:val="20"/>
              </w:rPr>
            </w:pPr>
            <w:r>
              <w:rPr>
                <w:sz w:val="20"/>
                <w:szCs w:val="20"/>
              </w:rPr>
              <w:t>(YES or NO)</w:t>
            </w:r>
          </w:p>
          <w:p w14:paraId="19D71348" w14:textId="77777777" w:rsidR="00FB7EC0" w:rsidRDefault="00FB7EC0">
            <w:pPr>
              <w:rPr>
                <w:sz w:val="20"/>
                <w:szCs w:val="20"/>
              </w:rPr>
            </w:pPr>
          </w:p>
          <w:p w14:paraId="6B0B5FFC" w14:textId="77777777" w:rsidR="00FB7EC0" w:rsidRDefault="005017D5">
            <w:pPr>
              <w:rPr>
                <w:b/>
                <w:bCs/>
                <w:sz w:val="20"/>
                <w:szCs w:val="20"/>
              </w:rPr>
            </w:pPr>
            <w:r>
              <w:rPr>
                <w:sz w:val="20"/>
                <w:szCs w:val="20"/>
              </w:rPr>
              <w:t>If your answer is NO, please provide clear suggestion for improvement.</w:t>
            </w:r>
          </w:p>
        </w:tc>
        <w:tc>
          <w:tcPr>
            <w:tcW w:w="4962" w:type="dxa"/>
          </w:tcPr>
          <w:p w14:paraId="2E6E348B" w14:textId="77777777" w:rsidR="00FB7EC0" w:rsidRDefault="00FB7EC0">
            <w:pPr>
              <w:pBdr>
                <w:top w:val="nil"/>
                <w:left w:val="nil"/>
                <w:bottom w:val="nil"/>
                <w:right w:val="nil"/>
                <w:between w:val="nil"/>
              </w:pBdr>
              <w:rPr>
                <w:sz w:val="20"/>
                <w:szCs w:val="20"/>
              </w:rPr>
            </w:pPr>
          </w:p>
          <w:p w14:paraId="54E284D9" w14:textId="77777777" w:rsidR="00FB7EC0" w:rsidRDefault="00FB7EC0">
            <w:pPr>
              <w:pBdr>
                <w:top w:val="nil"/>
                <w:left w:val="nil"/>
                <w:bottom w:val="nil"/>
                <w:right w:val="nil"/>
                <w:between w:val="nil"/>
              </w:pBdr>
              <w:rPr>
                <w:sz w:val="20"/>
                <w:szCs w:val="20"/>
              </w:rPr>
            </w:pPr>
          </w:p>
          <w:p w14:paraId="110F5632" w14:textId="77777777" w:rsidR="00FB7EC0" w:rsidRDefault="005017D5">
            <w:pPr>
              <w:pBdr>
                <w:top w:val="nil"/>
                <w:left w:val="nil"/>
                <w:bottom w:val="nil"/>
                <w:right w:val="nil"/>
                <w:between w:val="nil"/>
              </w:pBdr>
              <w:rPr>
                <w:sz w:val="20"/>
                <w:szCs w:val="20"/>
              </w:rPr>
            </w:pPr>
            <w:r>
              <w:rPr>
                <w:sz w:val="20"/>
                <w:szCs w:val="20"/>
              </w:rPr>
              <w:t xml:space="preserve">The references are only partially sufficient for this study. I am thinking that the reference list is somewhat small (13 citations) for a study that is employing three analytical models. </w:t>
            </w:r>
          </w:p>
          <w:p w14:paraId="146A7C15" w14:textId="77777777" w:rsidR="00FB7EC0" w:rsidRDefault="00FB7EC0">
            <w:pPr>
              <w:pBdr>
                <w:top w:val="nil"/>
                <w:left w:val="nil"/>
                <w:bottom w:val="nil"/>
                <w:right w:val="nil"/>
                <w:between w:val="nil"/>
              </w:pBdr>
              <w:rPr>
                <w:sz w:val="20"/>
                <w:szCs w:val="20"/>
              </w:rPr>
            </w:pPr>
          </w:p>
          <w:p w14:paraId="5426E2C8" w14:textId="77777777" w:rsidR="00FB7EC0" w:rsidRDefault="005017D5">
            <w:pPr>
              <w:pBdr>
                <w:top w:val="nil"/>
                <w:left w:val="nil"/>
                <w:bottom w:val="nil"/>
                <w:right w:val="nil"/>
                <w:between w:val="nil"/>
              </w:pBdr>
              <w:rPr>
                <w:sz w:val="20"/>
                <w:szCs w:val="20"/>
              </w:rPr>
            </w:pPr>
            <w:r>
              <w:rPr>
                <w:sz w:val="20"/>
                <w:szCs w:val="20"/>
              </w:rPr>
              <w:t xml:space="preserve">While foundational sources (Aigner et al. 1977; </w:t>
            </w:r>
            <w:proofErr w:type="spellStart"/>
            <w:r>
              <w:rPr>
                <w:sz w:val="20"/>
                <w:szCs w:val="20"/>
              </w:rPr>
              <w:t>Battese</w:t>
            </w:r>
            <w:proofErr w:type="spellEnd"/>
            <w:r>
              <w:rPr>
                <w:sz w:val="20"/>
                <w:szCs w:val="20"/>
              </w:rPr>
              <w:t xml:space="preserve"> and </w:t>
            </w:r>
            <w:proofErr w:type="spellStart"/>
            <w:r>
              <w:rPr>
                <w:sz w:val="20"/>
                <w:szCs w:val="20"/>
              </w:rPr>
              <w:t>Coelli</w:t>
            </w:r>
            <w:proofErr w:type="spellEnd"/>
            <w:r>
              <w:rPr>
                <w:sz w:val="20"/>
                <w:szCs w:val="20"/>
              </w:rPr>
              <w:t xml:space="preserve"> 1995; Kumbhakar and Lovell 2000) are appropriately cited, the empirical literature is thin. There is no citation of any vegetable efficiency study conducted specifically in India or </w:t>
            </w:r>
            <w:proofErr w:type="spellStart"/>
            <w:r>
              <w:rPr>
                <w:sz w:val="20"/>
                <w:szCs w:val="20"/>
              </w:rPr>
              <w:t>northeastern</w:t>
            </w:r>
            <w:proofErr w:type="spellEnd"/>
            <w:r>
              <w:rPr>
                <w:sz w:val="20"/>
                <w:szCs w:val="20"/>
              </w:rPr>
              <w:t xml:space="preserve"> India, and which weakens the contextual benchmarking. </w:t>
            </w:r>
          </w:p>
          <w:p w14:paraId="72D6F27D" w14:textId="77777777" w:rsidR="00FB7EC0" w:rsidRDefault="00FB7EC0">
            <w:pPr>
              <w:pBdr>
                <w:top w:val="nil"/>
                <w:left w:val="nil"/>
                <w:bottom w:val="nil"/>
                <w:right w:val="nil"/>
                <w:between w:val="nil"/>
              </w:pBdr>
              <w:rPr>
                <w:sz w:val="20"/>
                <w:szCs w:val="20"/>
              </w:rPr>
            </w:pPr>
          </w:p>
          <w:p w14:paraId="3B218B77" w14:textId="77777777" w:rsidR="00FB7EC0" w:rsidRDefault="005017D5">
            <w:pPr>
              <w:pBdr>
                <w:top w:val="nil"/>
                <w:left w:val="nil"/>
                <w:bottom w:val="nil"/>
                <w:right w:val="nil"/>
                <w:between w:val="nil"/>
              </w:pBdr>
              <w:rPr>
                <w:sz w:val="20"/>
                <w:szCs w:val="20"/>
              </w:rPr>
            </w:pPr>
            <w:r>
              <w:rPr>
                <w:sz w:val="20"/>
                <w:szCs w:val="20"/>
              </w:rPr>
              <w:t xml:space="preserve">For example, there are published stochastic frontier studies on tomato, potato, and other vegetables from Himachal Pradesh, Uttar Pradesh, and Tamil Nadu that could usefully frame the 97.5% TE finding. </w:t>
            </w:r>
          </w:p>
          <w:p w14:paraId="10F016FF" w14:textId="77777777" w:rsidR="00FB7EC0" w:rsidRDefault="00FB7EC0">
            <w:pPr>
              <w:pBdr>
                <w:top w:val="nil"/>
                <w:left w:val="nil"/>
                <w:bottom w:val="nil"/>
                <w:right w:val="nil"/>
                <w:between w:val="nil"/>
              </w:pBdr>
              <w:rPr>
                <w:sz w:val="20"/>
                <w:szCs w:val="20"/>
              </w:rPr>
            </w:pPr>
          </w:p>
          <w:p w14:paraId="65AEE20B" w14:textId="77777777" w:rsidR="00FB7EC0" w:rsidRDefault="005017D5">
            <w:pPr>
              <w:pBdr>
                <w:top w:val="nil"/>
                <w:left w:val="nil"/>
                <w:bottom w:val="nil"/>
                <w:right w:val="nil"/>
                <w:between w:val="nil"/>
              </w:pBdr>
              <w:rPr>
                <w:sz w:val="20"/>
                <w:szCs w:val="20"/>
              </w:rPr>
            </w:pPr>
            <w:r>
              <w:rPr>
                <w:sz w:val="20"/>
                <w:szCs w:val="20"/>
              </w:rPr>
              <w:t xml:space="preserve">The </w:t>
            </w:r>
            <w:proofErr w:type="spellStart"/>
            <w:r>
              <w:rPr>
                <w:sz w:val="20"/>
                <w:szCs w:val="20"/>
              </w:rPr>
              <w:t>Wongnaa</w:t>
            </w:r>
            <w:proofErr w:type="spellEnd"/>
            <w:r>
              <w:rPr>
                <w:sz w:val="20"/>
                <w:szCs w:val="20"/>
              </w:rPr>
              <w:t xml:space="preserve"> et al. (2019) reference is from Ghana and used for a general claim about vegetable production input costs, which agreeably is a weak cross-continental analogy. </w:t>
            </w:r>
          </w:p>
          <w:p w14:paraId="01229CB0" w14:textId="77777777" w:rsidR="00FB7EC0" w:rsidRDefault="00FB7EC0">
            <w:pPr>
              <w:pBdr>
                <w:top w:val="nil"/>
                <w:left w:val="nil"/>
                <w:bottom w:val="nil"/>
                <w:right w:val="nil"/>
                <w:between w:val="nil"/>
              </w:pBdr>
              <w:rPr>
                <w:sz w:val="20"/>
                <w:szCs w:val="20"/>
              </w:rPr>
            </w:pPr>
          </w:p>
          <w:p w14:paraId="27E1B380" w14:textId="77777777" w:rsidR="00FB7EC0" w:rsidRDefault="005017D5">
            <w:pPr>
              <w:pBdr>
                <w:top w:val="nil"/>
                <w:left w:val="nil"/>
                <w:bottom w:val="nil"/>
                <w:right w:val="nil"/>
                <w:between w:val="nil"/>
              </w:pBdr>
              <w:rPr>
                <w:sz w:val="20"/>
                <w:szCs w:val="20"/>
              </w:rPr>
            </w:pPr>
            <w:r>
              <w:rPr>
                <w:sz w:val="20"/>
                <w:szCs w:val="20"/>
              </w:rPr>
              <w:t xml:space="preserve">The Chadha and </w:t>
            </w:r>
            <w:proofErr w:type="spellStart"/>
            <w:r>
              <w:rPr>
                <w:sz w:val="20"/>
                <w:szCs w:val="20"/>
              </w:rPr>
              <w:t>Pareek</w:t>
            </w:r>
            <w:proofErr w:type="spellEnd"/>
            <w:r>
              <w:rPr>
                <w:sz w:val="20"/>
                <w:szCs w:val="20"/>
              </w:rPr>
              <w:t xml:space="preserve"> (1993) citation, which is now over 30 years old, appears only in the introduction's first sentence and should ideally be supplemented with a more recent overview of Indian horticulture. </w:t>
            </w:r>
          </w:p>
          <w:p w14:paraId="18B00BBF" w14:textId="77777777" w:rsidR="00FB7EC0" w:rsidRDefault="00FB7EC0">
            <w:pPr>
              <w:pBdr>
                <w:top w:val="nil"/>
                <w:left w:val="nil"/>
                <w:bottom w:val="nil"/>
                <w:right w:val="nil"/>
                <w:between w:val="nil"/>
              </w:pBdr>
              <w:rPr>
                <w:sz w:val="20"/>
                <w:szCs w:val="20"/>
              </w:rPr>
            </w:pPr>
          </w:p>
          <w:p w14:paraId="34BF5FFD" w14:textId="77777777" w:rsidR="00FB7EC0" w:rsidRDefault="005017D5">
            <w:pPr>
              <w:pBdr>
                <w:top w:val="nil"/>
                <w:left w:val="nil"/>
                <w:bottom w:val="nil"/>
                <w:right w:val="nil"/>
                <w:between w:val="nil"/>
              </w:pBdr>
              <w:rPr>
                <w:sz w:val="20"/>
                <w:szCs w:val="20"/>
              </w:rPr>
            </w:pPr>
            <w:r>
              <w:rPr>
                <w:sz w:val="20"/>
                <w:szCs w:val="20"/>
              </w:rPr>
              <w:t>Overall the authors should expand the reference list by at least 8 to 10 recent (2015 to 2024) empirical studies on horticultural efficiency in India.</w:t>
            </w:r>
          </w:p>
          <w:p w14:paraId="2CD23495" w14:textId="77777777" w:rsidR="00FB7EC0" w:rsidRDefault="00FB7EC0">
            <w:pPr>
              <w:pBdr>
                <w:top w:val="nil"/>
                <w:left w:val="nil"/>
                <w:bottom w:val="nil"/>
                <w:right w:val="nil"/>
                <w:between w:val="nil"/>
              </w:pBdr>
              <w:rPr>
                <w:sz w:val="20"/>
                <w:szCs w:val="20"/>
              </w:rPr>
            </w:pPr>
          </w:p>
        </w:tc>
        <w:tc>
          <w:tcPr>
            <w:tcW w:w="4284" w:type="dxa"/>
          </w:tcPr>
          <w:p w14:paraId="1737F4C9" w14:textId="0D712B3C" w:rsidR="00FB7EC0" w:rsidRDefault="00EC24C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lastRenderedPageBreak/>
              <w:t>Relevant references supporting the results were added.</w:t>
            </w:r>
          </w:p>
        </w:tc>
      </w:tr>
      <w:tr w:rsidR="00FB7EC0" w14:paraId="520F6D60" w14:textId="77777777">
        <w:trPr>
          <w:trHeight w:val="896"/>
          <w:jc w:val="center"/>
        </w:trPr>
        <w:tc>
          <w:tcPr>
            <w:tcW w:w="4646" w:type="dxa"/>
          </w:tcPr>
          <w:p w14:paraId="6E04A42D" w14:textId="77777777" w:rsidR="00FB7EC0" w:rsidRDefault="005017D5">
            <w:pPr>
              <w:rPr>
                <w:b/>
                <w:bCs/>
                <w:sz w:val="20"/>
                <w:szCs w:val="20"/>
              </w:rPr>
            </w:pPr>
            <w:r>
              <w:rPr>
                <w:b/>
                <w:bCs/>
                <w:sz w:val="20"/>
                <w:szCs w:val="20"/>
              </w:rPr>
              <w:t>Are there ethical issues in this manuscript?</w:t>
            </w:r>
          </w:p>
          <w:p w14:paraId="431B4E6E" w14:textId="77777777" w:rsidR="00FB7EC0" w:rsidRDefault="005017D5">
            <w:pPr>
              <w:rPr>
                <w:sz w:val="20"/>
                <w:szCs w:val="20"/>
              </w:rPr>
            </w:pPr>
            <w:r>
              <w:rPr>
                <w:sz w:val="20"/>
                <w:szCs w:val="20"/>
              </w:rPr>
              <w:t>(YES or NO)</w:t>
            </w:r>
          </w:p>
          <w:p w14:paraId="099CA403" w14:textId="77777777" w:rsidR="00FB7EC0" w:rsidRDefault="00FB7EC0">
            <w:pPr>
              <w:rPr>
                <w:sz w:val="20"/>
                <w:szCs w:val="20"/>
              </w:rPr>
            </w:pPr>
          </w:p>
          <w:p w14:paraId="594CB698" w14:textId="77777777" w:rsidR="00FB7EC0" w:rsidRDefault="005017D5">
            <w:pPr>
              <w:rPr>
                <w:sz w:val="20"/>
                <w:szCs w:val="20"/>
              </w:rPr>
            </w:pPr>
            <w:r>
              <w:rPr>
                <w:sz w:val="20"/>
                <w:szCs w:val="20"/>
              </w:rPr>
              <w:t>(If yes, kindly please write down the ethical issues here in details)</w:t>
            </w:r>
          </w:p>
          <w:p w14:paraId="6F05C533" w14:textId="77777777" w:rsidR="00FB7EC0" w:rsidRDefault="00FB7EC0">
            <w:pPr>
              <w:rPr>
                <w:sz w:val="20"/>
                <w:szCs w:val="20"/>
              </w:rPr>
            </w:pPr>
          </w:p>
        </w:tc>
        <w:tc>
          <w:tcPr>
            <w:tcW w:w="4962" w:type="dxa"/>
          </w:tcPr>
          <w:p w14:paraId="4B6B2984" w14:textId="77777777" w:rsidR="00FB7EC0" w:rsidRDefault="00FB7EC0">
            <w:pPr>
              <w:pBdr>
                <w:top w:val="nil"/>
                <w:left w:val="nil"/>
                <w:bottom w:val="nil"/>
                <w:right w:val="nil"/>
                <w:between w:val="nil"/>
              </w:pBdr>
              <w:rPr>
                <w:sz w:val="20"/>
                <w:szCs w:val="20"/>
              </w:rPr>
            </w:pPr>
          </w:p>
          <w:p w14:paraId="69248DAF" w14:textId="77777777" w:rsidR="00FB7EC0" w:rsidRDefault="005017D5">
            <w:pPr>
              <w:pBdr>
                <w:top w:val="nil"/>
                <w:left w:val="nil"/>
                <w:bottom w:val="nil"/>
                <w:right w:val="nil"/>
                <w:between w:val="nil"/>
              </w:pBdr>
              <w:rPr>
                <w:sz w:val="20"/>
                <w:szCs w:val="20"/>
              </w:rPr>
            </w:pPr>
            <w:r>
              <w:rPr>
                <w:sz w:val="20"/>
                <w:szCs w:val="20"/>
              </w:rPr>
              <w:t>I would say No. The authors declare no competing interests and declare no AI use in writing. No concerns regarding data fabrication, plagiarism, or participant harm are apparent. The study uses primary data collected through personal interviews; an ethics clearance statement or IRB reference would strengthen the manuscript even if not currently required by the journal.</w:t>
            </w:r>
          </w:p>
          <w:p w14:paraId="3A5C5F85" w14:textId="77777777" w:rsidR="00FB7EC0" w:rsidRDefault="00FB7EC0">
            <w:pPr>
              <w:pBdr>
                <w:top w:val="nil"/>
                <w:left w:val="nil"/>
                <w:bottom w:val="nil"/>
                <w:right w:val="nil"/>
                <w:between w:val="nil"/>
              </w:pBdr>
              <w:rPr>
                <w:sz w:val="20"/>
                <w:szCs w:val="20"/>
              </w:rPr>
            </w:pPr>
          </w:p>
          <w:p w14:paraId="04C94F35" w14:textId="77777777" w:rsidR="00FB7EC0" w:rsidRDefault="00FB7EC0">
            <w:pPr>
              <w:pBdr>
                <w:top w:val="nil"/>
                <w:left w:val="nil"/>
                <w:bottom w:val="nil"/>
                <w:right w:val="nil"/>
                <w:between w:val="nil"/>
              </w:pBdr>
              <w:rPr>
                <w:sz w:val="20"/>
                <w:szCs w:val="20"/>
              </w:rPr>
            </w:pPr>
          </w:p>
        </w:tc>
        <w:tc>
          <w:tcPr>
            <w:tcW w:w="4284" w:type="dxa"/>
          </w:tcPr>
          <w:p w14:paraId="39F04838" w14:textId="57D2F661" w:rsidR="00FB7EC0" w:rsidRDefault="00EC24C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w:t>
            </w:r>
          </w:p>
        </w:tc>
      </w:tr>
    </w:tbl>
    <w:p w14:paraId="34E3DE55" w14:textId="77777777" w:rsidR="00FB7EC0" w:rsidRDefault="00FB7EC0">
      <w:pPr>
        <w:pStyle w:val="Heading2"/>
        <w:jc w:val="left"/>
        <w:rPr>
          <w:rFonts w:ascii="Times New Roman" w:eastAsia="Times New Roman" w:hAnsi="Times New Roman" w:cs="Times New Roman"/>
          <w:highlight w:val="yellow"/>
        </w:rPr>
      </w:pPr>
    </w:p>
    <w:p w14:paraId="24D53048" w14:textId="77777777" w:rsidR="00FB7EC0" w:rsidRDefault="00FB7EC0">
      <w:pPr>
        <w:pBdr>
          <w:top w:val="nil"/>
          <w:left w:val="nil"/>
          <w:bottom w:val="nil"/>
          <w:right w:val="nil"/>
          <w:between w:val="nil"/>
        </w:pBdr>
        <w:jc w:val="both"/>
        <w:rPr>
          <w:b/>
          <w:bCs/>
          <w:color w:val="000000"/>
          <w:sz w:val="20"/>
          <w:szCs w:val="20"/>
          <w:u w:val="single"/>
        </w:rPr>
      </w:pPr>
    </w:p>
    <w:sectPr w:rsidR="00FB7EC0">
      <w:headerReference w:type="default" r:id="rId9"/>
      <w:footerReference w:type="default" r:id="rId10"/>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EAA21F" w14:textId="77777777" w:rsidR="00505621" w:rsidRDefault="00505621">
      <w:r>
        <w:separator/>
      </w:r>
    </w:p>
  </w:endnote>
  <w:endnote w:type="continuationSeparator" w:id="0">
    <w:p w14:paraId="27DCAED6" w14:textId="77777777" w:rsidR="00505621" w:rsidRDefault="005056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FD8CD2E8-596B-4389-9044-47CA868967A1}"/>
  </w:font>
  <w:font w:name="Arimo">
    <w:altName w:val="Calibri"/>
    <w:charset w:val="00"/>
    <w:family w:val="auto"/>
    <w:pitch w:val="default"/>
    <w:embedBold r:id="rId2" w:fontKey="{2217CE1D-6CCF-430D-97FF-0F8A78624D01}"/>
  </w:font>
  <w:font w:name="Georgia">
    <w:panose1 w:val="02040502050405020303"/>
    <w:charset w:val="00"/>
    <w:family w:val="roman"/>
    <w:pitch w:val="variable"/>
    <w:sig w:usb0="00000287" w:usb1="00000000" w:usb2="00000000" w:usb3="00000000" w:csb0="0000009F" w:csb1="00000000"/>
    <w:embedItalic r:id="rId3" w:fontKey="{8D389F57-2C06-4089-88E3-3B08DC3A6B6C}"/>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E63D1EE4-1172-4B23-B49B-CAB287D1A89A}"/>
  </w:font>
  <w:font w:name="Calibri">
    <w:panose1 w:val="020F0502020204030204"/>
    <w:charset w:val="00"/>
    <w:family w:val="swiss"/>
    <w:pitch w:val="variable"/>
    <w:sig w:usb0="E4002EFF" w:usb1="C200247B" w:usb2="00000009" w:usb3="00000000" w:csb0="000001FF" w:csb1="00000000"/>
    <w:embedRegular r:id="rId5" w:fontKey="{0A10AFED-D1FC-4433-B64A-D134518F09A5}"/>
  </w:font>
  <w:font w:name="Gautami">
    <w:panose1 w:val="02000500000000000000"/>
    <w:charset w:val="00"/>
    <w:family w:val="swiss"/>
    <w:pitch w:val="variable"/>
    <w:sig w:usb0="00200003" w:usb1="00000000" w:usb2="00000000" w:usb3="00000000" w:csb0="00000001" w:csb1="00000000"/>
    <w:embedRegular r:id="rId6" w:fontKey="{22FBBD1B-B64D-4D97-8C96-9AAAE309696C}"/>
  </w:font>
  <w:font w:name="Cambria">
    <w:panose1 w:val="02040503050406030204"/>
    <w:charset w:val="00"/>
    <w:family w:val="roman"/>
    <w:pitch w:val="variable"/>
    <w:sig w:usb0="E00006FF" w:usb1="420024FF" w:usb2="02000000" w:usb3="00000000" w:csb0="0000019F" w:csb1="00000000"/>
    <w:embedRegular r:id="rId7" w:fontKey="{5D59938A-1F04-4B18-9947-EA5F088584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FB779" w14:textId="77777777" w:rsidR="00FB7EC0" w:rsidRDefault="00FB7EC0">
    <w:pPr>
      <w:pBdr>
        <w:top w:val="nil"/>
        <w:left w:val="nil"/>
        <w:bottom w:val="nil"/>
        <w:right w:val="nil"/>
        <w:between w:val="nil"/>
      </w:pBdr>
      <w:tabs>
        <w:tab w:val="center" w:pos="4513"/>
        <w:tab w:val="right" w:pos="9026"/>
      </w:tabs>
      <w:jc w:val="right"/>
      <w:rPr>
        <w:color w:val="000000"/>
      </w:rPr>
    </w:pPr>
  </w:p>
  <w:p w14:paraId="09FE626B" w14:textId="77777777" w:rsidR="00FB7EC0" w:rsidRDefault="005017D5">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90AE4">
      <w:rPr>
        <w:b/>
        <w:bCs/>
        <w:noProof/>
        <w:color w:val="000000"/>
        <w:sz w:val="20"/>
        <w:szCs w:val="20"/>
      </w:rPr>
      <w:t>4</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90AE4">
      <w:rPr>
        <w:b/>
        <w:bCs/>
        <w:noProof/>
        <w:color w:val="000000"/>
        <w:sz w:val="20"/>
        <w:szCs w:val="20"/>
      </w:rPr>
      <w:t>4</w:t>
    </w:r>
    <w:r>
      <w:rPr>
        <w:b/>
        <w:bCs/>
        <w:color w:val="000000"/>
        <w:sz w:val="20"/>
        <w:szCs w:val="20"/>
      </w:rPr>
      <w:fldChar w:fldCharType="end"/>
    </w:r>
  </w:p>
  <w:p w14:paraId="7F1264F4" w14:textId="77777777" w:rsidR="00FB7EC0" w:rsidRDefault="005017D5">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7FB7ECC8" w14:textId="77777777" w:rsidR="00FB7EC0" w:rsidRDefault="00FB7EC0">
    <w:pPr>
      <w:pBdr>
        <w:top w:val="nil"/>
        <w:left w:val="nil"/>
        <w:bottom w:val="nil"/>
        <w:right w:val="nil"/>
        <w:between w:val="nil"/>
      </w:pBdr>
      <w:tabs>
        <w:tab w:val="center" w:pos="4513"/>
        <w:tab w:val="right" w:pos="9026"/>
      </w:tabs>
      <w:jc w:val="right"/>
      <w:rPr>
        <w:color w:val="000000"/>
      </w:rPr>
    </w:pPr>
  </w:p>
  <w:p w14:paraId="4E03B682" w14:textId="77777777" w:rsidR="00FB7EC0" w:rsidRDefault="00FB7EC0">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9842BE" w14:textId="77777777" w:rsidR="00505621" w:rsidRDefault="00505621">
      <w:r>
        <w:separator/>
      </w:r>
    </w:p>
  </w:footnote>
  <w:footnote w:type="continuationSeparator" w:id="0">
    <w:p w14:paraId="3D882AAB" w14:textId="77777777" w:rsidR="00505621" w:rsidRDefault="005056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0234A" w14:textId="77777777" w:rsidR="00FB7EC0" w:rsidRDefault="00FB7EC0">
    <w:pPr>
      <w:spacing w:after="280"/>
      <w:jc w:val="center"/>
      <w:rPr>
        <w:rFonts w:ascii="Arial" w:eastAsia="Arial" w:hAnsi="Arial" w:cs="Arial"/>
        <w:b/>
        <w:bCs/>
        <w:color w:val="003399"/>
        <w:u w:val="single"/>
      </w:rPr>
    </w:pPr>
  </w:p>
  <w:p w14:paraId="22468748" w14:textId="77777777" w:rsidR="00FB7EC0" w:rsidRDefault="005017D5">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83308D2"/>
    <w:multiLevelType w:val="hybridMultilevel"/>
    <w:tmpl w:val="7BC8429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7EC0"/>
    <w:rsid w:val="00046F8F"/>
    <w:rsid w:val="00090AE4"/>
    <w:rsid w:val="003216A6"/>
    <w:rsid w:val="003C2960"/>
    <w:rsid w:val="003E3216"/>
    <w:rsid w:val="004947CC"/>
    <w:rsid w:val="004B13B8"/>
    <w:rsid w:val="005017D5"/>
    <w:rsid w:val="00505621"/>
    <w:rsid w:val="00543171"/>
    <w:rsid w:val="00624DD6"/>
    <w:rsid w:val="00654733"/>
    <w:rsid w:val="009327D7"/>
    <w:rsid w:val="009A41BA"/>
    <w:rsid w:val="00A8396D"/>
    <w:rsid w:val="00EC24C9"/>
    <w:rsid w:val="00F52709"/>
    <w:rsid w:val="00FB7EC0"/>
  </w:rsids>
  <m:mathPr>
    <m:mathFont m:val="Cambria Math"/>
    <m:brkBin m:val="before"/>
    <m:brkBinSub m:val="--"/>
    <m:smallFrac m:val="0"/>
    <m:dispDef/>
    <m:lMargin m:val="0"/>
    <m:rMargin m:val="0"/>
    <m:defJc m:val="centerGroup"/>
    <m:wrapIndent m:val="1440"/>
    <m:intLim m:val="subSup"/>
    <m:naryLim m:val="undOvr"/>
  </m:mathPr>
  <w:themeFontLang w:val="en-US"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BE4CA2"/>
  <w15:docId w15:val="{613AFEEF-1EAE-42E9-9338-CEA66074E0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semiHidden/>
    <w:unhideWhenUsed/>
    <w:rsid w:val="0065473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acri.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nU+MSYJ5a6R+luU0i0BwVWgkdQ==">CgMxLjAyDWguaGM3ajd6Yndrdzk4AHIhMUx3RzV2NVE1d1k3NDJxMXRnUVZ0cDg2MkhJT3R2eTM4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5</Pages>
  <Words>1971</Words>
  <Characters>11241</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1156</cp:lastModifiedBy>
  <cp:revision>8</cp:revision>
  <dcterms:created xsi:type="dcterms:W3CDTF">2026-04-23T06:31:00Z</dcterms:created>
  <dcterms:modified xsi:type="dcterms:W3CDTF">2026-04-30T06:41:00Z</dcterms:modified>
</cp:coreProperties>
</file>