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Borders/>
          </w:tcPr>
          <w:p>
            <w:pPr>
              <w:pStyle w:val="style0"/>
              <w:rPr>
                <w:rFonts w:ascii="Arial" w:cs="Arial" w:hAnsi="Arial"/>
                <w:bCs/>
                <w:color w:val="0000ff"/>
                <w:sz w:val="20"/>
                <w:szCs w:val="20"/>
              </w:rPr>
            </w:pPr>
            <w:r>
              <w:rPr/>
              <w:fldChar w:fldCharType="begin"/>
            </w:r>
            <w:r>
              <w:instrText xml:space="preserve"> HYPERLINK "https://r1.reviewerhub.org/jamb/journal" </w:instrText>
            </w:r>
            <w:r>
              <w:rPr/>
              <w:fldChar w:fldCharType="separate"/>
            </w:r>
            <w:r>
              <w:rPr>
                <w:rFonts w:ascii="Arial" w:cs="Arial" w:hAnsi="Arial"/>
                <w:bCs/>
                <w:noProof/>
                <w:color w:val="0000ff"/>
                <w:sz w:val="20"/>
                <w:szCs w:val="20"/>
                <w:u w:val="single"/>
              </w:rPr>
              <w:t xml:space="preserve">Journal of Advances in Microbiology </w:t>
            </w:r>
            <w:r>
              <w:rPr/>
              <w:fldChar w:fldCharType="end"/>
            </w:r>
          </w:p>
        </w:tc>
      </w:tr>
      <w:tr>
        <w:tblPrEx/>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Borders/>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b/>
                <w:bCs/>
                <w:sz w:val="20"/>
                <w:szCs w:val="20"/>
                <w:lang w:val="en-GB"/>
              </w:rPr>
              <w:t>Ms_JAMB_158681</w:t>
            </w:r>
          </w:p>
        </w:tc>
      </w:tr>
      <w:tr>
        <w:tblPrEx/>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Borders/>
          </w:tcPr>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Growth kinetics of microbial strains for formulating consortia</w:t>
            </w:r>
          </w:p>
        </w:tc>
      </w:tr>
      <w:tr>
        <w:tblPrEx/>
        <w:trPr>
          <w:trHeight w:val="20" w:hRule="atLeast"/>
          <w:jc w:val="center"/>
        </w:trPr>
        <w:tc>
          <w:tcPr>
            <w:tcW w:w="1186" w:type="pct"/>
            <w:tcBorders/>
          </w:tcPr>
          <w:p>
            <w:pPr>
              <w:pStyle w:val="style6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Borders/>
          </w:tcPr>
          <w:p>
            <w:pPr>
              <w:pStyle w:val="style94"/>
              <w:spacing w:before="0" w:beforeAutospacing="false" w:after="0" w:afterAutospacing="false"/>
              <w:rPr>
                <w:rFonts w:ascii="Times New Roman" w:cs="Times New Roman" w:hAnsi="Times New Roman"/>
                <w:b/>
                <w:sz w:val="20"/>
                <w:szCs w:val="20"/>
                <w:lang w:val="en-GB"/>
              </w:rPr>
            </w:pPr>
            <w:r>
              <w:rPr>
                <w:rFonts w:ascii="Times New Roman" w:cs="Times New Roman" w:hAnsi="Times New Roman"/>
                <w:b/>
                <w:sz w:val="20"/>
                <w:szCs w:val="20"/>
                <w:lang w:val="en-GB"/>
              </w:rPr>
              <w:t>Research Article</w:t>
            </w:r>
          </w:p>
          <w:p>
            <w:pPr>
              <w:pStyle w:val="style94"/>
              <w:spacing w:before="0" w:beforeAutospacing="false" w:after="0" w:afterAutospacing="false"/>
              <w:rPr>
                <w:rFonts w:ascii="Times New Roman" w:cs="Times New Roman" w:hAnsi="Times New Roman"/>
                <w:b/>
                <w:sz w:val="20"/>
                <w:szCs w:val="20"/>
                <w:lang w:val="en-GB"/>
              </w:rPr>
            </w:pPr>
          </w:p>
        </w:tc>
      </w:tr>
    </w:tbl>
    <w:p>
      <w:pPr>
        <w:pStyle w:val="style66"/>
        <w:rPr>
          <w:rFonts w:ascii="Times New Roman" w:hAnsi="Times New Roman"/>
          <w:i/>
          <w:sz w:val="20"/>
          <w:szCs w:val="20"/>
          <w:u w:val="single"/>
          <w:lang w:val="en-GB"/>
        </w:rPr>
      </w:pPr>
    </w:p>
    <w:p>
      <w:pPr>
        <w:pStyle w:val="style0"/>
        <w:jc w:val="both"/>
        <w:rPr>
          <w:rFonts w:eastAsia="MS Mincho"/>
          <w:sz w:val="20"/>
          <w:szCs w:val="20"/>
          <w:lang w:val="en-GB"/>
        </w:rPr>
      </w:pPr>
    </w:p>
    <w:p>
      <w:pPr>
        <w:pStyle w:val="style0"/>
        <w:jc w:val="both"/>
        <w:rPr>
          <w:rFonts w:eastAsia="MS Mincho"/>
          <w:sz w:val="20"/>
          <w:szCs w:val="20"/>
          <w:lang w:val="en-GB"/>
        </w:rPr>
      </w:pPr>
    </w:p>
    <w:p>
      <w:pPr>
        <w:pStyle w:val="style0"/>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pPr>
        <w:pStyle w:val="style0"/>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trPr>
          <w:trHeight w:val="20" w:hRule="atLeast"/>
          <w:jc w:val="center"/>
        </w:trPr>
        <w:tc>
          <w:tcPr>
            <w:tcW w:w="1666" w:type="pct"/>
            <w:tcBorders/>
            <w:noWrap/>
          </w:tcPr>
          <w:p>
            <w:pPr>
              <w:pStyle w:val="style0"/>
              <w:keepNext/>
              <w:outlineLvl w:val="1"/>
              <w:rPr>
                <w:rFonts w:eastAsia="MS Mincho"/>
                <w:b/>
                <w:bCs/>
                <w:sz w:val="20"/>
                <w:szCs w:val="20"/>
                <w:lang w:val="en-GB"/>
              </w:rPr>
            </w:pPr>
          </w:p>
        </w:tc>
        <w:tc>
          <w:tcPr>
            <w:tcW w:w="1667" w:type="pct"/>
            <w:tcBorders/>
            <w:hideMark/>
          </w:tcPr>
          <w:p>
            <w:pPr>
              <w:pStyle w:val="style0"/>
              <w:keepNext/>
              <w:outlineLvl w:val="1"/>
              <w:rPr>
                <w:rFonts w:eastAsia="MS Mincho"/>
                <w:b/>
                <w:bCs/>
                <w:sz w:val="20"/>
                <w:szCs w:val="20"/>
                <w:lang w:val="en-GB"/>
              </w:rPr>
            </w:pPr>
            <w:r>
              <w:rPr>
                <w:rFonts w:eastAsia="MS Mincho"/>
                <w:b/>
                <w:bCs/>
                <w:sz w:val="20"/>
                <w:szCs w:val="20"/>
                <w:lang w:val="en-GB"/>
              </w:rPr>
              <w:t>Comments of the Reviewers</w:t>
            </w:r>
          </w:p>
        </w:tc>
        <w:tc>
          <w:tcPr>
            <w:tcW w:w="1667" w:type="pct"/>
            <w:tcBorders/>
          </w:tcPr>
          <w:p>
            <w:pPr>
              <w:pStyle w:val="style0"/>
              <w:spacing w:after="160" w:lineRule="auto" w:line="256"/>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pPr>
              <w:pStyle w:val="style0"/>
              <w:rPr>
                <w:rFonts w:eastAsia="MS Mincho"/>
                <w:bCs/>
                <w:sz w:val="20"/>
                <w:szCs w:val="20"/>
                <w:lang w:val="en-GB"/>
              </w:rPr>
            </w:pPr>
            <w:r>
              <w:rPr>
                <w:bCs/>
                <w:sz w:val="20"/>
                <w:szCs w:val="20"/>
                <w:lang w:val="en-GB"/>
              </w:rPr>
              <w:t>be required for this part.</w:t>
            </w:r>
          </w:p>
        </w:tc>
        <w:tc>
          <w:tcPr>
            <w:tcW w:w="1667" w:type="pct"/>
            <w:tcBorders/>
          </w:tcPr>
          <w:p>
            <w:pPr>
              <w:pStyle w:val="style0"/>
              <w:contextualSpacing/>
              <w:rPr>
                <w:b/>
                <w:bCs/>
                <w:sz w:val="20"/>
                <w:szCs w:val="20"/>
                <w:lang w:val="en-GB"/>
              </w:rPr>
            </w:pPr>
            <w:r>
              <w:rPr>
                <w:b/>
                <w:bCs/>
                <w:sz w:val="20"/>
                <w:szCs w:val="20"/>
                <w:lang w:val="en-GB"/>
              </w:rPr>
              <w:t>This study describes the experiments conducted during the 2022–2023 academic year to investigate plant-growth-promoting microorganisms as sustainable alternatives to chemical fertilizers. Various additives, including polyethylene glycol, glycerol, and ascorbic acid, were incorporated into the microbial culture media.  The growth kinetics of the microbial strains were also analyzed in selective and standard media. This study thus contributes to the development of effective liquid biofertilizers for sustainable agriculture and reduced dependence on chemical fertilizers.</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 xml:space="preserve">This study mainly deals with optimization studies of amendments of plant growth promoting microorganisms and their growth kinetics studies which help in development of biofertilizers. </w:t>
            </w:r>
          </w:p>
        </w:tc>
      </w:tr>
    </w:tbl>
    <w:p>
      <w:pPr>
        <w:pStyle w:val="style0"/>
        <w:rPr>
          <w:sz w:val="20"/>
          <w:szCs w:val="20"/>
          <w:lang w:val="en-GB"/>
        </w:rPr>
      </w:pPr>
    </w:p>
    <w:p>
      <w:pPr>
        <w:pStyle w:val="style0"/>
        <w:rPr>
          <w:sz w:val="20"/>
          <w:szCs w:val="20"/>
          <w:lang w:val="en-GB"/>
        </w:rPr>
      </w:pPr>
    </w:p>
    <w:p>
      <w:pPr>
        <w:pStyle w:val="style0"/>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pPr>
        <w:pStyle w:val="style0"/>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trPr>
          <w:trHeight w:val="20" w:hRule="atLeast"/>
          <w:jc w:val="center"/>
        </w:trPr>
        <w:tc>
          <w:tcPr>
            <w:tcW w:w="1666" w:type="pct"/>
            <w:tcBorders/>
            <w:noWrap/>
          </w:tcPr>
          <w:p>
            <w:pPr>
              <w:pStyle w:val="style0"/>
              <w:keepNext/>
              <w:outlineLvl w:val="1"/>
              <w:rPr>
                <w:rFonts w:eastAsia="MS Mincho"/>
                <w:b/>
                <w:bCs/>
                <w:sz w:val="20"/>
                <w:szCs w:val="20"/>
                <w:lang w:val="en-GB"/>
              </w:rPr>
            </w:pPr>
          </w:p>
        </w:tc>
        <w:tc>
          <w:tcPr>
            <w:tcW w:w="1667" w:type="pct"/>
            <w:tcBorders/>
            <w:hideMark/>
          </w:tcPr>
          <w:p>
            <w:pPr>
              <w:pStyle w:val="style0"/>
              <w:keepNext/>
              <w:outlineLvl w:val="1"/>
              <w:rPr>
                <w:rFonts w:eastAsia="MS Mincho"/>
                <w:b/>
                <w:bCs/>
                <w:sz w:val="20"/>
                <w:szCs w:val="20"/>
                <w:lang w:val="en-GB"/>
              </w:rPr>
            </w:pPr>
            <w:r>
              <w:rPr>
                <w:rFonts w:eastAsia="MS Mincho"/>
                <w:b/>
                <w:bCs/>
                <w:sz w:val="20"/>
                <w:szCs w:val="20"/>
                <w:lang w:val="en-GB"/>
              </w:rPr>
              <w:t>Rating of the Reviewers</w:t>
            </w:r>
          </w:p>
        </w:tc>
        <w:tc>
          <w:tcPr>
            <w:tcW w:w="1667" w:type="pct"/>
            <w:tcBorders/>
            <w:hideMark/>
          </w:tcPr>
          <w:p>
            <w:pPr>
              <w:pStyle w:val="style0"/>
              <w:spacing w:after="160" w:lineRule="auto" w:line="256"/>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20" w:hRule="atLeast"/>
          <w:jc w:val="center"/>
        </w:trPr>
        <w:tc>
          <w:tcPr>
            <w:tcW w:w="1666" w:type="pct"/>
            <w:tcBorders/>
            <w:noWrap/>
            <w:hideMark/>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2</w:t>
            </w:r>
          </w:p>
        </w:tc>
        <w:tc>
          <w:tcPr>
            <w:tcW w:w="1667" w:type="pct"/>
            <w:tcBorders/>
          </w:tcPr>
          <w:p>
            <w:pPr>
              <w:pStyle w:val="style0"/>
              <w:spacing w:after="200" w:lineRule="auto" w:line="480"/>
              <w:jc w:val="both"/>
              <w:rPr>
                <w:rFonts w:eastAsia="MS Mincho"/>
                <w:bCs/>
                <w:sz w:val="20"/>
                <w:szCs w:val="20"/>
                <w:lang w:val="en-GB"/>
              </w:rPr>
            </w:pPr>
            <w:r>
              <w:rPr>
                <w:rFonts w:eastAsia="MS Mincho"/>
                <w:bCs/>
                <w:sz w:val="20"/>
                <w:szCs w:val="20"/>
                <w:lang w:val="en-US"/>
              </w:rPr>
              <w:t>I have changes the title</w:t>
            </w: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2</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New words added</w:t>
            </w: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2</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New references added</w:t>
            </w: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
                <w:bCs/>
                <w:sz w:val="20"/>
                <w:szCs w:val="20"/>
                <w:lang w:val="en-GB"/>
              </w:rPr>
            </w:pPr>
            <w:r>
              <w:rPr>
                <w:rFonts w:eastAsia="MS Mincho"/>
                <w:b/>
                <w:bCs/>
                <w:sz w:val="20"/>
                <w:szCs w:val="20"/>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ind w:left="360"/>
              <w:rPr>
                <w:b/>
                <w:bCs/>
                <w:sz w:val="20"/>
                <w:szCs w:val="20"/>
                <w:lang w:val="en-GB"/>
              </w:rPr>
            </w:pPr>
            <w:r>
              <w:rPr>
                <w:b/>
                <w:bCs/>
                <w:sz w:val="20"/>
                <w:szCs w:val="20"/>
                <w:lang w:val="en-GB"/>
              </w:rPr>
              <w:t>1</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I have added the relavent information</w:t>
            </w: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contextualSpacing/>
              <w:rPr>
                <w:bCs/>
                <w:sz w:val="20"/>
                <w:szCs w:val="20"/>
                <w:lang w:val="en-GB"/>
              </w:rPr>
            </w:pPr>
            <w:r>
              <w:rPr>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pPr>
              <w:pStyle w:val="style0"/>
              <w:rPr>
                <w:color w:val="404040"/>
                <w:sz w:val="20"/>
                <w:szCs w:val="20"/>
                <w:shd w:val="clear" w:color="auto" w:fill="ffffff"/>
                <w:lang w:val="en-GB"/>
              </w:rPr>
            </w:pPr>
          </w:p>
          <w:p>
            <w:pPr>
              <w:pStyle w:val="style0"/>
              <w:rPr>
                <w:sz w:val="20"/>
                <w:szCs w:val="20"/>
                <w:lang w:val="en-GB"/>
              </w:rPr>
            </w:pPr>
          </w:p>
        </w:tc>
        <w:tc>
          <w:tcPr>
            <w:tcW w:w="1667" w:type="pct"/>
            <w:tcBorders/>
          </w:tcPr>
          <w:p>
            <w:pPr>
              <w:pStyle w:val="style0"/>
              <w:contextualSpacing/>
              <w:rPr>
                <w:bCs/>
                <w:sz w:val="20"/>
                <w:szCs w:val="20"/>
                <w:lang w:val="en-GB"/>
              </w:rPr>
            </w:pPr>
            <w:r>
              <w:rPr>
                <w:bCs/>
                <w:sz w:val="20"/>
                <w:szCs w:val="20"/>
                <w:lang w:val="en-GB"/>
              </w:rPr>
              <w:t>4</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contextualSpacing/>
              <w:rPr>
                <w:bCs/>
                <w:sz w:val="20"/>
                <w:szCs w:val="20"/>
                <w:lang w:val="en-GB"/>
              </w:rPr>
            </w:pPr>
            <w:r>
              <w:rPr>
                <w:bCs/>
                <w:sz w:val="20"/>
                <w:szCs w:val="20"/>
                <w:lang w:val="en-GB"/>
              </w:rPr>
              <w:t>3</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t>Improvement 1 = Poor N/A = Not Applicable</w:t>
            </w:r>
          </w:p>
        </w:tc>
        <w:tc>
          <w:tcPr>
            <w:tcW w:w="1667" w:type="pct"/>
            <w:tcBorders/>
          </w:tcPr>
          <w:p>
            <w:pPr>
              <w:pStyle w:val="style0"/>
              <w:contextualSpacing/>
              <w:rPr>
                <w:bCs/>
                <w:sz w:val="20"/>
                <w:szCs w:val="20"/>
                <w:lang w:val="en-GB"/>
              </w:rPr>
            </w:pPr>
            <w:r>
              <w:rPr>
                <w:bCs/>
                <w:sz w:val="20"/>
                <w:szCs w:val="20"/>
                <w:lang w:val="en-GB"/>
              </w:rPr>
              <w:t>2</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Revised and rewritten</w:t>
            </w: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Borders/>
          </w:tcPr>
          <w:p>
            <w:pPr>
              <w:pStyle w:val="style0"/>
              <w:contextualSpacing/>
              <w:rPr>
                <w:bCs/>
                <w:sz w:val="20"/>
                <w:szCs w:val="20"/>
                <w:lang w:val="en-GB"/>
              </w:rPr>
            </w:pPr>
            <w:r>
              <w:rPr>
                <w:bCs/>
                <w:sz w:val="20"/>
                <w:szCs w:val="20"/>
                <w:lang w:val="en-GB"/>
              </w:rPr>
              <w:t>1</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Mention it by reviding it</w:t>
            </w: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667" w:type="pct"/>
            <w:tcBorders/>
          </w:tcPr>
          <w:p>
            <w:pPr>
              <w:pStyle w:val="style0"/>
              <w:contextualSpacing/>
              <w:rPr>
                <w:bCs/>
                <w:sz w:val="20"/>
                <w:szCs w:val="20"/>
                <w:lang w:val="en-GB"/>
              </w:rPr>
            </w:pPr>
            <w:r>
              <w:rPr>
                <w:bCs/>
                <w:sz w:val="20"/>
                <w:szCs w:val="20"/>
                <w:lang w:val="en-GB"/>
              </w:rPr>
              <w:t>2</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I added new and recent ones</w:t>
            </w:r>
          </w:p>
        </w:tc>
      </w:tr>
      <w:tr>
        <w:tblPrEx/>
        <w:trPr>
          <w:trHeight w:val="20" w:hRule="atLeast"/>
          <w:jc w:val="center"/>
        </w:trPr>
        <w:tc>
          <w:tcPr>
            <w:tcW w:w="1666" w:type="pct"/>
            <w:tcBorders/>
            <w:noWrap/>
            <w:hideMark/>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667" w:type="pct"/>
            <w:tcBorders/>
          </w:tcPr>
          <w:p>
            <w:pPr>
              <w:pStyle w:val="style0"/>
              <w:contextualSpacing/>
              <w:rPr>
                <w:bCs/>
                <w:sz w:val="20"/>
                <w:szCs w:val="20"/>
                <w:lang w:val="en-GB"/>
              </w:rPr>
            </w:pPr>
            <w:r>
              <w:rPr>
                <w:bCs/>
                <w:sz w:val="20"/>
                <w:szCs w:val="20"/>
                <w:lang w:val="en-GB"/>
              </w:rPr>
              <w:t>4</w:t>
            </w:r>
          </w:p>
        </w:tc>
        <w:tc>
          <w:tcPr>
            <w:tcW w:w="1667" w:type="pct"/>
            <w:tcBorders/>
          </w:tcPr>
          <w:p>
            <w:pPr>
              <w:pStyle w:val="style0"/>
              <w:keepNext/>
              <w:outlineLvl w:val="1"/>
              <w:rPr>
                <w:rFonts w:eastAsia="MS Mincho"/>
                <w:bCs/>
                <w:sz w:val="20"/>
                <w:szCs w:val="20"/>
                <w:lang w:val="en-GB"/>
              </w:rPr>
            </w:pPr>
          </w:p>
        </w:tc>
      </w:tr>
    </w:tbl>
    <w:p>
      <w:pPr>
        <w:pStyle w:val="style0"/>
        <w:jc w:val="both"/>
        <w:rPr>
          <w:rFonts w:eastAsia="MS Mincho"/>
          <w:b/>
          <w:bCs/>
          <w:sz w:val="20"/>
          <w:szCs w:val="20"/>
          <w:u w:val="single"/>
          <w:lang w:val="en-GB"/>
        </w:rPr>
      </w:pPr>
    </w:p>
    <w:p>
      <w:pPr>
        <w:pStyle w:val="style0"/>
        <w:jc w:val="both"/>
        <w:rPr>
          <w:rFonts w:eastAsia="MS Mincho"/>
          <w:b/>
          <w:bCs/>
          <w:sz w:val="20"/>
          <w:szCs w:val="20"/>
          <w:u w:val="single"/>
          <w:lang w:val="en-GB"/>
        </w:rPr>
      </w:pPr>
    </w:p>
    <w:p>
      <w:pPr>
        <w:pStyle w:val="style0"/>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pPr>
        <w:pStyle w:val="style0"/>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trPr>
          <w:trHeight w:val="20" w:hRule="atLeast"/>
          <w:jc w:val="center"/>
        </w:trPr>
        <w:tc>
          <w:tcPr>
            <w:tcW w:w="1666" w:type="pct"/>
            <w:tcBorders/>
            <w:noWrap/>
          </w:tcPr>
          <w:p>
            <w:pPr>
              <w:pStyle w:val="style0"/>
              <w:keepNext/>
              <w:outlineLvl w:val="1"/>
              <w:rPr>
                <w:rFonts w:eastAsia="MS Mincho"/>
                <w:b/>
                <w:bCs/>
                <w:sz w:val="20"/>
                <w:szCs w:val="20"/>
                <w:lang w:val="en-GB"/>
              </w:rPr>
            </w:pPr>
          </w:p>
        </w:tc>
        <w:tc>
          <w:tcPr>
            <w:tcW w:w="1667" w:type="pct"/>
            <w:tcBorders/>
          </w:tcPr>
          <w:p>
            <w:pPr>
              <w:pStyle w:val="style0"/>
              <w:keepNext/>
              <w:outlineLvl w:val="1"/>
              <w:rPr>
                <w:rFonts w:eastAsia="MS Mincho"/>
                <w:b/>
                <w:bCs/>
                <w:sz w:val="20"/>
                <w:szCs w:val="20"/>
                <w:lang w:val="en-GB"/>
              </w:rPr>
            </w:pPr>
            <w:r>
              <w:rPr>
                <w:rFonts w:eastAsia="MS Mincho"/>
                <w:b/>
                <w:bCs/>
                <w:sz w:val="20"/>
                <w:szCs w:val="20"/>
                <w:lang w:val="en-GB"/>
              </w:rPr>
              <w:t>Reviewer’s comment</w:t>
            </w:r>
          </w:p>
          <w:p>
            <w:pPr>
              <w:pStyle w:val="style0"/>
              <w:rPr>
                <w:sz w:val="20"/>
                <w:szCs w:val="20"/>
                <w:lang w:val="en-GB"/>
              </w:rPr>
            </w:pPr>
          </w:p>
        </w:tc>
        <w:tc>
          <w:tcPr>
            <w:tcW w:w="1667" w:type="pct"/>
            <w:tcBorders/>
          </w:tcPr>
          <w:p>
            <w:pPr>
              <w:pStyle w:val="style0"/>
              <w:spacing w:after="160" w:lineRule="auto" w:line="256"/>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0"/>
              <w:keepNext/>
              <w:outlineLvl w:val="1"/>
              <w:rPr>
                <w:rFonts w:eastAsia="MS Mincho"/>
                <w:bCs/>
                <w:sz w:val="20"/>
                <w:szCs w:val="20"/>
                <w:lang w:val="en-GB"/>
              </w:rPr>
            </w:pPr>
          </w:p>
        </w:tc>
      </w:tr>
      <w:tr>
        <w:tblPrEx/>
        <w:trPr>
          <w:trHeight w:val="20" w:hRule="atLeast"/>
          <w:jc w:val="center"/>
        </w:trPr>
        <w:tc>
          <w:tcPr>
            <w:tcW w:w="1666" w:type="pct"/>
            <w:tcBorders/>
            <w:noWrap/>
          </w:tcPr>
          <w:p>
            <w:pPr>
              <w:pStyle w:val="style0"/>
              <w:rPr>
                <w:b/>
                <w:bCs/>
                <w:sz w:val="20"/>
                <w:szCs w:val="20"/>
                <w:lang w:val="en-GB"/>
              </w:rPr>
            </w:pPr>
            <w:r>
              <w:rPr>
                <w:b/>
                <w:bCs/>
                <w:sz w:val="20"/>
                <w:szCs w:val="20"/>
                <w:lang w:val="en-GB"/>
              </w:rPr>
              <w:t>Is the title of the article suitable?</w:t>
            </w:r>
          </w:p>
          <w:p>
            <w:pPr>
              <w:pStyle w:val="style0"/>
              <w:rPr>
                <w:bCs/>
                <w:sz w:val="20"/>
                <w:szCs w:val="20"/>
                <w:lang w:val="en-GB"/>
              </w:rPr>
            </w:pPr>
          </w:p>
          <w:p>
            <w:pPr>
              <w:pStyle w:val="style0"/>
              <w:rPr>
                <w:bCs/>
                <w:sz w:val="20"/>
                <w:szCs w:val="20"/>
                <w:lang w:val="en-GB"/>
              </w:rPr>
            </w:pPr>
            <w:r>
              <w:rPr>
                <w:bCs/>
                <w:sz w:val="20"/>
                <w:szCs w:val="20"/>
                <w:lang w:val="en-GB"/>
              </w:rPr>
              <w:t>If your answer is NO, please provide a brief, clear suggestion for improvement.</w:t>
            </w:r>
          </w:p>
          <w:p>
            <w:pPr>
              <w:pStyle w:val="style0"/>
              <w:rPr>
                <w:sz w:val="20"/>
                <w:szCs w:val="20"/>
                <w:u w:val="single"/>
                <w:lang w:val="en-GB"/>
              </w:rPr>
            </w:pPr>
          </w:p>
        </w:tc>
        <w:tc>
          <w:tcPr>
            <w:tcW w:w="1667" w:type="pct"/>
            <w:tcBorders/>
          </w:tcPr>
          <w:p>
            <w:pPr>
              <w:pStyle w:val="style0"/>
              <w:ind w:left="360"/>
              <w:rPr>
                <w:b/>
                <w:bCs/>
                <w:sz w:val="20"/>
                <w:szCs w:val="20"/>
                <w:lang w:val="en-GB"/>
              </w:rPr>
            </w:pPr>
            <w:r>
              <w:rPr>
                <w:b/>
                <w:bCs/>
                <w:sz w:val="20"/>
                <w:szCs w:val="20"/>
                <w:lang w:val="en-GB"/>
              </w:rPr>
              <w:t xml:space="preserve">NO.  </w:t>
            </w:r>
            <w:r>
              <w:rPr>
                <w:b/>
                <w:bCs/>
                <w:sz w:val="20"/>
                <w:szCs w:val="20"/>
                <w:lang w:val="en-GB"/>
              </w:rPr>
              <w:t>The work focuses on optimizing culture media and the growth kinetics of</w:t>
            </w:r>
            <w:r>
              <w:rPr>
                <w:b/>
                <w:bCs/>
                <w:sz w:val="20"/>
                <w:szCs w:val="20"/>
                <w:lang w:val="en-GB"/>
              </w:rPr>
              <w:t xml:space="preserve"> </w:t>
            </w:r>
            <w:r>
              <w:rPr>
                <w:b/>
                <w:bCs/>
                <w:sz w:val="20"/>
                <w:szCs w:val="20"/>
                <w:lang w:val="en-GB"/>
              </w:rPr>
              <w:t>microorganisms that promote plant growth, with a view to developing liquid biofertilizers</w:t>
            </w:r>
          </w:p>
        </w:tc>
        <w:tc>
          <w:tcPr>
            <w:tcW w:w="1667" w:type="pct"/>
            <w:tcBorders/>
          </w:tcPr>
          <w:p>
            <w:pPr>
              <w:pStyle w:val="style0"/>
              <w:keepNext/>
              <w:outlineLvl w:val="1"/>
              <w:rPr>
                <w:rFonts w:eastAsia="MS Mincho"/>
                <w:b w:val="false"/>
                <w:bCs w:val="false"/>
                <w:sz w:val="24"/>
                <w:szCs w:val="24"/>
                <w:lang w:val="en-GB"/>
              </w:rPr>
            </w:pPr>
            <w:r>
              <w:rPr>
                <w:rFonts w:ascii="Times New Roman" w:cs="Times New Roman" w:eastAsia="Calibri" w:hAnsi="Times New Roman" w:hint="default"/>
                <w:b w:val="false"/>
                <w:bCs w:val="false"/>
                <w:i w:val="false"/>
                <w:iCs w:val="false"/>
                <w:color w:val="auto"/>
                <w:sz w:val="24"/>
                <w:szCs w:val="24"/>
                <w:highlight w:val="none"/>
                <w:vertAlign w:val="baseline"/>
                <w:em w:val="none"/>
                <w:lang w:val="en-US" w:eastAsia="en-US"/>
              </w:rPr>
              <w:t>Optimization of Liquid Media Amendments and Growth Kinetics of Plant Growth-Promoting Microbial Strains for Consortium Development</w:t>
            </w:r>
          </w:p>
        </w:tc>
      </w:tr>
      <w:tr>
        <w:tblPrEx/>
        <w:trPr>
          <w:trHeight w:val="20" w:hRule="atLeast"/>
          <w:jc w:val="center"/>
        </w:trPr>
        <w:tc>
          <w:tcPr>
            <w:tcW w:w="1666" w:type="pct"/>
            <w:tcBorders/>
            <w:noWrap/>
          </w:tcPr>
          <w:p>
            <w:pPr>
              <w:pStyle w:val="style0"/>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pPr>
              <w:pStyle w:val="style0"/>
              <w:rPr>
                <w:bCs/>
                <w:sz w:val="20"/>
                <w:szCs w:val="20"/>
                <w:lang w:val="en-GB"/>
              </w:rPr>
            </w:pPr>
            <w:r>
              <w:rPr>
                <w:bCs/>
                <w:sz w:val="20"/>
                <w:szCs w:val="20"/>
                <w:lang w:val="en-GB"/>
              </w:rPr>
              <w:t>s</w:t>
            </w:r>
          </w:p>
          <w:p>
            <w:pPr>
              <w:pStyle w:val="style0"/>
              <w:rPr>
                <w:bCs/>
                <w:sz w:val="20"/>
                <w:szCs w:val="20"/>
                <w:lang w:val="en-GB"/>
              </w:rPr>
            </w:pPr>
            <w:r>
              <w:rPr>
                <w:bCs/>
                <w:sz w:val="20"/>
                <w:szCs w:val="20"/>
                <w:lang w:val="en-GB"/>
              </w:rPr>
              <w:t>If your answer is NO, please provide a brief, clear suggestion for improvement.</w:t>
            </w:r>
          </w:p>
          <w:p>
            <w:pPr>
              <w:pStyle w:val="style0"/>
              <w:rPr>
                <w:sz w:val="20"/>
                <w:szCs w:val="20"/>
                <w:lang w:val="en-GB"/>
              </w:rPr>
            </w:pPr>
          </w:p>
        </w:tc>
        <w:tc>
          <w:tcPr>
            <w:tcW w:w="1667" w:type="pct"/>
            <w:tcBorders/>
          </w:tcPr>
          <w:p>
            <w:pPr>
              <w:pStyle w:val="style0"/>
              <w:ind w:left="360"/>
              <w:rPr>
                <w:b/>
                <w:bCs/>
                <w:sz w:val="20"/>
                <w:szCs w:val="20"/>
                <w:lang w:val="en-GB"/>
              </w:rPr>
            </w:pPr>
            <w:r>
              <w:rPr>
                <w:b/>
                <w:bCs/>
                <w:sz w:val="20"/>
                <w:szCs w:val="20"/>
                <w:lang w:val="en-GB"/>
              </w:rPr>
              <w:t>Yes</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hideMark/>
          </w:tcPr>
          <w:p>
            <w:pPr>
              <w:pStyle w:val="style0"/>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pPr>
              <w:pStyle w:val="style0"/>
              <w:rPr>
                <w:bCs/>
                <w:sz w:val="20"/>
                <w:szCs w:val="20"/>
                <w:lang w:val="en-GB"/>
              </w:rPr>
            </w:pPr>
            <w:r>
              <w:rPr>
                <w:bCs/>
                <w:sz w:val="20"/>
                <w:szCs w:val="20"/>
                <w:lang w:val="en-GB"/>
              </w:rPr>
              <w:t>If your answer is NO, please provide a brief, clear suggestion for improvement</w:t>
            </w:r>
          </w:p>
          <w:p>
            <w:pPr>
              <w:pStyle w:val="style0"/>
              <w:rPr>
                <w:b/>
                <w:sz w:val="20"/>
                <w:szCs w:val="20"/>
                <w:lang w:val="en-GB"/>
              </w:rPr>
            </w:pPr>
            <w:r>
              <w:rPr>
                <w:bCs/>
                <w:sz w:val="20"/>
                <w:szCs w:val="20"/>
                <w:lang w:val="en-GB"/>
              </w:rPr>
              <w:t>.</w:t>
            </w:r>
          </w:p>
        </w:tc>
        <w:tc>
          <w:tcPr>
            <w:tcW w:w="1667" w:type="pct"/>
            <w:tcBorders/>
          </w:tcPr>
          <w:p>
            <w:pPr>
              <w:pStyle w:val="style0"/>
              <w:contextualSpacing/>
              <w:rPr>
                <w:bCs/>
                <w:sz w:val="20"/>
                <w:szCs w:val="20"/>
                <w:lang w:val="en-GB"/>
              </w:rPr>
            </w:pPr>
            <w:r>
              <w:rPr>
                <w:bCs/>
                <w:sz w:val="20"/>
                <w:szCs w:val="20"/>
                <w:lang w:val="en-GB"/>
              </w:rPr>
              <w:t>Yes</w:t>
            </w:r>
          </w:p>
        </w:tc>
        <w:tc>
          <w:tcPr>
            <w:tcW w:w="1667" w:type="pct"/>
            <w:tcBorders/>
          </w:tcPr>
          <w:p>
            <w:pPr>
              <w:pStyle w:val="style0"/>
              <w:keepNext/>
              <w:outlineLvl w:val="1"/>
              <w:rPr>
                <w:rFonts w:eastAsia="MS Mincho"/>
                <w:bCs/>
                <w:sz w:val="20"/>
                <w:szCs w:val="20"/>
                <w:lang w:val="en-GB"/>
              </w:rPr>
            </w:pPr>
          </w:p>
        </w:tc>
      </w:tr>
      <w:tr>
        <w:tblPrEx/>
        <w:trPr>
          <w:trHeight w:val="20" w:hRule="atLeast"/>
          <w:jc w:val="center"/>
        </w:trPr>
        <w:tc>
          <w:tcPr>
            <w:tcW w:w="1666" w:type="pct"/>
            <w:tcBorders/>
            <w:noWrap/>
          </w:tcPr>
          <w:p>
            <w:pPr>
              <w:pStyle w:val="style0"/>
              <w:rPr>
                <w:b/>
                <w:bCs/>
                <w:sz w:val="20"/>
                <w:szCs w:val="20"/>
                <w:lang w:val="en-GB"/>
              </w:rPr>
            </w:pPr>
            <w:r>
              <w:rPr>
                <w:b/>
                <w:bCs/>
                <w:sz w:val="20"/>
                <w:szCs w:val="20"/>
                <w:lang w:val="en-GB"/>
              </w:rPr>
              <w:t xml:space="preserve">Are the references sufficient and recent? </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your answer is NO, please provide clear suggestion for improvement.</w:t>
            </w:r>
          </w:p>
          <w:p>
            <w:pPr>
              <w:pStyle w:val="style0"/>
              <w:rPr>
                <w:b/>
                <w:bCs/>
                <w:sz w:val="20"/>
                <w:szCs w:val="20"/>
                <w:lang w:val="en-GB"/>
              </w:rPr>
            </w:pPr>
          </w:p>
        </w:tc>
        <w:tc>
          <w:tcPr>
            <w:tcW w:w="1667" w:type="pct"/>
            <w:tcBorders/>
          </w:tcPr>
          <w:p>
            <w:pPr>
              <w:pStyle w:val="style0"/>
              <w:contextualSpacing/>
              <w:rPr>
                <w:bCs/>
                <w:sz w:val="20"/>
                <w:szCs w:val="20"/>
                <w:lang w:val="en-GB"/>
              </w:rPr>
            </w:pPr>
            <w:r>
              <w:rPr>
                <w:bCs/>
                <w:sz w:val="20"/>
                <w:szCs w:val="20"/>
                <w:lang w:val="en-GB"/>
              </w:rPr>
              <w:t xml:space="preserve">No. </w:t>
            </w:r>
            <w:r>
              <w:rPr>
                <w:bCs/>
                <w:sz w:val="20"/>
                <w:szCs w:val="20"/>
                <w:lang w:val="en-GB"/>
              </w:rPr>
              <w:t>About twenty references are not sufficient. Moreover, one reference dates back to 1977 and another is a thesis. I recommend that the authors use more recent references</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I have added recent ones</w:t>
            </w:r>
          </w:p>
        </w:tc>
      </w:tr>
      <w:tr>
        <w:tblPrEx/>
        <w:trPr>
          <w:trHeight w:val="20" w:hRule="atLeast"/>
          <w:jc w:val="center"/>
        </w:trPr>
        <w:tc>
          <w:tcPr>
            <w:tcW w:w="1666" w:type="pct"/>
            <w:tcBorders/>
            <w:noWrap/>
          </w:tcPr>
          <w:p>
            <w:pPr>
              <w:pStyle w:val="style0"/>
              <w:rPr>
                <w:b/>
                <w:bCs/>
                <w:sz w:val="20"/>
                <w:szCs w:val="20"/>
                <w:lang w:val="en-GB"/>
              </w:rPr>
            </w:pPr>
            <w:r>
              <w:rPr>
                <w:b/>
                <w:bCs/>
                <w:sz w:val="20"/>
                <w:szCs w:val="20"/>
                <w:lang w:val="en-GB"/>
              </w:rPr>
              <w:t>Are there ethical issues in this manuscript?</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yes, kindly please write down the ethical issues here in details)</w:t>
            </w:r>
          </w:p>
          <w:p>
            <w:pPr>
              <w:pStyle w:val="style0"/>
              <w:rPr>
                <w:bCs/>
                <w:sz w:val="20"/>
                <w:szCs w:val="20"/>
                <w:lang w:val="en-GB"/>
              </w:rPr>
            </w:pPr>
          </w:p>
        </w:tc>
        <w:tc>
          <w:tcPr>
            <w:tcW w:w="1667" w:type="pct"/>
            <w:tcBorders/>
          </w:tcPr>
          <w:p>
            <w:pPr>
              <w:pStyle w:val="style0"/>
              <w:contextualSpacing/>
              <w:rPr>
                <w:bCs/>
                <w:sz w:val="20"/>
                <w:szCs w:val="20"/>
                <w:lang w:val="en-GB"/>
              </w:rPr>
            </w:pPr>
            <w:r>
              <w:rPr>
                <w:bCs/>
                <w:sz w:val="20"/>
                <w:szCs w:val="20"/>
                <w:lang w:val="en-GB"/>
              </w:rPr>
              <w:t>No</w:t>
            </w:r>
          </w:p>
        </w:tc>
        <w:tc>
          <w:tcPr>
            <w:tcW w:w="1667" w:type="pct"/>
            <w:tcBorders/>
          </w:tcPr>
          <w:p>
            <w:pPr>
              <w:pStyle w:val="style0"/>
              <w:keepNext/>
              <w:outlineLvl w:val="1"/>
              <w:rPr>
                <w:rFonts w:eastAsia="MS Mincho"/>
                <w:bCs/>
                <w:sz w:val="20"/>
                <w:szCs w:val="20"/>
                <w:lang w:val="en-GB"/>
              </w:rPr>
            </w:pPr>
            <w:r>
              <w:rPr>
                <w:rFonts w:eastAsia="MS Mincho"/>
                <w:bCs/>
                <w:sz w:val="20"/>
                <w:szCs w:val="20"/>
                <w:lang w:val="en-US"/>
              </w:rPr>
              <w:t>I have added now</w:t>
            </w:r>
          </w:p>
        </w:tc>
      </w:tr>
    </w:tbl>
    <w:p>
      <w:pPr>
        <w:pStyle w:val="style0"/>
        <w:keepNext/>
        <w:outlineLvl w:val="1"/>
        <w:rPr>
          <w:rFonts w:eastAsia="MS Mincho"/>
          <w:b/>
          <w:bCs/>
          <w:sz w:val="20"/>
          <w:szCs w:val="20"/>
          <w:highlight w:val="yellow"/>
          <w:lang w:val="en-GB"/>
        </w:rPr>
      </w:pPr>
    </w:p>
    <w:bookmarkStart w:id="0" w:name="_Hlk228437033"/>
    <w:bookmarkStart w:id="1" w:name="_Hlk228262614"/>
    <w:bookmarkStart w:id="2" w:name="_Hlk228444856"/>
    <w:bookmarkStart w:id="3" w:name="_Hlk228443299"/>
    <w:p>
      <w:pPr>
        <w:pStyle w:val="style66"/>
        <w:spacing w:before="228"/>
        <w:ind w:left="23"/>
        <w:rPr>
          <w:rFonts w:ascii="Arial" w:cs="Arial" w:hAnsi="Arial"/>
          <w:color w:val="000000"/>
          <w:highlight w:val="yellow"/>
          <w:u w:val="single"/>
        </w:rPr>
      </w:pPr>
      <w:r>
        <w:rPr>
          <w:rFonts w:ascii="Arial" w:cs="Arial" w:hAnsi="Arial"/>
          <w:color w:val="000000"/>
          <w:highlight w:val="yellow"/>
          <w:u w:val="single"/>
        </w:rPr>
        <w:t>PART</w:t>
      </w:r>
      <w:r>
        <w:rPr>
          <w:rFonts w:ascii="Arial" w:cs="Arial" w:hAnsi="Arial"/>
          <w:color w:val="000000"/>
          <w:spacing w:val="-6"/>
          <w:highlight w:val="yellow"/>
          <w:u w:val="single"/>
        </w:rPr>
        <w:t xml:space="preserve"> </w:t>
      </w:r>
      <w:r>
        <w:rPr>
          <w:rFonts w:ascii="Arial" w:cs="Arial" w:hAnsi="Arial"/>
          <w:color w:val="000000"/>
          <w:highlight w:val="yellow"/>
          <w:u w:val="single"/>
        </w:rPr>
        <w:t>3</w:t>
      </w:r>
    </w:p>
    <w:p>
      <w:pPr>
        <w:pStyle w:val="style66"/>
        <w:spacing w:before="228"/>
        <w:ind w:left="23"/>
        <w:rPr>
          <w:rFonts w:ascii="Arial" w:cs="Arial" w:hAnsi="Arial"/>
          <w:color w:val="000000"/>
          <w:highlight w:val="yellow"/>
          <w:u w:val="single"/>
        </w:rPr>
      </w:pPr>
    </w:p>
    <w:p>
      <w:pPr>
        <w:pStyle w:val="style0"/>
        <w:rPr>
          <w:rFonts w:ascii="Arial" w:cs="Arial" w:eastAsia="Arial Unicode MS" w:hAnsi="Arial"/>
          <w:b/>
          <w:bCs/>
          <w:sz w:val="20"/>
          <w:szCs w:val="20"/>
          <w:u w:val="single"/>
        </w:rPr>
      </w:pPr>
      <w:r>
        <w:rPr>
          <w:rFonts w:ascii="Arial" w:cs="Arial" w:eastAsia="Arial Unicode MS" w:hAnsi="Arial"/>
          <w:b/>
          <w:bCs/>
          <w:sz w:val="20"/>
          <w:szCs w:val="20"/>
          <w:u w:val="single"/>
        </w:rPr>
        <w:t>Editorial Comments (This section is reserved for the comments from journal editorial office and editors):</w:t>
      </w:r>
    </w:p>
    <w:p>
      <w:pPr>
        <w:pStyle w:val="style0"/>
        <w:spacing w:after="1"/>
        <w:rPr>
          <w:rFonts w:ascii="Arial" w:cs="Arial" w:hAnsi="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8"/>
        <w:gridCol w:w="6270"/>
      </w:tblGrid>
      <w:tr>
        <w:trPr>
          <w:trHeight w:val="230" w:hRule="atLeast"/>
        </w:trPr>
        <w:tc>
          <w:tcPr>
            <w:tcW w:w="2754" w:type="pct"/>
            <w:tcBorders/>
          </w:tcPr>
          <w:p>
            <w:pPr>
              <w:pStyle w:val="style4104"/>
              <w:spacing w:lineRule="exact" w:line="210"/>
              <w:rPr>
                <w:rFonts w:ascii="Arial" w:cs="Arial" w:hAnsi="Arial"/>
                <w:b/>
                <w:sz w:val="20"/>
                <w:szCs w:val="20"/>
              </w:rPr>
            </w:pPr>
          </w:p>
        </w:tc>
        <w:tc>
          <w:tcPr>
            <w:tcW w:w="2246" w:type="pct"/>
            <w:tcBorders/>
          </w:tcPr>
          <w:p>
            <w:pPr>
              <w:pStyle w:val="style4104"/>
              <w:spacing w:lineRule="exact" w:line="210"/>
              <w:rPr>
                <w:rFonts w:ascii="Arial" w:cs="Arial" w:hAnsi="Arial"/>
                <w:b/>
                <w:sz w:val="20"/>
                <w:szCs w:val="20"/>
              </w:rPr>
            </w:pPr>
            <w:r>
              <w:rPr>
                <w:rFonts w:ascii="Arial" w:cs="Arial" w:eastAsia="Arial Unicode MS" w:hAnsi="Arial"/>
                <w:sz w:val="20"/>
                <w:szCs w:val="20"/>
                <w:lang w:val="en-GB"/>
              </w:rPr>
              <w:t>Author’s Feedback</w:t>
            </w:r>
          </w:p>
        </w:tc>
      </w:tr>
      <w:tr>
        <w:tblPrEx/>
        <w:trPr>
          <w:trHeight w:val="1034" w:hRule="atLeast"/>
        </w:trPr>
        <w:tc>
          <w:tcPr>
            <w:tcW w:w="2754" w:type="pct"/>
            <w:tcBorders/>
          </w:tcPr>
          <w:p>
            <w:pPr>
              <w:pStyle w:val="style0"/>
              <w:keepNext/>
              <w:outlineLvl w:val="1"/>
              <w:rPr>
                <w:rFonts w:eastAsia="MS Mincho"/>
                <w:b/>
                <w:bCs/>
                <w:sz w:val="20"/>
                <w:szCs w:val="20"/>
                <w:lang w:val="en-GB"/>
              </w:rPr>
            </w:pPr>
            <w:r>
              <w:t>This work provides added value to the readers of the journal; therefore, I recommend its publication.</w:t>
            </w:r>
          </w:p>
          <w:p>
            <w:pPr>
              <w:pStyle w:val="style0"/>
              <w:rPr>
                <w:sz w:val="20"/>
                <w:szCs w:val="20"/>
                <w:lang w:val="en-GB"/>
              </w:rPr>
            </w:pPr>
          </w:p>
          <w:p>
            <w:pPr>
              <w:pStyle w:val="style4104"/>
              <w:spacing w:lineRule="atLeast" w:line="230"/>
              <w:ind w:right="1144"/>
              <w:rPr>
                <w:rFonts w:ascii="Arial" w:cs="Arial" w:hAnsi="Arial"/>
                <w:sz w:val="20"/>
                <w:szCs w:val="20"/>
              </w:rPr>
            </w:pPr>
          </w:p>
        </w:tc>
        <w:tc>
          <w:tcPr>
            <w:tcW w:w="2246" w:type="pct"/>
            <w:tcBorders/>
          </w:tcPr>
          <w:p>
            <w:pPr>
              <w:pStyle w:val="style4104"/>
              <w:rPr>
                <w:rFonts w:ascii="Arial" w:cs="Arial" w:hAnsi="Arial"/>
                <w:sz w:val="20"/>
                <w:szCs w:val="20"/>
              </w:rPr>
            </w:pPr>
          </w:p>
        </w:tc>
      </w:tr>
      <w:bookmarkEnd w:id="0"/>
      <w:bookmarkEnd w:id="1"/>
    </w:tbl>
    <w:p>
      <w:pPr>
        <w:pStyle w:val="style66"/>
        <w:spacing w:before="1"/>
        <w:ind w:left="23"/>
        <w:rPr>
          <w:rFonts w:ascii="Arial" w:cs="Arial" w:hAnsi="Arial"/>
        </w:rPr>
      </w:pPr>
    </w:p>
    <w:bookmarkEnd w:id="2"/>
    <w:bookmarkEnd w:id="3"/>
    <w:p>
      <w:pPr>
        <w:pStyle w:val="style66"/>
        <w:spacing w:before="1"/>
        <w:ind w:left="23"/>
        <w:rPr>
          <w:rFonts w:ascii="Arial" w:cs="Arial" w:hAnsi="Arial"/>
        </w:rPr>
      </w:pPr>
    </w:p>
    <w:bookmarkStart w:id="4" w:name="_GoBack"/>
    <w:bookmarkEnd w:id="4"/>
    <w:p>
      <w:pPr>
        <w:pStyle w:val="style0"/>
        <w:rPr>
          <w:sz w:val="20"/>
          <w:szCs w:val="20"/>
          <w:highlight w:val="yellow"/>
          <w:lang w:val="en-GB"/>
        </w:rPr>
      </w:pPr>
    </w:p>
    <w:sectPr>
      <w:headerReference w:type="default" r:id="rId2"/>
      <w:footerReference w:type="default" r:id="rId3"/>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00"/>
    <w:family w:val="swiss"/>
    <w:pitch w:val="variable"/>
    <w:sig w:usb0="E4002EFF" w:usb1="C000247B" w:usb2="00000009" w:usb3="00000000" w:csb0="000001FF" w:csb1="00000000"/>
  </w:font>
  <w:font w:name="Helvetica">
    <w:altName w:val="Helvetica"/>
    <w:panose1 w:val="020b0604020000020204"/>
    <w:charset w:val="00"/>
    <w:family w:val="swiss"/>
    <w:pitch w:val="variable"/>
    <w:sig w:usb0="E0002EFF" w:usb1="C000785B" w:usb2="00000009" w:usb3="00000000" w:csb0="000001FF" w:csb1="00000000"/>
  </w:font>
  <w:font w:name="MS Mincho">
    <w:altName w:val="ＭＳ 明朝"/>
    <w:panose1 w:val="02020609040000080304"/>
    <w:charset w:val="80"/>
    <w:family w:val="modern"/>
    <w:pitch w:val="fixed"/>
    <w:sig w:usb0="E00002FF" w:usb1="6AC7FDFB" w:usb2="08000012" w:usb3="00000000" w:csb0="0002009F" w:csb1="00000000"/>
  </w:font>
  <w:font w:name="Arial Unicode MS">
    <w:altName w:val="Arial"/>
    <w:panose1 w:val="020b0604020000020204"/>
    <w:charset w:val="80"/>
    <w:family w:val="swiss"/>
    <w:pitch w:val="variable"/>
    <w:sig w:usb0="F7FFAFFF" w:usb1="E9DFFFFF" w:usb2="0000003F" w:usb3="00000000" w:csb0="003F01FF" w:csb1="00000000"/>
  </w:font>
  <w:font w:name="Calibri Light">
    <w:altName w:val="Calibri Light"/>
    <w:panose1 w:val="020f0302020000030204"/>
    <w:charset w:val="00"/>
    <w:family w:val="swiss"/>
    <w:pitch w:val="variable"/>
    <w:sig w:usb0="E4002EFF" w:usb1="C000247B" w:usb2="00000009" w:usb3="00000000" w:csb0="000001FF" w:csb1="00000000"/>
  </w:font>
  <w:font w:name="宋体">
    <w:altName w:val="Wingdings 2"/>
    <w:panose1 w:val="05020102010000070707"/>
    <w:charset w:val="02"/>
    <w:family w:val="roman"/>
    <w:pitch w:val="default"/>
    <w:sig w:usb0="00000000" w:usb1="10000000" w:usb2="00000000" w:usb3="00000000" w:csb0="80000000"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b/>
        <w:bCs/>
        <w:color w:val="003399"/>
        <w:szCs w:val="20"/>
        <w:u w:val="single"/>
        <w:lang w:val="en-GB"/>
      </w:rPr>
    </w:pPr>
  </w:p>
  <w:p>
    <w:pPr>
      <w:pStyle w:val="style0"/>
      <w:spacing w:before="100" w:beforeAutospacing="true" w:after="100" w:afterAutospacing="true"/>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de7cf13c-d63a-4158-889c-bfc7e7d9a0ad"/>
    <w:next w:val="style4097"/>
    <w:link w:val="style2"/>
    <w:rPr>
      <w:rFonts w:ascii="Helvetica" w:cs="Helvetica" w:eastAsia="MS Mincho" w:hAnsi="Helvetica"/>
      <w:b/>
      <w:bCs/>
      <w:sz w:val="20"/>
      <w:szCs w:val="20"/>
      <w:lang w:val="fr-FR"/>
    </w:rPr>
  </w:style>
  <w:style w:type="character" w:customStyle="1" w:styleId="style4098">
    <w:name w:val="Heading 4 Char_ebe7a837-99e7-4d11-90e6-94e43d3c59ab"/>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07a58e4a-df6c-4bbf-8856-29d883512371"/>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ffc0b7f9-3669-4e3c-8507-7746bac6350a"/>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
    <w:next w:val="style4103"/>
    <w:uiPriority w:val="99"/>
    <w:rPr>
      <w:color w:val="605e5c"/>
      <w:shd w:val="clear" w:color="auto" w:fill="e1dfdd"/>
    </w:rPr>
  </w:style>
  <w:style w:type="paragraph" w:customStyle="1" w:styleId="style4104">
    <w:name w:val="Table Paragraph"/>
    <w:basedOn w:val="style0"/>
    <w:next w:val="style4104"/>
    <w:qFormat/>
    <w:uiPriority w:val="1"/>
    <w:pPr>
      <w:widowControl w:val="false"/>
      <w:autoSpaceDE w:val="false"/>
      <w:autoSpaceDN w:val="false"/>
      <w:ind w:left="107"/>
    </w:pPr>
    <w:rPr>
      <w:sz w:val="22"/>
      <w:szCs w:val="22"/>
    </w:rPr>
  </w:style>
  <w:style w:type="character" w:styleId="style88">
    <w:name w:val="Emphasis"/>
    <w:basedOn w:val="style65"/>
    <w:next w:val="style88"/>
    <w:qFormat/>
    <w:rPr>
      <w:rFonts w:ascii="Times New Roman" w:cs="Times New Roman" w:eastAsia="宋体" w:hAnsi="Times New Roman"/>
      <w:i/>
      <w:sz w:val="21"/>
    </w:rPr>
  </w:style>
  <w:style w:type="paragraph" w:styleId="style1">
    <w:name w:val="heading 1"/>
    <w:basedOn w:val="style0"/>
    <w:next w:val="style1"/>
    <w:qFormat/>
    <w:pPr>
      <w:widowControl w:val="false"/>
      <w:autoSpaceDE w:val="false"/>
      <w:autoSpaceDN w:val="false"/>
      <w:spacing w:before="0" w:after="0" w:lineRule="exact" w:line="217"/>
      <w:ind w:left="399" w:right="0"/>
      <w:jc w:val="both"/>
      <w:outlineLvl w:val="0"/>
    </w:pPr>
    <w:rPr>
      <w:rFonts w:ascii="Times New Roman" w:cs="Times New Roman" w:eastAsia="Times New Roman" w:hAnsi="Times New Roman"/>
      <w:b/>
      <w:bCs/>
      <w:sz w:val="19"/>
      <w:szCs w:val="19"/>
    </w:rPr>
  </w:style>
  <w:style w:type="paragraph" w:styleId="style157">
    <w:name w:val="No Spacing"/>
    <w:next w:val="style157"/>
    <w:qFormat/>
    <w:pPr>
      <w:spacing w:before="0" w:after="0" w:lineRule="auto" w:line="240"/>
      <w:ind w:left="0" w:right="0"/>
    </w:pPr>
    <w:rPr>
      <w:rFonts w:ascii="Times New Roman" w:cs="Times New Roman" w:eastAsia="宋体" w:hAnsi="Times New Roman"/>
      <w:sz w:val="21"/>
      <w:lang w:val="en-IN"/>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Words>924</Words>
  <Pages>2</Pages>
  <Characters>4547</Characters>
  <Application>WPS Office</Application>
  <DocSecurity>0</DocSecurity>
  <Paragraphs>201</Paragraphs>
  <ScaleCrop>false</ScaleCrop>
  <LinksUpToDate>false</LinksUpToDate>
  <CharactersWithSpaces>5384</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2026-03-24T06:15:00Z</dcterms:created>
  <dc:creator>Surojit Bera</dc:creator>
  <lastModifiedBy>M2101K7BI</lastModifiedBy>
  <dcterms:modified xsi:type="dcterms:W3CDTF">2026-05-12T13:45:53Z</dcterms:modified>
  <revision>37</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002649a3bf98436f9d97a1bff466c346</vt:lpwstr>
  </property>
</Properties>
</file>