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95"/>
        <w:gridCol w:w="10597"/>
        <w:tblGridChange w:id="0">
          <w:tblGrid>
            <w:gridCol w:w="3295"/>
            <w:gridCol w:w="10597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color w:val="0000ff"/>
                <w:sz w:val="22"/>
                <w:szCs w:val="22"/>
                <w:u w:val="single"/>
              </w:rPr>
            </w:pPr>
            <w:hyperlink r:id="rId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Cardiology and Angiology: An International Journal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Ms_CA_158049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Etiological Spectrum of Heart Failure with Reduced Ejection Fraction in a Moroccan Military Hospital: A Comparative Registry Analysis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1 (Importance of the manuscript)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ind w:left="14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7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3"/>
        <w:gridCol w:w="4627"/>
        <w:gridCol w:w="4627"/>
        <w:tblGridChange w:id="0">
          <w:tblGrid>
            <w:gridCol w:w="4623"/>
            <w:gridCol w:w="4627"/>
            <w:gridCol w:w="4627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Comments of the Reviewers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3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</w:t>
            </w:r>
          </w:p>
          <w:p w:rsidR="00000000" w:rsidDel="00000000" w:rsidP="00000000" w:rsidRDefault="00000000" w:rsidRPr="00000000" w14:paraId="0000001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 required for this part.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This study highlights the various etiologies of Heart failure with reduced ejection fraction in a</w:t>
            </w:r>
          </w:p>
          <w:p w:rsidR="00000000" w:rsidDel="00000000" w:rsidP="00000000" w:rsidRDefault="00000000" w:rsidRPr="00000000" w14:paraId="0000001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City Hospital. Many countries and regions are under reported in many Heart Failure Studies. Hence Regional datas are needed on heart failure Research and Health care planning.</w:t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thank the reviewer for acknowledging the regional importance of this work. This registry now provides comparisons with four validated international registries, including the INTER-CHF African study, offering a directly relevant regional comparison.</w:t>
            </w:r>
          </w:p>
        </w:tc>
      </w:tr>
    </w:tbl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rPr>
          <w:b w:val="1"/>
          <w:bCs w:val="1"/>
          <w:sz w:val="20"/>
          <w:szCs w:val="20"/>
          <w:highlight w:val="yellow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8"/>
        <w:gridCol w:w="4632"/>
        <w:gridCol w:w="4632"/>
        <w:tblGridChange w:id="0">
          <w:tblGrid>
            <w:gridCol w:w="4628"/>
            <w:gridCol w:w="4632"/>
            <w:gridCol w:w="4632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of the Reviewers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160" w:line="25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21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2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thank the reviewer. The title has been retained as it accurately describes the study.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6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agree. The abstract has been revised with study design, period, methodology, and comparative data from four validated registries including SwedeHF and INTER-CHF Africa.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B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thank the reviewer. The keywords are retained.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30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thank the reviewer. The introduction now includes data from the INTER-CHF African registry and SwedeHF to provide regional and international context.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agree. The study objective is now explicitly stated at the end of the introduction.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3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thank the reviewer. References from SwedeHF and INTER-CHF have been incorporated, adding validated international and regional data.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3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appreciate this comment. The Methods section now includes: study design, period, setting, explicit inclusion/exclusion criteria, detailed etiological classification definitions, and statistical methods. Coronary angiography indications are explicitly described.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4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N/A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Ethical considerations have been added. No conflict of interest.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4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thank the reviewer. The Results section has been expanded with registry comparisons against four validated sources. 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4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</w:p>
          <w:p w:rsidR="00000000" w:rsidDel="00000000" w:rsidP="00000000" w:rsidRDefault="00000000" w:rsidRPr="00000000" w14:paraId="00000050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thank the reviewer. Table 1 and Figure 2 have been completely revised with four validated registries only (SwedeHF, ESC HF LT, JCARE-CARD, INTER-CHF Africa). Invalid registries have been removed.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5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agree. The Discussion has been substantially expanded with pathophysiological explanations, INTER-CHF regional contrast, and an enhanced Limitations section.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5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thank the reviewer. The conclusion has been moderated and includes future research directions.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5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dedicated Limitations section has been added addressing single-center design, limited cardiac MRI access, potential underreporting of toxic etiology.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6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Yes, following revision. All 13 references have confirmed DOIs. Two unverifiable registries removed; SwedeHF and INTER-CHF added. References from regional African studies incorporated.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6A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B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manuscript has been thoroughly reviewed for linguistic clarity and grammatical accuracy.</w:t>
            </w:r>
          </w:p>
        </w:tc>
      </w:tr>
    </w:tbl>
    <w:p w:rsidR="00000000" w:rsidDel="00000000" w:rsidP="00000000" w:rsidRDefault="00000000" w:rsidRPr="00000000" w14:paraId="0000006F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1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8"/>
        <w:gridCol w:w="4632"/>
        <w:gridCol w:w="4632"/>
        <w:tblGridChange w:id="0">
          <w:tblGrid>
            <w:gridCol w:w="4628"/>
            <w:gridCol w:w="4632"/>
            <w:gridCol w:w="4632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3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7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77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7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</w:p>
          <w:p w:rsidR="00000000" w:rsidDel="00000000" w:rsidP="00000000" w:rsidRDefault="00000000" w:rsidRPr="00000000" w14:paraId="0000007B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Yes. Title is clear and appropriate.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7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8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</w:p>
          <w:p w:rsidR="00000000" w:rsidDel="00000000" w:rsidP="00000000" w:rsidRDefault="00000000" w:rsidRPr="00000000" w14:paraId="0000008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Needs some more eloborate description of the background and methodology.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abstract now includes a more detailed description of methodology, study design, and comparative registry data.</w:t>
            </w:r>
          </w:p>
        </w:tc>
      </w:tr>
      <w:tr>
        <w:trPr>
          <w:cantSplit w:val="0"/>
          <w:trHeight w:val="1643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</w:t>
            </w:r>
          </w:p>
          <w:p w:rsidR="00000000" w:rsidDel="00000000" w:rsidP="00000000" w:rsidRDefault="00000000" w:rsidRPr="00000000" w14:paraId="0000008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Needs more details about the methods used for classification.</w:t>
            </w:r>
          </w:p>
          <w:p w:rsidR="00000000" w:rsidDel="00000000" w:rsidP="00000000" w:rsidRDefault="00000000" w:rsidRPr="00000000" w14:paraId="0000008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Whether Coronary Angiogram was performed in patients with Dilated Cardiomyopathy and Hypertensive cardiomyopathy?</w:t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Yes. The Methods section now explicitly clarifies coronary angiography criteria for all etiology groups. Registry comparisons are restricted to four sources with verified DOIs.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8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</w:p>
          <w:p w:rsidR="00000000" w:rsidDel="00000000" w:rsidP="00000000" w:rsidRDefault="00000000" w:rsidRPr="00000000" w14:paraId="0000008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Needs to include more references on available Regional studies and African studies.</w:t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Yes, following revision. Invalid references replaced. Validated registries SwedeHF and INTER-CHF added. All references have confirmed DOIs.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9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9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9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 ethical issues. A dedicated statement has been added . Absence of conflict of interest.</w:t>
            </w:r>
          </w:p>
        </w:tc>
      </w:tr>
    </w:tbl>
    <w:p w:rsidR="00000000" w:rsidDel="00000000" w:rsidP="00000000" w:rsidRDefault="00000000" w:rsidRPr="00000000" w14:paraId="00000098">
      <w:pPr>
        <w:rPr>
          <w:b w:val="1"/>
          <w:bCs w:val="1"/>
          <w:sz w:val="20"/>
          <w:szCs w:val="20"/>
          <w:highlight w:val="yellow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b w:val="1"/>
          <w:bCs w:val="1"/>
          <w:sz w:val="20"/>
          <w:szCs w:val="20"/>
          <w:highlight w:val="yellow"/>
          <w:u w:val="single"/>
        </w:rPr>
      </w:pPr>
      <w:bookmarkStart w:colFirst="0" w:colLast="0" w:name="_heading=h.d9co6mj6frmj" w:id="0"/>
      <w:bookmarkEnd w:id="0"/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3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3183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340"/>
        <w:gridCol w:w="5843"/>
        <w:tblGridChange w:id="0">
          <w:tblGrid>
            <w:gridCol w:w="7340"/>
            <w:gridCol w:w="5843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rPr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u w:val="single"/>
                <w:rtl w:val="0"/>
              </w:rPr>
              <w:t xml:space="preserve">Editorial Comments (This section is reserved for the comments from journal editorial office and editors):</w:t>
            </w:r>
          </w:p>
          <w:p w:rsidR="00000000" w:rsidDel="00000000" w:rsidP="00000000" w:rsidRDefault="00000000" w:rsidRPr="00000000" w14:paraId="0000009C">
            <w:pPr>
              <w:rPr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Methodology and discussion should be more detailed.</w:t>
            </w:r>
          </w:p>
          <w:p w:rsidR="00000000" w:rsidDel="00000000" w:rsidP="00000000" w:rsidRDefault="00000000" w:rsidRPr="00000000" w14:paraId="000000A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research should have been broad under the category of Heart failure.</w:t>
            </w:r>
          </w:p>
          <w:p w:rsidR="00000000" w:rsidDel="00000000" w:rsidP="00000000" w:rsidRDefault="00000000" w:rsidRPr="00000000" w14:paraId="000000A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thank the Editorial Office. Both the methodology and discussion sections have been substantially expanded with validated data and comprehensive reference management.</w:t>
            </w:r>
          </w:p>
        </w:tc>
      </w:tr>
    </w:tbl>
    <w:p w:rsidR="00000000" w:rsidDel="00000000" w:rsidP="00000000" w:rsidRDefault="00000000" w:rsidRPr="00000000" w14:paraId="000000A8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A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spacing w:after="280" w:lineRule="auto"/>
      <w:jc w:val="center"/>
      <w:rPr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r1.reviewerhub.org/ca/journal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yaFvAjD+anBCDAAHqH5WmTav2w==">CgMxLjAyDmguZDljbzZtajZmcm1qOAByITFfSGdHWXhjTk1iOFYzY3FBWnZaV1otWF8tWDN6TFVLVQ==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6a4bab66287c400ebdbf85353c452368</vt:lpwstr>
  </property>
</Properties>
</file>