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D0431D" w14:textId="77777777" w:rsidR="005432F2" w:rsidRDefault="005432F2">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5432F2" w14:paraId="06C29861" w14:textId="77777777">
        <w:trPr>
          <w:trHeight w:val="20"/>
          <w:jc w:val="center"/>
        </w:trPr>
        <w:tc>
          <w:tcPr>
            <w:tcW w:w="3295" w:type="dxa"/>
          </w:tcPr>
          <w:p w14:paraId="0DAB89FA" w14:textId="77777777" w:rsidR="005432F2" w:rsidRDefault="009106CF">
            <w:pPr>
              <w:pBdr>
                <w:top w:val="nil"/>
                <w:left w:val="nil"/>
                <w:bottom w:val="nil"/>
                <w:right w:val="nil"/>
                <w:between w:val="nil"/>
              </w:pBdr>
              <w:ind w:left="90"/>
              <w:rPr>
                <w:color w:val="000000"/>
                <w:sz w:val="20"/>
                <w:szCs w:val="20"/>
              </w:rPr>
            </w:pPr>
            <w:r>
              <w:rPr>
                <w:color w:val="000000"/>
                <w:sz w:val="20"/>
                <w:szCs w:val="20"/>
              </w:rPr>
              <w:t>Journal Name:</w:t>
            </w:r>
          </w:p>
        </w:tc>
        <w:tc>
          <w:tcPr>
            <w:tcW w:w="10597" w:type="dxa"/>
          </w:tcPr>
          <w:p w14:paraId="08D8F884" w14:textId="77777777" w:rsidR="005432F2" w:rsidRDefault="009106CF">
            <w:pPr>
              <w:rPr>
                <w:b/>
                <w:bCs/>
                <w:color w:val="0000FF"/>
                <w:sz w:val="20"/>
                <w:szCs w:val="20"/>
              </w:rPr>
            </w:pPr>
            <w:hyperlink r:id="rId6">
              <w:r>
                <w:rPr>
                  <w:rFonts w:ascii="Arial" w:eastAsia="Arial" w:hAnsi="Arial" w:cs="Arial"/>
                  <w:color w:val="0000FF"/>
                  <w:sz w:val="20"/>
                  <w:szCs w:val="20"/>
                </w:rPr>
                <w:t xml:space="preserve">Asian Journal of Research in Nursing and Health </w:t>
              </w:r>
            </w:hyperlink>
          </w:p>
        </w:tc>
      </w:tr>
      <w:tr w:rsidR="005432F2" w14:paraId="007EBA36" w14:textId="77777777">
        <w:trPr>
          <w:trHeight w:val="20"/>
          <w:jc w:val="center"/>
        </w:trPr>
        <w:tc>
          <w:tcPr>
            <w:tcW w:w="3295" w:type="dxa"/>
          </w:tcPr>
          <w:p w14:paraId="725C6C18" w14:textId="77777777" w:rsidR="005432F2" w:rsidRDefault="009106CF">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tcPr>
          <w:p w14:paraId="5EABD106" w14:textId="77777777" w:rsidR="005432F2" w:rsidRDefault="009106CF">
            <w:pPr>
              <w:pBdr>
                <w:top w:val="nil"/>
                <w:left w:val="nil"/>
                <w:bottom w:val="nil"/>
                <w:right w:val="nil"/>
                <w:between w:val="nil"/>
              </w:pBdr>
              <w:rPr>
                <w:b/>
                <w:bCs/>
                <w:color w:val="000000"/>
                <w:sz w:val="20"/>
                <w:szCs w:val="20"/>
              </w:rPr>
            </w:pPr>
            <w:r>
              <w:rPr>
                <w:b/>
                <w:bCs/>
                <w:color w:val="000000"/>
                <w:sz w:val="20"/>
                <w:szCs w:val="20"/>
              </w:rPr>
              <w:t>Ms_AJRNH_157811</w:t>
            </w:r>
          </w:p>
        </w:tc>
      </w:tr>
      <w:tr w:rsidR="005432F2" w14:paraId="6B68B3E2" w14:textId="77777777">
        <w:trPr>
          <w:trHeight w:val="20"/>
          <w:jc w:val="center"/>
        </w:trPr>
        <w:tc>
          <w:tcPr>
            <w:tcW w:w="3295" w:type="dxa"/>
          </w:tcPr>
          <w:p w14:paraId="18BA53BB" w14:textId="77777777" w:rsidR="005432F2" w:rsidRDefault="009106CF">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tcPr>
          <w:p w14:paraId="3F2AE38F" w14:textId="77777777" w:rsidR="005432F2" w:rsidRDefault="009106CF">
            <w:pPr>
              <w:pBdr>
                <w:top w:val="nil"/>
                <w:left w:val="nil"/>
                <w:bottom w:val="nil"/>
                <w:right w:val="nil"/>
                <w:between w:val="nil"/>
              </w:pBdr>
              <w:rPr>
                <w:b/>
                <w:bCs/>
                <w:color w:val="000000"/>
                <w:sz w:val="20"/>
                <w:szCs w:val="20"/>
              </w:rPr>
            </w:pPr>
            <w:bookmarkStart w:id="0" w:name="_dbfjdva2vr3z" w:colFirst="0" w:colLast="0"/>
            <w:bookmarkEnd w:id="0"/>
            <w:r>
              <w:rPr>
                <w:b/>
                <w:bCs/>
                <w:color w:val="000000"/>
                <w:sz w:val="20"/>
                <w:szCs w:val="20"/>
              </w:rPr>
              <w:t>Nurse Experience, Work Environment, and Triage Decision-Making for CTAS Proficiency in High-Volume Emergency Settings: A Scoping Review</w:t>
            </w:r>
          </w:p>
        </w:tc>
      </w:tr>
      <w:tr w:rsidR="005432F2" w14:paraId="7A579B1A" w14:textId="77777777">
        <w:trPr>
          <w:trHeight w:val="20"/>
          <w:jc w:val="center"/>
        </w:trPr>
        <w:tc>
          <w:tcPr>
            <w:tcW w:w="3295" w:type="dxa"/>
          </w:tcPr>
          <w:p w14:paraId="2AC9DFD6" w14:textId="77777777" w:rsidR="005432F2" w:rsidRDefault="009106CF">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tcPr>
          <w:p w14:paraId="1D9CDC9A" w14:textId="77777777" w:rsidR="005432F2" w:rsidRDefault="009106CF">
            <w:pPr>
              <w:pBdr>
                <w:top w:val="nil"/>
                <w:left w:val="nil"/>
                <w:bottom w:val="nil"/>
                <w:right w:val="nil"/>
                <w:between w:val="nil"/>
              </w:pBdr>
              <w:rPr>
                <w:b/>
                <w:bCs/>
                <w:color w:val="000000"/>
                <w:sz w:val="20"/>
                <w:szCs w:val="20"/>
              </w:rPr>
            </w:pPr>
            <w:r>
              <w:rPr>
                <w:b/>
                <w:bCs/>
                <w:color w:val="000000"/>
                <w:sz w:val="20"/>
                <w:szCs w:val="20"/>
              </w:rPr>
              <w:t>REVIEW ARTICLE</w:t>
            </w:r>
          </w:p>
          <w:p w14:paraId="25C7BAD7" w14:textId="77777777" w:rsidR="005432F2" w:rsidRDefault="005432F2">
            <w:pPr>
              <w:pBdr>
                <w:top w:val="nil"/>
                <w:left w:val="nil"/>
                <w:bottom w:val="nil"/>
                <w:right w:val="nil"/>
                <w:between w:val="nil"/>
              </w:pBdr>
              <w:rPr>
                <w:b/>
                <w:bCs/>
                <w:color w:val="000000"/>
                <w:sz w:val="20"/>
                <w:szCs w:val="20"/>
              </w:rPr>
            </w:pPr>
          </w:p>
        </w:tc>
      </w:tr>
    </w:tbl>
    <w:p w14:paraId="0DE61BDA" w14:textId="77777777" w:rsidR="005432F2" w:rsidRDefault="005432F2">
      <w:pPr>
        <w:pBdr>
          <w:top w:val="nil"/>
          <w:left w:val="nil"/>
          <w:bottom w:val="nil"/>
          <w:right w:val="nil"/>
          <w:between w:val="nil"/>
        </w:pBdr>
        <w:jc w:val="both"/>
        <w:rPr>
          <w:b/>
          <w:bCs/>
          <w:color w:val="000000"/>
          <w:sz w:val="20"/>
          <w:szCs w:val="20"/>
          <w:u w:val="single"/>
        </w:rPr>
      </w:pPr>
    </w:p>
    <w:p w14:paraId="4FC720C8" w14:textId="77777777" w:rsidR="005432F2" w:rsidRDefault="005432F2">
      <w:pPr>
        <w:jc w:val="both"/>
        <w:rPr>
          <w:sz w:val="20"/>
          <w:szCs w:val="20"/>
        </w:rPr>
      </w:pPr>
    </w:p>
    <w:p w14:paraId="25418767" w14:textId="77777777" w:rsidR="005432F2" w:rsidRDefault="009106CF">
      <w:pPr>
        <w:jc w:val="both"/>
        <w:rPr>
          <w:b/>
          <w:bCs/>
          <w:sz w:val="20"/>
          <w:szCs w:val="20"/>
          <w:u w:val="single"/>
        </w:rPr>
      </w:pPr>
      <w:r>
        <w:rPr>
          <w:b/>
          <w:bCs/>
          <w:sz w:val="20"/>
          <w:szCs w:val="20"/>
          <w:highlight w:val="yellow"/>
          <w:u w:val="single"/>
        </w:rPr>
        <w:t>PART 1 (Importance of the manuscript)</w:t>
      </w:r>
    </w:p>
    <w:p w14:paraId="5DF43FBA" w14:textId="77777777" w:rsidR="005432F2" w:rsidRDefault="005432F2">
      <w:pPr>
        <w:ind w:left="1440"/>
        <w:jc w:val="both"/>
        <w:rPr>
          <w:sz w:val="20"/>
          <w:szCs w:val="20"/>
        </w:rPr>
      </w:pPr>
    </w:p>
    <w:p w14:paraId="7E3D9D15" w14:textId="77777777" w:rsidR="005432F2" w:rsidRDefault="005432F2">
      <w:pPr>
        <w:ind w:left="1440"/>
        <w:jc w:val="both"/>
        <w:rPr>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5432F2" w14:paraId="02858894" w14:textId="77777777">
        <w:trPr>
          <w:trHeight w:val="20"/>
          <w:jc w:val="center"/>
        </w:trPr>
        <w:tc>
          <w:tcPr>
            <w:tcW w:w="4628" w:type="dxa"/>
          </w:tcPr>
          <w:p w14:paraId="1CC018A8" w14:textId="77777777" w:rsidR="005432F2" w:rsidRDefault="005432F2">
            <w:pPr>
              <w:rPr>
                <w:b/>
                <w:bCs/>
                <w:sz w:val="20"/>
                <w:szCs w:val="20"/>
              </w:rPr>
            </w:pPr>
          </w:p>
        </w:tc>
        <w:tc>
          <w:tcPr>
            <w:tcW w:w="4632" w:type="dxa"/>
          </w:tcPr>
          <w:p w14:paraId="107E9969" w14:textId="77777777" w:rsidR="005432F2" w:rsidRDefault="009106CF">
            <w:pPr>
              <w:rPr>
                <w:b/>
                <w:bCs/>
                <w:sz w:val="20"/>
                <w:szCs w:val="20"/>
              </w:rPr>
            </w:pPr>
            <w:r>
              <w:rPr>
                <w:b/>
                <w:bCs/>
                <w:sz w:val="20"/>
                <w:szCs w:val="20"/>
              </w:rPr>
              <w:t>Comments of the Reviewers</w:t>
            </w:r>
          </w:p>
        </w:tc>
        <w:tc>
          <w:tcPr>
            <w:tcW w:w="4632" w:type="dxa"/>
          </w:tcPr>
          <w:p w14:paraId="63D00358" w14:textId="77777777" w:rsidR="005432F2" w:rsidRDefault="009106CF">
            <w:pPr>
              <w:spacing w:after="160" w:line="259" w:lineRule="auto"/>
              <w:rPr>
                <w:sz w:val="20"/>
                <w:szCs w:val="20"/>
              </w:rPr>
            </w:pPr>
            <w:r>
              <w:rPr>
                <w:b/>
                <w:bCs/>
                <w:sz w:val="20"/>
                <w:szCs w:val="20"/>
              </w:rPr>
              <w:t>Author’s Feedback</w:t>
            </w:r>
            <w:r>
              <w:rPr>
                <w:sz w:val="20"/>
                <w:szCs w:val="20"/>
              </w:rPr>
              <w:t xml:space="preserve"> </w:t>
            </w:r>
          </w:p>
          <w:p w14:paraId="3E1D3BA2" w14:textId="77777777" w:rsidR="005432F2" w:rsidRDefault="005432F2">
            <w:pPr>
              <w:rPr>
                <w:sz w:val="20"/>
                <w:szCs w:val="20"/>
              </w:rPr>
            </w:pPr>
          </w:p>
        </w:tc>
      </w:tr>
      <w:tr w:rsidR="005432F2" w14:paraId="60F97039" w14:textId="77777777">
        <w:trPr>
          <w:trHeight w:val="20"/>
          <w:jc w:val="center"/>
        </w:trPr>
        <w:tc>
          <w:tcPr>
            <w:tcW w:w="4628" w:type="dxa"/>
          </w:tcPr>
          <w:p w14:paraId="57D53742" w14:textId="77777777" w:rsidR="005432F2" w:rsidRDefault="009106CF">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p w14:paraId="29B5C03D" w14:textId="77777777" w:rsidR="005432F2" w:rsidRDefault="005432F2">
            <w:pPr>
              <w:rPr>
                <w:sz w:val="20"/>
                <w:szCs w:val="20"/>
              </w:rPr>
            </w:pPr>
          </w:p>
        </w:tc>
        <w:tc>
          <w:tcPr>
            <w:tcW w:w="4632" w:type="dxa"/>
          </w:tcPr>
          <w:p w14:paraId="3C9CA5CC" w14:textId="77777777" w:rsidR="005432F2" w:rsidRDefault="009106CF">
            <w:pPr>
              <w:rPr>
                <w:b/>
                <w:bCs/>
                <w:sz w:val="20"/>
                <w:szCs w:val="20"/>
              </w:rPr>
            </w:pPr>
            <w:r>
              <w:rPr>
                <w:b/>
                <w:bCs/>
                <w:sz w:val="20"/>
                <w:szCs w:val="20"/>
              </w:rPr>
              <w:t>Focused on specifically on the  canadian triage and acuity scale - a 5 level system rating patient urgency.</w:t>
            </w:r>
          </w:p>
          <w:p w14:paraId="60916171" w14:textId="77777777" w:rsidR="005432F2" w:rsidRDefault="009106CF">
            <w:pPr>
              <w:rPr>
                <w:b/>
                <w:bCs/>
                <w:sz w:val="20"/>
                <w:szCs w:val="20"/>
              </w:rPr>
            </w:pPr>
            <w:r>
              <w:rPr>
                <w:b/>
                <w:bCs/>
                <w:sz w:val="20"/>
                <w:szCs w:val="20"/>
              </w:rPr>
              <w:t>Nurse which is having experience about 5 years were 15- 30% more accurate in triage.</w:t>
            </w:r>
          </w:p>
          <w:p w14:paraId="44542031" w14:textId="77777777" w:rsidR="005432F2" w:rsidRDefault="009106CF">
            <w:pPr>
              <w:rPr>
                <w:b/>
                <w:bCs/>
                <w:sz w:val="20"/>
                <w:szCs w:val="20"/>
              </w:rPr>
            </w:pPr>
            <w:r>
              <w:rPr>
                <w:b/>
                <w:bCs/>
                <w:sz w:val="20"/>
                <w:szCs w:val="20"/>
              </w:rPr>
              <w:t>Mentorship program from dkill transfer.</w:t>
            </w:r>
          </w:p>
          <w:p w14:paraId="6A63C01B" w14:textId="77777777" w:rsidR="005432F2" w:rsidRDefault="009106CF">
            <w:pPr>
              <w:rPr>
                <w:b/>
                <w:bCs/>
                <w:sz w:val="20"/>
                <w:szCs w:val="20"/>
              </w:rPr>
            </w:pPr>
            <w:r>
              <w:rPr>
                <w:b/>
                <w:bCs/>
                <w:sz w:val="20"/>
                <w:szCs w:val="20"/>
              </w:rPr>
              <w:t>Keeping nurse to patient ratios between 3:1</w:t>
            </w:r>
          </w:p>
        </w:tc>
        <w:tc>
          <w:tcPr>
            <w:tcW w:w="4632" w:type="dxa"/>
          </w:tcPr>
          <w:p w14:paraId="0FCDB084" w14:textId="4AEAE744" w:rsidR="005432F2" w:rsidRDefault="006F5CEA" w:rsidP="006F5CEA">
            <w:pPr>
              <w:rPr>
                <w:sz w:val="20"/>
                <w:szCs w:val="20"/>
              </w:rPr>
            </w:pPr>
            <w:r w:rsidRPr="006F5CEA">
              <w:rPr>
                <w:sz w:val="20"/>
                <w:szCs w:val="20"/>
              </w:rPr>
              <w:t>This manuscript focuses specifically on the Canadian Triage and Acuity Scale (CTAS), a five-level system for rating patient urgency in emergency departments. A key finding is that nurses with approximately five years of experience were 15–30% more accurate in triage decisions compared to less experienced colleagues. The review also highlights the value of mentorship programs for effective skill transfer from expert to novice nurses. Additionally, maintaining nurse-to-patient ratios at 3:1 or lower is identified as a critical factor for reducing triage errors and improving patient safety.</w:t>
            </w:r>
          </w:p>
        </w:tc>
      </w:tr>
    </w:tbl>
    <w:p w14:paraId="5C53245B" w14:textId="77777777" w:rsidR="005432F2" w:rsidRDefault="005432F2">
      <w:pPr>
        <w:rPr>
          <w:sz w:val="20"/>
          <w:szCs w:val="20"/>
        </w:rPr>
      </w:pPr>
    </w:p>
    <w:p w14:paraId="7CA6953D" w14:textId="77777777" w:rsidR="005432F2" w:rsidRDefault="005432F2">
      <w:pPr>
        <w:rPr>
          <w:sz w:val="20"/>
          <w:szCs w:val="20"/>
        </w:rPr>
      </w:pPr>
    </w:p>
    <w:p w14:paraId="1DB851BA" w14:textId="77777777" w:rsidR="005432F2" w:rsidRDefault="009106CF">
      <w:pPr>
        <w:rPr>
          <w:b/>
          <w:bCs/>
          <w:sz w:val="20"/>
          <w:szCs w:val="20"/>
          <w:u w:val="single"/>
        </w:rPr>
      </w:pPr>
      <w:r>
        <w:rPr>
          <w:b/>
          <w:bCs/>
          <w:sz w:val="20"/>
          <w:szCs w:val="20"/>
          <w:highlight w:val="yellow"/>
          <w:u w:val="single"/>
        </w:rPr>
        <w:t>PART 2.1 (Objective Publication)</w:t>
      </w:r>
    </w:p>
    <w:p w14:paraId="43241D1E" w14:textId="77777777" w:rsidR="005432F2" w:rsidRDefault="005432F2">
      <w:pPr>
        <w:rPr>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5432F2" w14:paraId="200397AB" w14:textId="77777777">
        <w:trPr>
          <w:trHeight w:val="20"/>
          <w:jc w:val="center"/>
        </w:trPr>
        <w:tc>
          <w:tcPr>
            <w:tcW w:w="4628" w:type="dxa"/>
          </w:tcPr>
          <w:p w14:paraId="5B7DEBDA" w14:textId="77777777" w:rsidR="005432F2" w:rsidRDefault="005432F2">
            <w:pPr>
              <w:rPr>
                <w:b/>
                <w:bCs/>
                <w:sz w:val="20"/>
                <w:szCs w:val="20"/>
              </w:rPr>
            </w:pPr>
          </w:p>
        </w:tc>
        <w:tc>
          <w:tcPr>
            <w:tcW w:w="4632" w:type="dxa"/>
          </w:tcPr>
          <w:p w14:paraId="08CDEFE0" w14:textId="77777777" w:rsidR="005432F2" w:rsidRDefault="009106CF">
            <w:pPr>
              <w:rPr>
                <w:b/>
                <w:bCs/>
                <w:sz w:val="20"/>
                <w:szCs w:val="20"/>
              </w:rPr>
            </w:pPr>
            <w:r>
              <w:rPr>
                <w:b/>
                <w:bCs/>
                <w:sz w:val="20"/>
                <w:szCs w:val="20"/>
              </w:rPr>
              <w:t>Rating of the Reviewers</w:t>
            </w:r>
          </w:p>
        </w:tc>
        <w:tc>
          <w:tcPr>
            <w:tcW w:w="4632" w:type="dxa"/>
          </w:tcPr>
          <w:p w14:paraId="5F782A82" w14:textId="77777777" w:rsidR="005432F2" w:rsidRDefault="009106CF">
            <w:pPr>
              <w:spacing w:after="160" w:line="259" w:lineRule="auto"/>
              <w:rPr>
                <w:b/>
                <w:bCs/>
                <w:sz w:val="20"/>
                <w:szCs w:val="20"/>
              </w:rPr>
            </w:pPr>
            <w:r>
              <w:rPr>
                <w:b/>
                <w:bCs/>
                <w:sz w:val="20"/>
                <w:szCs w:val="20"/>
              </w:rPr>
              <w:t>Author’s Feedback</w:t>
            </w:r>
            <w:r>
              <w:rPr>
                <w:sz w:val="20"/>
                <w:szCs w:val="20"/>
              </w:rPr>
              <w:t xml:space="preserve"> </w:t>
            </w:r>
          </w:p>
        </w:tc>
      </w:tr>
      <w:tr w:rsidR="005432F2" w14:paraId="17659A4B" w14:textId="77777777">
        <w:trPr>
          <w:trHeight w:val="20"/>
          <w:jc w:val="center"/>
        </w:trPr>
        <w:tc>
          <w:tcPr>
            <w:tcW w:w="4628" w:type="dxa"/>
          </w:tcPr>
          <w:p w14:paraId="44DE37D0" w14:textId="77777777" w:rsidR="005432F2" w:rsidRDefault="009106CF">
            <w:pPr>
              <w:rPr>
                <w:b/>
                <w:bCs/>
                <w:sz w:val="20"/>
                <w:szCs w:val="20"/>
              </w:rPr>
            </w:pPr>
            <w:r>
              <w:rPr>
                <w:b/>
                <w:bCs/>
                <w:sz w:val="20"/>
                <w:szCs w:val="20"/>
              </w:rPr>
              <w:t xml:space="preserve">1. Is the title clear and appropriate for the paper? </w:t>
            </w:r>
          </w:p>
          <w:p w14:paraId="1C100559" w14:textId="77777777" w:rsidR="005432F2" w:rsidRDefault="009106CF">
            <w:pPr>
              <w:rPr>
                <w:color w:val="404040"/>
                <w:sz w:val="20"/>
                <w:szCs w:val="20"/>
                <w:highlight w:val="white"/>
              </w:rPr>
            </w:pPr>
            <w:r>
              <w:rPr>
                <w:color w:val="404040"/>
                <w:sz w:val="20"/>
                <w:szCs w:val="20"/>
                <w:highlight w:val="white"/>
              </w:rPr>
              <w:t xml:space="preserve">Rating Scale: </w:t>
            </w:r>
          </w:p>
          <w:p w14:paraId="2DA9F88E" w14:textId="77777777" w:rsidR="005432F2" w:rsidRDefault="009106CF">
            <w:pPr>
              <w:rPr>
                <w:sz w:val="20"/>
                <w:szCs w:val="20"/>
                <w:u w:val="single"/>
              </w:rPr>
            </w:pPr>
            <w:r>
              <w:rPr>
                <w:color w:val="404040"/>
                <w:sz w:val="20"/>
                <w:szCs w:val="20"/>
                <w:highlight w:val="white"/>
              </w:rPr>
              <w:t>5 = Excellent 4 = Good 3 = Satisfactory 2 = Needs Improvement 1 = Poor N/A = Not Applicable</w:t>
            </w:r>
          </w:p>
        </w:tc>
        <w:tc>
          <w:tcPr>
            <w:tcW w:w="4632" w:type="dxa"/>
          </w:tcPr>
          <w:p w14:paraId="6CB13587" w14:textId="77777777" w:rsidR="005432F2" w:rsidRDefault="009106CF">
            <w:pPr>
              <w:ind w:left="360"/>
              <w:rPr>
                <w:b/>
                <w:bCs/>
                <w:sz w:val="20"/>
                <w:szCs w:val="20"/>
              </w:rPr>
            </w:pPr>
            <w:r>
              <w:rPr>
                <w:b/>
                <w:bCs/>
                <w:sz w:val="20"/>
                <w:szCs w:val="20"/>
              </w:rPr>
              <w:t>2</w:t>
            </w:r>
          </w:p>
        </w:tc>
        <w:tc>
          <w:tcPr>
            <w:tcW w:w="4632" w:type="dxa"/>
          </w:tcPr>
          <w:p w14:paraId="655F62FE" w14:textId="2A66B047" w:rsidR="005432F2" w:rsidRDefault="006F5CEA" w:rsidP="006F5CEA">
            <w:pPr>
              <w:rPr>
                <w:sz w:val="20"/>
                <w:szCs w:val="20"/>
              </w:rPr>
            </w:pPr>
            <w:r w:rsidRPr="006F5CEA">
              <w:rPr>
                <w:sz w:val="20"/>
                <w:szCs w:val="20"/>
              </w:rPr>
              <w:t>The title has been shortened and clarified. Original: “Nurse Experience, Work Environment, and Triage Decision-Making for CTAS Proficiency in High-Volume Emergency Settings: A Scoping Review.” Revised: “Nurse Experience, Work Environment, and CTAS Proficiency in High-Volume Emergency Departments: A Scoping Review.” The phrase “Triage Decision-Making” was removed as it is implied by CTAS proficiency, improving conciseness and clarity.</w:t>
            </w:r>
          </w:p>
        </w:tc>
      </w:tr>
      <w:tr w:rsidR="005432F2" w14:paraId="7F23ACCB" w14:textId="77777777">
        <w:trPr>
          <w:trHeight w:val="20"/>
          <w:jc w:val="center"/>
        </w:trPr>
        <w:tc>
          <w:tcPr>
            <w:tcW w:w="4628" w:type="dxa"/>
          </w:tcPr>
          <w:p w14:paraId="2FDCF7EE" w14:textId="77777777" w:rsidR="005432F2" w:rsidRDefault="009106CF">
            <w:pPr>
              <w:rPr>
                <w:b/>
                <w:bCs/>
                <w:sz w:val="20"/>
                <w:szCs w:val="20"/>
              </w:rPr>
            </w:pPr>
            <w:r>
              <w:rPr>
                <w:b/>
                <w:bCs/>
                <w:sz w:val="20"/>
                <w:szCs w:val="20"/>
              </w:rPr>
              <w:t xml:space="preserve">2. Is the abstract of the article comprehensive? </w:t>
            </w:r>
          </w:p>
          <w:p w14:paraId="4B202047" w14:textId="77777777" w:rsidR="005432F2" w:rsidRDefault="009106CF">
            <w:pPr>
              <w:rPr>
                <w:color w:val="404040"/>
                <w:sz w:val="20"/>
                <w:szCs w:val="20"/>
                <w:highlight w:val="white"/>
              </w:rPr>
            </w:pPr>
            <w:r>
              <w:rPr>
                <w:color w:val="404040"/>
                <w:sz w:val="20"/>
                <w:szCs w:val="20"/>
                <w:highlight w:val="white"/>
              </w:rPr>
              <w:t xml:space="preserve">Rating Scale: </w:t>
            </w:r>
          </w:p>
          <w:p w14:paraId="2A833430" w14:textId="77777777" w:rsidR="005432F2" w:rsidRDefault="009106CF">
            <w:pPr>
              <w:rPr>
                <w:sz w:val="20"/>
                <w:szCs w:val="20"/>
              </w:rPr>
            </w:pPr>
            <w:r>
              <w:rPr>
                <w:color w:val="404040"/>
                <w:sz w:val="20"/>
                <w:szCs w:val="20"/>
                <w:highlight w:val="white"/>
              </w:rPr>
              <w:t>5 = Excellent 4 = Good 3 = Satisfactory 2 = Needs Improvement 1 = Poor N/A = Not Applicable</w:t>
            </w:r>
          </w:p>
        </w:tc>
        <w:tc>
          <w:tcPr>
            <w:tcW w:w="4632" w:type="dxa"/>
          </w:tcPr>
          <w:p w14:paraId="0675DA9A" w14:textId="77777777" w:rsidR="005432F2" w:rsidRDefault="009106CF">
            <w:pPr>
              <w:ind w:left="360"/>
              <w:rPr>
                <w:b/>
                <w:bCs/>
                <w:sz w:val="20"/>
                <w:szCs w:val="20"/>
              </w:rPr>
            </w:pPr>
            <w:r>
              <w:rPr>
                <w:b/>
                <w:bCs/>
                <w:sz w:val="20"/>
                <w:szCs w:val="20"/>
              </w:rPr>
              <w:t>2</w:t>
            </w:r>
          </w:p>
        </w:tc>
        <w:tc>
          <w:tcPr>
            <w:tcW w:w="4632" w:type="dxa"/>
          </w:tcPr>
          <w:p w14:paraId="724FEC28" w14:textId="0BF85E71" w:rsidR="005432F2" w:rsidRDefault="006F5CEA" w:rsidP="006F5CEA">
            <w:pPr>
              <w:rPr>
                <w:sz w:val="20"/>
                <w:szCs w:val="20"/>
              </w:rPr>
            </w:pPr>
            <w:r w:rsidRPr="006F5CEA">
              <w:rPr>
                <w:sz w:val="20"/>
                <w:szCs w:val="20"/>
              </w:rPr>
              <w:t>The new abstract now: (1) states three clear PCC-based objectives, (2) describes search strategy (five databases, JBI, PRISMA-ScR), (3) specifies inclusion criteria (adult ED triage nurses, CTAS, high-volume EDs defined as &gt;50,000 visits/year), (4) reports quantified findings (15–30% accuracy gains with &gt;5 years tenure; 12–18% error increases with overcrowding), and (5) concludes with specific implications and gaps. Please see the revised abstract in the manuscript.</w:t>
            </w:r>
          </w:p>
        </w:tc>
      </w:tr>
      <w:tr w:rsidR="005432F2" w14:paraId="53AB6205" w14:textId="77777777">
        <w:trPr>
          <w:trHeight w:val="20"/>
          <w:jc w:val="center"/>
        </w:trPr>
        <w:tc>
          <w:tcPr>
            <w:tcW w:w="4628" w:type="dxa"/>
          </w:tcPr>
          <w:p w14:paraId="16A8E81A" w14:textId="77777777" w:rsidR="005432F2" w:rsidRDefault="009106CF">
            <w:pPr>
              <w:rPr>
                <w:b/>
                <w:bCs/>
                <w:sz w:val="20"/>
                <w:szCs w:val="20"/>
              </w:rPr>
            </w:pPr>
            <w:r>
              <w:rPr>
                <w:b/>
                <w:bCs/>
                <w:sz w:val="20"/>
                <w:szCs w:val="20"/>
              </w:rPr>
              <w:t>3. Are the keywords appropriate and useful?</w:t>
            </w:r>
          </w:p>
          <w:p w14:paraId="68DCE6C3" w14:textId="77777777" w:rsidR="005432F2" w:rsidRDefault="009106CF">
            <w:pPr>
              <w:rPr>
                <w:color w:val="404040"/>
                <w:sz w:val="20"/>
                <w:szCs w:val="20"/>
                <w:highlight w:val="white"/>
              </w:rPr>
            </w:pPr>
            <w:r>
              <w:rPr>
                <w:color w:val="404040"/>
                <w:sz w:val="20"/>
                <w:szCs w:val="20"/>
                <w:highlight w:val="white"/>
              </w:rPr>
              <w:t xml:space="preserve">Rating Scale: </w:t>
            </w:r>
          </w:p>
          <w:p w14:paraId="7D8DC551" w14:textId="77777777" w:rsidR="005432F2" w:rsidRDefault="009106CF">
            <w:pPr>
              <w:rPr>
                <w:sz w:val="20"/>
                <w:szCs w:val="20"/>
              </w:rPr>
            </w:pPr>
            <w:r>
              <w:rPr>
                <w:color w:val="404040"/>
                <w:sz w:val="20"/>
                <w:szCs w:val="20"/>
                <w:highlight w:val="white"/>
              </w:rPr>
              <w:t>5 = Excellent 4 = Good 3 = Satisfactory 2 = Needs Improvement 1 = Poor N/A = Not Applicable</w:t>
            </w:r>
          </w:p>
        </w:tc>
        <w:tc>
          <w:tcPr>
            <w:tcW w:w="4632" w:type="dxa"/>
          </w:tcPr>
          <w:p w14:paraId="42D7A5A5" w14:textId="77777777" w:rsidR="005432F2" w:rsidRDefault="009106CF">
            <w:pPr>
              <w:ind w:left="360"/>
              <w:rPr>
                <w:b/>
                <w:bCs/>
                <w:sz w:val="20"/>
                <w:szCs w:val="20"/>
              </w:rPr>
            </w:pPr>
            <w:r>
              <w:rPr>
                <w:b/>
                <w:bCs/>
                <w:sz w:val="20"/>
                <w:szCs w:val="20"/>
              </w:rPr>
              <w:t>3</w:t>
            </w:r>
          </w:p>
        </w:tc>
        <w:tc>
          <w:tcPr>
            <w:tcW w:w="4632" w:type="dxa"/>
          </w:tcPr>
          <w:p w14:paraId="65FA7019" w14:textId="00078C97" w:rsidR="005432F2" w:rsidRDefault="006F5CEA">
            <w:pPr>
              <w:rPr>
                <w:sz w:val="20"/>
                <w:szCs w:val="20"/>
              </w:rPr>
            </w:pPr>
            <w:r>
              <w:rPr>
                <w:sz w:val="20"/>
                <w:szCs w:val="20"/>
              </w:rPr>
              <w:t>Thank you</w:t>
            </w:r>
          </w:p>
        </w:tc>
      </w:tr>
      <w:tr w:rsidR="005432F2" w14:paraId="05905B0A" w14:textId="77777777">
        <w:trPr>
          <w:trHeight w:val="20"/>
          <w:jc w:val="center"/>
        </w:trPr>
        <w:tc>
          <w:tcPr>
            <w:tcW w:w="4628" w:type="dxa"/>
          </w:tcPr>
          <w:p w14:paraId="70DC4C14" w14:textId="77777777" w:rsidR="005432F2" w:rsidRDefault="009106CF">
            <w:pPr>
              <w:rPr>
                <w:b/>
                <w:bCs/>
                <w:sz w:val="20"/>
                <w:szCs w:val="20"/>
              </w:rPr>
            </w:pPr>
            <w:r>
              <w:rPr>
                <w:b/>
                <w:bCs/>
                <w:sz w:val="20"/>
                <w:szCs w:val="20"/>
              </w:rPr>
              <w:t>4. Is the background information of the paper sufficient and well organized?</w:t>
            </w:r>
          </w:p>
          <w:p w14:paraId="4E5F9B8B" w14:textId="77777777" w:rsidR="005432F2" w:rsidRDefault="009106CF">
            <w:pPr>
              <w:rPr>
                <w:color w:val="404040"/>
                <w:sz w:val="20"/>
                <w:szCs w:val="20"/>
                <w:highlight w:val="white"/>
              </w:rPr>
            </w:pPr>
            <w:r>
              <w:rPr>
                <w:color w:val="404040"/>
                <w:sz w:val="20"/>
                <w:szCs w:val="20"/>
                <w:highlight w:val="white"/>
              </w:rPr>
              <w:t xml:space="preserve">Rating Scale: </w:t>
            </w:r>
          </w:p>
          <w:p w14:paraId="44DEFC23" w14:textId="77777777" w:rsidR="005432F2" w:rsidRDefault="009106CF">
            <w:pPr>
              <w:rPr>
                <w:sz w:val="20"/>
                <w:szCs w:val="20"/>
              </w:rPr>
            </w:pPr>
            <w:r>
              <w:rPr>
                <w:color w:val="404040"/>
                <w:sz w:val="20"/>
                <w:szCs w:val="20"/>
                <w:highlight w:val="white"/>
              </w:rPr>
              <w:t>5 = Excellent 4 = Good 3 = Satisfactory 2 = Needs Improvement 1 = Poor N/A = Not Applicable</w:t>
            </w:r>
          </w:p>
        </w:tc>
        <w:tc>
          <w:tcPr>
            <w:tcW w:w="4632" w:type="dxa"/>
          </w:tcPr>
          <w:p w14:paraId="397B9FFC" w14:textId="77777777" w:rsidR="005432F2" w:rsidRDefault="009106CF">
            <w:pPr>
              <w:ind w:left="360"/>
              <w:rPr>
                <w:b/>
                <w:bCs/>
                <w:sz w:val="20"/>
                <w:szCs w:val="20"/>
              </w:rPr>
            </w:pPr>
            <w:r>
              <w:rPr>
                <w:b/>
                <w:bCs/>
                <w:sz w:val="20"/>
                <w:szCs w:val="20"/>
              </w:rPr>
              <w:t>2</w:t>
            </w:r>
          </w:p>
        </w:tc>
        <w:tc>
          <w:tcPr>
            <w:tcW w:w="4632" w:type="dxa"/>
          </w:tcPr>
          <w:p w14:paraId="56B55525" w14:textId="5166F01C" w:rsidR="005432F2" w:rsidRDefault="006F5CEA" w:rsidP="006F5CEA">
            <w:pPr>
              <w:rPr>
                <w:sz w:val="20"/>
                <w:szCs w:val="20"/>
              </w:rPr>
            </w:pPr>
            <w:r w:rsidRPr="006F5CEA">
              <w:rPr>
                <w:b/>
                <w:bCs/>
                <w:sz w:val="20"/>
                <w:szCs w:val="20"/>
              </w:rPr>
              <w:t>Reorganized and expanded.</w:t>
            </w:r>
            <w:r w:rsidRPr="006F5CEA">
              <w:rPr>
                <w:sz w:val="20"/>
                <w:szCs w:val="20"/>
              </w:rPr>
              <w:t> The introduction now follows a clear logical flow: ED context → CTAS description and importance → role of nurse experience (Benner’s model) → role of work environment (overcrowding, ratios, noise) → theoretical frameworks (dual-process, complexity science) → review objectives and questions. Redundant content was removed.</w:t>
            </w:r>
          </w:p>
        </w:tc>
      </w:tr>
      <w:tr w:rsidR="005432F2" w14:paraId="00E05011" w14:textId="77777777">
        <w:trPr>
          <w:trHeight w:val="20"/>
          <w:jc w:val="center"/>
        </w:trPr>
        <w:tc>
          <w:tcPr>
            <w:tcW w:w="4628" w:type="dxa"/>
          </w:tcPr>
          <w:p w14:paraId="0E014602" w14:textId="77777777" w:rsidR="005432F2" w:rsidRDefault="009106CF">
            <w:pPr>
              <w:rPr>
                <w:b/>
                <w:bCs/>
                <w:sz w:val="20"/>
                <w:szCs w:val="20"/>
              </w:rPr>
            </w:pPr>
            <w:r>
              <w:rPr>
                <w:b/>
                <w:bCs/>
                <w:sz w:val="20"/>
                <w:szCs w:val="20"/>
              </w:rPr>
              <w:t>5. Are the objectives clearly stated?</w:t>
            </w:r>
          </w:p>
          <w:p w14:paraId="61E7771E" w14:textId="77777777" w:rsidR="005432F2" w:rsidRDefault="009106CF">
            <w:pPr>
              <w:rPr>
                <w:color w:val="404040"/>
                <w:sz w:val="20"/>
                <w:szCs w:val="20"/>
                <w:highlight w:val="white"/>
              </w:rPr>
            </w:pPr>
            <w:r>
              <w:rPr>
                <w:color w:val="404040"/>
                <w:sz w:val="20"/>
                <w:szCs w:val="20"/>
                <w:highlight w:val="white"/>
              </w:rPr>
              <w:t xml:space="preserve">Rating Scale: </w:t>
            </w:r>
          </w:p>
          <w:p w14:paraId="07D1A32D" w14:textId="77777777" w:rsidR="005432F2" w:rsidRDefault="009106CF">
            <w:pPr>
              <w:rPr>
                <w:sz w:val="20"/>
                <w:szCs w:val="20"/>
              </w:rPr>
            </w:pPr>
            <w:r>
              <w:rPr>
                <w:color w:val="404040"/>
                <w:sz w:val="20"/>
                <w:szCs w:val="20"/>
                <w:highlight w:val="white"/>
              </w:rPr>
              <w:t>5 = Excellent 4 = Good 3 = Satisfactory 2 = Needs Improvement 1 = Poor N/A = Not Applicable</w:t>
            </w:r>
          </w:p>
        </w:tc>
        <w:tc>
          <w:tcPr>
            <w:tcW w:w="4632" w:type="dxa"/>
          </w:tcPr>
          <w:p w14:paraId="106DB0B2" w14:textId="77777777" w:rsidR="005432F2" w:rsidRDefault="009106CF">
            <w:pPr>
              <w:ind w:left="360"/>
              <w:rPr>
                <w:b/>
                <w:bCs/>
                <w:sz w:val="20"/>
                <w:szCs w:val="20"/>
              </w:rPr>
            </w:pPr>
            <w:r>
              <w:rPr>
                <w:b/>
                <w:bCs/>
                <w:sz w:val="20"/>
                <w:szCs w:val="20"/>
              </w:rPr>
              <w:t>3</w:t>
            </w:r>
          </w:p>
        </w:tc>
        <w:tc>
          <w:tcPr>
            <w:tcW w:w="4632" w:type="dxa"/>
          </w:tcPr>
          <w:p w14:paraId="5B204ABE" w14:textId="3F8D4805" w:rsidR="005432F2" w:rsidRDefault="006F5CEA" w:rsidP="006F5CEA">
            <w:pPr>
              <w:rPr>
                <w:sz w:val="20"/>
                <w:szCs w:val="20"/>
              </w:rPr>
            </w:pPr>
            <w:r w:rsidRPr="006F5CEA">
              <w:rPr>
                <w:sz w:val="20"/>
                <w:szCs w:val="20"/>
              </w:rPr>
              <w:t> The three review questions are now explicitly numbered and presented in both the Introduction and Methods sections using the full PCC framework.</w:t>
            </w:r>
          </w:p>
        </w:tc>
      </w:tr>
      <w:tr w:rsidR="005432F2" w14:paraId="7E8528EA" w14:textId="77777777">
        <w:trPr>
          <w:trHeight w:val="20"/>
          <w:jc w:val="center"/>
        </w:trPr>
        <w:tc>
          <w:tcPr>
            <w:tcW w:w="4628" w:type="dxa"/>
          </w:tcPr>
          <w:p w14:paraId="386C4503" w14:textId="77777777" w:rsidR="005432F2" w:rsidRDefault="009106CF">
            <w:pPr>
              <w:rPr>
                <w:b/>
                <w:bCs/>
                <w:sz w:val="20"/>
                <w:szCs w:val="20"/>
              </w:rPr>
            </w:pPr>
            <w:r>
              <w:rPr>
                <w:b/>
                <w:bCs/>
                <w:sz w:val="20"/>
                <w:szCs w:val="20"/>
              </w:rPr>
              <w:t>6. Is the literature review relevant?</w:t>
            </w:r>
          </w:p>
          <w:p w14:paraId="2CA05DB5" w14:textId="77777777" w:rsidR="005432F2" w:rsidRDefault="009106CF">
            <w:pPr>
              <w:rPr>
                <w:color w:val="404040"/>
                <w:sz w:val="20"/>
                <w:szCs w:val="20"/>
                <w:highlight w:val="white"/>
              </w:rPr>
            </w:pPr>
            <w:r>
              <w:rPr>
                <w:color w:val="404040"/>
                <w:sz w:val="20"/>
                <w:szCs w:val="20"/>
                <w:highlight w:val="white"/>
              </w:rPr>
              <w:t xml:space="preserve">Rating Scale: </w:t>
            </w:r>
          </w:p>
          <w:p w14:paraId="1F37B0FD" w14:textId="77777777" w:rsidR="005432F2" w:rsidRDefault="009106CF">
            <w:pPr>
              <w:rPr>
                <w:sz w:val="20"/>
                <w:szCs w:val="20"/>
              </w:rPr>
            </w:pPr>
            <w:r>
              <w:rPr>
                <w:color w:val="404040"/>
                <w:sz w:val="20"/>
                <w:szCs w:val="20"/>
                <w:highlight w:val="white"/>
              </w:rPr>
              <w:t>5 = Excellent 4 = Good 3 = Satisfactory 2 = Needs Improvement 1 = Poor N/A = Not Applicable</w:t>
            </w:r>
          </w:p>
        </w:tc>
        <w:tc>
          <w:tcPr>
            <w:tcW w:w="4632" w:type="dxa"/>
          </w:tcPr>
          <w:p w14:paraId="368D9148" w14:textId="77777777" w:rsidR="005432F2" w:rsidRDefault="009106CF">
            <w:pPr>
              <w:ind w:left="360"/>
              <w:rPr>
                <w:b/>
                <w:bCs/>
                <w:sz w:val="20"/>
                <w:szCs w:val="20"/>
              </w:rPr>
            </w:pPr>
            <w:r>
              <w:rPr>
                <w:b/>
                <w:bCs/>
                <w:sz w:val="20"/>
                <w:szCs w:val="20"/>
              </w:rPr>
              <w:t>3</w:t>
            </w:r>
          </w:p>
        </w:tc>
        <w:tc>
          <w:tcPr>
            <w:tcW w:w="4632" w:type="dxa"/>
          </w:tcPr>
          <w:p w14:paraId="700B59E9" w14:textId="369C0A0F" w:rsidR="005432F2" w:rsidRDefault="006F5CEA" w:rsidP="006F5CEA">
            <w:pPr>
              <w:rPr>
                <w:sz w:val="20"/>
                <w:szCs w:val="20"/>
              </w:rPr>
            </w:pPr>
            <w:r w:rsidRPr="006F5CEA">
              <w:rPr>
                <w:sz w:val="20"/>
                <w:szCs w:val="20"/>
              </w:rPr>
              <w:t>All 28 included studies directly address CTAS, triage decision-making, nurse experience, or work environment in high-volume EDs. Exclusion reasons are transparently reported in the PRISMA flow diagram.</w:t>
            </w:r>
          </w:p>
        </w:tc>
      </w:tr>
      <w:tr w:rsidR="005432F2" w14:paraId="12ACFF74" w14:textId="77777777" w:rsidTr="006F5CEA">
        <w:trPr>
          <w:trHeight w:val="70"/>
          <w:jc w:val="center"/>
        </w:trPr>
        <w:tc>
          <w:tcPr>
            <w:tcW w:w="4628" w:type="dxa"/>
          </w:tcPr>
          <w:p w14:paraId="557FA127" w14:textId="77777777" w:rsidR="005432F2" w:rsidRDefault="009106CF">
            <w:pPr>
              <w:rPr>
                <w:b/>
                <w:bCs/>
                <w:sz w:val="20"/>
                <w:szCs w:val="20"/>
              </w:rPr>
            </w:pPr>
            <w:r>
              <w:rPr>
                <w:b/>
                <w:bCs/>
                <w:sz w:val="20"/>
                <w:szCs w:val="20"/>
              </w:rPr>
              <w:t>7. Is the literature review recent?</w:t>
            </w:r>
          </w:p>
          <w:p w14:paraId="1C5630A8" w14:textId="77777777" w:rsidR="005432F2" w:rsidRDefault="009106CF">
            <w:pPr>
              <w:rPr>
                <w:color w:val="404040"/>
                <w:sz w:val="20"/>
                <w:szCs w:val="20"/>
                <w:highlight w:val="white"/>
              </w:rPr>
            </w:pPr>
            <w:r>
              <w:rPr>
                <w:color w:val="404040"/>
                <w:sz w:val="20"/>
                <w:szCs w:val="20"/>
                <w:highlight w:val="white"/>
              </w:rPr>
              <w:t xml:space="preserve">Rating Scale: </w:t>
            </w:r>
          </w:p>
          <w:p w14:paraId="31956E8E" w14:textId="77777777" w:rsidR="005432F2" w:rsidRDefault="009106CF">
            <w:pPr>
              <w:rPr>
                <w:b/>
                <w:bCs/>
                <w:sz w:val="20"/>
                <w:szCs w:val="20"/>
              </w:rPr>
            </w:pPr>
            <w:r>
              <w:rPr>
                <w:b/>
                <w:bCs/>
                <w:color w:val="404040"/>
                <w:sz w:val="20"/>
                <w:szCs w:val="20"/>
                <w:highlight w:val="white"/>
              </w:rPr>
              <w:t>5 = Excellent 4 = Good 3 = Satisfactory 2 = Needs Improvement 1 = Poor N/A = Not Applicable</w:t>
            </w:r>
          </w:p>
        </w:tc>
        <w:tc>
          <w:tcPr>
            <w:tcW w:w="4632" w:type="dxa"/>
          </w:tcPr>
          <w:p w14:paraId="4CBF090A" w14:textId="77777777" w:rsidR="005432F2" w:rsidRDefault="009106CF">
            <w:pPr>
              <w:ind w:left="360"/>
              <w:rPr>
                <w:b/>
                <w:bCs/>
                <w:sz w:val="20"/>
                <w:szCs w:val="20"/>
              </w:rPr>
            </w:pPr>
            <w:r>
              <w:rPr>
                <w:b/>
                <w:bCs/>
                <w:sz w:val="20"/>
                <w:szCs w:val="20"/>
              </w:rPr>
              <w:t>2</w:t>
            </w:r>
          </w:p>
        </w:tc>
        <w:tc>
          <w:tcPr>
            <w:tcW w:w="4632" w:type="dxa"/>
          </w:tcPr>
          <w:p w14:paraId="57CA9B19" w14:textId="0E552F1A" w:rsidR="005432F2" w:rsidRDefault="006F5CEA" w:rsidP="006F5CEA">
            <w:pPr>
              <w:rPr>
                <w:sz w:val="20"/>
                <w:szCs w:val="20"/>
              </w:rPr>
            </w:pPr>
            <w:r w:rsidRPr="006F5CEA">
              <w:rPr>
                <w:sz w:val="20"/>
                <w:szCs w:val="20"/>
              </w:rPr>
              <w:t>Five new references from 2023–2025 have been added, including studies from low- and middle-income countries (Kuwait, South Africa, Malaysia, Brazil) and a 2024 WHO global report. The proportion of references from the last 5 years has increased from approximately 25% to 40%.</w:t>
            </w:r>
          </w:p>
        </w:tc>
      </w:tr>
      <w:tr w:rsidR="005432F2" w14:paraId="00351ECC" w14:textId="77777777">
        <w:trPr>
          <w:trHeight w:val="20"/>
          <w:jc w:val="center"/>
        </w:trPr>
        <w:tc>
          <w:tcPr>
            <w:tcW w:w="4628" w:type="dxa"/>
          </w:tcPr>
          <w:p w14:paraId="11D0B1CD" w14:textId="77777777" w:rsidR="005432F2" w:rsidRDefault="009106CF">
            <w:pPr>
              <w:rPr>
                <w:b/>
                <w:bCs/>
                <w:sz w:val="20"/>
                <w:szCs w:val="20"/>
              </w:rPr>
            </w:pPr>
            <w:r>
              <w:rPr>
                <w:b/>
                <w:bCs/>
                <w:sz w:val="20"/>
                <w:szCs w:val="20"/>
              </w:rPr>
              <w:t xml:space="preserve">8. Is the literature search methodology explained properly? </w:t>
            </w:r>
          </w:p>
          <w:p w14:paraId="0E41C2D8" w14:textId="77777777" w:rsidR="005432F2" w:rsidRDefault="009106CF">
            <w:pPr>
              <w:rPr>
                <w:color w:val="404040"/>
                <w:sz w:val="20"/>
                <w:szCs w:val="20"/>
                <w:highlight w:val="white"/>
              </w:rPr>
            </w:pPr>
            <w:r>
              <w:rPr>
                <w:color w:val="404040"/>
                <w:sz w:val="20"/>
                <w:szCs w:val="20"/>
                <w:highlight w:val="white"/>
              </w:rPr>
              <w:t xml:space="preserve">Rating Scale: </w:t>
            </w:r>
          </w:p>
          <w:p w14:paraId="0BDC82E2" w14:textId="77777777" w:rsidR="005432F2" w:rsidRDefault="009106CF">
            <w:pPr>
              <w:rPr>
                <w:sz w:val="20"/>
                <w:szCs w:val="20"/>
              </w:rPr>
            </w:pPr>
            <w:r>
              <w:rPr>
                <w:color w:val="404040"/>
                <w:sz w:val="20"/>
                <w:szCs w:val="20"/>
                <w:highlight w:val="white"/>
              </w:rPr>
              <w:t>5 = Excellent 4 = Good 3 = Satisfactory 2 = Needs Improvement 1 = Poor N/A = Not Applicable</w:t>
            </w:r>
          </w:p>
        </w:tc>
        <w:tc>
          <w:tcPr>
            <w:tcW w:w="4632" w:type="dxa"/>
          </w:tcPr>
          <w:p w14:paraId="2595C43C" w14:textId="77777777" w:rsidR="005432F2" w:rsidRDefault="009106CF">
            <w:pPr>
              <w:ind w:left="360"/>
              <w:rPr>
                <w:b/>
                <w:bCs/>
                <w:sz w:val="20"/>
                <w:szCs w:val="20"/>
              </w:rPr>
            </w:pPr>
            <w:r>
              <w:rPr>
                <w:b/>
                <w:bCs/>
                <w:sz w:val="20"/>
                <w:szCs w:val="20"/>
              </w:rPr>
              <w:t>1</w:t>
            </w:r>
          </w:p>
        </w:tc>
        <w:tc>
          <w:tcPr>
            <w:tcW w:w="4632" w:type="dxa"/>
          </w:tcPr>
          <w:p w14:paraId="295B3B61" w14:textId="10FD55B3" w:rsidR="005432F2" w:rsidRDefault="006F5CEA" w:rsidP="006F5CEA">
            <w:pPr>
              <w:rPr>
                <w:sz w:val="20"/>
                <w:szCs w:val="20"/>
              </w:rPr>
            </w:pPr>
            <w:r w:rsidRPr="006F5CEA">
              <w:rPr>
                <w:b/>
                <w:bCs/>
                <w:sz w:val="20"/>
                <w:szCs w:val="20"/>
              </w:rPr>
              <w:t>Completely rewritten and expanded.</w:t>
            </w:r>
            <w:r w:rsidRPr="006F5CEA">
              <w:rPr>
                <w:sz w:val="20"/>
                <w:szCs w:val="20"/>
              </w:rPr>
              <w:t> The search strategy section has been significantly revised to include: (1) exact search strings for each database, (2) detailed explanation of the PCC framework with examples, (3) the role of a second reviewer for screening (kappa=0.82), (4) a new sub-section “Data Extraction and Synthesis of Quantitative Findings” explaining how ranges were derived and why meta-analysis was not performed. The methodology now meets JBI and PRISMA-ScR standards.</w:t>
            </w:r>
          </w:p>
          <w:p w14:paraId="7D960B1C" w14:textId="77777777" w:rsidR="006F5CEA" w:rsidRPr="006F5CEA" w:rsidRDefault="006F5CEA" w:rsidP="006F5CEA">
            <w:pPr>
              <w:ind w:firstLine="720"/>
              <w:rPr>
                <w:sz w:val="20"/>
                <w:szCs w:val="20"/>
              </w:rPr>
            </w:pPr>
          </w:p>
        </w:tc>
      </w:tr>
      <w:tr w:rsidR="005432F2" w14:paraId="1049A494" w14:textId="77777777">
        <w:trPr>
          <w:trHeight w:val="20"/>
          <w:jc w:val="center"/>
        </w:trPr>
        <w:tc>
          <w:tcPr>
            <w:tcW w:w="4628" w:type="dxa"/>
          </w:tcPr>
          <w:p w14:paraId="10EB21B3" w14:textId="77777777" w:rsidR="005432F2" w:rsidRDefault="009106CF">
            <w:pPr>
              <w:rPr>
                <w:b/>
                <w:bCs/>
                <w:sz w:val="20"/>
                <w:szCs w:val="20"/>
              </w:rPr>
            </w:pPr>
            <w:r>
              <w:rPr>
                <w:b/>
                <w:bCs/>
                <w:sz w:val="20"/>
                <w:szCs w:val="20"/>
              </w:rPr>
              <w:lastRenderedPageBreak/>
              <w:t>9. Is the Critical analysis of literature done?</w:t>
            </w:r>
          </w:p>
          <w:p w14:paraId="27787C3D" w14:textId="77777777" w:rsidR="005432F2" w:rsidRDefault="009106CF">
            <w:pPr>
              <w:rPr>
                <w:color w:val="404040"/>
                <w:sz w:val="20"/>
                <w:szCs w:val="20"/>
                <w:highlight w:val="white"/>
              </w:rPr>
            </w:pPr>
            <w:r>
              <w:rPr>
                <w:color w:val="404040"/>
                <w:sz w:val="20"/>
                <w:szCs w:val="20"/>
                <w:highlight w:val="white"/>
              </w:rPr>
              <w:t xml:space="preserve">Rating Scale: </w:t>
            </w:r>
          </w:p>
          <w:p w14:paraId="5442F872" w14:textId="77777777" w:rsidR="005432F2" w:rsidRDefault="009106CF">
            <w:pPr>
              <w:rPr>
                <w:sz w:val="20"/>
                <w:szCs w:val="20"/>
              </w:rPr>
            </w:pPr>
            <w:r>
              <w:rPr>
                <w:color w:val="404040"/>
                <w:sz w:val="20"/>
                <w:szCs w:val="20"/>
                <w:highlight w:val="white"/>
              </w:rPr>
              <w:t>5 = Excellent 4 = Good 3 = Satisfactory 2 = Needs Improvement 1 = Poor N/A = Not Applicable</w:t>
            </w:r>
          </w:p>
        </w:tc>
        <w:tc>
          <w:tcPr>
            <w:tcW w:w="4632" w:type="dxa"/>
          </w:tcPr>
          <w:p w14:paraId="284219FD" w14:textId="77777777" w:rsidR="005432F2" w:rsidRDefault="009106CF">
            <w:pPr>
              <w:ind w:left="360"/>
              <w:rPr>
                <w:b/>
                <w:bCs/>
                <w:sz w:val="20"/>
                <w:szCs w:val="20"/>
              </w:rPr>
            </w:pPr>
            <w:r>
              <w:rPr>
                <w:b/>
                <w:bCs/>
                <w:sz w:val="20"/>
                <w:szCs w:val="20"/>
              </w:rPr>
              <w:t>3</w:t>
            </w:r>
          </w:p>
        </w:tc>
        <w:tc>
          <w:tcPr>
            <w:tcW w:w="4632" w:type="dxa"/>
          </w:tcPr>
          <w:p w14:paraId="0AEBB9F5" w14:textId="7719E565" w:rsidR="005432F2" w:rsidRDefault="006F5CEA" w:rsidP="006F5CEA">
            <w:pPr>
              <w:rPr>
                <w:sz w:val="20"/>
                <w:szCs w:val="20"/>
              </w:rPr>
            </w:pPr>
            <w:r w:rsidRPr="006F5CEA">
              <w:rPr>
                <w:sz w:val="20"/>
                <w:szCs w:val="20"/>
              </w:rPr>
              <w:t>The Discussion now includes explicit critical analysis of: (1) the predominance of cross-sectional designs (57%) as a limitation for causal inference, (2) overreliance on simulation studies (29%) which may overestimate real-world accuracy, (3) cognitive biases (centrality bias, kappa=0.65–0.72) that constrain reliability, and (4) the gap between CTAS efficacy (kappa=0.72 in research) and effectiveness (41.5% mismatch in surges).</w:t>
            </w:r>
          </w:p>
        </w:tc>
      </w:tr>
      <w:tr w:rsidR="005432F2" w14:paraId="4F7C14A3" w14:textId="77777777">
        <w:trPr>
          <w:trHeight w:val="20"/>
          <w:jc w:val="center"/>
        </w:trPr>
        <w:tc>
          <w:tcPr>
            <w:tcW w:w="4628" w:type="dxa"/>
          </w:tcPr>
          <w:p w14:paraId="743B7A8F" w14:textId="77777777" w:rsidR="005432F2" w:rsidRDefault="009106CF">
            <w:pPr>
              <w:rPr>
                <w:b/>
                <w:bCs/>
                <w:sz w:val="20"/>
                <w:szCs w:val="20"/>
              </w:rPr>
            </w:pPr>
            <w:r>
              <w:rPr>
                <w:b/>
                <w:bCs/>
                <w:sz w:val="20"/>
                <w:szCs w:val="20"/>
              </w:rPr>
              <w:t xml:space="preserve">10. Is </w:t>
            </w:r>
            <w:r>
              <w:rPr>
                <w:sz w:val="20"/>
                <w:szCs w:val="20"/>
              </w:rPr>
              <w:t xml:space="preserve">Identification of research gaps/future directions done </w:t>
            </w:r>
            <w:r>
              <w:rPr>
                <w:b/>
                <w:bCs/>
                <w:sz w:val="20"/>
                <w:szCs w:val="20"/>
              </w:rPr>
              <w:t>?</w:t>
            </w:r>
          </w:p>
          <w:p w14:paraId="28D9B404" w14:textId="77777777" w:rsidR="005432F2" w:rsidRDefault="009106CF">
            <w:pPr>
              <w:rPr>
                <w:color w:val="404040"/>
                <w:sz w:val="20"/>
                <w:szCs w:val="20"/>
                <w:highlight w:val="white"/>
              </w:rPr>
            </w:pPr>
            <w:r>
              <w:rPr>
                <w:color w:val="404040"/>
                <w:sz w:val="20"/>
                <w:szCs w:val="20"/>
                <w:highlight w:val="white"/>
              </w:rPr>
              <w:t xml:space="preserve">Rating Scale: </w:t>
            </w:r>
          </w:p>
          <w:p w14:paraId="42DBBEDE" w14:textId="77777777" w:rsidR="005432F2" w:rsidRDefault="009106CF">
            <w:pPr>
              <w:rPr>
                <w:color w:val="404040"/>
                <w:sz w:val="20"/>
                <w:szCs w:val="20"/>
                <w:highlight w:val="white"/>
              </w:rPr>
            </w:pPr>
            <w:r>
              <w:rPr>
                <w:color w:val="404040"/>
                <w:sz w:val="20"/>
                <w:szCs w:val="20"/>
                <w:highlight w:val="white"/>
              </w:rPr>
              <w:t>5 = Excellent 4 = Good 3 = Satisfactory 2 = Needs Improvement 1 = Poor N/A = Not Applicable</w:t>
            </w:r>
          </w:p>
          <w:p w14:paraId="03361415" w14:textId="77777777" w:rsidR="005432F2" w:rsidRDefault="005432F2">
            <w:pPr>
              <w:rPr>
                <w:sz w:val="20"/>
                <w:szCs w:val="20"/>
              </w:rPr>
            </w:pPr>
          </w:p>
        </w:tc>
        <w:tc>
          <w:tcPr>
            <w:tcW w:w="4632" w:type="dxa"/>
          </w:tcPr>
          <w:p w14:paraId="4CAD1D67" w14:textId="77777777" w:rsidR="005432F2" w:rsidRDefault="009106CF">
            <w:pPr>
              <w:rPr>
                <w:sz w:val="20"/>
                <w:szCs w:val="20"/>
              </w:rPr>
            </w:pPr>
            <w:r>
              <w:rPr>
                <w:sz w:val="20"/>
                <w:szCs w:val="20"/>
              </w:rPr>
              <w:t>3</w:t>
            </w:r>
          </w:p>
        </w:tc>
        <w:tc>
          <w:tcPr>
            <w:tcW w:w="4632" w:type="dxa"/>
          </w:tcPr>
          <w:p w14:paraId="284DE5F8" w14:textId="7A687BC3" w:rsidR="005432F2" w:rsidRDefault="006F5CEA" w:rsidP="006F5CEA">
            <w:pPr>
              <w:rPr>
                <w:sz w:val="20"/>
                <w:szCs w:val="20"/>
              </w:rPr>
            </w:pPr>
            <w:r w:rsidRPr="006F5CEA">
              <w:rPr>
                <w:sz w:val="20"/>
                <w:szCs w:val="20"/>
              </w:rPr>
              <w:t>A dedicated “Research Gaps and Future Directions” subsection has been added, specifying: (a) need for longitudinal designs to track proficiency over time, (b) underrepresentation of low-resource settings (only 7% of studies), (c) hybrid AI-human decision support models, (d) equity-focused research for vulnerable populations (elderly, pediatric, non-English speakers), and (e) intervention studies testing debiasing training and workload caps.</w:t>
            </w:r>
          </w:p>
        </w:tc>
      </w:tr>
      <w:tr w:rsidR="005432F2" w14:paraId="04784AE9" w14:textId="77777777">
        <w:trPr>
          <w:trHeight w:val="20"/>
          <w:jc w:val="center"/>
        </w:trPr>
        <w:tc>
          <w:tcPr>
            <w:tcW w:w="4628" w:type="dxa"/>
          </w:tcPr>
          <w:p w14:paraId="66309E3C" w14:textId="77777777" w:rsidR="005432F2" w:rsidRDefault="009106CF">
            <w:pPr>
              <w:rPr>
                <w:b/>
                <w:bCs/>
                <w:sz w:val="20"/>
                <w:szCs w:val="20"/>
              </w:rPr>
            </w:pPr>
            <w:r>
              <w:rPr>
                <w:b/>
                <w:bCs/>
                <w:sz w:val="20"/>
                <w:szCs w:val="20"/>
              </w:rPr>
              <w:t>11. Are the conclusions logically arrived?</w:t>
            </w:r>
          </w:p>
          <w:p w14:paraId="723348A6" w14:textId="77777777" w:rsidR="005432F2" w:rsidRDefault="009106CF">
            <w:pPr>
              <w:rPr>
                <w:color w:val="404040"/>
                <w:sz w:val="20"/>
                <w:szCs w:val="20"/>
                <w:highlight w:val="white"/>
              </w:rPr>
            </w:pPr>
            <w:r>
              <w:rPr>
                <w:color w:val="404040"/>
                <w:sz w:val="20"/>
                <w:szCs w:val="20"/>
                <w:highlight w:val="white"/>
              </w:rPr>
              <w:t xml:space="preserve">Rating Scale: </w:t>
            </w:r>
          </w:p>
          <w:p w14:paraId="3476F4E0" w14:textId="77777777" w:rsidR="005432F2" w:rsidRDefault="009106CF">
            <w:pPr>
              <w:rPr>
                <w:sz w:val="20"/>
                <w:szCs w:val="20"/>
              </w:rPr>
            </w:pPr>
            <w:r>
              <w:rPr>
                <w:color w:val="404040"/>
                <w:sz w:val="20"/>
                <w:szCs w:val="20"/>
                <w:highlight w:val="white"/>
              </w:rPr>
              <w:t>5 = Excellent 4 = Good 3 = Satisfactory 2 = Needs Improvement 1 = Poor N/A = Not Applicable</w:t>
            </w:r>
          </w:p>
        </w:tc>
        <w:tc>
          <w:tcPr>
            <w:tcW w:w="4632" w:type="dxa"/>
          </w:tcPr>
          <w:p w14:paraId="529D16DB" w14:textId="77777777" w:rsidR="005432F2" w:rsidRDefault="009106CF">
            <w:pPr>
              <w:rPr>
                <w:sz w:val="20"/>
                <w:szCs w:val="20"/>
              </w:rPr>
            </w:pPr>
            <w:r>
              <w:rPr>
                <w:sz w:val="20"/>
                <w:szCs w:val="20"/>
              </w:rPr>
              <w:t>3</w:t>
            </w:r>
          </w:p>
        </w:tc>
        <w:tc>
          <w:tcPr>
            <w:tcW w:w="4632" w:type="dxa"/>
          </w:tcPr>
          <w:p w14:paraId="6F82B575" w14:textId="3208C2E4" w:rsidR="005432F2" w:rsidRDefault="006F5CEA" w:rsidP="006F5CEA">
            <w:pPr>
              <w:rPr>
                <w:sz w:val="20"/>
                <w:szCs w:val="20"/>
              </w:rPr>
            </w:pPr>
            <w:r w:rsidRPr="006F5CEA">
              <w:rPr>
                <w:sz w:val="20"/>
                <w:szCs w:val="20"/>
              </w:rPr>
              <w:t>The Conclusion now flows directly from the Discussion, restating the main findings (experience helps but is insufficient; environment moderates accuracy; systemic support is key) before listing specific recommendations. No new information is introduced.</w:t>
            </w:r>
          </w:p>
        </w:tc>
      </w:tr>
      <w:tr w:rsidR="005432F2" w14:paraId="5830904C" w14:textId="77777777">
        <w:trPr>
          <w:trHeight w:val="20"/>
          <w:jc w:val="center"/>
        </w:trPr>
        <w:tc>
          <w:tcPr>
            <w:tcW w:w="4628" w:type="dxa"/>
          </w:tcPr>
          <w:p w14:paraId="15DE746F" w14:textId="77777777" w:rsidR="005432F2" w:rsidRDefault="009106CF">
            <w:pPr>
              <w:rPr>
                <w:b/>
                <w:bCs/>
                <w:sz w:val="20"/>
                <w:szCs w:val="20"/>
              </w:rPr>
            </w:pPr>
            <w:r>
              <w:rPr>
                <w:b/>
                <w:bCs/>
                <w:sz w:val="20"/>
                <w:szCs w:val="20"/>
              </w:rPr>
              <w:t>12. Are the limitations of the paper discussed?</w:t>
            </w:r>
          </w:p>
          <w:p w14:paraId="12258B1D" w14:textId="77777777" w:rsidR="005432F2" w:rsidRDefault="009106CF">
            <w:pPr>
              <w:rPr>
                <w:color w:val="404040"/>
                <w:sz w:val="20"/>
                <w:szCs w:val="20"/>
                <w:highlight w:val="white"/>
              </w:rPr>
            </w:pPr>
            <w:r>
              <w:rPr>
                <w:color w:val="404040"/>
                <w:sz w:val="20"/>
                <w:szCs w:val="20"/>
                <w:highlight w:val="white"/>
              </w:rPr>
              <w:t xml:space="preserve">Rating Scale: </w:t>
            </w:r>
          </w:p>
          <w:p w14:paraId="45568145" w14:textId="77777777" w:rsidR="005432F2" w:rsidRDefault="009106CF">
            <w:pPr>
              <w:rPr>
                <w:sz w:val="20"/>
                <w:szCs w:val="20"/>
              </w:rPr>
            </w:pPr>
            <w:r>
              <w:rPr>
                <w:color w:val="404040"/>
                <w:sz w:val="20"/>
                <w:szCs w:val="20"/>
                <w:highlight w:val="white"/>
              </w:rPr>
              <w:t>5 = Excellent 4 = Good 3 = Satisfactory 2 = Needs Improvement 1 = Poor N/A = Not Applicable</w:t>
            </w:r>
          </w:p>
        </w:tc>
        <w:tc>
          <w:tcPr>
            <w:tcW w:w="4632" w:type="dxa"/>
          </w:tcPr>
          <w:p w14:paraId="22AA1493" w14:textId="77777777" w:rsidR="005432F2" w:rsidRDefault="009106CF">
            <w:pPr>
              <w:rPr>
                <w:sz w:val="20"/>
                <w:szCs w:val="20"/>
              </w:rPr>
            </w:pPr>
            <w:r>
              <w:rPr>
                <w:sz w:val="20"/>
                <w:szCs w:val="20"/>
              </w:rPr>
              <w:t>2</w:t>
            </w:r>
          </w:p>
        </w:tc>
        <w:tc>
          <w:tcPr>
            <w:tcW w:w="4632" w:type="dxa"/>
          </w:tcPr>
          <w:p w14:paraId="71E42371" w14:textId="0C4BBD40" w:rsidR="005432F2" w:rsidRDefault="006F5CEA" w:rsidP="006F5CEA">
            <w:pPr>
              <w:rPr>
                <w:sz w:val="20"/>
                <w:szCs w:val="20"/>
              </w:rPr>
            </w:pPr>
            <w:r w:rsidRPr="006F5CEA">
              <w:rPr>
                <w:sz w:val="20"/>
                <w:szCs w:val="20"/>
              </w:rPr>
              <w:t>A comprehensive “Limitations” paragraph has been added addressing: (1) predominance of cross-sectional designs (57%), (2) overreliance on simulation studies (29%), (3) urban/high-resource bias (86% of studies), (4) English-language restriction, (5) absence of formal quality appraisal (consistent with scoping review methodology), and (6) potential publication bias.</w:t>
            </w:r>
          </w:p>
        </w:tc>
      </w:tr>
      <w:tr w:rsidR="005432F2" w14:paraId="2FF475BB" w14:textId="77777777">
        <w:trPr>
          <w:trHeight w:val="20"/>
          <w:jc w:val="center"/>
        </w:trPr>
        <w:tc>
          <w:tcPr>
            <w:tcW w:w="4628" w:type="dxa"/>
          </w:tcPr>
          <w:p w14:paraId="5A1CA354" w14:textId="77777777" w:rsidR="005432F2" w:rsidRDefault="009106CF">
            <w:pPr>
              <w:rPr>
                <w:b/>
                <w:bCs/>
                <w:sz w:val="20"/>
                <w:szCs w:val="20"/>
              </w:rPr>
            </w:pPr>
            <w:r>
              <w:rPr>
                <w:b/>
                <w:bCs/>
                <w:sz w:val="20"/>
                <w:szCs w:val="20"/>
              </w:rPr>
              <w:t xml:space="preserve">13. What is the </w:t>
            </w:r>
            <w:r>
              <w:rPr>
                <w:sz w:val="20"/>
                <w:szCs w:val="20"/>
              </w:rPr>
              <w:t>Quality of references (i.e. from peer reviewed authentic sources)</w:t>
            </w:r>
          </w:p>
          <w:p w14:paraId="17B2A0B0" w14:textId="77777777" w:rsidR="005432F2" w:rsidRDefault="009106CF">
            <w:pPr>
              <w:rPr>
                <w:color w:val="404040"/>
                <w:sz w:val="20"/>
                <w:szCs w:val="20"/>
                <w:highlight w:val="white"/>
              </w:rPr>
            </w:pPr>
            <w:r>
              <w:rPr>
                <w:color w:val="404040"/>
                <w:sz w:val="20"/>
                <w:szCs w:val="20"/>
                <w:highlight w:val="white"/>
              </w:rPr>
              <w:t xml:space="preserve">Rating Scale: </w:t>
            </w:r>
          </w:p>
          <w:p w14:paraId="3ACB4B3E" w14:textId="77777777" w:rsidR="005432F2" w:rsidRDefault="009106CF">
            <w:pPr>
              <w:rPr>
                <w:color w:val="404040"/>
                <w:sz w:val="20"/>
                <w:szCs w:val="20"/>
                <w:highlight w:val="white"/>
              </w:rPr>
            </w:pPr>
            <w:r>
              <w:rPr>
                <w:color w:val="404040"/>
                <w:sz w:val="20"/>
                <w:szCs w:val="20"/>
                <w:highlight w:val="white"/>
              </w:rPr>
              <w:t xml:space="preserve">5 = Excellent 4 = Good 3 = Satisfactory 2 = Needs Improvement 1 = Poor </w:t>
            </w:r>
          </w:p>
          <w:p w14:paraId="2412520E" w14:textId="77777777" w:rsidR="005432F2" w:rsidRDefault="009106CF">
            <w:pPr>
              <w:rPr>
                <w:sz w:val="20"/>
                <w:szCs w:val="20"/>
              </w:rPr>
            </w:pPr>
            <w:r>
              <w:rPr>
                <w:color w:val="404040"/>
                <w:sz w:val="20"/>
                <w:szCs w:val="20"/>
                <w:highlight w:val="white"/>
              </w:rPr>
              <w:t>N/A = Not Applicable</w:t>
            </w:r>
          </w:p>
        </w:tc>
        <w:tc>
          <w:tcPr>
            <w:tcW w:w="4632" w:type="dxa"/>
          </w:tcPr>
          <w:p w14:paraId="6DE2B654" w14:textId="77777777" w:rsidR="005432F2" w:rsidRDefault="009106CF">
            <w:pPr>
              <w:rPr>
                <w:sz w:val="20"/>
                <w:szCs w:val="20"/>
              </w:rPr>
            </w:pPr>
            <w:r>
              <w:rPr>
                <w:sz w:val="20"/>
                <w:szCs w:val="20"/>
              </w:rPr>
              <w:t>2</w:t>
            </w:r>
          </w:p>
        </w:tc>
        <w:tc>
          <w:tcPr>
            <w:tcW w:w="4632" w:type="dxa"/>
          </w:tcPr>
          <w:p w14:paraId="2D79AD27" w14:textId="368F1766" w:rsidR="005432F2" w:rsidRDefault="006F5CEA" w:rsidP="006F5CEA">
            <w:pPr>
              <w:rPr>
                <w:sz w:val="20"/>
                <w:szCs w:val="20"/>
              </w:rPr>
            </w:pPr>
            <w:r w:rsidRPr="006F5CEA">
              <w:rPr>
                <w:sz w:val="20"/>
                <w:szCs w:val="20"/>
              </w:rPr>
              <w:t>All references are now from peer-reviewed journals, major health databases, or official reports (CIHI, WHO). Five new high-quality empirical studies from 2023–2025 have been added. Several older or less directly related sources were removed. The reference list has been pruned from 36 to 32 highly relevant sources, with an increased proportion of recent (2020–2025) studies.</w:t>
            </w:r>
          </w:p>
        </w:tc>
      </w:tr>
      <w:tr w:rsidR="005432F2" w14:paraId="4D815C68" w14:textId="77777777">
        <w:trPr>
          <w:trHeight w:val="20"/>
          <w:jc w:val="center"/>
        </w:trPr>
        <w:tc>
          <w:tcPr>
            <w:tcW w:w="4628" w:type="dxa"/>
          </w:tcPr>
          <w:p w14:paraId="50554220" w14:textId="77777777" w:rsidR="005432F2" w:rsidRDefault="009106CF">
            <w:pPr>
              <w:rPr>
                <w:b/>
                <w:bCs/>
                <w:sz w:val="20"/>
                <w:szCs w:val="20"/>
              </w:rPr>
            </w:pPr>
            <w:r>
              <w:rPr>
                <w:b/>
                <w:bCs/>
                <w:sz w:val="20"/>
                <w:szCs w:val="20"/>
              </w:rPr>
              <w:t>14. Is the manuscript written in clear and understandable language?</w:t>
            </w:r>
          </w:p>
          <w:p w14:paraId="71D6B27E" w14:textId="77777777" w:rsidR="005432F2" w:rsidRDefault="009106CF">
            <w:pPr>
              <w:rPr>
                <w:color w:val="404040"/>
                <w:sz w:val="20"/>
                <w:szCs w:val="20"/>
                <w:highlight w:val="white"/>
              </w:rPr>
            </w:pPr>
            <w:r>
              <w:rPr>
                <w:color w:val="404040"/>
                <w:sz w:val="20"/>
                <w:szCs w:val="20"/>
                <w:highlight w:val="white"/>
              </w:rPr>
              <w:t xml:space="preserve">Rating Scale: </w:t>
            </w:r>
          </w:p>
          <w:p w14:paraId="548A890D" w14:textId="77777777" w:rsidR="005432F2" w:rsidRDefault="009106CF">
            <w:pPr>
              <w:rPr>
                <w:color w:val="404040"/>
                <w:sz w:val="20"/>
                <w:szCs w:val="20"/>
                <w:highlight w:val="white"/>
              </w:rPr>
            </w:pPr>
            <w:r>
              <w:rPr>
                <w:color w:val="404040"/>
                <w:sz w:val="20"/>
                <w:szCs w:val="20"/>
                <w:highlight w:val="white"/>
              </w:rPr>
              <w:t xml:space="preserve">5 = Excellent 4 = Good 3 = Satisfactory 2 = Needs Improvement 1 = Poor </w:t>
            </w:r>
          </w:p>
          <w:p w14:paraId="61B8AC89" w14:textId="77777777" w:rsidR="005432F2" w:rsidRDefault="009106CF">
            <w:pPr>
              <w:rPr>
                <w:sz w:val="20"/>
                <w:szCs w:val="20"/>
              </w:rPr>
            </w:pPr>
            <w:r>
              <w:rPr>
                <w:color w:val="404040"/>
                <w:sz w:val="20"/>
                <w:szCs w:val="20"/>
                <w:highlight w:val="white"/>
              </w:rPr>
              <w:t>N/A = Not Applicable</w:t>
            </w:r>
          </w:p>
        </w:tc>
        <w:tc>
          <w:tcPr>
            <w:tcW w:w="4632" w:type="dxa"/>
          </w:tcPr>
          <w:p w14:paraId="04BFE46E" w14:textId="77777777" w:rsidR="005432F2" w:rsidRDefault="009106CF">
            <w:pPr>
              <w:rPr>
                <w:sz w:val="20"/>
                <w:szCs w:val="20"/>
              </w:rPr>
            </w:pPr>
            <w:r>
              <w:rPr>
                <w:sz w:val="20"/>
                <w:szCs w:val="20"/>
              </w:rPr>
              <w:t>3</w:t>
            </w:r>
          </w:p>
        </w:tc>
        <w:tc>
          <w:tcPr>
            <w:tcW w:w="4632" w:type="dxa"/>
          </w:tcPr>
          <w:p w14:paraId="50AB0F93" w14:textId="5CE4BE6E" w:rsidR="005432F2" w:rsidRDefault="006F5CEA" w:rsidP="006F5CEA">
            <w:pPr>
              <w:rPr>
                <w:sz w:val="20"/>
                <w:szCs w:val="20"/>
              </w:rPr>
            </w:pPr>
            <w:r w:rsidRPr="006F5CEA">
              <w:rPr>
                <w:sz w:val="20"/>
                <w:szCs w:val="20"/>
              </w:rPr>
              <w:t>The entire manuscript has been reviewed by a native English-speaking editor with expertise in nursing research. Specific corrections include: fixing sentence fragments, replacing awkward phrasing (e.g., “the art of application” → “applying CTAS”), standardizing tense, improving paragraph coherence, and removing redundancies. The manuscript now meets the journal’s standards for clarity and academic tone.</w:t>
            </w:r>
          </w:p>
        </w:tc>
      </w:tr>
    </w:tbl>
    <w:p w14:paraId="76C2F219" w14:textId="77777777" w:rsidR="005432F2" w:rsidRDefault="005432F2">
      <w:pPr>
        <w:jc w:val="both"/>
        <w:rPr>
          <w:b/>
          <w:bCs/>
          <w:sz w:val="20"/>
          <w:szCs w:val="20"/>
          <w:u w:val="single"/>
        </w:rPr>
      </w:pPr>
    </w:p>
    <w:p w14:paraId="2FCE8DA3" w14:textId="77777777" w:rsidR="005432F2" w:rsidRDefault="005432F2">
      <w:pPr>
        <w:jc w:val="both"/>
        <w:rPr>
          <w:b/>
          <w:bCs/>
          <w:sz w:val="20"/>
          <w:szCs w:val="20"/>
          <w:u w:val="single"/>
        </w:rPr>
      </w:pPr>
    </w:p>
    <w:p w14:paraId="221C7711" w14:textId="77777777" w:rsidR="005432F2" w:rsidRDefault="009106CF">
      <w:pPr>
        <w:rPr>
          <w:b/>
          <w:bCs/>
          <w:sz w:val="20"/>
          <w:szCs w:val="20"/>
          <w:u w:val="single"/>
        </w:rPr>
      </w:pPr>
      <w:r>
        <w:rPr>
          <w:b/>
          <w:bCs/>
          <w:sz w:val="20"/>
          <w:szCs w:val="20"/>
          <w:highlight w:val="yellow"/>
          <w:u w:val="single"/>
        </w:rPr>
        <w:t>PART 2.2 (Subjective Evaluation)</w:t>
      </w:r>
    </w:p>
    <w:p w14:paraId="39107A47" w14:textId="77777777" w:rsidR="005432F2" w:rsidRDefault="005432F2">
      <w:pPr>
        <w:rPr>
          <w:sz w:val="20"/>
          <w:szCs w:val="20"/>
        </w:rPr>
      </w:pPr>
    </w:p>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5432F2" w14:paraId="75B85BAB" w14:textId="77777777">
        <w:trPr>
          <w:trHeight w:val="20"/>
          <w:jc w:val="center"/>
        </w:trPr>
        <w:tc>
          <w:tcPr>
            <w:tcW w:w="4628" w:type="dxa"/>
          </w:tcPr>
          <w:p w14:paraId="482FCAFC" w14:textId="77777777" w:rsidR="005432F2" w:rsidRDefault="005432F2">
            <w:pPr>
              <w:rPr>
                <w:b/>
                <w:bCs/>
                <w:sz w:val="20"/>
                <w:szCs w:val="20"/>
              </w:rPr>
            </w:pPr>
          </w:p>
        </w:tc>
        <w:tc>
          <w:tcPr>
            <w:tcW w:w="4632" w:type="dxa"/>
          </w:tcPr>
          <w:p w14:paraId="6C8B138A" w14:textId="77777777" w:rsidR="005432F2" w:rsidRDefault="009106CF">
            <w:pPr>
              <w:rPr>
                <w:b/>
                <w:bCs/>
                <w:sz w:val="20"/>
                <w:szCs w:val="20"/>
              </w:rPr>
            </w:pPr>
            <w:r>
              <w:rPr>
                <w:b/>
                <w:bCs/>
                <w:sz w:val="20"/>
                <w:szCs w:val="20"/>
              </w:rPr>
              <w:t>Reviewer’s comment</w:t>
            </w:r>
          </w:p>
          <w:p w14:paraId="2E7987D9" w14:textId="77777777" w:rsidR="005432F2" w:rsidRDefault="005432F2">
            <w:pPr>
              <w:rPr>
                <w:sz w:val="20"/>
                <w:szCs w:val="20"/>
              </w:rPr>
            </w:pPr>
          </w:p>
        </w:tc>
        <w:tc>
          <w:tcPr>
            <w:tcW w:w="4632" w:type="dxa"/>
          </w:tcPr>
          <w:p w14:paraId="075D6D45" w14:textId="77777777" w:rsidR="005432F2" w:rsidRDefault="009106CF">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14:paraId="2635B6F3" w14:textId="77777777" w:rsidR="005432F2" w:rsidRDefault="005432F2">
            <w:pPr>
              <w:rPr>
                <w:sz w:val="20"/>
                <w:szCs w:val="20"/>
              </w:rPr>
            </w:pPr>
          </w:p>
        </w:tc>
      </w:tr>
      <w:tr w:rsidR="005432F2" w14:paraId="032A6FE5" w14:textId="77777777">
        <w:trPr>
          <w:trHeight w:val="20"/>
          <w:jc w:val="center"/>
        </w:trPr>
        <w:tc>
          <w:tcPr>
            <w:tcW w:w="4628" w:type="dxa"/>
          </w:tcPr>
          <w:p w14:paraId="3CA1B5B1" w14:textId="77777777" w:rsidR="005432F2" w:rsidRDefault="009106CF">
            <w:pPr>
              <w:rPr>
                <w:b/>
                <w:bCs/>
                <w:sz w:val="20"/>
                <w:szCs w:val="20"/>
              </w:rPr>
            </w:pPr>
            <w:r>
              <w:rPr>
                <w:b/>
                <w:bCs/>
                <w:sz w:val="20"/>
                <w:szCs w:val="20"/>
              </w:rPr>
              <w:t>Is the title of the article suitable?</w:t>
            </w:r>
          </w:p>
          <w:p w14:paraId="22C429D5" w14:textId="77777777" w:rsidR="005432F2" w:rsidRDefault="005432F2">
            <w:pPr>
              <w:rPr>
                <w:sz w:val="20"/>
                <w:szCs w:val="20"/>
              </w:rPr>
            </w:pPr>
          </w:p>
          <w:p w14:paraId="5A85A4BF" w14:textId="77777777" w:rsidR="005432F2" w:rsidRDefault="009106CF">
            <w:pPr>
              <w:rPr>
                <w:sz w:val="20"/>
                <w:szCs w:val="20"/>
                <w:u w:val="single"/>
              </w:rPr>
            </w:pPr>
            <w:r>
              <w:rPr>
                <w:sz w:val="20"/>
                <w:szCs w:val="20"/>
              </w:rPr>
              <w:t>If your answer is NO, please provide a brief, clear suggestion for improvement.</w:t>
            </w:r>
          </w:p>
        </w:tc>
        <w:tc>
          <w:tcPr>
            <w:tcW w:w="4632" w:type="dxa"/>
          </w:tcPr>
          <w:p w14:paraId="540E2175" w14:textId="77777777" w:rsidR="005432F2" w:rsidRDefault="009106CF">
            <w:pPr>
              <w:ind w:left="360"/>
              <w:rPr>
                <w:b/>
                <w:bCs/>
                <w:sz w:val="20"/>
                <w:szCs w:val="20"/>
              </w:rPr>
            </w:pPr>
            <w:r>
              <w:rPr>
                <w:b/>
                <w:bCs/>
                <w:sz w:val="20"/>
                <w:szCs w:val="20"/>
              </w:rPr>
              <w:t>What Shapes Triage Decision-Making? Nurse Experience and Work Environment in High-Volume Emergency Settings</w:t>
            </w:r>
          </w:p>
        </w:tc>
        <w:tc>
          <w:tcPr>
            <w:tcW w:w="4632" w:type="dxa"/>
          </w:tcPr>
          <w:p w14:paraId="3D2658D3" w14:textId="126EE40B" w:rsidR="005432F2" w:rsidRDefault="006F5CEA" w:rsidP="006F5CEA">
            <w:pPr>
              <w:rPr>
                <w:sz w:val="20"/>
                <w:szCs w:val="20"/>
              </w:rPr>
            </w:pPr>
            <w:r w:rsidRPr="006F5CEA">
              <w:rPr>
                <w:b/>
                <w:bCs/>
                <w:sz w:val="20"/>
                <w:szCs w:val="20"/>
              </w:rPr>
              <w:t>The title has been revised based on this suggestion.</w:t>
            </w:r>
            <w:r w:rsidRPr="006F5CEA">
              <w:rPr>
                <w:sz w:val="20"/>
                <w:szCs w:val="20"/>
              </w:rPr>
              <w:t> The original title was: “Nurse Experience, Work Environment, and Triage Decision-Making for CTAS Proficiency in High-Volume Emergency Settings: A Scoping Review.” Following the reviewer’s suggestion, the title has been changed to: </w:t>
            </w:r>
            <w:r w:rsidRPr="006F5CEA">
              <w:rPr>
                <w:b/>
                <w:bCs/>
                <w:sz w:val="20"/>
                <w:szCs w:val="20"/>
              </w:rPr>
              <w:t>“What Shapes Triage Decision-Making? Nurse Experience and Work Environment in High-Volume Emergency Settings.”</w:t>
            </w:r>
            <w:r w:rsidRPr="006F5CEA">
              <w:rPr>
                <w:sz w:val="20"/>
                <w:szCs w:val="20"/>
              </w:rPr>
              <w:t> This new title is more concise, engaging, and directly frames the core research question. The subtitle “A Scoping Review” will be retained in the manuscript header.</w:t>
            </w:r>
          </w:p>
        </w:tc>
      </w:tr>
      <w:tr w:rsidR="005432F2" w14:paraId="6BB29190" w14:textId="77777777">
        <w:trPr>
          <w:trHeight w:val="20"/>
          <w:jc w:val="center"/>
        </w:trPr>
        <w:tc>
          <w:tcPr>
            <w:tcW w:w="4628" w:type="dxa"/>
          </w:tcPr>
          <w:p w14:paraId="0E13647C" w14:textId="77777777" w:rsidR="005432F2" w:rsidRDefault="009106CF">
            <w:pPr>
              <w:rPr>
                <w:b/>
                <w:bCs/>
                <w:sz w:val="20"/>
                <w:szCs w:val="20"/>
              </w:rPr>
            </w:pPr>
            <w:r>
              <w:rPr>
                <w:b/>
                <w:bCs/>
                <w:sz w:val="20"/>
                <w:szCs w:val="20"/>
              </w:rPr>
              <w:t xml:space="preserve">Is the abstract of the article comprehensive? </w:t>
            </w:r>
          </w:p>
          <w:p w14:paraId="190296AF" w14:textId="77777777" w:rsidR="005432F2" w:rsidRDefault="005432F2">
            <w:pPr>
              <w:rPr>
                <w:sz w:val="20"/>
                <w:szCs w:val="20"/>
              </w:rPr>
            </w:pPr>
          </w:p>
          <w:p w14:paraId="135B7372" w14:textId="77777777" w:rsidR="005432F2" w:rsidRDefault="009106CF">
            <w:pPr>
              <w:rPr>
                <w:sz w:val="20"/>
                <w:szCs w:val="20"/>
              </w:rPr>
            </w:pPr>
            <w:r>
              <w:rPr>
                <w:sz w:val="20"/>
                <w:szCs w:val="20"/>
              </w:rPr>
              <w:t>If your answer is NO, please provide a brief, clear suggestion for improvement.</w:t>
            </w:r>
          </w:p>
        </w:tc>
        <w:tc>
          <w:tcPr>
            <w:tcW w:w="4632" w:type="dxa"/>
          </w:tcPr>
          <w:p w14:paraId="366894E9" w14:textId="77777777" w:rsidR="005432F2" w:rsidRDefault="009106CF">
            <w:pPr>
              <w:ind w:left="360"/>
              <w:rPr>
                <w:b/>
                <w:bCs/>
                <w:sz w:val="20"/>
                <w:szCs w:val="20"/>
              </w:rPr>
            </w:pPr>
            <w:r>
              <w:rPr>
                <w:b/>
                <w:bCs/>
                <w:sz w:val="20"/>
                <w:szCs w:val="20"/>
              </w:rPr>
              <w:t xml:space="preserve">No it's not comprehensive as it's mentioned study design ,data source and methodology, key terms definitely clearly not mentioned </w:t>
            </w:r>
          </w:p>
        </w:tc>
        <w:tc>
          <w:tcPr>
            <w:tcW w:w="4632" w:type="dxa"/>
          </w:tcPr>
          <w:p w14:paraId="203797DA" w14:textId="77777777" w:rsidR="005432F2" w:rsidRDefault="006F5CEA" w:rsidP="006F5CEA">
            <w:pPr>
              <w:rPr>
                <w:sz w:val="20"/>
                <w:szCs w:val="20"/>
              </w:rPr>
            </w:pPr>
            <w:r w:rsidRPr="006F5CEA">
              <w:rPr>
                <w:b/>
                <w:bCs/>
                <w:sz w:val="20"/>
                <w:szCs w:val="20"/>
              </w:rPr>
              <w:t>NO – The abstract has been completely rewritten to address this concern.</w:t>
            </w:r>
            <w:r w:rsidRPr="006F5CEA">
              <w:rPr>
                <w:sz w:val="20"/>
                <w:szCs w:val="20"/>
              </w:rPr>
              <w:t> The original abstract did not clearly mention the study design, data sources, methodology, or key terms. The revised abstract now includes: (1) study design – scoping review following JBI guidelines and PRISMA-ScR, (2) data sources – PubMed, CINAHL, Scopus, Web of Science, and Google Scholar (2000–September 2025), (3) methodology – PCC framework (Population: adult ED triage nurses; Concept: TDM/CTAS proficiency; Context: high-volume EDs &gt;50,000 visits/year or NEDOCS ≥100), (4) key terms – CTAS, triage decision-making, nurse experience, overcrowding, tenure, and (5) key findings – 15–30% accuracy gains with tenure &gt;5 years, 12–18% error increases with overcrowding, kappa values 0.65–0.72. Please see the revised abstract in the manuscript.</w:t>
            </w:r>
          </w:p>
          <w:p w14:paraId="364BC66F" w14:textId="77777777" w:rsidR="006F5CEA" w:rsidRDefault="006F5CEA" w:rsidP="006F5CEA">
            <w:pPr>
              <w:rPr>
                <w:sz w:val="20"/>
                <w:szCs w:val="20"/>
              </w:rPr>
            </w:pPr>
          </w:p>
          <w:p w14:paraId="1E6E0681" w14:textId="77777777" w:rsidR="006F5CEA" w:rsidRDefault="006F5CEA" w:rsidP="006F5CEA">
            <w:pPr>
              <w:rPr>
                <w:sz w:val="20"/>
                <w:szCs w:val="20"/>
              </w:rPr>
            </w:pPr>
          </w:p>
          <w:p w14:paraId="652586D5" w14:textId="4EF5B805" w:rsidR="006F5CEA" w:rsidRDefault="006F5CEA" w:rsidP="006F5CEA">
            <w:pPr>
              <w:rPr>
                <w:sz w:val="20"/>
                <w:szCs w:val="20"/>
              </w:rPr>
            </w:pPr>
          </w:p>
        </w:tc>
      </w:tr>
      <w:tr w:rsidR="005432F2" w14:paraId="3351E929" w14:textId="77777777">
        <w:trPr>
          <w:trHeight w:val="20"/>
          <w:jc w:val="center"/>
        </w:trPr>
        <w:tc>
          <w:tcPr>
            <w:tcW w:w="4628" w:type="dxa"/>
          </w:tcPr>
          <w:p w14:paraId="3C8728A4" w14:textId="77777777" w:rsidR="005432F2" w:rsidRDefault="009106CF">
            <w:pPr>
              <w:rPr>
                <w:sz w:val="20"/>
                <w:szCs w:val="20"/>
              </w:rPr>
            </w:pPr>
            <w:r>
              <w:rPr>
                <w:b/>
                <w:bCs/>
                <w:sz w:val="20"/>
                <w:szCs w:val="20"/>
              </w:rPr>
              <w:lastRenderedPageBreak/>
              <w:t xml:space="preserve">Is the manuscript scientifically correct? </w:t>
            </w:r>
            <w:r>
              <w:rPr>
                <w:b/>
                <w:bCs/>
                <w:sz w:val="20"/>
                <w:szCs w:val="20"/>
              </w:rPr>
              <w:br/>
            </w:r>
          </w:p>
          <w:p w14:paraId="282EE1A3" w14:textId="77777777" w:rsidR="005432F2" w:rsidRDefault="009106CF">
            <w:pPr>
              <w:rPr>
                <w:b/>
                <w:bCs/>
                <w:sz w:val="20"/>
                <w:szCs w:val="20"/>
              </w:rPr>
            </w:pPr>
            <w:r>
              <w:rPr>
                <w:sz w:val="20"/>
                <w:szCs w:val="20"/>
              </w:rPr>
              <w:t>If your answer is NO, please provide a brief, clear suggestion for improvement.</w:t>
            </w:r>
          </w:p>
        </w:tc>
        <w:tc>
          <w:tcPr>
            <w:tcW w:w="4632" w:type="dxa"/>
          </w:tcPr>
          <w:p w14:paraId="2992FDB0" w14:textId="77777777" w:rsidR="005432F2" w:rsidRDefault="009106CF">
            <w:pPr>
              <w:rPr>
                <w:sz w:val="20"/>
                <w:szCs w:val="20"/>
              </w:rPr>
            </w:pPr>
            <w:r>
              <w:rPr>
                <w:sz w:val="20"/>
                <w:szCs w:val="20"/>
              </w:rPr>
              <w:t xml:space="preserve">      No not fully because it should be mentioned clearly </w:t>
            </w:r>
            <w:r w:rsidR="009A18EF">
              <w:rPr>
                <w:sz w:val="20"/>
                <w:szCs w:val="20"/>
              </w:rPr>
              <w:t>the</w:t>
            </w:r>
            <w:r>
              <w:rPr>
                <w:sz w:val="20"/>
                <w:szCs w:val="20"/>
              </w:rPr>
              <w:t xml:space="preserve"> terms definitely and experienced nurse strategy along with parameters and methodology which a experienced nurse handled in critical or emergency situation / conditions</w:t>
            </w:r>
          </w:p>
        </w:tc>
        <w:tc>
          <w:tcPr>
            <w:tcW w:w="4632" w:type="dxa"/>
          </w:tcPr>
          <w:p w14:paraId="071B09C1" w14:textId="2C84C84A" w:rsidR="005432F2" w:rsidRDefault="006F5CEA" w:rsidP="006F5CEA">
            <w:pPr>
              <w:rPr>
                <w:sz w:val="20"/>
                <w:szCs w:val="20"/>
              </w:rPr>
            </w:pPr>
            <w:r w:rsidRPr="006F5CEA">
              <w:rPr>
                <w:b/>
                <w:bCs/>
                <w:sz w:val="20"/>
                <w:szCs w:val="20"/>
              </w:rPr>
              <w:t>NO – The manuscript has been revised to improve scientific correctness and clarity.</w:t>
            </w:r>
            <w:r w:rsidRPr="006F5CEA">
              <w:rPr>
                <w:sz w:val="20"/>
                <w:szCs w:val="20"/>
              </w:rPr>
              <w:t> The following changes have been made: (1) Definitions of key terms are now explicitly provided in the Introduction and Methods sections, including “tenure” (quantifiable years in ED practice), “expertise” (reflective skill acquisition, not passive time), “overcrowding” (NEDOCS score ≥100), and “high-volume” (&gt;50,000 visits/year). (2) An “Experienced Nurse Strategy” subsection has been added to the Results, describing specific parameters (e.g., &gt;5 years tenure associated with 15–30% accuracy for Levels 2–3) and the cognitive strategies used (System 1 intuitive reasoning, pattern recognition, heuristics). (3) Methodology has been expanded to explain how experienced nurse performance was measured (accuracy percentages, kappa coefficients, under-triage rates) across different conditions (normal vs. surge vs. overcrowding). (4) The Discussion now explicitly addresses how experienced nurses handle critical/emergency situations, including the limitations of intuition under overload.</w:t>
            </w:r>
          </w:p>
        </w:tc>
      </w:tr>
      <w:tr w:rsidR="005432F2" w14:paraId="22F1D46A" w14:textId="77777777">
        <w:trPr>
          <w:trHeight w:val="20"/>
          <w:jc w:val="center"/>
        </w:trPr>
        <w:tc>
          <w:tcPr>
            <w:tcW w:w="4628" w:type="dxa"/>
          </w:tcPr>
          <w:p w14:paraId="686A9EA3" w14:textId="77777777" w:rsidR="005432F2" w:rsidRDefault="009106CF">
            <w:pPr>
              <w:rPr>
                <w:b/>
                <w:bCs/>
                <w:sz w:val="20"/>
                <w:szCs w:val="20"/>
              </w:rPr>
            </w:pPr>
            <w:r>
              <w:rPr>
                <w:b/>
                <w:bCs/>
                <w:sz w:val="20"/>
                <w:szCs w:val="20"/>
              </w:rPr>
              <w:t xml:space="preserve">Are the references sufficient and recent? </w:t>
            </w:r>
          </w:p>
          <w:p w14:paraId="5D54BDC3" w14:textId="77777777" w:rsidR="005432F2" w:rsidRDefault="005432F2">
            <w:pPr>
              <w:rPr>
                <w:sz w:val="20"/>
                <w:szCs w:val="20"/>
              </w:rPr>
            </w:pPr>
          </w:p>
          <w:p w14:paraId="1700C6EC" w14:textId="77777777" w:rsidR="005432F2" w:rsidRDefault="009106CF">
            <w:pPr>
              <w:rPr>
                <w:b/>
                <w:bCs/>
                <w:sz w:val="20"/>
                <w:szCs w:val="20"/>
              </w:rPr>
            </w:pPr>
            <w:r>
              <w:rPr>
                <w:sz w:val="20"/>
                <w:szCs w:val="20"/>
              </w:rPr>
              <w:t>If your answer is NO, please provide clear suggestion for improvement.</w:t>
            </w:r>
          </w:p>
        </w:tc>
        <w:tc>
          <w:tcPr>
            <w:tcW w:w="4632" w:type="dxa"/>
          </w:tcPr>
          <w:p w14:paraId="13DC007D" w14:textId="77777777" w:rsidR="005432F2" w:rsidRDefault="009106CF">
            <w:pPr>
              <w:rPr>
                <w:sz w:val="20"/>
                <w:szCs w:val="20"/>
              </w:rPr>
            </w:pPr>
            <w:r>
              <w:rPr>
                <w:sz w:val="20"/>
                <w:szCs w:val="20"/>
              </w:rPr>
              <w:t>Yes</w:t>
            </w:r>
          </w:p>
        </w:tc>
        <w:tc>
          <w:tcPr>
            <w:tcW w:w="4632" w:type="dxa"/>
          </w:tcPr>
          <w:p w14:paraId="7A0B6A16" w14:textId="0E08E503" w:rsidR="005432F2" w:rsidRDefault="006F5CEA" w:rsidP="006F5CEA">
            <w:pPr>
              <w:rPr>
                <w:sz w:val="20"/>
                <w:szCs w:val="20"/>
              </w:rPr>
            </w:pPr>
            <w:r w:rsidRPr="006F5CEA">
              <w:rPr>
                <w:b/>
                <w:bCs/>
                <w:sz w:val="20"/>
                <w:szCs w:val="20"/>
              </w:rPr>
              <w:t>Yes.</w:t>
            </w:r>
            <w:r w:rsidRPr="006F5CEA">
              <w:rPr>
                <w:sz w:val="20"/>
                <w:szCs w:val="20"/>
              </w:rPr>
              <w:t> The reference list includes 32 sources, with 40% published in the last 5 years (2020–2025). Recent empirical studies include Seo et al. (2024), Kalan et al. (2024), Grant et al. (2025), Shlenger et al. (2025), and multiple 2023–2024 studies from diverse geographic settings. Foundational references (Benner, 1984; Beveridge et al., 1999) are retained for theoretical and historical context, which is appropriate for a scoping review. No further changes are required.</w:t>
            </w:r>
          </w:p>
        </w:tc>
      </w:tr>
      <w:tr w:rsidR="005432F2" w14:paraId="4543AA04" w14:textId="77777777">
        <w:trPr>
          <w:trHeight w:val="20"/>
          <w:jc w:val="center"/>
        </w:trPr>
        <w:tc>
          <w:tcPr>
            <w:tcW w:w="4628" w:type="dxa"/>
          </w:tcPr>
          <w:p w14:paraId="326EBB41" w14:textId="77777777" w:rsidR="005432F2" w:rsidRDefault="009106CF">
            <w:pPr>
              <w:rPr>
                <w:b/>
                <w:bCs/>
                <w:sz w:val="20"/>
                <w:szCs w:val="20"/>
              </w:rPr>
            </w:pPr>
            <w:r>
              <w:rPr>
                <w:b/>
                <w:bCs/>
                <w:sz w:val="20"/>
                <w:szCs w:val="20"/>
              </w:rPr>
              <w:t>Are there ethical issues in this manuscript?</w:t>
            </w:r>
          </w:p>
          <w:p w14:paraId="5D1270CC" w14:textId="77777777" w:rsidR="005432F2" w:rsidRDefault="009106CF">
            <w:pPr>
              <w:rPr>
                <w:sz w:val="20"/>
                <w:szCs w:val="20"/>
              </w:rPr>
            </w:pPr>
            <w:r>
              <w:rPr>
                <w:sz w:val="20"/>
                <w:szCs w:val="20"/>
              </w:rPr>
              <w:t>(YES or NO)</w:t>
            </w:r>
          </w:p>
          <w:p w14:paraId="277E2731" w14:textId="77777777" w:rsidR="005432F2" w:rsidRDefault="005432F2">
            <w:pPr>
              <w:rPr>
                <w:sz w:val="20"/>
                <w:szCs w:val="20"/>
              </w:rPr>
            </w:pPr>
          </w:p>
          <w:p w14:paraId="2DB2378D" w14:textId="77777777" w:rsidR="005432F2" w:rsidRDefault="009106CF">
            <w:pPr>
              <w:rPr>
                <w:sz w:val="20"/>
                <w:szCs w:val="20"/>
              </w:rPr>
            </w:pPr>
            <w:r>
              <w:rPr>
                <w:sz w:val="20"/>
                <w:szCs w:val="20"/>
              </w:rPr>
              <w:t>(If yes, kindly please write down the ethical issues here in details)</w:t>
            </w:r>
          </w:p>
          <w:p w14:paraId="2909F145" w14:textId="77777777" w:rsidR="005432F2" w:rsidRDefault="005432F2">
            <w:pPr>
              <w:rPr>
                <w:b/>
                <w:bCs/>
                <w:sz w:val="20"/>
                <w:szCs w:val="20"/>
              </w:rPr>
            </w:pPr>
          </w:p>
        </w:tc>
        <w:tc>
          <w:tcPr>
            <w:tcW w:w="4632" w:type="dxa"/>
          </w:tcPr>
          <w:p w14:paraId="7D799DC2" w14:textId="77777777" w:rsidR="005432F2" w:rsidRDefault="009106CF">
            <w:pPr>
              <w:rPr>
                <w:sz w:val="20"/>
                <w:szCs w:val="20"/>
              </w:rPr>
            </w:pPr>
            <w:r>
              <w:rPr>
                <w:sz w:val="20"/>
                <w:szCs w:val="20"/>
              </w:rPr>
              <w:t>Yes</w:t>
            </w:r>
          </w:p>
          <w:p w14:paraId="3DA6166F" w14:textId="77777777" w:rsidR="005432F2" w:rsidRDefault="009106CF">
            <w:pPr>
              <w:rPr>
                <w:sz w:val="20"/>
                <w:szCs w:val="20"/>
              </w:rPr>
            </w:pPr>
            <w:r>
              <w:rPr>
                <w:sz w:val="20"/>
                <w:szCs w:val="20"/>
              </w:rPr>
              <w:t>Restricting inclusion to English-language studies is acknowledged as a limitation, but this also constitutes an ethical issue around whose knowledge counts and whose nursing contexts are invisible in the evidence base.</w:t>
            </w:r>
          </w:p>
        </w:tc>
        <w:tc>
          <w:tcPr>
            <w:tcW w:w="4632" w:type="dxa"/>
          </w:tcPr>
          <w:p w14:paraId="27B77D03" w14:textId="314E6D0A" w:rsidR="005432F2" w:rsidRDefault="006F5CEA" w:rsidP="006F5CEA">
            <w:pPr>
              <w:rPr>
                <w:sz w:val="20"/>
                <w:szCs w:val="20"/>
              </w:rPr>
            </w:pPr>
            <w:r w:rsidRPr="006F5CEA">
              <w:rPr>
                <w:b/>
                <w:bCs/>
                <w:sz w:val="20"/>
                <w:szCs w:val="20"/>
              </w:rPr>
              <w:t>YES – The reviewer raises a valid ethical concern regarding language bias.</w:t>
            </w:r>
            <w:r w:rsidRPr="006F5CEA">
              <w:rPr>
                <w:sz w:val="20"/>
                <w:szCs w:val="20"/>
              </w:rPr>
              <w:t> We acknowledge that restricting inclusion to English-language studies is not merely a methodological limitation but also an ethical issue. This decision excludes potentially valuable evidence published in other languages, particularly from non-English-speaking countries where high-volume EDs face unique challenges. As a result, the review may inadvertently privilege knowledge from English-dominant, high-resource settings while making invisible the nursing contexts, innovations, and expertise from other regions. </w:t>
            </w:r>
            <w:r w:rsidRPr="006F5CEA">
              <w:rPr>
                <w:b/>
                <w:bCs/>
                <w:sz w:val="20"/>
                <w:szCs w:val="20"/>
              </w:rPr>
              <w:t>Action taken:</w:t>
            </w:r>
            <w:r w:rsidRPr="006F5CEA">
              <w:rPr>
                <w:sz w:val="20"/>
                <w:szCs w:val="20"/>
              </w:rPr>
              <w:t> The Discussion section has been revised to explicitly frame English-language restriction as an ethical issue of knowledge equity, not just a methodological limitation. The following text has been added: “Beyond methodological constraints, the exclusion of non-English studies raises an ethical concern about whose knowledge counts in the evidence base. Nursing practices, triage innovations, and contextual adaptations developed in non-English-speaking countries—many of which face severe overcrowding with far fewer resources—remain unseen in this review. Future research must actively include multilingual sources or collaborate with regional partners to ensure a more equitable and representative evidence base.” Additionally, we have added five new references from non-English-dominant countries (Kuwait, South Africa, Malaysia, Brazil) to partially mitigate this bias, though we acknowledge that full resolution requires multilingual searches.</w:t>
            </w:r>
          </w:p>
        </w:tc>
      </w:tr>
    </w:tbl>
    <w:p w14:paraId="4FDE31B2" w14:textId="77777777" w:rsidR="005432F2" w:rsidRDefault="005432F2">
      <w:pPr>
        <w:rPr>
          <w:sz w:val="20"/>
          <w:szCs w:val="20"/>
        </w:rPr>
      </w:pPr>
    </w:p>
    <w:p w14:paraId="1A255621" w14:textId="77777777" w:rsidR="00F22527" w:rsidRPr="00F22527" w:rsidRDefault="00F22527" w:rsidP="00F22527">
      <w:pPr>
        <w:rPr>
          <w:rFonts w:eastAsia="Arial Unicode MS"/>
          <w:b/>
          <w:bCs/>
          <w:sz w:val="20"/>
          <w:szCs w:val="20"/>
          <w:highlight w:val="yellow"/>
          <w:u w:val="single"/>
          <w:lang w:val="en-GB"/>
        </w:rPr>
      </w:pPr>
      <w:r w:rsidRPr="00F22527">
        <w:rPr>
          <w:rFonts w:eastAsia="Arial Unicode MS"/>
          <w:b/>
          <w:bCs/>
          <w:sz w:val="20"/>
          <w:szCs w:val="20"/>
          <w:highlight w:val="yellow"/>
          <w:u w:val="single"/>
          <w:lang w:val="en-GB"/>
        </w:rPr>
        <w:t>PART 3</w:t>
      </w:r>
    </w:p>
    <w:p w14:paraId="2565E903" w14:textId="77777777" w:rsidR="00F22527" w:rsidRPr="00F22527" w:rsidRDefault="00F22527" w:rsidP="00F22527">
      <w:pPr>
        <w:rPr>
          <w:lang w:val="en-GB"/>
        </w:rPr>
      </w:pPr>
    </w:p>
    <w:tbl>
      <w:tblPr>
        <w:tblW w:w="465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Layout w:type="fixed"/>
        <w:tblCellMar>
          <w:left w:w="0" w:type="dxa"/>
          <w:right w:w="0" w:type="dxa"/>
        </w:tblCellMar>
        <w:tblLook w:val="0000" w:firstRow="0" w:lastRow="0" w:firstColumn="0" w:lastColumn="0" w:noHBand="0" w:noVBand="0"/>
      </w:tblPr>
      <w:tblGrid>
        <w:gridCol w:w="7228"/>
        <w:gridCol w:w="5754"/>
      </w:tblGrid>
      <w:tr w:rsidR="00F22527" w:rsidRPr="00F22527" w14:paraId="2E03D3EE" w14:textId="77777777" w:rsidTr="00470393">
        <w:tc>
          <w:tcPr>
            <w:tcW w:w="5000" w:type="pct"/>
            <w:gridSpan w:val="2"/>
            <w:tcBorders>
              <w:top w:val="nil"/>
              <w:left w:val="nil"/>
              <w:right w:val="nil"/>
            </w:tcBorders>
            <w:noWrap/>
            <w:tcMar>
              <w:top w:w="0" w:type="dxa"/>
              <w:left w:w="108" w:type="dxa"/>
              <w:bottom w:w="0" w:type="dxa"/>
              <w:right w:w="108" w:type="dxa"/>
            </w:tcMar>
            <w:vAlign w:val="center"/>
          </w:tcPr>
          <w:p w14:paraId="51A8D455" w14:textId="77777777" w:rsidR="00F22527" w:rsidRPr="00F22527" w:rsidRDefault="00F22527" w:rsidP="00F22527">
            <w:pPr>
              <w:rPr>
                <w:rFonts w:eastAsia="Arial Unicode MS"/>
                <w:b/>
                <w:bCs/>
                <w:sz w:val="20"/>
                <w:szCs w:val="20"/>
                <w:u w:val="single"/>
                <w:lang w:val="en-GB"/>
              </w:rPr>
            </w:pPr>
            <w:r w:rsidRPr="00F22527">
              <w:rPr>
                <w:rFonts w:eastAsia="Arial Unicode MS"/>
                <w:b/>
                <w:bCs/>
                <w:sz w:val="20"/>
                <w:szCs w:val="20"/>
                <w:u w:val="single"/>
                <w:lang w:val="en-GB"/>
              </w:rPr>
              <w:t>Editorial Comments (This section is reserved for the comments from journal editorial office and editors):</w:t>
            </w:r>
          </w:p>
          <w:p w14:paraId="54E69C37" w14:textId="77777777" w:rsidR="00F22527" w:rsidRPr="00F22527" w:rsidRDefault="00F22527" w:rsidP="00F22527">
            <w:pPr>
              <w:rPr>
                <w:rFonts w:eastAsia="Arial Unicode MS"/>
                <w:b/>
                <w:bCs/>
                <w:sz w:val="20"/>
                <w:szCs w:val="20"/>
                <w:u w:val="single"/>
                <w:lang w:val="en-GB"/>
              </w:rPr>
            </w:pPr>
          </w:p>
        </w:tc>
      </w:tr>
      <w:tr w:rsidR="00F22527" w:rsidRPr="00F22527" w14:paraId="30697A4C" w14:textId="77777777" w:rsidTr="00470393">
        <w:tc>
          <w:tcPr>
            <w:tcW w:w="2784" w:type="pct"/>
            <w:noWrap/>
            <w:tcMar>
              <w:top w:w="0" w:type="dxa"/>
              <w:left w:w="108" w:type="dxa"/>
              <w:bottom w:w="0" w:type="dxa"/>
              <w:right w:w="108" w:type="dxa"/>
            </w:tcMar>
            <w:vAlign w:val="center"/>
          </w:tcPr>
          <w:p w14:paraId="63E62527" w14:textId="77777777" w:rsidR="00F22527" w:rsidRPr="00F22527" w:rsidRDefault="00F22527" w:rsidP="00F22527">
            <w:pPr>
              <w:rPr>
                <w:rFonts w:eastAsia="Arial Unicode MS"/>
                <w:sz w:val="20"/>
                <w:szCs w:val="20"/>
                <w:lang w:val="en-GB"/>
              </w:rPr>
            </w:pPr>
          </w:p>
        </w:tc>
        <w:tc>
          <w:tcPr>
            <w:tcW w:w="2216" w:type="pct"/>
            <w:tcMar>
              <w:top w:w="0" w:type="dxa"/>
              <w:left w:w="108" w:type="dxa"/>
              <w:bottom w:w="0" w:type="dxa"/>
              <w:right w:w="108" w:type="dxa"/>
            </w:tcMar>
            <w:vAlign w:val="center"/>
          </w:tcPr>
          <w:p w14:paraId="0F2C4541" w14:textId="77777777" w:rsidR="00F22527" w:rsidRPr="00F22527" w:rsidRDefault="00F22527" w:rsidP="00F22527">
            <w:pPr>
              <w:rPr>
                <w:rFonts w:eastAsia="Arial Unicode MS"/>
                <w:b/>
                <w:bCs/>
                <w:sz w:val="20"/>
                <w:szCs w:val="20"/>
                <w:lang w:val="en-GB"/>
              </w:rPr>
            </w:pPr>
            <w:r w:rsidRPr="00F22527">
              <w:rPr>
                <w:rFonts w:eastAsia="Arial Unicode MS"/>
                <w:sz w:val="20"/>
                <w:szCs w:val="20"/>
                <w:lang w:val="en-GB"/>
              </w:rPr>
              <w:t>Author’s Feedback</w:t>
            </w:r>
          </w:p>
        </w:tc>
      </w:tr>
      <w:tr w:rsidR="00F22527" w:rsidRPr="00F22527" w14:paraId="09585C6F" w14:textId="77777777" w:rsidTr="00470393">
        <w:tc>
          <w:tcPr>
            <w:tcW w:w="2784" w:type="pct"/>
            <w:noWrap/>
            <w:tcMar>
              <w:top w:w="0" w:type="dxa"/>
              <w:left w:w="108" w:type="dxa"/>
              <w:bottom w:w="0" w:type="dxa"/>
              <w:right w:w="108" w:type="dxa"/>
            </w:tcMar>
            <w:vAlign w:val="center"/>
          </w:tcPr>
          <w:p w14:paraId="59858B7A" w14:textId="77777777" w:rsidR="00F22527" w:rsidRPr="00F22527" w:rsidRDefault="00F22527" w:rsidP="00F22527">
            <w:pPr>
              <w:rPr>
                <w:rFonts w:eastAsia="Arial Unicode MS"/>
                <w:sz w:val="20"/>
                <w:szCs w:val="20"/>
                <w:lang w:val="en-GB"/>
              </w:rPr>
            </w:pPr>
          </w:p>
          <w:p w14:paraId="7344A74D" w14:textId="77777777" w:rsidR="00F22527" w:rsidRPr="00F22527" w:rsidRDefault="00F22527" w:rsidP="00F22527">
            <w:pPr>
              <w:rPr>
                <w:rFonts w:eastAsia="Arial Unicode MS"/>
                <w:sz w:val="20"/>
                <w:szCs w:val="20"/>
                <w:lang w:val="en-GB"/>
              </w:rPr>
            </w:pPr>
            <w:r w:rsidRPr="00F22527">
              <w:rPr>
                <w:rFonts w:eastAsia="Arial Unicode MS"/>
                <w:sz w:val="20"/>
                <w:szCs w:val="20"/>
                <w:lang w:val="en-GB"/>
              </w:rPr>
              <w:t>Needs to be explained clearly in this manuscript references are used more and typically it's reference based manuscript needs to analyse and could make it easier way to understand the concept with clear conclusion without using a more references.</w:t>
            </w:r>
          </w:p>
          <w:p w14:paraId="2BD328F7" w14:textId="77777777" w:rsidR="00F22527" w:rsidRPr="00F22527" w:rsidRDefault="00F22527" w:rsidP="00F22527">
            <w:pPr>
              <w:rPr>
                <w:rFonts w:eastAsia="Arial Unicode MS"/>
                <w:sz w:val="20"/>
                <w:szCs w:val="20"/>
                <w:lang w:val="en-GB"/>
              </w:rPr>
            </w:pPr>
          </w:p>
          <w:p w14:paraId="5ED74619" w14:textId="77777777" w:rsidR="00F22527" w:rsidRPr="00F22527" w:rsidRDefault="00F22527" w:rsidP="00F22527">
            <w:pPr>
              <w:rPr>
                <w:rFonts w:eastAsia="Arial Unicode MS"/>
                <w:sz w:val="20"/>
                <w:szCs w:val="20"/>
                <w:lang w:val="en-GB"/>
              </w:rPr>
            </w:pPr>
          </w:p>
        </w:tc>
        <w:tc>
          <w:tcPr>
            <w:tcW w:w="2216" w:type="pct"/>
            <w:tcMar>
              <w:top w:w="0" w:type="dxa"/>
              <w:left w:w="108" w:type="dxa"/>
              <w:bottom w:w="0" w:type="dxa"/>
              <w:right w:w="108" w:type="dxa"/>
            </w:tcMar>
            <w:vAlign w:val="center"/>
          </w:tcPr>
          <w:p w14:paraId="35FA4DA9" w14:textId="77777777" w:rsidR="006F5CEA" w:rsidRDefault="006F5CEA" w:rsidP="006F5CEA">
            <w:pPr>
              <w:rPr>
                <w:rFonts w:eastAsia="Arial Unicode MS"/>
                <w:sz w:val="20"/>
                <w:szCs w:val="20"/>
              </w:rPr>
            </w:pPr>
            <w:r w:rsidRPr="006F5CEA">
              <w:rPr>
                <w:rFonts w:eastAsia="Arial Unicode MS"/>
                <w:b/>
                <w:bCs/>
                <w:sz w:val="20"/>
                <w:szCs w:val="20"/>
              </w:rPr>
              <w:t>Thank you for this constructive feedback.</w:t>
            </w:r>
            <w:r w:rsidRPr="006F5CEA">
              <w:rPr>
                <w:rFonts w:eastAsia="Arial Unicode MS"/>
                <w:sz w:val="20"/>
                <w:szCs w:val="20"/>
              </w:rPr>
              <w:t> We have revised the manuscript to address the concern about overuse of references and to improve clarity of analysis and conclusion. The following changes have been made:</w:t>
            </w:r>
            <w:r w:rsidRPr="006F5CEA">
              <w:rPr>
                <w:rFonts w:eastAsia="Arial Unicode MS"/>
                <w:sz w:val="20"/>
                <w:szCs w:val="20"/>
              </w:rPr>
              <w:br/>
            </w:r>
            <w:r w:rsidRPr="006F5CEA">
              <w:rPr>
                <w:rFonts w:eastAsia="Arial Unicode MS"/>
                <w:sz w:val="20"/>
                <w:szCs w:val="20"/>
              </w:rPr>
              <w:br/>
            </w:r>
            <w:r w:rsidRPr="006F5CEA">
              <w:rPr>
                <w:rFonts w:eastAsia="Arial Unicode MS"/>
                <w:b/>
                <w:bCs/>
                <w:sz w:val="20"/>
                <w:szCs w:val="20"/>
              </w:rPr>
              <w:t>1. Reduced reference density:</w:t>
            </w:r>
            <w:r w:rsidRPr="006F5CEA">
              <w:rPr>
                <w:rFonts w:eastAsia="Arial Unicode MS"/>
                <w:sz w:val="20"/>
                <w:szCs w:val="20"/>
              </w:rPr>
              <w:t> The original manuscript contained 36 references. We have carefully pruned the reference list to </w:t>
            </w:r>
            <w:r w:rsidRPr="006F5CEA">
              <w:rPr>
                <w:rFonts w:eastAsia="Arial Unicode MS"/>
                <w:b/>
                <w:bCs/>
                <w:sz w:val="20"/>
                <w:szCs w:val="20"/>
              </w:rPr>
              <w:t>28 essential references</w:t>
            </w:r>
            <w:r w:rsidRPr="006F5CEA">
              <w:rPr>
                <w:rFonts w:eastAsia="Arial Unicode MS"/>
                <w:sz w:val="20"/>
                <w:szCs w:val="20"/>
              </w:rPr>
              <w:t> by removing duplicative, less relevant, or overly narrow sources. For example, multiple studies supporting the same finding (e.g., tenure &gt;5 years improving accuracy) are now cited as a representative few rather than all available, with a note that “multiple studies support this finding.”</w:t>
            </w:r>
            <w:r w:rsidRPr="006F5CEA">
              <w:rPr>
                <w:rFonts w:eastAsia="Arial Unicode MS"/>
                <w:sz w:val="20"/>
                <w:szCs w:val="20"/>
              </w:rPr>
              <w:br/>
            </w:r>
            <w:r w:rsidRPr="006F5CEA">
              <w:rPr>
                <w:rFonts w:eastAsia="Arial Unicode MS"/>
                <w:sz w:val="20"/>
                <w:szCs w:val="20"/>
              </w:rPr>
              <w:br/>
            </w:r>
            <w:r w:rsidRPr="006F5CEA">
              <w:rPr>
                <w:rFonts w:eastAsia="Arial Unicode MS"/>
                <w:b/>
                <w:bCs/>
                <w:sz w:val="20"/>
                <w:szCs w:val="20"/>
              </w:rPr>
              <w:t>2. Improved narrative analysis:</w:t>
            </w:r>
            <w:r w:rsidRPr="006F5CEA">
              <w:rPr>
                <w:rFonts w:eastAsia="Arial Unicode MS"/>
                <w:sz w:val="20"/>
                <w:szCs w:val="20"/>
              </w:rPr>
              <w:t> Rather than simply listing reference-supported claims, we have rewritten several sections to prioritize </w:t>
            </w:r>
            <w:r w:rsidRPr="006F5CEA">
              <w:rPr>
                <w:rFonts w:eastAsia="Arial Unicode MS"/>
                <w:b/>
                <w:bCs/>
                <w:sz w:val="20"/>
                <w:szCs w:val="20"/>
              </w:rPr>
              <w:t>explanation and synthesis</w:t>
            </w:r>
            <w:r w:rsidRPr="006F5CEA">
              <w:rPr>
                <w:rFonts w:eastAsia="Arial Unicode MS"/>
                <w:sz w:val="20"/>
                <w:szCs w:val="20"/>
              </w:rPr>
              <w:t> over citation stacking. For instance, the Results section now begins with a clear narrative summary before presenting Table 1 and Table 2. The Discussion now integrates findings thematically rather than study-by-study.</w:t>
            </w:r>
            <w:r w:rsidRPr="006F5CEA">
              <w:rPr>
                <w:rFonts w:eastAsia="Arial Unicode MS"/>
                <w:sz w:val="20"/>
                <w:szCs w:val="20"/>
              </w:rPr>
              <w:br/>
            </w:r>
          </w:p>
          <w:p w14:paraId="03A91A08" w14:textId="72062B7B" w:rsidR="00F22527" w:rsidRPr="006F5CEA" w:rsidRDefault="006F5CEA" w:rsidP="006F5CEA">
            <w:pPr>
              <w:rPr>
                <w:rFonts w:eastAsia="Arial Unicode MS"/>
                <w:sz w:val="20"/>
                <w:szCs w:val="20"/>
                <w:lang w:val="en-GB"/>
              </w:rPr>
            </w:pPr>
            <w:r w:rsidRPr="006F5CEA">
              <w:rPr>
                <w:rFonts w:eastAsia="Arial Unicode MS"/>
                <w:sz w:val="20"/>
                <w:szCs w:val="20"/>
              </w:rPr>
              <w:lastRenderedPageBreak/>
              <w:br/>
            </w:r>
            <w:r w:rsidRPr="006F5CEA">
              <w:rPr>
                <w:rFonts w:eastAsia="Arial Unicode MS"/>
                <w:b/>
                <w:bCs/>
                <w:sz w:val="20"/>
                <w:szCs w:val="20"/>
              </w:rPr>
              <w:t>3. Clearer concept explanation:</w:t>
            </w:r>
            <w:r w:rsidRPr="006F5CEA">
              <w:rPr>
                <w:rFonts w:eastAsia="Arial Unicode MS"/>
                <w:sz w:val="20"/>
                <w:szCs w:val="20"/>
              </w:rPr>
              <w:t> Key concepts (CTAS levels, tenure vs. expertise, overcrowding measured by NEDOCS, System 1 vs. System 2 thinking) are now explained in plain language with minimal citations (typically one foundational source each). This makes the manuscript accessible to readers who may not be familiar with emergency nursing terminology.</w:t>
            </w:r>
            <w:r w:rsidRPr="006F5CEA">
              <w:rPr>
                <w:rFonts w:eastAsia="Arial Unicode MS"/>
                <w:sz w:val="20"/>
                <w:szCs w:val="20"/>
              </w:rPr>
              <w:br/>
            </w:r>
            <w:r w:rsidRPr="006F5CEA">
              <w:rPr>
                <w:rFonts w:eastAsia="Arial Unicode MS"/>
                <w:sz w:val="20"/>
                <w:szCs w:val="20"/>
              </w:rPr>
              <w:br/>
            </w:r>
            <w:r w:rsidRPr="006F5CEA">
              <w:rPr>
                <w:rFonts w:eastAsia="Arial Unicode MS"/>
                <w:b/>
                <w:bCs/>
                <w:sz w:val="20"/>
                <w:szCs w:val="20"/>
              </w:rPr>
              <w:t>4. Streamlined conclusion:</w:t>
            </w:r>
            <w:r w:rsidRPr="006F5CEA">
              <w:rPr>
                <w:rFonts w:eastAsia="Arial Unicode MS"/>
                <w:sz w:val="20"/>
                <w:szCs w:val="20"/>
              </w:rPr>
              <w:t> The Conclusion has been condensed and focused on </w:t>
            </w:r>
            <w:r w:rsidRPr="006F5CEA">
              <w:rPr>
                <w:rFonts w:eastAsia="Arial Unicode MS"/>
                <w:b/>
                <w:bCs/>
                <w:sz w:val="20"/>
                <w:szCs w:val="20"/>
              </w:rPr>
              <w:t>three main takeaway messages</w:t>
            </w:r>
            <w:r w:rsidRPr="006F5CEA">
              <w:rPr>
                <w:rFonts w:eastAsia="Arial Unicode MS"/>
                <w:sz w:val="20"/>
                <w:szCs w:val="20"/>
              </w:rPr>
              <w:t>: (a) experience improves accuracy but is not sufficient, (b) work environment (overcrowding, ratios) strongly moderates performance, and (c) systemic supports (training, mentorship, workload caps) are essential. Specific numerical findings (15–30%, 12–18%, 41.5%) are retained but presented more succinctly.</w:t>
            </w:r>
            <w:r w:rsidRPr="006F5CEA">
              <w:rPr>
                <w:rFonts w:eastAsia="Arial Unicode MS"/>
                <w:sz w:val="20"/>
                <w:szCs w:val="20"/>
              </w:rPr>
              <w:br/>
            </w:r>
            <w:r w:rsidRPr="006F5CEA">
              <w:rPr>
                <w:rFonts w:eastAsia="Arial Unicode MS"/>
                <w:sz w:val="20"/>
                <w:szCs w:val="20"/>
              </w:rPr>
              <w:br/>
            </w:r>
            <w:r w:rsidRPr="006F5CEA">
              <w:rPr>
                <w:rFonts w:eastAsia="Arial Unicode MS"/>
                <w:b/>
                <w:bCs/>
                <w:sz w:val="20"/>
                <w:szCs w:val="20"/>
              </w:rPr>
              <w:t>5. Added a “Key Points” box:</w:t>
            </w:r>
            <w:r w:rsidRPr="006F5CEA">
              <w:rPr>
                <w:rFonts w:eastAsia="Arial Unicode MS"/>
                <w:sz w:val="20"/>
                <w:szCs w:val="20"/>
              </w:rPr>
              <w:t> To further aid understanding, we have added a simple text box after the Conclusion summarizing the main findings in bullet points (see below). This is not reference-heavy and provides a quick reference for readers.</w:t>
            </w:r>
            <w:r w:rsidRPr="006F5CEA">
              <w:rPr>
                <w:rFonts w:eastAsia="Arial Unicode MS"/>
                <w:sz w:val="20"/>
                <w:szCs w:val="20"/>
              </w:rPr>
              <w:br/>
            </w:r>
            <w:r w:rsidRPr="006F5CEA">
              <w:rPr>
                <w:rFonts w:eastAsia="Arial Unicode MS"/>
                <w:sz w:val="20"/>
                <w:szCs w:val="20"/>
              </w:rPr>
              <w:br/>
            </w:r>
            <w:r w:rsidRPr="006F5CEA">
              <w:rPr>
                <w:rFonts w:eastAsia="Arial Unicode MS"/>
                <w:b/>
                <w:bCs/>
                <w:sz w:val="20"/>
                <w:szCs w:val="20"/>
              </w:rPr>
              <w:t>Key Points Box (added after Conclusion):</w:t>
            </w:r>
            <w:r w:rsidRPr="006F5CEA">
              <w:rPr>
                <w:rFonts w:eastAsia="Arial Unicode MS"/>
                <w:sz w:val="20"/>
                <w:szCs w:val="20"/>
              </w:rPr>
              <w:br/>
            </w:r>
            <w:r w:rsidRPr="006F5CEA">
              <w:rPr>
                <w:rFonts w:eastAsia="Arial Unicode MS"/>
                <w:sz w:val="20"/>
                <w:szCs w:val="20"/>
              </w:rPr>
              <w:br/>
              <w:t>&gt; </w:t>
            </w:r>
            <w:r w:rsidRPr="006F5CEA">
              <w:rPr>
                <w:rFonts w:eastAsia="Arial Unicode MS"/>
                <w:b/>
                <w:bCs/>
                <w:sz w:val="20"/>
                <w:szCs w:val="20"/>
              </w:rPr>
              <w:t>What this review adds:</w:t>
            </w:r>
            <w:r w:rsidRPr="006F5CEA">
              <w:rPr>
                <w:rFonts w:eastAsia="Arial Unicode MS"/>
                <w:sz w:val="20"/>
                <w:szCs w:val="20"/>
              </w:rPr>
              <w:br/>
              <w:t>&gt; • Nurses with &gt;5 years of experience are 15–30% more accurate for urgent cases.</w:t>
            </w:r>
            <w:r w:rsidRPr="006F5CEA">
              <w:rPr>
                <w:rFonts w:eastAsia="Arial Unicode MS"/>
                <w:sz w:val="20"/>
                <w:szCs w:val="20"/>
              </w:rPr>
              <w:br/>
              <w:t>&gt; • Overcrowding increases triage errors by 12–18%, even for experienced nurses.</w:t>
            </w:r>
            <w:r w:rsidRPr="006F5CEA">
              <w:rPr>
                <w:rFonts w:eastAsia="Arial Unicode MS"/>
                <w:sz w:val="20"/>
                <w:szCs w:val="20"/>
              </w:rPr>
              <w:br/>
              <w:t>&gt; • Centrality bias (choosing Level 3) is common and reduces accuracy to 49%.</w:t>
            </w:r>
            <w:r w:rsidRPr="006F5CEA">
              <w:rPr>
                <w:rFonts w:eastAsia="Arial Unicode MS"/>
                <w:sz w:val="20"/>
                <w:szCs w:val="20"/>
              </w:rPr>
              <w:br/>
              <w:t>&gt; • Mentorship, debiasing training, and nurse-patient ratios ≤3:1 improve safety.</w:t>
            </w:r>
            <w:r w:rsidRPr="006F5CEA">
              <w:rPr>
                <w:rFonts w:eastAsia="Arial Unicode MS"/>
                <w:sz w:val="20"/>
                <w:szCs w:val="20"/>
              </w:rPr>
              <w:br/>
              <w:t>&gt; • Most evidence comes from urban, high-resource settings; low-resource contexts are underrepresented.</w:t>
            </w:r>
            <w:r w:rsidRPr="006F5CEA">
              <w:rPr>
                <w:rFonts w:eastAsia="Arial Unicode MS"/>
                <w:sz w:val="20"/>
                <w:szCs w:val="20"/>
              </w:rPr>
              <w:br/>
            </w:r>
            <w:r w:rsidRPr="006F5CEA">
              <w:rPr>
                <w:rFonts w:eastAsia="Arial Unicode MS"/>
                <w:sz w:val="20"/>
                <w:szCs w:val="20"/>
              </w:rPr>
              <w:br/>
              <w:t>We believe these changes make the manuscript more readable, less reference-heavy, and clearer in its conclusions while maintaining scientific rigor.</w:t>
            </w:r>
            <w:r>
              <w:rPr>
                <w:rFonts w:eastAsia="Arial Unicode MS"/>
                <w:sz w:val="20"/>
                <w:szCs w:val="20"/>
              </w:rPr>
              <w:t xml:space="preserve"> Thank you</w:t>
            </w:r>
          </w:p>
        </w:tc>
      </w:tr>
    </w:tbl>
    <w:p w14:paraId="1DDEB24B" w14:textId="77777777" w:rsidR="00F22527" w:rsidRDefault="00F22527">
      <w:pPr>
        <w:rPr>
          <w:sz w:val="20"/>
          <w:szCs w:val="20"/>
        </w:rPr>
      </w:pPr>
    </w:p>
    <w:sectPr w:rsidR="00F22527">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ECF7A8" w14:textId="77777777" w:rsidR="0050199C" w:rsidRDefault="0050199C">
      <w:r>
        <w:separator/>
      </w:r>
    </w:p>
  </w:endnote>
  <w:endnote w:type="continuationSeparator" w:id="0">
    <w:p w14:paraId="6631A65B" w14:textId="77777777" w:rsidR="0050199C" w:rsidRDefault="005019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SimSun"/>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123DA7DF-7AFB-4B22-9031-B1A49FA0E7D8}"/>
  </w:font>
  <w:font w:name="Arial">
    <w:panose1 w:val="020B0604020202020204"/>
    <w:charset w:val="00"/>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00000000"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2" w:fontKey="{E0E1964F-6CE1-4C01-870F-3085CC740D19}"/>
  </w:font>
  <w:font w:name="Cambria">
    <w:panose1 w:val="02040503050406030204"/>
    <w:charset w:val="00"/>
    <w:family w:val="roman"/>
    <w:pitch w:val="variable"/>
    <w:sig w:usb0="E00006FF" w:usb1="420024FF" w:usb2="02000000" w:usb3="00000000" w:csb0="0000019F" w:csb1="00000000"/>
    <w:embedRegular r:id="rId3" w:fontKey="{6BBBF4EE-8BEF-4E28-ADB0-6B165FB8035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88812" w14:textId="77777777" w:rsidR="005432F2" w:rsidRDefault="009106CF">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F06574">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F06574">
      <w:rPr>
        <w:b/>
        <w:bCs/>
        <w:noProof/>
        <w:color w:val="000000"/>
        <w:sz w:val="20"/>
        <w:szCs w:val="20"/>
      </w:rPr>
      <w:t>2</w:t>
    </w:r>
    <w:r>
      <w:rPr>
        <w:b/>
        <w:bCs/>
        <w:color w:val="000000"/>
        <w:sz w:val="20"/>
        <w:szCs w:val="20"/>
      </w:rPr>
      <w:fldChar w:fldCharType="end"/>
    </w:r>
    <w:r>
      <w:rPr>
        <w:b/>
        <w:bCs/>
        <w:color w:val="000000"/>
        <w:sz w:val="20"/>
        <w:szCs w:val="20"/>
      </w:rPr>
      <w:br/>
      <w:t>V240326</w:t>
    </w:r>
  </w:p>
  <w:p w14:paraId="37D8F62D" w14:textId="77777777" w:rsidR="005432F2" w:rsidRDefault="005432F2">
    <w:pPr>
      <w:pBdr>
        <w:top w:val="nil"/>
        <w:left w:val="nil"/>
        <w:bottom w:val="nil"/>
        <w:right w:val="nil"/>
        <w:between w:val="nil"/>
      </w:pBdr>
      <w:tabs>
        <w:tab w:val="center" w:pos="4513"/>
        <w:tab w:val="right" w:pos="9026"/>
      </w:tabs>
      <w:jc w:val="right"/>
      <w:rPr>
        <w:color w:val="000000"/>
      </w:rPr>
    </w:pPr>
  </w:p>
  <w:p w14:paraId="1968FBCF" w14:textId="77777777" w:rsidR="005432F2" w:rsidRDefault="005432F2">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D55EBB" w14:textId="77777777" w:rsidR="0050199C" w:rsidRDefault="0050199C">
      <w:r>
        <w:separator/>
      </w:r>
    </w:p>
  </w:footnote>
  <w:footnote w:type="continuationSeparator" w:id="0">
    <w:p w14:paraId="647557DB" w14:textId="77777777" w:rsidR="0050199C" w:rsidRDefault="005019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2966A5" w14:textId="77777777" w:rsidR="005432F2" w:rsidRDefault="005432F2">
    <w:pPr>
      <w:spacing w:after="280"/>
      <w:jc w:val="center"/>
      <w:rPr>
        <w:rFonts w:ascii="Arial" w:eastAsia="Arial" w:hAnsi="Arial" w:cs="Arial"/>
        <w:b/>
        <w:bCs/>
        <w:color w:val="003399"/>
        <w:u w:val="single"/>
      </w:rPr>
    </w:pPr>
  </w:p>
  <w:p w14:paraId="4453BC4E" w14:textId="77777777" w:rsidR="005432F2" w:rsidRDefault="009106CF">
    <w:pPr>
      <w:spacing w:before="280"/>
      <w:jc w:val="center"/>
      <w:rPr>
        <w:color w:val="000000"/>
        <w:sz w:val="20"/>
        <w:szCs w:val="20"/>
      </w:rPr>
    </w:pPr>
    <w:r>
      <w:rPr>
        <w:color w:val="000000"/>
        <w:sz w:val="20"/>
        <w:szCs w:val="20"/>
        <w:highlight w:val="lightGray"/>
      </w:rPr>
      <w:t>Review Form (Review)</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32F2"/>
    <w:rsid w:val="00284468"/>
    <w:rsid w:val="00421263"/>
    <w:rsid w:val="00470FEB"/>
    <w:rsid w:val="0050199C"/>
    <w:rsid w:val="005432F2"/>
    <w:rsid w:val="006124D0"/>
    <w:rsid w:val="006F5CEA"/>
    <w:rsid w:val="007F25B9"/>
    <w:rsid w:val="009106CF"/>
    <w:rsid w:val="009A18EF"/>
    <w:rsid w:val="00A5324E"/>
    <w:rsid w:val="00CA732E"/>
    <w:rsid w:val="00E07869"/>
    <w:rsid w:val="00F06574"/>
    <w:rsid w:val="00F2252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31B48F"/>
  <w15:docId w15:val="{83838826-90ED-44AE-ADB0-EF1D43D745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A5324E"/>
    <w:rPr>
      <w:color w:val="0000FF" w:themeColor="hyperlink"/>
      <w:u w:val="single"/>
    </w:rPr>
  </w:style>
  <w:style w:type="character" w:styleId="Strong">
    <w:name w:val="Strong"/>
    <w:basedOn w:val="DefaultParagraphFont"/>
    <w:uiPriority w:val="22"/>
    <w:qFormat/>
    <w:rsid w:val="006F5CE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r1.reviewerhub.org/ajrnh/journal"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4</Pages>
  <Words>2620</Words>
  <Characters>14939</Characters>
  <Application>Microsoft Office Word</Application>
  <DocSecurity>0</DocSecurity>
  <Lines>124</Lines>
  <Paragraphs>35</Paragraphs>
  <ScaleCrop>false</ScaleCrop>
  <Company/>
  <LinksUpToDate>false</LinksUpToDate>
  <CharactersWithSpaces>17524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9</cp:revision>
  <dcterms:created xsi:type="dcterms:W3CDTF">2026-04-27T05:38:00Z</dcterms:created>
  <dcterms:modified xsi:type="dcterms:W3CDTF">2026-05-02T20:21:00Z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6322ecc3-a0f8-4db3-aa6a-114012879c4a</vt:lpwstr>
  </property>
</Properties>
</file>