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E7142">
        <w:trPr>
          <w:trHeight w:val="20"/>
          <w:jc w:val="center"/>
        </w:trPr>
        <w:tc>
          <w:tcPr>
            <w:tcW w:w="1186" w:type="pct"/>
          </w:tcPr>
          <w:p w:rsidR="004E7142" w:rsidRDefault="00CD3F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4E7142" w:rsidRDefault="001025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D3FC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Medical and Pharmaceutical Sciences</w:t>
              </w:r>
            </w:hyperlink>
          </w:p>
        </w:tc>
      </w:tr>
      <w:tr w:rsidR="004E7142">
        <w:trPr>
          <w:trHeight w:val="20"/>
          <w:jc w:val="center"/>
        </w:trPr>
        <w:tc>
          <w:tcPr>
            <w:tcW w:w="1186" w:type="pct"/>
          </w:tcPr>
          <w:p w:rsidR="004E7142" w:rsidRDefault="00CD3F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4E7142" w:rsidRDefault="00CD3F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Ms_AJRIMPS_157255</w:t>
            </w:r>
          </w:p>
        </w:tc>
      </w:tr>
      <w:tr w:rsidR="004E7142">
        <w:trPr>
          <w:trHeight w:val="20"/>
          <w:jc w:val="center"/>
        </w:trPr>
        <w:tc>
          <w:tcPr>
            <w:tcW w:w="1186" w:type="pct"/>
          </w:tcPr>
          <w:p w:rsidR="004E7142" w:rsidRDefault="00CD3F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4E7142" w:rsidRDefault="00CD3F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Simultaneous Estimation of Liraglutide and Preservative Phenol In Injectable Dosage Form By Validated Stability-Indicating RP-HPLC Method</w:t>
            </w:r>
          </w:p>
        </w:tc>
      </w:tr>
      <w:tr w:rsidR="004E7142">
        <w:trPr>
          <w:trHeight w:val="20"/>
          <w:jc w:val="center"/>
        </w:trPr>
        <w:tc>
          <w:tcPr>
            <w:tcW w:w="1186" w:type="pct"/>
          </w:tcPr>
          <w:p w:rsidR="004E7142" w:rsidRDefault="00CD3F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4E7142" w:rsidRDefault="00CD3F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E7142" w:rsidRDefault="004E7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E7142" w:rsidRDefault="004E714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E7142" w:rsidRDefault="00CD3FC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E7142" w:rsidRDefault="004E714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E7142">
        <w:trPr>
          <w:trHeight w:val="20"/>
          <w:jc w:val="center"/>
        </w:trPr>
        <w:tc>
          <w:tcPr>
            <w:tcW w:w="1789" w:type="pct"/>
            <w:noWrap/>
          </w:tcPr>
          <w:p w:rsidR="004E7142" w:rsidRDefault="004E7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E7142" w:rsidRDefault="00CD3F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E7142" w:rsidRDefault="00CD3FC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E7142" w:rsidRDefault="004E7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7142">
        <w:trPr>
          <w:trHeight w:val="20"/>
          <w:jc w:val="center"/>
        </w:trPr>
        <w:tc>
          <w:tcPr>
            <w:tcW w:w="1789" w:type="pct"/>
            <w:noWrap/>
          </w:tcPr>
          <w:p w:rsidR="004E7142" w:rsidRDefault="00CD3FC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E7142" w:rsidRDefault="00CD3FCE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demonstrates a method to develop and validate a simple, precise, accurate and stability-indicating reverse phase high-performance liquid chromatography method for simultaneous estimation of liraglutide and phenol in injectable dosage form.</w:t>
            </w:r>
          </w:p>
        </w:tc>
        <w:tc>
          <w:tcPr>
            <w:tcW w:w="1367" w:type="pct"/>
          </w:tcPr>
          <w:p w:rsidR="004E7142" w:rsidRDefault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376E">
              <w:rPr>
                <w:rFonts w:ascii="Times New Roman" w:hAnsi="Times New Roman"/>
                <w:b w:val="0"/>
                <w:lang w:val="en-GB" w:eastAsia="en-US"/>
              </w:rPr>
              <w:t>We thank reviewer for their suggestions. In response, to this we have improved our manuscript by elaborating introduction and giving more detail about our work and its importance.</w:t>
            </w:r>
          </w:p>
        </w:tc>
      </w:tr>
    </w:tbl>
    <w:p w:rsidR="004E7142" w:rsidRDefault="004E7142">
      <w:pPr>
        <w:rPr>
          <w:sz w:val="22"/>
          <w:szCs w:val="20"/>
          <w:lang w:val="en-GB"/>
        </w:rPr>
      </w:pPr>
    </w:p>
    <w:p w:rsidR="004E7142" w:rsidRDefault="004E7142">
      <w:pPr>
        <w:rPr>
          <w:sz w:val="22"/>
          <w:szCs w:val="20"/>
          <w:lang w:val="en-GB"/>
        </w:rPr>
      </w:pPr>
    </w:p>
    <w:p w:rsidR="004E7142" w:rsidRDefault="004E7142">
      <w:pPr>
        <w:rPr>
          <w:sz w:val="22"/>
          <w:szCs w:val="20"/>
          <w:lang w:val="en-GB"/>
        </w:rPr>
      </w:pPr>
    </w:p>
    <w:p w:rsidR="004E7142" w:rsidRDefault="00CD3FC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4E7142" w:rsidRDefault="004E714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E7142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4E7142" w:rsidRDefault="004E7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E7142" w:rsidRDefault="00CD3F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4E7142" w:rsidRDefault="00CD3FC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Unchanged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2138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better clarity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Unchanged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 for better clarity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changes were made as </w:t>
            </w:r>
            <w:r w:rsidRPr="00AB0CFD">
              <w:rPr>
                <w:rFonts w:ascii="Times New Roman" w:hAnsi="Times New Roman"/>
                <w:b w:val="0"/>
                <w:lang w:val="en-GB" w:eastAsia="en-US"/>
              </w:rPr>
              <w:t>literature review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is adequate and supported with relevant references 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Unchanged 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2138"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improved for better understanding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 Figure 1 and 2 could be combined to compare, and to state clear in your manuscript.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Unchanged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to better interpret the findings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Retained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additional changes made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Retained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as all references are included </w:t>
            </w:r>
          </w:p>
        </w:tc>
      </w:tr>
      <w:tr w:rsidR="0039376E">
        <w:trPr>
          <w:trHeight w:val="20"/>
          <w:jc w:val="center"/>
        </w:trPr>
        <w:tc>
          <w:tcPr>
            <w:tcW w:w="1790" w:type="pct"/>
            <w:noWrap/>
          </w:tcPr>
          <w:p w:rsidR="0039376E" w:rsidRDefault="0039376E" w:rsidP="003937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376E" w:rsidRDefault="0039376E" w:rsidP="003937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9376E" w:rsidRDefault="0039376E" w:rsidP="003937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</w:tbl>
    <w:p w:rsidR="004E7142" w:rsidRDefault="004E7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7142" w:rsidRDefault="004E7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7142" w:rsidRDefault="004E7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7142" w:rsidRDefault="00CD3FC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4E7142" w:rsidRDefault="004E714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E7142" w:rsidTr="0039376E">
        <w:trPr>
          <w:trHeight w:val="20"/>
          <w:jc w:val="center"/>
        </w:trPr>
        <w:tc>
          <w:tcPr>
            <w:tcW w:w="1672" w:type="pct"/>
            <w:noWrap/>
          </w:tcPr>
          <w:p w:rsidR="004E7142" w:rsidRDefault="004E7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4E7142" w:rsidRDefault="00CD3F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E7142" w:rsidRDefault="004E714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4E7142" w:rsidRDefault="00CD3FC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E7142" w:rsidRDefault="004E7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9376E" w:rsidTr="0039376E">
        <w:trPr>
          <w:trHeight w:val="20"/>
          <w:jc w:val="center"/>
        </w:trPr>
        <w:tc>
          <w:tcPr>
            <w:tcW w:w="1672" w:type="pct"/>
            <w:noWrap/>
          </w:tcPr>
          <w:p w:rsidR="0039376E" w:rsidRDefault="0039376E" w:rsidP="00393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1A09">
              <w:rPr>
                <w:rFonts w:ascii="Times New Roman" w:hAnsi="Times New Roman"/>
                <w:b w:val="0"/>
                <w:lang w:val="en-GB" w:eastAsia="en-US"/>
              </w:rPr>
              <w:t>Retained</w:t>
            </w:r>
          </w:p>
        </w:tc>
      </w:tr>
      <w:tr w:rsidR="0039376E" w:rsidTr="0039376E">
        <w:trPr>
          <w:trHeight w:val="20"/>
          <w:jc w:val="center"/>
        </w:trPr>
        <w:tc>
          <w:tcPr>
            <w:tcW w:w="1672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9376E" w:rsidRDefault="0039376E" w:rsidP="0039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it </w:t>
            </w:r>
            <w:r>
              <w:t>t</w:t>
            </w:r>
            <w:r w:rsidRPr="00B51A09">
              <w:rPr>
                <w:rFonts w:ascii="Times New Roman" w:hAnsi="Times New Roman"/>
                <w:b w:val="0"/>
                <w:lang w:val="en-GB" w:eastAsia="en-US"/>
              </w:rPr>
              <w:t>he abstract has been expanded to include specific research justifications, key numerical findings (Retention times, Linearity, %RSD), and a more conclusive statement on the method's application in routin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e.</w:t>
            </w:r>
          </w:p>
        </w:tc>
      </w:tr>
      <w:tr w:rsidR="0039376E" w:rsidTr="0039376E">
        <w:trPr>
          <w:trHeight w:val="20"/>
          <w:jc w:val="center"/>
        </w:trPr>
        <w:tc>
          <w:tcPr>
            <w:tcW w:w="1672" w:type="pct"/>
            <w:noWrap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39376E" w:rsidRDefault="0039376E" w:rsidP="0039376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9376E" w:rsidRDefault="001A60F8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A60F8">
              <w:rPr>
                <w:rFonts w:ascii="Times New Roman" w:hAnsi="Times New Roman"/>
                <w:b w:val="0"/>
                <w:lang w:val="en-GB" w:eastAsia="en-US"/>
              </w:rPr>
              <w:t>Improved it</w:t>
            </w:r>
            <w:bookmarkStart w:id="0" w:name="_GoBack"/>
            <w:bookmarkEnd w:id="0"/>
          </w:p>
        </w:tc>
      </w:tr>
      <w:tr w:rsidR="0039376E" w:rsidTr="0039376E">
        <w:trPr>
          <w:trHeight w:val="20"/>
          <w:jc w:val="center"/>
        </w:trPr>
        <w:tc>
          <w:tcPr>
            <w:tcW w:w="1672" w:type="pct"/>
            <w:noWrap/>
          </w:tcPr>
          <w:p w:rsidR="0039376E" w:rsidRDefault="0039376E" w:rsidP="00393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There is no method like RP-HPLC for simultaneous determination is done </w:t>
            </w:r>
          </w:p>
        </w:tc>
      </w:tr>
      <w:tr w:rsidR="0039376E" w:rsidTr="0039376E">
        <w:trPr>
          <w:trHeight w:val="896"/>
          <w:jc w:val="center"/>
        </w:trPr>
        <w:tc>
          <w:tcPr>
            <w:tcW w:w="1672" w:type="pct"/>
            <w:noWrap/>
          </w:tcPr>
          <w:p w:rsidR="0039376E" w:rsidRDefault="0039376E" w:rsidP="00393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9376E" w:rsidRDefault="0039376E" w:rsidP="0039376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39376E" w:rsidRDefault="0039376E" w:rsidP="0039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:rsidR="0039376E" w:rsidRDefault="0039376E" w:rsidP="003937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2138"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</w:tbl>
    <w:p w:rsidR="004E7142" w:rsidRDefault="004E7142">
      <w:pPr>
        <w:pStyle w:val="Heading2"/>
        <w:jc w:val="left"/>
        <w:rPr>
          <w:highlight w:val="yellow"/>
          <w:lang w:val="en-GB"/>
        </w:rPr>
      </w:pPr>
    </w:p>
    <w:sectPr w:rsidR="004E7142">
      <w:headerReference w:type="default" r:id="rId8"/>
      <w:footerReference w:type="even" r:id="rId9"/>
      <w:footerReference w:type="default" r:id="rId10"/>
      <w:footerReference w:type="first" r:id="rId11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59E" w:rsidRDefault="0010259E">
      <w:r>
        <w:separator/>
      </w:r>
    </w:p>
  </w:endnote>
  <w:endnote w:type="continuationSeparator" w:id="0">
    <w:p w:rsidR="0010259E" w:rsidRDefault="0010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42" w:rsidRDefault="004E71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42" w:rsidRDefault="004E7142">
    <w:pPr>
      <w:pStyle w:val="Footer"/>
      <w:jc w:val="right"/>
    </w:pPr>
  </w:p>
  <w:p w:rsidR="004E7142" w:rsidRDefault="00CD3FC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A60F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A60F8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4E7142" w:rsidRDefault="00CD3FC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E7142" w:rsidRDefault="004E7142">
    <w:pPr>
      <w:pStyle w:val="Footer"/>
      <w:jc w:val="right"/>
    </w:pPr>
  </w:p>
  <w:p w:rsidR="004E7142" w:rsidRDefault="004E714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42" w:rsidRDefault="004E71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59E" w:rsidRDefault="0010259E">
      <w:r>
        <w:separator/>
      </w:r>
    </w:p>
  </w:footnote>
  <w:footnote w:type="continuationSeparator" w:id="0">
    <w:p w:rsidR="0010259E" w:rsidRDefault="00102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42" w:rsidRDefault="004E71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E7142" w:rsidRDefault="00CD3FC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142"/>
    <w:rsid w:val="0010259E"/>
    <w:rsid w:val="001A60F8"/>
    <w:rsid w:val="0039376E"/>
    <w:rsid w:val="004E7142"/>
    <w:rsid w:val="00940704"/>
    <w:rsid w:val="00950150"/>
    <w:rsid w:val="00CD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23</cp:revision>
  <dcterms:created xsi:type="dcterms:W3CDTF">2026-03-24T06:15:00Z</dcterms:created>
  <dcterms:modified xsi:type="dcterms:W3CDTF">2026-05-01T12:23:00Z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d9cbbacd-419a-43b3-8dcc-f57574727734_Enabled">
    <vt:lpwstr>true</vt:lpwstr>
  </property>
  <property fmtid="{D5CDD505-2E9C-101B-9397-08002B2CF9AE}" pid="4" name="MSIP_Label_d9cbbacd-419a-43b3-8dcc-f57574727734_SetDate">
    <vt:lpwstr>2026-04-22T20:03:32Z</vt:lpwstr>
  </property>
  <property fmtid="{D5CDD505-2E9C-101B-9397-08002B2CF9AE}" pid="5" name="MSIP_Label_d9cbbacd-419a-43b3-8dcc-f57574727734_Method">
    <vt:lpwstr>Privileged</vt:lpwstr>
  </property>
  <property fmtid="{D5CDD505-2E9C-101B-9397-08002B2CF9AE}" pid="6" name="MSIP_Label_d9cbbacd-419a-43b3-8dcc-f57574727734_Name">
    <vt:lpwstr>Internal Use Only General and Administrative</vt:lpwstr>
  </property>
  <property fmtid="{D5CDD505-2E9C-101B-9397-08002B2CF9AE}" pid="7" name="MSIP_Label_d9cbbacd-419a-43b3-8dcc-f57574727734_SiteId">
    <vt:lpwstr>4b4266a6-1368-41af-ad5a-59eb634f7ad8</vt:lpwstr>
  </property>
  <property fmtid="{D5CDD505-2E9C-101B-9397-08002B2CF9AE}" pid="8" name="MSIP_Label_d9cbbacd-419a-43b3-8dcc-f57574727734_ActionId">
    <vt:lpwstr>0a854916-4de5-4dd7-8054-7b485bcd3423</vt:lpwstr>
  </property>
  <property fmtid="{D5CDD505-2E9C-101B-9397-08002B2CF9AE}" pid="9" name="MSIP_Label_d9cbbacd-419a-43b3-8dcc-f57574727734_ContentBits">
    <vt:lpwstr>2</vt:lpwstr>
  </property>
  <property fmtid="{D5CDD505-2E9C-101B-9397-08002B2CF9AE}" pid="10" name="MSIP_Label_d9cbbacd-419a-43b3-8dcc-f57574727734_Tag">
    <vt:lpwstr>10, 0, 1, 1</vt:lpwstr>
  </property>
</Properties>
</file>