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>
        <w:trPr>
          <w:trHeight w:val="20" w:hRule="atLeast"/>
          <w:jc w:val="center"/>
        </w:trPr>
        <w:tc>
          <w:tcPr>
            <w:tcW w:w="1186" w:type="pct"/>
            <w:tcBorders/>
            <w:shd w:val="clear" w:color="auto" w:fill="auto"/>
          </w:tcPr>
          <w:p>
            <w:pPr>
              <w:pStyle w:val="style66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tcBorders/>
            <w:shd w:val="clear" w:color="auto" w:fill="auto"/>
          </w:tcPr>
          <w:p>
            <w:pPr>
              <w:pStyle w:val="style0"/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/>
              <w:fldChar w:fldCharType="begin"/>
            </w:r>
            <w:r>
              <w:instrText xml:space="preserve"> HYPERLINK "https://journalajpas.com/" </w:instrText>
            </w:r>
            <w:r>
              <w:rPr/>
              <w:fldChar w:fldCharType="separate"/>
            </w:r>
            <w:r>
              <w:rPr>
                <w:rFonts w:ascii="Tahoma" w:cs="Tahoma" w:hAnsi="Tahoma"/>
                <w:color w:val="0f4c82"/>
                <w:u w:val="single"/>
                <w:bdr w:val="none" w:sz="0" w:space="0" w:color="auto" w:frame="true"/>
              </w:rPr>
              <w:t>Asian Journal of Probability and Statistics</w:t>
            </w:r>
            <w:r>
              <w:rPr/>
              <w:fldChar w:fldCharType="end"/>
            </w:r>
          </w:p>
        </w:tc>
      </w:tr>
      <w:tr>
        <w:tblPrEx/>
        <w:trPr>
          <w:trHeight w:val="20" w:hRule="atLeast"/>
          <w:jc w:val="center"/>
        </w:trPr>
        <w:tc>
          <w:tcPr>
            <w:tcW w:w="1186" w:type="pct"/>
            <w:tcBorders/>
            <w:shd w:val="clear" w:color="auto" w:fill="auto"/>
          </w:tcPr>
          <w:p>
            <w:pPr>
              <w:pStyle w:val="style66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tcBorders/>
            <w:shd w:val="clear" w:color="auto" w:fill="auto"/>
          </w:tcPr>
          <w:p>
            <w:pPr>
              <w:pStyle w:val="style94"/>
              <w:spacing w:before="0" w:beforeAutospacing="false" w:after="0" w:afterAutospacing="false"/>
              <w:rPr>
                <w:rFonts w:ascii="Times New Roman" w:cs="Times New Roman" w:hAnsi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8"/>
                <w:lang w:val="en-GB"/>
              </w:rPr>
              <w:t>Ms_AJPAS_157731</w:t>
            </w:r>
          </w:p>
        </w:tc>
      </w:tr>
      <w:tr>
        <w:tblPrEx/>
        <w:trPr>
          <w:trHeight w:val="20" w:hRule="atLeast"/>
          <w:jc w:val="center"/>
        </w:trPr>
        <w:tc>
          <w:tcPr>
            <w:tcW w:w="1186" w:type="pct"/>
            <w:tcBorders/>
            <w:shd w:val="clear" w:color="auto" w:fill="auto"/>
          </w:tcPr>
          <w:p>
            <w:pPr>
              <w:pStyle w:val="style66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tcBorders/>
            <w:shd w:val="clear" w:color="auto" w:fill="auto"/>
          </w:tcPr>
          <w:p>
            <w:pPr>
              <w:pStyle w:val="style94"/>
              <w:spacing w:before="0" w:beforeAutospacing="false" w:after="0" w:afterAutospacing="false"/>
              <w:rPr>
                <w:rFonts w:ascii="Times New Roman" w:cs="Times New Roman" w:hAnsi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cs="Times New Roman" w:hAnsi="Times New Roman"/>
                <w:b/>
                <w:sz w:val="20"/>
                <w:szCs w:val="28"/>
                <w:lang w:val="en-GB"/>
              </w:rPr>
              <w:t>On the Efficiencies of Four Varieties of the Central Composite Design Under Full and Fractional Factorial Design Structures</w:t>
            </w:r>
          </w:p>
        </w:tc>
      </w:tr>
      <w:tr>
        <w:tblPrEx/>
        <w:trPr>
          <w:trHeight w:val="20" w:hRule="atLeast"/>
          <w:jc w:val="center"/>
        </w:trPr>
        <w:tc>
          <w:tcPr>
            <w:tcW w:w="1186" w:type="pct"/>
            <w:tcBorders/>
            <w:shd w:val="clear" w:color="auto" w:fill="auto"/>
          </w:tcPr>
          <w:p>
            <w:pPr>
              <w:pStyle w:val="style66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tcBorders/>
            <w:shd w:val="clear" w:color="auto" w:fill="auto"/>
          </w:tcPr>
          <w:p>
            <w:pPr>
              <w:pStyle w:val="style94"/>
              <w:spacing w:before="0" w:beforeAutospacing="false" w:after="0" w:afterAutospacing="false"/>
              <w:rPr>
                <w:rFonts w:ascii="Times New Roman" w:cs="Times New Roman" w:hAnsi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cs="Times New Roman" w:hAnsi="Times New Roman"/>
                <w:b/>
                <w:sz w:val="20"/>
                <w:szCs w:val="28"/>
                <w:lang w:val="en-GB"/>
              </w:rPr>
              <w:t>Research Article</w:t>
            </w:r>
          </w:p>
          <w:p>
            <w:pPr>
              <w:pStyle w:val="style94"/>
              <w:spacing w:before="0" w:beforeAutospacing="false" w:after="0" w:afterAutospacing="false"/>
              <w:rPr>
                <w:rFonts w:ascii="Times New Roman" w:cs="Times New Roman" w:hAnsi="Times New Roman"/>
                <w:b/>
                <w:sz w:val="20"/>
                <w:szCs w:val="28"/>
                <w:lang w:val="en-GB"/>
              </w:rPr>
            </w:pPr>
          </w:p>
        </w:tc>
      </w:tr>
    </w:tbl>
    <w:p>
      <w:pPr>
        <w:pStyle w:val="style66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>
      <w:pPr>
        <w:pStyle w:val="style66"/>
        <w:rPr>
          <w:rFonts w:ascii="Times New Roman" w:hAnsi="Times New Roman"/>
          <w:sz w:val="22"/>
          <w:szCs w:val="20"/>
          <w:lang w:val="en-GB"/>
        </w:rPr>
      </w:pPr>
    </w:p>
    <w:p>
      <w:pPr>
        <w:pStyle w:val="style66"/>
        <w:rPr>
          <w:rFonts w:ascii="Times New Roman" w:hAnsi="Times New Roman"/>
          <w:sz w:val="22"/>
          <w:szCs w:val="20"/>
          <w:lang w:val="en-GB"/>
        </w:rPr>
      </w:pPr>
    </w:p>
    <w:p>
      <w:pPr>
        <w:pStyle w:val="style66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>
      <w:pPr>
        <w:pStyle w:val="style66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>
        <w:trPr>
          <w:trHeight w:val="20" w:hRule="atLeast"/>
          <w:jc w:val="center"/>
        </w:trPr>
        <w:tc>
          <w:tcPr>
            <w:tcW w:w="1789" w:type="pct"/>
            <w:tcBorders/>
            <w:shd w:val="clear" w:color="auto" w:fill="auto"/>
            <w:noWrap/>
          </w:tcPr>
          <w:p>
            <w:pPr>
              <w:pStyle w:val="style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  <w:tcBorders/>
            <w:shd w:val="clear" w:color="auto" w:fill="auto"/>
          </w:tcPr>
          <w:p>
            <w:pPr>
              <w:pStyle w:val="styl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  <w:tcBorders/>
            <w:shd w:val="clear" w:color="auto" w:fill="auto"/>
          </w:tcPr>
          <w:p>
            <w:pPr>
              <w:pStyle w:val="style0"/>
              <w:spacing w:after="160" w:lineRule="auto" w:line="259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>
            <w:pPr>
              <w:pStyle w:val="style2"/>
              <w:jc w:val="left"/>
              <w:rPr>
                <w:rFonts w:ascii="Times New Roman" w:hAnsi="Times New Roman"/>
                <w:b w:val="false"/>
                <w:lang w:val="en-GB"/>
              </w:rPr>
            </w:pPr>
          </w:p>
        </w:tc>
      </w:tr>
      <w:tr>
        <w:tblPrEx/>
        <w:trPr>
          <w:trHeight w:val="20" w:hRule="atLeast"/>
          <w:jc w:val="center"/>
        </w:trPr>
        <w:tc>
          <w:tcPr>
            <w:tcW w:w="1789" w:type="pct"/>
            <w:tcBorders/>
            <w:shd w:val="clear" w:color="auto" w:fill="auto"/>
            <w:noWrap/>
          </w:tcPr>
          <w:p>
            <w:pPr>
              <w:pStyle w:val="style0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tcBorders/>
            <w:shd w:val="clear" w:color="auto" w:fill="auto"/>
          </w:tcPr>
          <w:p>
            <w:pPr>
              <w:pStyle w:val="style179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This manuscript is important as it provides a comprehensive comparison of FCCD, RCCD, SCCD, and OCCD using D-, G-, and A-efficiency criteria across full and fractional factorial design structures. </w:t>
            </w:r>
          </w:p>
          <w:p>
            <w:pPr>
              <w:pStyle w:val="style179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It helps researchers identify the most efficient and cost-effective design for experiments with varying factors and center points. </w:t>
            </w:r>
          </w:p>
          <w:p>
            <w:pPr>
              <w:pStyle w:val="style179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study enhances decision-making in response surface methodology by improving accuracy and resource optimization in experimental design.</w:t>
            </w:r>
          </w:p>
          <w:p>
            <w:pPr>
              <w:pStyle w:val="style179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tcBorders/>
            <w:shd w:val="clear" w:color="auto" w:fill="auto"/>
          </w:tcPr>
          <w:p>
            <w:pPr>
              <w:pStyle w:val="style2"/>
              <w:jc w:val="left"/>
              <w:rPr>
                <w:rFonts w:ascii="Times New Roman" w:hAnsi="Times New Roman"/>
                <w:b w:val="false"/>
                <w:lang w:val="en-GB"/>
              </w:rPr>
            </w:pPr>
          </w:p>
        </w:tc>
      </w:tr>
    </w:tbl>
    <w:p>
      <w:pPr>
        <w:pStyle w:val="style0"/>
        <w:rPr>
          <w:sz w:val="22"/>
          <w:szCs w:val="20"/>
          <w:lang w:val="en-GB"/>
        </w:rPr>
      </w:pPr>
    </w:p>
    <w:p>
      <w:pPr>
        <w:pStyle w:val="style0"/>
        <w:rPr>
          <w:sz w:val="22"/>
          <w:szCs w:val="20"/>
          <w:lang w:val="en-GB"/>
        </w:rPr>
      </w:pPr>
    </w:p>
    <w:p>
      <w:pPr>
        <w:pStyle w:val="style0"/>
        <w:rPr>
          <w:sz w:val="22"/>
          <w:szCs w:val="20"/>
          <w:lang w:val="en-GB"/>
        </w:rPr>
      </w:pPr>
    </w:p>
    <w:p>
      <w:pPr>
        <w:pStyle w:val="style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>
      <w:pPr>
        <w:pStyle w:val="style0"/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>
        <w:trPr>
          <w:trHeight w:val="20" w:hRule="atLeast"/>
          <w:tblHeader/>
          <w:jc w:val="center"/>
        </w:trPr>
        <w:tc>
          <w:tcPr>
            <w:tcW w:w="1790" w:type="pct"/>
            <w:tcBorders/>
            <w:shd w:val="clear" w:color="auto" w:fill="auto"/>
            <w:noWrap/>
          </w:tcPr>
          <w:p>
            <w:pPr>
              <w:pStyle w:val="style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  <w:tcBorders/>
            <w:shd w:val="clear" w:color="auto" w:fill="auto"/>
          </w:tcPr>
          <w:p>
            <w:pPr>
              <w:pStyle w:val="styl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  <w:tcBorders/>
            <w:shd w:val="clear" w:color="auto" w:fill="auto"/>
          </w:tcPr>
          <w:p>
            <w:pPr>
              <w:pStyle w:val="style0"/>
              <w:spacing w:after="160" w:lineRule="auto" w:line="259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>
        <w:tblPrEx/>
        <w:trPr>
          <w:trHeight w:val="20" w:hRule="atLeast"/>
          <w:jc w:val="center"/>
        </w:trPr>
        <w:tc>
          <w:tcPr>
            <w:tcW w:w="1790" w:type="pct"/>
            <w:tcBorders/>
            <w:shd w:val="clear" w:color="auto" w:fill="auto"/>
            <w:noWrap/>
          </w:tcPr>
          <w:p>
            <w:pPr>
              <w:pStyle w:val="style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>
            <w:pPr>
              <w:pStyle w:val="style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>
            <w:pPr>
              <w:pStyle w:val="style0"/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tcBorders/>
            <w:shd w:val="clear" w:color="auto" w:fill="auto"/>
          </w:tcPr>
          <w:p>
            <w:pPr>
              <w:pStyle w:val="style0"/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  <w:p>
            <w:pPr>
              <w:pStyle w:val="style0"/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tcBorders/>
            <w:shd w:val="clear" w:color="auto" w:fill="auto"/>
          </w:tcPr>
          <w:p>
            <w:pPr>
              <w:pStyle w:val="style2"/>
              <w:jc w:val="left"/>
              <w:rPr>
                <w:rFonts w:ascii="Times New Roman" w:hAnsi="Times New Roman"/>
                <w:b w:val="false"/>
                <w:lang w:val="en-GB"/>
              </w:rPr>
            </w:pPr>
          </w:p>
        </w:tc>
      </w:tr>
      <w:tr>
        <w:tblPrEx/>
        <w:trPr>
          <w:trHeight w:val="20" w:hRule="atLeast"/>
          <w:jc w:val="center"/>
        </w:trPr>
        <w:tc>
          <w:tcPr>
            <w:tcW w:w="1790" w:type="pct"/>
            <w:tcBorders/>
            <w:shd w:val="clear" w:color="auto" w:fill="auto"/>
            <w:noWrap/>
          </w:tcPr>
          <w:p>
            <w:pPr>
              <w:pStyle w:val="styl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>
            <w:pPr>
              <w:pStyle w:val="style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>
            <w:pPr>
              <w:pStyle w:val="style0"/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tcBorders/>
            <w:shd w:val="clear" w:color="auto" w:fill="auto"/>
          </w:tcPr>
          <w:p>
            <w:pPr>
              <w:pStyle w:val="style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2 </w:t>
            </w:r>
          </w:p>
          <w:p>
            <w:pPr>
              <w:pStyle w:val="style0"/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tcBorders/>
            <w:shd w:val="clear" w:color="auto" w:fill="auto"/>
          </w:tcPr>
          <w:p>
            <w:pPr>
              <w:pStyle w:val="style2"/>
              <w:jc w:val="left"/>
              <w:rPr>
                <w:rFonts w:ascii="Times New Roman" w:hAnsi="Times New Roman"/>
                <w:b w:val="false"/>
                <w:lang w:val="en-GB"/>
              </w:rPr>
            </w:pPr>
          </w:p>
        </w:tc>
      </w:tr>
      <w:tr>
        <w:tblPrEx/>
        <w:trPr>
          <w:trHeight w:val="20" w:hRule="atLeast"/>
          <w:jc w:val="center"/>
        </w:trPr>
        <w:tc>
          <w:tcPr>
            <w:tcW w:w="1790" w:type="pct"/>
            <w:tcBorders/>
            <w:shd w:val="clear" w:color="auto" w:fill="auto"/>
            <w:noWrap/>
          </w:tcPr>
          <w:p>
            <w:pPr>
              <w:pStyle w:val="styl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>
            <w:pPr>
              <w:pStyle w:val="style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>
            <w:pPr>
              <w:pStyle w:val="style0"/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tcBorders/>
            <w:shd w:val="clear" w:color="auto" w:fill="auto"/>
          </w:tcPr>
          <w:p>
            <w:pPr>
              <w:pStyle w:val="style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  <w:p>
            <w:pPr>
              <w:pStyle w:val="style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(In the manuscript, each keywords are of 2-3 words, while keywords are that words which encapsulate the main topics, and essence of the study in only one words)</w:t>
            </w:r>
          </w:p>
        </w:tc>
        <w:tc>
          <w:tcPr>
            <w:tcW w:w="1367" w:type="pct"/>
            <w:tcBorders/>
            <w:shd w:val="clear" w:color="auto" w:fill="auto"/>
          </w:tcPr>
          <w:p>
            <w:pPr>
              <w:pStyle w:val="style2"/>
              <w:jc w:val="left"/>
              <w:rPr>
                <w:rFonts w:ascii="Times New Roman" w:hAnsi="Times New Roman"/>
                <w:b w:val="false"/>
                <w:lang w:val="en-GB"/>
              </w:rPr>
            </w:pPr>
          </w:p>
        </w:tc>
      </w:tr>
      <w:tr>
        <w:tblPrEx/>
        <w:trPr>
          <w:trHeight w:val="20" w:hRule="atLeast"/>
          <w:jc w:val="center"/>
        </w:trPr>
        <w:tc>
          <w:tcPr>
            <w:tcW w:w="1790" w:type="pct"/>
            <w:tcBorders/>
            <w:shd w:val="clear" w:color="auto" w:fill="auto"/>
            <w:noWrap/>
          </w:tcPr>
          <w:p>
            <w:pPr>
              <w:pStyle w:val="styl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>
            <w:pPr>
              <w:pStyle w:val="style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>
            <w:pPr>
              <w:pStyle w:val="style0"/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tcBorders/>
            <w:shd w:val="clear" w:color="auto" w:fill="auto"/>
          </w:tcPr>
          <w:p>
            <w:pPr>
              <w:pStyle w:val="style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>
            <w:pPr>
              <w:pStyle w:val="style0"/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tcBorders/>
            <w:shd w:val="clear" w:color="auto" w:fill="auto"/>
          </w:tcPr>
          <w:p>
            <w:pPr>
              <w:pStyle w:val="style2"/>
              <w:jc w:val="left"/>
              <w:rPr>
                <w:rFonts w:ascii="Times New Roman" w:hAnsi="Times New Roman"/>
                <w:b w:val="false"/>
                <w:lang w:val="en-GB"/>
              </w:rPr>
            </w:pPr>
          </w:p>
        </w:tc>
      </w:tr>
      <w:tr>
        <w:tblPrEx/>
        <w:trPr>
          <w:trHeight w:val="20" w:hRule="atLeast"/>
          <w:jc w:val="center"/>
        </w:trPr>
        <w:tc>
          <w:tcPr>
            <w:tcW w:w="1790" w:type="pct"/>
            <w:tcBorders/>
            <w:shd w:val="clear" w:color="auto" w:fill="auto"/>
            <w:noWrap/>
          </w:tcPr>
          <w:p>
            <w:pPr>
              <w:pStyle w:val="styl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>
            <w:pPr>
              <w:pStyle w:val="style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>
            <w:pPr>
              <w:pStyle w:val="style0"/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tcBorders/>
            <w:shd w:val="clear" w:color="auto" w:fill="auto"/>
          </w:tcPr>
          <w:p>
            <w:pPr>
              <w:pStyle w:val="style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tcBorders/>
            <w:shd w:val="clear" w:color="auto" w:fill="auto"/>
          </w:tcPr>
          <w:p>
            <w:pPr>
              <w:pStyle w:val="style2"/>
              <w:jc w:val="left"/>
              <w:rPr>
                <w:rFonts w:ascii="Times New Roman" w:hAnsi="Times New Roman"/>
                <w:b w:val="false"/>
                <w:lang w:val="en-GB"/>
              </w:rPr>
            </w:pPr>
          </w:p>
        </w:tc>
      </w:tr>
      <w:tr>
        <w:tblPrEx/>
        <w:trPr>
          <w:trHeight w:val="20" w:hRule="atLeast"/>
          <w:jc w:val="center"/>
        </w:trPr>
        <w:tc>
          <w:tcPr>
            <w:tcW w:w="1790" w:type="pct"/>
            <w:tcBorders/>
            <w:shd w:val="clear" w:color="auto" w:fill="auto"/>
            <w:noWrap/>
          </w:tcPr>
          <w:p>
            <w:pPr>
              <w:pStyle w:val="styl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>
            <w:pPr>
              <w:pStyle w:val="style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>
            <w:pPr>
              <w:pStyle w:val="style0"/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tcBorders/>
            <w:shd w:val="clear" w:color="auto" w:fill="auto"/>
          </w:tcPr>
          <w:p>
            <w:pPr>
              <w:pStyle w:val="style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>
            <w:pPr>
              <w:pStyle w:val="style0"/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tcBorders/>
            <w:shd w:val="clear" w:color="auto" w:fill="auto"/>
          </w:tcPr>
          <w:p>
            <w:pPr>
              <w:pStyle w:val="style2"/>
              <w:jc w:val="left"/>
              <w:rPr>
                <w:rFonts w:ascii="Times New Roman" w:hAnsi="Times New Roman"/>
                <w:b w:val="false"/>
                <w:lang w:val="en-GB"/>
              </w:rPr>
            </w:pPr>
          </w:p>
        </w:tc>
      </w:tr>
      <w:tr>
        <w:tblPrEx/>
        <w:trPr>
          <w:trHeight w:val="20" w:hRule="atLeast"/>
          <w:jc w:val="center"/>
        </w:trPr>
        <w:tc>
          <w:tcPr>
            <w:tcW w:w="1790" w:type="pct"/>
            <w:tcBorders/>
            <w:shd w:val="clear" w:color="auto" w:fill="auto"/>
            <w:noWrap/>
          </w:tcPr>
          <w:p>
            <w:pPr>
              <w:pStyle w:val="styl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>
            <w:pPr>
              <w:pStyle w:val="style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>
            <w:pPr>
              <w:pStyle w:val="style0"/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tcBorders/>
            <w:shd w:val="clear" w:color="auto" w:fill="auto"/>
          </w:tcPr>
          <w:p>
            <w:pPr>
              <w:pStyle w:val="style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  <w:p>
            <w:pPr>
              <w:pStyle w:val="style0"/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tcBorders/>
            <w:shd w:val="clear" w:color="auto" w:fill="auto"/>
          </w:tcPr>
          <w:p>
            <w:pPr>
              <w:pStyle w:val="style2"/>
              <w:jc w:val="left"/>
              <w:rPr>
                <w:rFonts w:ascii="Times New Roman" w:hAnsi="Times New Roman"/>
                <w:b w:val="false"/>
                <w:lang w:val="en-GB"/>
              </w:rPr>
            </w:pPr>
          </w:p>
        </w:tc>
      </w:tr>
      <w:tr>
        <w:tblPrEx/>
        <w:trPr>
          <w:trHeight w:val="20" w:hRule="atLeast"/>
          <w:jc w:val="center"/>
        </w:trPr>
        <w:tc>
          <w:tcPr>
            <w:tcW w:w="1790" w:type="pct"/>
            <w:tcBorders/>
            <w:shd w:val="clear" w:color="auto" w:fill="auto"/>
            <w:noWrap/>
          </w:tcPr>
          <w:p>
            <w:pPr>
              <w:pStyle w:val="styl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>
            <w:pPr>
              <w:pStyle w:val="style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>
            <w:pPr>
              <w:pStyle w:val="style0"/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tcBorders/>
            <w:shd w:val="clear" w:color="auto" w:fill="auto"/>
          </w:tcPr>
          <w:p>
            <w:pPr>
              <w:pStyle w:val="style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Not applicable</w:t>
            </w:r>
          </w:p>
        </w:tc>
        <w:tc>
          <w:tcPr>
            <w:tcW w:w="1367" w:type="pct"/>
            <w:tcBorders/>
            <w:shd w:val="clear" w:color="auto" w:fill="auto"/>
          </w:tcPr>
          <w:p>
            <w:pPr>
              <w:pStyle w:val="style2"/>
              <w:jc w:val="left"/>
              <w:rPr>
                <w:rFonts w:ascii="Times New Roman" w:hAnsi="Times New Roman"/>
                <w:b w:val="false"/>
                <w:lang w:val="en-GB"/>
              </w:rPr>
            </w:pPr>
          </w:p>
        </w:tc>
      </w:tr>
      <w:tr>
        <w:tblPrEx/>
        <w:trPr>
          <w:trHeight w:val="20" w:hRule="atLeast"/>
          <w:jc w:val="center"/>
        </w:trPr>
        <w:tc>
          <w:tcPr>
            <w:tcW w:w="1790" w:type="pct"/>
            <w:tcBorders/>
            <w:shd w:val="clear" w:color="auto" w:fill="auto"/>
            <w:noWrap/>
          </w:tcPr>
          <w:p>
            <w:pPr>
              <w:pStyle w:val="style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>
            <w:pPr>
              <w:pStyle w:val="style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>
            <w:pPr>
              <w:pStyle w:val="style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tcBorders/>
            <w:shd w:val="clear" w:color="auto" w:fill="auto"/>
          </w:tcPr>
          <w:p>
            <w:pPr>
              <w:pStyle w:val="style179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tcBorders/>
            <w:shd w:val="clear" w:color="auto" w:fill="auto"/>
          </w:tcPr>
          <w:p>
            <w:pPr>
              <w:pStyle w:val="style2"/>
              <w:jc w:val="left"/>
              <w:rPr>
                <w:rFonts w:ascii="Times New Roman" w:hAnsi="Times New Roman"/>
                <w:b w:val="false"/>
                <w:lang w:val="en-GB"/>
              </w:rPr>
            </w:pPr>
          </w:p>
        </w:tc>
      </w:tr>
      <w:tr>
        <w:tblPrEx/>
        <w:trPr>
          <w:trHeight w:val="20" w:hRule="atLeast"/>
          <w:jc w:val="center"/>
        </w:trPr>
        <w:tc>
          <w:tcPr>
            <w:tcW w:w="1790" w:type="pct"/>
            <w:tcBorders/>
            <w:shd w:val="clear" w:color="auto" w:fill="auto"/>
            <w:noWrap/>
          </w:tcPr>
          <w:p>
            <w:pPr>
              <w:pStyle w:val="style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>
            <w:pPr>
              <w:pStyle w:val="style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>
            <w:pPr>
              <w:pStyle w:val="style0"/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tcBorders/>
            <w:shd w:val="clear" w:color="auto" w:fill="auto"/>
          </w:tcPr>
          <w:p>
            <w:pPr>
              <w:pStyle w:val="style179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tcBorders/>
            <w:shd w:val="clear" w:color="auto" w:fill="auto"/>
          </w:tcPr>
          <w:p>
            <w:pPr>
              <w:pStyle w:val="style2"/>
              <w:jc w:val="left"/>
              <w:rPr>
                <w:rFonts w:ascii="Times New Roman" w:hAnsi="Times New Roman"/>
                <w:b w:val="false"/>
                <w:lang w:val="en-GB"/>
              </w:rPr>
            </w:pPr>
          </w:p>
        </w:tc>
      </w:tr>
      <w:tr>
        <w:tblPrEx/>
        <w:trPr>
          <w:trHeight w:val="20" w:hRule="atLeast"/>
          <w:jc w:val="center"/>
        </w:trPr>
        <w:tc>
          <w:tcPr>
            <w:tcW w:w="1790" w:type="pct"/>
            <w:tcBorders/>
            <w:shd w:val="clear" w:color="auto" w:fill="auto"/>
            <w:noWrap/>
          </w:tcPr>
          <w:p>
            <w:pPr>
              <w:pStyle w:val="style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>
            <w:pPr>
              <w:pStyle w:val="style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>
            <w:pPr>
              <w:pStyle w:val="style0"/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tcBorders/>
            <w:shd w:val="clear" w:color="auto" w:fill="auto"/>
          </w:tcPr>
          <w:p>
            <w:pPr>
              <w:pStyle w:val="style179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tcBorders/>
            <w:shd w:val="clear" w:color="auto" w:fill="auto"/>
          </w:tcPr>
          <w:p>
            <w:pPr>
              <w:pStyle w:val="style2"/>
              <w:jc w:val="left"/>
              <w:rPr>
                <w:rFonts w:ascii="Times New Roman" w:hAnsi="Times New Roman"/>
                <w:b w:val="false"/>
                <w:lang w:val="en-GB"/>
              </w:rPr>
            </w:pPr>
          </w:p>
        </w:tc>
      </w:tr>
      <w:tr>
        <w:tblPrEx/>
        <w:trPr>
          <w:trHeight w:val="20" w:hRule="atLeast"/>
          <w:jc w:val="center"/>
        </w:trPr>
        <w:tc>
          <w:tcPr>
            <w:tcW w:w="1790" w:type="pct"/>
            <w:tcBorders/>
            <w:shd w:val="clear" w:color="auto" w:fill="auto"/>
            <w:noWrap/>
          </w:tcPr>
          <w:p>
            <w:pPr>
              <w:pStyle w:val="style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>
            <w:pPr>
              <w:pStyle w:val="style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>
            <w:pPr>
              <w:pStyle w:val="style0"/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Improvement 1 = Poor N/A = Not Applicable</w:t>
            </w:r>
          </w:p>
        </w:tc>
        <w:tc>
          <w:tcPr>
            <w:tcW w:w="1843" w:type="pct"/>
            <w:tcBorders/>
            <w:shd w:val="clear" w:color="auto" w:fill="auto"/>
          </w:tcPr>
          <w:p>
            <w:pPr>
              <w:pStyle w:val="style179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tcBorders/>
            <w:shd w:val="clear" w:color="auto" w:fill="auto"/>
          </w:tcPr>
          <w:p>
            <w:pPr>
              <w:pStyle w:val="style2"/>
              <w:jc w:val="left"/>
              <w:rPr>
                <w:rFonts w:ascii="Times New Roman" w:hAnsi="Times New Roman"/>
                <w:b w:val="false"/>
                <w:lang w:val="en-GB"/>
              </w:rPr>
            </w:pPr>
          </w:p>
        </w:tc>
      </w:tr>
      <w:tr>
        <w:tblPrEx/>
        <w:trPr>
          <w:trHeight w:val="20" w:hRule="atLeast"/>
          <w:jc w:val="center"/>
        </w:trPr>
        <w:tc>
          <w:tcPr>
            <w:tcW w:w="1790" w:type="pct"/>
            <w:tcBorders/>
            <w:shd w:val="clear" w:color="auto" w:fill="auto"/>
            <w:noWrap/>
          </w:tcPr>
          <w:p>
            <w:pPr>
              <w:pStyle w:val="style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>
            <w:pPr>
              <w:pStyle w:val="style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>
            <w:pPr>
              <w:pStyle w:val="style0"/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tcBorders/>
            <w:shd w:val="clear" w:color="auto" w:fill="auto"/>
          </w:tcPr>
          <w:p>
            <w:pPr>
              <w:pStyle w:val="style179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tcBorders/>
            <w:shd w:val="clear" w:color="auto" w:fill="auto"/>
          </w:tcPr>
          <w:p>
            <w:pPr>
              <w:pStyle w:val="style2"/>
              <w:jc w:val="left"/>
              <w:rPr>
                <w:rFonts w:ascii="Times New Roman" w:hAnsi="Times New Roman"/>
                <w:b w:val="false"/>
                <w:lang w:val="en-GB"/>
              </w:rPr>
            </w:pPr>
          </w:p>
        </w:tc>
      </w:tr>
      <w:tr>
        <w:tblPrEx/>
        <w:trPr>
          <w:trHeight w:val="20" w:hRule="atLeast"/>
          <w:jc w:val="center"/>
        </w:trPr>
        <w:tc>
          <w:tcPr>
            <w:tcW w:w="1790" w:type="pct"/>
            <w:tcBorders/>
            <w:shd w:val="clear" w:color="auto" w:fill="auto"/>
            <w:noWrap/>
          </w:tcPr>
          <w:p>
            <w:pPr>
              <w:pStyle w:val="style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>
            <w:pPr>
              <w:pStyle w:val="style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>
            <w:pPr>
              <w:pStyle w:val="style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>
            <w:pPr>
              <w:pStyle w:val="style0"/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tcBorders/>
            <w:shd w:val="clear" w:color="auto" w:fill="auto"/>
          </w:tcPr>
          <w:p>
            <w:pPr>
              <w:pStyle w:val="style179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tcBorders/>
            <w:shd w:val="clear" w:color="auto" w:fill="auto"/>
          </w:tcPr>
          <w:p>
            <w:pPr>
              <w:pStyle w:val="style2"/>
              <w:jc w:val="left"/>
              <w:rPr>
                <w:rFonts w:ascii="Times New Roman" w:hAnsi="Times New Roman"/>
                <w:b w:val="false"/>
                <w:lang w:val="en-GB"/>
              </w:rPr>
            </w:pPr>
          </w:p>
        </w:tc>
      </w:tr>
      <w:tr>
        <w:tblPrEx/>
        <w:trPr>
          <w:trHeight w:val="20" w:hRule="atLeast"/>
          <w:jc w:val="center"/>
        </w:trPr>
        <w:tc>
          <w:tcPr>
            <w:tcW w:w="1790" w:type="pct"/>
            <w:tcBorders/>
            <w:shd w:val="clear" w:color="auto" w:fill="auto"/>
            <w:noWrap/>
          </w:tcPr>
          <w:p>
            <w:pPr>
              <w:pStyle w:val="style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>
            <w:pPr>
              <w:pStyle w:val="style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>
            <w:pPr>
              <w:pStyle w:val="style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>
            <w:pPr>
              <w:pStyle w:val="style0"/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tcBorders/>
            <w:shd w:val="clear" w:color="auto" w:fill="auto"/>
          </w:tcPr>
          <w:p>
            <w:pPr>
              <w:pStyle w:val="style179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tcBorders/>
            <w:shd w:val="clear" w:color="auto" w:fill="auto"/>
          </w:tcPr>
          <w:p>
            <w:pPr>
              <w:pStyle w:val="style2"/>
              <w:jc w:val="left"/>
              <w:rPr>
                <w:rFonts w:ascii="Times New Roman" w:hAnsi="Times New Roman"/>
                <w:b w:val="false"/>
                <w:lang w:val="en-GB"/>
              </w:rPr>
            </w:pPr>
          </w:p>
        </w:tc>
      </w:tr>
    </w:tbl>
    <w:p>
      <w:pPr>
        <w:pStyle w:val="style6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>
      <w:pPr>
        <w:pStyle w:val="style6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>
      <w:pPr>
        <w:pStyle w:val="style6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>
      <w:pPr>
        <w:pStyle w:val="style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>
      <w:pPr>
        <w:pStyle w:val="style0"/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>
        <w:trPr>
          <w:trHeight w:val="20" w:hRule="atLeast"/>
          <w:jc w:val="center"/>
        </w:trPr>
        <w:tc>
          <w:tcPr>
            <w:tcW w:w="1672" w:type="pct"/>
            <w:tcBorders/>
            <w:shd w:val="clear" w:color="auto" w:fill="auto"/>
            <w:noWrap/>
          </w:tcPr>
          <w:p>
            <w:pPr>
              <w:pStyle w:val="style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  <w:tcBorders/>
            <w:shd w:val="clear" w:color="auto" w:fill="auto"/>
          </w:tcPr>
          <w:p>
            <w:pPr>
              <w:pStyle w:val="styl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543" w:type="pct"/>
            <w:tcBorders/>
            <w:shd w:val="clear" w:color="auto" w:fill="auto"/>
          </w:tcPr>
          <w:p>
            <w:pPr>
              <w:pStyle w:val="style0"/>
              <w:spacing w:after="160" w:lineRule="auto" w:line="259"/>
              <w:rPr>
                <w:b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</w:tc>
      </w:tr>
      <w:tr>
        <w:tblPrEx/>
        <w:trPr>
          <w:trHeight w:val="20" w:hRule="atLeast"/>
          <w:jc w:val="center"/>
        </w:trPr>
        <w:tc>
          <w:tcPr>
            <w:tcW w:w="1672" w:type="pct"/>
            <w:tcBorders/>
            <w:shd w:val="clear" w:color="auto" w:fill="auto"/>
            <w:noWrap/>
          </w:tcPr>
          <w:p>
            <w:pPr>
              <w:pStyle w:val="style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>
            <w:pPr>
              <w:pStyle w:val="style0"/>
              <w:rPr>
                <w:bCs/>
                <w:sz w:val="20"/>
                <w:szCs w:val="20"/>
                <w:lang w:val="en-GB"/>
              </w:rPr>
            </w:pPr>
          </w:p>
          <w:p>
            <w:pPr>
              <w:pStyle w:val="style0"/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tcBorders/>
            <w:shd w:val="clear" w:color="auto" w:fill="auto"/>
          </w:tcPr>
          <w:p>
            <w:pPr>
              <w:pStyle w:val="style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No,  </w:t>
            </w:r>
          </w:p>
          <w:p>
            <w:pPr>
              <w:pStyle w:val="style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Title should be in such a way that tells overall about the manuscript</w:t>
            </w:r>
            <w:r>
              <w:rPr>
                <w:b/>
                <w:bCs/>
                <w:sz w:val="20"/>
                <w:szCs w:val="20"/>
                <w:lang w:val="en-GB"/>
              </w:rPr>
              <w:t>.</w:t>
            </w:r>
          </w:p>
          <w:p>
            <w:pPr>
              <w:pStyle w:val="style0"/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>
            <w:pPr>
              <w:pStyle w:val="style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Preferred Title: </w:t>
            </w:r>
            <w:r>
              <w:rPr>
                <w:sz w:val="20"/>
                <w:szCs w:val="20"/>
              </w:rPr>
              <w:t>A Comparative Study of D-, G-, and A-Efficiencies of Central Composite Designs  under Full and Fractional Factorial Structures</w:t>
            </w:r>
          </w:p>
        </w:tc>
        <w:tc>
          <w:tcPr>
            <w:tcW w:w="1543" w:type="pct"/>
            <w:tcBorders/>
            <w:shd w:val="clear" w:color="auto" w:fill="auto"/>
          </w:tcPr>
          <w:p>
            <w:pPr>
              <w:pStyle w:val="style2"/>
              <w:jc w:val="left"/>
              <w:rPr>
                <w:rFonts w:ascii="Times New Roman" w:hAnsi="Times New Roman"/>
                <w:b w:val="false"/>
                <w:lang w:val="en-GB"/>
              </w:rPr>
            </w:pPr>
            <w:r>
              <w:rPr>
                <w:rFonts w:ascii="Times New Roman" w:hAnsi="Times New Roman"/>
                <w:b w:val="false"/>
                <w:lang w:val="en-US"/>
              </w:rPr>
              <w:t xml:space="preserve">The authors have agreed to have the title adjusted to, </w:t>
            </w:r>
          </w:p>
          <w:p>
            <w:pPr>
              <w:pStyle w:val="style0"/>
              <w:numPr>
                <w:ilvl w:val="0"/>
                <w:numId w:val="0"/>
              </w:numPr>
              <w:jc w:val="left"/>
              <w:rPr>
                <w:rFonts w:ascii="Times New Roman" w:hAnsi="Times New Roman"/>
                <w:b w:val="false"/>
                <w:lang w:val="en-GB"/>
              </w:rPr>
            </w:pPr>
          </w:p>
          <w:p>
            <w:pPr>
              <w:pStyle w:val="style0"/>
              <w:numPr>
                <w:ilvl w:val="0"/>
                <w:numId w:val="0"/>
              </w:numPr>
              <w:jc w:val="left"/>
              <w:rPr>
                <w:rFonts w:ascii="Times New Roman" w:hAnsi="Times New Roman"/>
                <w:b w:val="false"/>
                <w:lang w:val="en-GB"/>
              </w:rPr>
            </w:pPr>
            <w:r>
              <w:rPr>
                <w:rFonts w:ascii="Times New Roman" w:cs="Times New Roman" w:eastAsia="Times New Roman" w:hAnsi="Times New Roman" w:hint="default"/>
                <w:b w:val="false"/>
                <w:bCs w:val="false"/>
                <w:i w:val="false"/>
                <w:iCs w:val="false"/>
                <w:color w:val="auto"/>
                <w:sz w:val="20"/>
                <w:szCs w:val="20"/>
                <w:highlight w:val="none"/>
                <w:vertAlign w:val="baseline"/>
                <w:em w:val="none"/>
                <w:lang w:val="en-US" w:eastAsia="en-US"/>
              </w:rPr>
              <w:t>A</w:t>
            </w:r>
            <w:r>
              <w:rPr>
                <w:rFonts w:ascii="Times New Roman" w:cs="Times New Roman" w:eastAsia="Times New Roman" w:hAnsi="Times New Roman" w:hint="default"/>
                <w:b w:val="false"/>
                <w:bCs w:val="false"/>
                <w:i w:val="false"/>
                <w:iCs w:val="false"/>
                <w:color w:val="auto"/>
                <w:sz w:val="20"/>
                <w:szCs w:val="20"/>
                <w:highlight w:val="none"/>
                <w:vertAlign w:val="baseline"/>
                <w:em w:val="none"/>
                <w:lang w:val="en-US" w:eastAsia="en-US"/>
              </w:rPr>
              <w:t xml:space="preserve"> </w:t>
            </w:r>
            <w:r>
              <w:rPr>
                <w:rFonts w:ascii="Times New Roman" w:cs="Times New Roman" w:eastAsia="Times New Roman" w:hAnsi="Times New Roman" w:hint="default"/>
                <w:b w:val="false"/>
                <w:bCs w:val="false"/>
                <w:i w:val="false"/>
                <w:iCs w:val="false"/>
                <w:color w:val="auto"/>
                <w:sz w:val="20"/>
                <w:szCs w:val="20"/>
                <w:highlight w:val="none"/>
                <w:vertAlign w:val="baseline"/>
                <w:em w:val="none"/>
                <w:lang w:val="en-US" w:eastAsia="en-US"/>
              </w:rPr>
              <w:t>Comparative</w:t>
            </w:r>
            <w:r>
              <w:rPr>
                <w:rFonts w:ascii="Times New Roman" w:cs="Times New Roman" w:eastAsia="Times New Roman" w:hAnsi="Times New Roman" w:hint="default"/>
                <w:b w:val="false"/>
                <w:bCs w:val="false"/>
                <w:i w:val="false"/>
                <w:iCs w:val="false"/>
                <w:color w:val="auto"/>
                <w:sz w:val="20"/>
                <w:szCs w:val="20"/>
                <w:highlight w:val="none"/>
                <w:vertAlign w:val="baseline"/>
                <w:em w:val="none"/>
                <w:lang w:val="en-US" w:eastAsia="en-US"/>
              </w:rPr>
              <w:t xml:space="preserve"> </w:t>
            </w:r>
            <w:r>
              <w:rPr>
                <w:rFonts w:ascii="Times New Roman" w:cs="Times New Roman" w:eastAsia="Times New Roman" w:hAnsi="Times New Roman" w:hint="default"/>
                <w:b w:val="false"/>
                <w:bCs w:val="false"/>
                <w:i w:val="false"/>
                <w:iCs w:val="false"/>
                <w:color w:val="auto"/>
                <w:sz w:val="20"/>
                <w:szCs w:val="20"/>
                <w:highlight w:val="none"/>
                <w:vertAlign w:val="baseline"/>
                <w:em w:val="none"/>
                <w:lang w:val="en-US" w:eastAsia="en-US"/>
              </w:rPr>
              <w:t>Study</w:t>
            </w:r>
            <w:r>
              <w:rPr>
                <w:rFonts w:ascii="Times New Roman" w:cs="Times New Roman" w:eastAsia="Times New Roman" w:hAnsi="Times New Roman" w:hint="default"/>
                <w:b w:val="false"/>
                <w:bCs w:val="false"/>
                <w:i w:val="false"/>
                <w:iCs w:val="false"/>
                <w:color w:val="auto"/>
                <w:sz w:val="20"/>
                <w:szCs w:val="20"/>
                <w:highlight w:val="none"/>
                <w:vertAlign w:val="baseline"/>
                <w:em w:val="none"/>
                <w:lang w:val="en-US" w:eastAsia="en-US"/>
              </w:rPr>
              <w:t xml:space="preserve"> </w:t>
            </w:r>
            <w:r>
              <w:rPr>
                <w:rFonts w:ascii="Times New Roman" w:cs="Times New Roman" w:eastAsia="Times New Roman" w:hAnsi="Times New Roman" w:hint="default"/>
                <w:b w:val="false"/>
                <w:bCs w:val="false"/>
                <w:i w:val="false"/>
                <w:iCs w:val="false"/>
                <w:color w:val="auto"/>
                <w:sz w:val="20"/>
                <w:szCs w:val="20"/>
                <w:highlight w:val="none"/>
                <w:vertAlign w:val="baseline"/>
                <w:em w:val="none"/>
                <w:lang w:val="en-US" w:eastAsia="en-US"/>
              </w:rPr>
              <w:t>of</w:t>
            </w:r>
            <w:r>
              <w:rPr>
                <w:rFonts w:ascii="Times New Roman" w:cs="Times New Roman" w:eastAsia="Times New Roman" w:hAnsi="Times New Roman" w:hint="default"/>
                <w:b w:val="false"/>
                <w:bCs w:val="false"/>
                <w:i w:val="false"/>
                <w:iCs w:val="false"/>
                <w:color w:val="auto"/>
                <w:sz w:val="20"/>
                <w:szCs w:val="20"/>
                <w:highlight w:val="none"/>
                <w:vertAlign w:val="baseline"/>
                <w:em w:val="none"/>
                <w:lang w:val="en-US" w:eastAsia="en-US"/>
              </w:rPr>
              <w:t xml:space="preserve"> </w:t>
            </w:r>
            <w:r>
              <w:rPr>
                <w:rFonts w:ascii="Times New Roman" w:cs="Times New Roman" w:eastAsia="Times New Roman" w:hAnsi="Times New Roman" w:hint="default"/>
                <w:b w:val="false"/>
                <w:bCs w:val="false"/>
                <w:i w:val="false"/>
                <w:iCs w:val="false"/>
                <w:color w:val="auto"/>
                <w:sz w:val="20"/>
                <w:szCs w:val="20"/>
                <w:highlight w:val="none"/>
                <w:vertAlign w:val="baseline"/>
                <w:em w:val="none"/>
                <w:lang w:val="en-US" w:eastAsia="en-US"/>
              </w:rPr>
              <w:t>D-,</w:t>
            </w:r>
            <w:r>
              <w:rPr>
                <w:rFonts w:ascii="Times New Roman" w:cs="Times New Roman" w:eastAsia="Times New Roman" w:hAnsi="Times New Roman" w:hint="default"/>
                <w:b w:val="false"/>
                <w:bCs w:val="false"/>
                <w:i w:val="false"/>
                <w:iCs w:val="false"/>
                <w:color w:val="auto"/>
                <w:sz w:val="20"/>
                <w:szCs w:val="20"/>
                <w:highlight w:val="none"/>
                <w:vertAlign w:val="baseline"/>
                <w:em w:val="none"/>
                <w:lang w:val="en-US" w:eastAsia="en-US"/>
              </w:rPr>
              <w:t xml:space="preserve"> </w:t>
            </w:r>
            <w:r>
              <w:rPr>
                <w:rFonts w:ascii="Times New Roman" w:cs="Times New Roman" w:eastAsia="Times New Roman" w:hAnsi="Times New Roman" w:hint="default"/>
                <w:b w:val="false"/>
                <w:bCs w:val="false"/>
                <w:i w:val="false"/>
                <w:iCs w:val="false"/>
                <w:color w:val="auto"/>
                <w:sz w:val="20"/>
                <w:szCs w:val="20"/>
                <w:highlight w:val="none"/>
                <w:vertAlign w:val="baseline"/>
                <w:em w:val="none"/>
                <w:lang w:val="en-US" w:eastAsia="en-US"/>
              </w:rPr>
              <w:t>G-,</w:t>
            </w:r>
            <w:r>
              <w:rPr>
                <w:rFonts w:ascii="Times New Roman" w:cs="Times New Roman" w:eastAsia="Times New Roman" w:hAnsi="Times New Roman" w:hint="default"/>
                <w:b w:val="false"/>
                <w:bCs w:val="false"/>
                <w:i w:val="false"/>
                <w:iCs w:val="false"/>
                <w:color w:val="auto"/>
                <w:sz w:val="20"/>
                <w:szCs w:val="20"/>
                <w:highlight w:val="none"/>
                <w:vertAlign w:val="baseline"/>
                <w:em w:val="none"/>
                <w:lang w:val="en-US" w:eastAsia="en-US"/>
              </w:rPr>
              <w:t xml:space="preserve"> </w:t>
            </w:r>
            <w:r>
              <w:rPr>
                <w:rFonts w:ascii="Times New Roman" w:cs="Times New Roman" w:eastAsia="Times New Roman" w:hAnsi="Times New Roman" w:hint="default"/>
                <w:b w:val="false"/>
                <w:bCs w:val="false"/>
                <w:i w:val="false"/>
                <w:iCs w:val="false"/>
                <w:color w:val="auto"/>
                <w:sz w:val="20"/>
                <w:szCs w:val="20"/>
                <w:highlight w:val="none"/>
                <w:vertAlign w:val="baseline"/>
                <w:em w:val="none"/>
                <w:lang w:val="en-US" w:eastAsia="en-US"/>
              </w:rPr>
              <w:t>and</w:t>
            </w:r>
            <w:r>
              <w:rPr>
                <w:rFonts w:ascii="Times New Roman" w:cs="Times New Roman" w:eastAsia="Times New Roman" w:hAnsi="Times New Roman" w:hint="default"/>
                <w:b w:val="false"/>
                <w:bCs w:val="false"/>
                <w:i w:val="false"/>
                <w:iCs w:val="false"/>
                <w:color w:val="auto"/>
                <w:sz w:val="20"/>
                <w:szCs w:val="20"/>
                <w:highlight w:val="none"/>
                <w:vertAlign w:val="baseline"/>
                <w:em w:val="none"/>
                <w:lang w:val="en-US" w:eastAsia="en-US"/>
              </w:rPr>
              <w:t xml:space="preserve"> </w:t>
            </w:r>
            <w:r>
              <w:rPr>
                <w:rFonts w:ascii="Times New Roman" w:cs="Times New Roman" w:eastAsia="Times New Roman" w:hAnsi="Times New Roman" w:hint="default"/>
                <w:b w:val="false"/>
                <w:bCs w:val="false"/>
                <w:i w:val="false"/>
                <w:iCs w:val="false"/>
                <w:color w:val="auto"/>
                <w:sz w:val="20"/>
                <w:szCs w:val="20"/>
                <w:highlight w:val="none"/>
                <w:vertAlign w:val="baseline"/>
                <w:em w:val="none"/>
                <w:lang w:val="en-US" w:eastAsia="en-US"/>
              </w:rPr>
              <w:t>A-Efficiencies</w:t>
            </w:r>
            <w:r>
              <w:rPr>
                <w:rFonts w:ascii="Times New Roman" w:cs="Times New Roman" w:eastAsia="Times New Roman" w:hAnsi="Times New Roman" w:hint="default"/>
                <w:b w:val="false"/>
                <w:bCs w:val="false"/>
                <w:i w:val="false"/>
                <w:iCs w:val="false"/>
                <w:color w:val="auto"/>
                <w:sz w:val="20"/>
                <w:szCs w:val="20"/>
                <w:highlight w:val="none"/>
                <w:vertAlign w:val="baseline"/>
                <w:em w:val="none"/>
                <w:lang w:val="en-US" w:eastAsia="en-US"/>
              </w:rPr>
              <w:t xml:space="preserve"> </w:t>
            </w:r>
            <w:r>
              <w:rPr>
                <w:rFonts w:ascii="Times New Roman" w:cs="Times New Roman" w:eastAsia="Times New Roman" w:hAnsi="Times New Roman" w:hint="default"/>
                <w:b w:val="false"/>
                <w:bCs w:val="false"/>
                <w:i w:val="false"/>
                <w:iCs w:val="false"/>
                <w:color w:val="auto"/>
                <w:sz w:val="20"/>
                <w:szCs w:val="20"/>
                <w:highlight w:val="none"/>
                <w:vertAlign w:val="baseline"/>
                <w:em w:val="none"/>
                <w:lang w:val="en-US" w:eastAsia="en-US"/>
              </w:rPr>
              <w:t>of</w:t>
            </w:r>
            <w:r>
              <w:rPr>
                <w:rFonts w:ascii="Times New Roman" w:cs="Times New Roman" w:eastAsia="Times New Roman" w:hAnsi="Times New Roman" w:hint="default"/>
                <w:b w:val="false"/>
                <w:bCs w:val="false"/>
                <w:i w:val="false"/>
                <w:iCs w:val="false"/>
                <w:color w:val="auto"/>
                <w:sz w:val="20"/>
                <w:szCs w:val="20"/>
                <w:highlight w:val="none"/>
                <w:vertAlign w:val="baseline"/>
                <w:em w:val="none"/>
                <w:lang w:val="en-US" w:eastAsia="en-US"/>
              </w:rPr>
              <w:t xml:space="preserve"> </w:t>
            </w:r>
            <w:r>
              <w:rPr>
                <w:rFonts w:ascii="Times New Roman" w:cs="Times New Roman" w:eastAsia="Times New Roman" w:hAnsi="Times New Roman" w:hint="default"/>
                <w:b w:val="false"/>
                <w:bCs w:val="false"/>
                <w:i w:val="false"/>
                <w:iCs w:val="false"/>
                <w:color w:val="auto"/>
                <w:sz w:val="20"/>
                <w:szCs w:val="20"/>
                <w:highlight w:val="none"/>
                <w:vertAlign w:val="baseline"/>
                <w:em w:val="none"/>
                <w:lang w:val="en-US" w:eastAsia="en-US"/>
              </w:rPr>
              <w:t>Central</w:t>
            </w:r>
            <w:r>
              <w:rPr>
                <w:rFonts w:ascii="Times New Roman" w:cs="Times New Roman" w:eastAsia="Times New Roman" w:hAnsi="Times New Roman" w:hint="default"/>
                <w:b w:val="false"/>
                <w:bCs w:val="false"/>
                <w:i w:val="false"/>
                <w:iCs w:val="false"/>
                <w:color w:val="auto"/>
                <w:sz w:val="20"/>
                <w:szCs w:val="20"/>
                <w:highlight w:val="none"/>
                <w:vertAlign w:val="baseline"/>
                <w:em w:val="none"/>
                <w:lang w:val="en-US" w:eastAsia="en-US"/>
              </w:rPr>
              <w:t xml:space="preserve"> </w:t>
            </w:r>
            <w:r>
              <w:rPr>
                <w:rFonts w:ascii="Times New Roman" w:cs="Times New Roman" w:eastAsia="Times New Roman" w:hAnsi="Times New Roman" w:hint="default"/>
                <w:b w:val="false"/>
                <w:bCs w:val="false"/>
                <w:i w:val="false"/>
                <w:iCs w:val="false"/>
                <w:color w:val="auto"/>
                <w:sz w:val="20"/>
                <w:szCs w:val="20"/>
                <w:highlight w:val="none"/>
                <w:vertAlign w:val="baseline"/>
                <w:em w:val="none"/>
                <w:lang w:val="en-US" w:eastAsia="en-US"/>
              </w:rPr>
              <w:t>Composite</w:t>
            </w:r>
            <w:r>
              <w:rPr>
                <w:rFonts w:ascii="Times New Roman" w:cs="Times New Roman" w:eastAsia="Times New Roman" w:hAnsi="Times New Roman" w:hint="default"/>
                <w:b w:val="false"/>
                <w:bCs w:val="false"/>
                <w:i w:val="false"/>
                <w:iCs w:val="false"/>
                <w:color w:val="auto"/>
                <w:sz w:val="20"/>
                <w:szCs w:val="20"/>
                <w:highlight w:val="none"/>
                <w:vertAlign w:val="baseline"/>
                <w:em w:val="none"/>
                <w:lang w:val="en-US" w:eastAsia="en-US"/>
              </w:rPr>
              <w:t xml:space="preserve"> </w:t>
            </w:r>
            <w:r>
              <w:rPr>
                <w:rFonts w:ascii="Times New Roman" w:cs="Times New Roman" w:eastAsia="Times New Roman" w:hAnsi="Times New Roman" w:hint="default"/>
                <w:b w:val="false"/>
                <w:bCs w:val="false"/>
                <w:i w:val="false"/>
                <w:iCs w:val="false"/>
                <w:color w:val="auto"/>
                <w:sz w:val="20"/>
                <w:szCs w:val="20"/>
                <w:highlight w:val="none"/>
                <w:vertAlign w:val="baseline"/>
                <w:em w:val="none"/>
                <w:lang w:val="en-US" w:eastAsia="en-US"/>
              </w:rPr>
              <w:t>Designs</w:t>
            </w:r>
            <w:r>
              <w:rPr>
                <w:rFonts w:ascii="Times New Roman" w:cs="Times New Roman" w:eastAsia="Times New Roman" w:hAnsi="Times New Roman" w:hint="default"/>
                <w:b w:val="false"/>
                <w:bCs w:val="false"/>
                <w:i w:val="false"/>
                <w:iCs w:val="false"/>
                <w:color w:val="auto"/>
                <w:sz w:val="20"/>
                <w:szCs w:val="20"/>
                <w:highlight w:val="none"/>
                <w:vertAlign w:val="baseline"/>
                <w:em w:val="none"/>
                <w:lang w:val="en-US" w:eastAsia="en-US"/>
              </w:rPr>
              <w:t xml:space="preserve">  </w:t>
            </w:r>
            <w:r>
              <w:rPr>
                <w:rFonts w:ascii="Times New Roman" w:cs="Times New Roman" w:eastAsia="Times New Roman" w:hAnsi="Times New Roman" w:hint="default"/>
                <w:b w:val="false"/>
                <w:bCs w:val="false"/>
                <w:i w:val="false"/>
                <w:iCs w:val="false"/>
                <w:color w:val="auto"/>
                <w:sz w:val="20"/>
                <w:szCs w:val="20"/>
                <w:highlight w:val="none"/>
                <w:vertAlign w:val="baseline"/>
                <w:em w:val="none"/>
                <w:lang w:val="en-US" w:eastAsia="en-US"/>
              </w:rPr>
              <w:t>under</w:t>
            </w:r>
            <w:r>
              <w:rPr>
                <w:rFonts w:ascii="Times New Roman" w:cs="Times New Roman" w:eastAsia="Times New Roman" w:hAnsi="Times New Roman" w:hint="default"/>
                <w:b w:val="false"/>
                <w:bCs w:val="false"/>
                <w:i w:val="false"/>
                <w:iCs w:val="false"/>
                <w:color w:val="auto"/>
                <w:sz w:val="20"/>
                <w:szCs w:val="20"/>
                <w:highlight w:val="none"/>
                <w:vertAlign w:val="baseline"/>
                <w:em w:val="none"/>
                <w:lang w:val="en-US" w:eastAsia="en-US"/>
              </w:rPr>
              <w:t xml:space="preserve"> </w:t>
            </w:r>
            <w:r>
              <w:rPr>
                <w:rFonts w:ascii="Times New Roman" w:cs="Times New Roman" w:eastAsia="Times New Roman" w:hAnsi="Times New Roman" w:hint="default"/>
                <w:b w:val="false"/>
                <w:bCs w:val="false"/>
                <w:i w:val="false"/>
                <w:iCs w:val="false"/>
                <w:color w:val="auto"/>
                <w:sz w:val="20"/>
                <w:szCs w:val="20"/>
                <w:highlight w:val="none"/>
                <w:vertAlign w:val="baseline"/>
                <w:em w:val="none"/>
                <w:lang w:val="en-US" w:eastAsia="en-US"/>
              </w:rPr>
              <w:t>Full</w:t>
            </w:r>
            <w:r>
              <w:rPr>
                <w:rFonts w:ascii="Times New Roman" w:cs="Times New Roman" w:eastAsia="Times New Roman" w:hAnsi="Times New Roman" w:hint="default"/>
                <w:b w:val="false"/>
                <w:bCs w:val="false"/>
                <w:i w:val="false"/>
                <w:iCs w:val="false"/>
                <w:color w:val="auto"/>
                <w:sz w:val="20"/>
                <w:szCs w:val="20"/>
                <w:highlight w:val="none"/>
                <w:vertAlign w:val="baseline"/>
                <w:em w:val="none"/>
                <w:lang w:val="en-US" w:eastAsia="en-US"/>
              </w:rPr>
              <w:t xml:space="preserve"> </w:t>
            </w:r>
            <w:r>
              <w:rPr>
                <w:rFonts w:ascii="Times New Roman" w:cs="Times New Roman" w:eastAsia="Times New Roman" w:hAnsi="Times New Roman" w:hint="default"/>
                <w:b w:val="false"/>
                <w:bCs w:val="false"/>
                <w:i w:val="false"/>
                <w:iCs w:val="false"/>
                <w:color w:val="auto"/>
                <w:sz w:val="20"/>
                <w:szCs w:val="20"/>
                <w:highlight w:val="none"/>
                <w:vertAlign w:val="baseline"/>
                <w:em w:val="none"/>
                <w:lang w:val="en-US" w:eastAsia="en-US"/>
              </w:rPr>
              <w:t>and</w:t>
            </w:r>
            <w:r>
              <w:rPr>
                <w:rFonts w:ascii="Times New Roman" w:cs="Times New Roman" w:eastAsia="Times New Roman" w:hAnsi="Times New Roman" w:hint="default"/>
                <w:b w:val="false"/>
                <w:bCs w:val="false"/>
                <w:i w:val="false"/>
                <w:iCs w:val="false"/>
                <w:color w:val="auto"/>
                <w:sz w:val="20"/>
                <w:szCs w:val="20"/>
                <w:highlight w:val="none"/>
                <w:vertAlign w:val="baseline"/>
                <w:em w:val="none"/>
                <w:lang w:val="en-US" w:eastAsia="en-US"/>
              </w:rPr>
              <w:t xml:space="preserve"> </w:t>
            </w:r>
            <w:r>
              <w:rPr>
                <w:rFonts w:ascii="Times New Roman" w:cs="Times New Roman" w:eastAsia="Times New Roman" w:hAnsi="Times New Roman" w:hint="default"/>
                <w:b w:val="false"/>
                <w:bCs w:val="false"/>
                <w:i w:val="false"/>
                <w:iCs w:val="false"/>
                <w:color w:val="auto"/>
                <w:sz w:val="20"/>
                <w:szCs w:val="20"/>
                <w:highlight w:val="none"/>
                <w:vertAlign w:val="baseline"/>
                <w:em w:val="none"/>
                <w:lang w:val="en-US" w:eastAsia="en-US"/>
              </w:rPr>
              <w:t>Fractional</w:t>
            </w:r>
            <w:r>
              <w:rPr>
                <w:rFonts w:ascii="Times New Roman" w:cs="Times New Roman" w:eastAsia="Times New Roman" w:hAnsi="Times New Roman" w:hint="default"/>
                <w:b w:val="false"/>
                <w:bCs w:val="false"/>
                <w:i w:val="false"/>
                <w:iCs w:val="false"/>
                <w:color w:val="auto"/>
                <w:sz w:val="20"/>
                <w:szCs w:val="20"/>
                <w:highlight w:val="none"/>
                <w:vertAlign w:val="baseline"/>
                <w:em w:val="none"/>
                <w:lang w:val="en-US" w:eastAsia="en-US"/>
              </w:rPr>
              <w:t xml:space="preserve"> </w:t>
            </w:r>
            <w:r>
              <w:rPr>
                <w:rFonts w:ascii="Times New Roman" w:cs="Times New Roman" w:eastAsia="Times New Roman" w:hAnsi="Times New Roman" w:hint="default"/>
                <w:b w:val="false"/>
                <w:bCs w:val="false"/>
                <w:i w:val="false"/>
                <w:iCs w:val="false"/>
                <w:color w:val="auto"/>
                <w:sz w:val="20"/>
                <w:szCs w:val="20"/>
                <w:highlight w:val="none"/>
                <w:vertAlign w:val="baseline"/>
                <w:em w:val="none"/>
                <w:lang w:val="en-US" w:eastAsia="en-US"/>
              </w:rPr>
              <w:t>Factorial</w:t>
            </w:r>
            <w:r>
              <w:rPr>
                <w:rFonts w:ascii="Times New Roman" w:cs="Times New Roman" w:eastAsia="Times New Roman" w:hAnsi="Times New Roman" w:hint="default"/>
                <w:b w:val="false"/>
                <w:bCs w:val="false"/>
                <w:i w:val="false"/>
                <w:iCs w:val="false"/>
                <w:color w:val="auto"/>
                <w:sz w:val="20"/>
                <w:szCs w:val="20"/>
                <w:highlight w:val="none"/>
                <w:vertAlign w:val="baseline"/>
                <w:em w:val="none"/>
                <w:lang w:val="en-US" w:eastAsia="en-US"/>
              </w:rPr>
              <w:t xml:space="preserve"> </w:t>
            </w:r>
            <w:r>
              <w:rPr>
                <w:rFonts w:ascii="Times New Roman" w:cs="Times New Roman" w:eastAsia="Times New Roman" w:hAnsi="Times New Roman" w:hint="default"/>
                <w:b w:val="false"/>
                <w:bCs w:val="false"/>
                <w:i w:val="false"/>
                <w:iCs w:val="false"/>
                <w:color w:val="auto"/>
                <w:sz w:val="20"/>
                <w:szCs w:val="20"/>
                <w:highlight w:val="none"/>
                <w:vertAlign w:val="baseline"/>
                <w:em w:val="none"/>
                <w:lang w:val="en-US" w:eastAsia="en-US"/>
              </w:rPr>
              <w:t>Structures</w:t>
            </w:r>
          </w:p>
        </w:tc>
      </w:tr>
      <w:tr>
        <w:tblPrEx/>
        <w:trPr>
          <w:trHeight w:val="20" w:hRule="atLeast"/>
          <w:jc w:val="center"/>
        </w:trPr>
        <w:tc>
          <w:tcPr>
            <w:tcW w:w="1672" w:type="pct"/>
            <w:tcBorders/>
            <w:shd w:val="clear" w:color="auto" w:fill="auto"/>
            <w:noWrap/>
          </w:tcPr>
          <w:p>
            <w:pPr>
              <w:pStyle w:val="styl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>
            <w:pPr>
              <w:pStyle w:val="style0"/>
              <w:rPr>
                <w:bCs/>
                <w:sz w:val="20"/>
                <w:szCs w:val="20"/>
                <w:lang w:val="en-GB"/>
              </w:rPr>
            </w:pPr>
          </w:p>
          <w:p>
            <w:pPr>
              <w:pStyle w:val="style0"/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tcBorders/>
            <w:shd w:val="clear" w:color="auto" w:fill="auto"/>
          </w:tcPr>
          <w:p>
            <w:pPr>
              <w:pStyle w:val="style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</w:t>
            </w:r>
          </w:p>
          <w:p>
            <w:pPr>
              <w:pStyle w:val="style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Very lengthy, it is more than 500 words, it should be more specific and of about 200-300 words.</w:t>
            </w:r>
          </w:p>
        </w:tc>
        <w:tc>
          <w:tcPr>
            <w:tcW w:w="1543" w:type="pct"/>
            <w:tcBorders/>
            <w:shd w:val="clear" w:color="auto" w:fill="auto"/>
          </w:tcPr>
          <w:p>
            <w:pPr>
              <w:pStyle w:val="style2"/>
              <w:jc w:val="left"/>
              <w:rPr>
                <w:rFonts w:ascii="Times New Roman" w:hAnsi="Times New Roman"/>
                <w:b w:val="false"/>
                <w:lang w:val="en-GB"/>
              </w:rPr>
            </w:pPr>
          </w:p>
        </w:tc>
      </w:tr>
      <w:tr>
        <w:tblPrEx/>
        <w:trPr>
          <w:trHeight w:val="20" w:hRule="atLeast"/>
          <w:jc w:val="center"/>
        </w:trPr>
        <w:tc>
          <w:tcPr>
            <w:tcW w:w="1672" w:type="pct"/>
            <w:tcBorders/>
            <w:shd w:val="clear" w:color="auto" w:fill="auto"/>
            <w:noWrap/>
          </w:tcPr>
          <w:p>
            <w:pPr>
              <w:pStyle w:val="style2"/>
              <w:jc w:val="left"/>
              <w:rPr>
                <w:rFonts w:ascii="Times New Roman" w:hAnsi="Times New Roman"/>
                <w:b w:val="false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>
            <w:pPr>
              <w:pStyle w:val="style0"/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tcBorders/>
            <w:shd w:val="clear" w:color="auto" w:fill="auto"/>
          </w:tcPr>
          <w:p>
            <w:pPr>
              <w:pStyle w:val="style179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tcBorders/>
            <w:shd w:val="clear" w:color="auto" w:fill="auto"/>
          </w:tcPr>
          <w:p>
            <w:pPr>
              <w:pStyle w:val="style2"/>
              <w:jc w:val="left"/>
              <w:rPr>
                <w:rFonts w:ascii="Times New Roman" w:hAnsi="Times New Roman"/>
                <w:b w:val="false"/>
                <w:lang w:val="en-GB"/>
              </w:rPr>
            </w:pPr>
          </w:p>
        </w:tc>
      </w:tr>
      <w:tr>
        <w:tblPrEx/>
        <w:trPr>
          <w:trHeight w:val="20" w:hRule="atLeast"/>
          <w:jc w:val="center"/>
        </w:trPr>
        <w:tc>
          <w:tcPr>
            <w:tcW w:w="1672" w:type="pct"/>
            <w:tcBorders/>
            <w:shd w:val="clear" w:color="auto" w:fill="auto"/>
            <w:noWrap/>
          </w:tcPr>
          <w:p>
            <w:pPr>
              <w:pStyle w:val="style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>
            <w:pPr>
              <w:pStyle w:val="style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>
            <w:pPr>
              <w:pStyle w:val="style0"/>
              <w:rPr>
                <w:bCs/>
                <w:sz w:val="20"/>
                <w:szCs w:val="20"/>
                <w:lang w:val="en-GB"/>
              </w:rPr>
            </w:pPr>
          </w:p>
          <w:p>
            <w:pPr>
              <w:pStyle w:val="style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tcBorders/>
            <w:shd w:val="clear" w:color="auto" w:fill="auto"/>
          </w:tcPr>
          <w:p>
            <w:pPr>
              <w:pStyle w:val="style179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  <w:p>
            <w:pPr>
              <w:pStyle w:val="style179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Add some more recent works. </w:t>
            </w:r>
          </w:p>
        </w:tc>
        <w:tc>
          <w:tcPr>
            <w:tcW w:w="1543" w:type="pct"/>
            <w:tcBorders/>
            <w:shd w:val="clear" w:color="auto" w:fill="auto"/>
          </w:tcPr>
          <w:p>
            <w:pPr>
              <w:pStyle w:val="style2"/>
              <w:jc w:val="left"/>
              <w:rPr>
                <w:rFonts w:ascii="Times New Roman" w:hAnsi="Times New Roman"/>
                <w:b w:val="false"/>
                <w:lang w:val="en-GB"/>
              </w:rPr>
            </w:pPr>
          </w:p>
        </w:tc>
      </w:tr>
      <w:tr>
        <w:tblPrEx/>
        <w:trPr>
          <w:trHeight w:val="896" w:hRule="atLeast"/>
          <w:jc w:val="center"/>
        </w:trPr>
        <w:tc>
          <w:tcPr>
            <w:tcW w:w="1672" w:type="pct"/>
            <w:tcBorders/>
            <w:shd w:val="clear" w:color="auto" w:fill="auto"/>
            <w:noWrap/>
          </w:tcPr>
          <w:p>
            <w:pPr>
              <w:pStyle w:val="style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>
            <w:pPr>
              <w:pStyle w:val="style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>
            <w:pPr>
              <w:pStyle w:val="style0"/>
              <w:rPr>
                <w:bCs/>
                <w:sz w:val="20"/>
                <w:szCs w:val="20"/>
                <w:lang w:val="en-GB"/>
              </w:rPr>
            </w:pPr>
          </w:p>
          <w:p>
            <w:pPr>
              <w:pStyle w:val="style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>
            <w:pPr>
              <w:pStyle w:val="style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tcBorders/>
            <w:shd w:val="clear" w:color="auto" w:fill="auto"/>
          </w:tcPr>
          <w:p>
            <w:pPr>
              <w:pStyle w:val="style179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Not Applicable</w:t>
            </w:r>
          </w:p>
        </w:tc>
        <w:tc>
          <w:tcPr>
            <w:tcW w:w="1543" w:type="pct"/>
            <w:tcBorders/>
            <w:shd w:val="clear" w:color="auto" w:fill="auto"/>
          </w:tcPr>
          <w:p>
            <w:pPr>
              <w:pStyle w:val="style2"/>
              <w:jc w:val="left"/>
              <w:rPr>
                <w:rFonts w:ascii="Times New Roman" w:hAnsi="Times New Roman"/>
                <w:b w:val="false"/>
                <w:lang w:val="en-GB"/>
              </w:rPr>
            </w:pPr>
          </w:p>
        </w:tc>
      </w:tr>
      <w:bookmarkStart w:id="0" w:name="_GoBack"/>
      <w:bookmarkEnd w:id="0"/>
    </w:tbl>
    <w:p>
      <w:pPr>
        <w:pStyle w:val="style2"/>
        <w:jc w:val="left"/>
        <w:rPr>
          <w:rFonts w:ascii="Times New Roman" w:hAnsi="Times New Roman"/>
          <w:highlight w:val="yellow"/>
          <w:lang w:val="en-GB"/>
        </w:rPr>
      </w:pPr>
    </w:p>
    <w:sectPr>
      <w:headerReference w:type="default" r:id="rId2"/>
      <w:footerReference w:type="default" r:id="rId3"/>
      <w:pgSz w:w="16839" w:h="23814" w:orient="portrait" w:code="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0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000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000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000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000030204"/>
    <w:charset w:val="00"/>
    <w:family w:val="swiss"/>
    <w:pitch w:val="variable"/>
    <w:sig w:usb0="E4002EFF" w:usb1="C000247B" w:usb2="00000009" w:usb3="00000000" w:csb0="000001FF" w:csb1="00000000"/>
  </w:font>
  <w:font w:name="Helvetica">
    <w:altName w:val="Helvetica"/>
    <w:panose1 w:val="020b0604020000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000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000020204"/>
    <w:charset w:val="80"/>
    <w:family w:val="swiss"/>
    <w:pitch w:val="variable"/>
    <w:sig w:usb0="F7FFAFFF" w:usb1="E9DFFFFF" w:usb2="0000003F" w:usb3="00000000" w:csb0="003F01FF" w:csb1="00000000"/>
  </w:font>
  <w:font w:name="Tahoma">
    <w:altName w:val="Tahoma"/>
    <w:panose1 w:val="020b0604030000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 Light"/>
    <w:panose1 w:val="020f0302020000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er2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p>
    <w:pPr>
      <w:pStyle w:val="style32"/>
      <w:jc w:val="right"/>
      <w:rPr/>
    </w:pPr>
  </w:p>
  <w:p>
    <w:pPr>
      <w:pStyle w:val="style32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2</w:t>
    </w:r>
    <w:r>
      <w:rPr>
        <w:b/>
        <w:sz w:val="20"/>
      </w:rPr>
      <w:fldChar w:fldCharType="end"/>
    </w:r>
  </w:p>
  <w:p>
    <w:pPr>
      <w:pStyle w:val="style32"/>
      <w:jc w:val="right"/>
      <w:rPr>
        <w:b/>
        <w:sz w:val="20"/>
      </w:rPr>
    </w:pPr>
    <w:r>
      <w:rPr>
        <w:b/>
        <w:sz w:val="20"/>
      </w:rPr>
      <w:t>V240326</w:t>
    </w:r>
  </w:p>
  <w:p>
    <w:pPr>
      <w:pStyle w:val="style32"/>
      <w:jc w:val="right"/>
      <w:rPr/>
    </w:pPr>
  </w:p>
  <w:p>
    <w:pPr>
      <w:pStyle w:val="style32"/>
      <w:rPr>
        <w:sz w:val="16"/>
      </w:rPr>
    </w:pPr>
  </w:p>
</w:ftr>
</file>

<file path=word/header1.xml><?xml version="1.0" encoding="utf-8"?>
<w:hd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p>
    <w:pPr>
      <w:pStyle w:val="style0"/>
      <w:spacing w:before="100" w:beforeAutospacing="true" w:after="100" w:afterAutospacing="true"/>
      <w:jc w:val="center"/>
      <w:rPr>
        <w:rFonts w:ascii="Arial" w:cs="Arial" w:hAnsi="Arial"/>
        <w:b/>
        <w:bCs/>
        <w:color w:val="003399"/>
        <w:szCs w:val="20"/>
        <w:u w:val="single"/>
        <w:lang w:val="en-GB"/>
      </w:rPr>
    </w:pPr>
  </w:p>
  <w:p>
    <w:pPr>
      <w:pStyle w:val="style0"/>
      <w:spacing w:before="100" w:beforeAutospacing="true" w:after="100" w:afterAutospacing="true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000003"/>
    <w:multiLevelType w:val="hybridMultilevel"/>
    <w:tmpl w:val="C8FC23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0000004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0000005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fals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0000006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cs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0000007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0000008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000000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>
    <w:nsid w:val="0000000A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000000B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cs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cs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cs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0000000C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cs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cs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cs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9"/>
  </w:num>
  <w:num w:numId="4">
    <w:abstractNumId w:val="8"/>
  </w:num>
  <w:num w:numId="5">
    <w:abstractNumId w:val="10"/>
  </w:num>
  <w:num w:numId="6">
    <w:abstractNumId w:val="7"/>
  </w:num>
  <w:num w:numId="7">
    <w:abstractNumId w:val="0"/>
  </w:num>
  <w:num w:numId="8">
    <w:abstractNumId w:val="4"/>
  </w:num>
  <w:num w:numId="9">
    <w:abstractNumId w:val="12"/>
  </w:num>
  <w:num w:numId="10">
    <w:abstractNumId w:val="11"/>
  </w:num>
  <w:num w:numId="11">
    <w:abstractNumId w:val="2"/>
  </w:num>
  <w:num w:numId="12">
    <w:abstractNumId w:val="1"/>
  </w:num>
  <w:num w:numId="13">
    <w:abstractNumId w:val="6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oNotTrackMoves/>
  <w:defaultTabStop w:val="720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Times New Roman" w:eastAsia="Calibri" w:hAnsi="Calibri"/>
        <w:lang w:val="en-US" w:bidi="ar-SA" w:eastAsia="en-US"/>
      </w:rPr>
    </w:rPrDefault>
    <w:pPrDefault>
      <w:pPr/>
    </w:pPrDefault>
  </w:docDefaults>
  <w:style w:type="paragraph" w:default="1" w:styleId="style0">
    <w:name w:val="Normal"/>
    <w:next w:val="style0"/>
    <w:qFormat/>
    <w:pPr/>
    <w:rPr>
      <w:rFonts w:ascii="Times New Roman" w:eastAsia="Times New Roman" w:hAnsi="Times New Roman"/>
      <w:sz w:val="24"/>
      <w:szCs w:val="24"/>
    </w:rPr>
  </w:style>
  <w:style w:type="paragraph" w:styleId="style2">
    <w:name w:val="heading 2"/>
    <w:basedOn w:val="style0"/>
    <w:next w:val="style0"/>
    <w:link w:val="style4097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style4">
    <w:name w:val="heading 4"/>
    <w:basedOn w:val="style0"/>
    <w:next w:val="style4"/>
    <w:link w:val="style4098"/>
    <w:qFormat/>
    <w:pPr>
      <w:spacing w:before="100" w:beforeAutospacing="true" w:after="100" w:afterAutospacing="true"/>
      <w:outlineLvl w:val="3"/>
    </w:pPr>
    <w:rPr>
      <w:rFonts w:ascii="Arial Unicode MS" w:eastAsia="Arial Unicode MS" w:hAnsi="Arial Unicode MS"/>
      <w:b/>
      <w:bCs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character" w:customStyle="1" w:styleId="style4097">
    <w:name w:val="Heading 2 Char_67eeabc3-d4f5-4ecf-9e0a-7559cac2abaa"/>
    <w:next w:val="style4097"/>
    <w:link w:val="style2"/>
    <w:rPr>
      <w:rFonts w:ascii="Helvetica" w:cs="Helvetica" w:eastAsia="MS Mincho" w:hAnsi="Helvetica"/>
      <w:b/>
      <w:bCs/>
      <w:sz w:val="20"/>
      <w:szCs w:val="20"/>
      <w:lang w:val="fr-FR"/>
    </w:rPr>
  </w:style>
  <w:style w:type="character" w:customStyle="1" w:styleId="style4098">
    <w:name w:val="Heading 4 Char_169d5809-ee2e-4706-86e0-cb5c4d38a1c7"/>
    <w:next w:val="style4098"/>
    <w:link w:val="style4"/>
    <w:rPr>
      <w:rFonts w:ascii="Arial Unicode MS" w:cs="Arial Unicode MS" w:eastAsia="Arial Unicode MS" w:hAnsi="Arial Unicode MS"/>
      <w:b/>
      <w:bCs/>
      <w:sz w:val="24"/>
      <w:szCs w:val="24"/>
      <w:lang w:val="en-US"/>
    </w:rPr>
  </w:style>
  <w:style w:type="paragraph" w:styleId="style94">
    <w:name w:val="Normal (Web)"/>
    <w:basedOn w:val="style0"/>
    <w:next w:val="style94"/>
    <w:pPr>
      <w:spacing w:before="100" w:beforeAutospacing="true" w:after="100" w:afterAutospacing="true"/>
    </w:pPr>
    <w:rPr>
      <w:rFonts w:ascii="Arial Unicode MS" w:cs="Arial Unicode MS" w:eastAsia="Arial Unicode MS" w:hAnsi="Arial Unicode MS"/>
    </w:rPr>
  </w:style>
  <w:style w:type="paragraph" w:styleId="style66">
    <w:name w:val="Body Text"/>
    <w:basedOn w:val="style0"/>
    <w:next w:val="style66"/>
    <w:link w:val="style4099"/>
    <w:pPr>
      <w:jc w:val="both"/>
    </w:pPr>
    <w:rPr>
      <w:rFonts w:ascii="Helvetica" w:eastAsia="MS Mincho" w:hAnsi="Helvetica"/>
      <w:lang w:val="fr-FR"/>
    </w:rPr>
  </w:style>
  <w:style w:type="character" w:customStyle="1" w:styleId="style4099">
    <w:name w:val="Body Text Char"/>
    <w:next w:val="style4099"/>
    <w:link w:val="style66"/>
    <w:rPr>
      <w:rFonts w:ascii="Helvetica" w:cs="Helvetica" w:eastAsia="MS Mincho" w:hAnsi="Helvetica"/>
      <w:sz w:val="24"/>
      <w:szCs w:val="24"/>
      <w:lang w:val="fr-FR"/>
    </w:rPr>
  </w:style>
  <w:style w:type="paragraph" w:styleId="style31">
    <w:name w:val="header"/>
    <w:basedOn w:val="style0"/>
    <w:next w:val="style31"/>
    <w:link w:val="style4100"/>
    <w:uiPriority w:val="99"/>
    <w:pPr>
      <w:tabs>
        <w:tab w:val="center" w:leader="none" w:pos="4680"/>
        <w:tab w:val="right" w:leader="none" w:pos="9360"/>
      </w:tabs>
    </w:pPr>
    <w:rPr/>
  </w:style>
  <w:style w:type="character" w:customStyle="1" w:styleId="style4100">
    <w:name w:val="Header Char_a1d4b43c-7b29-40c0-b1fe-e1054f185da2"/>
    <w:next w:val="style4100"/>
    <w:link w:val="style31"/>
    <w:uiPriority w:val="99"/>
    <w:rPr>
      <w:rFonts w:ascii="Times New Roman" w:cs="Times New Roman" w:eastAsia="Times New Roman" w:hAnsi="Times New Roman"/>
      <w:sz w:val="24"/>
      <w:szCs w:val="24"/>
      <w:lang w:val="en-US"/>
    </w:rPr>
  </w:style>
  <w:style w:type="paragraph" w:styleId="style32">
    <w:name w:val="footer"/>
    <w:basedOn w:val="style0"/>
    <w:next w:val="style32"/>
    <w:link w:val="style4101"/>
    <w:uiPriority w:val="99"/>
    <w:pPr>
      <w:tabs>
        <w:tab w:val="center" w:leader="none" w:pos="4513"/>
        <w:tab w:val="right" w:leader="none" w:pos="9026"/>
      </w:tabs>
    </w:pPr>
    <w:rPr/>
  </w:style>
  <w:style w:type="character" w:customStyle="1" w:styleId="style4101">
    <w:name w:val="Footer Char_59cf53df-27b8-45f8-b305-d6d30aa11210"/>
    <w:next w:val="style4101"/>
    <w:link w:val="style32"/>
    <w:uiPriority w:val="99"/>
    <w:rPr>
      <w:rFonts w:ascii="Times New Roman" w:cs="Times New Roman" w:eastAsia="Times New Roman" w:hAnsi="Times New Roman"/>
      <w:sz w:val="24"/>
      <w:szCs w:val="24"/>
      <w:lang w:val="en-US"/>
    </w:rPr>
  </w:style>
  <w:style w:type="character" w:styleId="style85">
    <w:name w:val="Hyperlink"/>
    <w:next w:val="style85"/>
    <w:uiPriority w:val="99"/>
    <w:rPr>
      <w:color w:val="0000ff"/>
      <w:u w:val="single"/>
    </w:rPr>
  </w:style>
  <w:style w:type="paragraph" w:styleId="style179">
    <w:name w:val="List Paragraph"/>
    <w:basedOn w:val="style0"/>
    <w:next w:val="style179"/>
    <w:qFormat/>
    <w:uiPriority w:val="34"/>
    <w:pPr>
      <w:ind w:left="720"/>
      <w:contextualSpacing/>
    </w:pPr>
    <w:rPr/>
  </w:style>
  <w:style w:type="paragraph" w:styleId="style178">
    <w:name w:val="Revision"/>
    <w:next w:val="style178"/>
    <w:uiPriority w:val="99"/>
    <w:pPr/>
    <w:rPr>
      <w:sz w:val="22"/>
      <w:szCs w:val="22"/>
    </w:rPr>
  </w:style>
  <w:style w:type="character" w:styleId="style86">
    <w:name w:val="FollowedHyperlink"/>
    <w:next w:val="style86"/>
    <w:uiPriority w:val="99"/>
    <w:rPr>
      <w:color w:val="800080"/>
      <w:u w:val="single"/>
    </w:rPr>
  </w:style>
  <w:style w:type="table" w:styleId="style154">
    <w:name w:val="Table Grid"/>
    <w:basedOn w:val="style105"/>
    <w:next w:val="style154"/>
    <w:uiPriority w:val="59"/>
    <w:pPr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cPr>
      <w:tcBorders/>
    </w:tcPr>
  </w:style>
  <w:style w:type="character" w:customStyle="1" w:styleId="style4102">
    <w:name w:val="Nicht aufgelöste Erwähnung"/>
    <w:next w:val="style4102"/>
    <w:uiPriority w:val="99"/>
    <w:rPr>
      <w:color w:val="605e5c"/>
      <w:shd w:val="clear" w:color="auto" w:fill="e1dfdd"/>
    </w:rPr>
  </w:style>
  <w:style w:type="character" w:customStyle="1" w:styleId="style4103">
    <w:name w:val="Unresolved Mention1"/>
    <w:next w:val="style4103"/>
    <w:uiPriority w:val="99"/>
    <w:rPr>
      <w:color w:val="605e5c"/>
      <w:shd w:val="clear" w:color="auto" w:fill="e1dfdd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header" Target="header1.xml"/><Relationship Id="rId3" Type="http://schemas.openxmlformats.org/officeDocument/2006/relationships/footer" Target="footer2.xml"/><Relationship Id="rId4" Type="http://schemas.openxmlformats.org/officeDocument/2006/relationships/styles" Target="styles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Words>871</Words>
  <Pages>2</Pages>
  <Characters>4166</Characters>
  <Application>WPS Office</Application>
  <DocSecurity>0</DocSecurity>
  <Paragraphs>195</Paragraphs>
  <ScaleCrop>false</ScaleCrop>
  <LinksUpToDate>false</LinksUpToDate>
  <CharactersWithSpaces>4961</CharactersWithSpaces>
  <SharedDoc>false</SharedDoc>
  <HyperlinksChanged>false</HyperlinksChanged>
  <AppVersion>16.000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2026-03-24T06:15:00Z</dcterms:created>
  <dc:creator>Surojit Bera</dc:creator>
  <lastModifiedBy>Infinix X6528</lastModifiedBy>
  <dcterms:modified xsi:type="dcterms:W3CDTF">2026-04-29T12:03:38Z</dcterms:modified>
  <revision>20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ICV">
    <vt:lpwstr>0e6002e25b1248d097ac22d675febd78</vt:lpwstr>
  </property>
</Properties>
</file>