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14:textId="16A2A800" w:rsidR="00204042" w:rsidRPr="00EA6E35" w:rsidRDefault="0069325E" w:rsidP="00AF3F59">
            <w:pPr>
              <w:rPr>
                <w:b/>
                <w:bCs/>
                <w:color w:val="0000FF"/>
                <w:sz w:val="20"/>
                <w:szCs w:val="20"/>
                <w:lang w:val="en-GB"/>
              </w:rPr>
            </w:pPr>
            <w:hyperlink r:id="rId7" w:history="1">
              <w:r>
                <w:rPr>
                  <w:rFonts w:ascii="Arial" w:hAnsi="Arial" w:cs="Arial"/>
                  <w:bCs/>
                  <w:noProof/>
                  <w:color w:val="0000FF"/>
                  <w:sz w:val="20"/>
                  <w:szCs w:val="20"/>
                </w:rPr>
                <w:t xml:space="preserve">Asian Journal of Orthopaedic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14:textId="3C8DD3B1" w:rsidR="00204042" w:rsidRPr="00EA6E35" w:rsidRDefault="00B730E7" w:rsidP="00EA6E3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Ms_AJORR_158238</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14:textId="11512EB9" w:rsidR="00204042" w:rsidRPr="00EA6E35" w:rsidRDefault="00B730E7" w:rsidP="00B730E7">
            <w:pPr>
              <w:pStyle w:val="NormalWeb"/>
              <w:rPr>
                <w:rFonts w:ascii="Times New Roman" w:hAnsi="Times New Roman" w:cs="Times New Roman"/>
                <w:b/>
                <w:sz w:val="20"/>
                <w:szCs w:val="20"/>
                <w:lang w:val="en-GB"/>
              </w:rPr>
            </w:pPr>
            <w:bookmarkStart w:id="0" w:name="_Hlk229061789"/>
            <w:r>
              <w:rPr>
                <w:rFonts w:ascii="Times New Roman" w:hAnsi="Times New Roman" w:cs="Times New Roman"/>
                <w:b/>
                <w:sz w:val="20"/>
                <w:szCs w:val="20"/>
                <w:lang w:val="en-GB"/>
              </w:rPr>
              <w:t>Pelvic Bone Tumor Resection with Limb Preservation: Prosthetic Reconstruction, Osteosynthesis, and Conservative Surgical Approaches – A Six-Case Series</w:t>
            </w:r>
            <w:bookmarkEnd w:id="0"/>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Pr>
                <w:bCs/>
                <w:sz w:val="20"/>
                <w:szCs w:val="20"/>
                <w:lang w:val="en-GB"/>
              </w:rPr>
              <w:t>be required for this part.</w:t>
            </w:r>
          </w:p>
        </w:tc>
        <w:tc>
          <w:tcPr>
            <w:tcW w:w="1667" w:type="pct"/>
          </w:tcPr>
          <w:p w14:paraId="1BAC91DB" w14:textId="00370C3C" w:rsidR="00204042" w:rsidRPr="003256D6" w:rsidRDefault="003256D6" w:rsidP="003256D6">
            <w:pPr>
              <w:contextualSpacing/>
              <w:jc w:val="both"/>
              <w:rPr>
                <w:bCs/>
                <w:sz w:val="20"/>
                <w:szCs w:val="20"/>
                <w:lang w:val="en-GB"/>
              </w:rPr>
            </w:pPr>
            <w:r>
              <w:rPr>
                <w:bCs/>
                <w:sz w:val="20"/>
                <w:szCs w:val="20"/>
                <w:lang w:val="en-GB"/>
              </w:rPr>
              <w:t>This manuscript has scientific value because pelvic bone tumors are rare, surgically complex, and often associated with delayed diagnosis, difficult anatomical access, and high reconstruction-related morbidity. The case series highlights limb-preserving pelvic tumor surgery in a Moroccan tertiary-care setting, which adds regional evidence from a resource-limited context where published data may be comparatively scarce. The manuscript also documents varied reconstructive strategies, including ice-cream cone prosthesis, plate osteosynthesis, 3D-guided sacral resection, cement reconstruction, and non-reconstruction, which may be useful for orthopedic oncologists managing heterogeneous pelvic tumors.</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ED5885" w14:textId="0684B3CC" w:rsidR="00204042" w:rsidRPr="00EA6E35" w:rsidRDefault="003256D6" w:rsidP="003256D6">
            <w:pPr>
              <w:rPr>
                <w:b/>
                <w:bCs/>
                <w:sz w:val="20"/>
                <w:szCs w:val="20"/>
                <w:lang w:val="en-GB"/>
              </w:rPr>
            </w:pPr>
            <w:r>
              <w:rPr>
                <w:b/>
                <w:bCs/>
                <w:sz w:val="20"/>
                <w:szCs w:val="20"/>
                <w:lang w:val="en-GB"/>
              </w:rPr>
              <w:t>4</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C06A9A" w14:textId="0E5A5AB0" w:rsidR="00204042" w:rsidRPr="00EA6E35" w:rsidRDefault="003256D6" w:rsidP="003256D6">
            <w:pPr>
              <w:rPr>
                <w:b/>
                <w:bCs/>
                <w:sz w:val="20"/>
                <w:szCs w:val="20"/>
                <w:lang w:val="en-GB"/>
              </w:rPr>
            </w:pPr>
            <w:r>
              <w:rPr>
                <w:b/>
                <w:bCs/>
                <w:sz w:val="20"/>
                <w:szCs w:val="20"/>
                <w:lang w:val="en-GB"/>
              </w:rPr>
              <w:t>5</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1F93E96" w14:textId="5BB356A0" w:rsidR="00204042" w:rsidRPr="00EA6E35" w:rsidRDefault="003256D6" w:rsidP="003256D6">
            <w:pPr>
              <w:rPr>
                <w:b/>
                <w:bCs/>
                <w:sz w:val="20"/>
                <w:szCs w:val="20"/>
                <w:lang w:val="en-GB"/>
              </w:rPr>
            </w:pPr>
            <w:r>
              <w:rPr>
                <w:b/>
                <w:bCs/>
                <w:sz w:val="20"/>
                <w:szCs w:val="20"/>
                <w:lang w:val="en-GB"/>
              </w:rPr>
              <w:t>5</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577A76B" w14:textId="68BCF29F" w:rsidR="00204042" w:rsidRPr="00EA6E35" w:rsidRDefault="003256D6" w:rsidP="003256D6">
            <w:pPr>
              <w:rPr>
                <w:b/>
                <w:bCs/>
                <w:sz w:val="20"/>
                <w:szCs w:val="20"/>
                <w:lang w:val="en-GB"/>
              </w:rPr>
            </w:pPr>
            <w:r>
              <w:rPr>
                <w:b/>
                <w:bCs/>
                <w:sz w:val="20"/>
                <w:szCs w:val="20"/>
                <w:lang w:val="en-GB"/>
              </w:rPr>
              <w:t>5</w:t>
            </w:r>
          </w:p>
        </w:tc>
        <w:tc>
          <w:tcPr>
            <w:tcW w:w="1667" w:type="pct"/>
          </w:tcPr>
          <w:p w14:paraId="0A5EAFF5" w14:textId="77777777"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9C7F265" w14:textId="2B03006E" w:rsidR="00204042" w:rsidRPr="00EA6E35" w:rsidRDefault="003256D6" w:rsidP="003256D6">
            <w:pPr>
              <w:rPr>
                <w:b/>
                <w:bCs/>
                <w:sz w:val="20"/>
                <w:szCs w:val="20"/>
                <w:lang w:val="en-GB"/>
              </w:rPr>
            </w:pPr>
            <w:r>
              <w:rPr>
                <w:b/>
                <w:bCs/>
                <w:sz w:val="20"/>
                <w:szCs w:val="20"/>
                <w:lang w:val="en-GB"/>
              </w:rPr>
              <w:t>4</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8F2BD0E" w14:textId="1C69163C" w:rsidR="00204042" w:rsidRPr="00EA6E35" w:rsidRDefault="003256D6" w:rsidP="003256D6">
            <w:pPr>
              <w:rPr>
                <w:b/>
                <w:bCs/>
                <w:sz w:val="20"/>
                <w:szCs w:val="20"/>
                <w:lang w:val="en-GB"/>
              </w:rPr>
            </w:pPr>
            <w:r>
              <w:rPr>
                <w:b/>
                <w:bCs/>
                <w:sz w:val="20"/>
                <w:szCs w:val="20"/>
                <w:lang w:val="en-GB"/>
              </w:rPr>
              <w:t>4</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B98532" w14:textId="76458675" w:rsidR="00204042" w:rsidRPr="00EA6E35" w:rsidRDefault="003256D6" w:rsidP="003256D6">
            <w:pPr>
              <w:rPr>
                <w:b/>
                <w:bCs/>
                <w:sz w:val="20"/>
                <w:szCs w:val="20"/>
                <w:lang w:val="en-GB"/>
              </w:rPr>
            </w:pPr>
            <w:r>
              <w:rPr>
                <w:b/>
                <w:bCs/>
                <w:sz w:val="20"/>
                <w:szCs w:val="20"/>
                <w:lang w:val="en-GB"/>
              </w:rPr>
              <w:t>4</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95B57A1" w14:textId="6B038363" w:rsidR="00204042" w:rsidRPr="00EA6E35" w:rsidRDefault="003256D6" w:rsidP="003256D6">
            <w:pPr>
              <w:rPr>
                <w:b/>
                <w:bCs/>
                <w:sz w:val="20"/>
                <w:szCs w:val="20"/>
                <w:lang w:val="en-GB"/>
              </w:rPr>
            </w:pPr>
            <w:r>
              <w:rPr>
                <w:b/>
                <w:bCs/>
                <w:sz w:val="20"/>
                <w:szCs w:val="20"/>
                <w:lang w:val="en-GB"/>
              </w:rPr>
              <w:t>5</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98FF44" w14:textId="5439D3B7" w:rsidR="00204042" w:rsidRPr="00EA6E35" w:rsidRDefault="003256D6" w:rsidP="00AF3F59">
            <w:pPr>
              <w:contextualSpacing/>
              <w:rPr>
                <w:bCs/>
                <w:sz w:val="20"/>
                <w:szCs w:val="20"/>
                <w:lang w:val="en-GB"/>
              </w:rPr>
            </w:pPr>
            <w:r>
              <w:rPr>
                <w:bCs/>
                <w:sz w:val="20"/>
                <w:szCs w:val="20"/>
                <w:lang w:val="en-GB"/>
              </w:rPr>
              <w:t>4</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2A11F5B6" w:rsidR="00204042" w:rsidRPr="00EA6E35" w:rsidRDefault="00E6570F" w:rsidP="00AF3F59">
            <w:pPr>
              <w:contextualSpacing/>
              <w:rPr>
                <w:bCs/>
                <w:sz w:val="20"/>
                <w:szCs w:val="20"/>
                <w:lang w:val="en-GB"/>
              </w:rPr>
            </w:pPr>
            <w:r>
              <w:rPr>
                <w:bCs/>
                <w:sz w:val="20"/>
                <w:szCs w:val="20"/>
                <w:lang w:val="en-GB"/>
              </w:rPr>
              <w:t>2</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44548E" w14:textId="7B274F37" w:rsidR="00204042" w:rsidRPr="00EA6E35" w:rsidRDefault="003256D6" w:rsidP="00AF3F59">
            <w:pPr>
              <w:contextualSpacing/>
              <w:rPr>
                <w:bCs/>
                <w:sz w:val="20"/>
                <w:szCs w:val="20"/>
                <w:lang w:val="en-GB"/>
              </w:rPr>
            </w:pPr>
            <w:r>
              <w:rPr>
                <w:bCs/>
                <w:sz w:val="20"/>
                <w:szCs w:val="20"/>
                <w:lang w:val="en-GB"/>
              </w:rPr>
              <w:t>4</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21336C26" w14:textId="258C48F2" w:rsidR="00204042" w:rsidRPr="00EA6E35" w:rsidRDefault="003256D6" w:rsidP="00AF3F59">
            <w:pPr>
              <w:contextualSpacing/>
              <w:rPr>
                <w:bCs/>
                <w:sz w:val="20"/>
                <w:szCs w:val="20"/>
                <w:lang w:val="en-GB"/>
              </w:rPr>
            </w:pPr>
            <w:r>
              <w:rPr>
                <w:bCs/>
                <w:sz w:val="20"/>
                <w:szCs w:val="20"/>
                <w:lang w:val="en-GB"/>
              </w:rPr>
              <w:lastRenderedPageBreak/>
              <w:t>4</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68CFF8" w14:textId="48D886D1" w:rsidR="00204042" w:rsidRPr="00EA6E35" w:rsidRDefault="003256D6" w:rsidP="00AF3F59">
            <w:pPr>
              <w:contextualSpacing/>
              <w:rPr>
                <w:bCs/>
                <w:sz w:val="20"/>
                <w:szCs w:val="20"/>
                <w:lang w:val="en-GB"/>
              </w:rPr>
            </w:pPr>
            <w:r>
              <w:rPr>
                <w:bCs/>
                <w:sz w:val="20"/>
                <w:szCs w:val="20"/>
                <w:lang w:val="en-GB"/>
              </w:rPr>
              <w:t>4</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Pr>
                <w:color w:val="404040"/>
                <w:sz w:val="20"/>
                <w:szCs w:val="20"/>
                <w:shd w:val="clear" w:color="auto" w:fill="FFFFFF"/>
                <w:lang w:val="en-GB"/>
              </w:rPr>
              <w:t>N/A = Not Applicable</w:t>
            </w:r>
          </w:p>
        </w:tc>
        <w:tc>
          <w:tcPr>
            <w:tcW w:w="1667" w:type="pct"/>
          </w:tcPr>
          <w:p w14:paraId="32977494" w14:textId="4B7CE41F" w:rsidR="00204042" w:rsidRPr="00EA6E35" w:rsidRDefault="003256D6" w:rsidP="00AF3F59">
            <w:pPr>
              <w:contextualSpacing/>
              <w:rPr>
                <w:bCs/>
                <w:sz w:val="20"/>
                <w:szCs w:val="20"/>
                <w:lang w:val="en-GB"/>
              </w:rPr>
            </w:pPr>
            <w:r>
              <w:rPr>
                <w:bCs/>
                <w:sz w:val="20"/>
                <w:szCs w:val="20"/>
                <w:lang w:val="en-GB"/>
              </w:rPr>
              <w:t>5</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Pr>
                <w:color w:val="404040"/>
                <w:sz w:val="20"/>
                <w:szCs w:val="20"/>
                <w:shd w:val="clear" w:color="auto" w:fill="FFFFFF"/>
                <w:lang w:val="en-GB"/>
              </w:rPr>
              <w:t>N/A = Not Applicable</w:t>
            </w:r>
          </w:p>
        </w:tc>
        <w:tc>
          <w:tcPr>
            <w:tcW w:w="1667" w:type="pct"/>
          </w:tcPr>
          <w:p w14:paraId="1AB8C62B" w14:textId="31DD209D" w:rsidR="00204042" w:rsidRPr="00EA6E35" w:rsidRDefault="003256D6" w:rsidP="00AF3F59">
            <w:pPr>
              <w:contextualSpacing/>
              <w:rPr>
                <w:bCs/>
                <w:sz w:val="20"/>
                <w:szCs w:val="20"/>
                <w:lang w:val="en-GB"/>
              </w:rPr>
            </w:pPr>
            <w:r>
              <w:rPr>
                <w:bCs/>
                <w:sz w:val="20"/>
                <w:szCs w:val="20"/>
                <w:lang w:val="en-GB"/>
              </w:rPr>
              <w:t>4</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77777777" w:rsidR="00204042" w:rsidRPr="00EA6E35" w:rsidRDefault="00204042" w:rsidP="00EA6E35">
            <w:pPr>
              <w:ind w:left="360"/>
              <w:rPr>
                <w:b/>
                <w:bCs/>
                <w:sz w:val="20"/>
                <w:szCs w:val="20"/>
                <w:lang w:val="en-GB"/>
              </w:rPr>
            </w:pPr>
          </w:p>
        </w:tc>
        <w:tc>
          <w:tcPr>
            <w:tcW w:w="1667" w:type="pct"/>
          </w:tcPr>
          <w:p w14:paraId="716ABA7E" w14:textId="77777777" w:rsidR="00204042" w:rsidRPr="00EA6E35" w:rsidRDefault="00204042" w:rsidP="00EA6E35">
            <w:pPr>
              <w:keepNext/>
              <w:outlineLvl w:val="1"/>
              <w:rPr>
                <w:rFonts w:eastAsia="MS Mincho"/>
                <w:bCs/>
                <w:sz w:val="20"/>
                <w:szCs w:val="20"/>
                <w:lang w:val="en-GB"/>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Pr>
                <w:bCs/>
                <w:sz w:val="20"/>
                <w:szCs w:val="20"/>
                <w:lang w:val="en-GB"/>
              </w:rPr>
              <w:t>s</w:t>
            </w:r>
          </w:p>
          <w:p w14:paraId="1A4B73B3" w14:textId="77777777" w:rsidR="00204042" w:rsidRPr="00EA6E35" w:rsidRDefault="00EA6E35" w:rsidP="00AF3F59">
            <w:pPr>
              <w:rPr>
                <w:bCs/>
                <w:sz w:val="20"/>
                <w:szCs w:val="20"/>
                <w:lang w:val="en-GB"/>
              </w:rPr>
            </w:pPr>
            <w:r>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77777777" w:rsidR="00204042" w:rsidRPr="00EA6E35" w:rsidRDefault="00204042" w:rsidP="00EA6E35">
            <w:pPr>
              <w:ind w:left="360"/>
              <w:rPr>
                <w:b/>
                <w:bCs/>
                <w:sz w:val="20"/>
                <w:szCs w:val="20"/>
                <w:lang w:val="en-GB"/>
              </w:rPr>
            </w:pPr>
          </w:p>
        </w:tc>
        <w:tc>
          <w:tcPr>
            <w:tcW w:w="1667" w:type="pct"/>
          </w:tcPr>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6D9B07" w14:textId="77777777" w:rsidR="00204042" w:rsidRPr="00EA6E35" w:rsidRDefault="00EA6E35" w:rsidP="00AF3F59">
            <w:pPr>
              <w:rPr>
                <w:bCs/>
                <w:sz w:val="20"/>
                <w:szCs w:val="20"/>
                <w:lang w:val="en-GB"/>
              </w:rPr>
            </w:pPr>
            <w:r>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Pr>
                <w:bCs/>
                <w:sz w:val="20"/>
                <w:szCs w:val="20"/>
                <w:lang w:val="en-GB"/>
              </w:rPr>
              <w:t>.</w:t>
            </w:r>
          </w:p>
        </w:tc>
        <w:tc>
          <w:tcPr>
            <w:tcW w:w="1667" w:type="pct"/>
          </w:tcPr>
          <w:p w14:paraId="25087CE6" w14:textId="2D9F6DD2" w:rsidR="00204042" w:rsidRPr="00EA6E35" w:rsidRDefault="003256D6" w:rsidP="003256D6">
            <w:pPr>
              <w:contextualSpacing/>
              <w:jc w:val="both"/>
              <w:rPr>
                <w:bCs/>
                <w:sz w:val="20"/>
                <w:szCs w:val="20"/>
                <w:lang w:val="en-GB"/>
              </w:rPr>
            </w:pPr>
            <w:r>
              <w:rPr>
                <w:bCs/>
                <w:sz w:val="20"/>
                <w:szCs w:val="20"/>
                <w:lang w:val="en-GB"/>
              </w:rPr>
              <w:t>There is inconsistency in the histological description: the abstract mentions aneurysmal bone cyst, while the table and discussion describe intraosseous cavernous hemangioma with aneurysmal changes. Some tables are crowded and formatting should be improved. The manuscript should also avoid overgeneralization because the sample size is only six cases and the histologies are heterogeneous.</w:t>
            </w:r>
          </w:p>
        </w:tc>
        <w:tc>
          <w:tcPr>
            <w:tcW w:w="1667" w:type="pct"/>
          </w:tcPr>
          <w:p w14:paraId="51AC5B4C" w14:textId="77777777" w:rsidR="00204042" w:rsidRPr="00EA6E35" w:rsidRDefault="00204042" w:rsidP="00EA6E35">
            <w:pPr>
              <w:keepNext/>
              <w:outlineLvl w:val="1"/>
              <w:rPr>
                <w:rFonts w:eastAsia="MS Mincho"/>
                <w:bCs/>
                <w:sz w:val="20"/>
                <w:szCs w:val="20"/>
                <w:lang w:val="en-GB"/>
              </w:rPr>
            </w:pPr>
            <w:r>
              <w:rPr>
                <w:sz w:val="20"/>
                <w:szCs w:val="20"/>
                <w:lang w:val="en-GB"/>
              </w:rPr>
              <w:t>We thank the reviewer for these precise and constructive comments, which have led to four specific revisions in the manuscript: (1) Histological inconsistency corrected: The abstract previously stated “aneurysmal bone cyst” for Case 1, which was inaccurate. The final resection pathology confirmed an intraosseous cavernous hemangioma with aneurysmal changes. This terminology is now used consistently throughout the abstract, Table 1, and the Discussion section. (2) Tables reformatted: Tables 1, 2, and 3 have been redesigned with improved column widths, condensed text, and clearer visual hierarchy using colour-coded headers to reduce crowding and enhance readability. (3) Results and Discussion separated: In response to this and editorial comments, the combined Results and Discussion section has been restructured into a dedicated Results section (Section 3) with sub-sections for each domain, followed by a separate and expanded Discussion section (Section 4) providing detailed contextual analysis and literature comparison. (4) Conclusions moderated: The conclusion paragraph now explicitly acknowledges that findings are “necessarily preliminary given the small and heterogeneous sample” and frames the series as “hypothesis-generating and illustrative rather than conclusive evidence.”</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77777777" w:rsidR="00204042" w:rsidRPr="00EA6E35" w:rsidRDefault="00204042" w:rsidP="00AF3F59">
            <w:pPr>
              <w:contextualSpacing/>
              <w:rPr>
                <w:bCs/>
                <w:sz w:val="20"/>
                <w:szCs w:val="20"/>
                <w:lang w:val="en-GB"/>
              </w:rPr>
            </w:pPr>
          </w:p>
        </w:tc>
        <w:tc>
          <w:tcPr>
            <w:tcW w:w="1667" w:type="pct"/>
          </w:tcPr>
          <w:p w14:paraId="467EE6CF" w14:textId="77777777" w:rsidR="00204042" w:rsidRPr="00EA6E35" w:rsidRDefault="00204042" w:rsidP="00EA6E35">
            <w:pPr>
              <w:keepNext/>
              <w:outlineLvl w:val="1"/>
              <w:rPr>
                <w:rFonts w:eastAsia="MS Mincho"/>
                <w:bCs/>
                <w:sz w:val="20"/>
                <w:szCs w:val="20"/>
                <w:lang w:val="en-GB"/>
              </w:rPr>
            </w:pP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77777777" w:rsidR="00204042" w:rsidRPr="00EA6E35" w:rsidRDefault="00204042" w:rsidP="00AF3F59">
            <w:pPr>
              <w:contextualSpacing/>
              <w:rPr>
                <w:bCs/>
                <w:sz w:val="20"/>
                <w:szCs w:val="20"/>
                <w:lang w:val="en-GB"/>
              </w:rPr>
            </w:pP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1099A3C6" w:rsidR="00204042" w:rsidRDefault="00204042">
      <w:pPr>
        <w:keepNext/>
        <w:outlineLvl w:val="1"/>
        <w:rPr>
          <w:rFonts w:eastAsia="MS Mincho"/>
          <w:b/>
          <w:bCs/>
          <w:sz w:val="20"/>
          <w:szCs w:val="20"/>
          <w:highlight w:val="yellow"/>
          <w:lang w:val="en-GB"/>
        </w:rPr>
      </w:pPr>
    </w:p>
    <w:p w14:paraId="56A7048C" w14:textId="77777777" w:rsidR="0011011D" w:rsidRDefault="0011011D" w:rsidP="0011011D"/>
    <w:p w14:paraId="1FDD8D1B" w14:textId="77777777" w:rsidR="0011011D" w:rsidRDefault="0011011D" w:rsidP="0011011D"/>
    <w:p w14:paraId="712C96ED" w14:textId="77777777" w:rsidR="0011011D" w:rsidRPr="00AF3F59" w:rsidRDefault="0011011D">
      <w:pPr>
        <w:keepNext/>
        <w:outlineLvl w:val="1"/>
        <w:rPr>
          <w:rFonts w:eastAsia="MS Mincho"/>
          <w:b/>
          <w:bCs/>
          <w:sz w:val="20"/>
          <w:szCs w:val="20"/>
          <w:highlight w:val="yellow"/>
          <w:lang w:val="en-GB"/>
        </w:rPr>
      </w:pPr>
    </w:p>
    <w:sectPr w:rsidR="0011011D"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0438C" w14:textId="77777777" w:rsidR="00C06448" w:rsidRDefault="00C06448">
      <w:r>
        <w:separator/>
      </w:r>
    </w:p>
  </w:endnote>
  <w:endnote w:type="continuationSeparator" w:id="0">
    <w:p w14:paraId="19D02172" w14:textId="77777777" w:rsidR="00C06448" w:rsidRDefault="00C06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598209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9152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9152C">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63A3D" w14:textId="77777777" w:rsidR="00C06448" w:rsidRDefault="00C06448">
      <w:r>
        <w:separator/>
      </w:r>
    </w:p>
  </w:footnote>
  <w:footnote w:type="continuationSeparator" w:id="0">
    <w:p w14:paraId="57C9E832" w14:textId="77777777" w:rsidR="00C06448" w:rsidRDefault="00C06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67645598">
    <w:abstractNumId w:val="4"/>
  </w:num>
  <w:num w:numId="2" w16cid:durableId="366954815">
    <w:abstractNumId w:val="8"/>
  </w:num>
  <w:num w:numId="3" w16cid:durableId="380714937">
    <w:abstractNumId w:val="7"/>
  </w:num>
  <w:num w:numId="4" w16cid:durableId="1719285300">
    <w:abstractNumId w:val="9"/>
  </w:num>
  <w:num w:numId="5" w16cid:durableId="1953781193">
    <w:abstractNumId w:val="6"/>
  </w:num>
  <w:num w:numId="6" w16cid:durableId="1301495497">
    <w:abstractNumId w:val="0"/>
  </w:num>
  <w:num w:numId="7" w16cid:durableId="2071297226">
    <w:abstractNumId w:val="3"/>
  </w:num>
  <w:num w:numId="8" w16cid:durableId="405107761">
    <w:abstractNumId w:val="11"/>
  </w:num>
  <w:num w:numId="9" w16cid:durableId="1405568725">
    <w:abstractNumId w:val="10"/>
  </w:num>
  <w:num w:numId="10" w16cid:durableId="1565219375">
    <w:abstractNumId w:val="2"/>
  </w:num>
  <w:num w:numId="11" w16cid:durableId="245460121">
    <w:abstractNumId w:val="1"/>
  </w:num>
  <w:num w:numId="12" w16cid:durableId="19286901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4707F"/>
    <w:rsid w:val="000F7A76"/>
    <w:rsid w:val="001061B4"/>
    <w:rsid w:val="0011011D"/>
    <w:rsid w:val="00204042"/>
    <w:rsid w:val="00206283"/>
    <w:rsid w:val="00261933"/>
    <w:rsid w:val="002C2CED"/>
    <w:rsid w:val="002C66D6"/>
    <w:rsid w:val="003256D6"/>
    <w:rsid w:val="004B14FA"/>
    <w:rsid w:val="00591C8C"/>
    <w:rsid w:val="005C677A"/>
    <w:rsid w:val="006534F5"/>
    <w:rsid w:val="0069325E"/>
    <w:rsid w:val="006E195F"/>
    <w:rsid w:val="00721D6A"/>
    <w:rsid w:val="0079152C"/>
    <w:rsid w:val="007A5126"/>
    <w:rsid w:val="007A699C"/>
    <w:rsid w:val="008B2214"/>
    <w:rsid w:val="008D2987"/>
    <w:rsid w:val="00973EC2"/>
    <w:rsid w:val="009A3A95"/>
    <w:rsid w:val="00A7113E"/>
    <w:rsid w:val="00AA476E"/>
    <w:rsid w:val="00AF3F59"/>
    <w:rsid w:val="00B730E7"/>
    <w:rsid w:val="00BC0A12"/>
    <w:rsid w:val="00C06448"/>
    <w:rsid w:val="00C255C0"/>
    <w:rsid w:val="00C723C4"/>
    <w:rsid w:val="00CD3B9C"/>
    <w:rsid w:val="00D51B4B"/>
    <w:rsid w:val="00DF4831"/>
    <w:rsid w:val="00E13F66"/>
    <w:rsid w:val="00E24527"/>
    <w:rsid w:val="00E46CBC"/>
    <w:rsid w:val="00E6570F"/>
    <w:rsid w:val="00EA6E35"/>
    <w:rsid w:val="00ED6BAE"/>
    <w:rsid w:val="00EE3E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0470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514306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953</Words>
  <Characters>5438</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47</cp:revision>
  <dcterms:created xsi:type="dcterms:W3CDTF">2026-03-24T06:15:00Z</dcterms:created>
  <dcterms:modified xsi:type="dcterms:W3CDTF">2026-05-25T08:14:00Z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