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428AABEE" w:rsidR="000F2AFD" w:rsidRPr="00D66B51" w:rsidRDefault="00D66B51" w:rsidP="00CB119E">
            <w:pPr>
              <w:rPr>
                <w:rFonts w:ascii="Arial" w:hAnsi="Arial" w:cs="Arial"/>
                <w:bCs/>
                <w:color w:val="0000FF"/>
                <w:sz w:val="20"/>
                <w:szCs w:val="20"/>
              </w:rPr>
            </w:pPr>
            <w:hyperlink r:id="rId7" w:history="1">
              <w:r w:rsidRPr="00D66B51">
                <w:rPr>
                  <w:rFonts w:ascii="Arial" w:hAnsi="Arial" w:cs="Arial"/>
                  <w:bCs/>
                  <w:noProof/>
                  <w:color w:val="0000FF"/>
                  <w:sz w:val="20"/>
                  <w:szCs w:val="20"/>
                </w:rPr>
                <w:t xml:space="preserve">Asian Journal of Geological Research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295425DE" w:rsidR="000F2AFD" w:rsidRPr="00067224" w:rsidRDefault="00C444E8" w:rsidP="00067224">
            <w:pPr>
              <w:pStyle w:val="NormalWeb"/>
              <w:spacing w:before="0" w:beforeAutospacing="0" w:after="0" w:afterAutospacing="0"/>
              <w:rPr>
                <w:rFonts w:ascii="Times New Roman" w:hAnsi="Times New Roman" w:cs="Times New Roman"/>
                <w:b/>
                <w:bCs/>
                <w:sz w:val="20"/>
                <w:szCs w:val="20"/>
                <w:lang w:val="en-GB"/>
              </w:rPr>
            </w:pPr>
            <w:r w:rsidRPr="00C444E8">
              <w:rPr>
                <w:rFonts w:ascii="Times New Roman" w:hAnsi="Times New Roman" w:cs="Times New Roman"/>
                <w:b/>
                <w:bCs/>
                <w:sz w:val="20"/>
                <w:szCs w:val="20"/>
                <w:lang w:val="en-GB"/>
              </w:rPr>
              <w:t>Ms_AJOGER_159098</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0B10BBFE" w:rsidR="000F2AFD" w:rsidRPr="00067224" w:rsidRDefault="00D30330" w:rsidP="00067224">
            <w:pPr>
              <w:pStyle w:val="NormalWeb"/>
              <w:spacing w:before="0" w:beforeAutospacing="0" w:after="0" w:afterAutospacing="0"/>
              <w:rPr>
                <w:rFonts w:ascii="Times New Roman" w:hAnsi="Times New Roman" w:cs="Times New Roman"/>
                <w:b/>
                <w:sz w:val="20"/>
                <w:szCs w:val="20"/>
                <w:lang w:val="en-GB"/>
              </w:rPr>
            </w:pPr>
            <w:r w:rsidRPr="00D30330">
              <w:rPr>
                <w:rFonts w:ascii="Times New Roman" w:hAnsi="Times New Roman" w:cs="Times New Roman"/>
                <w:b/>
                <w:sz w:val="20"/>
                <w:szCs w:val="20"/>
                <w:lang w:val="en-GB"/>
              </w:rPr>
              <w:t>Critical Minerals in the Energy Transition: Risks, Resilience, and Resource Security</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6231A6" w:rsidRPr="00067224" w14:paraId="7F4E5023" w14:textId="77777777" w:rsidTr="00D13140">
        <w:trPr>
          <w:trHeight w:val="20"/>
          <w:jc w:val="center"/>
        </w:trPr>
        <w:tc>
          <w:tcPr>
            <w:tcW w:w="1666" w:type="pct"/>
            <w:noWrap/>
          </w:tcPr>
          <w:p w14:paraId="4C960371" w14:textId="77777777" w:rsidR="006231A6" w:rsidRPr="00067224" w:rsidRDefault="006231A6" w:rsidP="006231A6">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6231A6" w:rsidRPr="00067224" w:rsidRDefault="006231A6" w:rsidP="006231A6">
            <w:pPr>
              <w:rPr>
                <w:rFonts w:eastAsia="MS Mincho"/>
                <w:bCs/>
                <w:sz w:val="20"/>
                <w:szCs w:val="20"/>
                <w:lang w:val="en-GB"/>
              </w:rPr>
            </w:pPr>
          </w:p>
        </w:tc>
        <w:tc>
          <w:tcPr>
            <w:tcW w:w="1667" w:type="pct"/>
          </w:tcPr>
          <w:p w14:paraId="00DAF20E" w14:textId="523CD2C6" w:rsidR="006231A6" w:rsidRPr="00067224" w:rsidRDefault="006231A6" w:rsidP="006231A6">
            <w:pPr>
              <w:contextualSpacing/>
              <w:rPr>
                <w:b/>
                <w:bCs/>
                <w:sz w:val="20"/>
                <w:szCs w:val="20"/>
                <w:lang w:val="en-GB"/>
              </w:rPr>
            </w:pPr>
            <w:r w:rsidRPr="00236C6B">
              <w:rPr>
                <w:color w:val="404040"/>
                <w:sz w:val="20"/>
                <w:szCs w:val="20"/>
                <w:shd w:val="clear" w:color="auto" w:fill="FFFFFF"/>
                <w:lang w:val="en-GB"/>
              </w:rPr>
              <w:t>This manuscript addresses a highly critical and timely topic for the scientific community</w:t>
            </w:r>
            <w:r w:rsidRPr="006231A6">
              <w:rPr>
                <w:color w:val="404040"/>
                <w:sz w:val="20"/>
                <w:szCs w:val="20"/>
                <w:shd w:val="clear" w:color="auto" w:fill="FFFFFF"/>
                <w:lang w:val="en-GB"/>
              </w:rPr>
              <w:t>. It focused</w:t>
            </w:r>
            <w:r w:rsidRPr="00236C6B">
              <w:rPr>
                <w:color w:val="404040"/>
                <w:sz w:val="20"/>
                <w:szCs w:val="20"/>
                <w:shd w:val="clear" w:color="auto" w:fill="FFFFFF"/>
                <w:lang w:val="en-GB"/>
              </w:rPr>
              <w:t xml:space="preserve"> on the material dependencies underpinning the transition to low-carbon energy systems. By shifting the discourse from fuel-intensive to material-intensive frameworks, the review synthesizes important insights regarding vulnerabilities across the critical minerals value chain. It provides a valuable multi-dimensional framework that connects geographic concentration, geopolitical friction, and environmental, social, and governance</w:t>
            </w:r>
            <w:r w:rsidRPr="006231A6">
              <w:rPr>
                <w:color w:val="404040"/>
                <w:sz w:val="20"/>
                <w:szCs w:val="20"/>
                <w:shd w:val="clear" w:color="auto" w:fill="FFFFFF"/>
                <w:lang w:val="en-GB"/>
              </w:rPr>
              <w:t xml:space="preserve"> </w:t>
            </w:r>
            <w:r w:rsidRPr="00236C6B">
              <w:rPr>
                <w:color w:val="404040"/>
                <w:sz w:val="20"/>
                <w:szCs w:val="20"/>
                <w:shd w:val="clear" w:color="auto" w:fill="FFFFFF"/>
                <w:lang w:val="en-GB"/>
              </w:rPr>
              <w:t xml:space="preserve">limitations with concrete mitigation strategies like circularity and recycling. Consequently, </w:t>
            </w:r>
            <w:r w:rsidRPr="006231A6">
              <w:rPr>
                <w:color w:val="404040"/>
                <w:sz w:val="20"/>
                <w:szCs w:val="20"/>
                <w:shd w:val="clear" w:color="auto" w:fill="FFFFFF"/>
                <w:lang w:val="en-GB"/>
              </w:rPr>
              <w:t>It</w:t>
            </w:r>
            <w:r w:rsidRPr="00236C6B">
              <w:rPr>
                <w:color w:val="404040"/>
                <w:sz w:val="20"/>
                <w:szCs w:val="20"/>
                <w:shd w:val="clear" w:color="auto" w:fill="FFFFFF"/>
                <w:lang w:val="en-GB"/>
              </w:rPr>
              <w:t xml:space="preserve"> serves as an excellent reference point for geological researchers, resource economists, and energy policymakers seeking to balance extraction demands with long-term ecological and geopolitical stability</w:t>
            </w:r>
          </w:p>
        </w:tc>
        <w:tc>
          <w:tcPr>
            <w:tcW w:w="1667" w:type="pct"/>
          </w:tcPr>
          <w:p w14:paraId="6A84AF84" w14:textId="6C2ED0B6" w:rsidR="006231A6" w:rsidRPr="00067224" w:rsidRDefault="009575A0" w:rsidP="006231A6">
            <w:pPr>
              <w:outlineLvl w:val="1"/>
              <w:rPr>
                <w:rFonts w:eastAsia="MS Mincho"/>
                <w:bCs/>
                <w:sz w:val="20"/>
                <w:szCs w:val="20"/>
                <w:lang w:val="en-GB"/>
              </w:rPr>
            </w:pPr>
            <w:r w:rsidRPr="009575A0">
              <w:rPr>
                <w:rFonts w:eastAsia="MS Mincho"/>
                <w:bCs/>
                <w:sz w:val="20"/>
                <w:szCs w:val="20"/>
                <w:lang w:val="en-GB"/>
              </w:rPr>
              <w:t xml:space="preserve">The author sincerely thanks the reviewer for the encouraging and constructive comments. </w:t>
            </w:r>
            <w:r>
              <w:rPr>
                <w:rFonts w:eastAsia="MS Mincho"/>
                <w:bCs/>
                <w:sz w:val="20"/>
                <w:szCs w:val="20"/>
                <w:lang w:val="en-GB"/>
              </w:rPr>
              <w:t>The author</w:t>
            </w:r>
            <w:r w:rsidRPr="009575A0">
              <w:rPr>
                <w:rFonts w:eastAsia="MS Mincho"/>
                <w:bCs/>
                <w:sz w:val="20"/>
                <w:szCs w:val="20"/>
                <w:lang w:val="en-GB"/>
              </w:rPr>
              <w:t xml:space="preserve"> </w:t>
            </w:r>
            <w:r w:rsidR="00FE6283" w:rsidRPr="009575A0">
              <w:rPr>
                <w:rFonts w:eastAsia="MS Mincho"/>
                <w:bCs/>
                <w:sz w:val="20"/>
                <w:szCs w:val="20"/>
                <w:lang w:val="en-GB"/>
              </w:rPr>
              <w:t>appreciates</w:t>
            </w:r>
            <w:r w:rsidRPr="009575A0">
              <w:rPr>
                <w:rFonts w:eastAsia="MS Mincho"/>
                <w:bCs/>
                <w:sz w:val="20"/>
                <w:szCs w:val="20"/>
                <w:lang w:val="en-GB"/>
              </w:rPr>
              <w:t xml:space="preserve"> the positive assessment of the manuscript's relevance, novelty, and comprehensive treatment of critical mineral dependencies, supply chain vulnerabilities, and resilience strategies. The valuable observations and suggestions have helped </w:t>
            </w:r>
            <w:r w:rsidR="00E44BC8">
              <w:rPr>
                <w:rFonts w:eastAsia="MS Mincho"/>
                <w:bCs/>
                <w:sz w:val="20"/>
                <w:szCs w:val="20"/>
                <w:lang w:val="en-GB"/>
              </w:rPr>
              <w:t xml:space="preserve">the author for </w:t>
            </w:r>
            <w:r w:rsidRPr="009575A0">
              <w:rPr>
                <w:rFonts w:eastAsia="MS Mincho"/>
                <w:bCs/>
                <w:sz w:val="20"/>
                <w:szCs w:val="20"/>
                <w:lang w:val="en-GB"/>
              </w:rPr>
              <w:t>further improve the clarity and overall quality of the manuscript.</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06888E3B" w14:textId="77777777" w:rsidR="002149FB" w:rsidRPr="002149FB" w:rsidRDefault="002149FB" w:rsidP="002149FB">
      <w:pPr>
        <w:rPr>
          <w:rFonts w:eastAsia="MS Mincho"/>
          <w:b/>
          <w:bCs/>
          <w:sz w:val="20"/>
          <w:szCs w:val="20"/>
          <w:highlight w:val="yellow"/>
          <w:u w:val="single"/>
          <w:lang w:val="en-GB"/>
        </w:rPr>
      </w:pPr>
      <w:r w:rsidRPr="002149FB">
        <w:rPr>
          <w:rFonts w:eastAsia="MS Mincho"/>
          <w:b/>
          <w:bCs/>
          <w:sz w:val="20"/>
          <w:szCs w:val="20"/>
          <w:highlight w:val="yellow"/>
          <w:u w:val="single"/>
          <w:lang w:val="en-GB"/>
        </w:rPr>
        <w:t>PART 2.1 (Objective Evaluation)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026ED026" w:rsidR="000F2AFD" w:rsidRPr="00067224" w:rsidRDefault="006231A6" w:rsidP="006231A6">
            <w:pPr>
              <w:rPr>
                <w:b/>
                <w:bCs/>
                <w:sz w:val="20"/>
                <w:szCs w:val="20"/>
                <w:lang w:val="en-GB"/>
              </w:rPr>
            </w:pPr>
            <w:r>
              <w:rPr>
                <w:b/>
                <w:bCs/>
                <w:sz w:val="20"/>
                <w:szCs w:val="20"/>
                <w:lang w:val="en-GB"/>
              </w:rPr>
              <w:t>4</w:t>
            </w:r>
          </w:p>
        </w:tc>
        <w:tc>
          <w:tcPr>
            <w:tcW w:w="1667" w:type="pct"/>
          </w:tcPr>
          <w:p w14:paraId="3593B2DC" w14:textId="4E402ACE" w:rsidR="000F2AFD" w:rsidRPr="00067224" w:rsidRDefault="00E44BC8" w:rsidP="00067224">
            <w:pPr>
              <w:outlineLvl w:val="1"/>
              <w:rPr>
                <w:rFonts w:eastAsia="MS Mincho"/>
                <w:bCs/>
                <w:sz w:val="20"/>
                <w:szCs w:val="20"/>
                <w:lang w:val="en-GB"/>
              </w:rPr>
            </w:pPr>
            <w:r>
              <w:rPr>
                <w:rFonts w:eastAsia="MS Mincho"/>
                <w:bCs/>
                <w:sz w:val="20"/>
                <w:szCs w:val="20"/>
                <w:lang w:val="en-GB"/>
              </w:rPr>
              <w:t>5</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48FEE7C5" w:rsidR="000F2AFD" w:rsidRPr="00067224" w:rsidRDefault="006231A6" w:rsidP="00067224">
            <w:pPr>
              <w:ind w:left="360"/>
              <w:rPr>
                <w:b/>
                <w:bCs/>
                <w:sz w:val="20"/>
                <w:szCs w:val="20"/>
                <w:lang w:val="en-GB"/>
              </w:rPr>
            </w:pPr>
            <w:r>
              <w:rPr>
                <w:b/>
                <w:bCs/>
                <w:sz w:val="20"/>
                <w:szCs w:val="20"/>
                <w:lang w:val="en-GB"/>
              </w:rPr>
              <w:t>4</w:t>
            </w:r>
          </w:p>
        </w:tc>
        <w:tc>
          <w:tcPr>
            <w:tcW w:w="1667" w:type="pct"/>
          </w:tcPr>
          <w:p w14:paraId="1BDA5D40" w14:textId="0EB6FD00" w:rsidR="000F2AFD" w:rsidRPr="00067224" w:rsidRDefault="00E44BC8" w:rsidP="00067224">
            <w:pPr>
              <w:outlineLvl w:val="1"/>
              <w:rPr>
                <w:rFonts w:eastAsia="MS Mincho"/>
                <w:bCs/>
                <w:sz w:val="20"/>
                <w:szCs w:val="20"/>
                <w:lang w:val="en-GB"/>
              </w:rPr>
            </w:pPr>
            <w:r>
              <w:rPr>
                <w:rFonts w:eastAsia="MS Mincho"/>
                <w:bCs/>
                <w:sz w:val="20"/>
                <w:szCs w:val="20"/>
                <w:lang w:val="en-GB"/>
              </w:rPr>
              <w:t>5</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760E4468" w:rsidR="000F2AFD" w:rsidRPr="00067224" w:rsidRDefault="006231A6" w:rsidP="00067224">
            <w:pPr>
              <w:ind w:left="360"/>
              <w:rPr>
                <w:b/>
                <w:bCs/>
                <w:sz w:val="20"/>
                <w:szCs w:val="20"/>
                <w:lang w:val="en-GB"/>
              </w:rPr>
            </w:pPr>
            <w:r>
              <w:rPr>
                <w:b/>
                <w:bCs/>
                <w:sz w:val="20"/>
                <w:szCs w:val="20"/>
                <w:lang w:val="en-GB"/>
              </w:rPr>
              <w:t>5</w:t>
            </w:r>
          </w:p>
        </w:tc>
        <w:tc>
          <w:tcPr>
            <w:tcW w:w="1667" w:type="pct"/>
          </w:tcPr>
          <w:p w14:paraId="199D64B9" w14:textId="1D14AC83" w:rsidR="000F2AFD" w:rsidRPr="00067224" w:rsidRDefault="00E44BC8" w:rsidP="00067224">
            <w:pPr>
              <w:outlineLvl w:val="1"/>
              <w:rPr>
                <w:rFonts w:eastAsia="MS Mincho"/>
                <w:bCs/>
                <w:sz w:val="20"/>
                <w:szCs w:val="20"/>
                <w:lang w:val="en-GB"/>
              </w:rPr>
            </w:pPr>
            <w:r>
              <w:rPr>
                <w:rFonts w:eastAsia="MS Mincho"/>
                <w:bCs/>
                <w:sz w:val="20"/>
                <w:szCs w:val="20"/>
                <w:lang w:val="en-GB"/>
              </w:rPr>
              <w:t>5</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1C6353CD" w:rsidR="000F2AFD" w:rsidRPr="00067224" w:rsidRDefault="006231A6" w:rsidP="00067224">
            <w:pPr>
              <w:ind w:left="360"/>
              <w:rPr>
                <w:b/>
                <w:bCs/>
                <w:sz w:val="20"/>
                <w:szCs w:val="20"/>
                <w:lang w:val="en-GB"/>
              </w:rPr>
            </w:pPr>
            <w:r>
              <w:rPr>
                <w:b/>
                <w:bCs/>
                <w:sz w:val="20"/>
                <w:szCs w:val="20"/>
                <w:lang w:val="en-GB"/>
              </w:rPr>
              <w:t>3</w:t>
            </w:r>
          </w:p>
        </w:tc>
        <w:tc>
          <w:tcPr>
            <w:tcW w:w="1667" w:type="pct"/>
          </w:tcPr>
          <w:p w14:paraId="2B145DAB" w14:textId="742CA55F" w:rsidR="000F2AFD" w:rsidRPr="00067224" w:rsidRDefault="00E44BC8" w:rsidP="00067224">
            <w:pPr>
              <w:outlineLvl w:val="1"/>
              <w:rPr>
                <w:rFonts w:eastAsia="MS Mincho"/>
                <w:bCs/>
                <w:sz w:val="20"/>
                <w:szCs w:val="20"/>
                <w:lang w:val="en-GB"/>
              </w:rPr>
            </w:pPr>
            <w:r>
              <w:rPr>
                <w:rFonts w:eastAsia="MS Mincho"/>
                <w:bCs/>
                <w:sz w:val="20"/>
                <w:szCs w:val="20"/>
                <w:lang w:val="en-GB"/>
              </w:rPr>
              <w:t>4</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2992A96E" w:rsidR="000F2AFD" w:rsidRPr="00067224" w:rsidRDefault="006231A6" w:rsidP="00067224">
            <w:pPr>
              <w:ind w:left="360"/>
              <w:rPr>
                <w:b/>
                <w:bCs/>
                <w:sz w:val="20"/>
                <w:szCs w:val="20"/>
                <w:lang w:val="en-GB"/>
              </w:rPr>
            </w:pPr>
            <w:r>
              <w:rPr>
                <w:b/>
                <w:bCs/>
                <w:sz w:val="20"/>
                <w:szCs w:val="20"/>
                <w:lang w:val="en-GB"/>
              </w:rPr>
              <w:t>3</w:t>
            </w:r>
          </w:p>
        </w:tc>
        <w:tc>
          <w:tcPr>
            <w:tcW w:w="1667" w:type="pct"/>
          </w:tcPr>
          <w:p w14:paraId="11583622" w14:textId="6FD12D43" w:rsidR="000F2AFD" w:rsidRPr="00067224" w:rsidRDefault="00E44BC8" w:rsidP="00067224">
            <w:pPr>
              <w:outlineLvl w:val="1"/>
              <w:rPr>
                <w:rFonts w:eastAsia="MS Mincho"/>
                <w:bCs/>
                <w:sz w:val="20"/>
                <w:szCs w:val="20"/>
                <w:lang w:val="en-GB"/>
              </w:rPr>
            </w:pPr>
            <w:r>
              <w:rPr>
                <w:rFonts w:eastAsia="MS Mincho"/>
                <w:bCs/>
                <w:sz w:val="20"/>
                <w:szCs w:val="20"/>
                <w:lang w:val="en-GB"/>
              </w:rPr>
              <w:t>4</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0E655098" w:rsidR="000F2AFD" w:rsidRPr="00067224" w:rsidRDefault="006231A6" w:rsidP="00067224">
            <w:pPr>
              <w:ind w:left="360"/>
              <w:rPr>
                <w:b/>
                <w:bCs/>
                <w:sz w:val="20"/>
                <w:szCs w:val="20"/>
                <w:lang w:val="en-GB"/>
              </w:rPr>
            </w:pPr>
            <w:r>
              <w:rPr>
                <w:b/>
                <w:bCs/>
                <w:sz w:val="20"/>
                <w:szCs w:val="20"/>
                <w:lang w:val="en-GB"/>
              </w:rPr>
              <w:t>4</w:t>
            </w:r>
          </w:p>
        </w:tc>
        <w:tc>
          <w:tcPr>
            <w:tcW w:w="1667" w:type="pct"/>
          </w:tcPr>
          <w:p w14:paraId="521B890F" w14:textId="46C25801" w:rsidR="000F2AFD" w:rsidRPr="00067224" w:rsidRDefault="00E44BC8" w:rsidP="00067224">
            <w:pPr>
              <w:outlineLvl w:val="1"/>
              <w:rPr>
                <w:rFonts w:eastAsia="MS Mincho"/>
                <w:bCs/>
                <w:sz w:val="20"/>
                <w:szCs w:val="20"/>
                <w:lang w:val="en-GB"/>
              </w:rPr>
            </w:pPr>
            <w:r>
              <w:rPr>
                <w:rFonts w:eastAsia="MS Mincho"/>
                <w:bCs/>
                <w:sz w:val="20"/>
                <w:szCs w:val="20"/>
                <w:lang w:val="en-GB"/>
              </w:rPr>
              <w:t>5</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6E7D4EA7" w:rsidR="000F2AFD" w:rsidRPr="00067224" w:rsidRDefault="006231A6" w:rsidP="00067224">
            <w:pPr>
              <w:ind w:left="360"/>
              <w:rPr>
                <w:b/>
                <w:bCs/>
                <w:sz w:val="20"/>
                <w:szCs w:val="20"/>
                <w:lang w:val="en-GB"/>
              </w:rPr>
            </w:pPr>
            <w:r>
              <w:rPr>
                <w:b/>
                <w:bCs/>
                <w:sz w:val="20"/>
                <w:szCs w:val="20"/>
                <w:lang w:val="en-GB"/>
              </w:rPr>
              <w:t>4</w:t>
            </w:r>
          </w:p>
        </w:tc>
        <w:tc>
          <w:tcPr>
            <w:tcW w:w="1667" w:type="pct"/>
          </w:tcPr>
          <w:p w14:paraId="7F405CA4" w14:textId="28B6F129" w:rsidR="000F2AFD" w:rsidRPr="00067224" w:rsidRDefault="00E44BC8" w:rsidP="00067224">
            <w:pPr>
              <w:outlineLvl w:val="1"/>
              <w:rPr>
                <w:rFonts w:eastAsia="MS Mincho"/>
                <w:bCs/>
                <w:sz w:val="20"/>
                <w:szCs w:val="20"/>
                <w:lang w:val="en-GB"/>
              </w:rPr>
            </w:pPr>
            <w:r>
              <w:rPr>
                <w:rFonts w:eastAsia="MS Mincho"/>
                <w:bCs/>
                <w:sz w:val="20"/>
                <w:szCs w:val="20"/>
                <w:lang w:val="en-GB"/>
              </w:rPr>
              <w:t>5</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5FD19482" w:rsidR="000F2AFD" w:rsidRPr="00067224" w:rsidRDefault="006231A6" w:rsidP="00067224">
            <w:pPr>
              <w:ind w:left="360"/>
              <w:rPr>
                <w:b/>
                <w:bCs/>
                <w:sz w:val="20"/>
                <w:szCs w:val="20"/>
                <w:lang w:val="en-GB"/>
              </w:rPr>
            </w:pPr>
            <w:r>
              <w:rPr>
                <w:b/>
                <w:bCs/>
                <w:sz w:val="20"/>
                <w:szCs w:val="20"/>
                <w:lang w:val="en-GB"/>
              </w:rPr>
              <w:t>2</w:t>
            </w:r>
          </w:p>
        </w:tc>
        <w:tc>
          <w:tcPr>
            <w:tcW w:w="1667" w:type="pct"/>
          </w:tcPr>
          <w:p w14:paraId="05DF9C30" w14:textId="0D4E80B9" w:rsidR="000F2AFD" w:rsidRPr="00067224" w:rsidRDefault="00E44BC8" w:rsidP="00067224">
            <w:pPr>
              <w:outlineLvl w:val="1"/>
              <w:rPr>
                <w:rFonts w:eastAsia="MS Mincho"/>
                <w:bCs/>
                <w:sz w:val="20"/>
                <w:szCs w:val="20"/>
                <w:lang w:val="en-GB"/>
              </w:rPr>
            </w:pPr>
            <w:r>
              <w:rPr>
                <w:rFonts w:eastAsia="MS Mincho"/>
                <w:bCs/>
                <w:sz w:val="20"/>
                <w:szCs w:val="20"/>
                <w:lang w:val="en-GB"/>
              </w:rPr>
              <w:t>3</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063B2F66" w:rsidR="000F2AFD" w:rsidRPr="00067224" w:rsidRDefault="006231A6" w:rsidP="00067224">
            <w:pPr>
              <w:ind w:left="360"/>
              <w:rPr>
                <w:b/>
                <w:bCs/>
                <w:sz w:val="20"/>
                <w:szCs w:val="20"/>
                <w:lang w:val="en-GB"/>
              </w:rPr>
            </w:pPr>
            <w:r>
              <w:rPr>
                <w:b/>
                <w:bCs/>
                <w:sz w:val="20"/>
                <w:szCs w:val="20"/>
                <w:lang w:val="en-GB"/>
              </w:rPr>
              <w:t>3</w:t>
            </w:r>
          </w:p>
        </w:tc>
        <w:tc>
          <w:tcPr>
            <w:tcW w:w="1667" w:type="pct"/>
          </w:tcPr>
          <w:p w14:paraId="30133A88" w14:textId="17ACEFFB" w:rsidR="000F2AFD" w:rsidRPr="00067224" w:rsidRDefault="00E44BC8" w:rsidP="00067224">
            <w:pPr>
              <w:outlineLvl w:val="1"/>
              <w:rPr>
                <w:rFonts w:eastAsia="MS Mincho"/>
                <w:bCs/>
                <w:sz w:val="20"/>
                <w:szCs w:val="20"/>
                <w:lang w:val="en-GB"/>
              </w:rPr>
            </w:pPr>
            <w:r>
              <w:rPr>
                <w:rFonts w:eastAsia="MS Mincho"/>
                <w:bCs/>
                <w:sz w:val="20"/>
                <w:szCs w:val="20"/>
                <w:lang w:val="en-GB"/>
              </w:rPr>
              <w:t>4</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27960C4F" w:rsidR="000F2AFD" w:rsidRPr="00067224" w:rsidRDefault="006231A6" w:rsidP="00CB119E">
            <w:pPr>
              <w:contextualSpacing/>
              <w:rPr>
                <w:bCs/>
                <w:sz w:val="20"/>
                <w:szCs w:val="20"/>
                <w:lang w:val="en-GB"/>
              </w:rPr>
            </w:pPr>
            <w:r>
              <w:rPr>
                <w:bCs/>
                <w:sz w:val="20"/>
                <w:szCs w:val="20"/>
                <w:lang w:val="en-GB"/>
              </w:rPr>
              <w:t>3</w:t>
            </w:r>
          </w:p>
        </w:tc>
        <w:tc>
          <w:tcPr>
            <w:tcW w:w="1667" w:type="pct"/>
          </w:tcPr>
          <w:p w14:paraId="2885C4A1" w14:textId="607F418E" w:rsidR="000F2AFD" w:rsidRPr="00067224" w:rsidRDefault="00E44BC8" w:rsidP="00067224">
            <w:pPr>
              <w:outlineLvl w:val="1"/>
              <w:rPr>
                <w:rFonts w:eastAsia="MS Mincho"/>
                <w:bCs/>
                <w:sz w:val="20"/>
                <w:szCs w:val="20"/>
                <w:lang w:val="en-GB"/>
              </w:rPr>
            </w:pPr>
            <w:r>
              <w:rPr>
                <w:rFonts w:eastAsia="MS Mincho"/>
                <w:bCs/>
                <w:sz w:val="20"/>
                <w:szCs w:val="20"/>
                <w:lang w:val="en-GB"/>
              </w:rPr>
              <w:t>4</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42630BA4" w:rsidR="000F2AFD" w:rsidRPr="00067224" w:rsidRDefault="006231A6" w:rsidP="00CB119E">
            <w:pPr>
              <w:contextualSpacing/>
              <w:rPr>
                <w:bCs/>
                <w:sz w:val="20"/>
                <w:szCs w:val="20"/>
                <w:lang w:val="en-GB"/>
              </w:rPr>
            </w:pPr>
            <w:r>
              <w:rPr>
                <w:bCs/>
                <w:sz w:val="20"/>
                <w:szCs w:val="20"/>
                <w:lang w:val="en-GB"/>
              </w:rPr>
              <w:t>4</w:t>
            </w:r>
          </w:p>
        </w:tc>
        <w:tc>
          <w:tcPr>
            <w:tcW w:w="1667" w:type="pct"/>
          </w:tcPr>
          <w:p w14:paraId="778B438A" w14:textId="0D02C878" w:rsidR="000F2AFD" w:rsidRPr="00067224" w:rsidRDefault="00E44BC8" w:rsidP="00067224">
            <w:pPr>
              <w:outlineLvl w:val="1"/>
              <w:rPr>
                <w:rFonts w:eastAsia="MS Mincho"/>
                <w:bCs/>
                <w:sz w:val="20"/>
                <w:szCs w:val="20"/>
                <w:lang w:val="en-GB"/>
              </w:rPr>
            </w:pPr>
            <w:r>
              <w:rPr>
                <w:rFonts w:eastAsia="MS Mincho"/>
                <w:bCs/>
                <w:sz w:val="20"/>
                <w:szCs w:val="20"/>
                <w:lang w:val="en-GB"/>
              </w:rPr>
              <w:t>5</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6CC25D5B" w:rsidR="000F2AFD" w:rsidRPr="00067224" w:rsidRDefault="006231A6" w:rsidP="00CB119E">
            <w:pPr>
              <w:contextualSpacing/>
              <w:rPr>
                <w:bCs/>
                <w:sz w:val="20"/>
                <w:szCs w:val="20"/>
                <w:lang w:val="en-GB"/>
              </w:rPr>
            </w:pPr>
            <w:r>
              <w:rPr>
                <w:bCs/>
                <w:sz w:val="20"/>
                <w:szCs w:val="20"/>
                <w:lang w:val="en-GB"/>
              </w:rPr>
              <w:t>2</w:t>
            </w:r>
          </w:p>
        </w:tc>
        <w:tc>
          <w:tcPr>
            <w:tcW w:w="1667" w:type="pct"/>
          </w:tcPr>
          <w:p w14:paraId="0B48DF06" w14:textId="3ED15BF1" w:rsidR="000F2AFD" w:rsidRPr="00067224" w:rsidRDefault="00E44BC8" w:rsidP="00067224">
            <w:pPr>
              <w:outlineLvl w:val="1"/>
              <w:rPr>
                <w:rFonts w:eastAsia="MS Mincho"/>
                <w:bCs/>
                <w:sz w:val="20"/>
                <w:szCs w:val="20"/>
                <w:lang w:val="en-GB"/>
              </w:rPr>
            </w:pPr>
            <w:r>
              <w:rPr>
                <w:rFonts w:eastAsia="MS Mincho"/>
                <w:bCs/>
                <w:sz w:val="20"/>
                <w:szCs w:val="20"/>
                <w:lang w:val="en-GB"/>
              </w:rPr>
              <w:t>3</w:t>
            </w: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lastRenderedPageBreak/>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77845089" w:rsidR="000F2AFD" w:rsidRPr="00067224" w:rsidRDefault="006231A6" w:rsidP="00CB119E">
            <w:pPr>
              <w:contextualSpacing/>
              <w:rPr>
                <w:bCs/>
                <w:sz w:val="20"/>
                <w:szCs w:val="20"/>
                <w:lang w:val="en-GB"/>
              </w:rPr>
            </w:pPr>
            <w:r>
              <w:rPr>
                <w:bCs/>
                <w:sz w:val="20"/>
                <w:szCs w:val="20"/>
                <w:lang w:val="en-GB"/>
              </w:rPr>
              <w:lastRenderedPageBreak/>
              <w:t>4</w:t>
            </w:r>
          </w:p>
        </w:tc>
        <w:tc>
          <w:tcPr>
            <w:tcW w:w="1667" w:type="pct"/>
          </w:tcPr>
          <w:p w14:paraId="605211B3" w14:textId="00C0F6CF" w:rsidR="000F2AFD" w:rsidRPr="00067224" w:rsidRDefault="00E44BC8" w:rsidP="00067224">
            <w:pPr>
              <w:outlineLvl w:val="1"/>
              <w:rPr>
                <w:rFonts w:eastAsia="MS Mincho"/>
                <w:bCs/>
                <w:sz w:val="20"/>
                <w:szCs w:val="20"/>
                <w:lang w:val="en-GB"/>
              </w:rPr>
            </w:pPr>
            <w:r>
              <w:rPr>
                <w:rFonts w:eastAsia="MS Mincho"/>
                <w:bCs/>
                <w:sz w:val="20"/>
                <w:szCs w:val="20"/>
                <w:lang w:val="en-GB"/>
              </w:rPr>
              <w:t>5</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2A1287F0" w:rsidR="000F2AFD" w:rsidRPr="00067224" w:rsidRDefault="006231A6" w:rsidP="00CB119E">
            <w:pPr>
              <w:contextualSpacing/>
              <w:rPr>
                <w:bCs/>
                <w:sz w:val="20"/>
                <w:szCs w:val="20"/>
                <w:lang w:val="en-GB"/>
              </w:rPr>
            </w:pPr>
            <w:r>
              <w:rPr>
                <w:bCs/>
                <w:sz w:val="20"/>
                <w:szCs w:val="20"/>
                <w:lang w:val="en-GB"/>
              </w:rPr>
              <w:t>5</w:t>
            </w:r>
          </w:p>
        </w:tc>
        <w:tc>
          <w:tcPr>
            <w:tcW w:w="1667" w:type="pct"/>
          </w:tcPr>
          <w:p w14:paraId="46D664FC" w14:textId="05C916E7" w:rsidR="000F2AFD" w:rsidRPr="00067224" w:rsidRDefault="00E44BC8" w:rsidP="00067224">
            <w:pPr>
              <w:outlineLvl w:val="1"/>
              <w:rPr>
                <w:rFonts w:eastAsia="MS Mincho"/>
                <w:bCs/>
                <w:sz w:val="20"/>
                <w:szCs w:val="20"/>
                <w:lang w:val="en-GB"/>
              </w:rPr>
            </w:pPr>
            <w:r>
              <w:rPr>
                <w:rFonts w:eastAsia="MS Mincho"/>
                <w:bCs/>
                <w:sz w:val="20"/>
                <w:szCs w:val="20"/>
                <w:lang w:val="en-GB"/>
              </w:rPr>
              <w:t>5</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DEF0435" w14:textId="77777777" w:rsidR="000F2AFD" w:rsidRPr="006231A6" w:rsidRDefault="006231A6" w:rsidP="006231A6">
            <w:pPr>
              <w:rPr>
                <w:bCs/>
                <w:sz w:val="20"/>
                <w:szCs w:val="20"/>
                <w:lang w:val="en-GB"/>
              </w:rPr>
            </w:pPr>
            <w:r w:rsidRPr="006231A6">
              <w:rPr>
                <w:bCs/>
                <w:sz w:val="20"/>
                <w:szCs w:val="20"/>
                <w:lang w:val="en-GB"/>
              </w:rPr>
              <w:t xml:space="preserve">Yes </w:t>
            </w:r>
          </w:p>
          <w:p w14:paraId="79686DA7" w14:textId="0D16744F" w:rsidR="006231A6" w:rsidRPr="006231A6" w:rsidRDefault="006231A6" w:rsidP="006231A6">
            <w:pPr>
              <w:rPr>
                <w:bCs/>
                <w:sz w:val="20"/>
                <w:szCs w:val="20"/>
                <w:lang w:val="en-GB"/>
              </w:rPr>
            </w:pPr>
            <w:r w:rsidRPr="00236C6B">
              <w:rPr>
                <w:bCs/>
                <w:sz w:val="20"/>
                <w:szCs w:val="20"/>
                <w:lang w:val="en-GB"/>
              </w:rPr>
              <w:t>The title accurately reflects the core themes of the paper</w:t>
            </w:r>
            <w:r>
              <w:rPr>
                <w:bCs/>
                <w:sz w:val="20"/>
                <w:szCs w:val="20"/>
                <w:lang w:val="en-GB"/>
              </w:rPr>
              <w:t xml:space="preserve">, </w:t>
            </w:r>
            <w:r w:rsidRPr="00236C6B">
              <w:rPr>
                <w:bCs/>
                <w:sz w:val="20"/>
                <w:szCs w:val="20"/>
                <w:lang w:val="en-GB"/>
              </w:rPr>
              <w:t>specifically detailing risks, resilience measures, and supply security in relation to critical minerals within the current energy transition landscape. No structural adjustments are required</w:t>
            </w:r>
          </w:p>
        </w:tc>
        <w:tc>
          <w:tcPr>
            <w:tcW w:w="1667" w:type="pct"/>
          </w:tcPr>
          <w:p w14:paraId="36438AAB" w14:textId="7988B8FD" w:rsidR="000F2AFD" w:rsidRPr="00067224" w:rsidRDefault="0011722F" w:rsidP="00067224">
            <w:pPr>
              <w:outlineLvl w:val="1"/>
              <w:rPr>
                <w:rFonts w:eastAsia="MS Mincho"/>
                <w:bCs/>
                <w:sz w:val="20"/>
                <w:szCs w:val="20"/>
                <w:lang w:val="en-GB"/>
              </w:rPr>
            </w:pPr>
            <w:r w:rsidRPr="0011722F">
              <w:rPr>
                <w:rFonts w:eastAsia="MS Mincho"/>
                <w:bCs/>
                <w:sz w:val="20"/>
                <w:szCs w:val="20"/>
                <w:lang w:val="en-GB"/>
              </w:rPr>
              <w:t xml:space="preserve">The author sincerely thanks the reviewer for the positive evaluation. </w:t>
            </w:r>
            <w:r>
              <w:rPr>
                <w:rFonts w:eastAsia="MS Mincho"/>
                <w:bCs/>
                <w:sz w:val="20"/>
                <w:szCs w:val="20"/>
                <w:lang w:val="en-GB"/>
              </w:rPr>
              <w:t>The author</w:t>
            </w:r>
            <w:r w:rsidRPr="0011722F">
              <w:rPr>
                <w:rFonts w:eastAsia="MS Mincho"/>
                <w:bCs/>
                <w:sz w:val="20"/>
                <w:szCs w:val="20"/>
                <w:lang w:val="en-GB"/>
              </w:rPr>
              <w:t xml:space="preserve"> </w:t>
            </w:r>
            <w:r w:rsidR="008B23F7" w:rsidRPr="0011722F">
              <w:rPr>
                <w:rFonts w:eastAsia="MS Mincho"/>
                <w:bCs/>
                <w:sz w:val="20"/>
                <w:szCs w:val="20"/>
                <w:lang w:val="en-GB"/>
              </w:rPr>
              <w:t>appreciates</w:t>
            </w:r>
            <w:r w:rsidRPr="0011722F">
              <w:rPr>
                <w:rFonts w:eastAsia="MS Mincho"/>
                <w:bCs/>
                <w:sz w:val="20"/>
                <w:szCs w:val="20"/>
                <w:lang w:val="en-GB"/>
              </w:rPr>
              <w:t xml:space="preserve"> the observation that the title accurately reflects the core themes of the manuscript, including risks, resilience measures, and resource security in the context of critical minerals and the energy transition. As no modifications were suggested, the title has been retained in its original form.</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6F91AD9F" w14:textId="77777777" w:rsidR="006231A6" w:rsidRPr="00253CD7" w:rsidRDefault="006231A6" w:rsidP="006231A6">
            <w:pPr>
              <w:rPr>
                <w:bCs/>
                <w:sz w:val="20"/>
                <w:szCs w:val="20"/>
                <w:lang w:val="en-GB"/>
              </w:rPr>
            </w:pPr>
            <w:r w:rsidRPr="00236C6B">
              <w:rPr>
                <w:bCs/>
                <w:sz w:val="20"/>
                <w:szCs w:val="20"/>
                <w:lang w:val="en-GB"/>
              </w:rPr>
              <w:t>YES</w:t>
            </w:r>
          </w:p>
          <w:p w14:paraId="02E4C3EF" w14:textId="42BEAADE" w:rsidR="000F2AFD" w:rsidRPr="00253CD7" w:rsidRDefault="006231A6" w:rsidP="006231A6">
            <w:pPr>
              <w:rPr>
                <w:bCs/>
                <w:sz w:val="20"/>
                <w:szCs w:val="20"/>
                <w:lang w:val="en-GB"/>
              </w:rPr>
            </w:pPr>
            <w:r w:rsidRPr="00236C6B">
              <w:rPr>
                <w:bCs/>
                <w:sz w:val="20"/>
                <w:szCs w:val="20"/>
                <w:lang w:val="en-GB"/>
              </w:rPr>
              <w:t>The abstract cleanly encapsulates the core shift toward material-intensive systems, details systemic supply vulnerabilities, outlines the scope of geopolitical and ESG factors, introduces the strategic resilience mechanisms, and details the overarching conclusions</w:t>
            </w:r>
          </w:p>
        </w:tc>
        <w:tc>
          <w:tcPr>
            <w:tcW w:w="1667" w:type="pct"/>
          </w:tcPr>
          <w:p w14:paraId="1D3D6950" w14:textId="128A169D" w:rsidR="000F2AFD" w:rsidRPr="00067224" w:rsidRDefault="00DB7E9A" w:rsidP="00067224">
            <w:pPr>
              <w:outlineLvl w:val="1"/>
              <w:rPr>
                <w:rFonts w:eastAsia="MS Mincho"/>
                <w:bCs/>
                <w:sz w:val="20"/>
                <w:szCs w:val="20"/>
                <w:lang w:val="en-GB"/>
              </w:rPr>
            </w:pPr>
            <w:r w:rsidRPr="00DB7E9A">
              <w:rPr>
                <w:rFonts w:eastAsia="MS Mincho"/>
                <w:bCs/>
                <w:sz w:val="20"/>
                <w:szCs w:val="20"/>
                <w:lang w:val="en-GB"/>
              </w:rPr>
              <w:t>Thank you for the positive evaluation.</w:t>
            </w:r>
            <w:r w:rsidR="0026091E">
              <w:rPr>
                <w:rFonts w:eastAsia="MS Mincho"/>
                <w:bCs/>
                <w:sz w:val="20"/>
                <w:szCs w:val="20"/>
                <w:lang w:val="en-GB"/>
              </w:rPr>
              <w:t xml:space="preserve"> The author</w:t>
            </w:r>
            <w:r w:rsidRPr="00DB7E9A">
              <w:rPr>
                <w:rFonts w:eastAsia="MS Mincho"/>
                <w:bCs/>
                <w:sz w:val="20"/>
                <w:szCs w:val="20"/>
                <w:lang w:val="en-GB"/>
              </w:rPr>
              <w:t xml:space="preserve"> </w:t>
            </w:r>
            <w:r w:rsidR="0026091E" w:rsidRPr="00DB7E9A">
              <w:rPr>
                <w:rFonts w:eastAsia="MS Mincho"/>
                <w:bCs/>
                <w:sz w:val="20"/>
                <w:szCs w:val="20"/>
                <w:lang w:val="en-GB"/>
              </w:rPr>
              <w:t>appreciates</w:t>
            </w:r>
            <w:r w:rsidRPr="00DB7E9A">
              <w:rPr>
                <w:rFonts w:eastAsia="MS Mincho"/>
                <w:bCs/>
                <w:sz w:val="20"/>
                <w:szCs w:val="20"/>
                <w:lang w:val="en-GB"/>
              </w:rPr>
              <w:t xml:space="preserve"> the reviewer’s encouraging comments regarding the abstract. </w:t>
            </w:r>
            <w:r w:rsidR="0026091E">
              <w:rPr>
                <w:rFonts w:eastAsia="MS Mincho"/>
                <w:bCs/>
                <w:sz w:val="20"/>
                <w:szCs w:val="20"/>
                <w:lang w:val="en-GB"/>
              </w:rPr>
              <w:t>The author is</w:t>
            </w:r>
            <w:r w:rsidRPr="00DB7E9A">
              <w:rPr>
                <w:rFonts w:eastAsia="MS Mincho"/>
                <w:bCs/>
                <w:sz w:val="20"/>
                <w:szCs w:val="20"/>
                <w:lang w:val="en-GB"/>
              </w:rPr>
              <w:t xml:space="preserve"> pleased that the abstract effectively captures the transition toward material-intensive systems, supply chain vulnerabilities, geopolitical and ESG considerations, resilience strategies, and the key conclusions of the study. </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6951EC65" w:rsidR="000F2AFD" w:rsidRPr="00067224" w:rsidRDefault="00253CD7" w:rsidP="00CB119E">
            <w:pPr>
              <w:rPr>
                <w:bCs/>
                <w:sz w:val="20"/>
                <w:szCs w:val="20"/>
                <w:lang w:val="en-GB"/>
              </w:rPr>
            </w:pPr>
            <w:r w:rsidRPr="00236C6B">
              <w:rPr>
                <w:bCs/>
                <w:sz w:val="20"/>
                <w:szCs w:val="20"/>
                <w:lang w:val="en-GB"/>
              </w:rPr>
              <w:t>YES. The introduction provides a compelling narrative demonstrating how clean technology deployment has created unprecedented mineral demands, highlighting the structural asymmetries between mining and downstream refining capabilities</w:t>
            </w:r>
          </w:p>
        </w:tc>
        <w:tc>
          <w:tcPr>
            <w:tcW w:w="1667" w:type="pct"/>
          </w:tcPr>
          <w:p w14:paraId="70C3150A" w14:textId="05F5FEF6" w:rsidR="000F2AFD" w:rsidRPr="00067224" w:rsidRDefault="00B524B7" w:rsidP="00067224">
            <w:pPr>
              <w:outlineLvl w:val="1"/>
              <w:rPr>
                <w:rFonts w:eastAsia="MS Mincho"/>
                <w:bCs/>
                <w:sz w:val="20"/>
                <w:szCs w:val="20"/>
                <w:lang w:val="en-GB"/>
              </w:rPr>
            </w:pPr>
            <w:r w:rsidRPr="00B524B7">
              <w:rPr>
                <w:rFonts w:eastAsia="MS Mincho"/>
                <w:bCs/>
                <w:sz w:val="20"/>
                <w:szCs w:val="20"/>
                <w:lang w:val="en-GB"/>
              </w:rPr>
              <w:t xml:space="preserve">Thank you for the positive assessment. </w:t>
            </w:r>
            <w:r w:rsidR="006C3E29">
              <w:rPr>
                <w:rFonts w:eastAsia="MS Mincho"/>
                <w:bCs/>
                <w:sz w:val="20"/>
                <w:szCs w:val="20"/>
                <w:lang w:val="en-GB"/>
              </w:rPr>
              <w:t>The author</w:t>
            </w:r>
            <w:r w:rsidRPr="00B524B7">
              <w:rPr>
                <w:rFonts w:eastAsia="MS Mincho"/>
                <w:bCs/>
                <w:sz w:val="20"/>
                <w:szCs w:val="20"/>
                <w:lang w:val="en-GB"/>
              </w:rPr>
              <w:t xml:space="preserve"> appreciate</w:t>
            </w:r>
            <w:r w:rsidR="006C3E29">
              <w:rPr>
                <w:rFonts w:eastAsia="MS Mincho"/>
                <w:bCs/>
                <w:sz w:val="20"/>
                <w:szCs w:val="20"/>
                <w:lang w:val="en-GB"/>
              </w:rPr>
              <w:t>s</w:t>
            </w:r>
            <w:r w:rsidRPr="00B524B7">
              <w:rPr>
                <w:rFonts w:eastAsia="MS Mincho"/>
                <w:bCs/>
                <w:sz w:val="20"/>
                <w:szCs w:val="20"/>
                <w:lang w:val="en-GB"/>
              </w:rPr>
              <w:t xml:space="preserve"> the reviewer’s observation that the introduction effectively presents a compelling narrative on how clean technology deployment has accelerated critical mineral demand and highlights the structural asymmetries between mining and downstream refining capabilities. </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51DEC078" w:rsidR="000F2AFD" w:rsidRPr="00067224" w:rsidRDefault="00253CD7" w:rsidP="00CB119E">
            <w:pPr>
              <w:rPr>
                <w:bCs/>
                <w:sz w:val="20"/>
                <w:szCs w:val="20"/>
                <w:lang w:val="en-GB"/>
              </w:rPr>
            </w:pPr>
            <w:r w:rsidRPr="00236C6B">
              <w:rPr>
                <w:bCs/>
                <w:sz w:val="20"/>
                <w:szCs w:val="20"/>
                <w:lang w:val="en-GB"/>
              </w:rPr>
              <w:t xml:space="preserve">YES. The paper displays excellent use of highly contemporary sources, integrating high-profile reports and academic publications stretching from 2023 up through recent 2025/2026 </w:t>
            </w:r>
          </w:p>
        </w:tc>
        <w:tc>
          <w:tcPr>
            <w:tcW w:w="1667" w:type="pct"/>
          </w:tcPr>
          <w:p w14:paraId="78052020" w14:textId="3E9968AF" w:rsidR="000F2AFD" w:rsidRPr="00067224" w:rsidRDefault="00D64E2F" w:rsidP="00067224">
            <w:pPr>
              <w:outlineLvl w:val="1"/>
              <w:rPr>
                <w:rFonts w:eastAsia="MS Mincho"/>
                <w:bCs/>
                <w:sz w:val="20"/>
                <w:szCs w:val="20"/>
                <w:lang w:val="en-GB"/>
              </w:rPr>
            </w:pPr>
            <w:r w:rsidRPr="00D64E2F">
              <w:rPr>
                <w:rFonts w:eastAsia="MS Mincho"/>
                <w:bCs/>
                <w:sz w:val="20"/>
                <w:szCs w:val="20"/>
                <w:lang w:val="en-GB"/>
              </w:rPr>
              <w:t>The author sincerely thank</w:t>
            </w:r>
            <w:r>
              <w:rPr>
                <w:rFonts w:eastAsia="MS Mincho"/>
                <w:bCs/>
                <w:sz w:val="20"/>
                <w:szCs w:val="20"/>
                <w:lang w:val="en-GB"/>
              </w:rPr>
              <w:t>s</w:t>
            </w:r>
            <w:r w:rsidRPr="00D64E2F">
              <w:rPr>
                <w:rFonts w:eastAsia="MS Mincho"/>
                <w:bCs/>
                <w:sz w:val="20"/>
                <w:szCs w:val="20"/>
                <w:lang w:val="en-GB"/>
              </w:rPr>
              <w:t xml:space="preserve"> the reviewer for the positive comments. </w:t>
            </w:r>
            <w:r>
              <w:rPr>
                <w:rFonts w:eastAsia="MS Mincho"/>
                <w:bCs/>
                <w:sz w:val="20"/>
                <w:szCs w:val="20"/>
                <w:lang w:val="en-GB"/>
              </w:rPr>
              <w:t>The author</w:t>
            </w:r>
            <w:r w:rsidRPr="00D64E2F">
              <w:rPr>
                <w:rFonts w:eastAsia="MS Mincho"/>
                <w:bCs/>
                <w:sz w:val="20"/>
                <w:szCs w:val="20"/>
                <w:lang w:val="en-GB"/>
              </w:rPr>
              <w:t xml:space="preserve"> appreciate</w:t>
            </w:r>
            <w:r>
              <w:rPr>
                <w:rFonts w:eastAsia="MS Mincho"/>
                <w:bCs/>
                <w:sz w:val="20"/>
                <w:szCs w:val="20"/>
                <w:lang w:val="en-GB"/>
              </w:rPr>
              <w:t>s</w:t>
            </w:r>
            <w:r w:rsidRPr="00D64E2F">
              <w:rPr>
                <w:rFonts w:eastAsia="MS Mincho"/>
                <w:bCs/>
                <w:sz w:val="20"/>
                <w:szCs w:val="20"/>
                <w:lang w:val="en-GB"/>
              </w:rPr>
              <w:t xml:space="preserve"> the recognition of our effort to incorporate highly recent and relevant literature. The manuscript has been carefully developed using contemporary high-impact reports and peer-reviewed studies from 2023–2026 to ensure scientific relevance and up-to-date coverage of the topic.</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A55A8E9" w14:textId="77777777" w:rsidR="00253CD7" w:rsidRDefault="00253CD7" w:rsidP="00CB119E">
            <w:pPr>
              <w:rPr>
                <w:bCs/>
                <w:sz w:val="20"/>
                <w:szCs w:val="20"/>
                <w:lang w:val="en-GB"/>
              </w:rPr>
            </w:pPr>
            <w:r w:rsidRPr="00236C6B">
              <w:rPr>
                <w:bCs/>
                <w:sz w:val="20"/>
                <w:szCs w:val="20"/>
                <w:lang w:val="en-GB"/>
              </w:rPr>
              <w:t>NO</w:t>
            </w:r>
          </w:p>
          <w:p w14:paraId="7B42677B" w14:textId="2BBC8561" w:rsidR="00253CD7" w:rsidRDefault="00253CD7" w:rsidP="00CB119E">
            <w:pPr>
              <w:rPr>
                <w:bCs/>
                <w:sz w:val="20"/>
                <w:szCs w:val="20"/>
                <w:lang w:val="en-GB"/>
              </w:rPr>
            </w:pPr>
            <w:r w:rsidRPr="00236C6B">
              <w:rPr>
                <w:bCs/>
                <w:sz w:val="20"/>
                <w:szCs w:val="20"/>
                <w:lang w:val="en-GB"/>
              </w:rPr>
              <w:t xml:space="preserve"> Although this is an comprehensive review article, it lacks a formal statement or subsection defining the literature search methodology. To improve transparency, the authors should explicitly outline the exact search criteria utilized</w:t>
            </w:r>
          </w:p>
          <w:p w14:paraId="76F4BAB4" w14:textId="4E2BA414" w:rsidR="000F2AFD" w:rsidRPr="00067224" w:rsidRDefault="00253CD7" w:rsidP="00CB119E">
            <w:pPr>
              <w:rPr>
                <w:bCs/>
                <w:sz w:val="20"/>
                <w:szCs w:val="20"/>
                <w:lang w:val="en-GB"/>
              </w:rPr>
            </w:pPr>
            <w:r w:rsidRPr="00236C6B">
              <w:rPr>
                <w:bCs/>
                <w:sz w:val="20"/>
                <w:szCs w:val="20"/>
                <w:lang w:val="en-GB"/>
              </w:rPr>
              <w:t xml:space="preserve">The paper touches briefly on inherent market and technological uncertainties, but it does not clearly discuss its own analytical boundaries. The authors should incorporate a brief segment acknowledging any scope limitations—such as skipping specific low-volume minerals or facing data collection constraints regarding opaque supply networks. </w:t>
            </w:r>
          </w:p>
        </w:tc>
        <w:tc>
          <w:tcPr>
            <w:tcW w:w="1667" w:type="pct"/>
          </w:tcPr>
          <w:p w14:paraId="0EF5F1E0" w14:textId="77777777" w:rsidR="000F2AFD" w:rsidRDefault="001C6EFB" w:rsidP="00067224">
            <w:pPr>
              <w:outlineLvl w:val="1"/>
              <w:rPr>
                <w:rFonts w:eastAsia="MS Mincho"/>
                <w:bCs/>
                <w:sz w:val="20"/>
                <w:szCs w:val="20"/>
                <w:lang w:val="en-GB"/>
              </w:rPr>
            </w:pPr>
            <w:r>
              <w:rPr>
                <w:rFonts w:eastAsia="MS Mincho"/>
                <w:bCs/>
                <w:sz w:val="20"/>
                <w:szCs w:val="20"/>
                <w:lang w:val="en-GB"/>
              </w:rPr>
              <w:t>The author</w:t>
            </w:r>
            <w:r w:rsidR="00AA2893" w:rsidRPr="00AA2893">
              <w:rPr>
                <w:rFonts w:eastAsia="MS Mincho"/>
                <w:bCs/>
                <w:sz w:val="20"/>
                <w:szCs w:val="20"/>
                <w:lang w:val="en-GB"/>
              </w:rPr>
              <w:t xml:space="preserve"> sincerely thank</w:t>
            </w:r>
            <w:r>
              <w:rPr>
                <w:rFonts w:eastAsia="MS Mincho"/>
                <w:bCs/>
                <w:sz w:val="20"/>
                <w:szCs w:val="20"/>
                <w:lang w:val="en-GB"/>
              </w:rPr>
              <w:t>s</w:t>
            </w:r>
            <w:r w:rsidR="00AA2893" w:rsidRPr="00AA2893">
              <w:rPr>
                <w:rFonts w:eastAsia="MS Mincho"/>
                <w:bCs/>
                <w:sz w:val="20"/>
                <w:szCs w:val="20"/>
                <w:lang w:val="en-GB"/>
              </w:rPr>
              <w:t xml:space="preserve"> the reviewer for this valuable suggestion. A dedicated subsection on the literature search methodology has now been incorporated, clearly describing the databases consulted, keywords used, search criteria, and article selection approach to improve transparency and reproducibility.</w:t>
            </w:r>
            <w:r>
              <w:rPr>
                <w:rFonts w:eastAsia="MS Mincho"/>
                <w:bCs/>
                <w:sz w:val="20"/>
                <w:szCs w:val="20"/>
                <w:lang w:val="en-GB"/>
              </w:rPr>
              <w:t xml:space="preserve"> </w:t>
            </w:r>
          </w:p>
          <w:p w14:paraId="25AB90B1" w14:textId="5AA86F4E" w:rsidR="001C6EFB" w:rsidRPr="00067224" w:rsidRDefault="0040185A" w:rsidP="00067224">
            <w:pPr>
              <w:outlineLvl w:val="1"/>
              <w:rPr>
                <w:rFonts w:eastAsia="MS Mincho"/>
                <w:bCs/>
                <w:sz w:val="20"/>
                <w:szCs w:val="20"/>
                <w:lang w:val="en-GB"/>
              </w:rPr>
            </w:pPr>
            <w:r>
              <w:rPr>
                <w:rFonts w:eastAsia="MS Mincho"/>
                <w:bCs/>
                <w:sz w:val="20"/>
                <w:szCs w:val="20"/>
                <w:lang w:val="en-GB"/>
              </w:rPr>
              <w:t xml:space="preserve">The author also </w:t>
            </w:r>
            <w:r w:rsidRPr="0040185A">
              <w:rPr>
                <w:rFonts w:eastAsia="MS Mincho"/>
                <w:bCs/>
                <w:sz w:val="20"/>
                <w:szCs w:val="20"/>
                <w:lang w:val="en-GB"/>
              </w:rPr>
              <w:t>appreciate the reviewer’s insightful comment. A limitation subsection has been added to acknowledge the scope of the review, including the exclusion of certain low-volume minerals and constraints associated with limited data availability and opaque supply-chain networks.</w:t>
            </w:r>
          </w:p>
        </w:tc>
      </w:tr>
    </w:tbl>
    <w:p w14:paraId="58B7432B" w14:textId="77777777" w:rsidR="00021227" w:rsidRPr="00021227" w:rsidRDefault="00021227" w:rsidP="00234ECE">
      <w:pPr>
        <w:rPr>
          <w:rFonts w:ascii="Calibri" w:eastAsia="Calibri" w:hAnsi="Calibri"/>
          <w:sz w:val="22"/>
          <w:szCs w:val="22"/>
          <w:lang w:val="en-IN"/>
        </w:rPr>
      </w:pPr>
    </w:p>
    <w:sectPr w:rsidR="00021227" w:rsidRPr="0002122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24BB2" w14:textId="77777777" w:rsidR="00A804BC" w:rsidRDefault="00A804BC">
      <w:r>
        <w:separator/>
      </w:r>
    </w:p>
  </w:endnote>
  <w:endnote w:type="continuationSeparator" w:id="0">
    <w:p w14:paraId="5EB48EF5" w14:textId="77777777" w:rsidR="00A804BC" w:rsidRDefault="00A8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E6D72" w14:textId="77777777" w:rsidR="00A804BC" w:rsidRDefault="00A804BC">
      <w:r>
        <w:separator/>
      </w:r>
    </w:p>
  </w:footnote>
  <w:footnote w:type="continuationSeparator" w:id="0">
    <w:p w14:paraId="3401E3A1" w14:textId="77777777" w:rsidR="00A804BC" w:rsidRDefault="00A80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31879047">
    <w:abstractNumId w:val="4"/>
  </w:num>
  <w:num w:numId="2" w16cid:durableId="1419206329">
    <w:abstractNumId w:val="8"/>
  </w:num>
  <w:num w:numId="3" w16cid:durableId="1685789469">
    <w:abstractNumId w:val="7"/>
  </w:num>
  <w:num w:numId="4" w16cid:durableId="1625843123">
    <w:abstractNumId w:val="9"/>
  </w:num>
  <w:num w:numId="5" w16cid:durableId="1701393130">
    <w:abstractNumId w:val="6"/>
  </w:num>
  <w:num w:numId="6" w16cid:durableId="750468550">
    <w:abstractNumId w:val="0"/>
  </w:num>
  <w:num w:numId="7" w16cid:durableId="264190147">
    <w:abstractNumId w:val="3"/>
  </w:num>
  <w:num w:numId="8" w16cid:durableId="181431799">
    <w:abstractNumId w:val="11"/>
  </w:num>
  <w:num w:numId="9" w16cid:durableId="1017466655">
    <w:abstractNumId w:val="10"/>
  </w:num>
  <w:num w:numId="10" w16cid:durableId="419375820">
    <w:abstractNumId w:val="2"/>
  </w:num>
  <w:num w:numId="11" w16cid:durableId="1069691158">
    <w:abstractNumId w:val="1"/>
  </w:num>
  <w:num w:numId="12" w16cid:durableId="16948418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21227"/>
    <w:rsid w:val="00067224"/>
    <w:rsid w:val="000F2AFD"/>
    <w:rsid w:val="0011460C"/>
    <w:rsid w:val="0011722F"/>
    <w:rsid w:val="00135B44"/>
    <w:rsid w:val="00137F86"/>
    <w:rsid w:val="00194A81"/>
    <w:rsid w:val="001C2A46"/>
    <w:rsid w:val="001C6EFB"/>
    <w:rsid w:val="00206283"/>
    <w:rsid w:val="002149FB"/>
    <w:rsid w:val="00234ECE"/>
    <w:rsid w:val="00253CD7"/>
    <w:rsid w:val="0026091E"/>
    <w:rsid w:val="0040185A"/>
    <w:rsid w:val="00542E73"/>
    <w:rsid w:val="005A12C6"/>
    <w:rsid w:val="005F5857"/>
    <w:rsid w:val="006231A6"/>
    <w:rsid w:val="00645A1E"/>
    <w:rsid w:val="0069157E"/>
    <w:rsid w:val="006B443C"/>
    <w:rsid w:val="006C3E29"/>
    <w:rsid w:val="006E2657"/>
    <w:rsid w:val="00876BAA"/>
    <w:rsid w:val="008772DA"/>
    <w:rsid w:val="008B23DB"/>
    <w:rsid w:val="008B23F7"/>
    <w:rsid w:val="009113CA"/>
    <w:rsid w:val="009575A0"/>
    <w:rsid w:val="00A54C25"/>
    <w:rsid w:val="00A56C13"/>
    <w:rsid w:val="00A804BC"/>
    <w:rsid w:val="00AA2893"/>
    <w:rsid w:val="00AB011F"/>
    <w:rsid w:val="00B124EE"/>
    <w:rsid w:val="00B41BD1"/>
    <w:rsid w:val="00B524B7"/>
    <w:rsid w:val="00BE2887"/>
    <w:rsid w:val="00C444E8"/>
    <w:rsid w:val="00C72985"/>
    <w:rsid w:val="00CA2418"/>
    <w:rsid w:val="00CB119E"/>
    <w:rsid w:val="00CD37A5"/>
    <w:rsid w:val="00CE776A"/>
    <w:rsid w:val="00D05672"/>
    <w:rsid w:val="00D13140"/>
    <w:rsid w:val="00D30330"/>
    <w:rsid w:val="00D64E2F"/>
    <w:rsid w:val="00D66B51"/>
    <w:rsid w:val="00DA2FA4"/>
    <w:rsid w:val="00DB7E9A"/>
    <w:rsid w:val="00E02C90"/>
    <w:rsid w:val="00E24527"/>
    <w:rsid w:val="00E44BC8"/>
    <w:rsid w:val="00EB53A0"/>
    <w:rsid w:val="00EE3E18"/>
    <w:rsid w:val="00F0266B"/>
    <w:rsid w:val="00F35F82"/>
    <w:rsid w:val="00FA4CD4"/>
    <w:rsid w:val="00FB3A64"/>
    <w:rsid w:val="00FD46C5"/>
    <w:rsid w:val="00FE628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921715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2206443">
      <w:bodyDiv w:val="1"/>
      <w:marLeft w:val="0"/>
      <w:marRight w:val="0"/>
      <w:marTop w:val="0"/>
      <w:marBottom w:val="0"/>
      <w:divBdr>
        <w:top w:val="none" w:sz="0" w:space="0" w:color="auto"/>
        <w:left w:val="none" w:sz="0" w:space="0" w:color="auto"/>
        <w:bottom w:val="none" w:sz="0" w:space="0" w:color="auto"/>
        <w:right w:val="none" w:sz="0" w:space="0" w:color="auto"/>
      </w:divBdr>
    </w:div>
    <w:div w:id="78361783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ge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1274</Words>
  <Characters>7268</Characters>
  <Application>Microsoft Office Word</Application>
  <DocSecurity>0</DocSecurity>
  <Lines>60</Lines>
  <Paragraphs>17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8525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69</cp:revision>
  <dcterms:created xsi:type="dcterms:W3CDTF">2026-03-24T06:32:00Z</dcterms:created>
  <dcterms:modified xsi:type="dcterms:W3CDTF">2026-05-29T08:20:00Z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