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b/>
                <w:bCs/>
                <w:color w:val="0000FF"/>
                <w:sz w:val="20"/>
                <w:szCs w:val="20"/>
                <w:lang w:val="en-GB"/>
              </w:rPr>
            </w:pPr>
            <w:r>
              <w:fldChar w:fldCharType="begin"/>
            </w:r>
            <w:r>
              <w:instrText xml:space="preserve"> HYPERLINK "https://r1.reviewerhub.org/ajess/journal" </w:instrText>
            </w:r>
            <w:r>
              <w:fldChar w:fldCharType="separate"/>
            </w:r>
            <w:r>
              <w:rPr>
                <w:rFonts w:ascii="Arial" w:hAnsi="Arial" w:cs="Arial"/>
                <w:bCs/>
                <w:color w:val="0000FF"/>
                <w:sz w:val="20"/>
                <w:szCs w:val="20"/>
              </w:rPr>
              <w:t xml:space="preserve">Asian Journal of Education and Social Studies </w:t>
            </w:r>
            <w:r>
              <w:rPr>
                <w:rFonts w:ascii="Arial" w:hAnsi="Arial" w:cs="Arial"/>
                <w:bCs/>
                <w:color w:val="0000FF"/>
                <w:sz w:val="20"/>
                <w:szCs w:val="20"/>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Ms_AJESS_158501</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Effect of Screen Time Duration on the Quality of Interpersonal Communication Among Elementary School Students in South Jakarta</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11"/>
              <w:spacing w:before="0" w:beforeAutospacing="0" w:after="0" w:afterAutospacing="0"/>
              <w:rPr>
                <w:rFonts w:ascii="Times New Roman" w:hAnsi="Times New Roman" w:cs="Times New Roman"/>
                <w:b/>
                <w:sz w:val="20"/>
                <w:szCs w:val="20"/>
                <w:lang w:val="en-GB"/>
              </w:rPr>
            </w:pPr>
          </w:p>
        </w:tc>
      </w:tr>
    </w:tbl>
    <w:p w14:paraId="19E9B6F0">
      <w:pPr>
        <w:pStyle w:val="6"/>
        <w:rPr>
          <w:rFonts w:ascii="Times New Roman" w:hAnsi="Times New Roman"/>
          <w:i/>
          <w:sz w:val="20"/>
          <w:szCs w:val="20"/>
          <w:u w:val="single"/>
          <w:lang w:val="en-GB"/>
        </w:rPr>
      </w:pPr>
    </w:p>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5"/>
        <w:tblW w:w="489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89"/>
        <w:gridCol w:w="4399"/>
        <w:gridCol w:w="6184"/>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5" w:type="pct"/>
            <w:noWrap/>
          </w:tcPr>
          <w:p w14:paraId="5A606F3A">
            <w:pPr>
              <w:keepNext/>
              <w:outlineLvl w:val="1"/>
              <w:rPr>
                <w:rFonts w:eastAsia="MS Mincho"/>
                <w:b/>
                <w:bCs/>
                <w:sz w:val="20"/>
                <w:szCs w:val="20"/>
                <w:lang w:val="en-GB"/>
              </w:rPr>
            </w:pPr>
          </w:p>
        </w:tc>
        <w:tc>
          <w:tcPr>
            <w:tcW w:w="1585"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2228"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5"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585" w:type="pct"/>
          </w:tcPr>
          <w:p w14:paraId="1BAC91DB">
            <w:pPr>
              <w:contextualSpacing/>
              <w:jc w:val="both"/>
              <w:rPr>
                <w:sz w:val="20"/>
                <w:szCs w:val="20"/>
                <w:lang w:val="en-GB"/>
              </w:rPr>
            </w:pPr>
            <w:r>
              <w:rPr>
                <w:sz w:val="20"/>
                <w:szCs w:val="20"/>
              </w:rPr>
              <w:t>This manuscript contributes to the scientific community by examining the relationship between screen time and interpersonal communication among elementary school students, a topic of growing relevance in the digital age. It provides empirical data from an urban context, offering insights into how early and intensive exposure to digital devices may influence socio-emotional development in children. The study also highlights the complexity of this relationship by showing that duration alone may not significantly predict communication quality, thereby encouraging researchers to explore other factors such as content type and parental mediation. Overall, it adds to the evolving discourse on digital behavior and child development, informing educators, parents, and policymakers about more nuanced approaches to managing technology use among young learners.</w:t>
            </w:r>
          </w:p>
        </w:tc>
        <w:tc>
          <w:tcPr>
            <w:tcW w:w="2228" w:type="pct"/>
          </w:tcPr>
          <w:p w14:paraId="613E532A">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13F4C3A9">
            <w:pPr>
              <w:keepNext/>
              <w:jc w:val="both"/>
              <w:outlineLvl w:val="1"/>
              <w:rPr>
                <w:rFonts w:hint="default" w:eastAsia="MS Mincho"/>
                <w:bCs/>
                <w:sz w:val="20"/>
                <w:szCs w:val="20"/>
                <w:lang w:val="en-US"/>
              </w:rPr>
            </w:pPr>
            <w:r>
              <w:rPr>
                <w:rFonts w:hint="default" w:eastAsia="MS Mincho"/>
                <w:bCs/>
                <w:sz w:val="20"/>
                <w:szCs w:val="20"/>
                <w:lang w:val="en-GB"/>
              </w:rPr>
              <w:t xml:space="preserve">We would like to express our sincere gratitude to the reviewer for the insightful and encouraging summary of our work. We are deeply heartened that the reviewer recognized the study's contribution in shifting the academic focus from mere screen duration to more nuanced factors such as parental mediation and interaction </w:t>
            </w:r>
            <w:r>
              <w:rPr>
                <w:rFonts w:hint="default" w:eastAsia="MS Mincho"/>
                <w:bCs/>
                <w:sz w:val="20"/>
                <w:szCs w:val="20"/>
                <w:lang w:val="en-US"/>
              </w:rPr>
              <w:t xml:space="preserve">quality. </w:t>
            </w:r>
          </w:p>
          <w:p w14:paraId="38827AD5">
            <w:pPr>
              <w:keepNext/>
              <w:jc w:val="both"/>
              <w:outlineLvl w:val="1"/>
              <w:rPr>
                <w:rFonts w:hint="default" w:eastAsia="MS Mincho"/>
                <w:bCs/>
                <w:sz w:val="20"/>
                <w:szCs w:val="20"/>
                <w:lang w:val="en-GB"/>
              </w:rPr>
            </w:pPr>
            <w:r>
              <w:rPr>
                <w:rFonts w:hint="default" w:eastAsia="MS Mincho"/>
                <w:bCs/>
                <w:sz w:val="20"/>
                <w:szCs w:val="20"/>
                <w:lang w:val="en-GB"/>
              </w:rPr>
              <w:t xml:space="preserve">Regarding the importance of this manuscript to the scientific community, we have ensured that the revised version emphasizes these key </w:t>
            </w:r>
            <w:r>
              <w:rPr>
                <w:rFonts w:hint="default" w:eastAsia="MS Mincho"/>
                <w:bCs/>
                <w:sz w:val="20"/>
                <w:szCs w:val="20"/>
                <w:lang w:val="en-US"/>
              </w:rPr>
              <w:t xml:space="preserve">contributions: </w:t>
            </w:r>
            <w:r>
              <w:rPr>
                <w:rFonts w:hint="default" w:eastAsia="MS Mincho"/>
                <w:bCs/>
                <w:sz w:val="20"/>
                <w:szCs w:val="20"/>
                <w:lang w:val="en-GB"/>
              </w:rPr>
              <w:t xml:space="preserve">Empirical Contribution: </w:t>
            </w:r>
          </w:p>
          <w:p w14:paraId="4736B92F">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It provides rare data from the urban context of an emerging economy (Indonesia), specifically targeting Generation Alpha, which is often underrepresented in global digital behavior studies.</w:t>
            </w:r>
          </w:p>
          <w:p w14:paraId="3070DC05">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Theoretical Refinement: By demonstrating that duration alone is not a significant predictor (R</w:t>
            </w:r>
            <w:r>
              <w:rPr>
                <w:rFonts w:hint="default" w:eastAsia="MS Mincho"/>
                <w:bCs/>
                <w:sz w:val="20"/>
                <w:szCs w:val="20"/>
                <w:vertAlign w:val="superscript"/>
                <w:lang w:val="en-GB"/>
              </w:rPr>
              <w:t>2</w:t>
            </w:r>
            <w:r>
              <w:rPr>
                <w:rFonts w:hint="default" w:eastAsia="MS Mincho"/>
                <w:bCs/>
                <w:sz w:val="20"/>
                <w:szCs w:val="20"/>
                <w:lang w:val="en-GB"/>
              </w:rPr>
              <w:t xml:space="preserve"> = 0.007), this study challenges the linear assumption of digital harm and reinforces more complex theories like 'Technoference' and 'Media Ecology.'</w:t>
            </w:r>
          </w:p>
          <w:p w14:paraId="037F0E63">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Practical Implications: It offers a data-driven basis for educators and policymakers to move beyond simple 'screen-time limits' toward more comprehensive digital parenting and emotional literacy programs.</w:t>
            </w:r>
          </w:p>
          <w:p w14:paraId="46643927">
            <w:pPr>
              <w:keepNext/>
              <w:jc w:val="both"/>
              <w:outlineLvl w:val="1"/>
              <w:rPr>
                <w:rFonts w:eastAsia="MS Mincho"/>
                <w:bCs/>
                <w:sz w:val="20"/>
                <w:szCs w:val="20"/>
                <w:lang w:val="en-GB"/>
              </w:rPr>
            </w:pPr>
            <w:r>
              <w:rPr>
                <w:rFonts w:hint="default" w:eastAsia="MS Mincho"/>
                <w:bCs/>
                <w:sz w:val="20"/>
                <w:szCs w:val="20"/>
                <w:lang w:val="en-GB"/>
              </w:rPr>
              <w:t>We appreciate the reviewer’s validation, which confirms that our findings resonate with the current needs of the scientific community in understanding child development in the digital age.</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5"/>
        <w:tblW w:w="49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98"/>
        <w:gridCol w:w="2314"/>
        <w:gridCol w:w="8280"/>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trPr>
        <w:tc>
          <w:tcPr>
            <w:tcW w:w="1187" w:type="pct"/>
            <w:noWrap/>
            <w:vAlign w:val="top"/>
          </w:tcPr>
          <w:p w14:paraId="440543DA">
            <w:pPr>
              <w:keepNext/>
              <w:jc w:val="left"/>
              <w:outlineLvl w:val="1"/>
              <w:rPr>
                <w:rFonts w:eastAsia="MS Mincho"/>
                <w:b/>
                <w:bCs/>
                <w:sz w:val="20"/>
                <w:szCs w:val="20"/>
                <w:lang w:val="en-GB"/>
              </w:rPr>
            </w:pPr>
          </w:p>
        </w:tc>
        <w:tc>
          <w:tcPr>
            <w:tcW w:w="832" w:type="pct"/>
            <w:vAlign w:val="top"/>
          </w:tcPr>
          <w:p w14:paraId="1908DDAF">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2980" w:type="pct"/>
            <w:vAlign w:val="top"/>
          </w:tcPr>
          <w:p w14:paraId="042D541A">
            <w:pPr>
              <w:spacing w:after="160" w:line="256" w:lineRule="auto"/>
              <w:jc w:val="both"/>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4F3A743C">
            <w:pPr>
              <w:jc w:val="left"/>
              <w:rPr>
                <w:b/>
                <w:bCs/>
                <w:sz w:val="20"/>
                <w:szCs w:val="20"/>
                <w:lang w:val="en-GB"/>
              </w:rPr>
            </w:pPr>
            <w:r>
              <w:rPr>
                <w:b/>
                <w:bCs/>
                <w:sz w:val="20"/>
                <w:szCs w:val="20"/>
                <w:lang w:val="en-GB"/>
              </w:rPr>
              <w:t xml:space="preserve">1. Is the title clear and appropriate for the study? </w:t>
            </w:r>
          </w:p>
          <w:p w14:paraId="108A132B">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jc w:val="left"/>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60ED5885">
            <w:pPr>
              <w:jc w:val="center"/>
              <w:rPr>
                <w:sz w:val="20"/>
                <w:szCs w:val="20"/>
                <w:lang w:val="en-GB"/>
              </w:rPr>
            </w:pPr>
            <w:r>
              <w:rPr>
                <w:sz w:val="20"/>
                <w:szCs w:val="20"/>
                <w:lang w:val="en-GB"/>
              </w:rPr>
              <w:t>5</w:t>
            </w:r>
          </w:p>
        </w:tc>
        <w:tc>
          <w:tcPr>
            <w:tcW w:w="2980" w:type="pct"/>
            <w:vAlign w:val="top"/>
          </w:tcPr>
          <w:p w14:paraId="0A5662FC">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C69DD75">
            <w:pPr>
              <w:keepNext/>
              <w:jc w:val="both"/>
              <w:outlineLvl w:val="1"/>
              <w:rPr>
                <w:rFonts w:eastAsia="MS Mincho"/>
                <w:bCs/>
                <w:sz w:val="20"/>
                <w:szCs w:val="20"/>
                <w:lang w:val="en-GB"/>
              </w:rPr>
            </w:pPr>
            <w:r>
              <w:rPr>
                <w:rFonts w:hint="default" w:eastAsia="MS Mincho"/>
                <w:bCs/>
                <w:sz w:val="20"/>
                <w:szCs w:val="20"/>
                <w:lang w:val="en-GB"/>
              </w:rPr>
              <w:t xml:space="preserve">We are sincerely grateful to the reviewer for the perfect rating regarding the clarity and appropriateness of the study’s title. We believe that a well-defined title serves as the first gateway to understanding the </w:t>
            </w:r>
            <w:r>
              <w:rPr>
                <w:rFonts w:hint="default" w:eastAsia="MS Mincho"/>
                <w:bCs/>
                <w:sz w:val="20"/>
                <w:szCs w:val="20"/>
                <w:lang w:val="en-US"/>
              </w:rPr>
              <w:t>research’</w:t>
            </w:r>
            <w:r>
              <w:rPr>
                <w:rFonts w:hint="default" w:eastAsia="MS Mincho"/>
                <w:bCs/>
                <w:sz w:val="20"/>
                <w:szCs w:val="20"/>
                <w:lang w:val="en-GB"/>
              </w:rPr>
              <w:t>s scope and its relevance to current societal challenges. We are pleased that the title effectively encapsulates the core variables and the specific demographic focus of our study. This validation encourages us to maintain the same level of clarity and precision throughout the revised manuscript.</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3B1DAF88">
            <w:pPr>
              <w:keepNext/>
              <w:jc w:val="lef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jc w:val="left"/>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5BC06A9A">
            <w:pPr>
              <w:jc w:val="center"/>
              <w:rPr>
                <w:sz w:val="20"/>
                <w:szCs w:val="20"/>
                <w:lang w:val="en-GB"/>
              </w:rPr>
            </w:pPr>
            <w:r>
              <w:rPr>
                <w:sz w:val="20"/>
                <w:szCs w:val="20"/>
                <w:lang w:val="en-GB"/>
              </w:rPr>
              <w:t>3</w:t>
            </w:r>
          </w:p>
        </w:tc>
        <w:tc>
          <w:tcPr>
            <w:tcW w:w="2980" w:type="pct"/>
            <w:vAlign w:val="top"/>
          </w:tcPr>
          <w:p w14:paraId="52322969">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BB6FE1B">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feedback on our abstract. We acknowledge that while the initial version provided a general overview, it required more comprehensive detail to fully represent the depth of the study.</w:t>
            </w:r>
          </w:p>
          <w:p w14:paraId="4D5EAC44">
            <w:pPr>
              <w:keepNext/>
              <w:jc w:val="both"/>
              <w:outlineLvl w:val="1"/>
              <w:rPr>
                <w:rFonts w:hint="default" w:eastAsia="MS Mincho"/>
                <w:bCs/>
                <w:sz w:val="20"/>
                <w:szCs w:val="20"/>
                <w:lang w:val="en-GB"/>
              </w:rPr>
            </w:pPr>
            <w:r>
              <w:rPr>
                <w:rFonts w:hint="default" w:eastAsia="MS Mincho"/>
                <w:bCs/>
                <w:sz w:val="20"/>
                <w:szCs w:val="20"/>
                <w:lang w:val="en-GB"/>
              </w:rPr>
              <w:t>In the revised manuscript, we have restructured the abstract to ensure it is more informative and precise. Specifically, we have:</w:t>
            </w:r>
          </w:p>
          <w:p w14:paraId="17F47309">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Included the specific statistical results, clearly stating the </w:t>
            </w:r>
            <w:r>
              <w:rPr>
                <w:rFonts w:hint="default" w:eastAsia="MS Mincho"/>
                <w:bCs/>
                <w:sz w:val="20"/>
                <w:szCs w:val="20"/>
                <w:lang w:val="en-US"/>
              </w:rPr>
              <w:t>R-squared</w:t>
            </w:r>
            <w:r>
              <w:rPr>
                <w:rFonts w:hint="default" w:eastAsia="MS Mincho"/>
                <w:bCs/>
                <w:sz w:val="20"/>
                <w:szCs w:val="20"/>
                <w:lang w:val="en-GB"/>
              </w:rPr>
              <w:t>value (0.007) and the p-value (0.437) to provide an immediate understanding of the findings.</w:t>
            </w:r>
          </w:p>
          <w:p w14:paraId="433DC737">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Sharpened the methodology section by mentioning the specific dimensions of communication measured and the total sampling technique used.</w:t>
            </w:r>
          </w:p>
          <w:p w14:paraId="6B7D0005">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Enhanced the conclusion and implications, highlighting the shift from duration-based concerns to the importance of interaction quality and parental mediation.</w:t>
            </w:r>
          </w:p>
          <w:p w14:paraId="7FC68848">
            <w:pPr>
              <w:keepNext/>
              <w:jc w:val="both"/>
              <w:outlineLvl w:val="1"/>
              <w:rPr>
                <w:rFonts w:eastAsia="MS Mincho"/>
                <w:bCs/>
                <w:sz w:val="20"/>
                <w:szCs w:val="20"/>
                <w:lang w:val="en-GB"/>
              </w:rPr>
            </w:pPr>
            <w:r>
              <w:rPr>
                <w:rFonts w:hint="default" w:eastAsia="MS Mincho"/>
                <w:bCs/>
                <w:sz w:val="20"/>
                <w:szCs w:val="20"/>
                <w:lang w:val="en-GB"/>
              </w:rPr>
              <w:t>We believe the updated abstract now provides a more robust and comprehensive 'window' into our research, allowing readers to grasp the study’s core contributions at a glance.</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5911F903">
            <w:pPr>
              <w:keepNext/>
              <w:jc w:val="lef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jc w:val="left"/>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51F93E96">
            <w:pPr>
              <w:jc w:val="center"/>
              <w:rPr>
                <w:sz w:val="20"/>
                <w:szCs w:val="20"/>
                <w:lang w:val="en-GB"/>
              </w:rPr>
            </w:pPr>
            <w:r>
              <w:rPr>
                <w:sz w:val="20"/>
                <w:szCs w:val="20"/>
                <w:lang w:val="en-GB"/>
              </w:rPr>
              <w:t>4</w:t>
            </w:r>
          </w:p>
        </w:tc>
        <w:tc>
          <w:tcPr>
            <w:tcW w:w="2980" w:type="pct"/>
            <w:vAlign w:val="top"/>
          </w:tcPr>
          <w:p w14:paraId="05FB773F">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E960A19">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rating and the validation of our keywords' appropriateness. We agree that effective keywords are essential for the visibility and discoverability of the research within the global scientific community.</w:t>
            </w:r>
          </w:p>
          <w:p w14:paraId="225D23FF">
            <w:pPr>
              <w:keepNext/>
              <w:jc w:val="both"/>
              <w:outlineLvl w:val="1"/>
              <w:rPr>
                <w:rFonts w:hint="default" w:eastAsia="MS Mincho"/>
                <w:bCs/>
                <w:sz w:val="20"/>
                <w:szCs w:val="20"/>
                <w:lang w:val="en-GB"/>
              </w:rPr>
            </w:pPr>
          </w:p>
          <w:p w14:paraId="329D2317">
            <w:pPr>
              <w:keepNext/>
              <w:jc w:val="both"/>
              <w:outlineLvl w:val="1"/>
              <w:rPr>
                <w:rFonts w:hint="default" w:eastAsia="MS Mincho"/>
                <w:bCs/>
                <w:sz w:val="20"/>
                <w:szCs w:val="20"/>
                <w:lang w:val="en-GB"/>
              </w:rPr>
            </w:pPr>
            <w:r>
              <w:rPr>
                <w:rFonts w:hint="default" w:eastAsia="MS Mincho"/>
                <w:bCs/>
                <w:sz w:val="20"/>
                <w:szCs w:val="20"/>
                <w:lang w:val="en-GB"/>
              </w:rPr>
              <w:t>In the revised manuscript, we have further refined the keywords to ensure they fully represent the study’s core focus and its unique findings. Specifically, we have:</w:t>
            </w:r>
          </w:p>
          <w:p w14:paraId="734D6D0A">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Maintained "Indonesia" and "Urban Environment" to preserve the study’s geographical and contextual identity.</w:t>
            </w:r>
          </w:p>
          <w:p w14:paraId="4203F808">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Added "</w:t>
            </w:r>
            <w:r>
              <w:rPr>
                <w:rFonts w:hint="default" w:eastAsia="MS Mincho"/>
                <w:bCs/>
                <w:sz w:val="20"/>
                <w:szCs w:val="20"/>
                <w:lang w:val="en-US"/>
              </w:rPr>
              <w:t>Technoference”</w:t>
            </w:r>
            <w:r>
              <w:rPr>
                <w:rFonts w:hint="default" w:eastAsia="MS Mincho"/>
                <w:bCs/>
                <w:sz w:val="20"/>
                <w:szCs w:val="20"/>
                <w:lang w:val="en-GB"/>
              </w:rPr>
              <w:t xml:space="preserve"> as a keyword, as it emerged as a central theoretical concept in explaining our findings regarding </w:t>
            </w:r>
            <w:r>
              <w:rPr>
                <w:rFonts w:hint="default" w:eastAsia="MS Mincho"/>
                <w:bCs/>
                <w:sz w:val="20"/>
                <w:szCs w:val="20"/>
                <w:lang w:val="en-US"/>
              </w:rPr>
              <w:t>the “</w:t>
            </w:r>
            <w:r>
              <w:rPr>
                <w:rFonts w:hint="default" w:eastAsia="MS Mincho"/>
                <w:bCs/>
                <w:sz w:val="20"/>
                <w:szCs w:val="20"/>
                <w:lang w:val="en-GB"/>
              </w:rPr>
              <w:t>Communication Paradox.'</w:t>
            </w:r>
          </w:p>
          <w:p w14:paraId="73D88846">
            <w:pPr>
              <w:keepNext/>
              <w:numPr>
                <w:ilvl w:val="0"/>
                <w:numId w:val="3"/>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Ensured alignment between the keywords and the updated abstract to facilitate better indexing in academic databases.</w:t>
            </w:r>
          </w:p>
          <w:p w14:paraId="224F5053">
            <w:pPr>
              <w:keepNext/>
              <w:jc w:val="both"/>
              <w:outlineLvl w:val="1"/>
              <w:rPr>
                <w:rFonts w:hint="default" w:eastAsia="MS Mincho"/>
                <w:bCs/>
                <w:sz w:val="20"/>
                <w:szCs w:val="20"/>
                <w:lang w:val="en-GB"/>
              </w:rPr>
            </w:pPr>
          </w:p>
          <w:p w14:paraId="61E2DCF4">
            <w:pPr>
              <w:keepNext/>
              <w:jc w:val="both"/>
              <w:outlineLvl w:val="1"/>
              <w:rPr>
                <w:rFonts w:eastAsia="MS Mincho"/>
                <w:bCs/>
                <w:sz w:val="20"/>
                <w:szCs w:val="20"/>
                <w:lang w:val="en-GB"/>
              </w:rPr>
            </w:pPr>
            <w:r>
              <w:rPr>
                <w:rFonts w:hint="default" w:eastAsia="MS Mincho"/>
                <w:bCs/>
                <w:sz w:val="20"/>
                <w:szCs w:val="20"/>
                <w:lang w:val="en-GB"/>
              </w:rPr>
              <w:t>We appreciate the reviewer’s guidance in helping us maximize the impact and reach of this study.</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4E2E34C9">
            <w:pPr>
              <w:keepNext/>
              <w:jc w:val="lef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jc w:val="left"/>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7577A76B">
            <w:pPr>
              <w:jc w:val="center"/>
              <w:rPr>
                <w:sz w:val="20"/>
                <w:szCs w:val="20"/>
                <w:lang w:val="en-GB"/>
              </w:rPr>
            </w:pPr>
            <w:r>
              <w:rPr>
                <w:sz w:val="20"/>
                <w:szCs w:val="20"/>
                <w:lang w:val="en-GB"/>
              </w:rPr>
              <w:t>4</w:t>
            </w:r>
          </w:p>
        </w:tc>
        <w:tc>
          <w:tcPr>
            <w:tcW w:w="2980" w:type="pct"/>
            <w:vAlign w:val="top"/>
          </w:tcPr>
          <w:p w14:paraId="03280707">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3365AE6B">
            <w:pPr>
              <w:keepNext/>
              <w:jc w:val="both"/>
              <w:outlineLvl w:val="1"/>
              <w:rPr>
                <w:rFonts w:hint="default" w:eastAsia="MS Mincho"/>
                <w:bCs/>
                <w:sz w:val="20"/>
                <w:szCs w:val="20"/>
                <w:lang w:val="en-GB"/>
              </w:rPr>
            </w:pPr>
            <w:r>
              <w:rPr>
                <w:rFonts w:hint="default" w:eastAsia="MS Mincho"/>
                <w:bCs/>
                <w:sz w:val="20"/>
                <w:szCs w:val="20"/>
                <w:lang w:val="en-GB"/>
              </w:rPr>
              <w:t>We sincerely appreciate the reviewer’s positive assessment of our study’s background. We agree that a well-organized introduction is crucial for setting the stage for the entire research.</w:t>
            </w:r>
          </w:p>
          <w:p w14:paraId="4427E837">
            <w:pPr>
              <w:keepNext/>
              <w:jc w:val="both"/>
              <w:outlineLvl w:val="1"/>
              <w:rPr>
                <w:rFonts w:hint="default" w:eastAsia="MS Mincho"/>
                <w:bCs/>
                <w:sz w:val="20"/>
                <w:szCs w:val="20"/>
                <w:lang w:val="en-GB"/>
              </w:rPr>
            </w:pPr>
          </w:p>
          <w:p w14:paraId="3E6A0FCD">
            <w:pPr>
              <w:keepNext/>
              <w:jc w:val="both"/>
              <w:outlineLvl w:val="1"/>
              <w:rPr>
                <w:rFonts w:hint="default" w:eastAsia="MS Mincho"/>
                <w:bCs/>
                <w:sz w:val="20"/>
                <w:szCs w:val="20"/>
                <w:lang w:val="en-GB"/>
              </w:rPr>
            </w:pPr>
            <w:r>
              <w:rPr>
                <w:rFonts w:hint="default" w:eastAsia="MS Mincho"/>
                <w:bCs/>
                <w:sz w:val="20"/>
                <w:szCs w:val="20"/>
                <w:lang w:val="en-GB"/>
              </w:rPr>
              <w:t xml:space="preserve">To elevate the quality of this section </w:t>
            </w:r>
            <w:r>
              <w:rPr>
                <w:rFonts w:hint="default" w:eastAsia="MS Mincho"/>
                <w:bCs/>
                <w:sz w:val="20"/>
                <w:szCs w:val="20"/>
                <w:lang w:val="en-US"/>
              </w:rPr>
              <w:t>from “Good”</w:t>
            </w:r>
            <w:r>
              <w:rPr>
                <w:rFonts w:hint="default" w:eastAsia="MS Mincho"/>
                <w:bCs/>
                <w:sz w:val="20"/>
                <w:szCs w:val="20"/>
                <w:lang w:val="en-GB"/>
              </w:rPr>
              <w:t xml:space="preserve"> </w:t>
            </w:r>
            <w:r>
              <w:rPr>
                <w:rFonts w:hint="default" w:eastAsia="MS Mincho"/>
                <w:bCs/>
                <w:sz w:val="20"/>
                <w:szCs w:val="20"/>
                <w:lang w:val="en-US"/>
              </w:rPr>
              <w:t>to “Excellent,”</w:t>
            </w:r>
            <w:r>
              <w:rPr>
                <w:rFonts w:hint="default" w:eastAsia="MS Mincho"/>
                <w:bCs/>
                <w:sz w:val="20"/>
                <w:szCs w:val="20"/>
                <w:lang w:val="en-GB"/>
              </w:rPr>
              <w:t xml:space="preserve"> we have refined the background information in the revised manuscript by:</w:t>
            </w:r>
          </w:p>
          <w:p w14:paraId="24841556">
            <w:pPr>
              <w:keepNext/>
              <w:numPr>
                <w:ilvl w:val="0"/>
                <w:numId w:val="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Strengthening the Research Gap: We have explicitly emphasized </w:t>
            </w:r>
            <w:r>
              <w:rPr>
                <w:rFonts w:hint="default" w:eastAsia="MS Mincho"/>
                <w:bCs/>
                <w:sz w:val="20"/>
                <w:szCs w:val="20"/>
                <w:lang w:val="en-US"/>
              </w:rPr>
              <w:t>the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within Generation Alpha, specifically focusing on how fundamental communication dimensions (Empathy and Openness) are shifting in urban Indonesia.</w:t>
            </w:r>
          </w:p>
          <w:p w14:paraId="37EC9539">
            <w:pPr>
              <w:keepNext/>
              <w:numPr>
                <w:ilvl w:val="0"/>
                <w:numId w:val="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Integrating Recent Literature: We have added more recent references (e.g., Purboningsih et al., 2025) to highlight the critical role of parental mediation, which was previously a missing link in the discussion of screen time.</w:t>
            </w:r>
          </w:p>
          <w:p w14:paraId="154F300A">
            <w:pPr>
              <w:keepNext/>
              <w:numPr>
                <w:ilvl w:val="0"/>
                <w:numId w:val="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Improving Narrative Flow: We have adjusted the transitions between paragraphs to create a more seamless logical progression from global digital trends to the specific local context of South Jakarta.</w:t>
            </w:r>
          </w:p>
          <w:p w14:paraId="0BFD358B">
            <w:pPr>
              <w:keepNext/>
              <w:jc w:val="both"/>
              <w:outlineLvl w:val="1"/>
              <w:rPr>
                <w:rFonts w:hint="default" w:eastAsia="MS Mincho"/>
                <w:bCs/>
                <w:sz w:val="20"/>
                <w:szCs w:val="20"/>
                <w:lang w:val="en-GB"/>
              </w:rPr>
            </w:pPr>
          </w:p>
          <w:p w14:paraId="0A5EAFF5">
            <w:pPr>
              <w:keepNext/>
              <w:jc w:val="both"/>
              <w:outlineLvl w:val="1"/>
              <w:rPr>
                <w:rFonts w:eastAsia="MS Mincho"/>
                <w:bCs/>
                <w:sz w:val="20"/>
                <w:szCs w:val="20"/>
                <w:lang w:val="en-GB"/>
              </w:rPr>
            </w:pPr>
            <w:r>
              <w:rPr>
                <w:rFonts w:hint="default" w:eastAsia="MS Mincho"/>
                <w:bCs/>
                <w:sz w:val="20"/>
                <w:szCs w:val="20"/>
                <w:lang w:val="en-GB"/>
              </w:rPr>
              <w:t>We thank the reviewer for the encouragement, which has helped us ensure that the study’s urgency and theoretical foundation are presented with even greater clarity.</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6D2E36CE">
            <w:pPr>
              <w:keepNext/>
              <w:jc w:val="lef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jc w:val="left"/>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09C7F265">
            <w:pPr>
              <w:jc w:val="center"/>
              <w:rPr>
                <w:sz w:val="20"/>
                <w:szCs w:val="20"/>
                <w:lang w:val="en-GB"/>
              </w:rPr>
            </w:pPr>
            <w:r>
              <w:rPr>
                <w:sz w:val="20"/>
                <w:szCs w:val="20"/>
                <w:lang w:val="en-GB"/>
              </w:rPr>
              <w:t>3</w:t>
            </w:r>
          </w:p>
        </w:tc>
        <w:tc>
          <w:tcPr>
            <w:tcW w:w="2980" w:type="pct"/>
            <w:vAlign w:val="top"/>
          </w:tcPr>
          <w:p w14:paraId="72827856">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F07C21B">
            <w:pPr>
              <w:keepNext/>
              <w:jc w:val="both"/>
              <w:outlineLvl w:val="1"/>
              <w:rPr>
                <w:rFonts w:hint="default" w:eastAsia="MS Mincho"/>
                <w:bCs/>
                <w:sz w:val="20"/>
                <w:szCs w:val="20"/>
                <w:lang w:val="en-GB"/>
              </w:rPr>
            </w:pPr>
            <w:r>
              <w:rPr>
                <w:rFonts w:hint="default" w:eastAsia="MS Mincho"/>
                <w:bCs/>
                <w:sz w:val="20"/>
                <w:szCs w:val="20"/>
                <w:lang w:val="en-GB"/>
              </w:rPr>
              <w:t xml:space="preserve">We sincerely thank the reviewer for the feedback regarding the clarity of our research objectives and hypotheses. We acknowledge </w:t>
            </w:r>
            <w:r>
              <w:rPr>
                <w:rFonts w:hint="default" w:eastAsia="MS Mincho"/>
                <w:bCs/>
                <w:sz w:val="20"/>
                <w:szCs w:val="20"/>
                <w:lang w:val="en-US"/>
              </w:rPr>
              <w:t>that,</w:t>
            </w:r>
            <w:r>
              <w:rPr>
                <w:rFonts w:hint="default" w:eastAsia="MS Mincho"/>
                <w:bCs/>
                <w:sz w:val="20"/>
                <w:szCs w:val="20"/>
                <w:lang w:val="en-GB"/>
              </w:rPr>
              <w:t xml:space="preserve"> in the previous version, these elements might have been integrated too deeply within the narrative, making them less distinct for the reader.</w:t>
            </w:r>
          </w:p>
          <w:p w14:paraId="42933909">
            <w:pPr>
              <w:keepNext/>
              <w:jc w:val="both"/>
              <w:outlineLvl w:val="1"/>
              <w:rPr>
                <w:rFonts w:hint="default" w:eastAsia="MS Mincho"/>
                <w:bCs/>
                <w:sz w:val="20"/>
                <w:szCs w:val="20"/>
                <w:lang w:val="en-GB"/>
              </w:rPr>
            </w:pPr>
          </w:p>
          <w:p w14:paraId="0A3A2626">
            <w:pPr>
              <w:keepNext/>
              <w:jc w:val="both"/>
              <w:outlineLvl w:val="1"/>
              <w:rPr>
                <w:rFonts w:hint="default" w:eastAsia="MS Mincho"/>
                <w:bCs/>
                <w:sz w:val="20"/>
                <w:szCs w:val="20"/>
                <w:lang w:val="en-GB"/>
              </w:rPr>
            </w:pPr>
            <w:r>
              <w:rPr>
                <w:rFonts w:hint="default" w:eastAsia="MS Mincho"/>
                <w:bCs/>
                <w:sz w:val="20"/>
                <w:szCs w:val="20"/>
                <w:lang w:val="en-GB"/>
              </w:rPr>
              <w:t>In the revised manuscript, we have explicitly reformulated and highlighted the objectives and hypotheses to ensure maximum clarity. Specifically, we have:</w:t>
            </w:r>
          </w:p>
          <w:p w14:paraId="1064CB1C">
            <w:pPr>
              <w:keepNext/>
              <w:numPr>
                <w:ilvl w:val="0"/>
                <w:numId w:val="5"/>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Clearly delineated the research objectives at the end of the Introduction, focusing on the specific relationship between screen duration and the quality of interpersonal communication dimensions (DeVito, 2022).</w:t>
            </w:r>
          </w:p>
          <w:p w14:paraId="32654849">
            <w:pPr>
              <w:keepNext/>
              <w:numPr>
                <w:ilvl w:val="0"/>
                <w:numId w:val="5"/>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Formulated a formal hypothesis (H1) that is now clearly stated before the Methodology section, providing a direct bridge to our statistical testing.</w:t>
            </w:r>
          </w:p>
          <w:p w14:paraId="54DE679F">
            <w:pPr>
              <w:keepNext/>
              <w:numPr>
                <w:ilvl w:val="0"/>
                <w:numId w:val="5"/>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Aligned the objectives with our findings to ensure a consistent logical thread throughout the paper.</w:t>
            </w:r>
          </w:p>
          <w:p w14:paraId="56AACFE7">
            <w:pPr>
              <w:keepNext/>
              <w:jc w:val="both"/>
              <w:outlineLvl w:val="1"/>
              <w:rPr>
                <w:rFonts w:hint="default" w:eastAsia="MS Mincho"/>
                <w:bCs/>
                <w:sz w:val="20"/>
                <w:szCs w:val="20"/>
                <w:lang w:val="en-GB"/>
              </w:rPr>
            </w:pPr>
            <w:r>
              <w:rPr>
                <w:rFonts w:hint="default" w:eastAsia="MS Mincho"/>
                <w:bCs/>
                <w:sz w:val="20"/>
                <w:szCs w:val="20"/>
                <w:lang w:val="en-GB"/>
              </w:rPr>
              <w:t xml:space="preserve">We believe </w:t>
            </w:r>
            <w:r>
              <w:rPr>
                <w:rFonts w:hint="default" w:eastAsia="MS Mincho"/>
                <w:bCs/>
                <w:sz w:val="20"/>
                <w:szCs w:val="20"/>
                <w:lang w:val="en-US"/>
              </w:rPr>
              <w:t>that,</w:t>
            </w:r>
            <w:r>
              <w:rPr>
                <w:rFonts w:hint="default" w:eastAsia="MS Mincho"/>
                <w:bCs/>
                <w:sz w:val="20"/>
                <w:szCs w:val="20"/>
                <w:lang w:val="en-GB"/>
              </w:rPr>
              <w:t xml:space="preserve"> by making these elements more prominent, the purpose and direction of the study are now much more accessible and transparent to the scientific community.</w:t>
            </w:r>
          </w:p>
          <w:p w14:paraId="4A4AF85D">
            <w:pPr>
              <w:keepNext/>
              <w:jc w:val="both"/>
              <w:outlineLvl w:val="1"/>
              <w:rPr>
                <w:rFonts w:hint="default" w:eastAsia="MS Mincho"/>
                <w:bCs/>
                <w:sz w:val="20"/>
                <w:szCs w:val="20"/>
                <w:lang w:val="en-GB"/>
              </w:rPr>
            </w:pPr>
          </w:p>
          <w:p w14:paraId="7DFE10E8">
            <w:pPr>
              <w:keepNext/>
              <w:jc w:val="both"/>
              <w:outlineLvl w:val="1"/>
              <w:rPr>
                <w:rFonts w:hint="default" w:eastAsia="MS Mincho"/>
                <w:bCs/>
                <w:sz w:val="20"/>
                <w:szCs w:val="20"/>
                <w:lang w:val="en-GB"/>
              </w:rPr>
            </w:pPr>
            <w:r>
              <w:rPr>
                <w:rFonts w:hint="default" w:eastAsia="MS Mincho"/>
                <w:bCs/>
                <w:sz w:val="20"/>
                <w:szCs w:val="20"/>
                <w:lang w:val="en-GB"/>
              </w:rPr>
              <w:t xml:space="preserve">The research objectives and hypothesis have been explicitly added to the final paragraph of the Introduction section (see </w:t>
            </w:r>
            <w:r>
              <w:rPr>
                <w:rFonts w:hint="default" w:eastAsia="MS Mincho"/>
                <w:bCs/>
                <w:sz w:val="20"/>
                <w:szCs w:val="20"/>
                <w:lang w:val="en-US"/>
              </w:rPr>
              <w:t>the highlighted</w:t>
            </w:r>
            <w:r>
              <w:rPr>
                <w:rFonts w:hint="default" w:eastAsia="MS Mincho"/>
                <w:bCs/>
                <w:sz w:val="20"/>
                <w:szCs w:val="20"/>
                <w:lang w:val="en-GB"/>
              </w:rPr>
              <w:t xml:space="preserve"> text on page </w:t>
            </w:r>
            <w:r>
              <w:rPr>
                <w:rFonts w:hint="default" w:eastAsia="MS Mincho"/>
                <w:bCs/>
                <w:sz w:val="20"/>
                <w:szCs w:val="20"/>
                <w:lang w:val="en-US"/>
              </w:rPr>
              <w:t>2</w:t>
            </w:r>
            <w:r>
              <w:rPr>
                <w:rFonts w:hint="default" w:eastAsia="MS Mincho"/>
                <w:bCs/>
                <w:sz w:val="20"/>
                <w:szCs w:val="20"/>
                <w:lang w:val="en-GB"/>
              </w:rPr>
              <w:t>).</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1E9D0AAD">
            <w:pPr>
              <w:keepNext/>
              <w:jc w:val="lef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jc w:val="left"/>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58F2BD0E">
            <w:pPr>
              <w:jc w:val="center"/>
              <w:rPr>
                <w:sz w:val="20"/>
                <w:szCs w:val="20"/>
                <w:lang w:val="en-GB"/>
              </w:rPr>
            </w:pPr>
            <w:r>
              <w:rPr>
                <w:sz w:val="20"/>
                <w:szCs w:val="20"/>
                <w:lang w:val="en-GB"/>
              </w:rPr>
              <w:t>4</w:t>
            </w:r>
          </w:p>
        </w:tc>
        <w:tc>
          <w:tcPr>
            <w:tcW w:w="2980" w:type="pct"/>
            <w:vAlign w:val="top"/>
          </w:tcPr>
          <w:p w14:paraId="093CE567">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34BAD15">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assessment of our literature review. We agree that a robust academic paper must be grounded in both seminal theories and the most recent empirical developments to remain relevant in the rapidly evolving digital landscape.</w:t>
            </w:r>
          </w:p>
          <w:p w14:paraId="6B81C42A">
            <w:pPr>
              <w:keepNext/>
              <w:jc w:val="both"/>
              <w:outlineLvl w:val="1"/>
              <w:rPr>
                <w:rFonts w:hint="default" w:eastAsia="MS Mincho"/>
                <w:bCs/>
                <w:sz w:val="20"/>
                <w:szCs w:val="20"/>
                <w:lang w:val="en-GB"/>
              </w:rPr>
            </w:pPr>
          </w:p>
          <w:p w14:paraId="742AD05E">
            <w:pPr>
              <w:keepNext/>
              <w:jc w:val="both"/>
              <w:outlineLvl w:val="1"/>
              <w:rPr>
                <w:rFonts w:hint="default" w:eastAsia="MS Mincho"/>
                <w:bCs/>
                <w:sz w:val="20"/>
                <w:szCs w:val="20"/>
                <w:lang w:val="en-GB"/>
              </w:rPr>
            </w:pPr>
            <w:r>
              <w:rPr>
                <w:rFonts w:hint="default" w:eastAsia="MS Mincho"/>
                <w:bCs/>
                <w:sz w:val="20"/>
                <w:szCs w:val="20"/>
                <w:lang w:val="en-GB"/>
              </w:rPr>
              <w:t>To further strengthen this section, we have updated and refined the literature review in the revised manuscript by:</w:t>
            </w:r>
          </w:p>
          <w:p w14:paraId="6C89F44A">
            <w:pPr>
              <w:keepNext/>
              <w:numPr>
                <w:ilvl w:val="0"/>
                <w:numId w:val="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Integrating 2025-2026 References: We have incorporated the latest studies, such as Purboningsih et al. (2025) on parental mediation and Pancawati (2026) on digital penetration in Indonesia, to </w:t>
            </w:r>
            <w:r>
              <w:rPr>
                <w:rFonts w:hint="default" w:eastAsia="MS Mincho"/>
                <w:bCs/>
                <w:sz w:val="20"/>
                <w:szCs w:val="20"/>
                <w:lang w:val="en-US"/>
              </w:rPr>
              <w:t xml:space="preserve">ensure that </w:t>
            </w:r>
            <w:r>
              <w:rPr>
                <w:rFonts w:hint="default" w:eastAsia="MS Mincho"/>
                <w:bCs/>
                <w:sz w:val="20"/>
                <w:szCs w:val="20"/>
                <w:lang w:val="en-GB"/>
              </w:rPr>
              <w:t>the manuscript reflects the current state of Generation Alpha’s social ecosystem.</w:t>
            </w:r>
          </w:p>
          <w:p w14:paraId="56F5BBDB">
            <w:pPr>
              <w:keepNext/>
              <w:numPr>
                <w:ilvl w:val="0"/>
                <w:numId w:val="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Synthesizing Theory and Context: We have tightened the connection between Media Ecology Theory and the urban context of South Jakarta, providing a clearer bridge between theoretical frameworks and our empirical findings.</w:t>
            </w:r>
          </w:p>
          <w:p w14:paraId="098C6B07">
            <w:pPr>
              <w:keepNext/>
              <w:numPr>
                <w:ilvl w:val="0"/>
                <w:numId w:val="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Broadening the Scope: We added a more nuanced discussion </w:t>
            </w:r>
            <w:r>
              <w:rPr>
                <w:rFonts w:hint="default" w:eastAsia="MS Mincho"/>
                <w:bCs/>
                <w:sz w:val="20"/>
                <w:szCs w:val="20"/>
                <w:lang w:val="en-US"/>
              </w:rPr>
              <w:t>of</w:t>
            </w:r>
            <w:r>
              <w:rPr>
                <w:rFonts w:hint="default" w:eastAsia="MS Mincho"/>
                <w:bCs/>
                <w:sz w:val="20"/>
                <w:szCs w:val="20"/>
                <w:lang w:val="en-GB"/>
              </w:rPr>
              <w:t xml:space="preserve"> </w:t>
            </w:r>
            <w:r>
              <w:rPr>
                <w:rFonts w:hint="default" w:eastAsia="MS Mincho"/>
                <w:bCs/>
                <w:sz w:val="20"/>
                <w:szCs w:val="20"/>
                <w:lang w:val="en-US"/>
              </w:rPr>
              <w:t>the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ensuring that the literature reviewed directly supports the multidimensionality of interpersonal communication quality as defined by DeVito.</w:t>
            </w:r>
          </w:p>
          <w:p w14:paraId="6860A03A">
            <w:pPr>
              <w:keepNext/>
              <w:jc w:val="both"/>
              <w:outlineLvl w:val="1"/>
              <w:rPr>
                <w:rFonts w:hint="default" w:eastAsia="MS Mincho"/>
                <w:bCs/>
                <w:sz w:val="20"/>
                <w:szCs w:val="20"/>
                <w:lang w:val="en-GB"/>
              </w:rPr>
            </w:pPr>
          </w:p>
          <w:p w14:paraId="61D8EB9C">
            <w:pPr>
              <w:keepNext/>
              <w:jc w:val="both"/>
              <w:outlineLvl w:val="1"/>
              <w:rPr>
                <w:rFonts w:hint="default" w:eastAsia="MS Mincho"/>
                <w:bCs/>
                <w:sz w:val="20"/>
                <w:szCs w:val="20"/>
                <w:lang w:val="en-GB"/>
              </w:rPr>
            </w:pPr>
            <w:r>
              <w:rPr>
                <w:rFonts w:hint="default" w:eastAsia="MS Mincho"/>
                <w:bCs/>
                <w:sz w:val="20"/>
                <w:szCs w:val="20"/>
                <w:lang w:val="en-GB"/>
              </w:rPr>
              <w:t>We appreciate the reviewer’s encouragement, which has helped us ensure that our theoretical foundation is as contemporary and comprehensive as possible.</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4A1FABFE">
            <w:pPr>
              <w:keepNext/>
              <w:jc w:val="lef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jc w:val="left"/>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0FB98532">
            <w:pPr>
              <w:jc w:val="center"/>
              <w:rPr>
                <w:sz w:val="20"/>
                <w:szCs w:val="20"/>
                <w:lang w:val="en-GB"/>
              </w:rPr>
            </w:pPr>
            <w:r>
              <w:rPr>
                <w:sz w:val="20"/>
                <w:szCs w:val="20"/>
                <w:lang w:val="en-GB"/>
              </w:rPr>
              <w:t>4</w:t>
            </w:r>
          </w:p>
        </w:tc>
        <w:tc>
          <w:tcPr>
            <w:tcW w:w="2980" w:type="pct"/>
            <w:vAlign w:val="top"/>
          </w:tcPr>
          <w:p w14:paraId="42BFAE43">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2D78A15B">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evaluation of our research methodology. We recognize that a rigorous methodological framework is the backbone of any empirical study, especially when investigating complex social behaviors in the digital age.</w:t>
            </w:r>
          </w:p>
          <w:p w14:paraId="5B614376">
            <w:pPr>
              <w:keepNext/>
              <w:jc w:val="both"/>
              <w:outlineLvl w:val="1"/>
              <w:rPr>
                <w:rFonts w:hint="default" w:eastAsia="MS Mincho"/>
                <w:bCs/>
                <w:sz w:val="20"/>
                <w:szCs w:val="20"/>
                <w:lang w:val="en-GB"/>
              </w:rPr>
            </w:pPr>
          </w:p>
          <w:p w14:paraId="5B378D21">
            <w:pPr>
              <w:keepNext/>
              <w:numPr>
                <w:numId w:val="0"/>
              </w:numPr>
              <w:ind w:leftChars="0"/>
              <w:jc w:val="both"/>
              <w:outlineLvl w:val="1"/>
              <w:rPr>
                <w:rFonts w:hint="default" w:eastAsia="MS Mincho"/>
                <w:bCs/>
                <w:sz w:val="20"/>
                <w:szCs w:val="20"/>
                <w:lang w:val="en-GB"/>
              </w:rPr>
            </w:pPr>
            <w:r>
              <w:rPr>
                <w:rFonts w:hint="default" w:eastAsia="MS Mincho"/>
                <w:bCs/>
                <w:sz w:val="20"/>
                <w:szCs w:val="20"/>
                <w:lang w:val="en-GB"/>
              </w:rPr>
              <w:t>To further clarify and strengthen this section, we have enhanced the Methodology chapter by:</w:t>
            </w:r>
          </w:p>
          <w:p w14:paraId="6C6E6119">
            <w:pPr>
              <w:keepNext/>
              <w:numPr>
                <w:ilvl w:val="0"/>
                <w:numId w:val="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Justifying the Census Technique: We have added a more detailed rationale for using total sampling (census), explaining that the N=89 sample size from the selected schools provides a comprehensive and accurate representation of the specific urban demographic targeted in South Jakarta.</w:t>
            </w:r>
          </w:p>
          <w:p w14:paraId="593B8713">
            <w:pPr>
              <w:keepNext/>
              <w:numPr>
                <w:ilvl w:val="0"/>
                <w:numId w:val="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Detailing the Measurement Scale: We have provided more transparency regarding the Likert scale used for DeVito’s dimensions, ensuring that the operationalization of variables is clear and replicable for future researchers.</w:t>
            </w:r>
          </w:p>
          <w:p w14:paraId="3049B05C">
            <w:pPr>
              <w:keepNext/>
              <w:numPr>
                <w:ilvl w:val="0"/>
                <w:numId w:val="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Strengthening Reliability Reporting: We have explicitly stated the Cronbach’s Alpha scores (0.658) to demonstrate that despite the inherent challenges of measuring social perceptions among children, our instrument maintains an acceptable level of internal consistency.</w:t>
            </w:r>
          </w:p>
          <w:p w14:paraId="57071904">
            <w:pPr>
              <w:keepNext/>
              <w:jc w:val="both"/>
              <w:outlineLvl w:val="1"/>
              <w:rPr>
                <w:rFonts w:hint="default" w:eastAsia="MS Mincho"/>
                <w:bCs/>
                <w:sz w:val="20"/>
                <w:szCs w:val="20"/>
                <w:lang w:val="en-GB"/>
              </w:rPr>
            </w:pPr>
          </w:p>
          <w:p w14:paraId="37FFD073">
            <w:pPr>
              <w:keepNext/>
              <w:jc w:val="both"/>
              <w:outlineLvl w:val="1"/>
              <w:rPr>
                <w:rFonts w:hint="default" w:eastAsia="MS Mincho"/>
                <w:bCs/>
                <w:sz w:val="20"/>
                <w:szCs w:val="20"/>
                <w:lang w:val="en-GB"/>
              </w:rPr>
            </w:pPr>
            <w:r>
              <w:rPr>
                <w:rFonts w:hint="default" w:eastAsia="MS Mincho"/>
                <w:bCs/>
                <w:sz w:val="20"/>
                <w:szCs w:val="20"/>
                <w:lang w:val="en-GB"/>
              </w:rPr>
              <w:t>We believe these refinements provide a more transparent and robust methodological account, and we thank the reviewer for helping us improve the clarity of our research design.</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6ABB1C54">
            <w:pPr>
              <w:keepNext/>
              <w:jc w:val="lef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jc w:val="left"/>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095B57A1">
            <w:pPr>
              <w:jc w:val="center"/>
              <w:rPr>
                <w:sz w:val="20"/>
                <w:szCs w:val="20"/>
                <w:lang w:val="en-GB"/>
              </w:rPr>
            </w:pPr>
            <w:r>
              <w:rPr>
                <w:sz w:val="20"/>
                <w:szCs w:val="20"/>
                <w:lang w:val="en-GB"/>
              </w:rPr>
              <w:t>2</w:t>
            </w:r>
          </w:p>
        </w:tc>
        <w:tc>
          <w:tcPr>
            <w:tcW w:w="2980" w:type="pct"/>
            <w:vAlign w:val="top"/>
          </w:tcPr>
          <w:p w14:paraId="7BC002B7">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AB55B62">
            <w:pPr>
              <w:keepNext/>
              <w:jc w:val="both"/>
              <w:outlineLvl w:val="1"/>
              <w:rPr>
                <w:rFonts w:hint="default" w:eastAsia="MS Mincho"/>
                <w:bCs/>
                <w:sz w:val="20"/>
                <w:szCs w:val="20"/>
                <w:lang w:val="en-GB"/>
              </w:rPr>
            </w:pPr>
            <w:r>
              <w:rPr>
                <w:rFonts w:hint="default" w:eastAsia="MS Mincho"/>
                <w:bCs/>
                <w:sz w:val="20"/>
                <w:szCs w:val="20"/>
                <w:lang w:val="en-GB"/>
              </w:rPr>
              <w:t>We sincerely apologize for the lack of detailed information regarding the ethical considerations in our initial submission. We fully agree with the reviewer that conducting research involving minors requires the highest standards of ethical transparency and protection.</w:t>
            </w:r>
          </w:p>
          <w:p w14:paraId="7BB98994">
            <w:pPr>
              <w:keepNext/>
              <w:jc w:val="both"/>
              <w:outlineLvl w:val="1"/>
              <w:rPr>
                <w:rFonts w:hint="default" w:eastAsia="MS Mincho"/>
                <w:bCs/>
                <w:sz w:val="20"/>
                <w:szCs w:val="20"/>
                <w:lang w:val="en-GB"/>
              </w:rPr>
            </w:pPr>
          </w:p>
          <w:p w14:paraId="103D7017">
            <w:pPr>
              <w:keepNext/>
              <w:jc w:val="both"/>
              <w:outlineLvl w:val="1"/>
              <w:rPr>
                <w:rFonts w:hint="default" w:eastAsia="MS Mincho"/>
                <w:bCs/>
                <w:sz w:val="20"/>
                <w:szCs w:val="20"/>
                <w:lang w:val="en-GB"/>
              </w:rPr>
            </w:pPr>
            <w:r>
              <w:rPr>
                <w:rFonts w:hint="default" w:eastAsia="MS Mincho"/>
                <w:bCs/>
                <w:sz w:val="20"/>
                <w:szCs w:val="20"/>
                <w:lang w:val="en-GB"/>
              </w:rPr>
              <w:t>In the revised manuscript, we have significantly expanded the 'Ethical Considerations' section to ensure full compliance with international research standards. We have added the following details:</w:t>
            </w:r>
          </w:p>
          <w:p w14:paraId="434ED623">
            <w:pPr>
              <w:keepNext/>
              <w:numPr>
                <w:ilvl w:val="0"/>
                <w:numId w:val="8"/>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Informed Consent and Assent: We have clarified that written informed consent was obtained from the parents/legal guardians of all 89 participants prior to data collection. We have further strengthened this by explicitly mentioning the verbal assent obtained from the child respondents after providing an age-appropriate explanation of the study. Additionally, we ensured that students were informed of their right to withdraw at any time without consequences.</w:t>
            </w:r>
          </w:p>
          <w:p w14:paraId="34068F5D">
            <w:pPr>
              <w:keepNext/>
              <w:numPr>
                <w:ilvl w:val="0"/>
                <w:numId w:val="8"/>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Anonymity and Confidentiality: We have explicitly stated that all data was anonymized, ensuring that no individual student or specific family could be identified from the results.</w:t>
            </w:r>
          </w:p>
          <w:p w14:paraId="6314EB4C">
            <w:pPr>
              <w:keepNext/>
              <w:numPr>
                <w:ilvl w:val="0"/>
                <w:numId w:val="8"/>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Institutional Oversight: We have included information regarding the institutional approval and cooperation with school authorities (SDS RPI and SDN 07 Menteng Dalam) to </w:t>
            </w:r>
            <w:r>
              <w:rPr>
                <w:rFonts w:hint="default" w:eastAsia="MS Mincho"/>
                <w:bCs/>
                <w:sz w:val="20"/>
                <w:szCs w:val="20"/>
                <w:lang w:val="en-US"/>
              </w:rPr>
              <w:t xml:space="preserve">ensure that </w:t>
            </w:r>
            <w:r>
              <w:rPr>
                <w:rFonts w:hint="default" w:eastAsia="MS Mincho"/>
                <w:bCs/>
                <w:sz w:val="20"/>
                <w:szCs w:val="20"/>
                <w:lang w:val="en-GB"/>
              </w:rPr>
              <w:t>the data collection process was conducted in a safe and supportive environment for the children.</w:t>
            </w:r>
          </w:p>
          <w:p w14:paraId="20716D3C">
            <w:pPr>
              <w:keepNext/>
              <w:jc w:val="both"/>
              <w:outlineLvl w:val="1"/>
              <w:rPr>
                <w:rFonts w:hint="default" w:eastAsia="MS Mincho"/>
                <w:bCs/>
                <w:sz w:val="20"/>
                <w:szCs w:val="20"/>
                <w:lang w:val="en-GB"/>
              </w:rPr>
            </w:pPr>
          </w:p>
          <w:p w14:paraId="05A30153">
            <w:pPr>
              <w:keepNext/>
              <w:jc w:val="both"/>
              <w:outlineLvl w:val="1"/>
              <w:rPr>
                <w:rFonts w:hint="default" w:eastAsia="MS Mincho"/>
                <w:bCs/>
                <w:sz w:val="20"/>
                <w:szCs w:val="20"/>
                <w:lang w:val="en-GB"/>
              </w:rPr>
            </w:pPr>
            <w:r>
              <w:rPr>
                <w:rFonts w:hint="default" w:eastAsia="MS Mincho"/>
                <w:bCs/>
                <w:sz w:val="20"/>
                <w:szCs w:val="20"/>
                <w:lang w:val="en-GB"/>
              </w:rPr>
              <w:t>Furthermore, we have updated the Methodology section to specify the use of IBM SPSS Statistics software for the analysis, ensuring full transparency and replicability of our statistical procedures. We are grateful to the reviewer for highlighting these critical omissions. We believe these additions now provide a solid ethical and methodological foundation for the study, demonstrating our commitment to both the well-being of the participants and the rigor of our scientific approach.</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04663C2C">
            <w:pPr>
              <w:jc w:val="left"/>
              <w:rPr>
                <w:b/>
                <w:sz w:val="20"/>
                <w:szCs w:val="20"/>
                <w:lang w:val="en-GB"/>
              </w:rPr>
            </w:pPr>
            <w:r>
              <w:rPr>
                <w:b/>
                <w:sz w:val="20"/>
                <w:szCs w:val="20"/>
                <w:lang w:val="en-GB"/>
              </w:rPr>
              <w:t xml:space="preserve">9. Are the results presented clearly? </w:t>
            </w:r>
          </w:p>
          <w:p w14:paraId="611F1177">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jc w:val="left"/>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6498FF44">
            <w:pPr>
              <w:contextualSpacing/>
              <w:jc w:val="center"/>
              <w:rPr>
                <w:sz w:val="20"/>
                <w:szCs w:val="20"/>
                <w:lang w:val="en-GB"/>
              </w:rPr>
            </w:pPr>
            <w:r>
              <w:rPr>
                <w:sz w:val="20"/>
                <w:szCs w:val="20"/>
                <w:lang w:val="en-GB"/>
              </w:rPr>
              <w:t>4</w:t>
            </w:r>
          </w:p>
        </w:tc>
        <w:tc>
          <w:tcPr>
            <w:tcW w:w="2980" w:type="pct"/>
            <w:vAlign w:val="top"/>
          </w:tcPr>
          <w:p w14:paraId="375F8899">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C85D0C2">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rating regarding the presentation of our results. We believe that clear data visualization and precise reporting are essential for communicating empirical findings effectively.</w:t>
            </w:r>
          </w:p>
          <w:p w14:paraId="783CDB02">
            <w:pPr>
              <w:keepNext/>
              <w:jc w:val="both"/>
              <w:outlineLvl w:val="1"/>
              <w:rPr>
                <w:rFonts w:hint="default" w:eastAsia="MS Mincho"/>
                <w:bCs/>
                <w:sz w:val="20"/>
                <w:szCs w:val="20"/>
                <w:lang w:val="en-GB"/>
              </w:rPr>
            </w:pPr>
          </w:p>
          <w:p w14:paraId="0C26C017">
            <w:pPr>
              <w:keepNext/>
              <w:jc w:val="both"/>
              <w:outlineLvl w:val="1"/>
              <w:rPr>
                <w:rFonts w:hint="default" w:eastAsia="MS Mincho"/>
                <w:bCs/>
                <w:sz w:val="20"/>
                <w:szCs w:val="20"/>
                <w:lang w:val="en-GB"/>
              </w:rPr>
            </w:pPr>
            <w:r>
              <w:rPr>
                <w:rFonts w:hint="default" w:eastAsia="MS Mincho"/>
                <w:bCs/>
                <w:sz w:val="20"/>
                <w:szCs w:val="20"/>
                <w:lang w:val="en-GB"/>
              </w:rPr>
              <w:t>To further refine this section and move from 'Good' to 'Excellent,' we have enhanced the Results chapter by:</w:t>
            </w:r>
          </w:p>
          <w:p w14:paraId="4B48553F">
            <w:pPr>
              <w:keepNext/>
              <w:numPr>
                <w:ilvl w:val="0"/>
                <w:numId w:val="9"/>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Clarifying Statistical Key Indicators: We have emphasized the R Square value (0.007) and the p-value (0.437) in the main text and table captions to ensure the lack of statistical significance is immediately clear and transparent to the reader.</w:t>
            </w:r>
          </w:p>
          <w:p w14:paraId="7030B908">
            <w:pPr>
              <w:keepNext/>
              <w:numPr>
                <w:ilvl w:val="0"/>
                <w:numId w:val="9"/>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Improving Data Breakdown: We have restructured the descriptive analysis results, specifically highlighting the scores of Empathy (6.2) and Openness (6.6) as the most critical qualitative findings, as they provide the necessary context for our 'Communication Paradox' argument.</w:t>
            </w:r>
          </w:p>
          <w:p w14:paraId="097D489B">
            <w:pPr>
              <w:keepNext/>
              <w:numPr>
                <w:ilvl w:val="0"/>
                <w:numId w:val="9"/>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Consistency Check: We have ensured that all numerical data in the text perfectly matches the values presented in the tables, removing any potential for ambiguity.</w:t>
            </w:r>
          </w:p>
          <w:p w14:paraId="6D66F80C">
            <w:pPr>
              <w:keepNext/>
              <w:jc w:val="both"/>
              <w:outlineLvl w:val="1"/>
              <w:rPr>
                <w:rFonts w:hint="default" w:eastAsia="MS Mincho"/>
                <w:bCs/>
                <w:sz w:val="20"/>
                <w:szCs w:val="20"/>
                <w:lang w:val="en-GB"/>
              </w:rPr>
            </w:pPr>
            <w:r>
              <w:rPr>
                <w:rFonts w:hint="default" w:eastAsia="MS Mincho"/>
                <w:bCs/>
                <w:sz w:val="20"/>
                <w:szCs w:val="20"/>
                <w:lang w:val="en-GB"/>
              </w:rPr>
              <w:t>We appreciate the reviewer’s validation, and we believe these minor adjustments make our findings more robust and easier to interpret for the scientific community.</w:t>
            </w: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52E4D69F">
            <w:pPr>
              <w:jc w:val="left"/>
              <w:rPr>
                <w:b/>
                <w:sz w:val="20"/>
                <w:szCs w:val="20"/>
                <w:lang w:val="en-GB"/>
              </w:rPr>
            </w:pPr>
            <w:r>
              <w:rPr>
                <w:b/>
                <w:sz w:val="20"/>
                <w:szCs w:val="20"/>
                <w:lang w:val="en-GB"/>
              </w:rPr>
              <w:t>10. Are tables and figures clear, relevant, and necessary?</w:t>
            </w:r>
          </w:p>
          <w:p w14:paraId="300A769E">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jc w:val="left"/>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jc w:val="left"/>
              <w:rPr>
                <w:color w:val="404040"/>
                <w:sz w:val="20"/>
                <w:szCs w:val="20"/>
                <w:shd w:val="clear" w:color="auto" w:fill="FFFFFF"/>
                <w:lang w:val="en-GB"/>
              </w:rPr>
            </w:pPr>
          </w:p>
          <w:p w14:paraId="1C75519C">
            <w:pPr>
              <w:jc w:val="left"/>
              <w:rPr>
                <w:sz w:val="20"/>
                <w:szCs w:val="20"/>
                <w:lang w:val="en-GB"/>
              </w:rPr>
            </w:pPr>
          </w:p>
        </w:tc>
        <w:tc>
          <w:tcPr>
            <w:tcW w:w="832" w:type="pct"/>
            <w:vAlign w:val="top"/>
          </w:tcPr>
          <w:p w14:paraId="5BC888B7">
            <w:pPr>
              <w:contextualSpacing/>
              <w:jc w:val="center"/>
              <w:rPr>
                <w:sz w:val="20"/>
                <w:szCs w:val="20"/>
                <w:lang w:val="en-GB"/>
              </w:rPr>
            </w:pPr>
            <w:r>
              <w:rPr>
                <w:sz w:val="20"/>
                <w:szCs w:val="20"/>
                <w:lang w:val="en-GB"/>
              </w:rPr>
              <w:t>4</w:t>
            </w:r>
          </w:p>
        </w:tc>
        <w:tc>
          <w:tcPr>
            <w:tcW w:w="2980" w:type="pct"/>
            <w:vAlign w:val="top"/>
          </w:tcPr>
          <w:p w14:paraId="5C4315A5">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3731B36A">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rating and for acknowledging the relevance of the tables and figures in our study. We agree that visual aids are not merely supplementary but are vital tools for distilling complex statistical information into digestible insights.</w:t>
            </w:r>
          </w:p>
          <w:p w14:paraId="28232AA8">
            <w:pPr>
              <w:keepNext/>
              <w:jc w:val="both"/>
              <w:outlineLvl w:val="1"/>
              <w:rPr>
                <w:rFonts w:hint="default" w:eastAsia="MS Mincho"/>
                <w:bCs/>
                <w:sz w:val="20"/>
                <w:szCs w:val="20"/>
                <w:lang w:val="en-GB"/>
              </w:rPr>
            </w:pPr>
          </w:p>
          <w:p w14:paraId="0274705F">
            <w:pPr>
              <w:keepNext/>
              <w:jc w:val="both"/>
              <w:outlineLvl w:val="1"/>
              <w:rPr>
                <w:rFonts w:hint="default" w:eastAsia="MS Mincho"/>
                <w:bCs/>
                <w:sz w:val="20"/>
                <w:szCs w:val="20"/>
                <w:lang w:val="en-GB"/>
              </w:rPr>
            </w:pPr>
            <w:r>
              <w:rPr>
                <w:rFonts w:hint="default" w:eastAsia="MS Mincho"/>
                <w:bCs/>
                <w:sz w:val="20"/>
                <w:szCs w:val="20"/>
                <w:lang w:val="en-GB"/>
              </w:rPr>
              <w:t>To further optimize the visual presentation and aim for an 'Excellent' standard, we have refined the tables and figures as follows:</w:t>
            </w:r>
          </w:p>
          <w:p w14:paraId="71E7EB30">
            <w:pPr>
              <w:keepNext/>
              <w:numPr>
                <w:ilvl w:val="0"/>
                <w:numId w:val="10"/>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Enhanced Clarity: We have updated the table titles and headers to be more self-explanatory, ensuring that each table can be understood independently from the main text.</w:t>
            </w:r>
          </w:p>
          <w:p w14:paraId="222AAFED">
            <w:pPr>
              <w:keepNext/>
              <w:numPr>
                <w:ilvl w:val="0"/>
                <w:numId w:val="10"/>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Focus on Significant Data: We have highlighted key statistical indicators, such as the p-value and the lowest-scoring dimensions (Empathy and Openness), to guide the reader’s eye toward the study’s most critical findings.</w:t>
            </w:r>
          </w:p>
          <w:p w14:paraId="06523E04">
            <w:pPr>
              <w:keepNext/>
              <w:numPr>
                <w:ilvl w:val="0"/>
                <w:numId w:val="10"/>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Compliance with Formatting: We have carefully reviewed all tables to ensure strict adherence to the journal's formatting guidelines (e.g., APA style), ensuring a clean, professional, and consistent appearance throughout the manuscript.</w:t>
            </w:r>
          </w:p>
          <w:p w14:paraId="69EA63C5">
            <w:pPr>
              <w:keepNext/>
              <w:jc w:val="both"/>
              <w:outlineLvl w:val="1"/>
              <w:rPr>
                <w:rFonts w:hint="default" w:eastAsia="MS Mincho"/>
                <w:bCs/>
                <w:sz w:val="20"/>
                <w:szCs w:val="20"/>
                <w:lang w:val="en-GB"/>
              </w:rPr>
            </w:pPr>
          </w:p>
          <w:p w14:paraId="5E44794C">
            <w:pPr>
              <w:keepNext/>
              <w:jc w:val="both"/>
              <w:outlineLvl w:val="1"/>
              <w:rPr>
                <w:rFonts w:hint="default" w:eastAsia="MS Mincho"/>
                <w:bCs/>
                <w:sz w:val="20"/>
                <w:szCs w:val="20"/>
                <w:lang w:val="en-GB"/>
              </w:rPr>
            </w:pPr>
            <w:r>
              <w:rPr>
                <w:rFonts w:hint="default" w:eastAsia="MS Mincho"/>
                <w:bCs/>
                <w:sz w:val="20"/>
                <w:szCs w:val="20"/>
                <w:lang w:val="en-GB"/>
              </w:rPr>
              <w:t>We appreciate the reviewer’s feedback, which has helped us ensure that our data is not only accurate but also presented with the highest degree of clarity and professionalism.</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4D6B15D2">
            <w:pPr>
              <w:jc w:val="left"/>
              <w:rPr>
                <w:b/>
                <w:sz w:val="20"/>
                <w:szCs w:val="20"/>
                <w:lang w:val="en-GB"/>
              </w:rPr>
            </w:pPr>
            <w:r>
              <w:rPr>
                <w:b/>
                <w:sz w:val="20"/>
                <w:szCs w:val="20"/>
                <w:lang w:val="en-GB"/>
              </w:rPr>
              <w:t>11. Does the discussion relate findings to existing literature?</w:t>
            </w:r>
          </w:p>
          <w:p w14:paraId="203100FE">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jc w:val="left"/>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7B44548E">
            <w:pPr>
              <w:contextualSpacing/>
              <w:jc w:val="center"/>
              <w:rPr>
                <w:sz w:val="20"/>
                <w:szCs w:val="20"/>
                <w:lang w:val="en-GB"/>
              </w:rPr>
            </w:pPr>
            <w:r>
              <w:rPr>
                <w:sz w:val="20"/>
                <w:szCs w:val="20"/>
                <w:lang w:val="en-GB"/>
              </w:rPr>
              <w:t>4</w:t>
            </w:r>
          </w:p>
        </w:tc>
        <w:tc>
          <w:tcPr>
            <w:tcW w:w="2980" w:type="pct"/>
            <w:vAlign w:val="top"/>
          </w:tcPr>
          <w:p w14:paraId="1E472701">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51A4F30">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assessment of our discussion. We agree that the true value of empirical data lies in its dialogue with existing theories and its ability to offer new perspectives on established academic discourses.</w:t>
            </w:r>
          </w:p>
          <w:p w14:paraId="729CC6D8">
            <w:pPr>
              <w:keepNext/>
              <w:jc w:val="both"/>
              <w:outlineLvl w:val="1"/>
              <w:rPr>
                <w:rFonts w:hint="default" w:eastAsia="MS Mincho"/>
                <w:bCs/>
                <w:sz w:val="20"/>
                <w:szCs w:val="20"/>
                <w:lang w:val="en-GB"/>
              </w:rPr>
            </w:pPr>
          </w:p>
          <w:p w14:paraId="0CD9CC26">
            <w:pPr>
              <w:keepNext/>
              <w:jc w:val="both"/>
              <w:outlineLvl w:val="1"/>
              <w:rPr>
                <w:rFonts w:hint="default" w:eastAsia="MS Mincho"/>
                <w:bCs/>
                <w:sz w:val="20"/>
                <w:szCs w:val="20"/>
                <w:lang w:val="en-GB"/>
              </w:rPr>
            </w:pPr>
            <w:r>
              <w:rPr>
                <w:rFonts w:hint="default" w:eastAsia="MS Mincho"/>
                <w:bCs/>
                <w:sz w:val="20"/>
                <w:szCs w:val="20"/>
                <w:lang w:val="en-GB"/>
              </w:rPr>
              <w:t>To further elevate this section, we have deepened the synthesis between our findings and the existing literature by:</w:t>
            </w:r>
          </w:p>
          <w:p w14:paraId="075667A7">
            <w:pPr>
              <w:keepNext/>
              <w:numPr>
                <w:ilvl w:val="0"/>
                <w:numId w:val="1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Contextualizing Non-Significance: We have expanded the discussion on why screen time duration was not a significant predictor, linking this 'normalized environment' to the concepts of Media Ecology (Postman, 1993) and the shift toward digital-native social norms.</w:t>
            </w:r>
          </w:p>
          <w:p w14:paraId="4128BCCC">
            <w:pPr>
              <w:keepNext/>
              <w:numPr>
                <w:ilvl w:val="0"/>
                <w:numId w:val="1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Integrating Recent Evidence: We have specifically incorporated Purboningsih et al. (2025) to discuss the mediating role of parents, arguing that the quality of parental engagement is a more decisive factor than mere duration limits.</w:t>
            </w:r>
          </w:p>
          <w:p w14:paraId="45B6B302">
            <w:pPr>
              <w:keepNext/>
              <w:numPr>
                <w:ilvl w:val="0"/>
                <w:numId w:val="1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Exploring the 'Technoference' Phenomenon: We have strengthened the connection to Misra et al. (2014) and Turkle (2015) to explain the decline in empathy and openness, moving the focus from 'how long' children are online to 'how' devices interfere with face-to-face emotional depth.</w:t>
            </w:r>
          </w:p>
          <w:p w14:paraId="5B0AAA5C">
            <w:pPr>
              <w:keepNext/>
              <w:jc w:val="both"/>
              <w:outlineLvl w:val="1"/>
              <w:rPr>
                <w:rFonts w:hint="default" w:eastAsia="MS Mincho"/>
                <w:bCs/>
                <w:sz w:val="20"/>
                <w:szCs w:val="20"/>
                <w:lang w:val="en-GB"/>
              </w:rPr>
            </w:pPr>
          </w:p>
          <w:p w14:paraId="076CB8C3">
            <w:pPr>
              <w:keepNext/>
              <w:jc w:val="both"/>
              <w:outlineLvl w:val="1"/>
              <w:rPr>
                <w:rFonts w:eastAsia="MS Mincho"/>
                <w:bCs/>
                <w:sz w:val="20"/>
                <w:szCs w:val="20"/>
                <w:lang w:val="en-GB"/>
              </w:rPr>
            </w:pPr>
            <w:r>
              <w:rPr>
                <w:rFonts w:hint="default" w:eastAsia="MS Mincho"/>
                <w:bCs/>
                <w:sz w:val="20"/>
                <w:szCs w:val="20"/>
                <w:lang w:val="en-GB"/>
              </w:rPr>
              <w:t>We believe these enhancements provide a more nuanced and comprehensive interpretation of the data, and we are grateful to the reviewer for encouraging this deeper theoretical engagement.</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1090801F">
            <w:pPr>
              <w:jc w:val="left"/>
              <w:rPr>
                <w:b/>
                <w:sz w:val="20"/>
                <w:szCs w:val="20"/>
                <w:lang w:val="en-GB"/>
              </w:rPr>
            </w:pPr>
            <w:r>
              <w:rPr>
                <w:b/>
                <w:sz w:val="20"/>
                <w:szCs w:val="20"/>
                <w:lang w:val="en-GB"/>
              </w:rPr>
              <w:t>12. Are the conclusions supported by the data?</w:t>
            </w:r>
          </w:p>
          <w:p w14:paraId="128FDCF0">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jc w:val="left"/>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21336C26">
            <w:pPr>
              <w:contextualSpacing/>
              <w:jc w:val="center"/>
              <w:rPr>
                <w:sz w:val="20"/>
                <w:szCs w:val="20"/>
                <w:lang w:val="en-GB"/>
              </w:rPr>
            </w:pPr>
            <w:r>
              <w:rPr>
                <w:sz w:val="20"/>
                <w:szCs w:val="20"/>
                <w:lang w:val="en-GB"/>
              </w:rPr>
              <w:t>3</w:t>
            </w:r>
          </w:p>
        </w:tc>
        <w:tc>
          <w:tcPr>
            <w:tcW w:w="2980" w:type="pct"/>
            <w:vAlign w:val="top"/>
          </w:tcPr>
          <w:p w14:paraId="315E0282">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314B8567">
            <w:pPr>
              <w:keepNext/>
              <w:jc w:val="both"/>
              <w:outlineLvl w:val="1"/>
              <w:rPr>
                <w:rFonts w:hint="default" w:eastAsia="MS Mincho"/>
                <w:bCs/>
                <w:sz w:val="20"/>
                <w:szCs w:val="20"/>
                <w:lang w:val="en-GB"/>
              </w:rPr>
            </w:pPr>
            <w:r>
              <w:rPr>
                <w:rFonts w:hint="default" w:eastAsia="MS Mincho"/>
                <w:bCs/>
                <w:sz w:val="20"/>
                <w:szCs w:val="20"/>
                <w:lang w:val="en-GB"/>
              </w:rPr>
              <w:t xml:space="preserve">We have refined the Conclusion and Suggestions to </w:t>
            </w:r>
            <w:r>
              <w:rPr>
                <w:rFonts w:hint="default" w:eastAsia="MS Mincho"/>
                <w:bCs/>
                <w:sz w:val="20"/>
                <w:szCs w:val="20"/>
                <w:lang w:val="en-US"/>
              </w:rPr>
              <w:t xml:space="preserve">ensure that </w:t>
            </w:r>
            <w:r>
              <w:rPr>
                <w:rFonts w:hint="default" w:eastAsia="MS Mincho"/>
                <w:bCs/>
                <w:sz w:val="20"/>
                <w:szCs w:val="20"/>
                <w:lang w:val="en-GB"/>
              </w:rPr>
              <w:t>they are strictly grounded in the empirical data. We have explicitly stated the lack of statistical significance (p &gt; 0.05) while highlighting the descriptive decline in empathy and openness scores. Furthermore, the suggestions have been updated to emphasize active digital parenting and parental mediation (Purboningsih et al., 2025) as a more effective intervention than mere time limits, providing direct practical application of our findings.</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53870ABD">
            <w:pPr>
              <w:jc w:val="left"/>
              <w:rPr>
                <w:b/>
                <w:sz w:val="20"/>
                <w:szCs w:val="20"/>
                <w:lang w:val="en-GB"/>
              </w:rPr>
            </w:pPr>
            <w:r>
              <w:rPr>
                <w:b/>
                <w:sz w:val="20"/>
                <w:szCs w:val="20"/>
                <w:lang w:val="en-GB"/>
              </w:rPr>
              <w:t>13. Are the limitations of the study discussed?</w:t>
            </w:r>
          </w:p>
          <w:p w14:paraId="7EB3CB59">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jc w:val="left"/>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2" w:type="pct"/>
            <w:vAlign w:val="top"/>
          </w:tcPr>
          <w:p w14:paraId="0A68CFF8">
            <w:pPr>
              <w:contextualSpacing/>
              <w:jc w:val="center"/>
              <w:rPr>
                <w:sz w:val="20"/>
                <w:szCs w:val="20"/>
                <w:lang w:val="en-GB"/>
              </w:rPr>
            </w:pPr>
            <w:r>
              <w:rPr>
                <w:sz w:val="20"/>
                <w:szCs w:val="20"/>
                <w:lang w:val="en-GB"/>
              </w:rPr>
              <w:t>3</w:t>
            </w:r>
          </w:p>
        </w:tc>
        <w:tc>
          <w:tcPr>
            <w:tcW w:w="2980" w:type="pct"/>
            <w:vAlign w:val="top"/>
          </w:tcPr>
          <w:p w14:paraId="082453FB">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1FF1B95">
            <w:pPr>
              <w:keepNext/>
              <w:jc w:val="both"/>
              <w:outlineLvl w:val="1"/>
              <w:rPr>
                <w:rFonts w:eastAsia="MS Mincho"/>
                <w:bCs/>
                <w:sz w:val="20"/>
                <w:szCs w:val="20"/>
                <w:lang w:val="en-GB"/>
              </w:rPr>
            </w:pPr>
            <w:r>
              <w:rPr>
                <w:rFonts w:hint="default" w:eastAsia="MS Mincho"/>
                <w:bCs/>
                <w:sz w:val="20"/>
                <w:szCs w:val="20"/>
                <w:lang w:val="en-GB"/>
              </w:rPr>
              <w:t xml:space="preserve">We have added a </w:t>
            </w:r>
            <w:r>
              <w:rPr>
                <w:rFonts w:hint="default" w:eastAsia="MS Mincho"/>
                <w:bCs/>
                <w:sz w:val="20"/>
                <w:szCs w:val="20"/>
                <w:lang w:val="en-US"/>
              </w:rPr>
              <w:t>dedicated “</w:t>
            </w:r>
            <w:r>
              <w:rPr>
                <w:rFonts w:hint="default" w:eastAsia="MS Mincho"/>
                <w:bCs/>
                <w:sz w:val="20"/>
                <w:szCs w:val="20"/>
                <w:lang w:val="en-GB"/>
              </w:rPr>
              <w:t xml:space="preserve">Limitations of the </w:t>
            </w:r>
            <w:r>
              <w:rPr>
                <w:rFonts w:hint="default" w:eastAsia="MS Mincho"/>
                <w:bCs/>
                <w:sz w:val="20"/>
                <w:szCs w:val="20"/>
                <w:lang w:val="en-US"/>
              </w:rPr>
              <w:t>Study”</w:t>
            </w:r>
            <w:r>
              <w:rPr>
                <w:rFonts w:hint="default" w:eastAsia="MS Mincho"/>
                <w:bCs/>
                <w:sz w:val="20"/>
                <w:szCs w:val="20"/>
                <w:lang w:val="en-GB"/>
              </w:rPr>
              <w:t xml:space="preserve"> section to provide a transparent and critical reflection on our research. We have explicitly addressed the limitations regarding the geographical scope (South Jakarta), the sample size, and the reliance on total duration without content differentiation. Furthermore, we have acknowledged the potential for social desirability bias in child self-reports. By outlining these constraints, we provide a more nuanced framework for future researchers to build upon, as suggested by the reviewers.</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2FB12783">
            <w:pPr>
              <w:jc w:val="left"/>
              <w:rPr>
                <w:b/>
                <w:sz w:val="20"/>
                <w:szCs w:val="20"/>
                <w:lang w:val="en-GB"/>
              </w:rPr>
            </w:pPr>
            <w:r>
              <w:rPr>
                <w:b/>
                <w:sz w:val="20"/>
                <w:szCs w:val="20"/>
                <w:lang w:val="en-GB"/>
              </w:rPr>
              <w:t>14. Are the references relevant and sufficient (in number)?</w:t>
            </w:r>
          </w:p>
          <w:p w14:paraId="3A458C21">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jc w:val="left"/>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jc w:val="left"/>
              <w:rPr>
                <w:sz w:val="20"/>
                <w:szCs w:val="20"/>
                <w:lang w:val="en-GB"/>
              </w:rPr>
            </w:pPr>
            <w:r>
              <w:rPr>
                <w:color w:val="404040"/>
                <w:sz w:val="20"/>
                <w:szCs w:val="20"/>
                <w:shd w:val="clear" w:color="auto" w:fill="FFFFFF"/>
                <w:lang w:val="en-GB"/>
              </w:rPr>
              <w:t>N/A = Not Applicable</w:t>
            </w:r>
          </w:p>
        </w:tc>
        <w:tc>
          <w:tcPr>
            <w:tcW w:w="832" w:type="pct"/>
            <w:vAlign w:val="top"/>
          </w:tcPr>
          <w:p w14:paraId="32977494">
            <w:pPr>
              <w:contextualSpacing/>
              <w:jc w:val="center"/>
              <w:rPr>
                <w:sz w:val="20"/>
                <w:szCs w:val="20"/>
                <w:lang w:val="en-GB"/>
              </w:rPr>
            </w:pPr>
            <w:r>
              <w:rPr>
                <w:sz w:val="20"/>
                <w:szCs w:val="20"/>
                <w:lang w:val="en-GB"/>
              </w:rPr>
              <w:t>3</w:t>
            </w:r>
          </w:p>
        </w:tc>
        <w:tc>
          <w:tcPr>
            <w:tcW w:w="2980" w:type="pct"/>
            <w:vAlign w:val="top"/>
          </w:tcPr>
          <w:p w14:paraId="7C28555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76025FB">
            <w:pPr>
              <w:keepNext/>
              <w:jc w:val="both"/>
              <w:outlineLvl w:val="1"/>
              <w:rPr>
                <w:rFonts w:eastAsia="MS Mincho"/>
                <w:bCs/>
                <w:sz w:val="20"/>
                <w:szCs w:val="20"/>
                <w:lang w:val="en-GB"/>
              </w:rPr>
            </w:pPr>
            <w:r>
              <w:rPr>
                <w:rFonts w:hint="default" w:eastAsia="MS Mincho"/>
                <w:bCs/>
                <w:sz w:val="20"/>
                <w:szCs w:val="20"/>
                <w:lang w:val="en-GB"/>
              </w:rPr>
              <w:t>We sincerely appreciate the reviewer’s suggestion to strengthen our references. We have comprehensively overhauled our reference list to meet the highest academic standards. The revised manuscript now includes over 30% of sources published within the last two years (2024–2026), ensuring that our analysis of Generation Alpha is grounded in the most recent global and local data. We have integrated high-impact journals (e.g., Psychological Bulletin, 2025) and updated our statistical handbooks to the latest editions (e.g., Hair et al., 2022). Furthermore, we have ensured that all references are formatted strictly according to the journal's guidelines, including verified DOI links for enhanced accessibility.</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87" w:type="pct"/>
            <w:noWrap/>
            <w:vAlign w:val="top"/>
          </w:tcPr>
          <w:p w14:paraId="518C32D9">
            <w:pPr>
              <w:jc w:val="left"/>
              <w:rPr>
                <w:b/>
                <w:sz w:val="20"/>
                <w:szCs w:val="20"/>
                <w:lang w:val="en-GB"/>
              </w:rPr>
            </w:pPr>
            <w:r>
              <w:rPr>
                <w:b/>
                <w:sz w:val="20"/>
                <w:szCs w:val="20"/>
                <w:lang w:val="en-GB"/>
              </w:rPr>
              <w:t>15. Is the manuscript written in clear and understandable language?</w:t>
            </w:r>
          </w:p>
          <w:p w14:paraId="0A878E4B">
            <w:pPr>
              <w:jc w:val="left"/>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jc w:val="left"/>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jc w:val="left"/>
              <w:rPr>
                <w:sz w:val="20"/>
                <w:szCs w:val="20"/>
                <w:lang w:val="en-GB"/>
              </w:rPr>
            </w:pPr>
            <w:r>
              <w:rPr>
                <w:color w:val="404040"/>
                <w:sz w:val="20"/>
                <w:szCs w:val="20"/>
                <w:shd w:val="clear" w:color="auto" w:fill="FFFFFF"/>
                <w:lang w:val="en-GB"/>
              </w:rPr>
              <w:t>N/A = Not Applicable</w:t>
            </w:r>
          </w:p>
        </w:tc>
        <w:tc>
          <w:tcPr>
            <w:tcW w:w="832" w:type="pct"/>
            <w:vAlign w:val="top"/>
          </w:tcPr>
          <w:p w14:paraId="1AB8C62B">
            <w:pPr>
              <w:contextualSpacing/>
              <w:jc w:val="center"/>
              <w:rPr>
                <w:sz w:val="20"/>
                <w:szCs w:val="20"/>
                <w:lang w:val="en-GB"/>
              </w:rPr>
            </w:pPr>
            <w:r>
              <w:rPr>
                <w:sz w:val="20"/>
                <w:szCs w:val="20"/>
                <w:lang w:val="en-GB"/>
              </w:rPr>
              <w:t>3</w:t>
            </w:r>
          </w:p>
        </w:tc>
        <w:tc>
          <w:tcPr>
            <w:tcW w:w="2980" w:type="pct"/>
            <w:vAlign w:val="top"/>
          </w:tcPr>
          <w:p w14:paraId="6599633A">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4AB0238">
            <w:pPr>
              <w:keepNext/>
              <w:jc w:val="both"/>
              <w:outlineLvl w:val="1"/>
              <w:rPr>
                <w:rFonts w:hint="default" w:eastAsia="MS Mincho"/>
                <w:bCs/>
                <w:sz w:val="20"/>
                <w:szCs w:val="20"/>
                <w:lang w:val="en-US"/>
              </w:rPr>
            </w:pPr>
            <w:r>
              <w:rPr>
                <w:rFonts w:hint="default" w:eastAsia="MS Mincho"/>
                <w:bCs/>
                <w:sz w:val="20"/>
                <w:szCs w:val="20"/>
                <w:lang w:val="en-GB"/>
              </w:rPr>
              <w:t xml:space="preserve">We sincerely thank the reviewer for the feedback regarding the clarity and flow of our manuscript. We recognize that precise language is essential </w:t>
            </w:r>
            <w:r>
              <w:rPr>
                <w:rFonts w:hint="default" w:eastAsia="MS Mincho"/>
                <w:bCs/>
                <w:sz w:val="20"/>
                <w:szCs w:val="20"/>
                <w:lang w:val="en-US"/>
              </w:rPr>
              <w:t xml:space="preserve">for effectively </w:t>
            </w:r>
            <w:r>
              <w:rPr>
                <w:rFonts w:hint="default" w:eastAsia="MS Mincho"/>
                <w:bCs/>
                <w:sz w:val="20"/>
                <w:szCs w:val="20"/>
                <w:lang w:val="en-GB"/>
              </w:rPr>
              <w:t xml:space="preserve">communicating complex social </w:t>
            </w:r>
            <w:r>
              <w:rPr>
                <w:rFonts w:hint="default" w:eastAsia="MS Mincho"/>
                <w:bCs/>
                <w:sz w:val="20"/>
                <w:szCs w:val="20"/>
                <w:lang w:val="en-US"/>
              </w:rPr>
              <w:t xml:space="preserve">phenomena. </w:t>
            </w:r>
          </w:p>
          <w:p w14:paraId="654730BA">
            <w:pPr>
              <w:keepNext/>
              <w:jc w:val="both"/>
              <w:outlineLvl w:val="1"/>
              <w:rPr>
                <w:rFonts w:hint="default" w:eastAsia="MS Mincho"/>
                <w:bCs/>
                <w:sz w:val="20"/>
                <w:szCs w:val="20"/>
                <w:lang w:val="en-US"/>
              </w:rPr>
            </w:pPr>
          </w:p>
          <w:p w14:paraId="3288C798">
            <w:pPr>
              <w:keepNext/>
              <w:jc w:val="both"/>
              <w:outlineLvl w:val="1"/>
              <w:rPr>
                <w:rFonts w:hint="default" w:eastAsia="MS Mincho"/>
                <w:bCs/>
                <w:sz w:val="20"/>
                <w:szCs w:val="20"/>
                <w:lang w:val="en-US"/>
              </w:rPr>
            </w:pPr>
            <w:r>
              <w:rPr>
                <w:rFonts w:hint="default" w:eastAsia="MS Mincho"/>
                <w:bCs/>
                <w:sz w:val="20"/>
                <w:szCs w:val="20"/>
                <w:lang w:val="en-GB"/>
              </w:rPr>
              <w:t xml:space="preserve">To improve the manuscript from 'Satisfactory' to 'Excellent,' we have performed the following </w:t>
            </w:r>
            <w:r>
              <w:rPr>
                <w:rFonts w:hint="default" w:eastAsia="MS Mincho"/>
                <w:bCs/>
                <w:sz w:val="20"/>
                <w:szCs w:val="20"/>
                <w:lang w:val="en-US"/>
              </w:rPr>
              <w:t xml:space="preserve">enhancements: </w:t>
            </w:r>
          </w:p>
          <w:p w14:paraId="2BEADB53">
            <w:pPr>
              <w:keepNext/>
              <w:numPr>
                <w:ilvl w:val="0"/>
                <w:numId w:val="1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Narrative Refinement: We conducted a comprehensive linguistic review to simplify complex sentence structures and improve transitional flow between the results and discussion sections. </w:t>
            </w:r>
          </w:p>
          <w:p w14:paraId="04EAF186">
            <w:pPr>
              <w:keepNext/>
              <w:numPr>
                <w:ilvl w:val="0"/>
                <w:numId w:val="12"/>
              </w:numPr>
              <w:ind w:left="425" w:leftChars="0" w:hanging="425" w:firstLineChars="0"/>
              <w:jc w:val="both"/>
              <w:outlineLvl w:val="1"/>
              <w:rPr>
                <w:rFonts w:hint="default" w:eastAsia="MS Mincho"/>
                <w:bCs/>
                <w:sz w:val="20"/>
                <w:szCs w:val="20"/>
                <w:lang w:val="en-US"/>
              </w:rPr>
            </w:pPr>
            <w:r>
              <w:rPr>
                <w:rFonts w:hint="default" w:eastAsia="MS Mincho"/>
                <w:bCs/>
                <w:sz w:val="20"/>
                <w:szCs w:val="20"/>
                <w:lang w:val="en-GB"/>
              </w:rPr>
              <w:t xml:space="preserve">Terminological Consistency: We have standardized key academic terms such as "technoference" and "normalized environment" throughout the text to ensure conceptual </w:t>
            </w:r>
            <w:r>
              <w:rPr>
                <w:rFonts w:hint="default" w:eastAsia="MS Mincho"/>
                <w:bCs/>
                <w:sz w:val="20"/>
                <w:szCs w:val="20"/>
                <w:lang w:val="en-US"/>
              </w:rPr>
              <w:t xml:space="preserve">clarity. </w:t>
            </w:r>
          </w:p>
          <w:p w14:paraId="32E1D02F">
            <w:pPr>
              <w:keepNext/>
              <w:numPr>
                <w:ilvl w:val="0"/>
                <w:numId w:val="12"/>
              </w:numPr>
              <w:ind w:left="425" w:leftChars="0" w:hanging="425" w:firstLineChars="0"/>
              <w:jc w:val="both"/>
              <w:outlineLvl w:val="1"/>
              <w:rPr>
                <w:rFonts w:hint="default" w:eastAsia="MS Mincho"/>
                <w:bCs/>
                <w:sz w:val="20"/>
                <w:szCs w:val="20"/>
                <w:lang w:val="en-US"/>
              </w:rPr>
            </w:pPr>
            <w:r>
              <w:rPr>
                <w:rFonts w:hint="default" w:eastAsia="MS Mincho"/>
                <w:bCs/>
                <w:sz w:val="20"/>
                <w:szCs w:val="20"/>
                <w:lang w:val="en-GB"/>
              </w:rPr>
              <w:t xml:space="preserve">Grammatical Polishing: The entire manuscript has been carefully proofread to ensure a professional academic tone that is accessible to a global </w:t>
            </w:r>
            <w:r>
              <w:rPr>
                <w:rFonts w:hint="default" w:eastAsia="MS Mincho"/>
                <w:bCs/>
                <w:sz w:val="20"/>
                <w:szCs w:val="20"/>
                <w:lang w:val="en-US"/>
              </w:rPr>
              <w:t xml:space="preserve">audience. </w:t>
            </w:r>
          </w:p>
          <w:p w14:paraId="622CD25F">
            <w:pPr>
              <w:keepNext/>
              <w:jc w:val="both"/>
              <w:outlineLvl w:val="1"/>
              <w:rPr>
                <w:rFonts w:hint="default" w:eastAsia="MS Mincho"/>
                <w:bCs/>
                <w:sz w:val="20"/>
                <w:szCs w:val="20"/>
                <w:lang w:val="en-US"/>
              </w:rPr>
            </w:pPr>
          </w:p>
          <w:p w14:paraId="34CF3703">
            <w:pPr>
              <w:keepNext/>
              <w:jc w:val="both"/>
              <w:outlineLvl w:val="1"/>
              <w:rPr>
                <w:rFonts w:hint="default" w:eastAsia="MS Mincho"/>
                <w:bCs/>
                <w:sz w:val="20"/>
                <w:szCs w:val="20"/>
                <w:lang w:val="en-GB"/>
              </w:rPr>
            </w:pPr>
            <w:r>
              <w:rPr>
                <w:rFonts w:hint="default" w:eastAsia="MS Mincho"/>
                <w:bCs/>
                <w:sz w:val="20"/>
                <w:szCs w:val="20"/>
                <w:lang w:val="en-GB"/>
              </w:rPr>
              <w:t>We believe these linguistic refinements have significantly increased the readability and impact of our research findings.</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5"/>
        <w:tblW w:w="49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29"/>
        <w:gridCol w:w="4143"/>
        <w:gridCol w:w="666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63797B48">
            <w:pPr>
              <w:keepNext/>
              <w:outlineLvl w:val="1"/>
              <w:rPr>
                <w:rFonts w:eastAsia="MS Mincho"/>
                <w:b/>
                <w:bCs/>
                <w:sz w:val="20"/>
                <w:szCs w:val="20"/>
                <w:lang w:val="en-GB"/>
              </w:rPr>
            </w:pPr>
          </w:p>
        </w:tc>
        <w:tc>
          <w:tcPr>
            <w:tcW w:w="1476" w:type="pct"/>
          </w:tcPr>
          <w:p w14:paraId="467B62F4">
            <w:pPr>
              <w:keepNext/>
              <w:outlineLvl w:val="1"/>
              <w:rPr>
                <w:rFonts w:eastAsia="MS Mincho"/>
                <w:b/>
                <w:bCs/>
                <w:sz w:val="20"/>
                <w:szCs w:val="20"/>
                <w:lang w:val="en-GB"/>
              </w:rPr>
            </w:pPr>
            <w:r>
              <w:rPr>
                <w:rFonts w:eastAsia="MS Mincho"/>
                <w:b/>
                <w:bCs/>
                <w:sz w:val="20"/>
                <w:szCs w:val="20"/>
                <w:lang w:val="en-GB"/>
              </w:rPr>
              <w:t>Reviewer’s comment</w:t>
            </w:r>
          </w:p>
          <w:p w14:paraId="069016C4">
            <w:pPr>
              <w:rPr>
                <w:sz w:val="20"/>
                <w:szCs w:val="20"/>
                <w:lang w:val="en-GB"/>
              </w:rPr>
            </w:pPr>
          </w:p>
        </w:tc>
        <w:tc>
          <w:tcPr>
            <w:tcW w:w="2373" w:type="pct"/>
          </w:tcPr>
          <w:p w14:paraId="60C614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476" w:type="pct"/>
          </w:tcPr>
          <w:p w14:paraId="2E4A969C">
            <w:pPr>
              <w:jc w:val="both"/>
              <w:rPr>
                <w:b/>
                <w:bCs/>
                <w:sz w:val="20"/>
                <w:szCs w:val="20"/>
                <w:lang w:val="en-PH"/>
              </w:rPr>
            </w:pPr>
            <w:r>
              <w:rPr>
                <w:b/>
                <w:bCs/>
                <w:sz w:val="20"/>
                <w:szCs w:val="20"/>
                <w:lang w:val="en-PH"/>
              </w:rPr>
              <w:t>YES</w:t>
            </w:r>
          </w:p>
          <w:p w14:paraId="7E80AD7E">
            <w:pPr>
              <w:jc w:val="both"/>
              <w:rPr>
                <w:sz w:val="20"/>
                <w:szCs w:val="20"/>
                <w:lang w:val="en-PH"/>
              </w:rPr>
            </w:pPr>
            <w:r>
              <w:rPr>
                <w:sz w:val="20"/>
                <w:szCs w:val="20"/>
                <w:lang w:val="en-PH"/>
              </w:rPr>
              <w:t>The title is clear, specific, and accurately reflects the variables (screen time duration and interpersonal communication), the population (elementary school students), and the location (South Jakarta). It aligns well with the study’s content and scope.</w:t>
            </w:r>
          </w:p>
          <w:p w14:paraId="3EB64465">
            <w:pPr>
              <w:ind w:left="360"/>
              <w:jc w:val="both"/>
              <w:rPr>
                <w:b/>
                <w:bCs/>
                <w:sz w:val="20"/>
                <w:szCs w:val="20"/>
                <w:lang w:val="en-GB"/>
              </w:rPr>
            </w:pPr>
          </w:p>
        </w:tc>
        <w:tc>
          <w:tcPr>
            <w:tcW w:w="2373" w:type="pct"/>
          </w:tcPr>
          <w:p w14:paraId="36B98C1C">
            <w:pPr>
              <w:keepNext/>
              <w:outlineLvl w:val="1"/>
              <w:rPr>
                <w:rFonts w:hint="default" w:eastAsia="MS Mincho"/>
                <w:bCs/>
                <w:sz w:val="20"/>
                <w:szCs w:val="20"/>
                <w:lang w:val="en-GB"/>
              </w:rPr>
            </w:pPr>
            <w:r>
              <w:rPr>
                <w:rFonts w:hint="default" w:eastAsia="MS Mincho"/>
                <w:bCs/>
                <w:sz w:val="20"/>
                <w:szCs w:val="20"/>
                <w:lang w:val="en-GB"/>
              </w:rPr>
              <w:t xml:space="preserve">Accepted. </w:t>
            </w:r>
          </w:p>
          <w:p w14:paraId="716ABA7E">
            <w:pPr>
              <w:keepNext/>
              <w:jc w:val="both"/>
              <w:outlineLvl w:val="1"/>
              <w:rPr>
                <w:rFonts w:eastAsia="MS Mincho"/>
                <w:bCs/>
                <w:sz w:val="20"/>
                <w:szCs w:val="20"/>
                <w:lang w:val="en-GB"/>
              </w:rPr>
            </w:pPr>
            <w:r>
              <w:rPr>
                <w:rFonts w:hint="default" w:eastAsia="MS Mincho"/>
                <w:bCs/>
                <w:sz w:val="20"/>
                <w:szCs w:val="20"/>
                <w:lang w:val="en-GB"/>
              </w:rPr>
              <w:t>We sincerely thank the reviewer for the positive validation regarding the study’s title. We are pleased that the title is perceived as clear and accurately representative of our research variables—screen time duration and interpersonal communication quality—as well as our specific demographic in South Jakarta. We believe that maintaining this title will help ensure the study’s discoverability and clarity for future readers and researchers in the field of media ecology and child development.</w:t>
            </w: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476" w:type="pct"/>
          </w:tcPr>
          <w:p w14:paraId="050778F8">
            <w:pPr>
              <w:jc w:val="both"/>
              <w:rPr>
                <w:b/>
                <w:bCs/>
                <w:sz w:val="20"/>
                <w:szCs w:val="20"/>
                <w:lang w:val="en-GB"/>
              </w:rPr>
            </w:pPr>
            <w:r>
              <w:rPr>
                <w:b/>
                <w:bCs/>
                <w:sz w:val="20"/>
                <w:szCs w:val="20"/>
                <w:lang w:val="en-GB"/>
              </w:rPr>
              <w:t>NO</w:t>
            </w:r>
          </w:p>
          <w:p w14:paraId="5B7E0F50">
            <w:pPr>
              <w:jc w:val="both"/>
              <w:rPr>
                <w:sz w:val="20"/>
                <w:szCs w:val="20"/>
                <w:lang w:val="en-GB"/>
              </w:rPr>
            </w:pPr>
            <w:r>
              <w:rPr>
                <w:sz w:val="20"/>
                <w:szCs w:val="20"/>
                <w:lang w:val="en-PH"/>
              </w:rPr>
              <w:t>The abstract is informative but needs refinement for conciseness and structure. It currently contains redundant repetition(the entire abstract appears twice). Additionally, it should:</w:t>
            </w:r>
          </w:p>
          <w:p w14:paraId="0E1E5EA9">
            <w:pPr>
              <w:numPr>
                <w:ilvl w:val="0"/>
                <w:numId w:val="13"/>
              </w:numPr>
              <w:jc w:val="both"/>
              <w:rPr>
                <w:sz w:val="20"/>
                <w:szCs w:val="20"/>
                <w:lang w:val="en-PH"/>
              </w:rPr>
            </w:pPr>
            <w:r>
              <w:rPr>
                <w:sz w:val="20"/>
                <w:szCs w:val="20"/>
                <w:lang w:val="en-PH"/>
              </w:rPr>
              <w:t>Follow a clearer structure: background, objective, method, results, and conclusion</w:t>
            </w:r>
          </w:p>
          <w:p w14:paraId="3E2230C4">
            <w:pPr>
              <w:numPr>
                <w:ilvl w:val="0"/>
                <w:numId w:val="13"/>
              </w:numPr>
              <w:jc w:val="both"/>
              <w:rPr>
                <w:sz w:val="20"/>
                <w:szCs w:val="20"/>
                <w:lang w:val="en-PH"/>
              </w:rPr>
            </w:pPr>
            <w:r>
              <w:rPr>
                <w:sz w:val="20"/>
                <w:szCs w:val="20"/>
                <w:lang w:val="en-PH"/>
              </w:rPr>
              <w:t>Reduce excessive theoretical explanations (e.g., Media Ecology theory mention can be shortened)</w:t>
            </w:r>
          </w:p>
          <w:p w14:paraId="40B5B1F5">
            <w:pPr>
              <w:numPr>
                <w:ilvl w:val="0"/>
                <w:numId w:val="13"/>
              </w:numPr>
              <w:jc w:val="both"/>
              <w:rPr>
                <w:sz w:val="20"/>
                <w:szCs w:val="20"/>
                <w:lang w:val="en-PH"/>
              </w:rPr>
            </w:pPr>
            <w:r>
              <w:rPr>
                <w:sz w:val="20"/>
                <w:szCs w:val="20"/>
                <w:lang w:val="en-PH"/>
              </w:rPr>
              <w:t>Emphasize key numerical findings more clearly (e.g., R² = 0.007, p = 0.437)</w:t>
            </w:r>
          </w:p>
          <w:p w14:paraId="1578ED48">
            <w:pPr>
              <w:ind w:left="360"/>
              <w:jc w:val="both"/>
              <w:rPr>
                <w:sz w:val="20"/>
                <w:szCs w:val="20"/>
                <w:lang w:val="en-PH"/>
              </w:rPr>
            </w:pPr>
            <w:r>
              <w:rPr>
                <w:sz w:val="20"/>
                <w:szCs w:val="20"/>
                <w:lang w:val="en-PH"/>
              </w:rPr>
              <w:t>A more concise and non-repetitive abstract will improve readability and professionalism.</w:t>
            </w:r>
          </w:p>
          <w:p w14:paraId="7DC0514E">
            <w:pPr>
              <w:ind w:left="360"/>
              <w:jc w:val="both"/>
              <w:rPr>
                <w:b/>
                <w:bCs/>
                <w:sz w:val="20"/>
                <w:szCs w:val="20"/>
                <w:lang w:val="en-GB"/>
              </w:rPr>
            </w:pPr>
          </w:p>
        </w:tc>
        <w:tc>
          <w:tcPr>
            <w:tcW w:w="2373" w:type="pct"/>
          </w:tcPr>
          <w:p w14:paraId="66D8612B">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F745FBF">
            <w:pPr>
              <w:keepNext/>
              <w:jc w:val="both"/>
              <w:outlineLvl w:val="1"/>
              <w:rPr>
                <w:rFonts w:hint="default" w:eastAsia="MS Mincho"/>
                <w:bCs/>
                <w:sz w:val="20"/>
                <w:szCs w:val="20"/>
                <w:lang w:val="en-GB"/>
              </w:rPr>
            </w:pPr>
            <w:r>
              <w:rPr>
                <w:rFonts w:hint="default" w:eastAsia="MS Mincho"/>
                <w:bCs/>
                <w:sz w:val="20"/>
                <w:szCs w:val="20"/>
                <w:lang w:val="en-GB"/>
              </w:rPr>
              <w:t>We sincerely apologize for the technical oversight</w:t>
            </w:r>
            <w:r>
              <w:rPr>
                <w:rFonts w:hint="default" w:eastAsia="MS Mincho"/>
                <w:bCs/>
                <w:sz w:val="20"/>
                <w:szCs w:val="20"/>
                <w:lang w:val="en-US"/>
              </w:rPr>
              <w:t xml:space="preserve">in which </w:t>
            </w:r>
            <w:r>
              <w:rPr>
                <w:rFonts w:hint="default" w:eastAsia="MS Mincho"/>
                <w:bCs/>
                <w:sz w:val="20"/>
                <w:szCs w:val="20"/>
                <w:lang w:val="en-GB"/>
              </w:rPr>
              <w:t xml:space="preserve">the abstract was repeated in the initial submission. We are grateful to the reviewer for pointing this out and for providing constructive structural guidance to improve the professionalism of our </w:t>
            </w:r>
            <w:r>
              <w:rPr>
                <w:rFonts w:hint="default" w:eastAsia="MS Mincho"/>
                <w:bCs/>
                <w:sz w:val="20"/>
                <w:szCs w:val="20"/>
                <w:lang w:val="en-US"/>
              </w:rPr>
              <w:t xml:space="preserve">manuscript. </w:t>
            </w:r>
          </w:p>
          <w:p w14:paraId="6452834C">
            <w:pPr>
              <w:keepNext/>
              <w:jc w:val="both"/>
              <w:outlineLvl w:val="1"/>
              <w:rPr>
                <w:rFonts w:hint="default" w:eastAsia="MS Mincho"/>
                <w:bCs/>
                <w:sz w:val="20"/>
                <w:szCs w:val="20"/>
                <w:lang w:val="en-GB"/>
              </w:rPr>
            </w:pPr>
          </w:p>
          <w:p w14:paraId="7B03C6FB">
            <w:pPr>
              <w:keepNext/>
              <w:jc w:val="both"/>
              <w:outlineLvl w:val="1"/>
              <w:rPr>
                <w:rFonts w:hint="default" w:eastAsia="MS Mincho"/>
                <w:bCs/>
                <w:sz w:val="20"/>
                <w:szCs w:val="20"/>
                <w:lang w:val="en-GB"/>
              </w:rPr>
            </w:pPr>
            <w:r>
              <w:rPr>
                <w:rFonts w:hint="default" w:eastAsia="MS Mincho"/>
                <w:bCs/>
                <w:sz w:val="20"/>
                <w:szCs w:val="20"/>
                <w:lang w:val="en-GB"/>
              </w:rPr>
              <w:t xml:space="preserve">In the revised version, we have completely restructured the abstract to ensure a more concise and logical flow (Aims, Methodology, Results, and Conclusion). Specifically, we </w:t>
            </w:r>
            <w:r>
              <w:rPr>
                <w:rFonts w:hint="default" w:eastAsia="MS Mincho"/>
                <w:bCs/>
                <w:sz w:val="20"/>
                <w:szCs w:val="20"/>
                <w:lang w:val="en-US"/>
              </w:rPr>
              <w:t xml:space="preserve">have: </w:t>
            </w:r>
          </w:p>
          <w:p w14:paraId="0C122A17">
            <w:pPr>
              <w:keepNext/>
              <w:numPr>
                <w:ilvl w:val="0"/>
                <w:numId w:val="1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Removed Redundancies: The repetition has been eliminated, and theoretical explanations, including Media Ecology, have been significantly condensed to focus on empirical </w:t>
            </w:r>
            <w:r>
              <w:rPr>
                <w:rFonts w:hint="default" w:eastAsia="MS Mincho"/>
                <w:bCs/>
                <w:sz w:val="20"/>
                <w:szCs w:val="20"/>
                <w:lang w:val="en-US"/>
              </w:rPr>
              <w:t xml:space="preserve">objectives. </w:t>
            </w:r>
          </w:p>
          <w:p w14:paraId="2FD30DF1">
            <w:pPr>
              <w:keepNext/>
              <w:numPr>
                <w:ilvl w:val="0"/>
                <w:numId w:val="1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Highlighted Key Statistics: We have prioritized the core numerical findings, explicitly stating the R</w:t>
            </w:r>
            <w:r>
              <w:rPr>
                <w:rFonts w:hint="default" w:eastAsia="MS Mincho"/>
                <w:bCs/>
                <w:sz w:val="20"/>
                <w:szCs w:val="20"/>
                <w:vertAlign w:val="superscript"/>
                <w:lang w:val="en-US"/>
              </w:rPr>
              <w:t>2</w:t>
            </w:r>
            <w:r>
              <w:rPr>
                <w:rFonts w:hint="default" w:eastAsia="MS Mincho"/>
                <w:bCs/>
                <w:sz w:val="20"/>
                <w:szCs w:val="20"/>
                <w:lang w:val="en-GB"/>
              </w:rPr>
              <w:t xml:space="preserve"> = 0.007 and the significance value of p = 0.437 to provide immediate clarity on the study’s outcomes.</w:t>
            </w:r>
          </w:p>
          <w:p w14:paraId="6EE24453">
            <w:pPr>
              <w:keepNext/>
              <w:numPr>
                <w:ilvl w:val="0"/>
                <w:numId w:val="14"/>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Refined the Conclusion: The conclusion now more directly links the descriptive decline in Empathy and Openness to the concepts of 'normalized environment' and 'technoference,' providing clearer practical implications for parental mediation.</w:t>
            </w:r>
          </w:p>
          <w:p w14:paraId="01D363C9">
            <w:pPr>
              <w:keepNext/>
              <w:jc w:val="both"/>
              <w:outlineLvl w:val="1"/>
              <w:rPr>
                <w:rFonts w:hint="default" w:eastAsia="MS Mincho"/>
                <w:bCs/>
                <w:sz w:val="20"/>
                <w:szCs w:val="20"/>
                <w:lang w:val="en-GB"/>
              </w:rPr>
            </w:pPr>
          </w:p>
          <w:p w14:paraId="55FC2422">
            <w:pPr>
              <w:keepNext/>
              <w:jc w:val="both"/>
              <w:outlineLvl w:val="1"/>
              <w:rPr>
                <w:rFonts w:eastAsia="MS Mincho"/>
                <w:bCs/>
                <w:sz w:val="20"/>
                <w:szCs w:val="20"/>
                <w:lang w:val="en-GB"/>
              </w:rPr>
            </w:pPr>
            <w:r>
              <w:rPr>
                <w:rFonts w:hint="default" w:eastAsia="MS Mincho"/>
                <w:bCs/>
                <w:sz w:val="20"/>
                <w:szCs w:val="20"/>
                <w:lang w:val="en-GB"/>
              </w:rPr>
              <w:t>We believe these refinements have significantly enhanced the readability and precision of the abstract, ensuring it serves as a robust gateway to our research.</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476" w:type="pct"/>
          </w:tcPr>
          <w:p w14:paraId="12582B40">
            <w:pPr>
              <w:contextualSpacing/>
              <w:jc w:val="both"/>
              <w:rPr>
                <w:b/>
                <w:bCs/>
                <w:sz w:val="20"/>
                <w:szCs w:val="20"/>
                <w:lang w:val="en-PH"/>
              </w:rPr>
            </w:pPr>
            <w:r>
              <w:rPr>
                <w:b/>
                <w:bCs/>
                <w:sz w:val="20"/>
                <w:szCs w:val="20"/>
                <w:lang w:val="en-PH"/>
              </w:rPr>
              <w:t>(with minor but important issues)</w:t>
            </w:r>
          </w:p>
          <w:p w14:paraId="06E514C1">
            <w:pPr>
              <w:contextualSpacing/>
              <w:jc w:val="both"/>
              <w:rPr>
                <w:bCs/>
                <w:sz w:val="20"/>
                <w:szCs w:val="20"/>
                <w:lang w:val="en-PH"/>
              </w:rPr>
            </w:pPr>
          </w:p>
          <w:p w14:paraId="1DF4FE59">
            <w:pPr>
              <w:pStyle w:val="22"/>
              <w:rPr>
                <w:lang w:val="en-PH"/>
              </w:rPr>
            </w:pPr>
            <w:r>
              <w:rPr>
                <w:b/>
                <w:lang w:val="en-PH"/>
              </w:rPr>
              <w:t>Suggestion for improvement:</w:t>
            </w:r>
          </w:p>
          <w:p w14:paraId="5B7FE5D4">
            <w:pPr>
              <w:pStyle w:val="22"/>
              <w:rPr>
                <w:lang w:val="en-PH"/>
              </w:rPr>
            </w:pPr>
            <w:r>
              <w:rPr>
                <w:lang w:val="en-PH"/>
              </w:rPr>
              <w:br w:type="textWrapping"/>
            </w:r>
            <w:r>
              <w:rPr>
                <w:lang w:val="en-PH"/>
              </w:rPr>
              <w:t>While the study is generally sound, several scientific and methodological issues need attention:</w:t>
            </w:r>
          </w:p>
          <w:p w14:paraId="54A0DCF7">
            <w:pPr>
              <w:numPr>
                <w:ilvl w:val="0"/>
                <w:numId w:val="15"/>
              </w:numPr>
              <w:contextualSpacing/>
              <w:jc w:val="both"/>
              <w:rPr>
                <w:bCs/>
                <w:sz w:val="20"/>
                <w:szCs w:val="20"/>
                <w:lang w:val="en-PH"/>
              </w:rPr>
            </w:pPr>
            <w:r>
              <w:rPr>
                <w:b/>
                <w:bCs/>
                <w:sz w:val="20"/>
                <w:szCs w:val="20"/>
                <w:lang w:val="en-PH"/>
              </w:rPr>
              <w:t>Inconsistency in statistical interpretation:</w:t>
            </w:r>
            <w:r>
              <w:rPr>
                <w:bCs/>
                <w:sz w:val="20"/>
                <w:szCs w:val="20"/>
                <w:lang w:val="en-PH"/>
              </w:rPr>
              <w:br w:type="textWrapping"/>
            </w:r>
            <w:r>
              <w:rPr>
                <w:bCs/>
                <w:sz w:val="20"/>
                <w:szCs w:val="20"/>
                <w:lang w:val="en-PH"/>
              </w:rPr>
              <w:t>The manuscript mentions a </w:t>
            </w:r>
            <w:r>
              <w:rPr>
                <w:bCs/>
                <w:i/>
                <w:iCs/>
                <w:sz w:val="20"/>
                <w:szCs w:val="20"/>
                <w:lang w:val="en-PH"/>
              </w:rPr>
              <w:t>“very strong negative correlation (-0.872)”</w:t>
            </w:r>
            <w:r>
              <w:rPr>
                <w:bCs/>
                <w:sz w:val="20"/>
                <w:szCs w:val="20"/>
                <w:lang w:val="en-PH"/>
              </w:rPr>
              <w:t> in earlier sections, yet regression results show </w:t>
            </w:r>
            <w:r>
              <w:rPr>
                <w:b/>
                <w:bCs/>
                <w:sz w:val="20"/>
                <w:szCs w:val="20"/>
                <w:lang w:val="en-PH"/>
              </w:rPr>
              <w:t>very weak relationship (R² = 0.007)</w:t>
            </w:r>
            <w:r>
              <w:rPr>
                <w:bCs/>
                <w:sz w:val="20"/>
                <w:szCs w:val="20"/>
                <w:lang w:val="en-PH"/>
              </w:rPr>
              <w:t>. This contradiction must be clarified or corrected.</w:t>
            </w:r>
          </w:p>
          <w:p w14:paraId="3A49DF99">
            <w:pPr>
              <w:numPr>
                <w:ilvl w:val="0"/>
                <w:numId w:val="15"/>
              </w:numPr>
              <w:contextualSpacing/>
              <w:jc w:val="both"/>
              <w:rPr>
                <w:bCs/>
                <w:sz w:val="20"/>
                <w:szCs w:val="20"/>
                <w:lang w:val="en-PH"/>
              </w:rPr>
            </w:pPr>
            <w:r>
              <w:rPr>
                <w:b/>
                <w:bCs/>
                <w:sz w:val="20"/>
                <w:szCs w:val="20"/>
                <w:lang w:val="en-PH"/>
              </w:rPr>
              <w:t>Mismatch between claims and results:</w:t>
            </w:r>
            <w:r>
              <w:rPr>
                <w:bCs/>
                <w:sz w:val="20"/>
                <w:szCs w:val="20"/>
                <w:lang w:val="en-PH"/>
              </w:rPr>
              <w:br w:type="textWrapping"/>
            </w:r>
            <w:r>
              <w:rPr>
                <w:bCs/>
                <w:sz w:val="20"/>
                <w:szCs w:val="20"/>
                <w:lang w:val="en-PH"/>
              </w:rPr>
              <w:t>Some discussions strongly imply negative effects of screen time, even though results show </w:t>
            </w:r>
            <w:r>
              <w:rPr>
                <w:b/>
                <w:bCs/>
                <w:sz w:val="20"/>
                <w:szCs w:val="20"/>
                <w:lang w:val="en-PH"/>
              </w:rPr>
              <w:t>no significant effect</w:t>
            </w:r>
            <w:r>
              <w:rPr>
                <w:bCs/>
                <w:sz w:val="20"/>
                <w:szCs w:val="20"/>
                <w:lang w:val="en-PH"/>
              </w:rPr>
              <w:t>. Interpretations should align strictly with statistical findings.</w:t>
            </w:r>
          </w:p>
          <w:p w14:paraId="3F13D1B1">
            <w:pPr>
              <w:numPr>
                <w:ilvl w:val="0"/>
                <w:numId w:val="15"/>
              </w:numPr>
              <w:contextualSpacing/>
              <w:jc w:val="both"/>
              <w:rPr>
                <w:bCs/>
                <w:sz w:val="20"/>
                <w:szCs w:val="20"/>
                <w:lang w:val="en-PH"/>
              </w:rPr>
            </w:pPr>
            <w:r>
              <w:rPr>
                <w:b/>
                <w:bCs/>
                <w:sz w:val="20"/>
                <w:szCs w:val="20"/>
                <w:lang w:val="en-PH"/>
              </w:rPr>
              <w:t>Conceptual clarity:</w:t>
            </w:r>
            <w:r>
              <w:rPr>
                <w:bCs/>
                <w:sz w:val="20"/>
                <w:szCs w:val="20"/>
                <w:lang w:val="en-PH"/>
              </w:rPr>
              <w:br w:type="textWrapping"/>
            </w:r>
            <w:r>
              <w:rPr>
                <w:bCs/>
                <w:sz w:val="20"/>
                <w:szCs w:val="20"/>
                <w:lang w:val="en-PH"/>
              </w:rPr>
              <w:t>The study concludes that </w:t>
            </w:r>
            <w:r>
              <w:rPr>
                <w:bCs/>
                <w:i/>
                <w:iCs/>
                <w:sz w:val="20"/>
                <w:szCs w:val="20"/>
                <w:lang w:val="en-PH"/>
              </w:rPr>
              <w:t>content quality</w:t>
            </w:r>
            <w:r>
              <w:rPr>
                <w:bCs/>
                <w:sz w:val="20"/>
                <w:szCs w:val="20"/>
                <w:lang w:val="en-PH"/>
              </w:rPr>
              <w:t> matters more than duration, but this variable was </w:t>
            </w:r>
            <w:r>
              <w:rPr>
                <w:b/>
                <w:bCs/>
                <w:sz w:val="20"/>
                <w:szCs w:val="20"/>
                <w:lang w:val="en-PH"/>
              </w:rPr>
              <w:t>not directly measured</w:t>
            </w:r>
            <w:r>
              <w:rPr>
                <w:bCs/>
                <w:sz w:val="20"/>
                <w:szCs w:val="20"/>
                <w:lang w:val="en-PH"/>
              </w:rPr>
              <w:t>, making the conclusion somewhat speculative.</w:t>
            </w:r>
          </w:p>
          <w:p w14:paraId="25087CE6">
            <w:pPr>
              <w:numPr>
                <w:ilvl w:val="0"/>
                <w:numId w:val="15"/>
              </w:numPr>
              <w:contextualSpacing/>
              <w:jc w:val="both"/>
              <w:rPr>
                <w:bCs/>
                <w:sz w:val="20"/>
                <w:szCs w:val="20"/>
                <w:lang w:val="en-PH"/>
              </w:rPr>
            </w:pPr>
            <w:r>
              <w:rPr>
                <w:b/>
                <w:bCs/>
                <w:sz w:val="20"/>
                <w:szCs w:val="20"/>
                <w:lang w:val="en-PH"/>
              </w:rPr>
              <w:t>Language and grammar issues:</w:t>
            </w:r>
            <w:r>
              <w:rPr>
                <w:bCs/>
                <w:sz w:val="20"/>
                <w:szCs w:val="20"/>
                <w:lang w:val="en-PH"/>
              </w:rPr>
              <w:br w:type="textWrapping"/>
            </w:r>
            <w:r>
              <w:rPr>
                <w:bCs/>
                <w:sz w:val="20"/>
                <w:szCs w:val="20"/>
                <w:lang w:val="en-PH"/>
              </w:rPr>
              <w:t>There are several grammatical inconsistencies and awkward phrasing that affect academic clarity.</w:t>
            </w:r>
          </w:p>
        </w:tc>
        <w:tc>
          <w:tcPr>
            <w:tcW w:w="2373" w:type="pct"/>
          </w:tcPr>
          <w:p w14:paraId="3F4E84B4">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AF11510">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their rigorous evaluation and insightful suggestions. We acknowledge that the initial draft contained critical inconsistencies between the statistical data and their interpretation. We have meticulously revised the manuscript to ensure that all claims are scientifically grounded and strictly aligned with our empirical results.</w:t>
            </w:r>
          </w:p>
          <w:p w14:paraId="595A475F">
            <w:pPr>
              <w:keepNext/>
              <w:jc w:val="both"/>
              <w:outlineLvl w:val="1"/>
              <w:rPr>
                <w:rFonts w:hint="default" w:eastAsia="MS Mincho"/>
                <w:bCs/>
                <w:sz w:val="20"/>
                <w:szCs w:val="20"/>
                <w:lang w:val="en-GB"/>
              </w:rPr>
            </w:pPr>
          </w:p>
          <w:p w14:paraId="51AC5B4C">
            <w:pPr>
              <w:keepNext/>
              <w:jc w:val="both"/>
              <w:outlineLvl w:val="1"/>
              <w:rPr>
                <w:rFonts w:hint="default" w:eastAsia="MS Mincho"/>
                <w:bCs/>
                <w:sz w:val="20"/>
                <w:szCs w:val="20"/>
                <w:lang w:val="en-GB"/>
              </w:rPr>
            </w:pPr>
            <w:r>
              <w:rPr>
                <w:rFonts w:hint="default" w:eastAsia="MS Mincho"/>
                <w:bCs/>
                <w:sz w:val="20"/>
                <w:szCs w:val="20"/>
                <w:lang w:val="en-GB"/>
              </w:rPr>
              <w:t>In the revised version, we have addressed the specific issues as follows:</w:t>
            </w:r>
          </w:p>
          <w:p w14:paraId="5BDE85A0">
            <w:pPr>
              <w:keepNext/>
              <w:numPr>
                <w:ilvl w:val="0"/>
                <w:numId w:val="1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Resolution of Statistical Inconsistency: We have removed the erroneous reference to a "very strong negative correlation (-0.872)" that appeared in the earlier draft. The manuscript now consistently reports the actual findings: a negligible correlation (R = 0.083) and an R-Square of 0.007, which accounts for only 0.7% of the variance. </w:t>
            </w:r>
          </w:p>
          <w:p w14:paraId="50C81782">
            <w:pPr>
              <w:keepNext/>
              <w:numPr>
                <w:ilvl w:val="0"/>
                <w:numId w:val="1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Alignment of Claims and Results: We have tempered our discussions to strictly reflect the statistically non-significant result (p = 0.437). Rather than claiming screen time causes degradation, we now interpret it as a "normalized environment" where duration is not a primary predictor of communication quality. </w:t>
            </w:r>
          </w:p>
          <w:p w14:paraId="30AC7E96">
            <w:pPr>
              <w:keepNext/>
              <w:numPr>
                <w:ilvl w:val="0"/>
                <w:numId w:val="1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Conceptual Clarity on Content vs. Duration: We have clarified that our conclusion regarding content quality is an analytical inference and an area for future research rather than a direct measurement of this study. We have framed this through the lens of "technoference," suggesting that the mere presence of devices—rather than cumulative hours—may be the more relevant factor for future inquiry.</w:t>
            </w:r>
          </w:p>
          <w:p w14:paraId="626D3018">
            <w:pPr>
              <w:keepNext/>
              <w:numPr>
                <w:ilvl w:val="0"/>
                <w:numId w:val="16"/>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Language and Grammar Refinement: The manuscript has undergone a thorough linguistic revision to correct grammatical inconsistencies and improve academic clarity, ensuring a more professional and seamless narrative flow.</w:t>
            </w:r>
          </w:p>
          <w:p w14:paraId="2D3A03C5">
            <w:pPr>
              <w:keepNext/>
              <w:jc w:val="both"/>
              <w:outlineLvl w:val="1"/>
              <w:rPr>
                <w:rFonts w:hint="default" w:eastAsia="MS Mincho"/>
                <w:bCs/>
                <w:sz w:val="20"/>
                <w:szCs w:val="20"/>
                <w:lang w:val="en-GB"/>
              </w:rPr>
            </w:pPr>
          </w:p>
          <w:p w14:paraId="3BD20F7E">
            <w:pPr>
              <w:keepNext/>
              <w:jc w:val="both"/>
              <w:outlineLvl w:val="1"/>
              <w:rPr>
                <w:rFonts w:hint="default" w:eastAsia="MS Mincho"/>
                <w:bCs/>
                <w:sz w:val="20"/>
                <w:szCs w:val="20"/>
                <w:lang w:val="en-GB"/>
              </w:rPr>
            </w:pPr>
            <w:r>
              <w:rPr>
                <w:rFonts w:hint="default" w:eastAsia="MS Mincho"/>
                <w:bCs/>
                <w:sz w:val="20"/>
                <w:szCs w:val="20"/>
                <w:lang w:val="en-GB"/>
              </w:rPr>
              <w:t>We believe these corrections have significantly strengthened the scientific integrity and transparency of our study. We appreciate the reviewer's guidance in helping us reach this higher standard of academic rigor.</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476" w:type="pct"/>
          </w:tcPr>
          <w:p w14:paraId="55F581BC">
            <w:pPr>
              <w:contextualSpacing/>
              <w:rPr>
                <w:bCs/>
                <w:sz w:val="20"/>
                <w:szCs w:val="20"/>
                <w:lang w:val="en-GB"/>
              </w:rPr>
            </w:pPr>
            <w:r>
              <w:rPr>
                <w:bCs/>
                <w:sz w:val="20"/>
                <w:szCs w:val="20"/>
                <w:lang w:val="en-GB"/>
              </w:rPr>
              <w:t>YES</w:t>
            </w:r>
          </w:p>
        </w:tc>
        <w:tc>
          <w:tcPr>
            <w:tcW w:w="2373" w:type="pct"/>
          </w:tcPr>
          <w:p w14:paraId="023734C5">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FCE0EC9">
            <w:pPr>
              <w:keepNext/>
              <w:jc w:val="both"/>
              <w:outlineLvl w:val="1"/>
              <w:rPr>
                <w:rFonts w:hint="default" w:eastAsia="MS Mincho"/>
                <w:bCs/>
                <w:sz w:val="20"/>
                <w:szCs w:val="20"/>
                <w:lang w:val="en-GB"/>
              </w:rPr>
            </w:pPr>
            <w:r>
              <w:rPr>
                <w:rFonts w:hint="default" w:eastAsia="MS Mincho"/>
                <w:bCs/>
                <w:sz w:val="20"/>
                <w:szCs w:val="20"/>
                <w:lang w:val="en-GB"/>
              </w:rPr>
              <w:t xml:space="preserve">We sincerely thank the reviewer for the positive validation regarding the quality and currency of our references. We believe that grounding our research in a robust and contemporary scholarly foundation is essential, especially when analyzing the rapidly evolving digital behavior of Generation </w:t>
            </w:r>
            <w:r>
              <w:rPr>
                <w:rFonts w:hint="default" w:eastAsia="MS Mincho"/>
                <w:bCs/>
                <w:sz w:val="20"/>
                <w:szCs w:val="20"/>
                <w:lang w:val="en-US"/>
              </w:rPr>
              <w:t xml:space="preserve">Alpha. </w:t>
            </w:r>
          </w:p>
          <w:p w14:paraId="467EE6CF">
            <w:pPr>
              <w:keepNext/>
              <w:jc w:val="both"/>
              <w:outlineLvl w:val="1"/>
              <w:rPr>
                <w:rFonts w:eastAsia="MS Mincho"/>
                <w:bCs/>
                <w:sz w:val="20"/>
                <w:szCs w:val="20"/>
                <w:lang w:val="en-GB"/>
              </w:rPr>
            </w:pPr>
            <w:r>
              <w:rPr>
                <w:rFonts w:hint="default" w:eastAsia="MS Mincho"/>
                <w:bCs/>
                <w:sz w:val="20"/>
                <w:szCs w:val="20"/>
                <w:lang w:val="en-GB"/>
              </w:rPr>
              <w:t xml:space="preserve">In the revised manuscript, we have maintained this standard by ensuring that over 30% of our citations are from the last two years (2024–2026), including high-impact studies and the most recent national reports. We are pleased that this effort has been recognized, as it ensures </w:t>
            </w:r>
            <w:r>
              <w:rPr>
                <w:rFonts w:hint="default" w:eastAsia="MS Mincho"/>
                <w:bCs/>
                <w:sz w:val="20"/>
                <w:szCs w:val="20"/>
                <w:lang w:val="en-US"/>
              </w:rPr>
              <w:t>our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argument remains relevant within the current global and local academic discourse. We appreciate the reviewer’s validation, which reinforces our commitment to maintaining high standards of academic integrity and currency.</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50"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476" w:type="pct"/>
          </w:tcPr>
          <w:p w14:paraId="54F0B5A8">
            <w:pPr>
              <w:contextualSpacing/>
              <w:rPr>
                <w:bCs/>
                <w:sz w:val="20"/>
                <w:szCs w:val="20"/>
                <w:lang w:val="en-GB"/>
              </w:rPr>
            </w:pPr>
            <w:r>
              <w:rPr>
                <w:bCs/>
                <w:sz w:val="20"/>
                <w:szCs w:val="20"/>
                <w:lang w:val="en-GB"/>
              </w:rPr>
              <w:t>NO</w:t>
            </w:r>
          </w:p>
        </w:tc>
        <w:tc>
          <w:tcPr>
            <w:tcW w:w="2373" w:type="pct"/>
          </w:tcPr>
          <w:p w14:paraId="489BD6B3">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18AECB3D">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confirming that there are no ethical issues in this manuscript. We recognize that conducting research involving minors (Generation Alpha) requires the highest level of moral responsibility and transparency to protect their well-being and privacy.</w:t>
            </w:r>
          </w:p>
          <w:p w14:paraId="3175E146">
            <w:pPr>
              <w:keepNext/>
              <w:jc w:val="both"/>
              <w:outlineLvl w:val="1"/>
              <w:rPr>
                <w:rFonts w:hint="default" w:eastAsia="MS Mincho"/>
                <w:bCs/>
                <w:sz w:val="20"/>
                <w:szCs w:val="20"/>
                <w:lang w:val="en-GB"/>
              </w:rPr>
            </w:pPr>
            <w:r>
              <w:rPr>
                <w:rFonts w:hint="default" w:eastAsia="MS Mincho"/>
                <w:bCs/>
                <w:sz w:val="20"/>
                <w:szCs w:val="20"/>
                <w:lang w:val="en-GB"/>
              </w:rPr>
              <w:t>In the revised manuscript, we have further strengthened the Ethical Considerations section to demonstrate our rigorous adherence to international research standards. Specifically, we have:</w:t>
            </w:r>
          </w:p>
          <w:p w14:paraId="2A26BE60">
            <w:pPr>
              <w:keepNext/>
              <w:numPr>
                <w:ilvl w:val="0"/>
                <w:numId w:val="1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Formalized the Consent Process: Detailed the "dual-layered consent" protocol, which includes formal ap</w:t>
            </w:r>
            <w:bookmarkStart w:id="0" w:name="_GoBack"/>
            <w:bookmarkEnd w:id="0"/>
            <w:r>
              <w:rPr>
                <w:rFonts w:hint="default" w:eastAsia="MS Mincho"/>
                <w:bCs/>
                <w:sz w:val="20"/>
                <w:szCs w:val="20"/>
                <w:lang w:val="en-GB"/>
              </w:rPr>
              <w:t xml:space="preserve">proval from school administrations and informed consent from parents.  </w:t>
            </w:r>
          </w:p>
          <w:p w14:paraId="6D4CD659">
            <w:pPr>
              <w:keepNext/>
              <w:numPr>
                <w:ilvl w:val="0"/>
                <w:numId w:val="1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Prioritized Child Autonomy: Included "verbal informed assent" from the students, ensuring they participated voluntarily after an age-appropriate briefing.  </w:t>
            </w:r>
          </w:p>
          <w:p w14:paraId="76E4AAAF">
            <w:pPr>
              <w:keepNext/>
              <w:numPr>
                <w:ilvl w:val="0"/>
                <w:numId w:val="17"/>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 xml:space="preserve">Ensured Data Privacy: Implemented strict anonymization and data confidentiality procedures to ensure that no personal identifiers </w:t>
            </w:r>
            <w:r>
              <w:rPr>
                <w:rFonts w:hint="default" w:eastAsia="MS Mincho"/>
                <w:bCs/>
                <w:sz w:val="20"/>
                <w:szCs w:val="20"/>
                <w:lang w:val="en-US"/>
              </w:rPr>
              <w:t>were</w:t>
            </w:r>
            <w:r>
              <w:rPr>
                <w:rFonts w:hint="default" w:eastAsia="MS Mincho"/>
                <w:bCs/>
                <w:sz w:val="20"/>
                <w:szCs w:val="20"/>
                <w:lang w:val="en-GB"/>
              </w:rPr>
              <w:t xml:space="preserve"> linked to individual responses.</w:t>
            </w:r>
          </w:p>
          <w:p w14:paraId="18013189">
            <w:pPr>
              <w:keepNext/>
              <w:numPr>
                <w:numId w:val="0"/>
              </w:numPr>
              <w:ind w:leftChars="0"/>
              <w:jc w:val="both"/>
              <w:outlineLvl w:val="1"/>
              <w:rPr>
                <w:rFonts w:hint="default" w:eastAsia="MS Mincho"/>
                <w:bCs/>
                <w:sz w:val="20"/>
                <w:szCs w:val="20"/>
                <w:lang w:val="en-GB"/>
              </w:rPr>
            </w:pPr>
            <w:r>
              <w:rPr>
                <w:rFonts w:hint="default" w:eastAsia="MS Mincho"/>
                <w:bCs/>
                <w:sz w:val="20"/>
                <w:szCs w:val="20"/>
                <w:lang w:val="en-GB"/>
              </w:rPr>
              <w:t>We appreciate the reviewer’s validation, which affirms that our study not only contributes to the academic field but also respects the human dignity and rights of its young participants.</w:t>
            </w:r>
          </w:p>
        </w:tc>
      </w:tr>
    </w:tbl>
    <w:p w14:paraId="217D56E7">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8"/>
      <w:jc w:val="right"/>
    </w:pPr>
  </w:p>
  <w:p w14:paraId="5BEBDF3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2E02E7C">
    <w:pPr>
      <w:pStyle w:val="8"/>
      <w:jc w:val="right"/>
      <w:rPr>
        <w:b/>
        <w:sz w:val="20"/>
      </w:rPr>
    </w:pPr>
    <w:r>
      <w:rPr>
        <w:b/>
        <w:sz w:val="20"/>
      </w:rPr>
      <w:t>V240326</w:t>
    </w:r>
  </w:p>
  <w:p w14:paraId="6D64002B">
    <w:pPr>
      <w:pStyle w:val="8"/>
      <w:jc w:val="right"/>
    </w:pPr>
  </w:p>
  <w:p w14:paraId="3067698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DB0F6"/>
    <w:multiLevelType w:val="singleLevel"/>
    <w:tmpl w:val="9A2DB0F6"/>
    <w:lvl w:ilvl="0" w:tentative="0">
      <w:start w:val="1"/>
      <w:numFmt w:val="decimal"/>
      <w:lvlText w:val="%1)"/>
      <w:lvlJc w:val="left"/>
      <w:pPr>
        <w:tabs>
          <w:tab w:val="left" w:pos="425"/>
        </w:tabs>
        <w:ind w:left="425" w:leftChars="0" w:hanging="425" w:firstLineChars="0"/>
      </w:pPr>
      <w:rPr>
        <w:rFonts w:hint="default"/>
      </w:rPr>
    </w:lvl>
  </w:abstractNum>
  <w:abstractNum w:abstractNumId="1">
    <w:nsid w:val="B9C3AF55"/>
    <w:multiLevelType w:val="singleLevel"/>
    <w:tmpl w:val="B9C3AF55"/>
    <w:lvl w:ilvl="0" w:tentative="0">
      <w:start w:val="1"/>
      <w:numFmt w:val="decimal"/>
      <w:lvlText w:val="%1)"/>
      <w:lvlJc w:val="left"/>
      <w:pPr>
        <w:tabs>
          <w:tab w:val="left" w:pos="425"/>
        </w:tabs>
        <w:ind w:left="425" w:leftChars="0" w:hanging="425" w:firstLineChars="0"/>
      </w:pPr>
      <w:rPr>
        <w:rFonts w:hint="default"/>
      </w:rPr>
    </w:lvl>
  </w:abstractNum>
  <w:abstractNum w:abstractNumId="2">
    <w:nsid w:val="C48BFAD0"/>
    <w:multiLevelType w:val="singleLevel"/>
    <w:tmpl w:val="C48BFAD0"/>
    <w:lvl w:ilvl="0" w:tentative="0">
      <w:start w:val="1"/>
      <w:numFmt w:val="decimal"/>
      <w:lvlText w:val="%1)"/>
      <w:lvlJc w:val="left"/>
      <w:pPr>
        <w:tabs>
          <w:tab w:val="left" w:pos="425"/>
        </w:tabs>
        <w:ind w:left="425" w:leftChars="0" w:hanging="425" w:firstLineChars="0"/>
      </w:pPr>
      <w:rPr>
        <w:rFonts w:hint="default"/>
      </w:rPr>
    </w:lvl>
  </w:abstractNum>
  <w:abstractNum w:abstractNumId="3">
    <w:nsid w:val="D7CFFECB"/>
    <w:multiLevelType w:val="singleLevel"/>
    <w:tmpl w:val="D7CFFECB"/>
    <w:lvl w:ilvl="0" w:tentative="0">
      <w:start w:val="1"/>
      <w:numFmt w:val="decimal"/>
      <w:lvlText w:val="%1)"/>
      <w:lvlJc w:val="left"/>
      <w:pPr>
        <w:tabs>
          <w:tab w:val="left" w:pos="425"/>
        </w:tabs>
        <w:ind w:left="425" w:leftChars="0" w:hanging="425" w:firstLineChars="0"/>
      </w:pPr>
      <w:rPr>
        <w:rFonts w:hint="default"/>
      </w:rPr>
    </w:lvl>
  </w:abstractNum>
  <w:abstractNum w:abstractNumId="4">
    <w:nsid w:val="E90CE765"/>
    <w:multiLevelType w:val="singleLevel"/>
    <w:tmpl w:val="E90CE765"/>
    <w:lvl w:ilvl="0" w:tentative="0">
      <w:start w:val="1"/>
      <w:numFmt w:val="decimal"/>
      <w:lvlText w:val="%1)"/>
      <w:lvlJc w:val="left"/>
      <w:pPr>
        <w:tabs>
          <w:tab w:val="left" w:pos="425"/>
        </w:tabs>
        <w:ind w:left="425" w:leftChars="0" w:hanging="425" w:firstLineChars="0"/>
      </w:pPr>
      <w:rPr>
        <w:rFonts w:hint="default"/>
      </w:rPr>
    </w:lvl>
  </w:abstractNum>
  <w:abstractNum w:abstractNumId="5">
    <w:nsid w:val="F74C3CF0"/>
    <w:multiLevelType w:val="singleLevel"/>
    <w:tmpl w:val="F74C3CF0"/>
    <w:lvl w:ilvl="0" w:tentative="0">
      <w:start w:val="1"/>
      <w:numFmt w:val="decimal"/>
      <w:lvlText w:val="%1)"/>
      <w:lvlJc w:val="left"/>
      <w:pPr>
        <w:tabs>
          <w:tab w:val="left" w:pos="425"/>
        </w:tabs>
        <w:ind w:left="425" w:leftChars="0" w:hanging="425" w:firstLineChars="0"/>
      </w:pPr>
      <w:rPr>
        <w:rFonts w:hint="default"/>
      </w:rPr>
    </w:lvl>
  </w:abstractNum>
  <w:abstractNum w:abstractNumId="6">
    <w:nsid w:val="00034D5F"/>
    <w:multiLevelType w:val="singleLevel"/>
    <w:tmpl w:val="00034D5F"/>
    <w:lvl w:ilvl="0" w:tentative="0">
      <w:start w:val="1"/>
      <w:numFmt w:val="decimal"/>
      <w:lvlText w:val="%1)"/>
      <w:lvlJc w:val="left"/>
      <w:pPr>
        <w:tabs>
          <w:tab w:val="left" w:pos="425"/>
        </w:tabs>
        <w:ind w:left="425" w:leftChars="0" w:hanging="425" w:firstLineChars="0"/>
      </w:pPr>
      <w:rPr>
        <w:rFonts w:hint="default"/>
      </w:rPr>
    </w:lvl>
  </w:abstractNum>
  <w:abstractNum w:abstractNumId="7">
    <w:nsid w:val="0A3205B4"/>
    <w:multiLevelType w:val="singleLevel"/>
    <w:tmpl w:val="0A3205B4"/>
    <w:lvl w:ilvl="0" w:tentative="0">
      <w:start w:val="1"/>
      <w:numFmt w:val="decimal"/>
      <w:lvlText w:val="%1)"/>
      <w:lvlJc w:val="left"/>
      <w:pPr>
        <w:tabs>
          <w:tab w:val="left" w:pos="425"/>
        </w:tabs>
        <w:ind w:left="425" w:leftChars="0" w:hanging="425" w:firstLineChars="0"/>
      </w:pPr>
      <w:rPr>
        <w:rFonts w:hint="default"/>
      </w:rPr>
    </w:lvl>
  </w:abstractNum>
  <w:abstractNum w:abstractNumId="8">
    <w:nsid w:val="11CD155F"/>
    <w:multiLevelType w:val="singleLevel"/>
    <w:tmpl w:val="11CD155F"/>
    <w:lvl w:ilvl="0" w:tentative="0">
      <w:start w:val="1"/>
      <w:numFmt w:val="decimal"/>
      <w:lvlText w:val="%1)"/>
      <w:lvlJc w:val="left"/>
      <w:pPr>
        <w:tabs>
          <w:tab w:val="left" w:pos="425"/>
        </w:tabs>
        <w:ind w:left="425" w:leftChars="0" w:hanging="425" w:firstLineChars="0"/>
      </w:pPr>
      <w:rPr>
        <w:rFonts w:hint="default"/>
      </w:rPr>
    </w:lvl>
  </w:abstractNum>
  <w:abstractNum w:abstractNumId="9">
    <w:nsid w:val="11EE2AB6"/>
    <w:multiLevelType w:val="singleLevel"/>
    <w:tmpl w:val="11EE2AB6"/>
    <w:lvl w:ilvl="0" w:tentative="0">
      <w:start w:val="1"/>
      <w:numFmt w:val="decimal"/>
      <w:lvlText w:val="%1)"/>
      <w:lvlJc w:val="left"/>
      <w:pPr>
        <w:tabs>
          <w:tab w:val="left" w:pos="425"/>
        </w:tabs>
        <w:ind w:left="425" w:leftChars="0" w:hanging="425" w:firstLineChars="0"/>
      </w:pPr>
      <w:rPr>
        <w:rFonts w:hint="default"/>
      </w:rPr>
    </w:lvl>
  </w:abstractNum>
  <w:abstractNum w:abstractNumId="10">
    <w:nsid w:val="166DA79B"/>
    <w:multiLevelType w:val="singleLevel"/>
    <w:tmpl w:val="166DA79B"/>
    <w:lvl w:ilvl="0" w:tentative="0">
      <w:start w:val="1"/>
      <w:numFmt w:val="decimal"/>
      <w:lvlText w:val="%1)"/>
      <w:lvlJc w:val="left"/>
      <w:pPr>
        <w:tabs>
          <w:tab w:val="left" w:pos="425"/>
        </w:tabs>
        <w:ind w:left="425" w:leftChars="0" w:hanging="425" w:firstLineChars="0"/>
      </w:pPr>
      <w:rPr>
        <w:rFonts w:hint="default"/>
      </w:rPr>
    </w:lvl>
  </w:abstractNum>
  <w:abstractNum w:abstractNumId="11">
    <w:nsid w:val="484AAD8B"/>
    <w:multiLevelType w:val="singleLevel"/>
    <w:tmpl w:val="484AAD8B"/>
    <w:lvl w:ilvl="0" w:tentative="0">
      <w:start w:val="1"/>
      <w:numFmt w:val="decimal"/>
      <w:lvlText w:val="%1)"/>
      <w:lvlJc w:val="left"/>
      <w:pPr>
        <w:tabs>
          <w:tab w:val="left" w:pos="425"/>
        </w:tabs>
        <w:ind w:left="425" w:leftChars="0" w:hanging="425" w:firstLineChars="0"/>
      </w:pPr>
      <w:rPr>
        <w:rFonts w:hint="default"/>
      </w:rPr>
    </w:lvl>
  </w:abstractNum>
  <w:abstractNum w:abstractNumId="12">
    <w:nsid w:val="4F575A33"/>
    <w:multiLevelType w:val="singleLevel"/>
    <w:tmpl w:val="4F575A33"/>
    <w:lvl w:ilvl="0" w:tentative="0">
      <w:start w:val="1"/>
      <w:numFmt w:val="decimal"/>
      <w:lvlText w:val="%1)"/>
      <w:lvlJc w:val="left"/>
      <w:pPr>
        <w:tabs>
          <w:tab w:val="left" w:pos="425"/>
        </w:tabs>
        <w:ind w:left="425" w:leftChars="0" w:hanging="425" w:firstLineChars="0"/>
      </w:pPr>
      <w:rPr>
        <w:rFonts w:hint="default"/>
      </w:rPr>
    </w:lvl>
  </w:abstractNum>
  <w:abstractNum w:abstractNumId="13">
    <w:nsid w:val="502B6B55"/>
    <w:multiLevelType w:val="singleLevel"/>
    <w:tmpl w:val="502B6B55"/>
    <w:lvl w:ilvl="0" w:tentative="0">
      <w:start w:val="1"/>
      <w:numFmt w:val="decimal"/>
      <w:lvlText w:val="%1)"/>
      <w:lvlJc w:val="left"/>
      <w:pPr>
        <w:tabs>
          <w:tab w:val="left" w:pos="425"/>
        </w:tabs>
        <w:ind w:left="425" w:leftChars="0" w:hanging="425" w:firstLineChars="0"/>
      </w:pPr>
      <w:rPr>
        <w:rFonts w:hint="default"/>
      </w:rPr>
    </w:lvl>
  </w:abstractNum>
  <w:abstractNum w:abstractNumId="14">
    <w:nsid w:val="6A202AF7"/>
    <w:multiLevelType w:val="multilevel"/>
    <w:tmpl w:val="6A202AF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09EDC3A"/>
    <w:multiLevelType w:val="singleLevel"/>
    <w:tmpl w:val="709EDC3A"/>
    <w:lvl w:ilvl="0" w:tentative="0">
      <w:start w:val="1"/>
      <w:numFmt w:val="decimal"/>
      <w:lvlText w:val="%1)"/>
      <w:lvlJc w:val="left"/>
      <w:pPr>
        <w:tabs>
          <w:tab w:val="left" w:pos="425"/>
        </w:tabs>
        <w:ind w:left="425" w:leftChars="0" w:hanging="425" w:firstLineChars="0"/>
      </w:pPr>
      <w:rPr>
        <w:rFonts w:hint="default"/>
      </w:rPr>
    </w:lvl>
  </w:abstractNum>
  <w:abstractNum w:abstractNumId="16">
    <w:nsid w:val="74BF2563"/>
    <w:multiLevelType w:val="multilevel"/>
    <w:tmpl w:val="74BF2563"/>
    <w:lvl w:ilvl="0" w:tentative="0">
      <w:start w:val="1"/>
      <w:numFmt w:val="decimal"/>
      <w:lvlText w:val="%1."/>
      <w:lvlJc w:val="left"/>
      <w:pPr>
        <w:ind w:left="360" w:hanging="360"/>
      </w:pPr>
      <w:rPr>
        <w:rFonts w:hint="default"/>
        <w:sz w:val="20"/>
      </w:rPr>
    </w:lvl>
    <w:lvl w:ilvl="1" w:tentative="0">
      <w:start w:val="1"/>
      <w:numFmt w:val="bullet"/>
      <w:lvlText w:val="o"/>
      <w:lvlJc w:val="left"/>
      <w:pPr>
        <w:tabs>
          <w:tab w:val="left" w:pos="1080"/>
        </w:tabs>
        <w:ind w:left="1080" w:hanging="360"/>
      </w:pPr>
      <w:rPr>
        <w:rFonts w:hint="default" w:ascii="Courier New" w:hAnsi="Courier New"/>
        <w:sz w:val="20"/>
      </w:rPr>
    </w:lvl>
    <w:lvl w:ilvl="2" w:tentative="0">
      <w:start w:val="1"/>
      <w:numFmt w:val="bullet"/>
      <w:lvlText w:val=""/>
      <w:lvlJc w:val="left"/>
      <w:pPr>
        <w:tabs>
          <w:tab w:val="left" w:pos="1800"/>
        </w:tabs>
        <w:ind w:left="1800" w:hanging="360"/>
      </w:pPr>
      <w:rPr>
        <w:rFonts w:hint="default" w:ascii="Wingdings" w:hAnsi="Wingdings"/>
        <w:sz w:val="20"/>
      </w:rPr>
    </w:lvl>
    <w:lvl w:ilvl="3" w:tentative="0">
      <w:start w:val="1"/>
      <w:numFmt w:val="bullet"/>
      <w:lvlText w:val=""/>
      <w:lvlJc w:val="left"/>
      <w:pPr>
        <w:tabs>
          <w:tab w:val="left" w:pos="2520"/>
        </w:tabs>
        <w:ind w:left="2520" w:hanging="360"/>
      </w:pPr>
      <w:rPr>
        <w:rFonts w:hint="default" w:ascii="Wingdings" w:hAnsi="Wingdings"/>
        <w:sz w:val="20"/>
      </w:rPr>
    </w:lvl>
    <w:lvl w:ilvl="4" w:tentative="0">
      <w:start w:val="1"/>
      <w:numFmt w:val="bullet"/>
      <w:lvlText w:val=""/>
      <w:lvlJc w:val="left"/>
      <w:pPr>
        <w:tabs>
          <w:tab w:val="left" w:pos="3240"/>
        </w:tabs>
        <w:ind w:left="3240" w:hanging="360"/>
      </w:pPr>
      <w:rPr>
        <w:rFonts w:hint="default" w:ascii="Wingdings" w:hAnsi="Wingdings"/>
        <w:sz w:val="20"/>
      </w:rPr>
    </w:lvl>
    <w:lvl w:ilvl="5" w:tentative="0">
      <w:start w:val="1"/>
      <w:numFmt w:val="bullet"/>
      <w:lvlText w:val=""/>
      <w:lvlJc w:val="left"/>
      <w:pPr>
        <w:tabs>
          <w:tab w:val="left" w:pos="3960"/>
        </w:tabs>
        <w:ind w:left="3960" w:hanging="360"/>
      </w:pPr>
      <w:rPr>
        <w:rFonts w:hint="default" w:ascii="Wingdings" w:hAnsi="Wingdings"/>
        <w:sz w:val="20"/>
      </w:rPr>
    </w:lvl>
    <w:lvl w:ilvl="6" w:tentative="0">
      <w:start w:val="1"/>
      <w:numFmt w:val="bullet"/>
      <w:lvlText w:val=""/>
      <w:lvlJc w:val="left"/>
      <w:pPr>
        <w:tabs>
          <w:tab w:val="left" w:pos="4680"/>
        </w:tabs>
        <w:ind w:left="4680" w:hanging="360"/>
      </w:pPr>
      <w:rPr>
        <w:rFonts w:hint="default" w:ascii="Wingdings" w:hAnsi="Wingdings"/>
        <w:sz w:val="20"/>
      </w:rPr>
    </w:lvl>
    <w:lvl w:ilvl="7" w:tentative="0">
      <w:start w:val="1"/>
      <w:numFmt w:val="bullet"/>
      <w:lvlText w:val=""/>
      <w:lvlJc w:val="left"/>
      <w:pPr>
        <w:tabs>
          <w:tab w:val="left" w:pos="5400"/>
        </w:tabs>
        <w:ind w:left="5400" w:hanging="360"/>
      </w:pPr>
      <w:rPr>
        <w:rFonts w:hint="default" w:ascii="Wingdings" w:hAnsi="Wingdings"/>
        <w:sz w:val="20"/>
      </w:rPr>
    </w:lvl>
    <w:lvl w:ilvl="8" w:tentative="0">
      <w:start w:val="1"/>
      <w:numFmt w:val="bullet"/>
      <w:lvlText w:val=""/>
      <w:lvlJc w:val="left"/>
      <w:pPr>
        <w:tabs>
          <w:tab w:val="left" w:pos="6120"/>
        </w:tabs>
        <w:ind w:left="6120" w:hanging="360"/>
      </w:pPr>
      <w:rPr>
        <w:rFonts w:hint="default" w:ascii="Wingdings" w:hAnsi="Wingdings"/>
        <w:sz w:val="20"/>
      </w:rPr>
    </w:lvl>
  </w:abstractNum>
  <w:num w:numId="1">
    <w:abstractNumId w:val="6"/>
  </w:num>
  <w:num w:numId="2">
    <w:abstractNumId w:val="5"/>
  </w:num>
  <w:num w:numId="3">
    <w:abstractNumId w:val="8"/>
  </w:num>
  <w:num w:numId="4">
    <w:abstractNumId w:val="3"/>
  </w:num>
  <w:num w:numId="5">
    <w:abstractNumId w:val="1"/>
  </w:num>
  <w:num w:numId="6">
    <w:abstractNumId w:val="15"/>
  </w:num>
  <w:num w:numId="7">
    <w:abstractNumId w:val="7"/>
  </w:num>
  <w:num w:numId="8">
    <w:abstractNumId w:val="9"/>
  </w:num>
  <w:num w:numId="9">
    <w:abstractNumId w:val="12"/>
  </w:num>
  <w:num w:numId="10">
    <w:abstractNumId w:val="0"/>
  </w:num>
  <w:num w:numId="11">
    <w:abstractNumId w:val="2"/>
  </w:num>
  <w:num w:numId="12">
    <w:abstractNumId w:val="13"/>
  </w:num>
  <w:num w:numId="13">
    <w:abstractNumId w:val="16"/>
  </w:num>
  <w:num w:numId="14">
    <w:abstractNumId w:val="11"/>
  </w:num>
  <w:num w:numId="15">
    <w:abstractNumId w:val="14"/>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17547"/>
    <w:rsid w:val="00100BD8"/>
    <w:rsid w:val="001061B4"/>
    <w:rsid w:val="001205D2"/>
    <w:rsid w:val="001431E2"/>
    <w:rsid w:val="001B4673"/>
    <w:rsid w:val="001B6793"/>
    <w:rsid w:val="001D392E"/>
    <w:rsid w:val="001D47BF"/>
    <w:rsid w:val="00204042"/>
    <w:rsid w:val="00206283"/>
    <w:rsid w:val="00261933"/>
    <w:rsid w:val="002C66D6"/>
    <w:rsid w:val="00327BDF"/>
    <w:rsid w:val="00370125"/>
    <w:rsid w:val="0044283A"/>
    <w:rsid w:val="0054064A"/>
    <w:rsid w:val="005C677A"/>
    <w:rsid w:val="006534F5"/>
    <w:rsid w:val="006F4637"/>
    <w:rsid w:val="00797A71"/>
    <w:rsid w:val="007A699C"/>
    <w:rsid w:val="007C0636"/>
    <w:rsid w:val="008D2987"/>
    <w:rsid w:val="0097605E"/>
    <w:rsid w:val="009A3A95"/>
    <w:rsid w:val="00A710B8"/>
    <w:rsid w:val="00A7113E"/>
    <w:rsid w:val="00AA476E"/>
    <w:rsid w:val="00AF3F59"/>
    <w:rsid w:val="00BB7A50"/>
    <w:rsid w:val="00BF1D36"/>
    <w:rsid w:val="00C255C0"/>
    <w:rsid w:val="00C9691E"/>
    <w:rsid w:val="00D51B4B"/>
    <w:rsid w:val="00DF4831"/>
    <w:rsid w:val="00E13F66"/>
    <w:rsid w:val="00E24527"/>
    <w:rsid w:val="00E46CBC"/>
    <w:rsid w:val="00EA6E35"/>
    <w:rsid w:val="00EC07E7"/>
    <w:rsid w:val="00EE3E18"/>
    <w:rsid w:val="00EF7854"/>
    <w:rsid w:val="141C0AF8"/>
    <w:rsid w:val="20802604"/>
    <w:rsid w:val="31A124F9"/>
    <w:rsid w:val="3D2924E6"/>
    <w:rsid w:val="493E352A"/>
    <w:rsid w:val="539A3D52"/>
    <w:rsid w:val="7124644E"/>
    <w:rsid w:val="7AD662B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 w:type="paragraph" w:styleId="22">
    <w:name w:val="No Spacing"/>
    <w:qFormat/>
    <w:uiPriority w:val="1"/>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1032</Words>
  <Characters>5372</Characters>
  <Lines>46</Lines>
  <Paragraphs>13</Paragraphs>
  <TotalTime>133</TotalTime>
  <ScaleCrop>false</ScaleCrop>
  <LinksUpToDate>false</LinksUpToDate>
  <CharactersWithSpaces>6316</CharactersWithSpaces>
  <Application>WPS Office_12.1.0.25180_F1E327BC-269C-435d-A152-05C5408002CA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Dina Andriana</cp:lastModifiedBy>
  <dcterms:modified xsi:type="dcterms:W3CDTF">2026-05-10T12:32:06Z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eyJoZGlkIjoiNTU0ZmIwYTQ3NzlmZGUxZmU3Zjk0M2IyZTNmM2IxNjAiLCJ1c2VySWQiOiI5Nzk0NjA2MjEwNTUifQ==</vt:lpwstr>
  </property>
  <property fmtid="{D5CDD505-2E9C-101B-9397-08002B2CF9AE}" pid="4" name="KSOProductBuildVer">
    <vt:lpwstr>1033-12.1.0.25180</vt:lpwstr>
  </property>
  <property fmtid="{D5CDD505-2E9C-101B-9397-08002B2CF9AE}" pid="5" name="ICV">
    <vt:lpwstr>46588CA1968E4E1EAD3583D0EC3B68B4_12</vt:lpwstr>
  </property>
</Properties>
</file>