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b/>
                <w:bCs/>
                <w:color w:val="0000FF"/>
                <w:sz w:val="20"/>
                <w:szCs w:val="20"/>
                <w:lang w:val="en-GB"/>
              </w:rPr>
            </w:pPr>
            <w:r>
              <w:fldChar w:fldCharType="begin"/>
            </w:r>
            <w:r>
              <w:instrText xml:space="preserve"> HYPERLINK "https://r1.reviewerhub.org/ajess/journal" </w:instrText>
            </w:r>
            <w:r>
              <w:fldChar w:fldCharType="separate"/>
            </w:r>
            <w:r>
              <w:rPr>
                <w:rFonts w:ascii="Arial" w:hAnsi="Arial" w:cs="Arial"/>
                <w:bCs/>
                <w:color w:val="0000FF"/>
                <w:sz w:val="20"/>
                <w:szCs w:val="20"/>
              </w:rPr>
              <w:t xml:space="preserve">Asian Journal of Education and Social Studies </w:t>
            </w:r>
            <w:r>
              <w:rPr>
                <w:rFonts w:ascii="Arial" w:hAnsi="Arial" w:cs="Arial"/>
                <w:bCs/>
                <w:color w:val="0000FF"/>
                <w:sz w:val="20"/>
                <w:szCs w:val="20"/>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Ms_AJESS_158501</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Effect of Screen Time Duration on the Quality of Interpersonal Communication Among Elementary School Students in South Jakarta</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11"/>
              <w:spacing w:before="0" w:beforeAutospacing="0" w:after="0" w:afterAutospacing="0"/>
              <w:rPr>
                <w:rFonts w:ascii="Times New Roman" w:hAnsi="Times New Roman" w:cs="Times New Roman"/>
                <w:b/>
                <w:sz w:val="20"/>
                <w:szCs w:val="20"/>
                <w:lang w:val="en-GB"/>
              </w:rPr>
            </w:pPr>
          </w:p>
        </w:tc>
      </w:tr>
    </w:tbl>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06F3A">
            <w:pPr>
              <w:keepNext/>
              <w:outlineLvl w:val="1"/>
              <w:rPr>
                <w:rFonts w:eastAsia="MS Mincho"/>
                <w:b/>
                <w:bCs/>
                <w:sz w:val="20"/>
                <w:szCs w:val="20"/>
                <w:lang w:val="en-GB"/>
              </w:rPr>
            </w:pPr>
          </w:p>
        </w:tc>
        <w:tc>
          <w:tcPr>
            <w:tcW w:w="1667"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667" w:type="pct"/>
          </w:tcPr>
          <w:p w14:paraId="1BAC91DB">
            <w:pPr>
              <w:rPr>
                <w:b/>
                <w:bCs/>
                <w:sz w:val="20"/>
                <w:szCs w:val="20"/>
                <w:lang w:val="en-GB"/>
              </w:rPr>
            </w:pPr>
            <w:r>
              <w:rPr>
                <w:rFonts w:hAnsi="Symbol"/>
              </w:rPr>
              <w:t xml:space="preserve">It is an important </w:t>
            </w:r>
            <w:r>
              <w:t>(digital behavior in children) and study is carried out in a strong contextual relevance (urban Indonesia).</w:t>
            </w:r>
          </w:p>
        </w:tc>
        <w:tc>
          <w:tcPr>
            <w:tcW w:w="1667" w:type="pct"/>
          </w:tcPr>
          <w:p w14:paraId="46643927">
            <w:pPr>
              <w:keepNext/>
              <w:jc w:val="both"/>
              <w:outlineLvl w:val="1"/>
              <w:rPr>
                <w:rFonts w:eastAsia="MS Mincho"/>
                <w:bCs/>
                <w:sz w:val="20"/>
                <w:szCs w:val="20"/>
                <w:lang w:val="en-GB"/>
              </w:rPr>
            </w:pPr>
            <w:r>
              <w:rPr>
                <w:rFonts w:hint="default" w:eastAsia="MS Mincho"/>
                <w:bCs/>
                <w:sz w:val="20"/>
                <w:szCs w:val="20"/>
                <w:lang w:val="en-GB"/>
              </w:rPr>
              <w:t xml:space="preserve">We sincerely appreciate the reviewer’s positive assessment regarding the significance of our study. This manuscript contributes to the scientific community by providing empirical evidence on </w:t>
            </w:r>
            <w:r>
              <w:rPr>
                <w:rFonts w:hint="default" w:eastAsia="MS Mincho"/>
                <w:bCs/>
                <w:sz w:val="20"/>
                <w:szCs w:val="20"/>
                <w:lang w:val="en-US"/>
              </w:rPr>
              <w:t>the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within Generation Alpha, specifically in the high-density urban context of Indonesia. By highlighting that screen presence (technoference) and interaction quality are more decisive factors than mere duration, this research challenges conventional time-based restriction models and offers a more nuanced framework for digital parenting and media ecology. Furthermore, the findings serve as a critical reference for future longitudinal studies on child social development in rapidly evolving digital landscapes in Southeast Asia.</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666" w:type="pct"/>
            <w:noWrap/>
          </w:tcPr>
          <w:p w14:paraId="440543DA">
            <w:pPr>
              <w:keepNext/>
              <w:outlineLvl w:val="1"/>
              <w:rPr>
                <w:rFonts w:eastAsia="MS Mincho"/>
                <w:b/>
                <w:bCs/>
                <w:sz w:val="20"/>
                <w:szCs w:val="20"/>
                <w:lang w:val="en-GB"/>
              </w:rPr>
            </w:pPr>
          </w:p>
        </w:tc>
        <w:tc>
          <w:tcPr>
            <w:tcW w:w="1667" w:type="pct"/>
          </w:tcPr>
          <w:p w14:paraId="1908DD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pPr>
              <w:spacing w:after="160" w:line="256" w:lineRule="auto"/>
              <w:jc w:val="both"/>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rPr>
                <w:b/>
                <w:bCs/>
                <w:sz w:val="20"/>
                <w:szCs w:val="20"/>
                <w:lang w:val="en-GB"/>
              </w:rPr>
            </w:pPr>
            <w:r>
              <w:rPr>
                <w:b/>
                <w:bCs/>
                <w:sz w:val="20"/>
                <w:szCs w:val="20"/>
                <w:lang w:val="en-GB"/>
              </w:rPr>
              <w:t xml:space="preserve">1. Is the title clear and appropriate for the study? </w:t>
            </w:r>
          </w:p>
          <w:p w14:paraId="108A13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1F0DD3">
            <w:pPr>
              <w:ind w:left="360"/>
              <w:rPr>
                <w:b/>
                <w:bCs/>
                <w:sz w:val="20"/>
                <w:szCs w:val="20"/>
                <w:lang w:val="en-GB"/>
              </w:rPr>
            </w:pPr>
            <w:r>
              <w:rPr>
                <w:b/>
                <w:bCs/>
                <w:sz w:val="20"/>
                <w:szCs w:val="20"/>
                <w:lang w:val="en-GB"/>
              </w:rPr>
              <w:t>2</w:t>
            </w:r>
          </w:p>
          <w:p w14:paraId="60ED5885">
            <w:pPr>
              <w:rPr>
                <w:b/>
                <w:bCs/>
                <w:sz w:val="20"/>
                <w:szCs w:val="20"/>
                <w:lang w:val="en-GB"/>
              </w:rPr>
            </w:pPr>
          </w:p>
        </w:tc>
        <w:tc>
          <w:tcPr>
            <w:tcW w:w="1667" w:type="pct"/>
          </w:tcPr>
          <w:p w14:paraId="699FA003">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C69DD75">
            <w:pPr>
              <w:keepNext/>
              <w:jc w:val="both"/>
              <w:outlineLvl w:val="1"/>
              <w:rPr>
                <w:rFonts w:eastAsia="MS Mincho"/>
                <w:bCs/>
                <w:sz w:val="20"/>
                <w:szCs w:val="20"/>
                <w:lang w:val="en-GB"/>
              </w:rPr>
            </w:pPr>
            <w:r>
              <w:rPr>
                <w:rFonts w:hint="default" w:eastAsia="MS Mincho"/>
                <w:bCs/>
                <w:sz w:val="20"/>
                <w:szCs w:val="20"/>
                <w:lang w:val="en-GB"/>
              </w:rPr>
              <w:t xml:space="preserve">We acknowledge the reviewer’s concern regarding the title. Since the statistical results indicated no significant effect ($p = 0.437$), we agree that using the </w:t>
            </w:r>
            <w:r>
              <w:rPr>
                <w:rFonts w:hint="default" w:eastAsia="MS Mincho"/>
                <w:bCs/>
                <w:sz w:val="20"/>
                <w:szCs w:val="20"/>
                <w:lang w:val="en-US"/>
              </w:rPr>
              <w:t>term “Effect”</w:t>
            </w:r>
            <w:r>
              <w:rPr>
                <w:rFonts w:hint="default" w:eastAsia="MS Mincho"/>
                <w:bCs/>
                <w:sz w:val="20"/>
                <w:szCs w:val="20"/>
                <w:lang w:val="en-GB"/>
              </w:rPr>
              <w:t xml:space="preserve"> is no longer appropriate. Following your suggestion, we have revised the title to be more representative of the </w:t>
            </w:r>
            <w:r>
              <w:rPr>
                <w:rFonts w:hint="default" w:eastAsia="MS Mincho"/>
                <w:bCs/>
                <w:sz w:val="20"/>
                <w:szCs w:val="20"/>
                <w:lang w:val="en-US"/>
              </w:rPr>
              <w:t>findings: “</w:t>
            </w:r>
            <w:r>
              <w:rPr>
                <w:rFonts w:hint="default" w:eastAsia="MS Mincho"/>
                <w:bCs/>
                <w:sz w:val="20"/>
                <w:szCs w:val="20"/>
                <w:lang w:val="en-GB"/>
              </w:rPr>
              <w:t xml:space="preserve">Examining the Relationship Between Screen Time and Interpersonal Communication Quality Among Elementary School Students in South </w:t>
            </w:r>
            <w:r>
              <w:rPr>
                <w:rFonts w:hint="default" w:eastAsia="MS Mincho"/>
                <w:bCs/>
                <w:sz w:val="20"/>
                <w:szCs w:val="20"/>
                <w:lang w:val="en-US"/>
              </w:rPr>
              <w:t>Jakarta.”</w:t>
            </w:r>
            <w:r>
              <w:rPr>
                <w:rFonts w:hint="default" w:eastAsia="MS Mincho"/>
                <w:bCs/>
                <w:sz w:val="20"/>
                <w:szCs w:val="20"/>
                <w:lang w:val="en-GB"/>
              </w:rPr>
              <w:t xml:space="preserve"> This new title accurately reflects the correlational nature of the study and aligns with the observed data.</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pPr>
              <w:ind w:left="360"/>
              <w:rPr>
                <w:b/>
                <w:bCs/>
                <w:sz w:val="20"/>
                <w:szCs w:val="20"/>
                <w:lang w:val="en-GB"/>
              </w:rPr>
            </w:pPr>
            <w:r>
              <w:rPr>
                <w:b/>
                <w:bCs/>
                <w:sz w:val="20"/>
                <w:szCs w:val="20"/>
                <w:lang w:val="en-GB"/>
              </w:rPr>
              <w:t>3</w:t>
            </w:r>
            <w:r>
              <w:rPr>
                <w:b/>
                <w:bCs/>
                <w:sz w:val="20"/>
                <w:szCs w:val="20"/>
                <w:lang w:val="en-GB"/>
              </w:rPr>
              <w:br w:type="textWrapping"/>
            </w:r>
          </w:p>
        </w:tc>
        <w:tc>
          <w:tcPr>
            <w:tcW w:w="1667" w:type="pct"/>
          </w:tcPr>
          <w:p w14:paraId="525BBE2C">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FC68848">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constructive feedback regarding our abstract. We acknowledge that a more structured presentation would significantly enhance the readability and flow of the </w:t>
            </w:r>
            <w:r>
              <w:rPr>
                <w:rFonts w:hint="default" w:eastAsia="MS Mincho"/>
                <w:bCs/>
                <w:sz w:val="20"/>
                <w:szCs w:val="20"/>
                <w:lang w:val="en-US"/>
              </w:rPr>
              <w:t>study’</w:t>
            </w:r>
            <w:r>
              <w:rPr>
                <w:rFonts w:hint="default" w:eastAsia="MS Mincho"/>
                <w:bCs/>
                <w:sz w:val="20"/>
                <w:szCs w:val="20"/>
                <w:lang w:val="en-GB"/>
              </w:rPr>
              <w:t>s core findings. Consequently, we have restructured the abstract into four distinct sections: Aims, Methodology, Results, and Conclusion. This format ensures that the research objectives, the census sampling technique, the statistical non-significance of the results (p = 0.437), and the final theoretical implications are clearly highlighted for the readers. We believe this revision provides a more comprehensive and professional overview of our manuscript.</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53C2553">
            <w:pPr>
              <w:ind w:left="360"/>
              <w:rPr>
                <w:b/>
                <w:bCs/>
                <w:sz w:val="20"/>
                <w:szCs w:val="20"/>
                <w:lang w:val="en-GB"/>
              </w:rPr>
            </w:pPr>
            <w:r>
              <w:rPr>
                <w:b/>
                <w:bCs/>
                <w:sz w:val="20"/>
                <w:szCs w:val="20"/>
                <w:lang w:val="en-GB"/>
              </w:rPr>
              <w:t>3</w:t>
            </w:r>
          </w:p>
          <w:p w14:paraId="51F93E96">
            <w:pPr>
              <w:rPr>
                <w:b/>
                <w:bCs/>
                <w:sz w:val="20"/>
                <w:szCs w:val="20"/>
                <w:lang w:val="en-GB"/>
              </w:rPr>
            </w:pPr>
            <w:r>
              <w:rPr>
                <w:rFonts w:eastAsia="MS Mincho"/>
                <w:bCs/>
                <w:sz w:val="20"/>
                <w:szCs w:val="20"/>
                <w:lang w:val="en-GB"/>
              </w:rPr>
              <w:t>I think it can add more relevant keyswords like Indonesia etc</w:t>
            </w:r>
          </w:p>
        </w:tc>
        <w:tc>
          <w:tcPr>
            <w:tcW w:w="1667" w:type="pct"/>
          </w:tcPr>
          <w:p w14:paraId="34F387E7">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1E2DCF4">
            <w:pPr>
              <w:keepNext/>
              <w:jc w:val="both"/>
              <w:outlineLvl w:val="1"/>
              <w:rPr>
                <w:rFonts w:eastAsia="MS Mincho"/>
                <w:bCs/>
                <w:sz w:val="20"/>
                <w:szCs w:val="20"/>
                <w:lang w:val="en-GB"/>
              </w:rPr>
            </w:pPr>
            <w:r>
              <w:rPr>
                <w:rFonts w:hint="default" w:eastAsia="MS Mincho"/>
                <w:bCs/>
                <w:sz w:val="20"/>
                <w:szCs w:val="20"/>
                <w:lang w:val="en-GB"/>
              </w:rPr>
              <w:t>We would like to thank the reviewer for the insightful suggestion to improve the searchability and contextual relevance of our manuscript. We agree that adding specific geographical and demographic identifiers will help other researchers locate this study more effectively. Accordingly, we have updated the keywords to include:</w:t>
            </w:r>
            <w:r>
              <w:rPr>
                <w:rFonts w:hint="default" w:eastAsia="MS Mincho"/>
                <w:b/>
                <w:bCs w:val="0"/>
                <w:sz w:val="20"/>
                <w:szCs w:val="20"/>
                <w:lang w:val="en-GB"/>
              </w:rPr>
              <w:t xml:space="preserve"> 'Indonesia', 'Urban Environment', and 'Generation Alpha'</w:t>
            </w:r>
            <w:r>
              <w:rPr>
                <w:rFonts w:hint="default" w:eastAsia="MS Mincho"/>
                <w:bCs/>
                <w:sz w:val="20"/>
                <w:szCs w:val="20"/>
                <w:lang w:val="en-GB"/>
              </w:rPr>
              <w:t>. These additions provide a clearer context regarding the study's locus and the specific digital generation being analyzed, thereby enhancing the manuscript's overall utility in academic databases.</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DFA8EC0">
            <w:pPr>
              <w:ind w:left="360"/>
              <w:rPr>
                <w:b/>
                <w:bCs/>
                <w:sz w:val="20"/>
                <w:szCs w:val="20"/>
                <w:lang w:val="en-GB"/>
              </w:rPr>
            </w:pPr>
            <w:r>
              <w:rPr>
                <w:b/>
                <w:bCs/>
                <w:sz w:val="20"/>
                <w:szCs w:val="20"/>
                <w:lang w:val="en-GB"/>
              </w:rPr>
              <w:t>2</w:t>
            </w:r>
          </w:p>
          <w:p w14:paraId="7577A76B">
            <w:pPr>
              <w:rPr>
                <w:b/>
                <w:bCs/>
                <w:sz w:val="20"/>
                <w:szCs w:val="20"/>
                <w:lang w:val="en-GB"/>
              </w:rPr>
            </w:pPr>
            <w:r>
              <w:rPr>
                <w:rFonts w:eastAsia="MS Mincho"/>
                <w:bCs/>
                <w:sz w:val="20"/>
                <w:szCs w:val="20"/>
                <w:lang w:val="en-GB"/>
              </w:rPr>
              <w:t>The start is really strong but the information is way too much and at some points repetitive. For example, the idea of digital exposure leading to social decline has been there for quite a few times.</w:t>
            </w:r>
          </w:p>
        </w:tc>
        <w:tc>
          <w:tcPr>
            <w:tcW w:w="1667" w:type="pct"/>
          </w:tcPr>
          <w:p w14:paraId="334BFCBE">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A5EAFF5">
            <w:pPr>
              <w:keepNext/>
              <w:jc w:val="both"/>
              <w:outlineLvl w:val="1"/>
              <w:rPr>
                <w:rFonts w:eastAsia="MS Mincho"/>
                <w:bCs/>
                <w:sz w:val="20"/>
                <w:szCs w:val="20"/>
                <w:lang w:val="en-GB"/>
              </w:rPr>
            </w:pPr>
            <w:r>
              <w:rPr>
                <w:rFonts w:hint="default" w:eastAsia="MS Mincho"/>
                <w:bCs/>
                <w:sz w:val="20"/>
                <w:szCs w:val="20"/>
                <w:lang w:val="en-GB"/>
              </w:rPr>
              <w:t>We sincerely apologize for the redundancy in the initial draft. We appreciate the reviewer’s keen observation that while the opening was strong, the subsequent sections became repetitive, particularly regarding the narrative of digital exposure and social decline. To address this, we have conducted a thorough structural revision of the 'Introduction' and 'Background' sections. We have consolidated overlapping arguments, removed repetitive sentences, and ensured that each paragraph introduces a new, distinct theoretical or empirical contribution. This streamlining process has resulted in a more concise, focused, and punchy narrative that maintains the reader's engagement without losing the core contextual relevance of the study.</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ECD40BF">
            <w:pPr>
              <w:rPr>
                <w:b/>
                <w:bCs/>
                <w:sz w:val="20"/>
                <w:szCs w:val="20"/>
                <w:lang w:val="en-GB"/>
              </w:rPr>
            </w:pPr>
            <w:r>
              <w:rPr>
                <w:b/>
                <w:bCs/>
                <w:sz w:val="20"/>
                <w:szCs w:val="20"/>
                <w:lang w:val="en-GB"/>
              </w:rPr>
              <w:t>1</w:t>
            </w:r>
          </w:p>
          <w:p w14:paraId="09C7F265">
            <w:pPr>
              <w:rPr>
                <w:b/>
                <w:bCs/>
                <w:sz w:val="20"/>
                <w:szCs w:val="20"/>
                <w:lang w:val="en-GB"/>
              </w:rPr>
            </w:pPr>
            <w:r>
              <w:rPr>
                <w:rFonts w:eastAsia="MS Mincho"/>
                <w:bCs/>
                <w:sz w:val="20"/>
                <w:szCs w:val="20"/>
                <w:lang w:val="en-GB"/>
              </w:rPr>
              <w:t>The research gap is not well developed and not to the point. Usually the gap should be crisp and clear.</w:t>
            </w:r>
          </w:p>
        </w:tc>
        <w:tc>
          <w:tcPr>
            <w:tcW w:w="1667" w:type="pct"/>
          </w:tcPr>
          <w:p w14:paraId="066ED60A">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6AACFE7">
            <w:pPr>
              <w:keepNext/>
              <w:jc w:val="both"/>
              <w:outlineLvl w:val="1"/>
              <w:rPr>
                <w:rFonts w:eastAsia="MS Mincho"/>
                <w:bCs/>
                <w:sz w:val="20"/>
                <w:szCs w:val="20"/>
                <w:lang w:val="en-GB"/>
              </w:rPr>
            </w:pPr>
            <w:r>
              <w:rPr>
                <w:rFonts w:hint="default" w:eastAsia="MS Mincho"/>
                <w:bCs/>
                <w:sz w:val="20"/>
                <w:szCs w:val="20"/>
                <w:lang w:val="en-GB"/>
              </w:rPr>
              <w:t>We sincerely apologize for the lack of clarity regarding the research gap in the initial submission. We deeply value the reviewer’s firm feedback, as it has allowed us to re-evaluate and sharpen the core justification of our study. To address this, we have completely rewritten the 'Research Gap' section in the Introduction. We have moved away from broad generalizations and instead focused on a crisp, two-fold gap: (1) the scarcity of studies focusing specifically on 'Interper</w:t>
            </w:r>
            <w:bookmarkStart w:id="0" w:name="_GoBack"/>
            <w:bookmarkEnd w:id="0"/>
            <w:r>
              <w:rPr>
                <w:rFonts w:hint="default" w:eastAsia="MS Mincho"/>
                <w:bCs/>
                <w:sz w:val="20"/>
                <w:szCs w:val="20"/>
                <w:lang w:val="en-GB"/>
              </w:rPr>
              <w:t>sonal Communication Quality' dimensions (openness, empathy, etc.) rather than just general addiction, and (2) the unique socio-geographic context of 'early-adopter' students in urban Indonesia. We have also explicitly stated our research objectives to ensure they are immediate and easy to identify. We believe this 'to the point' approach significantly strengthens the manuscript's contribution to the field.</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pPr>
              <w:rPr>
                <w:b/>
                <w:bCs/>
                <w:sz w:val="20"/>
                <w:szCs w:val="20"/>
                <w:lang w:val="en-GB"/>
              </w:rPr>
            </w:pPr>
            <w:r>
              <w:rPr>
                <w:b/>
                <w:bCs/>
                <w:sz w:val="20"/>
                <w:szCs w:val="20"/>
                <w:lang w:val="en-GB"/>
              </w:rPr>
              <w:t>4</w:t>
            </w:r>
          </w:p>
        </w:tc>
        <w:tc>
          <w:tcPr>
            <w:tcW w:w="1667" w:type="pct"/>
          </w:tcPr>
          <w:p w14:paraId="0CD8F1BB">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34BAD15">
            <w:pPr>
              <w:keepNext/>
              <w:jc w:val="both"/>
              <w:outlineLvl w:val="1"/>
              <w:rPr>
                <w:rFonts w:eastAsia="MS Mincho"/>
                <w:bCs/>
                <w:sz w:val="20"/>
                <w:szCs w:val="20"/>
                <w:lang w:val="en-GB"/>
              </w:rPr>
            </w:pPr>
            <w:r>
              <w:rPr>
                <w:rFonts w:hint="default" w:eastAsia="MS Mincho"/>
                <w:bCs/>
                <w:sz w:val="20"/>
                <w:szCs w:val="20"/>
                <w:lang w:val="en-GB"/>
              </w:rPr>
              <w:t>We sincerely thank the reviewer for the high rating and for recognizing the relevance and currency of our literature review. We take great pride in ensuring that our study is grounded in the most recent developments in the field, incorporating key studies from 2024 to 2026 to capture the rapidly evolving digital landscape for Generation Alpha. To further strengthen this section and maintain this high standard, we have meticulously cross-checked all references to ensure they directly support the revised 'Communication Paradox' narrative and the 'iPhone Effect' theory discussed in the manuscript. We appreciate the encouragement to keep our scholarly foundations robust and up to date.</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pPr>
              <w:rPr>
                <w:b/>
                <w:bCs/>
                <w:sz w:val="20"/>
                <w:szCs w:val="20"/>
                <w:lang w:val="en-GB"/>
              </w:rPr>
            </w:pPr>
            <w:r>
              <w:rPr>
                <w:b/>
                <w:bCs/>
                <w:sz w:val="20"/>
                <w:szCs w:val="20"/>
                <w:lang w:val="en-GB"/>
              </w:rPr>
              <w:t>2</w:t>
            </w:r>
            <w:r>
              <w:rPr>
                <w:b/>
                <w:bCs/>
                <w:sz w:val="20"/>
                <w:szCs w:val="20"/>
                <w:lang w:val="en-GB"/>
              </w:rPr>
              <w:br w:type="textWrapping"/>
            </w:r>
            <w:r>
              <w:rPr>
                <w:b/>
                <w:bCs/>
                <w:sz w:val="20"/>
                <w:szCs w:val="20"/>
                <w:lang w:val="en-GB"/>
              </w:rPr>
              <w:t>Sampling is good, research design is clear but Measurement tools are not clear like questionnaire source, what is the validity or reliability of the tools</w:t>
            </w:r>
            <w:r>
              <w:rPr>
                <w:b/>
                <w:bCs/>
                <w:sz w:val="20"/>
                <w:szCs w:val="20"/>
                <w:lang w:val="en-GB"/>
              </w:rPr>
              <w:br w:type="textWrapping"/>
            </w:r>
          </w:p>
        </w:tc>
        <w:tc>
          <w:tcPr>
            <w:tcW w:w="1667" w:type="pct"/>
          </w:tcPr>
          <w:p w14:paraId="263B6F8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04D5FB6">
            <w:pPr>
              <w:keepNext/>
              <w:jc w:val="both"/>
              <w:outlineLvl w:val="1"/>
              <w:rPr>
                <w:rFonts w:hint="default" w:eastAsia="MS Mincho"/>
                <w:bCs/>
                <w:sz w:val="20"/>
                <w:szCs w:val="20"/>
                <w:lang w:val="en-GB"/>
              </w:rPr>
            </w:pPr>
            <w:r>
              <w:rPr>
                <w:rFonts w:hint="default" w:eastAsia="MS Mincho"/>
                <w:bCs/>
                <w:sz w:val="20"/>
                <w:szCs w:val="20"/>
                <w:lang w:val="en-GB"/>
              </w:rPr>
              <w:t xml:space="preserve">We sincerely thank the reviewer for the positive remarks on our sampling and research design. We also appreciate the critical observation regarding the lack of detail on our measurement tools. We acknowledge that the initial draft did not sufficiently describe the instrument's origin and psychometric </w:t>
            </w:r>
            <w:r>
              <w:rPr>
                <w:rFonts w:hint="default" w:eastAsia="MS Mincho"/>
                <w:bCs/>
                <w:sz w:val="20"/>
                <w:szCs w:val="20"/>
                <w:lang w:val="en-US"/>
              </w:rPr>
              <w:t xml:space="preserve">properties. </w:t>
            </w:r>
            <w:r>
              <w:rPr>
                <w:rFonts w:hint="default" w:eastAsia="MS Mincho"/>
                <w:bCs/>
                <w:sz w:val="20"/>
                <w:szCs w:val="20"/>
                <w:lang w:val="en-GB"/>
              </w:rPr>
              <w:t>To address this, we have updated the 'Methodology' section with the following details:</w:t>
            </w:r>
          </w:p>
          <w:p w14:paraId="33040BA9">
            <w:pPr>
              <w:keepNext/>
              <w:numPr>
                <w:ilvl w:val="0"/>
                <w:numId w:val="1"/>
              </w:numPr>
              <w:ind w:left="425" w:leftChars="0" w:hanging="425" w:firstLineChars="0"/>
              <w:jc w:val="both"/>
              <w:outlineLvl w:val="1"/>
              <w:rPr>
                <w:rFonts w:eastAsia="MS Mincho"/>
                <w:bCs/>
                <w:sz w:val="20"/>
                <w:szCs w:val="20"/>
                <w:lang w:val="en-GB"/>
              </w:rPr>
            </w:pPr>
            <w:r>
              <w:rPr>
                <w:rFonts w:hint="default" w:eastAsia="MS Mincho"/>
                <w:bCs/>
                <w:sz w:val="20"/>
                <w:szCs w:val="20"/>
                <w:lang w:val="en-GB"/>
              </w:rPr>
              <w:t>Instrument Source: We have clarified that the interpersonal communication quality questionnaire was adapted from Joseph A. DeVito’s Interpersonal Communication Theory, specifically focusing on five core dimensions: openness, empathy, supportiveness, positiveness, and equality.</w:t>
            </w:r>
          </w:p>
          <w:p w14:paraId="3724C91E">
            <w:pPr>
              <w:keepNext/>
              <w:numPr>
                <w:ilvl w:val="0"/>
                <w:numId w:val="1"/>
              </w:numPr>
              <w:ind w:left="425" w:leftChars="0" w:hanging="425" w:firstLineChars="0"/>
              <w:jc w:val="both"/>
              <w:outlineLvl w:val="1"/>
              <w:rPr>
                <w:rFonts w:eastAsia="MS Mincho"/>
                <w:bCs/>
                <w:sz w:val="20"/>
                <w:szCs w:val="20"/>
                <w:lang w:val="en-GB"/>
              </w:rPr>
            </w:pPr>
            <w:r>
              <w:rPr>
                <w:rFonts w:hint="default" w:eastAsia="MS Mincho"/>
                <w:bCs/>
                <w:sz w:val="20"/>
                <w:szCs w:val="20"/>
                <w:lang w:val="en-GB"/>
              </w:rPr>
              <w:t>Validity and Reliability: We have added the results of our pilot study. All items were confirmed valid through Pearson Product-Moment testing. Furthermore, the reliability test yielded a Cronbach’s Alpha score of 0.658. While 0.70 is a common benchmark, a value above 0.60 is considered acceptable and reliable in social science research, particularly for studies involving child respondents and exploratory contexts (Hair et al., 2022).</w:t>
            </w:r>
          </w:p>
          <w:p w14:paraId="0B9C9B61">
            <w:pPr>
              <w:keepNext/>
              <w:numPr>
                <w:numId w:val="0"/>
              </w:numPr>
              <w:ind w:leftChars="0"/>
              <w:jc w:val="center"/>
              <w:outlineLvl w:val="1"/>
              <w:rPr>
                <w:rFonts w:eastAsia="MS Mincho"/>
                <w:bCs/>
                <w:sz w:val="20"/>
                <w:szCs w:val="20"/>
                <w:lang w:val="en-GB"/>
              </w:rPr>
            </w:pPr>
            <w:r>
              <w:pict>
                <v:shape id="_x0000_i1025" o:spt="75" type="#_x0000_t75" style="height:66pt;width:133.5pt;" filled="f" stroked="f" coordsize="21600,21600">
                  <v:path/>
                  <v:fill on="f" focussize="0,0"/>
                  <v:stroke on="f"/>
                  <v:imagedata r:id="rId6" o:title=""/>
                  <o:lock v:ext="edit" aspectratio="t"/>
                  <w10:wrap type="none"/>
                  <w10:anchorlock/>
                </v:shape>
              </w:pict>
            </w:r>
          </w:p>
          <w:p w14:paraId="5B378D21">
            <w:pPr>
              <w:keepNext/>
              <w:numPr>
                <w:ilvl w:val="0"/>
                <w:numId w:val="0"/>
              </w:numPr>
              <w:ind w:leftChars="0"/>
              <w:jc w:val="both"/>
              <w:outlineLvl w:val="1"/>
              <w:rPr>
                <w:rFonts w:eastAsia="MS Mincho"/>
                <w:bCs/>
                <w:sz w:val="20"/>
                <w:szCs w:val="20"/>
                <w:lang w:val="en-GB"/>
              </w:rPr>
            </w:pPr>
            <w:r>
              <w:rPr>
                <w:rFonts w:hint="default" w:eastAsia="MS Mincho"/>
                <w:bCs/>
                <w:sz w:val="20"/>
                <w:szCs w:val="20"/>
                <w:lang w:val="en-GB"/>
              </w:rPr>
              <w:t>We believe these additions provide the necessary transparency and scientific rigor to the study’s methodology.</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pPr>
              <w:rPr>
                <w:b/>
                <w:bCs/>
                <w:sz w:val="20"/>
                <w:szCs w:val="20"/>
                <w:lang w:val="en-GB"/>
              </w:rPr>
            </w:pPr>
            <w:r>
              <w:rPr>
                <w:b/>
                <w:bCs/>
                <w:sz w:val="20"/>
                <w:szCs w:val="20"/>
                <w:lang w:val="en-GB"/>
              </w:rPr>
              <w:t xml:space="preserve">1 </w:t>
            </w:r>
            <w:r>
              <w:rPr>
                <w:b/>
                <w:bCs/>
                <w:sz w:val="20"/>
                <w:szCs w:val="20"/>
                <w:lang w:val="en-GB"/>
              </w:rPr>
              <w:br w:type="textWrapping"/>
            </w:r>
            <w:r>
              <w:rPr>
                <w:b/>
                <w:bCs/>
                <w:sz w:val="20"/>
                <w:szCs w:val="20"/>
                <w:lang w:val="en-GB"/>
              </w:rPr>
              <w:t>It is a study with children so need to have consent/ethical approval</w:t>
            </w:r>
          </w:p>
        </w:tc>
        <w:tc>
          <w:tcPr>
            <w:tcW w:w="1667" w:type="pct"/>
          </w:tcPr>
          <w:p w14:paraId="416A0C95">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C94B472">
            <w:pPr>
              <w:keepNext/>
              <w:jc w:val="both"/>
              <w:outlineLvl w:val="1"/>
              <w:rPr>
                <w:rFonts w:hint="default" w:eastAsia="MS Mincho"/>
                <w:bCs/>
                <w:sz w:val="20"/>
                <w:szCs w:val="20"/>
                <w:lang w:val="en-GB"/>
              </w:rPr>
            </w:pPr>
            <w:r>
              <w:rPr>
                <w:rFonts w:hint="default" w:eastAsia="MS Mincho"/>
                <w:bCs/>
                <w:sz w:val="20"/>
                <w:szCs w:val="20"/>
                <w:lang w:val="en-GB"/>
              </w:rPr>
              <w:t>We deeply apologize for the oversight in the initial submission regarding the detailed disclosure of our ethical procedures. We fully agree with the reviewer that research involving children requires the highest standards of ethical rigor.</w:t>
            </w:r>
          </w:p>
          <w:p w14:paraId="51D35865">
            <w:pPr>
              <w:keepNext/>
              <w:jc w:val="both"/>
              <w:outlineLvl w:val="1"/>
              <w:rPr>
                <w:rFonts w:hint="default" w:eastAsia="MS Mincho"/>
                <w:bCs/>
                <w:sz w:val="20"/>
                <w:szCs w:val="20"/>
                <w:lang w:val="en-GB"/>
              </w:rPr>
            </w:pPr>
          </w:p>
          <w:p w14:paraId="103D7017">
            <w:pPr>
              <w:keepNext/>
              <w:jc w:val="both"/>
              <w:outlineLvl w:val="1"/>
              <w:rPr>
                <w:rFonts w:eastAsia="MS Mincho"/>
                <w:bCs/>
                <w:sz w:val="20"/>
                <w:szCs w:val="20"/>
                <w:lang w:val="en-GB"/>
              </w:rPr>
            </w:pPr>
            <w:r>
              <w:rPr>
                <w:rFonts w:hint="default" w:eastAsia="MS Mincho"/>
                <w:bCs/>
                <w:sz w:val="20"/>
                <w:szCs w:val="20"/>
                <w:lang w:val="en-GB"/>
              </w:rPr>
              <w:t>To address this, we have added a dedicated 'Ethical Considerations' paragraph in the Methodology section. We have clarified that the study followed a dual-layered informed consent process, securing both institutional approval from the schools and formal consent from the parents. Furthermore, we have detailed our protocols for voluntary participation, the right to withdraw without penalty, and full data anonymization to protect the children's privacy. We believe these revisions now demonstrate our strict adherence to ethical research standards when working with minor populations.</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rPr>
                <w:b/>
                <w:sz w:val="20"/>
                <w:szCs w:val="20"/>
                <w:lang w:val="en-GB"/>
              </w:rPr>
            </w:pPr>
            <w:r>
              <w:rPr>
                <w:b/>
                <w:sz w:val="20"/>
                <w:szCs w:val="20"/>
                <w:lang w:val="en-GB"/>
              </w:rPr>
              <w:t xml:space="preserve">9. Are the results presented clearly? </w:t>
            </w:r>
          </w:p>
          <w:p w14:paraId="611F11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pPr>
              <w:contextualSpacing/>
              <w:rPr>
                <w:bCs/>
                <w:sz w:val="20"/>
                <w:szCs w:val="20"/>
                <w:lang w:val="en-GB"/>
              </w:rPr>
            </w:pPr>
            <w:r>
              <w:rPr>
                <w:bCs/>
                <w:sz w:val="20"/>
                <w:szCs w:val="20"/>
                <w:lang w:val="en-GB"/>
              </w:rPr>
              <w:t xml:space="preserve">2 </w:t>
            </w:r>
            <w:r>
              <w:rPr>
                <w:bCs/>
                <w:sz w:val="20"/>
                <w:szCs w:val="20"/>
                <w:lang w:val="en-GB"/>
              </w:rPr>
              <w:br w:type="textWrapping"/>
            </w:r>
            <w:r>
              <w:rPr>
                <w:bCs/>
                <w:sz w:val="20"/>
                <w:szCs w:val="20"/>
                <w:lang w:val="en-GB"/>
              </w:rPr>
              <w:t>Descriptive are good but there is a critical issue that y</w:t>
            </w:r>
            <w:r>
              <w:rPr>
                <w:sz w:val="20"/>
              </w:rPr>
              <w:t xml:space="preserve">ou report a </w:t>
            </w:r>
            <w:r>
              <w:rPr>
                <w:rStyle w:val="12"/>
                <w:rFonts w:eastAsia="Arial Unicode MS"/>
                <w:sz w:val="20"/>
              </w:rPr>
              <w:t>very strong correlation (-0.872)</w:t>
            </w:r>
            <w:r>
              <w:rPr>
                <w:sz w:val="20"/>
              </w:rPr>
              <w:t xml:space="preserve"> earlier,</w:t>
            </w:r>
            <w:r>
              <w:rPr>
                <w:sz w:val="20"/>
              </w:rPr>
              <w:br w:type="textWrapping"/>
            </w:r>
            <w:r>
              <w:rPr>
                <w:sz w:val="20"/>
              </w:rPr>
              <w:t xml:space="preserve">but regression shows </w:t>
            </w:r>
            <w:r>
              <w:rPr>
                <w:rStyle w:val="12"/>
                <w:rFonts w:eastAsia="Arial Unicode MS"/>
                <w:sz w:val="20"/>
              </w:rPr>
              <w:t>no significant effect (R² = 0.007)</w:t>
            </w:r>
          </w:p>
        </w:tc>
        <w:tc>
          <w:tcPr>
            <w:tcW w:w="1667" w:type="pct"/>
          </w:tcPr>
          <w:p w14:paraId="778E87B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C85D0C2">
            <w:pPr>
              <w:keepNext/>
              <w:jc w:val="both"/>
              <w:outlineLvl w:val="1"/>
              <w:rPr>
                <w:rFonts w:hint="default" w:eastAsia="MS Mincho"/>
                <w:bCs/>
                <w:sz w:val="20"/>
                <w:szCs w:val="20"/>
                <w:lang w:val="en-GB"/>
              </w:rPr>
            </w:pPr>
            <w:r>
              <w:rPr>
                <w:rFonts w:hint="default" w:eastAsia="MS Mincho"/>
                <w:bCs/>
                <w:sz w:val="20"/>
                <w:szCs w:val="20"/>
                <w:lang w:val="en-GB"/>
              </w:rPr>
              <w:t xml:space="preserve">We sincerely apologize for the confusion caused by the inconsistency in the reported statistical values. We appreciate the reviewer’s meticulousness in spotting the discrepancy between the correlation coefficient mentioned earlier and the regression </w:t>
            </w:r>
            <w:r>
              <w:rPr>
                <w:rFonts w:hint="default" w:eastAsia="MS Mincho"/>
                <w:bCs/>
                <w:sz w:val="20"/>
                <w:szCs w:val="20"/>
                <w:lang w:val="en-US"/>
              </w:rPr>
              <w:t xml:space="preserve">results. </w:t>
            </w:r>
            <w:r>
              <w:rPr>
                <w:rFonts w:hint="default" w:eastAsia="MS Mincho"/>
                <w:bCs/>
                <w:sz w:val="20"/>
                <w:szCs w:val="20"/>
                <w:lang w:val="en-GB"/>
              </w:rPr>
              <w:t>Upon re-examination of our data, we confirm that the Model Summary shows an R Square of 0.007, which means that Screen Time duration only accounts for 0.7% of the variance in Interpersonal Communication Quality. The previously mentioned figure of -0.872 was a clerical error (typographical mistake) in the initial draft and has been corrected.</w:t>
            </w:r>
          </w:p>
          <w:p w14:paraId="4D2BCCD9">
            <w:pPr>
              <w:keepNext/>
              <w:jc w:val="center"/>
              <w:outlineLvl w:val="1"/>
              <w:rPr>
                <w:rFonts w:hint="default" w:eastAsia="MS Mincho"/>
                <w:bCs/>
                <w:sz w:val="20"/>
                <w:szCs w:val="20"/>
                <w:lang w:val="en-GB"/>
              </w:rPr>
            </w:pPr>
            <w:r>
              <w:pict>
                <v:shape id="_x0000_i1026" o:spt="75" type="#_x0000_t75" style="height:62.05pt;width:220.5pt;" filled="f" stroked="f" coordsize="21600,21600">
                  <v:path/>
                  <v:fill on="f" focussize="0,0"/>
                  <v:stroke on="f"/>
                  <v:imagedata r:id="rId7" o:title=""/>
                  <o:lock v:ext="edit" aspectratio="t"/>
                  <w10:wrap type="none"/>
                  <w10:anchorlock/>
                </v:shape>
              </w:pict>
            </w:r>
          </w:p>
          <w:p w14:paraId="2CA61860">
            <w:pPr>
              <w:keepNext/>
              <w:jc w:val="both"/>
              <w:outlineLvl w:val="1"/>
              <w:rPr>
                <w:rFonts w:hint="default" w:eastAsia="MS Mincho"/>
                <w:bCs/>
                <w:sz w:val="20"/>
                <w:szCs w:val="20"/>
                <w:lang w:val="en-GB"/>
              </w:rPr>
            </w:pP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rPr>
                <w:b/>
                <w:sz w:val="20"/>
                <w:szCs w:val="20"/>
                <w:lang w:val="en-GB"/>
              </w:rPr>
            </w:pPr>
            <w:r>
              <w:rPr>
                <w:b/>
                <w:sz w:val="20"/>
                <w:szCs w:val="20"/>
                <w:lang w:val="en-GB"/>
              </w:rPr>
              <w:t>10. Are tables and figures clear, relevant, and necessary?</w:t>
            </w:r>
          </w:p>
          <w:p w14:paraId="300A7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rPr>
                <w:color w:val="404040"/>
                <w:sz w:val="20"/>
                <w:szCs w:val="20"/>
                <w:shd w:val="clear" w:color="auto" w:fill="FFFFFF"/>
                <w:lang w:val="en-GB"/>
              </w:rPr>
            </w:pPr>
          </w:p>
          <w:p w14:paraId="1C75519C">
            <w:pPr>
              <w:rPr>
                <w:sz w:val="20"/>
                <w:szCs w:val="20"/>
                <w:lang w:val="en-GB"/>
              </w:rPr>
            </w:pPr>
          </w:p>
        </w:tc>
        <w:tc>
          <w:tcPr>
            <w:tcW w:w="1667" w:type="pct"/>
          </w:tcPr>
          <w:p w14:paraId="5BC888B7">
            <w:pPr>
              <w:contextualSpacing/>
              <w:rPr>
                <w:bCs/>
                <w:sz w:val="20"/>
                <w:szCs w:val="20"/>
                <w:lang w:val="en-GB"/>
              </w:rPr>
            </w:pPr>
            <w:r>
              <w:rPr>
                <w:bCs/>
                <w:sz w:val="20"/>
                <w:szCs w:val="20"/>
                <w:lang w:val="en-GB"/>
              </w:rPr>
              <w:t>Yes the tables/figures are relevant and very well explained</w:t>
            </w:r>
          </w:p>
        </w:tc>
        <w:tc>
          <w:tcPr>
            <w:tcW w:w="1667" w:type="pct"/>
          </w:tcPr>
          <w:p w14:paraId="20F1B33F">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3731B36A">
            <w:pPr>
              <w:keepNext/>
              <w:jc w:val="both"/>
              <w:outlineLvl w:val="1"/>
              <w:rPr>
                <w:rFonts w:eastAsia="MS Mincho"/>
                <w:bCs/>
                <w:sz w:val="20"/>
                <w:szCs w:val="20"/>
                <w:lang w:val="en-GB"/>
              </w:rPr>
            </w:pPr>
            <w:r>
              <w:rPr>
                <w:rFonts w:hint="default" w:eastAsia="MS Mincho"/>
                <w:bCs/>
                <w:sz w:val="20"/>
                <w:szCs w:val="20"/>
                <w:lang w:val="en-GB"/>
              </w:rPr>
              <w:t>We are very grateful for the reviewer’s positive feedback regarding the clarity and relevance of our tables and figures. We believe that a precise and transparent presentation of data is fundamental to a rigorous quantitative study. In the revised manuscript, we have further ensured that every table</w:t>
            </w:r>
            <w:r>
              <w:rPr>
                <w:rFonts w:hint="default" w:eastAsia="MS Mincho"/>
                <w:bCs/>
                <w:sz w:val="20"/>
                <w:szCs w:val="20"/>
                <w:lang w:val="en-US"/>
              </w:rPr>
              <w:t xml:space="preserve">, </w:t>
            </w:r>
            <w:r>
              <w:rPr>
                <w:rFonts w:hint="default" w:eastAsia="MS Mincho"/>
                <w:bCs/>
                <w:sz w:val="20"/>
                <w:szCs w:val="20"/>
                <w:lang w:val="en-GB"/>
              </w:rPr>
              <w:t xml:space="preserve">especially the Model Summary and Coefficient </w:t>
            </w:r>
            <w:r>
              <w:rPr>
                <w:rFonts w:hint="default" w:eastAsia="MS Mincho"/>
                <w:bCs/>
                <w:sz w:val="20"/>
                <w:szCs w:val="20"/>
                <w:lang w:val="en-US"/>
              </w:rPr>
              <w:t xml:space="preserve">tables, </w:t>
            </w:r>
            <w:r>
              <w:rPr>
                <w:rFonts w:hint="default" w:eastAsia="MS Mincho"/>
                <w:bCs/>
                <w:sz w:val="20"/>
                <w:szCs w:val="20"/>
                <w:lang w:val="en-GB"/>
              </w:rPr>
              <w:t>is strictly aligned with the corrected narrative to maintain the highest level of consistency. We thank the reviewer for recognizing our efforts in making the complex statistical findings accessible and well-explained.</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rPr>
                <w:b/>
                <w:sz w:val="20"/>
                <w:szCs w:val="20"/>
                <w:lang w:val="en-GB"/>
              </w:rPr>
            </w:pPr>
            <w:r>
              <w:rPr>
                <w:b/>
                <w:sz w:val="20"/>
                <w:szCs w:val="20"/>
                <w:lang w:val="en-GB"/>
              </w:rPr>
              <w:t>11. Does the discussion relate findings to existing literature?</w:t>
            </w:r>
          </w:p>
          <w:p w14:paraId="203100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pPr>
              <w:contextualSpacing/>
              <w:rPr>
                <w:bCs/>
                <w:sz w:val="20"/>
                <w:szCs w:val="20"/>
                <w:lang w:val="en-GB"/>
              </w:rPr>
            </w:pPr>
            <w:r>
              <w:rPr>
                <w:bCs/>
                <w:sz w:val="20"/>
                <w:szCs w:val="20"/>
                <w:lang w:val="en-GB"/>
              </w:rPr>
              <w:t xml:space="preserve">4 </w:t>
            </w:r>
            <w:r>
              <w:rPr>
                <w:bCs/>
                <w:sz w:val="20"/>
                <w:szCs w:val="20"/>
                <w:lang w:val="en-GB"/>
              </w:rPr>
              <w:br w:type="textWrapping"/>
            </w:r>
            <w:r>
              <w:rPr>
                <w:bCs/>
                <w:sz w:val="20"/>
                <w:szCs w:val="20"/>
                <w:lang w:val="en-GB"/>
              </w:rPr>
              <w:t xml:space="preserve">Strongly linked to existing literature </w:t>
            </w:r>
          </w:p>
        </w:tc>
        <w:tc>
          <w:tcPr>
            <w:tcW w:w="1667" w:type="pct"/>
          </w:tcPr>
          <w:p w14:paraId="70DAB850">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76CB8C3">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encouraging feedback regarding the integration of our findings with </w:t>
            </w:r>
            <w:r>
              <w:rPr>
                <w:rFonts w:hint="default" w:eastAsia="MS Mincho"/>
                <w:bCs/>
                <w:sz w:val="20"/>
                <w:szCs w:val="20"/>
                <w:lang w:val="en-US"/>
              </w:rPr>
              <w:t>the existing</w:t>
            </w:r>
            <w:r>
              <w:rPr>
                <w:rFonts w:hint="default" w:eastAsia="MS Mincho"/>
                <w:bCs/>
                <w:sz w:val="20"/>
                <w:szCs w:val="20"/>
                <w:lang w:val="en-GB"/>
              </w:rPr>
              <w:t xml:space="preserve"> literature. We believe that placing empirical data within a broader theoretical framework—such as Media Ecology and the 'iPhone Effect'—is essential for providing a meaningful interpretation of Generation Alpha’s social dynamics. To further enhance this strength, in the revised version, we have refined the discussion to even more precisely reflect the 'normalized environment' insight, ensuring that our synthesis of recent studies (2024–2026) and our own results remains robust and insightful. We appreciate the reviewer’s recognition of the scholarly depth of our discussion.</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rPr>
                <w:b/>
                <w:sz w:val="20"/>
                <w:szCs w:val="20"/>
                <w:lang w:val="en-GB"/>
              </w:rPr>
            </w:pPr>
            <w:r>
              <w:rPr>
                <w:b/>
                <w:sz w:val="20"/>
                <w:szCs w:val="20"/>
                <w:lang w:val="en-GB"/>
              </w:rPr>
              <w:t>12. Are the conclusions supported by the data?</w:t>
            </w:r>
          </w:p>
          <w:p w14:paraId="128FDC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pPr>
              <w:contextualSpacing/>
              <w:rPr>
                <w:bCs/>
                <w:sz w:val="20"/>
                <w:szCs w:val="20"/>
                <w:lang w:val="en-GB"/>
              </w:rPr>
            </w:pPr>
            <w:r>
              <w:rPr>
                <w:bCs/>
                <w:sz w:val="20"/>
                <w:szCs w:val="20"/>
                <w:lang w:val="en-GB"/>
              </w:rPr>
              <w:t xml:space="preserve">4 </w:t>
            </w:r>
            <w:r>
              <w:rPr>
                <w:bCs/>
                <w:sz w:val="20"/>
                <w:szCs w:val="20"/>
                <w:lang w:val="en-GB"/>
              </w:rPr>
              <w:br w:type="textWrapping"/>
            </w:r>
            <w:r>
              <w:rPr>
                <w:bCs/>
                <w:sz w:val="20"/>
                <w:szCs w:val="20"/>
                <w:lang w:val="en-GB"/>
              </w:rPr>
              <w:t>Clear summary and implications</w:t>
            </w:r>
          </w:p>
        </w:tc>
        <w:tc>
          <w:tcPr>
            <w:tcW w:w="1667" w:type="pct"/>
          </w:tcPr>
          <w:p w14:paraId="22082766">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CC8AAA5">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positive assessment of our conclusions and their implications. We are pleased that the summary was found to be clear and actionable for educators and parents. In this revised version, we have carefully </w:t>
            </w:r>
            <w:r>
              <w:rPr>
                <w:rFonts w:hint="default" w:eastAsia="MS Mincho"/>
                <w:bCs/>
                <w:sz w:val="20"/>
                <w:szCs w:val="20"/>
                <w:lang w:val="en-US"/>
              </w:rPr>
              <w:t>realigned</w:t>
            </w:r>
            <w:r>
              <w:rPr>
                <w:rFonts w:hint="default" w:eastAsia="MS Mincho"/>
                <w:bCs/>
                <w:sz w:val="20"/>
                <w:szCs w:val="20"/>
                <w:lang w:val="en-GB"/>
              </w:rPr>
              <w:t xml:space="preserve"> the conclusion to be even more strictly supported by the corrected empirical data (R</w:t>
            </w:r>
            <w:r>
              <w:rPr>
                <w:rFonts w:hint="default" w:eastAsia="MS Mincho"/>
                <w:bCs/>
                <w:sz w:val="20"/>
                <w:szCs w:val="20"/>
                <w:vertAlign w:val="superscript"/>
                <w:lang w:val="en-GB"/>
              </w:rPr>
              <w:t>2</w:t>
            </w:r>
            <w:r>
              <w:rPr>
                <w:rFonts w:hint="default" w:eastAsia="MS Mincho"/>
                <w:bCs/>
                <w:sz w:val="20"/>
                <w:szCs w:val="20"/>
                <w:lang w:val="en-GB"/>
              </w:rPr>
              <w:t xml:space="preserve"> = 0.007). By pivoting the conclusion to emphasize that 'quality of interaction' and 'technoference' are more decisive than 'screen duration,' we believe the study now offers a more nuanced and theoretically grounded contribution to the field of digital communication. Thank you for recognizing the value of our practical suggestions.</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rPr>
                <w:b/>
                <w:sz w:val="20"/>
                <w:szCs w:val="20"/>
                <w:lang w:val="en-GB"/>
              </w:rPr>
            </w:pPr>
            <w:r>
              <w:rPr>
                <w:b/>
                <w:sz w:val="20"/>
                <w:szCs w:val="20"/>
                <w:lang w:val="en-GB"/>
              </w:rPr>
              <w:t>13. Are the limitations of the study discussed?</w:t>
            </w:r>
          </w:p>
          <w:p w14:paraId="7EB3CB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pPr>
              <w:contextualSpacing/>
              <w:rPr>
                <w:bCs/>
                <w:sz w:val="20"/>
                <w:szCs w:val="20"/>
                <w:lang w:val="en-GB"/>
              </w:rPr>
            </w:pPr>
            <w:r>
              <w:rPr>
                <w:bCs/>
                <w:sz w:val="20"/>
                <w:szCs w:val="20"/>
                <w:lang w:val="en-GB"/>
              </w:rPr>
              <w:t xml:space="preserve">No </w:t>
            </w:r>
          </w:p>
        </w:tc>
        <w:tc>
          <w:tcPr>
            <w:tcW w:w="1667" w:type="pct"/>
          </w:tcPr>
          <w:p w14:paraId="73D349F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2CB4142F">
            <w:pPr>
              <w:keepNext/>
              <w:jc w:val="both"/>
              <w:outlineLvl w:val="1"/>
              <w:rPr>
                <w:rFonts w:hint="default" w:eastAsia="MS Mincho"/>
                <w:bCs/>
                <w:sz w:val="20"/>
                <w:szCs w:val="20"/>
                <w:lang w:val="en-GB"/>
              </w:rPr>
            </w:pPr>
            <w:r>
              <w:rPr>
                <w:rFonts w:hint="default" w:eastAsia="MS Mincho"/>
                <w:bCs/>
                <w:sz w:val="20"/>
                <w:szCs w:val="20"/>
                <w:lang w:val="en-GB"/>
              </w:rPr>
              <w:t xml:space="preserve">We sincerely apologize for the omission of a dedicated discussion </w:t>
            </w:r>
            <w:r>
              <w:rPr>
                <w:rFonts w:hint="default" w:eastAsia="MS Mincho"/>
                <w:bCs/>
                <w:sz w:val="20"/>
                <w:szCs w:val="20"/>
                <w:lang w:val="en-US"/>
              </w:rPr>
              <w:t>of</w:t>
            </w:r>
            <w:r>
              <w:rPr>
                <w:rFonts w:hint="default" w:eastAsia="MS Mincho"/>
                <w:bCs/>
                <w:sz w:val="20"/>
                <w:szCs w:val="20"/>
                <w:lang w:val="en-GB"/>
              </w:rPr>
              <w:t xml:space="preserve"> the study's limitations in the original manuscript. We fully agree with the reviewer that acknowledging limitations is vital for a transparent and balanced scholarly discussion.</w:t>
            </w:r>
          </w:p>
          <w:p w14:paraId="38482312">
            <w:pPr>
              <w:keepNext/>
              <w:jc w:val="both"/>
              <w:outlineLvl w:val="1"/>
              <w:rPr>
                <w:rFonts w:hint="default" w:eastAsia="MS Mincho"/>
                <w:bCs/>
                <w:sz w:val="20"/>
                <w:szCs w:val="20"/>
                <w:lang w:val="en-GB"/>
              </w:rPr>
            </w:pPr>
          </w:p>
          <w:p w14:paraId="71FF1B95">
            <w:pPr>
              <w:keepNext/>
              <w:jc w:val="both"/>
              <w:outlineLvl w:val="1"/>
              <w:rPr>
                <w:rFonts w:hint="default" w:eastAsia="MS Mincho"/>
                <w:bCs/>
                <w:sz w:val="20"/>
                <w:szCs w:val="20"/>
                <w:lang w:val="en-GB"/>
              </w:rPr>
            </w:pPr>
            <w:r>
              <w:rPr>
                <w:rFonts w:hint="default" w:eastAsia="MS Mincho"/>
                <w:bCs/>
                <w:sz w:val="20"/>
                <w:szCs w:val="20"/>
                <w:lang w:val="en-GB"/>
              </w:rPr>
              <w:t>To address this, we have added a specific paragraph at the end of the 'Methodology' and 'Discussion' sections to address the following constraints:</w:t>
            </w:r>
          </w:p>
          <w:p w14:paraId="53378A00">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Scope of Variables: We acknowledge that our study focused on total screen time duration without differentiating between types of content (e.g., educational </w:t>
            </w:r>
            <w:r>
              <w:rPr>
                <w:rFonts w:hint="default" w:eastAsia="MS Mincho"/>
                <w:bCs/>
                <w:sz w:val="20"/>
                <w:szCs w:val="20"/>
                <w:lang w:val="en-US"/>
              </w:rPr>
              <w:t>versus</w:t>
            </w:r>
            <w:r>
              <w:rPr>
                <w:rFonts w:hint="default" w:eastAsia="MS Mincho"/>
                <w:bCs/>
                <w:sz w:val="20"/>
                <w:szCs w:val="20"/>
                <w:lang w:val="en-GB"/>
              </w:rPr>
              <w:t xml:space="preserve"> entertainment), which may influence communication differently.</w:t>
            </w:r>
          </w:p>
          <w:p w14:paraId="2C90260A">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Geographical Locus: The findings are specific to the urban context of South Jakarta and may not be directly generalizable to rural areas with different digital infrastructures.</w:t>
            </w:r>
          </w:p>
          <w:p w14:paraId="370326B9">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Sample Size: We discuss the limitations of our total sampling (89 respondents) and suggest that future studies employ a larger, more diverse demographic.</w:t>
            </w:r>
          </w:p>
          <w:p w14:paraId="7B8C1AE4">
            <w:pPr>
              <w:keepNext/>
              <w:jc w:val="both"/>
              <w:outlineLvl w:val="1"/>
              <w:rPr>
                <w:rFonts w:hint="default" w:eastAsia="MS Mincho"/>
                <w:bCs/>
                <w:sz w:val="20"/>
                <w:szCs w:val="20"/>
                <w:lang w:val="en-GB"/>
              </w:rPr>
            </w:pPr>
            <w:r>
              <w:rPr>
                <w:rFonts w:hint="default" w:eastAsia="MS Mincho"/>
                <w:bCs/>
                <w:sz w:val="20"/>
                <w:szCs w:val="20"/>
                <w:lang w:val="en-GB"/>
              </w:rPr>
              <w:t>We believe that by explicitly stating these limitations, the study now provides a more grounded and realistic framework for interpreting the results.</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rPr>
                <w:b/>
                <w:sz w:val="20"/>
                <w:szCs w:val="20"/>
                <w:lang w:val="en-GB"/>
              </w:rPr>
            </w:pPr>
            <w:r>
              <w:rPr>
                <w:b/>
                <w:sz w:val="20"/>
                <w:szCs w:val="20"/>
                <w:lang w:val="en-GB"/>
              </w:rPr>
              <w:t>14. Are the references relevant and sufficient (in number)?</w:t>
            </w:r>
          </w:p>
          <w:p w14:paraId="3A458C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rPr>
                <w:sz w:val="20"/>
                <w:szCs w:val="20"/>
                <w:lang w:val="en-GB"/>
              </w:rPr>
            </w:pPr>
            <w:r>
              <w:rPr>
                <w:color w:val="404040"/>
                <w:sz w:val="20"/>
                <w:szCs w:val="20"/>
                <w:shd w:val="clear" w:color="auto" w:fill="FFFFFF"/>
                <w:lang w:val="en-GB"/>
              </w:rPr>
              <w:t>N/A = Not Applicable</w:t>
            </w:r>
          </w:p>
        </w:tc>
        <w:tc>
          <w:tcPr>
            <w:tcW w:w="1667" w:type="pct"/>
          </w:tcPr>
          <w:p w14:paraId="32977494">
            <w:pPr>
              <w:contextualSpacing/>
              <w:rPr>
                <w:bCs/>
                <w:sz w:val="20"/>
                <w:szCs w:val="20"/>
                <w:lang w:val="en-GB"/>
              </w:rPr>
            </w:pPr>
            <w:r>
              <w:rPr>
                <w:bCs/>
                <w:sz w:val="20"/>
                <w:szCs w:val="20"/>
                <w:lang w:val="en-GB"/>
              </w:rPr>
              <w:t xml:space="preserve">5 </w:t>
            </w:r>
            <w:r>
              <w:rPr>
                <w:bCs/>
                <w:sz w:val="20"/>
                <w:szCs w:val="20"/>
                <w:lang w:val="en-GB"/>
              </w:rPr>
              <w:br w:type="textWrapping"/>
            </w:r>
            <w:r>
              <w:rPr>
                <w:bCs/>
                <w:sz w:val="20"/>
                <w:szCs w:val="20"/>
                <w:lang w:val="en-GB"/>
              </w:rPr>
              <w:t>yes</w:t>
            </w:r>
          </w:p>
        </w:tc>
        <w:tc>
          <w:tcPr>
            <w:tcW w:w="1667" w:type="pct"/>
          </w:tcPr>
          <w:p w14:paraId="3154FE8F">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76025FB">
            <w:pPr>
              <w:keepNext/>
              <w:jc w:val="both"/>
              <w:outlineLvl w:val="1"/>
              <w:rPr>
                <w:rFonts w:eastAsia="MS Mincho"/>
                <w:bCs/>
                <w:sz w:val="20"/>
                <w:szCs w:val="20"/>
                <w:lang w:val="en-GB"/>
              </w:rPr>
            </w:pPr>
            <w:r>
              <w:rPr>
                <w:rFonts w:hint="default" w:eastAsia="MS Mincho"/>
                <w:bCs/>
                <w:sz w:val="20"/>
                <w:szCs w:val="20"/>
                <w:lang w:val="en-GB"/>
              </w:rPr>
              <w:t xml:space="preserve">We are deeply honored by the reviewer’s highest rating regarding the relevance and sufficiency of our references. We believe that a robust study must be anchored in both foundational theories and the most recent scholarly developments. By incorporating key literature from 2024 to 2026, we aimed to provide a timely reflection of the digital challenges faced by Generation Alpha. We remain committed to maintaining this high standard of academic rigor and </w:t>
            </w:r>
            <w:r>
              <w:rPr>
                <w:rFonts w:hint="default" w:eastAsia="MS Mincho"/>
                <w:bCs/>
                <w:sz w:val="20"/>
                <w:szCs w:val="20"/>
                <w:lang w:val="en-US"/>
              </w:rPr>
              <w:t>ensuring</w:t>
            </w:r>
            <w:r>
              <w:rPr>
                <w:rFonts w:hint="default" w:eastAsia="MS Mincho"/>
                <w:bCs/>
                <w:sz w:val="20"/>
                <w:szCs w:val="20"/>
                <w:lang w:val="en-GB"/>
              </w:rPr>
              <w:t xml:space="preserve"> that all cited works in the revised manuscript continue to support our updated findings and discussions. We sincerely thank the reviewer for this encouraging validation of our scholarly work.</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rPr>
                <w:b/>
                <w:sz w:val="20"/>
                <w:szCs w:val="20"/>
                <w:lang w:val="en-GB"/>
              </w:rPr>
            </w:pPr>
            <w:r>
              <w:rPr>
                <w:b/>
                <w:sz w:val="20"/>
                <w:szCs w:val="20"/>
                <w:lang w:val="en-GB"/>
              </w:rPr>
              <w:t>15. Is the manuscript written in clear and understandable language?</w:t>
            </w:r>
          </w:p>
          <w:p w14:paraId="0A878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rPr>
                <w:sz w:val="20"/>
                <w:szCs w:val="20"/>
                <w:lang w:val="en-GB"/>
              </w:rPr>
            </w:pPr>
            <w:r>
              <w:rPr>
                <w:color w:val="404040"/>
                <w:sz w:val="20"/>
                <w:szCs w:val="20"/>
                <w:shd w:val="clear" w:color="auto" w:fill="FFFFFF"/>
                <w:lang w:val="en-GB"/>
              </w:rPr>
              <w:t>N/A = Not Applicable</w:t>
            </w:r>
          </w:p>
        </w:tc>
        <w:tc>
          <w:tcPr>
            <w:tcW w:w="1667" w:type="pct"/>
          </w:tcPr>
          <w:p w14:paraId="1AB8C62B">
            <w:pPr>
              <w:contextualSpacing/>
              <w:rPr>
                <w:bCs/>
                <w:sz w:val="20"/>
                <w:szCs w:val="20"/>
                <w:lang w:val="en-GB"/>
              </w:rPr>
            </w:pPr>
            <w:r>
              <w:rPr>
                <w:bCs/>
                <w:sz w:val="20"/>
                <w:szCs w:val="20"/>
                <w:lang w:val="en-GB"/>
              </w:rPr>
              <w:t>It has academic tone, sentence structure is really complex and quite a few grammatical mistakes.</w:t>
            </w:r>
          </w:p>
        </w:tc>
        <w:tc>
          <w:tcPr>
            <w:tcW w:w="1667" w:type="pct"/>
          </w:tcPr>
          <w:p w14:paraId="7742D43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721BC7D">
            <w:pPr>
              <w:keepNext/>
              <w:jc w:val="both"/>
              <w:outlineLvl w:val="1"/>
              <w:rPr>
                <w:rFonts w:hint="default" w:eastAsia="MS Mincho"/>
                <w:bCs/>
                <w:sz w:val="20"/>
                <w:szCs w:val="20"/>
                <w:lang w:val="en-GB"/>
              </w:rPr>
            </w:pPr>
            <w:r>
              <w:rPr>
                <w:rFonts w:hint="default" w:eastAsia="MS Mincho"/>
                <w:bCs/>
                <w:sz w:val="20"/>
                <w:szCs w:val="20"/>
                <w:lang w:val="en-GB"/>
              </w:rPr>
              <w:t xml:space="preserve">We sincerely thank the reviewer for the constructive critique regarding the language and readability of our manuscript. We appreciate the recognition of our academic </w:t>
            </w:r>
            <w:r>
              <w:rPr>
                <w:rFonts w:hint="default" w:eastAsia="MS Mincho"/>
                <w:bCs/>
                <w:sz w:val="20"/>
                <w:szCs w:val="20"/>
                <w:lang w:val="en-US"/>
              </w:rPr>
              <w:t>tone; however</w:t>
            </w:r>
            <w:r>
              <w:rPr>
                <w:rFonts w:hint="default" w:eastAsia="MS Mincho"/>
                <w:bCs/>
                <w:sz w:val="20"/>
                <w:szCs w:val="20"/>
                <w:lang w:val="en-GB"/>
              </w:rPr>
              <w:t>, we acknowledge that some sentence structures were overly complex and that grammatical errors may have obscured the clarity of our findings.</w:t>
            </w:r>
          </w:p>
          <w:p w14:paraId="64A08342">
            <w:pPr>
              <w:keepNext/>
              <w:jc w:val="both"/>
              <w:outlineLvl w:val="1"/>
              <w:rPr>
                <w:rFonts w:hint="default" w:eastAsia="MS Mincho"/>
                <w:bCs/>
                <w:sz w:val="20"/>
                <w:szCs w:val="20"/>
                <w:lang w:val="en-GB"/>
              </w:rPr>
            </w:pPr>
          </w:p>
          <w:p w14:paraId="26AFDC16">
            <w:pPr>
              <w:keepNext/>
              <w:jc w:val="both"/>
              <w:outlineLvl w:val="1"/>
              <w:rPr>
                <w:rFonts w:hint="default" w:eastAsia="MS Mincho"/>
                <w:bCs/>
                <w:sz w:val="20"/>
                <w:szCs w:val="20"/>
                <w:lang w:val="en-GB"/>
              </w:rPr>
            </w:pPr>
            <w:r>
              <w:rPr>
                <w:rFonts w:hint="default" w:eastAsia="MS Mincho"/>
                <w:bCs/>
                <w:sz w:val="20"/>
                <w:szCs w:val="20"/>
                <w:lang w:val="en-GB"/>
              </w:rPr>
              <w:t>To address this, we have undertaken a comprehensive linguistic revision of the entire manuscript. Specifically, we have:</w:t>
            </w:r>
          </w:p>
          <w:p w14:paraId="6AA20506">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Simplified complex sentences: Long, convoluted sentences have been broken down into clearer, more concise statements to improve flow and readability.</w:t>
            </w:r>
          </w:p>
          <w:p w14:paraId="2EA73E27">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Conducted a thorough proofreading: We have meticulously corrected grammatical mistakes and ensured consistent terminology throughout the text.</w:t>
            </w:r>
          </w:p>
          <w:p w14:paraId="05B6B7F8">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Enhanced </w:t>
            </w:r>
            <w:r>
              <w:rPr>
                <w:rFonts w:hint="default" w:eastAsia="MS Mincho"/>
                <w:bCs/>
                <w:sz w:val="20"/>
                <w:szCs w:val="20"/>
                <w:lang w:val="en-US"/>
              </w:rPr>
              <w:t>clarity</w:t>
            </w:r>
            <w:r>
              <w:rPr>
                <w:rFonts w:hint="default" w:eastAsia="MS Mincho"/>
                <w:bCs/>
                <w:sz w:val="20"/>
                <w:szCs w:val="20"/>
                <w:lang w:val="en-GB"/>
              </w:rPr>
              <w:t>: We focused on making the transition between ideas more fluid, particularly in the Discussion and Methodology sections.</w:t>
            </w:r>
          </w:p>
          <w:p w14:paraId="5C6527C4">
            <w:pPr>
              <w:keepNext/>
              <w:jc w:val="both"/>
              <w:outlineLvl w:val="1"/>
              <w:rPr>
                <w:rFonts w:hint="default" w:eastAsia="MS Mincho"/>
                <w:bCs/>
                <w:sz w:val="20"/>
                <w:szCs w:val="20"/>
                <w:lang w:val="en-GB"/>
              </w:rPr>
            </w:pPr>
          </w:p>
          <w:p w14:paraId="3D972FCB">
            <w:pPr>
              <w:keepNext/>
              <w:jc w:val="both"/>
              <w:outlineLvl w:val="1"/>
              <w:rPr>
                <w:rFonts w:eastAsia="MS Mincho"/>
                <w:bCs/>
                <w:sz w:val="20"/>
                <w:szCs w:val="20"/>
                <w:lang w:val="en-GB"/>
              </w:rPr>
            </w:pPr>
            <w:r>
              <w:rPr>
                <w:rFonts w:hint="default" w:eastAsia="MS Mincho"/>
                <w:bCs/>
                <w:sz w:val="20"/>
                <w:szCs w:val="20"/>
                <w:lang w:val="en-GB"/>
              </w:rPr>
              <w:t>We believe these linguistic refinements have significantly improved the accessibility of our research without compromising its academic rigor.</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3797B48">
            <w:pPr>
              <w:keepNext/>
              <w:outlineLvl w:val="1"/>
              <w:rPr>
                <w:rFonts w:eastAsia="MS Mincho"/>
                <w:b/>
                <w:bCs/>
                <w:sz w:val="20"/>
                <w:szCs w:val="20"/>
                <w:lang w:val="en-GB"/>
              </w:rPr>
            </w:pPr>
          </w:p>
        </w:tc>
        <w:tc>
          <w:tcPr>
            <w:tcW w:w="1667" w:type="pct"/>
          </w:tcPr>
          <w:p w14:paraId="467B62F4">
            <w:pPr>
              <w:keepNext/>
              <w:outlineLvl w:val="1"/>
              <w:rPr>
                <w:rFonts w:eastAsia="MS Mincho"/>
                <w:b/>
                <w:bCs/>
                <w:sz w:val="20"/>
                <w:szCs w:val="20"/>
                <w:lang w:val="en-GB"/>
              </w:rPr>
            </w:pPr>
            <w:r>
              <w:rPr>
                <w:rFonts w:eastAsia="MS Mincho"/>
                <w:b/>
                <w:bCs/>
                <w:sz w:val="20"/>
                <w:szCs w:val="20"/>
                <w:lang w:val="en-GB"/>
              </w:rPr>
              <w:t>Reviewer’s comment</w:t>
            </w:r>
          </w:p>
          <w:p w14:paraId="069016C4">
            <w:pPr>
              <w:rPr>
                <w:sz w:val="20"/>
                <w:szCs w:val="20"/>
                <w:lang w:val="en-GB"/>
              </w:rPr>
            </w:pPr>
          </w:p>
        </w:tc>
        <w:tc>
          <w:tcPr>
            <w:tcW w:w="1667" w:type="pct"/>
          </w:tcPr>
          <w:p w14:paraId="60C614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667" w:type="pct"/>
          </w:tcPr>
          <w:p w14:paraId="3EB64465">
            <w:pPr>
              <w:rPr>
                <w:b/>
                <w:bCs/>
                <w:sz w:val="20"/>
                <w:szCs w:val="20"/>
                <w:lang w:val="en-GB"/>
              </w:rPr>
            </w:pPr>
            <w:r>
              <w:rPr>
                <w:rFonts w:eastAsia="MS Mincho"/>
                <w:bCs/>
                <w:sz w:val="20"/>
                <w:szCs w:val="20"/>
                <w:lang w:val="en-GB"/>
              </w:rPr>
              <w:t xml:space="preserve">The title is clear but I think not appropriate as the results show no effect so instead of effect may be build a correlation like </w:t>
            </w:r>
            <w:r>
              <w:rPr>
                <w:rFonts w:eastAsia="MS Mincho"/>
                <w:bCs/>
                <w:sz w:val="20"/>
                <w:szCs w:val="20"/>
                <w:lang w:val="en-GB"/>
              </w:rPr>
              <w:br w:type="textWrapping"/>
            </w:r>
            <w:r>
              <w:rPr>
                <w:rFonts w:eastAsia="MS Mincho"/>
                <w:bCs/>
                <w:sz w:val="20"/>
                <w:szCs w:val="20"/>
                <w:lang w:val="en-GB"/>
              </w:rPr>
              <w:t>examining the relation between screen time and quality of interpersonal communication</w:t>
            </w:r>
          </w:p>
        </w:tc>
        <w:tc>
          <w:tcPr>
            <w:tcW w:w="1667" w:type="pct"/>
          </w:tcPr>
          <w:p w14:paraId="716ABA7E">
            <w:pPr>
              <w:keepNext/>
              <w:jc w:val="both"/>
              <w:outlineLvl w:val="1"/>
              <w:rPr>
                <w:rFonts w:eastAsia="MS Mincho"/>
                <w:bCs/>
                <w:sz w:val="20"/>
                <w:szCs w:val="20"/>
                <w:lang w:val="en-GB"/>
              </w:rPr>
            </w:pPr>
            <w:r>
              <w:rPr>
                <w:rFonts w:hint="default" w:eastAsia="MS Mincho"/>
                <w:bCs/>
                <w:sz w:val="20"/>
                <w:szCs w:val="20"/>
                <w:lang w:val="en-GB"/>
              </w:rPr>
              <w:t xml:space="preserve">Accepted. We have revised the title </w:t>
            </w:r>
            <w:r>
              <w:rPr>
                <w:rFonts w:hint="default" w:eastAsia="MS Mincho"/>
                <w:bCs/>
                <w:sz w:val="20"/>
                <w:szCs w:val="20"/>
                <w:lang w:val="en-US"/>
              </w:rPr>
              <w:t>to: “</w:t>
            </w:r>
            <w:r>
              <w:rPr>
                <w:rFonts w:hint="default" w:eastAsia="MS Mincho"/>
                <w:bCs/>
                <w:sz w:val="20"/>
                <w:szCs w:val="20"/>
                <w:lang w:val="en-GB"/>
              </w:rPr>
              <w:t xml:space="preserve">Examining the Relationship between Screen Time and Interpersonal Communication Quality Among Elementary School Students in South Jakarta." This title better reflects the </w:t>
            </w:r>
            <w:r>
              <w:rPr>
                <w:rFonts w:hint="default" w:eastAsia="MS Mincho"/>
                <w:bCs/>
                <w:sz w:val="20"/>
                <w:szCs w:val="20"/>
                <w:lang w:val="en-US"/>
              </w:rPr>
              <w:t>study’</w:t>
            </w:r>
            <w:r>
              <w:rPr>
                <w:rFonts w:hint="default" w:eastAsia="MS Mincho"/>
                <w:bCs/>
                <w:sz w:val="20"/>
                <w:szCs w:val="20"/>
                <w:lang w:val="en-GB"/>
              </w:rPr>
              <w:t xml:space="preserve">s </w:t>
            </w:r>
            <w:r>
              <w:rPr>
                <w:rFonts w:hint="default" w:eastAsia="MS Mincho"/>
                <w:bCs/>
                <w:sz w:val="20"/>
                <w:szCs w:val="20"/>
                <w:lang w:val="en-US"/>
              </w:rPr>
              <w:t>findings,</w:t>
            </w:r>
            <w:r>
              <w:rPr>
                <w:rFonts w:hint="default" w:eastAsia="MS Mincho"/>
                <w:bCs/>
                <w:sz w:val="20"/>
                <w:szCs w:val="20"/>
                <w:lang w:val="en-GB"/>
              </w:rPr>
              <w:t xml:space="preserve"> where no significant causal effect was found.</w:t>
            </w: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667" w:type="pct"/>
          </w:tcPr>
          <w:p w14:paraId="7DC0514E">
            <w:pPr>
              <w:rPr>
                <w:b/>
                <w:bCs/>
                <w:sz w:val="20"/>
                <w:szCs w:val="20"/>
                <w:lang w:val="en-GB"/>
              </w:rPr>
            </w:pPr>
            <w:r>
              <w:rPr>
                <w:rFonts w:eastAsia="MS Mincho"/>
                <w:bCs/>
                <w:sz w:val="20"/>
                <w:szCs w:val="20"/>
                <w:lang w:val="en-GB"/>
              </w:rPr>
              <w:t>I think they abstract can have headings for better flow</w:t>
            </w:r>
          </w:p>
        </w:tc>
        <w:tc>
          <w:tcPr>
            <w:tcW w:w="1667" w:type="pct"/>
          </w:tcPr>
          <w:p w14:paraId="55FC2422">
            <w:pPr>
              <w:keepNext/>
              <w:jc w:val="both"/>
              <w:outlineLvl w:val="1"/>
              <w:rPr>
                <w:rFonts w:eastAsia="MS Mincho"/>
                <w:bCs/>
                <w:sz w:val="20"/>
                <w:szCs w:val="20"/>
                <w:lang w:val="en-GB"/>
              </w:rPr>
            </w:pPr>
            <w:r>
              <w:rPr>
                <w:rFonts w:hint="default" w:eastAsia="MS Mincho"/>
                <w:bCs/>
                <w:sz w:val="20"/>
                <w:szCs w:val="20"/>
                <w:lang w:val="en-GB"/>
              </w:rPr>
              <w:t>Accepted. The abstract has been restructured with clear headings: Aims, Methodology, Results, and Conclusion to improve clarity and flow.</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667" w:type="pct"/>
          </w:tcPr>
          <w:p w14:paraId="25087CE6">
            <w:pPr>
              <w:contextualSpacing/>
              <w:rPr>
                <w:bCs/>
                <w:sz w:val="20"/>
                <w:szCs w:val="20"/>
                <w:lang w:val="en-GB"/>
              </w:rPr>
            </w:pPr>
            <w:r>
              <w:rPr>
                <w:bCs/>
                <w:sz w:val="20"/>
                <w:szCs w:val="20"/>
                <w:lang w:val="en-GB"/>
              </w:rPr>
              <w:t>There is an issue and inconsistency with the paper, the results shows no significant effect but the paper claim strong negative impact which is contradictory</w:t>
            </w:r>
          </w:p>
        </w:tc>
        <w:tc>
          <w:tcPr>
            <w:tcW w:w="1667" w:type="pct"/>
          </w:tcPr>
          <w:p w14:paraId="51AC5B4C">
            <w:pPr>
              <w:keepNext/>
              <w:jc w:val="both"/>
              <w:outlineLvl w:val="1"/>
              <w:rPr>
                <w:rFonts w:eastAsia="MS Mincho"/>
                <w:bCs/>
                <w:sz w:val="20"/>
                <w:szCs w:val="20"/>
                <w:lang w:val="en-GB"/>
              </w:rPr>
            </w:pPr>
            <w:r>
              <w:rPr>
                <w:rFonts w:hint="default" w:eastAsia="MS Mincho"/>
                <w:bCs/>
                <w:sz w:val="20"/>
                <w:szCs w:val="20"/>
                <w:lang w:val="en-GB"/>
              </w:rPr>
              <w:t>Accepted &amp; Corrected. We have thoroughly revised the manuscript to ensure consistency with our</w:t>
            </w:r>
            <w:r>
              <w:rPr>
                <w:rFonts w:hint="default" w:eastAsia="MS Mincho"/>
                <w:bCs/>
                <w:sz w:val="20"/>
                <w:szCs w:val="20"/>
                <w:lang w:val="en-US"/>
              </w:rPr>
              <w:t xml:space="preserve"> </w:t>
            </w:r>
            <w:r>
              <w:rPr>
                <w:rFonts w:hint="default" w:eastAsia="MS Mincho"/>
                <w:bCs/>
                <w:sz w:val="20"/>
                <w:szCs w:val="20"/>
                <w:lang w:val="en-GB"/>
              </w:rPr>
              <w:t>statistical findings (p = 0.437). We have removed claims of a "strong negative impact" and shifted the discussion toward the 'Communication Paradox' and 'The iPhone Effect,' explaining that quality is disrupted by device presence rather than cumulative duration.</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667" w:type="pct"/>
          </w:tcPr>
          <w:p w14:paraId="55F581BC">
            <w:pPr>
              <w:contextualSpacing/>
              <w:rPr>
                <w:bCs/>
                <w:sz w:val="20"/>
                <w:szCs w:val="20"/>
                <w:lang w:val="en-GB"/>
              </w:rPr>
            </w:pPr>
            <w:r>
              <w:rPr>
                <w:bCs/>
                <w:sz w:val="20"/>
                <w:szCs w:val="20"/>
                <w:lang w:val="en-GB"/>
              </w:rPr>
              <w:t xml:space="preserve">I think mostly are relevant </w:t>
            </w:r>
          </w:p>
        </w:tc>
        <w:tc>
          <w:tcPr>
            <w:tcW w:w="1667" w:type="pct"/>
          </w:tcPr>
          <w:p w14:paraId="539087EE">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67EE6CF">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confirming the relevance of our references. We have ensured that the manuscript is supported by a sufficient number of high-quality sources, with a strong emphasis on recent publications from the last 2-3 years (2024–2026). This was done to ensure that our analysis of Generation Alpha and digital behavior remains aligned with the most current technological and social trends. We have also double-checked all citations to </w:t>
            </w:r>
            <w:r>
              <w:rPr>
                <w:rFonts w:hint="default" w:eastAsia="MS Mincho"/>
                <w:bCs/>
                <w:sz w:val="20"/>
                <w:szCs w:val="20"/>
                <w:lang w:val="en-US"/>
              </w:rPr>
              <w:t xml:space="preserve">ensure that </w:t>
            </w:r>
            <w:r>
              <w:rPr>
                <w:rFonts w:hint="default" w:eastAsia="MS Mincho"/>
                <w:bCs/>
                <w:sz w:val="20"/>
                <w:szCs w:val="20"/>
                <w:lang w:val="en-GB"/>
              </w:rPr>
              <w:t xml:space="preserve">they are accurately mapped to the corresponding theories and findings in the discussion. We appreciate the </w:t>
            </w:r>
            <w:r>
              <w:rPr>
                <w:rFonts w:hint="default" w:eastAsia="MS Mincho"/>
                <w:bCs/>
                <w:sz w:val="20"/>
                <w:szCs w:val="20"/>
                <w:lang w:val="en-US"/>
              </w:rPr>
              <w:t>reviewer’</w:t>
            </w:r>
            <w:r>
              <w:rPr>
                <w:rFonts w:hint="default" w:eastAsia="MS Mincho"/>
                <w:bCs/>
                <w:sz w:val="20"/>
                <w:szCs w:val="20"/>
                <w:lang w:val="en-GB"/>
              </w:rPr>
              <w:t>s positive validation of our literature review.</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667" w:type="pct"/>
          </w:tcPr>
          <w:p w14:paraId="54F0B5A8">
            <w:pPr>
              <w:contextualSpacing/>
              <w:rPr>
                <w:bCs/>
                <w:sz w:val="20"/>
                <w:szCs w:val="20"/>
                <w:lang w:val="en-GB"/>
              </w:rPr>
            </w:pPr>
            <w:r>
              <w:rPr>
                <w:bCs/>
                <w:sz w:val="20"/>
                <w:szCs w:val="20"/>
                <w:lang w:val="en-GB"/>
              </w:rPr>
              <w:t xml:space="preserve">Yes </w:t>
            </w:r>
            <w:r>
              <w:rPr>
                <w:bCs/>
                <w:sz w:val="20"/>
                <w:szCs w:val="20"/>
                <w:lang w:val="en-GB"/>
              </w:rPr>
              <w:br w:type="textWrapping"/>
            </w:r>
            <w:r>
              <w:rPr>
                <w:bCs/>
                <w:sz w:val="20"/>
                <w:szCs w:val="20"/>
                <w:lang w:val="en-GB"/>
              </w:rPr>
              <w:t>I think it is a study with children so ethical considerations are missing</w:t>
            </w:r>
          </w:p>
        </w:tc>
        <w:tc>
          <w:tcPr>
            <w:tcW w:w="1667" w:type="pct"/>
          </w:tcPr>
          <w:p w14:paraId="3175E146">
            <w:pPr>
              <w:keepNext/>
              <w:jc w:val="both"/>
              <w:outlineLvl w:val="1"/>
              <w:rPr>
                <w:rFonts w:eastAsia="MS Mincho"/>
                <w:bCs/>
                <w:sz w:val="20"/>
                <w:szCs w:val="20"/>
                <w:lang w:val="en-GB"/>
              </w:rPr>
            </w:pPr>
            <w:r>
              <w:rPr>
                <w:rFonts w:hint="default" w:eastAsia="MS Mincho"/>
                <w:bCs/>
                <w:sz w:val="20"/>
                <w:szCs w:val="20"/>
                <w:lang w:val="en-GB"/>
              </w:rPr>
              <w:t>Accepted. We have added a dedicated section under "Methodology" regarding Ethical Considerations. This includes obtaining parental consent, school permits, and ensuring respondent anonymity and data confidentiality.</w:t>
            </w:r>
          </w:p>
        </w:tc>
      </w:tr>
    </w:tbl>
    <w:p w14:paraId="217D56E7">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8"/>
      <w:jc w:val="right"/>
    </w:pPr>
  </w:p>
  <w:p w14:paraId="5BEBDF3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2E02E7C">
    <w:pPr>
      <w:pStyle w:val="8"/>
      <w:jc w:val="right"/>
      <w:rPr>
        <w:b/>
        <w:sz w:val="20"/>
      </w:rPr>
    </w:pPr>
    <w:r>
      <w:rPr>
        <w:b/>
        <w:sz w:val="20"/>
      </w:rPr>
      <w:t>V240326</w:t>
    </w:r>
  </w:p>
  <w:p w14:paraId="6D64002B">
    <w:pPr>
      <w:pStyle w:val="8"/>
      <w:jc w:val="right"/>
    </w:pPr>
  </w:p>
  <w:p w14:paraId="3067698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A4123"/>
    <w:multiLevelType w:val="singleLevel"/>
    <w:tmpl w:val="838A4123"/>
    <w:lvl w:ilvl="0" w:tentative="0">
      <w:start w:val="1"/>
      <w:numFmt w:val="decimal"/>
      <w:lvlText w:val="%1)"/>
      <w:lvlJc w:val="left"/>
      <w:pPr>
        <w:tabs>
          <w:tab w:val="left" w:pos="425"/>
        </w:tabs>
        <w:ind w:left="425" w:leftChars="0" w:hanging="425" w:firstLineChars="0"/>
      </w:pPr>
      <w:rPr>
        <w:rFonts w:hint="default"/>
      </w:rPr>
    </w:lvl>
  </w:abstractNum>
  <w:abstractNum w:abstractNumId="1">
    <w:nsid w:val="BBF2CB5D"/>
    <w:multiLevelType w:val="singleLevel"/>
    <w:tmpl w:val="BBF2CB5D"/>
    <w:lvl w:ilvl="0" w:tentative="0">
      <w:start w:val="1"/>
      <w:numFmt w:val="decimal"/>
      <w:lvlText w:val="%1)"/>
      <w:lvlJc w:val="left"/>
      <w:pPr>
        <w:tabs>
          <w:tab w:val="left" w:pos="425"/>
        </w:tabs>
        <w:ind w:left="425" w:leftChars="0" w:hanging="425" w:firstLineChars="0"/>
      </w:pPr>
      <w:rPr>
        <w:rFonts w:hint="default"/>
      </w:rPr>
    </w:lvl>
  </w:abstractNum>
  <w:abstractNum w:abstractNumId="2">
    <w:nsid w:val="2F3DB718"/>
    <w:multiLevelType w:val="singleLevel"/>
    <w:tmpl w:val="2F3DB718"/>
    <w:lvl w:ilvl="0" w:tentative="0">
      <w:start w:val="1"/>
      <w:numFmt w:val="decimal"/>
      <w:lvlText w:val="%1)"/>
      <w:lvlJc w:val="left"/>
      <w:pPr>
        <w:tabs>
          <w:tab w:val="left" w:pos="425"/>
        </w:tabs>
        <w:ind w:left="425" w:leftChars="0" w:hanging="425" w:firstLineChars="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D6617"/>
    <w:rsid w:val="001061B4"/>
    <w:rsid w:val="00204042"/>
    <w:rsid w:val="00206283"/>
    <w:rsid w:val="00220EA9"/>
    <w:rsid w:val="00261933"/>
    <w:rsid w:val="002631A9"/>
    <w:rsid w:val="002C66D6"/>
    <w:rsid w:val="00327BDF"/>
    <w:rsid w:val="00330232"/>
    <w:rsid w:val="003F25DF"/>
    <w:rsid w:val="0046674A"/>
    <w:rsid w:val="005C677A"/>
    <w:rsid w:val="005E2F2E"/>
    <w:rsid w:val="006530B0"/>
    <w:rsid w:val="006534F5"/>
    <w:rsid w:val="00797A71"/>
    <w:rsid w:val="007A32A2"/>
    <w:rsid w:val="007A699C"/>
    <w:rsid w:val="008D2987"/>
    <w:rsid w:val="00927824"/>
    <w:rsid w:val="009A3A95"/>
    <w:rsid w:val="00A7113E"/>
    <w:rsid w:val="00AA476E"/>
    <w:rsid w:val="00AF3F59"/>
    <w:rsid w:val="00C255C0"/>
    <w:rsid w:val="00C9691E"/>
    <w:rsid w:val="00CA63F2"/>
    <w:rsid w:val="00D51B4B"/>
    <w:rsid w:val="00D5352A"/>
    <w:rsid w:val="00DF4831"/>
    <w:rsid w:val="00E13F66"/>
    <w:rsid w:val="00E24527"/>
    <w:rsid w:val="00E46CBC"/>
    <w:rsid w:val="00EA6E35"/>
    <w:rsid w:val="00EE3E18"/>
    <w:rsid w:val="00EF7854"/>
    <w:rsid w:val="00F047DD"/>
    <w:rsid w:val="09006297"/>
    <w:rsid w:val="157A5D4B"/>
    <w:rsid w:val="2BCD5161"/>
    <w:rsid w:val="39994AE1"/>
    <w:rsid w:val="3AC22E65"/>
    <w:rsid w:val="42A008F3"/>
    <w:rsid w:val="7375030D"/>
    <w:rsid w:val="7A801A3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1941</Words>
  <Characters>10574</Characters>
  <Lines>39</Lines>
  <Paragraphs>11</Paragraphs>
  <TotalTime>131</TotalTime>
  <ScaleCrop>false</ScaleCrop>
  <LinksUpToDate>false</LinksUpToDate>
  <CharactersWithSpaces>12427</CharactersWithSpaces>
  <Application>WPS Office_12.1.0.25180_F1E327BC-269C-435d-A152-05C5408002CA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Dina Andriana</cp:lastModifiedBy>
  <dcterms:modified xsi:type="dcterms:W3CDTF">2026-05-10T09:54:01Z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eyJoZGlkIjoiNTU0ZmIwYTQ3NzlmZGUxZmU3Zjk0M2IyZTNmM2IxNjAiLCJ1c2VySWQiOiI5Nzk0NjA2MjEwNTUifQ==</vt:lpwstr>
  </property>
  <property fmtid="{D5CDD505-2E9C-101B-9397-08002B2CF9AE}" pid="4" name="KSOProductBuildVer">
    <vt:lpwstr>1033-12.1.0.25180</vt:lpwstr>
  </property>
  <property fmtid="{D5CDD505-2E9C-101B-9397-08002B2CF9AE}" pid="5" name="ICV">
    <vt:lpwstr>F5F47BBD18F94CC9A6483C00F8AC17F5_12</vt:lpwstr>
  </property>
</Properties>
</file>