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F2732" w:rsidP="00AF3F59">
            <w:pPr>
              <w:rPr>
                <w:b/>
                <w:bCs/>
                <w:color w:val="0000FF"/>
                <w:sz w:val="20"/>
                <w:szCs w:val="20"/>
                <w:lang w:val="en-GB"/>
              </w:rPr>
            </w:pPr>
            <w:hyperlink r:id="rId7" w:history="1">
              <w:r w:rsidR="00797A71"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CC7058D" w:rsidR="00204042" w:rsidRPr="00EA6E35" w:rsidRDefault="00827AFB" w:rsidP="00EA6E35">
            <w:pPr>
              <w:pStyle w:val="NormalWeb"/>
              <w:spacing w:before="0" w:beforeAutospacing="0" w:after="0" w:afterAutospacing="0"/>
              <w:rPr>
                <w:rFonts w:ascii="Times New Roman" w:hAnsi="Times New Roman" w:cs="Times New Roman"/>
                <w:b/>
                <w:bCs/>
                <w:sz w:val="20"/>
                <w:szCs w:val="20"/>
                <w:lang w:val="en-GB"/>
              </w:rPr>
            </w:pPr>
            <w:r w:rsidRPr="00827AFB">
              <w:rPr>
                <w:rFonts w:ascii="Times New Roman" w:hAnsi="Times New Roman" w:cs="Times New Roman"/>
                <w:b/>
                <w:bCs/>
                <w:sz w:val="20"/>
                <w:szCs w:val="20"/>
                <w:lang w:val="en-GB"/>
              </w:rPr>
              <w:t>Ms_AJESS_157852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73F6BA5" w:rsidR="00204042" w:rsidRPr="00EA6E35" w:rsidRDefault="00827AFB" w:rsidP="00EA6E35">
            <w:pPr>
              <w:pStyle w:val="NormalWeb"/>
              <w:spacing w:before="0" w:beforeAutospacing="0" w:after="0" w:afterAutospacing="0"/>
              <w:rPr>
                <w:rFonts w:ascii="Times New Roman" w:hAnsi="Times New Roman" w:cs="Times New Roman"/>
                <w:b/>
                <w:sz w:val="20"/>
                <w:szCs w:val="20"/>
                <w:lang w:val="en-GB"/>
              </w:rPr>
            </w:pPr>
            <w:r w:rsidRPr="00827AFB">
              <w:rPr>
                <w:rFonts w:ascii="Times New Roman" w:hAnsi="Times New Roman" w:cs="Times New Roman"/>
                <w:b/>
                <w:sz w:val="20"/>
                <w:szCs w:val="20"/>
                <w:lang w:val="en-GB"/>
              </w:rPr>
              <w:t>Effectiveness of online learning strategies as perceived by teachers and students of Senior Secondary Schools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6782BEAA" w14:textId="77777777" w:rsidR="00204042" w:rsidRPr="00AF3F59" w:rsidRDefault="00204042">
      <w:pPr>
        <w:jc w:val="both"/>
        <w:rPr>
          <w:rFonts w:eastAsia="MS Mincho"/>
          <w:i/>
          <w:sz w:val="20"/>
          <w:szCs w:val="20"/>
          <w:u w:val="single"/>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D846326" w14:textId="77777777" w:rsidR="001A2D5D" w:rsidRPr="001A2D5D" w:rsidRDefault="001A2D5D" w:rsidP="001A2D5D">
            <w:pPr>
              <w:contextualSpacing/>
              <w:rPr>
                <w:sz w:val="20"/>
                <w:szCs w:val="20"/>
                <w:lang w:val="en-IN"/>
              </w:rPr>
            </w:pPr>
            <w:r w:rsidRPr="001A2D5D">
              <w:rPr>
                <w:sz w:val="20"/>
                <w:szCs w:val="20"/>
                <w:lang w:val="en-IN"/>
              </w:rPr>
              <w:t>This manuscript addresses a highly relevant topic by examining the effectiveness of online learning strategies in senior secondary schools, particularly in the Indian context. The study contributes to the growing body of research on digital education by providing empirical insights from both teachers and students, which strengthens its practical relevance. Its alignment with the National Education Policy (2020) further enhances its significance for policymakers and educational practitioners. Additionally, the comparative analysis between government and private schools adds value by highlighting institutional differences in technology adoption and perception.</w:t>
            </w:r>
          </w:p>
          <w:p w14:paraId="1BAC91DB" w14:textId="77777777" w:rsidR="00204042" w:rsidRPr="00EA6E35" w:rsidRDefault="00204042" w:rsidP="00AF3F59">
            <w:pPr>
              <w:contextualSpacing/>
              <w:rPr>
                <w:b/>
                <w:bCs/>
                <w:sz w:val="20"/>
                <w:szCs w:val="20"/>
                <w:lang w:val="en-GB"/>
              </w:rPr>
            </w:pPr>
          </w:p>
        </w:tc>
        <w:tc>
          <w:tcPr>
            <w:tcW w:w="1667" w:type="pct"/>
          </w:tcPr>
          <w:p w14:paraId="46643927" w14:textId="1E7500E8" w:rsidR="00204042" w:rsidRPr="00EA6E35" w:rsidRDefault="004D663D" w:rsidP="00EA6E35">
            <w:pPr>
              <w:keepNext/>
              <w:outlineLvl w:val="1"/>
              <w:rPr>
                <w:rFonts w:eastAsia="MS Mincho"/>
                <w:bCs/>
                <w:sz w:val="20"/>
                <w:szCs w:val="20"/>
                <w:lang w:val="en-GB"/>
              </w:rPr>
            </w:pPr>
            <w:r w:rsidRPr="004D663D">
              <w:rPr>
                <w:rFonts w:eastAsia="MS Mincho"/>
                <w:bCs/>
                <w:sz w:val="20"/>
                <w:szCs w:val="20"/>
                <w:lang w:val="en-GB"/>
              </w:rPr>
              <w:t>Thank you for the reviewer’s encouraging feedback. We are pleased that the study’s relevance, inclusion of both teacher and student perspectives, and alignment with the National Education Policy 2020 are recognised. We also appreciate the acknowledgement of the comparative analysis between government and private schools, which highlights institutional differences in technology adoption and strengthens the study’s practical and policy-level contributions.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C0C8ACD" w:rsidR="00204042" w:rsidRPr="00EA6E35" w:rsidRDefault="001A2D5D" w:rsidP="00EA6E35">
            <w:pPr>
              <w:ind w:left="360"/>
              <w:rPr>
                <w:b/>
                <w:bCs/>
                <w:sz w:val="20"/>
                <w:szCs w:val="20"/>
                <w:lang w:val="en-GB"/>
              </w:rPr>
            </w:pPr>
            <w:r>
              <w:rPr>
                <w:b/>
                <w:bCs/>
                <w:sz w:val="20"/>
                <w:szCs w:val="20"/>
                <w:lang w:val="en-GB"/>
              </w:rPr>
              <w:t>5</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835D535" w:rsidR="00204042" w:rsidRPr="00EA6E35" w:rsidRDefault="001A2D5D" w:rsidP="00EA6E35">
            <w:pPr>
              <w:ind w:left="360"/>
              <w:rPr>
                <w:b/>
                <w:bCs/>
                <w:sz w:val="20"/>
                <w:szCs w:val="20"/>
                <w:lang w:val="en-GB"/>
              </w:rPr>
            </w:pPr>
            <w:r>
              <w:rPr>
                <w:b/>
                <w:bCs/>
                <w:sz w:val="20"/>
                <w:szCs w:val="20"/>
                <w:lang w:val="en-GB"/>
              </w:rPr>
              <w:t>4</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4411A1D" w:rsidR="00204042" w:rsidRPr="00EA6E35" w:rsidRDefault="001A2D5D" w:rsidP="00EA6E35">
            <w:pPr>
              <w:ind w:left="360"/>
              <w:rPr>
                <w:b/>
                <w:bCs/>
                <w:sz w:val="20"/>
                <w:szCs w:val="20"/>
                <w:lang w:val="en-GB"/>
              </w:rPr>
            </w:pPr>
            <w:r>
              <w:rPr>
                <w:b/>
                <w:bCs/>
                <w:sz w:val="20"/>
                <w:szCs w:val="20"/>
                <w:lang w:val="en-GB"/>
              </w:rPr>
              <w:t>4</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093856E" w:rsidR="00204042" w:rsidRPr="00EA6E35" w:rsidRDefault="001A2D5D" w:rsidP="00EA6E35">
            <w:pPr>
              <w:ind w:left="360"/>
              <w:rPr>
                <w:b/>
                <w:bCs/>
                <w:sz w:val="20"/>
                <w:szCs w:val="20"/>
                <w:lang w:val="en-GB"/>
              </w:rPr>
            </w:pPr>
            <w:r>
              <w:rPr>
                <w:b/>
                <w:bCs/>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6729DF5" w:rsidR="00204042" w:rsidRPr="00EA6E35" w:rsidRDefault="001A2D5D" w:rsidP="00EA6E35">
            <w:pPr>
              <w:ind w:left="360"/>
              <w:rPr>
                <w:b/>
                <w:bCs/>
                <w:sz w:val="20"/>
                <w:szCs w:val="20"/>
                <w:lang w:val="en-GB"/>
              </w:rPr>
            </w:pPr>
            <w:r>
              <w:rPr>
                <w:b/>
                <w:bCs/>
                <w:sz w:val="20"/>
                <w:szCs w:val="20"/>
                <w:lang w:val="en-GB"/>
              </w:rPr>
              <w:t>4</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622A769" w:rsidR="00204042" w:rsidRPr="00EA6E35" w:rsidRDefault="001A2D5D" w:rsidP="00EA6E35">
            <w:pPr>
              <w:ind w:left="360"/>
              <w:rPr>
                <w:b/>
                <w:bCs/>
                <w:sz w:val="20"/>
                <w:szCs w:val="20"/>
                <w:lang w:val="en-GB"/>
              </w:rPr>
            </w:pPr>
            <w:r>
              <w:rPr>
                <w:b/>
                <w:bCs/>
                <w:sz w:val="20"/>
                <w:szCs w:val="20"/>
                <w:lang w:val="en-GB"/>
              </w:rPr>
              <w:t>4</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A7D0DBB" w:rsidR="00204042" w:rsidRPr="00EA6E35" w:rsidRDefault="001A2D5D" w:rsidP="00EA6E35">
            <w:pPr>
              <w:ind w:left="360"/>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A84ADAE" w:rsidR="00204042" w:rsidRPr="00EA6E35" w:rsidRDefault="001A2D5D" w:rsidP="00EA6E35">
            <w:pPr>
              <w:ind w:left="360"/>
              <w:rPr>
                <w:b/>
                <w:bCs/>
                <w:sz w:val="20"/>
                <w:szCs w:val="20"/>
                <w:lang w:val="en-GB"/>
              </w:rPr>
            </w:pPr>
            <w:r>
              <w:rPr>
                <w:b/>
                <w:bCs/>
                <w:sz w:val="20"/>
                <w:szCs w:val="20"/>
                <w:lang w:val="en-GB"/>
              </w:rPr>
              <w:t>3</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F07B1AB" w:rsidR="00204042" w:rsidRPr="00EA6E35" w:rsidRDefault="001A2D5D" w:rsidP="00AF3F59">
            <w:pPr>
              <w:contextualSpacing/>
              <w:rPr>
                <w:bCs/>
                <w:sz w:val="20"/>
                <w:szCs w:val="20"/>
                <w:lang w:val="en-GB"/>
              </w:rPr>
            </w:pPr>
            <w:r>
              <w:rPr>
                <w:bCs/>
                <w:sz w:val="20"/>
                <w:szCs w:val="20"/>
                <w:lang w:val="en-GB"/>
              </w:rPr>
              <w:t>4</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2537D593" w:rsidR="00204042" w:rsidRPr="00EA6E35" w:rsidRDefault="001A2D5D" w:rsidP="00AF3F59">
            <w:pPr>
              <w:contextualSpacing/>
              <w:rPr>
                <w:bCs/>
                <w:sz w:val="20"/>
                <w:szCs w:val="20"/>
                <w:lang w:val="en-GB"/>
              </w:rPr>
            </w:pPr>
            <w:r>
              <w:rPr>
                <w:bCs/>
                <w:sz w:val="20"/>
                <w:szCs w:val="20"/>
                <w:lang w:val="en-GB"/>
              </w:rPr>
              <w:t>4</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A0923D1" w:rsidR="00204042" w:rsidRPr="00EA6E35" w:rsidRDefault="001A2D5D" w:rsidP="00AF3F59">
            <w:pPr>
              <w:contextualSpacing/>
              <w:rPr>
                <w:bCs/>
                <w:sz w:val="20"/>
                <w:szCs w:val="20"/>
                <w:lang w:val="en-GB"/>
              </w:rPr>
            </w:pPr>
            <w:r>
              <w:rPr>
                <w:bCs/>
                <w:sz w:val="20"/>
                <w:szCs w:val="20"/>
                <w:lang w:val="en-GB"/>
              </w:rPr>
              <w:t>4</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BB00AB3" w:rsidR="00204042" w:rsidRPr="00EA6E35" w:rsidRDefault="001A2D5D" w:rsidP="00AF3F59">
            <w:pPr>
              <w:contextualSpacing/>
              <w:rPr>
                <w:bCs/>
                <w:sz w:val="20"/>
                <w:szCs w:val="20"/>
                <w:lang w:val="en-GB"/>
              </w:rPr>
            </w:pPr>
            <w:r>
              <w:rPr>
                <w:bCs/>
                <w:sz w:val="20"/>
                <w:szCs w:val="20"/>
                <w:lang w:val="en-GB"/>
              </w:rPr>
              <w:lastRenderedPageBreak/>
              <w:t>5</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B9765F2" w:rsidR="00204042" w:rsidRPr="00EA6E35" w:rsidRDefault="001A2D5D" w:rsidP="00AF3F59">
            <w:pPr>
              <w:contextualSpacing/>
              <w:rPr>
                <w:bCs/>
                <w:sz w:val="20"/>
                <w:szCs w:val="20"/>
                <w:lang w:val="en-GB"/>
              </w:rPr>
            </w:pPr>
            <w:r>
              <w:rPr>
                <w:bCs/>
                <w:sz w:val="20"/>
                <w:szCs w:val="20"/>
                <w:lang w:val="en-GB"/>
              </w:rPr>
              <w:t>4</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A2EC490" w:rsidR="00204042" w:rsidRPr="00EA6E35" w:rsidRDefault="001A2D5D" w:rsidP="00AF3F59">
            <w:pPr>
              <w:contextualSpacing/>
              <w:rPr>
                <w:bCs/>
                <w:sz w:val="20"/>
                <w:szCs w:val="20"/>
                <w:lang w:val="en-GB"/>
              </w:rPr>
            </w:pPr>
            <w:r>
              <w:rPr>
                <w:bCs/>
                <w:sz w:val="20"/>
                <w:szCs w:val="20"/>
                <w:lang w:val="en-GB"/>
              </w:rPr>
              <w:t>4</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F37A560" w:rsidR="00204042" w:rsidRPr="00EA6E35" w:rsidRDefault="001A2D5D" w:rsidP="00AF3F59">
            <w:pPr>
              <w:contextualSpacing/>
              <w:rPr>
                <w:bCs/>
                <w:sz w:val="20"/>
                <w:szCs w:val="20"/>
                <w:lang w:val="en-GB"/>
              </w:rPr>
            </w:pPr>
            <w:r>
              <w:rPr>
                <w:bCs/>
                <w:sz w:val="20"/>
                <w:szCs w:val="20"/>
                <w:lang w:val="en-GB"/>
              </w:rPr>
              <w:t>3</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0E85714" w:rsidR="00204042" w:rsidRPr="00EA6E35" w:rsidRDefault="001A2D5D" w:rsidP="00EA6E35">
            <w:pPr>
              <w:ind w:left="360"/>
              <w:rPr>
                <w:b/>
                <w:bCs/>
                <w:sz w:val="20"/>
                <w:szCs w:val="20"/>
                <w:lang w:val="en-GB"/>
              </w:rPr>
            </w:pPr>
            <w:r>
              <w:rPr>
                <w:b/>
                <w:bCs/>
                <w:sz w:val="20"/>
                <w:szCs w:val="20"/>
                <w:lang w:val="en-GB"/>
              </w:rPr>
              <w:t>Yes</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FF7BD66" w:rsidR="00204042" w:rsidRPr="001A2D5D" w:rsidRDefault="001A2D5D" w:rsidP="00EA6E35">
            <w:pPr>
              <w:ind w:left="360"/>
              <w:rPr>
                <w:sz w:val="20"/>
                <w:szCs w:val="20"/>
                <w:lang w:val="en-GB"/>
              </w:rPr>
            </w:pPr>
            <w:r w:rsidRPr="001A2D5D">
              <w:rPr>
                <w:sz w:val="20"/>
                <w:szCs w:val="20"/>
              </w:rPr>
              <w:t>YES, but it could be improved by briefly including key statistical results and making it more concise.</w:t>
            </w:r>
          </w:p>
        </w:tc>
        <w:tc>
          <w:tcPr>
            <w:tcW w:w="1667" w:type="pct"/>
          </w:tcPr>
          <w:p w14:paraId="55FC2422" w14:textId="12862368" w:rsidR="00204042" w:rsidRPr="00EA6E35" w:rsidRDefault="004D663D" w:rsidP="00EA6E35">
            <w:pPr>
              <w:keepNext/>
              <w:outlineLvl w:val="1"/>
              <w:rPr>
                <w:rFonts w:eastAsia="MS Mincho"/>
                <w:bCs/>
                <w:sz w:val="20"/>
                <w:szCs w:val="20"/>
                <w:lang w:val="en-GB"/>
              </w:rPr>
            </w:pPr>
            <w:r>
              <w:rPr>
                <w:rFonts w:eastAsia="MS Mincho"/>
                <w:bCs/>
                <w:sz w:val="20"/>
                <w:szCs w:val="20"/>
                <w:lang w:val="en-GB"/>
              </w:rPr>
              <w:t>Thanks! The key statistical result is added to the abstract of the article.</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26547A44" w:rsidR="00204042" w:rsidRPr="00EA6E35" w:rsidRDefault="001A2D5D" w:rsidP="00AF3F59">
            <w:pPr>
              <w:contextualSpacing/>
              <w:rPr>
                <w:bCs/>
                <w:sz w:val="20"/>
                <w:szCs w:val="20"/>
                <w:lang w:val="en-GB"/>
              </w:rPr>
            </w:pPr>
            <w:r w:rsidRPr="001A2D5D">
              <w:rPr>
                <w:bCs/>
                <w:sz w:val="20"/>
                <w:szCs w:val="20"/>
              </w:rPr>
              <w:t>YES, overall. However, minor issues exist in statistical reporting (e.g., repetition, formatting of p-values, and interpretation wording) that should be refined for clarity and precision.</w:t>
            </w:r>
          </w:p>
        </w:tc>
        <w:tc>
          <w:tcPr>
            <w:tcW w:w="1667" w:type="pct"/>
          </w:tcPr>
          <w:p w14:paraId="51AC5B4C" w14:textId="3891178B" w:rsidR="00204042" w:rsidRPr="00EA6E35" w:rsidRDefault="004D663D" w:rsidP="00EA6E35">
            <w:pPr>
              <w:keepNext/>
              <w:outlineLvl w:val="1"/>
              <w:rPr>
                <w:rFonts w:eastAsia="MS Mincho"/>
                <w:bCs/>
                <w:sz w:val="20"/>
                <w:szCs w:val="20"/>
                <w:lang w:val="en-GB"/>
              </w:rPr>
            </w:pPr>
            <w:r>
              <w:rPr>
                <w:rFonts w:eastAsia="MS Mincho"/>
                <w:bCs/>
                <w:sz w:val="20"/>
                <w:szCs w:val="20"/>
                <w:lang w:val="en-GB"/>
              </w:rPr>
              <w:t>Comments well taken and revised as per the suggestion to make the section-wise for the readers.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2585F37F" w:rsidR="00204042" w:rsidRPr="00EA6E35" w:rsidRDefault="001A2D5D" w:rsidP="00AF3F59">
            <w:pPr>
              <w:contextualSpacing/>
              <w:rPr>
                <w:bCs/>
                <w:sz w:val="20"/>
                <w:szCs w:val="20"/>
                <w:lang w:val="en-GB"/>
              </w:rPr>
            </w:pPr>
            <w:r>
              <w:rPr>
                <w:bCs/>
                <w:sz w:val="20"/>
                <w:szCs w:val="20"/>
                <w:lang w:val="en-GB"/>
              </w:rPr>
              <w:t>Yes</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1646C72" w:rsidR="00204042" w:rsidRPr="00EA6E35" w:rsidRDefault="001A2D5D" w:rsidP="00AF3F59">
            <w:pPr>
              <w:contextualSpacing/>
              <w:rPr>
                <w:bCs/>
                <w:sz w:val="20"/>
                <w:szCs w:val="20"/>
                <w:lang w:val="en-GB"/>
              </w:rPr>
            </w:pPr>
            <w:r w:rsidRPr="001A2D5D">
              <w:rPr>
                <w:bCs/>
                <w:sz w:val="20"/>
                <w:szCs w:val="20"/>
              </w:rPr>
              <w:t>NO</w:t>
            </w:r>
            <w:r w:rsidRPr="001A2D5D">
              <w:rPr>
                <w:bCs/>
                <w:sz w:val="20"/>
                <w:szCs w:val="20"/>
              </w:rPr>
              <w:br/>
              <w:t>(Although consent is mentioned, ethical approval details could be more explicitly stated.)</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4C7C0A6" w14:textId="77777777" w:rsidR="007D2FBF" w:rsidRPr="007D2FBF" w:rsidRDefault="007D2FBF" w:rsidP="007D2FBF">
      <w:pPr>
        <w:keepNext/>
        <w:outlineLvl w:val="1"/>
        <w:rPr>
          <w:rFonts w:eastAsia="MS Mincho"/>
          <w:b/>
          <w:bCs/>
          <w:sz w:val="20"/>
          <w:szCs w:val="20"/>
          <w:highlight w:val="yellow"/>
          <w:lang w:val="en-IN"/>
        </w:rPr>
      </w:pPr>
    </w:p>
    <w:p w14:paraId="1E36591A" w14:textId="77777777" w:rsidR="007D2FBF" w:rsidRPr="007D2FBF" w:rsidRDefault="007D2FBF" w:rsidP="007D2FBF">
      <w:pPr>
        <w:keepNext/>
        <w:outlineLvl w:val="1"/>
        <w:rPr>
          <w:rFonts w:eastAsia="MS Mincho"/>
          <w:b/>
          <w:bCs/>
          <w:sz w:val="20"/>
          <w:szCs w:val="20"/>
          <w:highlight w:val="yellow"/>
          <w:u w:val="single"/>
          <w:lang w:val="en-GB"/>
        </w:rPr>
      </w:pPr>
      <w:r w:rsidRPr="007D2FBF">
        <w:rPr>
          <w:rFonts w:eastAsia="MS Mincho"/>
          <w:b/>
          <w:bCs/>
          <w:sz w:val="20"/>
          <w:szCs w:val="20"/>
          <w:highlight w:val="yellow"/>
          <w:u w:val="single"/>
          <w:lang w:val="en-GB"/>
        </w:rPr>
        <w:t>PART 3</w:t>
      </w:r>
    </w:p>
    <w:p w14:paraId="26050826" w14:textId="77777777" w:rsidR="007D2FBF" w:rsidRPr="007D2FBF" w:rsidRDefault="007D2FBF" w:rsidP="007D2FBF">
      <w:pPr>
        <w:keepNext/>
        <w:outlineLvl w:val="1"/>
        <w:rPr>
          <w:rFonts w:eastAsia="MS Mincho"/>
          <w:b/>
          <w:bCs/>
          <w:sz w:val="20"/>
          <w:szCs w:val="20"/>
          <w:highlight w:val="yellow"/>
          <w:lang w:val="en-GB"/>
        </w:rPr>
      </w:pP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6"/>
        <w:gridCol w:w="6325"/>
      </w:tblGrid>
      <w:tr w:rsidR="007D2FBF" w:rsidRPr="007D2FBF" w14:paraId="19FFE82E" w14:textId="77777777" w:rsidTr="00B61983">
        <w:tc>
          <w:tcPr>
            <w:tcW w:w="5000" w:type="pct"/>
            <w:gridSpan w:val="2"/>
            <w:tcBorders>
              <w:top w:val="nil"/>
              <w:left w:val="nil"/>
              <w:right w:val="nil"/>
            </w:tcBorders>
            <w:noWrap/>
            <w:tcMar>
              <w:top w:w="0" w:type="dxa"/>
              <w:left w:w="108" w:type="dxa"/>
              <w:bottom w:w="0" w:type="dxa"/>
              <w:right w:w="108" w:type="dxa"/>
            </w:tcMar>
            <w:vAlign w:val="center"/>
          </w:tcPr>
          <w:p w14:paraId="2A165B25" w14:textId="77777777" w:rsidR="007D2FBF" w:rsidRPr="007D2FBF" w:rsidRDefault="007D2FBF" w:rsidP="007D2FBF">
            <w:pPr>
              <w:keepNext/>
              <w:outlineLvl w:val="1"/>
              <w:rPr>
                <w:rFonts w:eastAsia="MS Mincho"/>
                <w:b/>
                <w:bCs/>
                <w:sz w:val="20"/>
                <w:szCs w:val="20"/>
                <w:u w:val="single"/>
                <w:lang w:val="en-GB"/>
              </w:rPr>
            </w:pPr>
            <w:r w:rsidRPr="007D2FBF">
              <w:rPr>
                <w:rFonts w:eastAsia="MS Mincho"/>
                <w:b/>
                <w:bCs/>
                <w:sz w:val="20"/>
                <w:szCs w:val="20"/>
                <w:u w:val="single"/>
                <w:lang w:val="en-GB"/>
              </w:rPr>
              <w:t>Editorial Comments (This section is reserved for the comments from journal editorial office and editors):</w:t>
            </w:r>
          </w:p>
          <w:p w14:paraId="36B35CE7" w14:textId="77777777" w:rsidR="007D2FBF" w:rsidRPr="007D2FBF" w:rsidRDefault="007D2FBF" w:rsidP="007D2FBF">
            <w:pPr>
              <w:keepNext/>
              <w:outlineLvl w:val="1"/>
              <w:rPr>
                <w:rFonts w:eastAsia="MS Mincho"/>
                <w:b/>
                <w:bCs/>
                <w:sz w:val="20"/>
                <w:szCs w:val="20"/>
                <w:u w:val="single"/>
                <w:lang w:val="en-GB"/>
              </w:rPr>
            </w:pPr>
          </w:p>
        </w:tc>
      </w:tr>
      <w:tr w:rsidR="007D2FBF" w:rsidRPr="007D2FBF" w14:paraId="5598BA5A" w14:textId="77777777" w:rsidTr="00B61983">
        <w:tc>
          <w:tcPr>
            <w:tcW w:w="2733" w:type="pct"/>
            <w:noWrap/>
            <w:tcMar>
              <w:top w:w="0" w:type="dxa"/>
              <w:left w:w="108" w:type="dxa"/>
              <w:bottom w:w="0" w:type="dxa"/>
              <w:right w:w="108" w:type="dxa"/>
            </w:tcMar>
            <w:vAlign w:val="center"/>
          </w:tcPr>
          <w:p w14:paraId="097AF386" w14:textId="77777777" w:rsidR="007D2FBF" w:rsidRPr="007D2FBF" w:rsidRDefault="007D2FBF" w:rsidP="007D2FBF">
            <w:pPr>
              <w:keepNext/>
              <w:outlineLvl w:val="1"/>
              <w:rPr>
                <w:rFonts w:eastAsia="MS Mincho"/>
                <w:b/>
                <w:bCs/>
                <w:sz w:val="20"/>
                <w:szCs w:val="20"/>
                <w:lang w:val="en-GB"/>
              </w:rPr>
            </w:pPr>
          </w:p>
        </w:tc>
        <w:tc>
          <w:tcPr>
            <w:tcW w:w="2267" w:type="pct"/>
            <w:tcMar>
              <w:top w:w="0" w:type="dxa"/>
              <w:left w:w="108" w:type="dxa"/>
              <w:bottom w:w="0" w:type="dxa"/>
              <w:right w:w="108" w:type="dxa"/>
            </w:tcMar>
            <w:vAlign w:val="center"/>
          </w:tcPr>
          <w:p w14:paraId="4CDD01BE" w14:textId="77777777" w:rsidR="007D2FBF" w:rsidRPr="007D2FBF" w:rsidRDefault="007D2FBF" w:rsidP="007D2FBF">
            <w:pPr>
              <w:keepNext/>
              <w:outlineLvl w:val="1"/>
              <w:rPr>
                <w:rFonts w:eastAsia="MS Mincho"/>
                <w:b/>
                <w:bCs/>
                <w:sz w:val="20"/>
                <w:szCs w:val="20"/>
                <w:lang w:val="en-GB"/>
              </w:rPr>
            </w:pPr>
            <w:r w:rsidRPr="007D2FBF">
              <w:rPr>
                <w:rFonts w:eastAsia="MS Mincho"/>
                <w:b/>
                <w:bCs/>
                <w:sz w:val="20"/>
                <w:szCs w:val="20"/>
                <w:lang w:val="en-GB"/>
              </w:rPr>
              <w:t>Author’s Feedback</w:t>
            </w:r>
          </w:p>
        </w:tc>
      </w:tr>
      <w:tr w:rsidR="007D2FBF" w:rsidRPr="007D2FBF" w14:paraId="5FC9DA73" w14:textId="77777777" w:rsidTr="00B61983">
        <w:tc>
          <w:tcPr>
            <w:tcW w:w="2733" w:type="pct"/>
            <w:noWrap/>
            <w:tcMar>
              <w:top w:w="0" w:type="dxa"/>
              <w:left w:w="108" w:type="dxa"/>
              <w:bottom w:w="0" w:type="dxa"/>
              <w:right w:w="108" w:type="dxa"/>
            </w:tcMar>
            <w:vAlign w:val="center"/>
          </w:tcPr>
          <w:p w14:paraId="37CDDDBF" w14:textId="77777777" w:rsidR="007D2FBF" w:rsidRPr="007D2FBF" w:rsidRDefault="007D2FBF" w:rsidP="007D2FBF">
            <w:pPr>
              <w:keepNext/>
              <w:outlineLvl w:val="1"/>
              <w:rPr>
                <w:rFonts w:eastAsia="MS Mincho"/>
                <w:b/>
                <w:bCs/>
                <w:sz w:val="20"/>
                <w:szCs w:val="20"/>
                <w:lang w:val="en-GB"/>
              </w:rPr>
            </w:pPr>
            <w:r w:rsidRPr="007D2FBF">
              <w:rPr>
                <w:rFonts w:eastAsia="MS Mincho"/>
                <w:b/>
                <w:bCs/>
                <w:sz w:val="20"/>
                <w:szCs w:val="20"/>
              </w:rPr>
              <w:t>The manuscript is relevant and methodologically acceptable, with a clear structure and meaningful findings. However, it requires minor revision, particularly in improving language quality, reducing repetition in analysis sections, and refining statistical reporting. The study has merit for publication after these revisions.</w:t>
            </w:r>
          </w:p>
          <w:p w14:paraId="5F31F0DA" w14:textId="77777777" w:rsidR="007D2FBF" w:rsidRPr="007D2FBF" w:rsidRDefault="007D2FBF" w:rsidP="007D2FBF">
            <w:pPr>
              <w:keepNext/>
              <w:outlineLvl w:val="1"/>
              <w:rPr>
                <w:rFonts w:eastAsia="MS Mincho"/>
                <w:b/>
                <w:bCs/>
                <w:sz w:val="20"/>
                <w:szCs w:val="20"/>
                <w:lang w:val="en-GB"/>
              </w:rPr>
            </w:pPr>
          </w:p>
          <w:p w14:paraId="19F1B317" w14:textId="77777777" w:rsidR="007D2FBF" w:rsidRPr="007D2FBF" w:rsidRDefault="007D2FBF" w:rsidP="007D2FBF">
            <w:pPr>
              <w:keepNext/>
              <w:outlineLvl w:val="1"/>
              <w:rPr>
                <w:rFonts w:eastAsia="MS Mincho"/>
                <w:b/>
                <w:bCs/>
                <w:sz w:val="20"/>
                <w:szCs w:val="20"/>
                <w:lang w:val="en-GB"/>
              </w:rPr>
            </w:pPr>
          </w:p>
          <w:p w14:paraId="68702F4D" w14:textId="77777777" w:rsidR="007D2FBF" w:rsidRPr="007D2FBF" w:rsidRDefault="007D2FBF" w:rsidP="007D2FBF">
            <w:pPr>
              <w:keepNext/>
              <w:outlineLvl w:val="1"/>
              <w:rPr>
                <w:rFonts w:eastAsia="MS Mincho"/>
                <w:b/>
                <w:bCs/>
                <w:sz w:val="20"/>
                <w:szCs w:val="20"/>
                <w:lang w:val="en-GB"/>
              </w:rPr>
            </w:pPr>
          </w:p>
          <w:p w14:paraId="32D394C9" w14:textId="77777777" w:rsidR="007D2FBF" w:rsidRPr="007D2FBF" w:rsidRDefault="007D2FBF" w:rsidP="007D2FBF">
            <w:pPr>
              <w:keepNext/>
              <w:outlineLvl w:val="1"/>
              <w:rPr>
                <w:rFonts w:eastAsia="MS Mincho"/>
                <w:b/>
                <w:bCs/>
                <w:sz w:val="20"/>
                <w:szCs w:val="20"/>
                <w:lang w:val="en-GB"/>
              </w:rPr>
            </w:pPr>
          </w:p>
        </w:tc>
        <w:tc>
          <w:tcPr>
            <w:tcW w:w="2267" w:type="pct"/>
            <w:tcMar>
              <w:top w:w="0" w:type="dxa"/>
              <w:left w:w="108" w:type="dxa"/>
              <w:bottom w:w="0" w:type="dxa"/>
              <w:right w:w="108" w:type="dxa"/>
            </w:tcMar>
            <w:vAlign w:val="center"/>
          </w:tcPr>
          <w:p w14:paraId="79FFA780" w14:textId="41CE24C9" w:rsidR="007D2FBF" w:rsidRPr="004D663D" w:rsidRDefault="004D663D" w:rsidP="007D2FBF">
            <w:pPr>
              <w:keepNext/>
              <w:outlineLvl w:val="1"/>
              <w:rPr>
                <w:rFonts w:eastAsia="MS Mincho"/>
                <w:sz w:val="20"/>
                <w:szCs w:val="20"/>
                <w:lang w:val="en-GB"/>
              </w:rPr>
            </w:pPr>
            <w:r w:rsidRPr="004D663D">
              <w:rPr>
                <w:rFonts w:eastAsia="MS Mincho"/>
                <w:sz w:val="20"/>
                <w:szCs w:val="20"/>
                <w:lang w:val="en-GB"/>
              </w:rPr>
              <w:t>Thank you for the reviewer’s constructive feedback. We are pleased that the manuscript is considered relevant, methodologically sound, and well-structured with meaningful findings. We acknowledge the suggestions regarding improvement in language quality, reduction of repetition in the analysis sections, and refinement of statistical reporting. These aspects have been carefully revised to enhance clarity and coherence. We appreciate the reviewer’s recommendation and have incorporated the suggested changes to strengthen the manuscript for publication.</w:t>
            </w:r>
          </w:p>
        </w:tc>
      </w:tr>
    </w:tbl>
    <w:p w14:paraId="5DCE5ED8" w14:textId="77777777" w:rsidR="007D2FBF" w:rsidRPr="007D2FBF" w:rsidRDefault="007D2FBF" w:rsidP="007D2FBF">
      <w:pPr>
        <w:keepNext/>
        <w:outlineLvl w:val="1"/>
        <w:rPr>
          <w:rFonts w:eastAsia="MS Mincho"/>
          <w:b/>
          <w:bCs/>
          <w:sz w:val="20"/>
          <w:szCs w:val="20"/>
          <w:highlight w:val="yellow"/>
          <w:lang w:val="en-IN"/>
        </w:rPr>
      </w:pPr>
      <w:bookmarkStart w:id="0" w:name="_GoBack"/>
      <w:bookmarkEnd w:id="0"/>
    </w:p>
    <w:sectPr w:rsidR="007D2FBF" w:rsidRPr="007D2FB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BA5AC" w14:textId="77777777" w:rsidR="007F2732" w:rsidRDefault="007F2732">
      <w:r>
        <w:separator/>
      </w:r>
    </w:p>
  </w:endnote>
  <w:endnote w:type="continuationSeparator" w:id="0">
    <w:p w14:paraId="76E444DD" w14:textId="77777777" w:rsidR="007F2732" w:rsidRDefault="007F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Kartika">
    <w:altName w:val="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47607BD0"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A2E3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A2E3C">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C2134" w14:textId="77777777" w:rsidR="007F2732" w:rsidRDefault="007F2732">
      <w:r>
        <w:separator/>
      </w:r>
    </w:p>
  </w:footnote>
  <w:footnote w:type="continuationSeparator" w:id="0">
    <w:p w14:paraId="2006FB93" w14:textId="77777777" w:rsidR="007F2732" w:rsidRDefault="007F2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A57E4"/>
    <w:rsid w:val="001061B4"/>
    <w:rsid w:val="001A2D5D"/>
    <w:rsid w:val="00204042"/>
    <w:rsid w:val="00206283"/>
    <w:rsid w:val="00261933"/>
    <w:rsid w:val="002C66D6"/>
    <w:rsid w:val="002F16C9"/>
    <w:rsid w:val="004D663D"/>
    <w:rsid w:val="00567412"/>
    <w:rsid w:val="005C677A"/>
    <w:rsid w:val="006534F5"/>
    <w:rsid w:val="00660648"/>
    <w:rsid w:val="00755F32"/>
    <w:rsid w:val="00797A71"/>
    <w:rsid w:val="007A2E3C"/>
    <w:rsid w:val="007A699C"/>
    <w:rsid w:val="007D2FBF"/>
    <w:rsid w:val="007F2732"/>
    <w:rsid w:val="00827AFB"/>
    <w:rsid w:val="00861990"/>
    <w:rsid w:val="008D2987"/>
    <w:rsid w:val="009651B7"/>
    <w:rsid w:val="009A3A95"/>
    <w:rsid w:val="00A7113E"/>
    <w:rsid w:val="00AA476E"/>
    <w:rsid w:val="00AF3F59"/>
    <w:rsid w:val="00B61983"/>
    <w:rsid w:val="00B67115"/>
    <w:rsid w:val="00C255C0"/>
    <w:rsid w:val="00C9691E"/>
    <w:rsid w:val="00D51B4B"/>
    <w:rsid w:val="00DD640B"/>
    <w:rsid w:val="00DF4831"/>
    <w:rsid w:val="00E13F66"/>
    <w:rsid w:val="00E24527"/>
    <w:rsid w:val="00E338B2"/>
    <w:rsid w:val="00E46CBC"/>
    <w:rsid w:val="00EA6E35"/>
    <w:rsid w:val="00ED5EEC"/>
    <w:rsid w:val="00EE3E18"/>
    <w:rsid w:val="00FB7823"/>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234752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995</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1045</cp:lastModifiedBy>
  <cp:revision>43</cp:revision>
  <dcterms:created xsi:type="dcterms:W3CDTF">2026-03-24T06:15:00Z</dcterms:created>
  <dcterms:modified xsi:type="dcterms:W3CDTF">2026-04-29T10:56:00Z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