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2000CDF" w:rsidR="00204042" w:rsidRPr="00EA6E35" w:rsidRDefault="00620DD8" w:rsidP="00EA6E35">
            <w:pPr>
              <w:pStyle w:val="NormalWeb"/>
              <w:spacing w:before="0" w:beforeAutospacing="0" w:after="0" w:afterAutospacing="0"/>
              <w:rPr>
                <w:rFonts w:ascii="Times New Roman" w:hAnsi="Times New Roman" w:cs="Times New Roman"/>
                <w:b/>
                <w:bCs/>
                <w:sz w:val="20"/>
                <w:szCs w:val="20"/>
                <w:lang w:val="en-GB"/>
              </w:rPr>
            </w:pPr>
            <w:r w:rsidRPr="00620DD8">
              <w:rPr>
                <w:rFonts w:ascii="Times New Roman" w:hAnsi="Times New Roman" w:cs="Times New Roman"/>
                <w:b/>
                <w:bCs/>
                <w:sz w:val="20"/>
                <w:szCs w:val="20"/>
                <w:lang w:val="en-GB"/>
              </w:rPr>
              <w:t>Ms_AJEBA_158727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67F951E" w:rsidR="00204042" w:rsidRPr="00EA6E35" w:rsidRDefault="00620DD8" w:rsidP="00EA6E35">
            <w:pPr>
              <w:pStyle w:val="NormalWeb"/>
              <w:spacing w:before="0" w:beforeAutospacing="0" w:after="0" w:afterAutospacing="0"/>
              <w:rPr>
                <w:rFonts w:ascii="Times New Roman" w:hAnsi="Times New Roman" w:cs="Times New Roman"/>
                <w:b/>
                <w:sz w:val="20"/>
                <w:szCs w:val="20"/>
                <w:lang w:val="en-GB"/>
              </w:rPr>
            </w:pPr>
            <w:r w:rsidRPr="00620DD8">
              <w:rPr>
                <w:rFonts w:ascii="Times New Roman" w:hAnsi="Times New Roman" w:cs="Times New Roman"/>
                <w:b/>
                <w:sz w:val="20"/>
                <w:szCs w:val="20"/>
                <w:lang w:val="en-GB"/>
              </w:rPr>
              <w:t>Analysis of the Effect of Exports, Imports, and Exchange Rates on Foreign Exchange Reserves in Indonesia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55141692" w:rsidR="00204042" w:rsidRPr="00497B69" w:rsidRDefault="00204042" w:rsidP="00EA6E35">
            <w:pPr>
              <w:keepNext/>
              <w:outlineLvl w:val="1"/>
              <w:rPr>
                <w:rFonts w:eastAsia="MS Mincho"/>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EB2C7A3" w:rsidR="00204042" w:rsidRPr="00EA6E35" w:rsidRDefault="00F92E63" w:rsidP="00AF3F59">
            <w:pPr>
              <w:contextualSpacing/>
              <w:rPr>
                <w:b/>
                <w:bCs/>
                <w:sz w:val="20"/>
                <w:szCs w:val="20"/>
                <w:lang w:val="en-GB"/>
              </w:rPr>
            </w:pPr>
            <w:r w:rsidRPr="00497B69">
              <w:rPr>
                <w:rFonts w:eastAsia="MS Mincho"/>
                <w:sz w:val="20"/>
                <w:szCs w:val="20"/>
                <w:lang w:val="en-GB"/>
              </w:rPr>
              <w:t>This manuscript is relevant to the scientific community because it examines a core macroeconomic issue in Indonesia: the relationship between external trade, exchange rates, and foreign exchange reserves. The topic is important for economists, policymakers, and monetary authorities because reserve adequacy and exchange-rate stability are central to macroeconomic resilience. The paper also contributes by applying time-series econometric tools to monthly Indonesian data over a recent period. Its value lies in connecting trade dynamics with reserve management, although the manuscript would be stronger with clearer econometric interpretation and more careful consistency in the reporting of results.</w:t>
            </w:r>
          </w:p>
        </w:tc>
        <w:tc>
          <w:tcPr>
            <w:tcW w:w="1667" w:type="pct"/>
          </w:tcPr>
          <w:p w14:paraId="46643927" w14:textId="395162CA" w:rsidR="00204042" w:rsidRPr="00EA6E35" w:rsidRDefault="00A532C8" w:rsidP="00EA6E35">
            <w:pPr>
              <w:keepNext/>
              <w:outlineLvl w:val="1"/>
              <w:rPr>
                <w:rFonts w:eastAsia="MS Mincho"/>
                <w:bCs/>
                <w:sz w:val="20"/>
                <w:szCs w:val="20"/>
                <w:lang w:val="en-GB"/>
              </w:rPr>
            </w:pPr>
            <w:r w:rsidRPr="00A532C8">
              <w:rPr>
                <w:rFonts w:eastAsia="MS Mincho"/>
                <w:bCs/>
                <w:sz w:val="20"/>
                <w:szCs w:val="20"/>
              </w:rPr>
              <w:t>This manuscript contributes significantly to the scientific community by providing a robust, empirically validated framework on how structural trade components and exchange rate shocks directly dictate foreign exchange reserve dynamics in an emerging market economy like Indonesia. By successfully integrating the baseline Vector Error Correction Model (VECM) with prominent economic literature up to 2024, this study bridges the gap between historical time-series trends and contemporary global monetary challenges. Furthermore, in this revised version, we have meticulously refined the econometric interpretations and thoroughly audited the reporting of all empirical outputs to ensure absolute consistency. Consequently, these enhancements provide monetary authorities and future macroeconomic researchers with a highly reliable, transparent, and sophisticated analytical tool for policy simulation and academic replication</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36EAD77E"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A59D39D" w:rsidR="00204042" w:rsidRPr="00EA6E35" w:rsidRDefault="004275BE" w:rsidP="00EA6E35">
            <w:pPr>
              <w:ind w:left="360"/>
              <w:rPr>
                <w:b/>
                <w:bCs/>
                <w:sz w:val="20"/>
                <w:szCs w:val="20"/>
                <w:lang w:val="en-GB"/>
              </w:rPr>
            </w:pPr>
            <w:r>
              <w:rPr>
                <w:b/>
                <w:bCs/>
                <w:sz w:val="20"/>
                <w:szCs w:val="20"/>
                <w:lang w:val="en-GB"/>
              </w:rPr>
              <w:t>5</w:t>
            </w:r>
          </w:p>
        </w:tc>
        <w:tc>
          <w:tcPr>
            <w:tcW w:w="1667" w:type="pct"/>
          </w:tcPr>
          <w:p w14:paraId="0C69DD75" w14:textId="718AD75A"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very much for the excellent evaluation. We are highly encouraged by the maximum score given to the title. We have maintained the current title as it accurately and clearly defines the core macroeconomic variables (Exports, Imports, Exchange Rates, and Foreign Exchange Reserves), the precise geographical context (Indonesia), and the empirical scope of the research</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5E81DC3C"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3181BE2" w:rsidR="00204042" w:rsidRPr="00EA6E35" w:rsidRDefault="004275BE" w:rsidP="00EA6E35">
            <w:pPr>
              <w:ind w:left="360"/>
              <w:rPr>
                <w:b/>
                <w:bCs/>
                <w:sz w:val="20"/>
                <w:szCs w:val="20"/>
                <w:lang w:val="en-GB"/>
              </w:rPr>
            </w:pPr>
            <w:r>
              <w:rPr>
                <w:b/>
                <w:bCs/>
                <w:sz w:val="20"/>
                <w:szCs w:val="20"/>
                <w:lang w:val="en-GB"/>
              </w:rPr>
              <w:t>4</w:t>
            </w:r>
          </w:p>
        </w:tc>
        <w:tc>
          <w:tcPr>
            <w:tcW w:w="1667" w:type="pct"/>
          </w:tcPr>
          <w:p w14:paraId="7FC68848" w14:textId="68184C8A"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good evaluation. To elevate the abstract to an excellent standard, we have thoroughly polished it in the revised manuscript. We have ensured that all vital structural components—including the explicit research objective, data duration, the baseline VECM methodology, key short-run and long-run empirical findings, and practical policy recommendations—are now comprehensively and tightly integrated within the abstract word limit.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4B1778CB"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EF26B85" w:rsidR="00204042" w:rsidRPr="00EA6E35" w:rsidRDefault="004275BE" w:rsidP="00EA6E35">
            <w:pPr>
              <w:ind w:left="360"/>
              <w:rPr>
                <w:b/>
                <w:bCs/>
                <w:sz w:val="20"/>
                <w:szCs w:val="20"/>
                <w:lang w:val="en-GB"/>
              </w:rPr>
            </w:pPr>
            <w:r>
              <w:rPr>
                <w:b/>
                <w:bCs/>
                <w:sz w:val="20"/>
                <w:szCs w:val="20"/>
                <w:lang w:val="en-GB"/>
              </w:rPr>
              <w:t>5</w:t>
            </w:r>
          </w:p>
        </w:tc>
        <w:tc>
          <w:tcPr>
            <w:tcW w:w="1667" w:type="pct"/>
          </w:tcPr>
          <w:p w14:paraId="61E2DCF4" w14:textId="74A4FC77" w:rsidR="00204042" w:rsidRPr="00EA6E35" w:rsidRDefault="00A532C8" w:rsidP="00EA6E35">
            <w:pPr>
              <w:keepNext/>
              <w:outlineLvl w:val="1"/>
              <w:rPr>
                <w:rFonts w:eastAsia="MS Mincho"/>
                <w:bCs/>
                <w:sz w:val="20"/>
                <w:szCs w:val="20"/>
                <w:lang w:val="en-GB"/>
              </w:rPr>
            </w:pPr>
            <w:r>
              <w:rPr>
                <w:rFonts w:eastAsia="MS Mincho"/>
                <w:bCs/>
                <w:sz w:val="20"/>
                <w:szCs w:val="20"/>
              </w:rPr>
              <w:t>T</w:t>
            </w:r>
            <w:r w:rsidRPr="00A532C8">
              <w:rPr>
                <w:rFonts w:eastAsia="MS Mincho"/>
                <w:bCs/>
                <w:sz w:val="20"/>
                <w:szCs w:val="20"/>
              </w:rPr>
              <w:t>hank you very much for the excellent score. We are pleased that the keywords selected (Exports, Imports, Exchange Rates, Foreign Exchange Reserves, and VECM) are deemed highly appropriate, effective, and useful for indexing and search optimization.</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60BAF9D" w:rsidR="00204042" w:rsidRPr="00EA6E35" w:rsidRDefault="00566B59" w:rsidP="00EA6E35">
            <w:pPr>
              <w:ind w:left="360"/>
              <w:rPr>
                <w:b/>
                <w:bCs/>
                <w:sz w:val="20"/>
                <w:szCs w:val="20"/>
                <w:lang w:val="en-GB"/>
              </w:rPr>
            </w:pPr>
            <w:r>
              <w:rPr>
                <w:b/>
                <w:bCs/>
                <w:sz w:val="20"/>
                <w:szCs w:val="20"/>
                <w:lang w:val="en-GB"/>
              </w:rPr>
              <w:t>4</w:t>
            </w:r>
          </w:p>
        </w:tc>
        <w:tc>
          <w:tcPr>
            <w:tcW w:w="1667" w:type="pct"/>
          </w:tcPr>
          <w:p w14:paraId="0A5EAFF5" w14:textId="2CE001FB"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good evaluation. The background section has been carefully structured to clearly illustrate the macroeconomic phenomena, empirical trends, and the core urgency of investigating foreign exchange reserves in Indonesia, ensuring a logical flow from global context to national specifics.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95CE124" w:rsidR="00204042" w:rsidRPr="00EA6E35" w:rsidRDefault="00566B59" w:rsidP="00EA6E35">
            <w:pPr>
              <w:ind w:left="360"/>
              <w:rPr>
                <w:b/>
                <w:bCs/>
                <w:sz w:val="20"/>
                <w:szCs w:val="20"/>
                <w:lang w:val="en-GB"/>
              </w:rPr>
            </w:pPr>
            <w:r>
              <w:rPr>
                <w:b/>
                <w:bCs/>
                <w:sz w:val="20"/>
                <w:szCs w:val="20"/>
                <w:lang w:val="en-GB"/>
              </w:rPr>
              <w:t>4</w:t>
            </w:r>
          </w:p>
        </w:tc>
        <w:tc>
          <w:tcPr>
            <w:tcW w:w="1667" w:type="pct"/>
          </w:tcPr>
          <w:p w14:paraId="56AACFE7" w14:textId="59043505"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positive evaluation. We have ensured that the research objectives and empirical hypotheses regarding the directional effects of exports, imports, and exchange rates are stated explicitly and clearly in the introduction to guide the entire analysis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B360A61" w:rsidR="00204042" w:rsidRPr="00EA6E35" w:rsidRDefault="00566B59" w:rsidP="00EA6E35">
            <w:pPr>
              <w:ind w:left="360"/>
              <w:rPr>
                <w:b/>
                <w:bCs/>
                <w:sz w:val="20"/>
                <w:szCs w:val="20"/>
                <w:lang w:val="en-GB"/>
              </w:rPr>
            </w:pPr>
            <w:r>
              <w:rPr>
                <w:b/>
                <w:bCs/>
                <w:sz w:val="20"/>
                <w:szCs w:val="20"/>
                <w:lang w:val="en-GB"/>
              </w:rPr>
              <w:t>3</w:t>
            </w:r>
          </w:p>
        </w:tc>
        <w:tc>
          <w:tcPr>
            <w:tcW w:w="1667" w:type="pct"/>
          </w:tcPr>
          <w:p w14:paraId="734BAD15" w14:textId="03D31F9A"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feedback. To elevate the literature review section from satisfactory to excellent, we have extensively updated it in this revised version. We have integrated recent, high-impact global and local studies up to 2024 to ensure the theoretical foundation is thoroughly contemporary and up-to-date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EFF74F0" w:rsidR="00204042" w:rsidRPr="00EA6E35" w:rsidRDefault="002B4ECC" w:rsidP="00EA6E35">
            <w:pPr>
              <w:ind w:left="360"/>
              <w:rPr>
                <w:b/>
                <w:bCs/>
                <w:sz w:val="20"/>
                <w:szCs w:val="20"/>
                <w:lang w:val="en-GB"/>
              </w:rPr>
            </w:pPr>
            <w:r>
              <w:rPr>
                <w:b/>
                <w:bCs/>
                <w:sz w:val="20"/>
                <w:szCs w:val="20"/>
                <w:lang w:val="en-GB"/>
              </w:rPr>
              <w:t>4</w:t>
            </w:r>
          </w:p>
        </w:tc>
        <w:tc>
          <w:tcPr>
            <w:tcW w:w="1667" w:type="pct"/>
          </w:tcPr>
          <w:p w14:paraId="5B378D21" w14:textId="693C2C97"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good score. The Vector Error Correction Model (VECM) was rigorously selected and applied because it is mathematically the most appropriate framework to capture both short-run dynamic adjustments and long-run cointegrating equilibria among the variable</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935E1C5" w:rsidR="00204042" w:rsidRPr="00EA6E35" w:rsidRDefault="002B4ECC" w:rsidP="00EA6E35">
            <w:pPr>
              <w:ind w:left="360"/>
              <w:rPr>
                <w:b/>
                <w:bCs/>
                <w:sz w:val="20"/>
                <w:szCs w:val="20"/>
                <w:lang w:val="en-GB"/>
              </w:rPr>
            </w:pPr>
            <w:r>
              <w:rPr>
                <w:b/>
                <w:bCs/>
                <w:sz w:val="20"/>
                <w:szCs w:val="20"/>
                <w:lang w:val="en-GB"/>
              </w:rPr>
              <w:t>5</w:t>
            </w:r>
          </w:p>
        </w:tc>
        <w:tc>
          <w:tcPr>
            <w:tcW w:w="1667" w:type="pct"/>
          </w:tcPr>
          <w:p w14:paraId="103D7017" w14:textId="63521DBD"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excellent evaluation. This study strictly utilizes aggregate, publicly available secondary macroeconomic data from official institutions (Bank Indonesia and BPS). No human or animal subjects are involved, ensuring complete freedom from sensitive ethical conflicts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3232074" w:rsidR="00204042" w:rsidRPr="00EA6E35" w:rsidRDefault="002B4ECC" w:rsidP="00AF3F59">
            <w:pPr>
              <w:contextualSpacing/>
              <w:rPr>
                <w:bCs/>
                <w:sz w:val="20"/>
                <w:szCs w:val="20"/>
                <w:lang w:val="en-GB"/>
              </w:rPr>
            </w:pPr>
            <w:r>
              <w:rPr>
                <w:bCs/>
                <w:sz w:val="20"/>
                <w:szCs w:val="20"/>
                <w:lang w:val="en-GB"/>
              </w:rPr>
              <w:t>5</w:t>
            </w:r>
          </w:p>
        </w:tc>
        <w:tc>
          <w:tcPr>
            <w:tcW w:w="1667" w:type="pct"/>
          </w:tcPr>
          <w:p w14:paraId="5C85D0C2" w14:textId="22503F5B"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very much for the maximum evaluation. We are highly encouraged that the empirical outputs of our VECM analysis are found to be presented with clear, highly readable, and professional academic precision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5A0CC78" w:rsidR="00204042" w:rsidRPr="00EA6E35" w:rsidRDefault="002B4ECC" w:rsidP="00AF3F59">
            <w:pPr>
              <w:contextualSpacing/>
              <w:rPr>
                <w:bCs/>
                <w:sz w:val="20"/>
                <w:szCs w:val="20"/>
                <w:lang w:val="en-GB"/>
              </w:rPr>
            </w:pPr>
            <w:r>
              <w:rPr>
                <w:bCs/>
                <w:sz w:val="20"/>
                <w:szCs w:val="20"/>
                <w:lang w:val="en-GB"/>
              </w:rPr>
              <w:t>3</w:t>
            </w:r>
          </w:p>
        </w:tc>
        <w:tc>
          <w:tcPr>
            <w:tcW w:w="1667" w:type="pct"/>
          </w:tcPr>
          <w:p w14:paraId="3731B36A" w14:textId="31611074"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evaluation. We have thoroughly reviewed and audited all tables and figures in the revised manuscript. Every table (such as stationarity and cointegration outputs) and figure (IRF graphs) has been reformatted to ensure maximum clarity, absolute relevance, and strict compliance with the journal's presentation standards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2DABAC8" w:rsidR="00204042" w:rsidRPr="00EA6E35" w:rsidRDefault="00BD12E3" w:rsidP="00AF3F59">
            <w:pPr>
              <w:contextualSpacing/>
              <w:rPr>
                <w:bCs/>
                <w:sz w:val="20"/>
                <w:szCs w:val="20"/>
                <w:lang w:val="en-GB"/>
              </w:rPr>
            </w:pPr>
            <w:r>
              <w:rPr>
                <w:bCs/>
                <w:sz w:val="20"/>
                <w:szCs w:val="20"/>
                <w:lang w:val="en-GB"/>
              </w:rPr>
              <w:t>4</w:t>
            </w:r>
          </w:p>
        </w:tc>
        <w:tc>
          <w:tcPr>
            <w:tcW w:w="1667" w:type="pct"/>
          </w:tcPr>
          <w:p w14:paraId="076CB8C3" w14:textId="53F70F16"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good evaluation. In the revised manuscript, we have further tightened the discussion section by explicitly cross-referencing our VECM statistical findings with both foundational economic theories and contemporary literature up to 2024</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C3C7F05" w:rsidR="00204042" w:rsidRPr="00EA6E35" w:rsidRDefault="00BD12E3" w:rsidP="00AF3F59">
            <w:pPr>
              <w:contextualSpacing/>
              <w:rPr>
                <w:bCs/>
                <w:sz w:val="20"/>
                <w:szCs w:val="20"/>
                <w:lang w:val="en-GB"/>
              </w:rPr>
            </w:pPr>
            <w:r>
              <w:rPr>
                <w:bCs/>
                <w:sz w:val="20"/>
                <w:szCs w:val="20"/>
                <w:lang w:val="en-GB"/>
              </w:rPr>
              <w:t>4</w:t>
            </w:r>
          </w:p>
        </w:tc>
        <w:tc>
          <w:tcPr>
            <w:tcW w:w="1667" w:type="pct"/>
          </w:tcPr>
          <w:p w14:paraId="4CC8AAA5" w14:textId="3CE350BF"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positive score. We have ensured that every conclusion drawn and policy recommendation proposed in Chapter 6 is strictly and transparently derived from the empirical data and statistical outputs generated in our model</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7E1C007" w:rsidR="00204042" w:rsidRPr="00EA6E35" w:rsidRDefault="00BD12E3" w:rsidP="00AF3F59">
            <w:pPr>
              <w:contextualSpacing/>
              <w:rPr>
                <w:bCs/>
                <w:sz w:val="20"/>
                <w:szCs w:val="20"/>
                <w:lang w:val="en-GB"/>
              </w:rPr>
            </w:pPr>
            <w:r>
              <w:rPr>
                <w:bCs/>
                <w:sz w:val="20"/>
                <w:szCs w:val="20"/>
                <w:lang w:val="en-GB"/>
              </w:rPr>
              <w:t>3</w:t>
            </w:r>
          </w:p>
        </w:tc>
        <w:tc>
          <w:tcPr>
            <w:tcW w:w="1667" w:type="pct"/>
          </w:tcPr>
          <w:p w14:paraId="71FF1B95" w14:textId="6D913D5A"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highlighting this. In this revised version, we have explicitly added a dedicated section (Section 5.4) discussing the 'Limitations of the Study'. This section transparently addresses the temporal data boundary (2015-2025) and the structural assumptions of the VECM framework to improve the study's scientific objectivity</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A90A4E3" w:rsidR="00204042" w:rsidRPr="00EA6E35" w:rsidRDefault="00BD12E3" w:rsidP="00AF3F59">
            <w:pPr>
              <w:contextualSpacing/>
              <w:rPr>
                <w:bCs/>
                <w:sz w:val="20"/>
                <w:szCs w:val="20"/>
                <w:lang w:val="en-GB"/>
              </w:rPr>
            </w:pPr>
            <w:r>
              <w:rPr>
                <w:bCs/>
                <w:sz w:val="20"/>
                <w:szCs w:val="20"/>
                <w:lang w:val="en-GB"/>
              </w:rPr>
              <w:t>2</w:t>
            </w:r>
          </w:p>
        </w:tc>
        <w:tc>
          <w:tcPr>
            <w:tcW w:w="1667" w:type="pct"/>
          </w:tcPr>
          <w:p w14:paraId="776025FB" w14:textId="7B85EDC2" w:rsidR="00204042" w:rsidRPr="00EA6E35" w:rsidRDefault="00A532C8" w:rsidP="00EA6E35">
            <w:pPr>
              <w:keepNext/>
              <w:outlineLvl w:val="1"/>
              <w:rPr>
                <w:rFonts w:eastAsia="MS Mincho"/>
                <w:bCs/>
                <w:sz w:val="20"/>
                <w:szCs w:val="20"/>
                <w:lang w:val="en-GB"/>
              </w:rPr>
            </w:pPr>
            <w:r w:rsidRPr="00A532C8">
              <w:rPr>
                <w:rFonts w:eastAsia="MS Mincho"/>
                <w:bCs/>
                <w:sz w:val="20"/>
                <w:szCs w:val="20"/>
              </w:rPr>
              <w:t>We fully acknowledge and accept the reviewer's critical critique on this point. To resolve this completely, we have comprehensively upgraded our reference list in the revised manuscript by adding a significant number of recent, high-impact journal articles up to 2024. This massive update directly addresses the previous gap and ensures the references are now highly sufficient, relevant, and contemporary</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0EC8EFC" w:rsidR="00204042" w:rsidRPr="00EA6E35" w:rsidRDefault="0014366D" w:rsidP="00AF3F59">
            <w:pPr>
              <w:contextualSpacing/>
              <w:rPr>
                <w:bCs/>
                <w:sz w:val="20"/>
                <w:szCs w:val="20"/>
                <w:lang w:val="en-GB"/>
              </w:rPr>
            </w:pPr>
            <w:r>
              <w:rPr>
                <w:bCs/>
                <w:sz w:val="20"/>
                <w:szCs w:val="20"/>
                <w:lang w:val="en-GB"/>
              </w:rPr>
              <w:lastRenderedPageBreak/>
              <w:t>4</w:t>
            </w:r>
          </w:p>
        </w:tc>
        <w:tc>
          <w:tcPr>
            <w:tcW w:w="1667" w:type="pct"/>
          </w:tcPr>
          <w:p w14:paraId="3D972FCB" w14:textId="20DB9D6E" w:rsidR="00204042" w:rsidRPr="00EA6E35" w:rsidRDefault="00A532C8" w:rsidP="00EA6E35">
            <w:pPr>
              <w:keepNext/>
              <w:outlineLvl w:val="1"/>
              <w:rPr>
                <w:rFonts w:eastAsia="MS Mincho"/>
                <w:bCs/>
                <w:sz w:val="20"/>
                <w:szCs w:val="20"/>
                <w:lang w:val="en-GB"/>
              </w:rPr>
            </w:pPr>
            <w:r w:rsidRPr="00A532C8">
              <w:rPr>
                <w:rFonts w:eastAsia="MS Mincho"/>
                <w:bCs/>
                <w:sz w:val="20"/>
                <w:szCs w:val="20"/>
              </w:rPr>
              <w:t xml:space="preserve">Thank you for the good evaluation. We have placed a high priority on maintaining clear, precise, and academically sound English throughout the paper, </w:t>
            </w:r>
            <w:r w:rsidRPr="00A532C8">
              <w:rPr>
                <w:rFonts w:eastAsia="MS Mincho"/>
                <w:bCs/>
                <w:sz w:val="20"/>
                <w:szCs w:val="20"/>
              </w:rPr>
              <w:lastRenderedPageBreak/>
              <w:t>and we have carefully proofread the newly added text to ensure it matches this professional standard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48D64FB" w:rsidR="00204042" w:rsidRPr="00EA6E35" w:rsidRDefault="004E5CED" w:rsidP="00EA6E35">
            <w:pPr>
              <w:ind w:left="360"/>
              <w:rPr>
                <w:b/>
                <w:bCs/>
                <w:sz w:val="20"/>
                <w:szCs w:val="20"/>
                <w:lang w:val="en-GB"/>
              </w:rPr>
            </w:pPr>
            <w:r>
              <w:rPr>
                <w:b/>
                <w:bCs/>
                <w:sz w:val="20"/>
                <w:szCs w:val="20"/>
                <w:lang w:val="en-GB"/>
              </w:rPr>
              <w:t>Yes</w:t>
            </w:r>
          </w:p>
        </w:tc>
        <w:tc>
          <w:tcPr>
            <w:tcW w:w="1667" w:type="pct"/>
          </w:tcPr>
          <w:p w14:paraId="716ABA7E" w14:textId="77002A01" w:rsidR="00204042" w:rsidRPr="00EA6E35" w:rsidRDefault="00A532C8" w:rsidP="00EA6E35">
            <w:pPr>
              <w:keepNext/>
              <w:outlineLvl w:val="1"/>
              <w:rPr>
                <w:rFonts w:eastAsia="MS Mincho"/>
                <w:bCs/>
                <w:sz w:val="20"/>
                <w:szCs w:val="20"/>
                <w:lang w:val="en-GB"/>
              </w:rPr>
            </w:pPr>
            <w:r>
              <w:rPr>
                <w:rFonts w:eastAsia="MS Mincho"/>
                <w:bCs/>
                <w:sz w:val="20"/>
                <w:szCs w:val="20"/>
                <w:lang w:val="en-GB"/>
              </w:rPr>
              <w:t>T</w:t>
            </w:r>
            <w:r w:rsidRPr="00A532C8">
              <w:rPr>
                <w:rFonts w:eastAsia="MS Mincho"/>
                <w:bCs/>
                <w:sz w:val="20"/>
                <w:szCs w:val="20"/>
              </w:rPr>
              <w:t>hank you for the affirmation. We are glad that the title is considered suitable, clear, and perfectly representative of the core macroeconomic variables and the empirical scope of this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F2F6A20" w:rsidR="00204042" w:rsidRPr="00EA6E35" w:rsidRDefault="004E5CED" w:rsidP="00EA6E35">
            <w:pPr>
              <w:ind w:left="360"/>
              <w:rPr>
                <w:b/>
                <w:bCs/>
                <w:sz w:val="20"/>
                <w:szCs w:val="20"/>
                <w:lang w:val="en-GB"/>
              </w:rPr>
            </w:pPr>
            <w:r>
              <w:rPr>
                <w:b/>
                <w:bCs/>
                <w:sz w:val="20"/>
                <w:szCs w:val="20"/>
                <w:lang w:val="en-GB"/>
              </w:rPr>
              <w:t>Yes</w:t>
            </w:r>
          </w:p>
        </w:tc>
        <w:tc>
          <w:tcPr>
            <w:tcW w:w="1667" w:type="pct"/>
          </w:tcPr>
          <w:p w14:paraId="55FC2422" w14:textId="08EFC4B3"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positive evaluation. We have ensured that the abstract comprehensively encapsulates the study's objective, data parameters, the VECM framework, key empirical findings, and its practical policy implications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41DFA4F" w:rsidR="00204042" w:rsidRPr="00EA6E35" w:rsidRDefault="004E5CED" w:rsidP="00AF3F59">
            <w:pPr>
              <w:contextualSpacing/>
              <w:rPr>
                <w:bCs/>
                <w:sz w:val="20"/>
                <w:szCs w:val="20"/>
                <w:lang w:val="en-GB"/>
              </w:rPr>
            </w:pPr>
            <w:r>
              <w:rPr>
                <w:bCs/>
                <w:sz w:val="20"/>
                <w:szCs w:val="20"/>
                <w:lang w:val="en-GB"/>
              </w:rPr>
              <w:t>Yes</w:t>
            </w:r>
          </w:p>
        </w:tc>
        <w:tc>
          <w:tcPr>
            <w:tcW w:w="1667" w:type="pct"/>
          </w:tcPr>
          <w:p w14:paraId="51AC5B4C" w14:textId="1AC9E079"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very much. The manuscript strictly follows established macroeconomic theories and time-series econometric standards. All statistical estimation steps, from unit root testing to baseline VECM interpretation, have been executed with high academic correctness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0F86F08" w:rsidR="00204042" w:rsidRPr="00EA6E35" w:rsidRDefault="00153D83" w:rsidP="00AF3F59">
            <w:pPr>
              <w:contextualSpacing/>
              <w:rPr>
                <w:bCs/>
                <w:sz w:val="20"/>
                <w:szCs w:val="20"/>
                <w:lang w:val="en-GB"/>
              </w:rPr>
            </w:pPr>
            <w:r>
              <w:rPr>
                <w:bCs/>
                <w:sz w:val="20"/>
                <w:szCs w:val="20"/>
                <w:lang w:val="en-GB"/>
              </w:rPr>
              <w:t>Yes</w:t>
            </w:r>
          </w:p>
        </w:tc>
        <w:tc>
          <w:tcPr>
            <w:tcW w:w="1667" w:type="pct"/>
          </w:tcPr>
          <w:p w14:paraId="467EE6CF" w14:textId="32AA5D58"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verification. To further strengthen this part, the revised manuscript has been heavily reinforced with a significant number of recent, high-impact journal publications up to 2024 to ensure the literature remains highly contemporary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35A75A4" w:rsidR="00204042" w:rsidRPr="00EA6E35" w:rsidRDefault="004A739F" w:rsidP="00AF3F59">
            <w:pPr>
              <w:contextualSpacing/>
              <w:rPr>
                <w:bCs/>
                <w:sz w:val="20"/>
                <w:szCs w:val="20"/>
                <w:lang w:val="en-GB"/>
              </w:rPr>
            </w:pPr>
            <w:r w:rsidRPr="004A739F">
              <w:rPr>
                <w:bCs/>
                <w:sz w:val="20"/>
                <w:szCs w:val="20"/>
                <w:lang w:val="en-GB"/>
              </w:rPr>
              <w:t>No. The study uses secondary macroeconomic data and no ethical issues are apparent.</w:t>
            </w:r>
          </w:p>
        </w:tc>
        <w:tc>
          <w:tcPr>
            <w:tcW w:w="1667" w:type="pct"/>
          </w:tcPr>
          <w:p w14:paraId="3175E146" w14:textId="735F0592" w:rsidR="00204042" w:rsidRPr="00EA6E35" w:rsidRDefault="00A532C8" w:rsidP="00EA6E35">
            <w:pPr>
              <w:keepNext/>
              <w:outlineLvl w:val="1"/>
              <w:rPr>
                <w:rFonts w:eastAsia="MS Mincho"/>
                <w:bCs/>
                <w:sz w:val="20"/>
                <w:szCs w:val="20"/>
                <w:lang w:val="en-GB"/>
              </w:rPr>
            </w:pPr>
            <w:r w:rsidRPr="00A532C8">
              <w:rPr>
                <w:rFonts w:eastAsia="MS Mincho"/>
                <w:bCs/>
                <w:sz w:val="20"/>
                <w:szCs w:val="20"/>
              </w:rPr>
              <w:t>Thank you for the confirmation. We strictly maintain full academic integrity. As noted, this research relies entirely on aggregate, publicly available secondary macroeconomic data from official ins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9E314" w14:textId="77777777" w:rsidR="00150B19" w:rsidRDefault="00150B19">
      <w:r>
        <w:separator/>
      </w:r>
    </w:p>
  </w:endnote>
  <w:endnote w:type="continuationSeparator" w:id="0">
    <w:p w14:paraId="3873594E" w14:textId="77777777" w:rsidR="00150B19" w:rsidRDefault="0015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64EBE" w14:textId="77777777" w:rsidR="00150B19" w:rsidRDefault="00150B19">
      <w:r>
        <w:separator/>
      </w:r>
    </w:p>
  </w:footnote>
  <w:footnote w:type="continuationSeparator" w:id="0">
    <w:p w14:paraId="17368938" w14:textId="77777777" w:rsidR="00150B19" w:rsidRDefault="0015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496719">
    <w:abstractNumId w:val="4"/>
  </w:num>
  <w:num w:numId="2" w16cid:durableId="1244532247">
    <w:abstractNumId w:val="8"/>
  </w:num>
  <w:num w:numId="3" w16cid:durableId="1804499472">
    <w:abstractNumId w:val="7"/>
  </w:num>
  <w:num w:numId="4" w16cid:durableId="1637295596">
    <w:abstractNumId w:val="9"/>
  </w:num>
  <w:num w:numId="5" w16cid:durableId="800921617">
    <w:abstractNumId w:val="6"/>
  </w:num>
  <w:num w:numId="6" w16cid:durableId="337006370">
    <w:abstractNumId w:val="0"/>
  </w:num>
  <w:num w:numId="7" w16cid:durableId="876434147">
    <w:abstractNumId w:val="3"/>
  </w:num>
  <w:num w:numId="8" w16cid:durableId="1599676095">
    <w:abstractNumId w:val="11"/>
  </w:num>
  <w:num w:numId="9" w16cid:durableId="200094766">
    <w:abstractNumId w:val="10"/>
  </w:num>
  <w:num w:numId="10" w16cid:durableId="1072388955">
    <w:abstractNumId w:val="2"/>
  </w:num>
  <w:num w:numId="11" w16cid:durableId="1792357277">
    <w:abstractNumId w:val="1"/>
  </w:num>
  <w:num w:numId="12" w16cid:durableId="7389471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2593C"/>
    <w:rsid w:val="001061B4"/>
    <w:rsid w:val="00113C24"/>
    <w:rsid w:val="00114272"/>
    <w:rsid w:val="0014366D"/>
    <w:rsid w:val="00150B19"/>
    <w:rsid w:val="00153D83"/>
    <w:rsid w:val="00160580"/>
    <w:rsid w:val="00204042"/>
    <w:rsid w:val="00206283"/>
    <w:rsid w:val="00261933"/>
    <w:rsid w:val="002B4ECC"/>
    <w:rsid w:val="002C66D6"/>
    <w:rsid w:val="003A5A9F"/>
    <w:rsid w:val="003E4E21"/>
    <w:rsid w:val="004275BE"/>
    <w:rsid w:val="004627E6"/>
    <w:rsid w:val="00497B69"/>
    <w:rsid w:val="004A739F"/>
    <w:rsid w:val="004E5CED"/>
    <w:rsid w:val="0051181C"/>
    <w:rsid w:val="00566B59"/>
    <w:rsid w:val="005700C3"/>
    <w:rsid w:val="00585FEB"/>
    <w:rsid w:val="005A015E"/>
    <w:rsid w:val="005B6A43"/>
    <w:rsid w:val="005B7DA4"/>
    <w:rsid w:val="005C677A"/>
    <w:rsid w:val="00620DD8"/>
    <w:rsid w:val="006534F5"/>
    <w:rsid w:val="00712BA5"/>
    <w:rsid w:val="007A699C"/>
    <w:rsid w:val="008B414C"/>
    <w:rsid w:val="008D2987"/>
    <w:rsid w:val="009A3A95"/>
    <w:rsid w:val="009C20B0"/>
    <w:rsid w:val="009F4507"/>
    <w:rsid w:val="00A532C8"/>
    <w:rsid w:val="00A7113E"/>
    <w:rsid w:val="00AA476E"/>
    <w:rsid w:val="00AF3F59"/>
    <w:rsid w:val="00B40CB1"/>
    <w:rsid w:val="00B75E81"/>
    <w:rsid w:val="00B8512B"/>
    <w:rsid w:val="00B86406"/>
    <w:rsid w:val="00BB3460"/>
    <w:rsid w:val="00BD12E3"/>
    <w:rsid w:val="00C255C0"/>
    <w:rsid w:val="00D51B4B"/>
    <w:rsid w:val="00D65C88"/>
    <w:rsid w:val="00D701FB"/>
    <w:rsid w:val="00DC52F6"/>
    <w:rsid w:val="00DF13E9"/>
    <w:rsid w:val="00DF35BA"/>
    <w:rsid w:val="00DF4831"/>
    <w:rsid w:val="00E068ED"/>
    <w:rsid w:val="00E13F66"/>
    <w:rsid w:val="00E24527"/>
    <w:rsid w:val="00E46CBC"/>
    <w:rsid w:val="00EA6E35"/>
    <w:rsid w:val="00EE3E18"/>
    <w:rsid w:val="00F92E6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1">
    <w:name w:val="p1"/>
    <w:basedOn w:val="Normal"/>
    <w:rsid w:val="00BB3460"/>
    <w:pPr>
      <w:spacing w:before="100" w:beforeAutospacing="1" w:after="100" w:afterAutospacing="1"/>
    </w:pPr>
    <w:rPr>
      <w:rFonts w:eastAsiaTheme="minorEastAsia"/>
      <w:lang w:eastAsia="en-GB"/>
    </w:rPr>
  </w:style>
  <w:style w:type="character" w:customStyle="1" w:styleId="apple-converted-space">
    <w:name w:val="apple-converted-space"/>
    <w:basedOn w:val="DefaultParagraphFont"/>
    <w:rsid w:val="00BB3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8741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31</cp:revision>
  <dcterms:created xsi:type="dcterms:W3CDTF">2026-05-15T09:22:00Z</dcterms:created>
  <dcterms:modified xsi:type="dcterms:W3CDTF">2026-05-29T08:18:00Z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