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908F0" w:rsidRPr="0083522B" w:rsidRDefault="00D908F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D908F0" w:rsidRPr="0083522B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D908F0" w:rsidRPr="0083522B" w:rsidRDefault="00D908F0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D908F0" w:rsidRPr="0083522B">
        <w:trPr>
          <w:trHeight w:val="290"/>
        </w:trPr>
        <w:tc>
          <w:tcPr>
            <w:tcW w:w="5167" w:type="dxa"/>
          </w:tcPr>
          <w:p w:rsidR="00D908F0" w:rsidRPr="0083522B" w:rsidRDefault="00B873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3522B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0" w:name="_heading=h.xfh0kdgkuu8b" w:colFirst="0" w:colLast="0"/>
        <w:bookmarkEnd w:id="0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08F0" w:rsidRPr="0083522B" w:rsidRDefault="00B87383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 w:rsidRPr="0083522B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83522B">
              <w:rPr>
                <w:rFonts w:ascii="Arial" w:hAnsi="Arial" w:cs="Arial"/>
                <w:sz w:val="20"/>
                <w:szCs w:val="20"/>
              </w:rPr>
              <w:instrText xml:space="preserve"> HYPERLINK "https://journalajcr.com/index.php/AJCR" \h </w:instrText>
            </w:r>
            <w:r w:rsidRPr="0083522B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83522B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  <w:u w:val="single"/>
              </w:rPr>
              <w:t>Asian Journal of Cardiology Research</w:t>
            </w:r>
            <w:r w:rsidRPr="0083522B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  <w:u w:val="single"/>
              </w:rPr>
              <w:fldChar w:fldCharType="end"/>
            </w:r>
          </w:p>
        </w:tc>
      </w:tr>
      <w:tr w:rsidR="00D908F0" w:rsidRPr="0083522B">
        <w:trPr>
          <w:trHeight w:val="290"/>
        </w:trPr>
        <w:tc>
          <w:tcPr>
            <w:tcW w:w="5167" w:type="dxa"/>
          </w:tcPr>
          <w:p w:rsidR="00D908F0" w:rsidRPr="0083522B" w:rsidRDefault="00B873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3522B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08F0" w:rsidRPr="0083522B" w:rsidRDefault="00B873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3522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Ms_AJCR_152070</w:t>
            </w:r>
          </w:p>
        </w:tc>
      </w:tr>
      <w:tr w:rsidR="00D908F0" w:rsidRPr="0083522B">
        <w:trPr>
          <w:trHeight w:val="650"/>
        </w:trPr>
        <w:tc>
          <w:tcPr>
            <w:tcW w:w="5167" w:type="dxa"/>
          </w:tcPr>
          <w:p w:rsidR="00D908F0" w:rsidRPr="0083522B" w:rsidRDefault="00B873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3522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08F0" w:rsidRPr="0083522B" w:rsidRDefault="00B873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3522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When Less Is More: Drug-Coated Balloon–Only Treatment of Acute Anterior STEMI with High Thrombus Burden</w:t>
            </w:r>
          </w:p>
        </w:tc>
      </w:tr>
      <w:tr w:rsidR="00D908F0" w:rsidRPr="0083522B">
        <w:trPr>
          <w:trHeight w:val="332"/>
        </w:trPr>
        <w:tc>
          <w:tcPr>
            <w:tcW w:w="5167" w:type="dxa"/>
          </w:tcPr>
          <w:p w:rsidR="00D908F0" w:rsidRPr="0083522B" w:rsidRDefault="00B873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3522B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08F0" w:rsidRPr="0083522B" w:rsidRDefault="00B873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3522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:rsidR="00D908F0" w:rsidRPr="0083522B" w:rsidRDefault="00D908F0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D908F0" w:rsidRPr="0083522B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D908F0" w:rsidRPr="0083522B" w:rsidRDefault="00B8738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3522B">
              <w:rPr>
                <w:rFonts w:ascii="Arial" w:eastAsia="Times New Roman" w:hAnsi="Arial" w:cs="Arial"/>
                <w:highlight w:val="yellow"/>
              </w:rPr>
              <w:t>PART  1:</w:t>
            </w:r>
            <w:r w:rsidRPr="0083522B">
              <w:rPr>
                <w:rFonts w:ascii="Arial" w:eastAsia="Times New Roman" w:hAnsi="Arial" w:cs="Arial"/>
              </w:rPr>
              <w:t xml:space="preserve"> Comments</w:t>
            </w:r>
          </w:p>
          <w:p w:rsidR="00D908F0" w:rsidRPr="0083522B" w:rsidRDefault="00D908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908F0" w:rsidRPr="0083522B">
        <w:tc>
          <w:tcPr>
            <w:tcW w:w="5351" w:type="dxa"/>
          </w:tcPr>
          <w:p w:rsidR="00D908F0" w:rsidRPr="0083522B" w:rsidRDefault="00D908F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D908F0" w:rsidRPr="0083522B" w:rsidRDefault="00B8738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3522B">
              <w:rPr>
                <w:rFonts w:ascii="Arial" w:eastAsia="Times New Roman" w:hAnsi="Arial" w:cs="Arial"/>
              </w:rPr>
              <w:t>Reviewer’s comment</w:t>
            </w:r>
          </w:p>
          <w:p w:rsidR="00D908F0" w:rsidRPr="0083522B" w:rsidRDefault="00B87383">
            <w:pPr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D908F0" w:rsidRPr="0083522B" w:rsidRDefault="00D908F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D908F0" w:rsidRPr="0083522B" w:rsidRDefault="00B87383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83522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D908F0" w:rsidRPr="0083522B" w:rsidRDefault="00D908F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908F0" w:rsidRPr="0083522B">
        <w:trPr>
          <w:trHeight w:val="1264"/>
        </w:trPr>
        <w:tc>
          <w:tcPr>
            <w:tcW w:w="5351" w:type="dxa"/>
          </w:tcPr>
          <w:p w:rsidR="00D908F0" w:rsidRPr="0083522B" w:rsidRDefault="00B8738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D908F0" w:rsidRPr="0083522B" w:rsidRDefault="00D908F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D908F0" w:rsidRPr="0083522B" w:rsidRDefault="00B873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sz w:val="20"/>
                <w:szCs w:val="20"/>
              </w:rPr>
              <w:t xml:space="preserve">I think this is an interesting paper that adds to the growing literature of DCB use in large vessel disease and STEMIs. </w:t>
            </w:r>
          </w:p>
        </w:tc>
        <w:tc>
          <w:tcPr>
            <w:tcW w:w="6442" w:type="dxa"/>
          </w:tcPr>
          <w:p w:rsidR="00D908F0" w:rsidRPr="0083522B" w:rsidRDefault="007935C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Ok</w:t>
            </w:r>
          </w:p>
        </w:tc>
      </w:tr>
      <w:tr w:rsidR="00D908F0" w:rsidRPr="0083522B">
        <w:trPr>
          <w:trHeight w:val="1262"/>
        </w:trPr>
        <w:tc>
          <w:tcPr>
            <w:tcW w:w="5351" w:type="dxa"/>
          </w:tcPr>
          <w:p w:rsidR="00D908F0" w:rsidRPr="0083522B" w:rsidRDefault="00B8738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D908F0" w:rsidRPr="0083522B" w:rsidRDefault="00B8738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D908F0" w:rsidRPr="0083522B" w:rsidRDefault="00D908F0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D908F0" w:rsidRPr="0083522B" w:rsidRDefault="00B87383">
            <w:pPr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sz w:val="20"/>
                <w:szCs w:val="20"/>
              </w:rPr>
              <w:t xml:space="preserve">In this case is the thrombus burden truly high? If the thrombus can be removed with just manual thrombus aspiration, the thrombotic burden may not be high. </w:t>
            </w:r>
          </w:p>
          <w:p w:rsidR="00D908F0" w:rsidRPr="0083522B" w:rsidRDefault="00B87383">
            <w:pPr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sz w:val="20"/>
                <w:szCs w:val="20"/>
              </w:rPr>
              <w:t xml:space="preserve">Another issue would be that DCBs would probably not be recommended in patients </w:t>
            </w:r>
            <w:proofErr w:type="gramStart"/>
            <w:r w:rsidRPr="0083522B">
              <w:rPr>
                <w:rFonts w:ascii="Arial" w:hAnsi="Arial" w:cs="Arial"/>
                <w:sz w:val="20"/>
                <w:szCs w:val="20"/>
              </w:rPr>
              <w:t>with  high</w:t>
            </w:r>
            <w:proofErr w:type="gramEnd"/>
            <w:r w:rsidRPr="0083522B">
              <w:rPr>
                <w:rFonts w:ascii="Arial" w:hAnsi="Arial" w:cs="Arial"/>
                <w:sz w:val="20"/>
                <w:szCs w:val="20"/>
              </w:rPr>
              <w:t xml:space="preserve"> thrombus burden if there is a lot of residual clot behind. I don't agree with the statement that DCB was used given the thrombotic context. </w:t>
            </w:r>
          </w:p>
        </w:tc>
        <w:tc>
          <w:tcPr>
            <w:tcW w:w="6442" w:type="dxa"/>
          </w:tcPr>
          <w:p w:rsidR="00D908F0" w:rsidRPr="0083522B" w:rsidRDefault="007935C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Ok Noted</w:t>
            </w:r>
          </w:p>
        </w:tc>
      </w:tr>
      <w:tr w:rsidR="00D908F0" w:rsidRPr="0083522B" w:rsidTr="0083522B">
        <w:trPr>
          <w:trHeight w:val="746"/>
        </w:trPr>
        <w:tc>
          <w:tcPr>
            <w:tcW w:w="5351" w:type="dxa"/>
          </w:tcPr>
          <w:p w:rsidR="00D908F0" w:rsidRPr="0083522B" w:rsidRDefault="00B87383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3522B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D908F0" w:rsidRPr="0083522B" w:rsidRDefault="00D908F0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D908F0" w:rsidRPr="0083522B" w:rsidRDefault="00B8738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D908F0" w:rsidRPr="0083522B" w:rsidRDefault="007935C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D908F0" w:rsidRPr="0083522B">
        <w:trPr>
          <w:trHeight w:val="704"/>
        </w:trPr>
        <w:tc>
          <w:tcPr>
            <w:tcW w:w="5351" w:type="dxa"/>
          </w:tcPr>
          <w:p w:rsidR="00D908F0" w:rsidRPr="0083522B" w:rsidRDefault="00B87383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83522B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D908F0" w:rsidRPr="0083522B" w:rsidRDefault="00B87383">
            <w:pPr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sz w:val="20"/>
                <w:szCs w:val="20"/>
              </w:rPr>
              <w:t>Was intravascular imaging used in this case? It may have been useful to delineate if this was a plaque rupture. If there was no evidence of plaque rupture or vulnerable plaque then could the thrombus be embolic in nature and hence was DCB necessary?</w:t>
            </w:r>
          </w:p>
          <w:p w:rsidR="00D908F0" w:rsidRPr="0083522B" w:rsidRDefault="00B87383">
            <w:pPr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sz w:val="20"/>
                <w:szCs w:val="20"/>
              </w:rPr>
              <w:t>Another point of contention - the author mentioned the residual disease was &lt;50%. Most international guidelines suggest that achieving a residual stenosis of &lt;30% should be the target of lesion preparation before DCB application. What was the reason behind directly applying the DCB?</w:t>
            </w:r>
          </w:p>
          <w:p w:rsidR="00D908F0" w:rsidRPr="0083522B" w:rsidRDefault="00D908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D908F0" w:rsidRPr="0083522B" w:rsidRDefault="007935C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Ok Noted</w:t>
            </w:r>
          </w:p>
        </w:tc>
      </w:tr>
      <w:tr w:rsidR="00D908F0" w:rsidRPr="0083522B">
        <w:trPr>
          <w:trHeight w:val="703"/>
        </w:trPr>
        <w:tc>
          <w:tcPr>
            <w:tcW w:w="5351" w:type="dxa"/>
          </w:tcPr>
          <w:p w:rsidR="00D908F0" w:rsidRPr="0083522B" w:rsidRDefault="00B8738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D908F0" w:rsidRPr="0083522B" w:rsidRDefault="00B873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3522B">
              <w:rPr>
                <w:rFonts w:ascii="Arial" w:hAnsi="Arial" w:cs="Arial"/>
                <w:sz w:val="20"/>
                <w:szCs w:val="20"/>
              </w:rPr>
              <w:t xml:space="preserve">Safety and efficacy of DCBs in STEMIs have been shown in case registries. This should be mentioned in the discussion. </w:t>
            </w:r>
          </w:p>
        </w:tc>
        <w:tc>
          <w:tcPr>
            <w:tcW w:w="6442" w:type="dxa"/>
          </w:tcPr>
          <w:p w:rsidR="00D908F0" w:rsidRPr="0083522B" w:rsidRDefault="007935C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Ok Noted</w:t>
            </w:r>
          </w:p>
        </w:tc>
      </w:tr>
      <w:tr w:rsidR="00D908F0" w:rsidRPr="0083522B">
        <w:trPr>
          <w:trHeight w:val="386"/>
        </w:trPr>
        <w:tc>
          <w:tcPr>
            <w:tcW w:w="5351" w:type="dxa"/>
          </w:tcPr>
          <w:p w:rsidR="00D908F0" w:rsidRPr="0083522B" w:rsidRDefault="00B87383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3522B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D908F0" w:rsidRPr="0083522B" w:rsidRDefault="00D908F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D908F0" w:rsidRPr="0083522B" w:rsidRDefault="00B87383">
            <w:pPr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D908F0" w:rsidRPr="0083522B" w:rsidRDefault="007935C2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Yhank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you</w:t>
            </w:r>
            <w:bookmarkStart w:id="1" w:name="_GoBack"/>
            <w:bookmarkEnd w:id="1"/>
          </w:p>
        </w:tc>
      </w:tr>
      <w:tr w:rsidR="00D908F0" w:rsidRPr="0083522B" w:rsidTr="0083522B">
        <w:trPr>
          <w:trHeight w:val="188"/>
        </w:trPr>
        <w:tc>
          <w:tcPr>
            <w:tcW w:w="5351" w:type="dxa"/>
          </w:tcPr>
          <w:p w:rsidR="00D908F0" w:rsidRPr="0083522B" w:rsidRDefault="00B8738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3522B">
              <w:rPr>
                <w:rFonts w:ascii="Arial" w:eastAsia="Times New Roman" w:hAnsi="Arial" w:cs="Arial"/>
                <w:u w:val="single"/>
              </w:rPr>
              <w:t>Optional/General</w:t>
            </w:r>
            <w:r w:rsidRPr="0083522B">
              <w:rPr>
                <w:rFonts w:ascii="Arial" w:eastAsia="Times New Roman" w:hAnsi="Arial" w:cs="Arial"/>
              </w:rPr>
              <w:t xml:space="preserve"> </w:t>
            </w:r>
            <w:r w:rsidRPr="0083522B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D908F0" w:rsidRPr="0083522B" w:rsidRDefault="00D908F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D908F0" w:rsidRPr="0083522B" w:rsidRDefault="00D908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D908F0" w:rsidRPr="0083522B" w:rsidRDefault="00D908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D908F0" w:rsidRPr="0083522B" w:rsidRDefault="00D908F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D908F0" w:rsidRPr="0083522B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08F0" w:rsidRPr="0083522B" w:rsidRDefault="00B873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83522B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83522B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D908F0" w:rsidRPr="0083522B" w:rsidRDefault="00D908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D908F0" w:rsidRPr="0083522B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08F0" w:rsidRPr="0083522B" w:rsidRDefault="00D908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08F0" w:rsidRPr="0083522B" w:rsidRDefault="00B8738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3522B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D908F0" w:rsidRPr="0083522B" w:rsidRDefault="00B87383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83522B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83522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D908F0" w:rsidRPr="0083522B" w:rsidRDefault="00D908F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908F0" w:rsidRPr="0083522B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08F0" w:rsidRPr="0083522B" w:rsidRDefault="00B873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3522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D908F0" w:rsidRPr="0083522B" w:rsidRDefault="00D908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08F0" w:rsidRPr="0083522B" w:rsidRDefault="00B873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83522B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83522B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83522B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D908F0" w:rsidRPr="0083522B" w:rsidRDefault="00D908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D908F0" w:rsidRPr="0083522B" w:rsidRDefault="00D908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D908F0" w:rsidRPr="0083522B" w:rsidRDefault="00D908F0">
            <w:pPr>
              <w:rPr>
                <w:rFonts w:ascii="Arial" w:hAnsi="Arial" w:cs="Arial"/>
                <w:sz w:val="20"/>
                <w:szCs w:val="20"/>
              </w:rPr>
            </w:pPr>
          </w:p>
          <w:p w:rsidR="00D908F0" w:rsidRPr="0083522B" w:rsidRDefault="00D908F0">
            <w:pPr>
              <w:rPr>
                <w:rFonts w:ascii="Arial" w:hAnsi="Arial" w:cs="Arial"/>
                <w:sz w:val="20"/>
                <w:szCs w:val="20"/>
              </w:rPr>
            </w:pPr>
          </w:p>
          <w:p w:rsidR="00D908F0" w:rsidRPr="0083522B" w:rsidRDefault="00D908F0">
            <w:pPr>
              <w:rPr>
                <w:rFonts w:ascii="Arial" w:hAnsi="Arial" w:cs="Arial"/>
                <w:sz w:val="20"/>
                <w:szCs w:val="20"/>
              </w:rPr>
            </w:pPr>
          </w:p>
          <w:p w:rsidR="00D908F0" w:rsidRPr="0083522B" w:rsidRDefault="00D908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D908F0" w:rsidRPr="0083522B" w:rsidRDefault="00D908F0" w:rsidP="0083522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D908F0" w:rsidRPr="0083522B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A3D93" w:rsidRDefault="00EA3D93">
      <w:r>
        <w:separator/>
      </w:r>
    </w:p>
  </w:endnote>
  <w:endnote w:type="continuationSeparator" w:id="0">
    <w:p w:rsidR="00EA3D93" w:rsidRDefault="00EA3D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4560769E-243B-4E21-88FF-21B8475B5E6C}"/>
    <w:embedBold r:id="rId2" w:fontKey="{BA49764D-989F-472E-BD8C-910189608039}"/>
  </w:font>
  <w:font w:name="Arimo">
    <w:charset w:val="00"/>
    <w:family w:val="auto"/>
    <w:pitch w:val="default"/>
    <w:embedBold r:id="rId3" w:fontKey="{EAB6DD34-4E51-44B0-A9BD-F60B0A8457F1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3ACD6D8D-B93F-40D4-8BAF-DBFD9963A7F1}"/>
    <w:embedBold r:id="rId5" w:fontKey="{82FF4C0A-DCBD-4F9C-AE3B-8FEBFA8CC54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F6D6532-B17D-43B6-9E5F-0C1C117E055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EED49EDD-CD88-4658-9CE9-593896FBA8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5BDC62DC-BC20-4362-8BBE-A0100A58F2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08F0" w:rsidRDefault="00B87383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A3D93" w:rsidRDefault="00EA3D93">
      <w:r>
        <w:separator/>
      </w:r>
    </w:p>
  </w:footnote>
  <w:footnote w:type="continuationSeparator" w:id="0">
    <w:p w:rsidR="00EA3D93" w:rsidRDefault="00EA3D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08F0" w:rsidRDefault="00D908F0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D908F0" w:rsidRDefault="00B87383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08F0"/>
    <w:rsid w:val="001B14EF"/>
    <w:rsid w:val="00653CBD"/>
    <w:rsid w:val="006F30A1"/>
    <w:rsid w:val="007935C2"/>
    <w:rsid w:val="007F083B"/>
    <w:rsid w:val="0083522B"/>
    <w:rsid w:val="00852FC3"/>
    <w:rsid w:val="00865644"/>
    <w:rsid w:val="00B54C51"/>
    <w:rsid w:val="00B87383"/>
    <w:rsid w:val="00D05387"/>
    <w:rsid w:val="00D908F0"/>
    <w:rsid w:val="00EA3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281CF2"/>
  <w15:docId w15:val="{D4353A8D-4720-4AD2-807B-520639F7D0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oLp2kPzsUopJzGx1damGbSr0HQ==">CgMxLjAyDmgueGZoMGtkZ2t1dThiMg5oLm01NnFrMDc0OGJuZTIOaC5nMzAzenlyOXlxc3U4AHIhMWg5SFg0TDVXbnZHSUFJOEh0bWFNLTVQUG5GWW5PTGJM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408</Words>
  <Characters>2327</Characters>
  <Application>Microsoft Office Word</Application>
  <DocSecurity>0</DocSecurity>
  <Lines>19</Lines>
  <Paragraphs>5</Paragraphs>
  <ScaleCrop>false</ScaleCrop>
  <Company/>
  <LinksUpToDate>false</LinksUpToDate>
  <CharactersWithSpaces>2730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1169</cp:lastModifiedBy>
  <cp:revision>8</cp:revision>
  <dcterms:created xsi:type="dcterms:W3CDTF">2011-08-01T09:21:00Z</dcterms:created>
  <dcterms:modified xsi:type="dcterms:W3CDTF">2026-03-21T12:34:00Z</dcterms:modified>
</cp:coreProperties>
</file>