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244B9" w14:paraId="598684EE" w14:textId="77777777">
        <w:trPr>
          <w:trHeight w:val="20"/>
          <w:jc w:val="center"/>
        </w:trPr>
        <w:tc>
          <w:tcPr>
            <w:tcW w:w="1186" w:type="pct"/>
          </w:tcPr>
          <w:p w14:paraId="598684EC" w14:textId="77777777" w:rsidR="005244B9" w:rsidRDefault="0092431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98684ED" w14:textId="77777777" w:rsidR="005244B9" w:rsidRDefault="00D103DD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D103DD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Case Reports in Surgery</w:t>
              </w:r>
            </w:hyperlink>
            <w:r w:rsidRPr="00D103DD">
              <w:rPr>
                <w:rFonts w:ascii="Tahoma" w:hAnsi="Tahoma" w:cs="Tahoma"/>
                <w:color w:val="1A1A1A"/>
                <w:shd w:val="clear" w:color="auto" w:fill="FFFFFF"/>
              </w:rPr>
              <w:t> </w:t>
            </w:r>
          </w:p>
        </w:tc>
      </w:tr>
      <w:tr w:rsidR="005244B9" w14:paraId="598684F1" w14:textId="77777777">
        <w:trPr>
          <w:trHeight w:val="20"/>
          <w:jc w:val="center"/>
        </w:trPr>
        <w:tc>
          <w:tcPr>
            <w:tcW w:w="1186" w:type="pct"/>
          </w:tcPr>
          <w:p w14:paraId="598684EF" w14:textId="77777777" w:rsidR="005244B9" w:rsidRDefault="0092431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98684F0" w14:textId="77777777" w:rsidR="005244B9" w:rsidRDefault="00727CD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727CDF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Ms_AJCRS_157236</w:t>
            </w:r>
          </w:p>
        </w:tc>
      </w:tr>
      <w:tr w:rsidR="005244B9" w14:paraId="598684F4" w14:textId="77777777">
        <w:trPr>
          <w:trHeight w:val="20"/>
          <w:jc w:val="center"/>
        </w:trPr>
        <w:tc>
          <w:tcPr>
            <w:tcW w:w="1186" w:type="pct"/>
          </w:tcPr>
          <w:p w14:paraId="598684F2" w14:textId="77777777" w:rsidR="005244B9" w:rsidRDefault="0092431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98684F3" w14:textId="77777777" w:rsidR="005244B9" w:rsidRDefault="00A95CD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A95CD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Schwannoma of Psoas Muscle - An unusual cause of Abdominal Pain</w:t>
            </w:r>
          </w:p>
        </w:tc>
      </w:tr>
      <w:tr w:rsidR="005244B9" w14:paraId="598684F8" w14:textId="77777777">
        <w:trPr>
          <w:trHeight w:val="20"/>
          <w:jc w:val="center"/>
        </w:trPr>
        <w:tc>
          <w:tcPr>
            <w:tcW w:w="1186" w:type="pct"/>
          </w:tcPr>
          <w:p w14:paraId="598684F5" w14:textId="77777777" w:rsidR="005244B9" w:rsidRDefault="0092431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98684F6" w14:textId="77777777" w:rsidR="005244B9" w:rsidRDefault="009243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598684F7" w14:textId="77777777" w:rsidR="005244B9" w:rsidRDefault="005244B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98684F9" w14:textId="77777777" w:rsidR="005244B9" w:rsidRDefault="005244B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98684FA" w14:textId="77777777" w:rsidR="005244B9" w:rsidRDefault="005244B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986850F" w14:textId="77777777" w:rsidR="005244B9" w:rsidRDefault="005244B9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9868510" w14:textId="77777777" w:rsidR="005244B9" w:rsidRDefault="005244B9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9868511" w14:textId="77777777" w:rsidR="005244B9" w:rsidRDefault="00924310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59868512" w14:textId="77777777" w:rsidR="005244B9" w:rsidRDefault="005244B9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5244B9" w14:paraId="59868517" w14:textId="77777777">
        <w:trPr>
          <w:trHeight w:val="20"/>
          <w:jc w:val="center"/>
        </w:trPr>
        <w:tc>
          <w:tcPr>
            <w:tcW w:w="1789" w:type="pct"/>
            <w:noWrap/>
          </w:tcPr>
          <w:p w14:paraId="59868513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9868514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9868515" w14:textId="77777777" w:rsidR="005244B9" w:rsidRDefault="0092431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9868516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244B9" w14:paraId="5986851B" w14:textId="77777777">
        <w:trPr>
          <w:trHeight w:val="20"/>
          <w:jc w:val="center"/>
        </w:trPr>
        <w:tc>
          <w:tcPr>
            <w:tcW w:w="1789" w:type="pct"/>
            <w:noWrap/>
          </w:tcPr>
          <w:p w14:paraId="59868518" w14:textId="77777777" w:rsidR="005244B9" w:rsidRDefault="0092431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9868519" w14:textId="2C379A27" w:rsidR="005244B9" w:rsidRDefault="005A6B4B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report describes a</w:t>
            </w:r>
            <w:r w:rsidR="00E911EA">
              <w:rPr>
                <w:b/>
                <w:bCs/>
                <w:sz w:val="20"/>
                <w:szCs w:val="20"/>
                <w:lang w:val="en-GB"/>
              </w:rPr>
              <w:t xml:space="preserve"> surgical rarity. In this regard, it is of potential importance to the surgical community.</w:t>
            </w:r>
            <w:r w:rsidR="002C6076">
              <w:rPr>
                <w:b/>
                <w:bCs/>
                <w:sz w:val="20"/>
                <w:szCs w:val="20"/>
                <w:lang w:val="en-GB"/>
              </w:rPr>
              <w:t xml:space="preserve"> Unfortunately, the submission does not include a review of the published literature to put this case in perspective. </w:t>
            </w:r>
            <w:r w:rsidR="00733A0F"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proofErr w:type="spellStart"/>
            <w:r w:rsidR="00733A0F">
              <w:rPr>
                <w:b/>
                <w:bCs/>
                <w:sz w:val="20"/>
                <w:szCs w:val="20"/>
                <w:lang w:val="en-GB"/>
              </w:rPr>
              <w:t>Pubmed</w:t>
            </w:r>
            <w:proofErr w:type="spellEnd"/>
            <w:r w:rsidR="00733A0F">
              <w:rPr>
                <w:b/>
                <w:bCs/>
                <w:sz w:val="20"/>
                <w:szCs w:val="20"/>
                <w:lang w:val="en-GB"/>
              </w:rPr>
              <w:t xml:space="preserve"> search with keywords “schwannoma” and Psoas muscle” identifies 10 published cases since 1987.</w:t>
            </w:r>
            <w:r w:rsidR="00747A9D">
              <w:rPr>
                <w:b/>
                <w:bCs/>
                <w:sz w:val="20"/>
                <w:szCs w:val="20"/>
                <w:lang w:val="en-GB"/>
              </w:rPr>
              <w:t xml:space="preserve"> All of these reflect unique aspects of the condition and its diagnosis and treatment.</w:t>
            </w:r>
          </w:p>
        </w:tc>
        <w:tc>
          <w:tcPr>
            <w:tcW w:w="1367" w:type="pct"/>
          </w:tcPr>
          <w:p w14:paraId="12379F07" w14:textId="77777777" w:rsidR="0003036E" w:rsidRPr="0003036E" w:rsidRDefault="0003036E" w:rsidP="0003036E">
            <w:pPr>
              <w:pStyle w:val="Heading2"/>
              <w:rPr>
                <w:b w:val="0"/>
                <w:bCs w:val="0"/>
                <w:lang w:val="en-IN"/>
              </w:rPr>
            </w:pPr>
            <w:r w:rsidRPr="0003036E">
              <w:rPr>
                <w:b w:val="0"/>
                <w:bCs w:val="0"/>
                <w:lang w:val="en-IN"/>
              </w:rPr>
              <w:t>We thank the reviewer for this important and highly relevant observation.</w:t>
            </w:r>
          </w:p>
          <w:p w14:paraId="7ADC7CCC" w14:textId="5A324717" w:rsidR="0003036E" w:rsidRPr="0003036E" w:rsidRDefault="0003036E" w:rsidP="0003036E">
            <w:pPr>
              <w:pStyle w:val="Heading2"/>
              <w:rPr>
                <w:lang w:val="en-IN"/>
              </w:rPr>
            </w:pPr>
            <w:r w:rsidRPr="0003036E">
              <w:rPr>
                <w:b w:val="0"/>
                <w:bCs w:val="0"/>
                <w:lang w:val="en-IN"/>
              </w:rPr>
              <w:t>We agree that inclusion of previously reported cases is essential to appropriately contextualize the rarity and clinical significance of psoas muscle schwannoma. In response, we have performed a focused literature review using PubMed with the suggested keywords and identified previously reported cases</w:t>
            </w:r>
            <w:r>
              <w:rPr>
                <w:lang w:val="en-IN"/>
              </w:rPr>
              <w:t>.</w:t>
            </w:r>
          </w:p>
          <w:p w14:paraId="5986851A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986851C" w14:textId="77777777" w:rsidR="005244B9" w:rsidRDefault="005244B9">
      <w:pPr>
        <w:rPr>
          <w:sz w:val="22"/>
          <w:szCs w:val="20"/>
          <w:lang w:val="en-GB"/>
        </w:rPr>
      </w:pPr>
    </w:p>
    <w:p w14:paraId="5986851D" w14:textId="77777777" w:rsidR="005244B9" w:rsidRDefault="005244B9">
      <w:pPr>
        <w:rPr>
          <w:sz w:val="22"/>
          <w:szCs w:val="20"/>
          <w:lang w:val="en-GB"/>
        </w:rPr>
      </w:pPr>
    </w:p>
    <w:p w14:paraId="5986851E" w14:textId="77777777" w:rsidR="005244B9" w:rsidRDefault="005244B9">
      <w:pPr>
        <w:rPr>
          <w:sz w:val="22"/>
          <w:szCs w:val="20"/>
          <w:lang w:val="en-GB"/>
        </w:rPr>
      </w:pPr>
    </w:p>
    <w:p w14:paraId="5986851F" w14:textId="77777777" w:rsidR="005244B9" w:rsidRDefault="00924310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59868520" w14:textId="77777777" w:rsidR="005244B9" w:rsidRDefault="005244B9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5244B9" w14:paraId="59868524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59868521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9868522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9868523" w14:textId="77777777" w:rsidR="005244B9" w:rsidRDefault="00924310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244B9" w14:paraId="5986852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868525" w14:textId="77777777" w:rsidR="005244B9" w:rsidRDefault="009243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9868526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868527" w14:textId="77777777" w:rsidR="005244B9" w:rsidRDefault="0092431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868528" w14:textId="221F4AA8" w:rsidR="005244B9" w:rsidRDefault="005E24A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9868529" w14:textId="39611605" w:rsidR="005244B9" w:rsidRDefault="0003036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03036E" w14:paraId="5986853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86852B" w14:textId="77777777" w:rsidR="0003036E" w:rsidRDefault="0003036E" w:rsidP="0003036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986852C" w14:textId="77777777" w:rsidR="0003036E" w:rsidRDefault="0003036E" w:rsidP="000303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86852D" w14:textId="77777777" w:rsidR="0003036E" w:rsidRDefault="0003036E" w:rsidP="0003036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86852E" w14:textId="257FD95D" w:rsidR="0003036E" w:rsidRDefault="0003036E" w:rsidP="000303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986852F" w14:textId="73040449" w:rsidR="0003036E" w:rsidRDefault="0003036E" w:rsidP="0003036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03036E" w14:paraId="5986853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868531" w14:textId="77777777" w:rsidR="0003036E" w:rsidRDefault="0003036E" w:rsidP="0003036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9868532" w14:textId="77777777" w:rsidR="0003036E" w:rsidRDefault="0003036E" w:rsidP="000303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868533" w14:textId="77777777" w:rsidR="0003036E" w:rsidRDefault="0003036E" w:rsidP="0003036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868534" w14:textId="34C27F74" w:rsidR="0003036E" w:rsidRDefault="0003036E" w:rsidP="000303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9868535" w14:textId="0465664F" w:rsidR="0003036E" w:rsidRDefault="0003036E" w:rsidP="0003036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03036E" w14:paraId="5986853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868537" w14:textId="77777777" w:rsidR="0003036E" w:rsidRDefault="0003036E" w:rsidP="0003036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9868538" w14:textId="77777777" w:rsidR="0003036E" w:rsidRDefault="0003036E" w:rsidP="000303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868539" w14:textId="77777777" w:rsidR="0003036E" w:rsidRDefault="0003036E" w:rsidP="0003036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86853A" w14:textId="24A06799" w:rsidR="0003036E" w:rsidRDefault="0003036E" w:rsidP="000303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986853B" w14:textId="0D40F61D" w:rsidR="0003036E" w:rsidRDefault="00996C50" w:rsidP="0003036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96C50">
              <w:rPr>
                <w:rFonts w:ascii="Times New Roman" w:hAnsi="Times New Roman"/>
                <w:b w:val="0"/>
                <w:lang w:val="en-US" w:eastAsia="en-US"/>
              </w:rPr>
              <w:t>We have conducted a dedicated literature review and incorporated a section comparing previously reported cases across key clinical and surgical parameters.</w:t>
            </w:r>
          </w:p>
        </w:tc>
      </w:tr>
      <w:tr w:rsidR="0003036E" w14:paraId="5986854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86853D" w14:textId="77777777" w:rsidR="0003036E" w:rsidRDefault="0003036E" w:rsidP="0003036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986853E" w14:textId="77777777" w:rsidR="0003036E" w:rsidRDefault="0003036E" w:rsidP="000303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86853F" w14:textId="77777777" w:rsidR="0003036E" w:rsidRDefault="0003036E" w:rsidP="0003036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868540" w14:textId="06C55F6D" w:rsidR="0003036E" w:rsidRDefault="0003036E" w:rsidP="000303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9868541" w14:textId="28B7C808" w:rsidR="0003036E" w:rsidRDefault="0003036E" w:rsidP="0003036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03036E" w14:paraId="5986854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868543" w14:textId="77777777" w:rsidR="0003036E" w:rsidRDefault="0003036E" w:rsidP="0003036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59868544" w14:textId="77777777" w:rsidR="0003036E" w:rsidRDefault="0003036E" w:rsidP="000303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868545" w14:textId="77777777" w:rsidR="0003036E" w:rsidRDefault="0003036E" w:rsidP="0003036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868546" w14:textId="3D9B790A" w:rsidR="0003036E" w:rsidRDefault="0003036E" w:rsidP="000303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1—non-existent (see above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commewnt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about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Pubmed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search.</w:t>
            </w:r>
          </w:p>
        </w:tc>
        <w:tc>
          <w:tcPr>
            <w:tcW w:w="1367" w:type="pct"/>
          </w:tcPr>
          <w:p w14:paraId="59868547" w14:textId="477B1AA0" w:rsidR="0003036E" w:rsidRDefault="00996C50" w:rsidP="0003036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96C50">
              <w:rPr>
                <w:rFonts w:ascii="Times New Roman" w:hAnsi="Times New Roman"/>
                <w:b w:val="0"/>
                <w:lang w:val="en-US" w:eastAsia="en-US"/>
              </w:rPr>
              <w:t>We have conducted a dedicated literature review and incorporated a section comparing previously reported cases across key clinical and surgical parameters.</w:t>
            </w:r>
          </w:p>
        </w:tc>
      </w:tr>
      <w:tr w:rsidR="00996C50" w14:paraId="5986854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868549" w14:textId="77777777" w:rsidR="00996C50" w:rsidRDefault="00996C50" w:rsidP="00996C5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986854A" w14:textId="77777777" w:rsidR="00996C50" w:rsidRDefault="00996C50" w:rsidP="00996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86854B" w14:textId="77777777" w:rsidR="00996C50" w:rsidRDefault="00996C50" w:rsidP="00996C5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86854C" w14:textId="2F768AC5" w:rsidR="00996C50" w:rsidRDefault="00996C50" w:rsidP="00996C5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986854D" w14:textId="08DF0312" w:rsidR="00996C50" w:rsidRDefault="00996C50" w:rsidP="00996C5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96C50">
              <w:rPr>
                <w:rFonts w:ascii="Times New Roman" w:hAnsi="Times New Roman"/>
                <w:b w:val="0"/>
                <w:lang w:val="en-US" w:eastAsia="en-US"/>
              </w:rPr>
              <w:t>We have conducted a dedicated literature review and incorporated a section comparing previously reported cases across key clinical and surgical parameters.</w:t>
            </w:r>
          </w:p>
        </w:tc>
      </w:tr>
      <w:tr w:rsidR="00996C50" w14:paraId="5986855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86854F" w14:textId="77777777" w:rsidR="00996C50" w:rsidRDefault="00996C50" w:rsidP="00996C5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59868550" w14:textId="77777777" w:rsidR="00996C50" w:rsidRDefault="00996C50" w:rsidP="00996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868551" w14:textId="77777777" w:rsidR="00996C50" w:rsidRDefault="00996C50" w:rsidP="00996C5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868552" w14:textId="71B67D48" w:rsidR="00996C50" w:rsidRDefault="00996C50" w:rsidP="00996C5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9868553" w14:textId="64AC2665" w:rsidR="00996C50" w:rsidRDefault="00996C50" w:rsidP="00996C5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96C50" w14:paraId="5986855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868555" w14:textId="77777777" w:rsidR="00996C50" w:rsidRDefault="00996C50" w:rsidP="00996C5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9868556" w14:textId="77777777" w:rsidR="00996C50" w:rsidRDefault="00996C50" w:rsidP="00996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868557" w14:textId="77777777" w:rsidR="00996C50" w:rsidRDefault="00996C50" w:rsidP="00996C5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868558" w14:textId="165913AB" w:rsidR="00996C50" w:rsidRDefault="00996C50" w:rsidP="00996C5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4—needs a diagram to illustrate the surgical approach</w:t>
            </w:r>
          </w:p>
        </w:tc>
        <w:tc>
          <w:tcPr>
            <w:tcW w:w="1367" w:type="pct"/>
          </w:tcPr>
          <w:p w14:paraId="59868559" w14:textId="4A8567DE" w:rsidR="00996C50" w:rsidRDefault="00996C50" w:rsidP="00996C5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96C50" w14:paraId="5986856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86855B" w14:textId="77777777" w:rsidR="00996C50" w:rsidRDefault="00996C50" w:rsidP="00996C5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986855C" w14:textId="77777777" w:rsidR="00996C50" w:rsidRDefault="00996C50" w:rsidP="00996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86855D" w14:textId="77777777" w:rsidR="00996C50" w:rsidRDefault="00996C50" w:rsidP="00996C5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86855E" w14:textId="3ACB39A4" w:rsidR="00996C50" w:rsidRDefault="00996C50" w:rsidP="00996C5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986855F" w14:textId="24E86DB1" w:rsidR="00996C50" w:rsidRDefault="00996C50" w:rsidP="00996C5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96C50" w14:paraId="5986856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868561" w14:textId="77777777" w:rsidR="00996C50" w:rsidRDefault="00996C50" w:rsidP="00996C5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9868562" w14:textId="77777777" w:rsidR="00996C50" w:rsidRDefault="00996C50" w:rsidP="00996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868563" w14:textId="77777777" w:rsidR="00996C50" w:rsidRDefault="00996C50" w:rsidP="00996C5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868564" w14:textId="107F3B12" w:rsidR="00996C50" w:rsidRDefault="00996C50" w:rsidP="00996C5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9868565" w14:textId="0A847812" w:rsidR="00996C50" w:rsidRDefault="00996C50" w:rsidP="00996C5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96C50">
              <w:rPr>
                <w:rFonts w:ascii="Times New Roman" w:hAnsi="Times New Roman"/>
                <w:b w:val="0"/>
                <w:lang w:val="en-US" w:eastAsia="en-US"/>
              </w:rPr>
              <w:t>We have conducted a dedicated literature review and incorporated a section comparing previously reported cases across key clinical and surgical parameters.</w:t>
            </w:r>
          </w:p>
        </w:tc>
      </w:tr>
      <w:tr w:rsidR="00996C50" w14:paraId="5986856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868567" w14:textId="77777777" w:rsidR="00996C50" w:rsidRDefault="00996C50" w:rsidP="00996C5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9868568" w14:textId="77777777" w:rsidR="00996C50" w:rsidRDefault="00996C50" w:rsidP="00996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868569" w14:textId="77777777" w:rsidR="00996C50" w:rsidRDefault="00996C50" w:rsidP="00996C5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86856A" w14:textId="7C09CB1F" w:rsidR="00996C50" w:rsidRDefault="00996C50" w:rsidP="00996C5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367" w:type="pct"/>
          </w:tcPr>
          <w:p w14:paraId="5986856B" w14:textId="79230534" w:rsidR="00996C50" w:rsidRDefault="00996C50" w:rsidP="00996C5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have updated the conclusion section to include the supporting data.</w:t>
            </w:r>
          </w:p>
        </w:tc>
      </w:tr>
      <w:tr w:rsidR="00996C50" w14:paraId="5986857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86856D" w14:textId="77777777" w:rsidR="00996C50" w:rsidRDefault="00996C50" w:rsidP="00996C5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986856E" w14:textId="77777777" w:rsidR="00996C50" w:rsidRDefault="00996C50" w:rsidP="00996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86856F" w14:textId="77777777" w:rsidR="00996C50" w:rsidRDefault="00996C50" w:rsidP="00996C5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868570" w14:textId="1BB3E201" w:rsidR="00996C50" w:rsidRDefault="00996C50" w:rsidP="00996C5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9868571" w14:textId="53AEFB55" w:rsidR="00996C50" w:rsidRDefault="00996C50" w:rsidP="00996C5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 dedicated limitation section incorporating the limitations of the case report was added</w:t>
            </w:r>
          </w:p>
        </w:tc>
      </w:tr>
      <w:tr w:rsidR="00996C50" w14:paraId="5986857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868573" w14:textId="77777777" w:rsidR="00996C50" w:rsidRDefault="00996C50" w:rsidP="00996C5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9868574" w14:textId="77777777" w:rsidR="00996C50" w:rsidRDefault="00996C50" w:rsidP="00996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868575" w14:textId="77777777" w:rsidR="00996C50" w:rsidRDefault="00996C50" w:rsidP="00996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9868576" w14:textId="77777777" w:rsidR="00996C50" w:rsidRDefault="00996C50" w:rsidP="00996C5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9868577" w14:textId="5EF1F8AC" w:rsidR="00996C50" w:rsidRDefault="00996C50" w:rsidP="00996C5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9868578" w14:textId="29B246C0" w:rsidR="00996C50" w:rsidRDefault="00996C50" w:rsidP="00996C5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References were updated</w:t>
            </w:r>
          </w:p>
        </w:tc>
      </w:tr>
      <w:tr w:rsidR="00996C50" w14:paraId="5986858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86857A" w14:textId="77777777" w:rsidR="00996C50" w:rsidRDefault="00996C50" w:rsidP="00996C5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986857B" w14:textId="77777777" w:rsidR="00996C50" w:rsidRDefault="00996C50" w:rsidP="00996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86857C" w14:textId="77777777" w:rsidR="00996C50" w:rsidRDefault="00996C50" w:rsidP="00996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986857D" w14:textId="77777777" w:rsidR="00996C50" w:rsidRDefault="00996C50" w:rsidP="00996C5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986857E" w14:textId="03DDB871" w:rsidR="00996C50" w:rsidRDefault="00996C50" w:rsidP="00996C5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986857F" w14:textId="4ED519E8" w:rsidR="00996C50" w:rsidRDefault="00996C50" w:rsidP="00996C5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59868581" w14:textId="77777777" w:rsidR="005244B9" w:rsidRDefault="005244B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9868582" w14:textId="77777777" w:rsidR="005244B9" w:rsidRDefault="005244B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9868583" w14:textId="77777777" w:rsidR="005244B9" w:rsidRDefault="005244B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9868584" w14:textId="77777777" w:rsidR="005244B9" w:rsidRDefault="00924310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59868585" w14:textId="77777777" w:rsidR="005244B9" w:rsidRDefault="005244B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5244B9" w14:paraId="5986858B" w14:textId="77777777" w:rsidTr="00996C50">
        <w:trPr>
          <w:trHeight w:val="20"/>
          <w:jc w:val="center"/>
        </w:trPr>
        <w:tc>
          <w:tcPr>
            <w:tcW w:w="1672" w:type="pct"/>
            <w:noWrap/>
          </w:tcPr>
          <w:p w14:paraId="59868586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59868587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59868588" w14:textId="77777777" w:rsidR="005244B9" w:rsidRDefault="005244B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59868589" w14:textId="77777777" w:rsidR="005244B9" w:rsidRDefault="0092431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986858A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244B9" w14:paraId="59868591" w14:textId="77777777" w:rsidTr="00996C50">
        <w:trPr>
          <w:trHeight w:val="20"/>
          <w:jc w:val="center"/>
        </w:trPr>
        <w:tc>
          <w:tcPr>
            <w:tcW w:w="1672" w:type="pct"/>
            <w:noWrap/>
          </w:tcPr>
          <w:p w14:paraId="5986858C" w14:textId="77777777" w:rsidR="005244B9" w:rsidRDefault="009243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986858D" w14:textId="77777777" w:rsidR="005244B9" w:rsidRDefault="005244B9">
            <w:pPr>
              <w:rPr>
                <w:bCs/>
                <w:sz w:val="20"/>
                <w:szCs w:val="20"/>
                <w:lang w:val="en-GB"/>
              </w:rPr>
            </w:pPr>
          </w:p>
          <w:p w14:paraId="5986858E" w14:textId="77777777" w:rsidR="005244B9" w:rsidRDefault="00924310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986858F" w14:textId="4C72816E" w:rsidR="005244B9" w:rsidRDefault="009015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Abdominal pain is not the only symptom in this patient</w:t>
            </w:r>
          </w:p>
        </w:tc>
        <w:tc>
          <w:tcPr>
            <w:tcW w:w="1542" w:type="pct"/>
          </w:tcPr>
          <w:p w14:paraId="59868590" w14:textId="5A0E2F4D" w:rsidR="005244B9" w:rsidRDefault="00996C5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Title upgraded to - </w:t>
            </w:r>
            <w:r w:rsidRPr="00996C50">
              <w:rPr>
                <w:rFonts w:ascii="Times New Roman" w:hAnsi="Times New Roman"/>
                <w:b w:val="0"/>
                <w:lang w:val="en-US" w:eastAsia="en-US"/>
              </w:rPr>
              <w:t>Psoas Muscle Schwannoma Mimicking Abdominal Pathology with Lumbar Plexus Involvement</w:t>
            </w:r>
          </w:p>
        </w:tc>
      </w:tr>
      <w:tr w:rsidR="00996C50" w14:paraId="59868597" w14:textId="77777777" w:rsidTr="00996C50">
        <w:trPr>
          <w:trHeight w:val="20"/>
          <w:jc w:val="center"/>
        </w:trPr>
        <w:tc>
          <w:tcPr>
            <w:tcW w:w="1672" w:type="pct"/>
            <w:noWrap/>
          </w:tcPr>
          <w:p w14:paraId="59868592" w14:textId="77777777" w:rsidR="00996C50" w:rsidRDefault="00996C50" w:rsidP="00996C5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9868593" w14:textId="77777777" w:rsidR="00996C50" w:rsidRDefault="00996C50" w:rsidP="00996C50">
            <w:pPr>
              <w:rPr>
                <w:bCs/>
                <w:sz w:val="20"/>
                <w:szCs w:val="20"/>
                <w:lang w:val="en-GB"/>
              </w:rPr>
            </w:pPr>
          </w:p>
          <w:p w14:paraId="59868594" w14:textId="77777777" w:rsidR="00996C50" w:rsidRDefault="00996C50" w:rsidP="00996C50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9868595" w14:textId="76111A9F" w:rsidR="00996C50" w:rsidRDefault="00996C50" w:rsidP="00996C5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No—it does not reflect a review of the literature</w:t>
            </w:r>
          </w:p>
        </w:tc>
        <w:tc>
          <w:tcPr>
            <w:tcW w:w="1542" w:type="pct"/>
          </w:tcPr>
          <w:p w14:paraId="59868596" w14:textId="51BC033E" w:rsidR="00996C50" w:rsidRDefault="00996C50" w:rsidP="00996C5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96C50">
              <w:rPr>
                <w:rFonts w:ascii="Times New Roman" w:hAnsi="Times New Roman"/>
                <w:b w:val="0"/>
                <w:lang w:val="en-US" w:eastAsia="en-US"/>
              </w:rPr>
              <w:t>We have conducted a dedicated literature review and incorporated a section comparing previously reported cases across key clinical and surgical parameters.</w:t>
            </w:r>
          </w:p>
        </w:tc>
      </w:tr>
      <w:tr w:rsidR="00996C50" w14:paraId="5986859C" w14:textId="77777777" w:rsidTr="00996C50">
        <w:trPr>
          <w:trHeight w:val="20"/>
          <w:jc w:val="center"/>
        </w:trPr>
        <w:tc>
          <w:tcPr>
            <w:tcW w:w="1672" w:type="pct"/>
            <w:noWrap/>
          </w:tcPr>
          <w:p w14:paraId="59868598" w14:textId="77777777" w:rsidR="00996C50" w:rsidRDefault="00996C50" w:rsidP="00996C5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9868599" w14:textId="77777777" w:rsidR="00996C50" w:rsidRDefault="00996C50" w:rsidP="00996C50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986859A" w14:textId="76E13CA9" w:rsidR="00996C50" w:rsidRDefault="00996C50" w:rsidP="00996C5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No—see above (many aspects discussed in prior reports are not mentioned, such as intraoperative neuromonitoring, etc.).</w:t>
            </w:r>
          </w:p>
        </w:tc>
        <w:tc>
          <w:tcPr>
            <w:tcW w:w="1542" w:type="pct"/>
          </w:tcPr>
          <w:p w14:paraId="5986859B" w14:textId="46B40760" w:rsidR="00996C50" w:rsidRDefault="00996C50" w:rsidP="00996C5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intraoperative neuromonitoring was done.</w:t>
            </w:r>
          </w:p>
        </w:tc>
      </w:tr>
      <w:tr w:rsidR="00996C50" w14:paraId="598685A3" w14:textId="77777777" w:rsidTr="00996C50">
        <w:trPr>
          <w:trHeight w:val="20"/>
          <w:jc w:val="center"/>
        </w:trPr>
        <w:tc>
          <w:tcPr>
            <w:tcW w:w="1672" w:type="pct"/>
            <w:noWrap/>
          </w:tcPr>
          <w:p w14:paraId="5986859D" w14:textId="77777777" w:rsidR="00996C50" w:rsidRDefault="00996C50" w:rsidP="00996C5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986859E" w14:textId="77777777" w:rsidR="00996C50" w:rsidRDefault="00996C50" w:rsidP="00996C5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986859F" w14:textId="77777777" w:rsidR="00996C50" w:rsidRDefault="00996C50" w:rsidP="00996C50">
            <w:pPr>
              <w:rPr>
                <w:bCs/>
                <w:sz w:val="20"/>
                <w:szCs w:val="20"/>
                <w:lang w:val="en-GB"/>
              </w:rPr>
            </w:pPr>
          </w:p>
          <w:p w14:paraId="598685A0" w14:textId="77777777" w:rsidR="00996C50" w:rsidRDefault="00996C50" w:rsidP="00996C5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598685A1" w14:textId="490F9109" w:rsidR="00996C50" w:rsidRDefault="00996C50" w:rsidP="00996C5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No—needs literature review</w:t>
            </w:r>
          </w:p>
        </w:tc>
        <w:tc>
          <w:tcPr>
            <w:tcW w:w="1542" w:type="pct"/>
          </w:tcPr>
          <w:p w14:paraId="598685A2" w14:textId="196911A4" w:rsidR="00996C50" w:rsidRDefault="00996C50" w:rsidP="00996C5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96C50">
              <w:rPr>
                <w:rFonts w:ascii="Times New Roman" w:hAnsi="Times New Roman"/>
                <w:b w:val="0"/>
                <w:lang w:val="en-US" w:eastAsia="en-US"/>
              </w:rPr>
              <w:t>We have conducted a dedicated literature review and incorporated a section comparing previously reported cases across key clinical and surgical parameters.</w:t>
            </w:r>
          </w:p>
        </w:tc>
      </w:tr>
      <w:tr w:rsidR="00996C50" w14:paraId="598685AB" w14:textId="77777777" w:rsidTr="00996C50">
        <w:trPr>
          <w:trHeight w:val="896"/>
          <w:jc w:val="center"/>
        </w:trPr>
        <w:tc>
          <w:tcPr>
            <w:tcW w:w="1672" w:type="pct"/>
            <w:noWrap/>
          </w:tcPr>
          <w:p w14:paraId="598685A4" w14:textId="77777777" w:rsidR="00996C50" w:rsidRDefault="00996C50" w:rsidP="00996C5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98685A5" w14:textId="77777777" w:rsidR="00996C50" w:rsidRDefault="00996C50" w:rsidP="00996C5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98685A6" w14:textId="77777777" w:rsidR="00996C50" w:rsidRDefault="00996C50" w:rsidP="00996C50">
            <w:pPr>
              <w:rPr>
                <w:bCs/>
                <w:sz w:val="20"/>
                <w:szCs w:val="20"/>
                <w:lang w:val="en-GB"/>
              </w:rPr>
            </w:pPr>
          </w:p>
          <w:p w14:paraId="598685A7" w14:textId="77777777" w:rsidR="00996C50" w:rsidRDefault="00996C50" w:rsidP="00996C5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98685A8" w14:textId="77777777" w:rsidR="00996C50" w:rsidRDefault="00996C50" w:rsidP="00996C50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598685A9" w14:textId="5743F1EF" w:rsidR="00996C50" w:rsidRDefault="00996C50" w:rsidP="00996C5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None</w:t>
            </w:r>
          </w:p>
        </w:tc>
        <w:tc>
          <w:tcPr>
            <w:tcW w:w="1542" w:type="pct"/>
          </w:tcPr>
          <w:p w14:paraId="598685AA" w14:textId="5CFAA598" w:rsidR="00996C50" w:rsidRDefault="00996C50" w:rsidP="00996C5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agree</w:t>
            </w:r>
          </w:p>
        </w:tc>
      </w:tr>
    </w:tbl>
    <w:p w14:paraId="598685AC" w14:textId="77777777" w:rsidR="005244B9" w:rsidRDefault="005244B9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598685AD" w14:textId="77777777" w:rsidR="005244B9" w:rsidRDefault="005244B9">
      <w:pPr>
        <w:rPr>
          <w:highlight w:val="yellow"/>
          <w:lang w:val="en-GB"/>
        </w:rPr>
      </w:pPr>
    </w:p>
    <w:sectPr w:rsidR="005244B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37521" w14:textId="77777777" w:rsidR="006B0636" w:rsidRDefault="006B0636">
      <w:r>
        <w:separator/>
      </w:r>
    </w:p>
  </w:endnote>
  <w:endnote w:type="continuationSeparator" w:id="0">
    <w:p w14:paraId="70F92425" w14:textId="77777777" w:rsidR="006B0636" w:rsidRDefault="006B0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68613" w14:textId="77777777" w:rsidR="005244B9" w:rsidRDefault="005244B9">
    <w:pPr>
      <w:pStyle w:val="Footer"/>
      <w:jc w:val="right"/>
    </w:pPr>
  </w:p>
  <w:p w14:paraId="59868614" w14:textId="7004C1F3" w:rsidR="005244B9" w:rsidRDefault="0092431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BD6F4F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BD6F4F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59868615" w14:textId="77777777" w:rsidR="005244B9" w:rsidRDefault="0092431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9868616" w14:textId="77777777" w:rsidR="005244B9" w:rsidRDefault="005244B9">
    <w:pPr>
      <w:pStyle w:val="Footer"/>
      <w:jc w:val="right"/>
    </w:pPr>
  </w:p>
  <w:p w14:paraId="59868617" w14:textId="77777777" w:rsidR="005244B9" w:rsidRDefault="005244B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E9A1D" w14:textId="77777777" w:rsidR="006B0636" w:rsidRDefault="006B0636">
      <w:r>
        <w:separator/>
      </w:r>
    </w:p>
  </w:footnote>
  <w:footnote w:type="continuationSeparator" w:id="0">
    <w:p w14:paraId="5448BFF5" w14:textId="77777777" w:rsidR="006B0636" w:rsidRDefault="006B06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68611" w14:textId="77777777" w:rsidR="005244B9" w:rsidRDefault="005244B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9868612" w14:textId="77777777" w:rsidR="005244B9" w:rsidRDefault="0092431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E4119B"/>
    <w:multiLevelType w:val="multilevel"/>
    <w:tmpl w:val="27BA4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12988351">
    <w:abstractNumId w:val="4"/>
  </w:num>
  <w:num w:numId="2" w16cid:durableId="2105416887">
    <w:abstractNumId w:val="9"/>
  </w:num>
  <w:num w:numId="3" w16cid:durableId="417872868">
    <w:abstractNumId w:val="8"/>
  </w:num>
  <w:num w:numId="4" w16cid:durableId="751463615">
    <w:abstractNumId w:val="10"/>
  </w:num>
  <w:num w:numId="5" w16cid:durableId="1233589314">
    <w:abstractNumId w:val="7"/>
  </w:num>
  <w:num w:numId="6" w16cid:durableId="169411807">
    <w:abstractNumId w:val="0"/>
  </w:num>
  <w:num w:numId="7" w16cid:durableId="1004406467">
    <w:abstractNumId w:val="3"/>
  </w:num>
  <w:num w:numId="8" w16cid:durableId="612900149">
    <w:abstractNumId w:val="12"/>
  </w:num>
  <w:num w:numId="9" w16cid:durableId="692344573">
    <w:abstractNumId w:val="11"/>
  </w:num>
  <w:num w:numId="10" w16cid:durableId="1266841986">
    <w:abstractNumId w:val="2"/>
  </w:num>
  <w:num w:numId="11" w16cid:durableId="1684279210">
    <w:abstractNumId w:val="1"/>
  </w:num>
  <w:num w:numId="12" w16cid:durableId="467551877">
    <w:abstractNumId w:val="5"/>
  </w:num>
  <w:num w:numId="13" w16cid:durableId="97753857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244B9"/>
    <w:rsid w:val="0002232F"/>
    <w:rsid w:val="0003036E"/>
    <w:rsid w:val="00061AF3"/>
    <w:rsid w:val="00257E5E"/>
    <w:rsid w:val="002C6076"/>
    <w:rsid w:val="00315376"/>
    <w:rsid w:val="0037344C"/>
    <w:rsid w:val="003E7D94"/>
    <w:rsid w:val="00446B36"/>
    <w:rsid w:val="004A6020"/>
    <w:rsid w:val="004D471C"/>
    <w:rsid w:val="005244B9"/>
    <w:rsid w:val="005366BE"/>
    <w:rsid w:val="005A6B4B"/>
    <w:rsid w:val="005E24AC"/>
    <w:rsid w:val="0061459B"/>
    <w:rsid w:val="00631B17"/>
    <w:rsid w:val="006B0636"/>
    <w:rsid w:val="00727CDF"/>
    <w:rsid w:val="00733A0F"/>
    <w:rsid w:val="00747A9D"/>
    <w:rsid w:val="00901533"/>
    <w:rsid w:val="00924310"/>
    <w:rsid w:val="00996C50"/>
    <w:rsid w:val="00A1157F"/>
    <w:rsid w:val="00A2705B"/>
    <w:rsid w:val="00A41DDB"/>
    <w:rsid w:val="00A60A28"/>
    <w:rsid w:val="00A95CDB"/>
    <w:rsid w:val="00B435B3"/>
    <w:rsid w:val="00B6140E"/>
    <w:rsid w:val="00BB6DC3"/>
    <w:rsid w:val="00BD6F4F"/>
    <w:rsid w:val="00C4271A"/>
    <w:rsid w:val="00CA2AEB"/>
    <w:rsid w:val="00CD0219"/>
    <w:rsid w:val="00D103DD"/>
    <w:rsid w:val="00E911EA"/>
    <w:rsid w:val="00EB57B5"/>
    <w:rsid w:val="00F92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8684EC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cr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953</Words>
  <Characters>5434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6375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39</cp:revision>
  <dcterms:created xsi:type="dcterms:W3CDTF">2026-03-24T06:15:00Z</dcterms:created>
  <dcterms:modified xsi:type="dcterms:W3CDTF">2026-05-25T07:05:00Z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