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95"/>
        <w:gridCol w:w="10597"/>
        <w:tblGridChange w:id="0">
          <w:tblGrid>
            <w:gridCol w:w="3295"/>
            <w:gridCol w:w="10597"/>
          </w:tblGrid>
        </w:tblGridChange>
      </w:tblGrid>
      <w:tr>
        <w:trPr>
          <w:cantSplit w:val="0"/>
          <w:trHeight w:val="20" w:hRule="atLeast"/>
          <w:tblHeader w:val="0"/>
        </w:trPr>
        <w:tc>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p w:rsidR="00000000" w:rsidDel="00000000" w:rsidP="00000000" w:rsidRDefault="00000000" w:rsidRPr="00000000" w14:paraId="00000003">
            <w:pPr>
              <w:rPr>
                <w:b w:val="1"/>
                <w:bCs w:val="1"/>
                <w:color w:val="0000ff"/>
                <w:sz w:val="20"/>
                <w:szCs w:val="20"/>
              </w:rPr>
            </w:pPr>
            <w:hyperlink r:id="rId7">
              <w:r w:rsidDel="00000000" w:rsidR="00000000" w:rsidRPr="00000000">
                <w:rPr>
                  <w:rFonts w:ascii="Arial" w:cs="Arial" w:eastAsia="Arial" w:hAnsi="Arial"/>
                  <w:color w:val="0000ff"/>
                  <w:sz w:val="20"/>
                  <w:szCs w:val="20"/>
                  <w:u w:val="single"/>
                  <w:rtl w:val="0"/>
                </w:rPr>
                <w:t xml:space="preserve">Asian Journal of Case Reports in Medicine and Health </w:t>
              </w:r>
            </w:hyperlink>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Ms_AJCRMH_158323</w:t>
            </w:r>
          </w:p>
        </w:tc>
      </w:tr>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Autonomic Dysfunction and Plasmapheresis Intolerance in Guillain-Barré syndrome: A Case Report</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Case report</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C">
      <w:pPr>
        <w:jc w:val="both"/>
        <w:rPr>
          <w:i w:val="1"/>
          <w:iCs w:val="1"/>
          <w:sz w:val="20"/>
          <w:szCs w:val="20"/>
          <w:u w:val="single"/>
        </w:rPr>
      </w:pPr>
      <w:r w:rsidDel="00000000" w:rsidR="00000000" w:rsidRPr="00000000">
        <w:rPr>
          <w:rtl w:val="0"/>
        </w:rPr>
      </w:r>
    </w:p>
    <w:p w:rsidR="00000000" w:rsidDel="00000000" w:rsidP="00000000" w:rsidRDefault="00000000" w:rsidRPr="00000000" w14:paraId="0000000D">
      <w:pPr>
        <w:jc w:val="both"/>
        <w:rPr>
          <w:sz w:val="20"/>
          <w:szCs w:val="20"/>
        </w:rPr>
      </w:pPr>
      <w:r w:rsidDel="00000000" w:rsidR="00000000" w:rsidRPr="00000000">
        <w:rPr>
          <w:rtl w:val="0"/>
        </w:rPr>
      </w:r>
    </w:p>
    <w:p w:rsidR="00000000" w:rsidDel="00000000" w:rsidP="00000000" w:rsidRDefault="00000000" w:rsidRPr="00000000" w14:paraId="0000000E">
      <w:pPr>
        <w:jc w:val="both"/>
        <w:rPr>
          <w:b w:val="1"/>
          <w:bCs w:val="1"/>
          <w:sz w:val="20"/>
          <w:szCs w:val="20"/>
          <w:u w:val="single"/>
        </w:rPr>
      </w:pPr>
      <w:r w:rsidDel="00000000" w:rsidR="00000000" w:rsidRPr="00000000">
        <w:rPr>
          <w:b w:val="1"/>
          <w:bCs w:val="1"/>
          <w:sz w:val="20"/>
          <w:szCs w:val="20"/>
          <w:highlight w:val="yellow"/>
          <w:u w:val="single"/>
          <w:rtl w:val="0"/>
        </w:rPr>
        <w:t xml:space="preserve">PART 1 (Importance of the manuscript)</w:t>
      </w:r>
      <w:r w:rsidDel="00000000" w:rsidR="00000000" w:rsidRPr="00000000">
        <w:rPr>
          <w:rtl w:val="0"/>
        </w:rPr>
      </w:r>
    </w:p>
    <w:p w:rsidR="00000000" w:rsidDel="00000000" w:rsidP="00000000" w:rsidRDefault="00000000" w:rsidRPr="00000000" w14:paraId="0000000F">
      <w:pPr>
        <w:ind w:left="1440" w:firstLine="0"/>
        <w:jc w:val="both"/>
        <w:rPr>
          <w:sz w:val="20"/>
          <w:szCs w:val="20"/>
        </w:rPr>
      </w:pPr>
      <w:r w:rsidDel="00000000" w:rsidR="00000000" w:rsidRPr="00000000">
        <w:rPr>
          <w:rtl w:val="0"/>
        </w:rPr>
      </w:r>
    </w:p>
    <w:tbl>
      <w:tblPr>
        <w:tblStyle w:val="Table2"/>
        <w:tblW w:w="1387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23"/>
        <w:gridCol w:w="4627"/>
        <w:gridCol w:w="4627"/>
        <w:tblGridChange w:id="0">
          <w:tblGrid>
            <w:gridCol w:w="4623"/>
            <w:gridCol w:w="4627"/>
            <w:gridCol w:w="4627"/>
          </w:tblGrid>
        </w:tblGridChange>
      </w:tblGrid>
      <w:tr>
        <w:trPr>
          <w:cantSplit w:val="0"/>
          <w:trHeight w:val="20" w:hRule="atLeast"/>
          <w:tblHeader w:val="0"/>
        </w:trPr>
        <w:tc>
          <w:tcPr/>
          <w:p w:rsidR="00000000" w:rsidDel="00000000" w:rsidP="00000000" w:rsidRDefault="00000000" w:rsidRPr="00000000" w14:paraId="00000010">
            <w:pPr>
              <w:keepNext w:val="1"/>
              <w:rPr>
                <w:b w:val="1"/>
                <w:bCs w:val="1"/>
                <w:sz w:val="20"/>
                <w:szCs w:val="20"/>
              </w:rPr>
            </w:pPr>
            <w:r w:rsidDel="00000000" w:rsidR="00000000" w:rsidRPr="00000000">
              <w:rPr>
                <w:rtl w:val="0"/>
              </w:rPr>
            </w:r>
          </w:p>
        </w:tc>
        <w:tc>
          <w:tcPr/>
          <w:p w:rsidR="00000000" w:rsidDel="00000000" w:rsidP="00000000" w:rsidRDefault="00000000" w:rsidRPr="00000000" w14:paraId="00000011">
            <w:pPr>
              <w:keepNext w:val="1"/>
              <w:rPr>
                <w:b w:val="1"/>
                <w:bCs w:val="1"/>
                <w:sz w:val="20"/>
                <w:szCs w:val="20"/>
              </w:rPr>
            </w:pPr>
            <w:r w:rsidDel="00000000" w:rsidR="00000000" w:rsidRPr="00000000">
              <w:rPr>
                <w:b w:val="1"/>
                <w:bCs w:val="1"/>
                <w:sz w:val="20"/>
                <w:szCs w:val="20"/>
                <w:rtl w:val="0"/>
              </w:rPr>
              <w:t xml:space="preserve">Comments of the Reviewers</w:t>
            </w:r>
          </w:p>
        </w:tc>
        <w:tc>
          <w:tcPr/>
          <w:p w:rsidR="00000000" w:rsidDel="00000000" w:rsidP="00000000" w:rsidRDefault="00000000" w:rsidRPr="00000000" w14:paraId="00000012">
            <w:pPr>
              <w:spacing w:after="160" w:line="256" w:lineRule="auto"/>
              <w:rPr>
                <w:sz w:val="20"/>
                <w:szCs w:val="20"/>
              </w:rPr>
            </w:pPr>
            <w:r w:rsidDel="00000000" w:rsidR="00000000" w:rsidRPr="00000000">
              <w:rPr>
                <w:b w:val="1"/>
                <w:bCs w:val="1"/>
                <w:sz w:val="20"/>
                <w:szCs w:val="20"/>
                <w:rtl w:val="0"/>
              </w:rPr>
              <w:t xml:space="preserve">Author’s Feedback</w:t>
            </w:r>
            <w:r w:rsidDel="00000000" w:rsidR="00000000" w:rsidRPr="00000000">
              <w:rPr>
                <w:rtl w:val="0"/>
              </w:rPr>
            </w:r>
          </w:p>
          <w:p w:rsidR="00000000" w:rsidDel="00000000" w:rsidP="00000000" w:rsidRDefault="00000000" w:rsidRPr="00000000" w14:paraId="00000013">
            <w:pPr>
              <w:keepNext w:val="1"/>
              <w:rPr>
                <w:sz w:val="20"/>
                <w:szCs w:val="2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14">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w:t>
            </w:r>
          </w:p>
          <w:p w:rsidR="00000000" w:rsidDel="00000000" w:rsidP="00000000" w:rsidRDefault="00000000" w:rsidRPr="00000000" w14:paraId="00000015">
            <w:pPr>
              <w:rPr>
                <w:sz w:val="20"/>
                <w:szCs w:val="20"/>
              </w:rPr>
            </w:pPr>
            <w:r w:rsidDel="00000000" w:rsidR="00000000" w:rsidRPr="00000000">
              <w:rPr>
                <w:sz w:val="20"/>
                <w:szCs w:val="20"/>
                <w:rtl w:val="0"/>
              </w:rPr>
              <w:t xml:space="preserve">be required for this part.</w:t>
            </w:r>
          </w:p>
        </w:tc>
        <w:tc>
          <w:tcPr/>
          <w:p w:rsidR="00000000" w:rsidDel="00000000" w:rsidP="00000000" w:rsidRDefault="00000000" w:rsidRPr="00000000" w14:paraId="00000016">
            <w:pPr>
              <w:rPr>
                <w:b w:val="1"/>
                <w:bCs w:val="1"/>
                <w:sz w:val="20"/>
                <w:szCs w:val="20"/>
              </w:rPr>
            </w:pPr>
            <w:r w:rsidDel="00000000" w:rsidR="00000000" w:rsidRPr="00000000">
              <w:rPr>
                <w:b w:val="1"/>
                <w:bCs w:val="1"/>
                <w:sz w:val="20"/>
                <w:szCs w:val="20"/>
                <w:rtl w:val="0"/>
              </w:rPr>
              <w:t xml:space="preserve">It describes chanllenges of plasmapheresis in a patient with GBS having dysautonomia, usefulness of IVIg in such situation.</w:t>
            </w:r>
          </w:p>
        </w:tc>
        <w:tc>
          <w:tcPr/>
          <w:p w:rsidR="00000000" w:rsidDel="00000000" w:rsidP="00000000" w:rsidRDefault="00000000" w:rsidRPr="00000000" w14:paraId="00000017">
            <w:pPr>
              <w:keepNext w:val="1"/>
              <w:rPr>
                <w:b w:val="1"/>
                <w:bCs w:val="1"/>
                <w:sz w:val="20"/>
                <w:szCs w:val="20"/>
              </w:rPr>
            </w:pPr>
            <w:r w:rsidDel="00000000" w:rsidR="00000000" w:rsidRPr="00000000">
              <w:rPr>
                <w:b w:val="1"/>
                <w:bCs w:val="1"/>
                <w:sz w:val="20"/>
                <w:szCs w:val="20"/>
                <w:rtl w:val="0"/>
              </w:rPr>
              <w:t xml:space="preserve">N/A</w:t>
            </w:r>
          </w:p>
        </w:tc>
      </w:tr>
    </w:tbl>
    <w:p w:rsidR="00000000" w:rsidDel="00000000" w:rsidP="00000000" w:rsidRDefault="00000000" w:rsidRPr="00000000" w14:paraId="00000018">
      <w:pPr>
        <w:rPr>
          <w:sz w:val="20"/>
          <w:szCs w:val="20"/>
        </w:rPr>
      </w:pPr>
      <w:r w:rsidDel="00000000" w:rsidR="00000000" w:rsidRPr="00000000">
        <w:rPr>
          <w:rtl w:val="0"/>
        </w:rPr>
      </w:r>
    </w:p>
    <w:p w:rsidR="00000000" w:rsidDel="00000000" w:rsidP="00000000" w:rsidRDefault="00000000" w:rsidRPr="00000000" w14:paraId="00000019">
      <w:pPr>
        <w:rPr>
          <w:sz w:val="20"/>
          <w:szCs w:val="20"/>
        </w:rPr>
      </w:pPr>
      <w:r w:rsidDel="00000000" w:rsidR="00000000" w:rsidRPr="00000000">
        <w:rPr>
          <w:rtl w:val="0"/>
        </w:rPr>
      </w:r>
    </w:p>
    <w:p w:rsidR="00000000" w:rsidDel="00000000" w:rsidP="00000000" w:rsidRDefault="00000000" w:rsidRPr="00000000" w14:paraId="0000001A">
      <w:pPr>
        <w:keepNext w:val="1"/>
        <w:rPr>
          <w:b w:val="1"/>
          <w:bCs w:val="1"/>
          <w:sz w:val="20"/>
          <w:szCs w:val="20"/>
          <w:highlight w:val="yellow"/>
          <w:u w:val="single"/>
        </w:rPr>
      </w:pPr>
      <w:r w:rsidDel="00000000" w:rsidR="00000000" w:rsidRPr="00000000">
        <w:rPr>
          <w:b w:val="1"/>
          <w:bCs w:val="1"/>
          <w:sz w:val="20"/>
          <w:szCs w:val="20"/>
          <w:highlight w:val="yellow"/>
          <w:u w:val="single"/>
          <w:rtl w:val="0"/>
        </w:rPr>
        <w:t xml:space="preserve">PART 2.1 (Objective Evaluation)</w:t>
      </w:r>
    </w:p>
    <w:p w:rsidR="00000000" w:rsidDel="00000000" w:rsidP="00000000" w:rsidRDefault="00000000" w:rsidRPr="00000000" w14:paraId="0000001B">
      <w:pPr>
        <w:rPr>
          <w:sz w:val="20"/>
          <w:szCs w:val="20"/>
        </w:rPr>
      </w:pPr>
      <w:r w:rsidDel="00000000" w:rsidR="00000000" w:rsidRPr="00000000">
        <w:rPr>
          <w:rtl w:val="0"/>
        </w:rPr>
      </w:r>
    </w:p>
    <w:tbl>
      <w:tblPr>
        <w:tblStyle w:val="Table3"/>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28"/>
        <w:gridCol w:w="4632"/>
        <w:gridCol w:w="4632"/>
        <w:tblGridChange w:id="0">
          <w:tblGrid>
            <w:gridCol w:w="4628"/>
            <w:gridCol w:w="4632"/>
            <w:gridCol w:w="4632"/>
          </w:tblGrid>
        </w:tblGridChange>
      </w:tblGrid>
      <w:tr>
        <w:trPr>
          <w:cantSplit w:val="0"/>
          <w:trHeight w:val="20" w:hRule="atLeast"/>
          <w:tblHeader w:val="0"/>
        </w:trPr>
        <w:tc>
          <w:tcPr/>
          <w:p w:rsidR="00000000" w:rsidDel="00000000" w:rsidP="00000000" w:rsidRDefault="00000000" w:rsidRPr="00000000" w14:paraId="0000001C">
            <w:pPr>
              <w:keepNext w:val="1"/>
              <w:rPr>
                <w:b w:val="1"/>
                <w:bCs w:val="1"/>
                <w:sz w:val="20"/>
                <w:szCs w:val="20"/>
              </w:rPr>
            </w:pPr>
            <w:r w:rsidDel="00000000" w:rsidR="00000000" w:rsidRPr="00000000">
              <w:rPr>
                <w:rtl w:val="0"/>
              </w:rPr>
            </w:r>
          </w:p>
        </w:tc>
        <w:tc>
          <w:tcPr/>
          <w:p w:rsidR="00000000" w:rsidDel="00000000" w:rsidP="00000000" w:rsidRDefault="00000000" w:rsidRPr="00000000" w14:paraId="0000001D">
            <w:pPr>
              <w:keepNext w:val="1"/>
              <w:rPr>
                <w:b w:val="1"/>
                <w:bCs w:val="1"/>
                <w:sz w:val="20"/>
                <w:szCs w:val="20"/>
              </w:rPr>
            </w:pPr>
            <w:r w:rsidDel="00000000" w:rsidR="00000000" w:rsidRPr="00000000">
              <w:rPr>
                <w:b w:val="1"/>
                <w:bCs w:val="1"/>
                <w:sz w:val="20"/>
                <w:szCs w:val="20"/>
                <w:rtl w:val="0"/>
              </w:rPr>
              <w:t xml:space="preserve">Rating of the Reviewers</w:t>
            </w:r>
          </w:p>
        </w:tc>
        <w:tc>
          <w:tcPr/>
          <w:p w:rsidR="00000000" w:rsidDel="00000000" w:rsidP="00000000" w:rsidRDefault="00000000" w:rsidRPr="00000000" w14:paraId="0000001E">
            <w:pPr>
              <w:spacing w:after="160" w:line="256" w:lineRule="auto"/>
              <w:rPr>
                <w:b w:val="1"/>
                <w:bCs w:val="1"/>
                <w:sz w:val="20"/>
                <w:szCs w:val="20"/>
              </w:rPr>
            </w:pPr>
            <w:r w:rsidDel="00000000" w:rsidR="00000000" w:rsidRPr="00000000">
              <w:rPr>
                <w:b w:val="1"/>
                <w:bCs w:val="1"/>
                <w:sz w:val="20"/>
                <w:szCs w:val="20"/>
                <w:rtl w:val="0"/>
              </w:rPr>
              <w:t xml:space="preserve">Author’s Feedback</w:t>
            </w:r>
          </w:p>
        </w:tc>
      </w:tr>
      <w:tr>
        <w:trPr>
          <w:cantSplit w:val="0"/>
          <w:trHeight w:val="20" w:hRule="atLeast"/>
          <w:tblHeader w:val="0"/>
        </w:trPr>
        <w:tc>
          <w:tcPr/>
          <w:p w:rsidR="00000000" w:rsidDel="00000000" w:rsidP="00000000" w:rsidRDefault="00000000" w:rsidRPr="00000000" w14:paraId="0000001F">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1">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2">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3">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24">
            <w:pPr>
              <w:keepNext w:val="1"/>
              <w:rPr>
                <w:b w:val="1"/>
                <w:bCs w:val="1"/>
                <w:sz w:val="20"/>
                <w:szCs w:val="20"/>
              </w:rPr>
            </w:pPr>
            <w:r w:rsidDel="00000000" w:rsidR="00000000" w:rsidRPr="00000000">
              <w:rPr>
                <w:b w:val="1"/>
                <w:bCs w:val="1"/>
                <w:sz w:val="20"/>
                <w:szCs w:val="20"/>
                <w:rtl w:val="0"/>
              </w:rPr>
              <w:t xml:space="preserve">2. Is the abstract of the article comprehensive? </w:t>
            </w:r>
          </w:p>
          <w:p w:rsidR="00000000" w:rsidDel="00000000" w:rsidP="00000000" w:rsidRDefault="00000000" w:rsidRPr="00000000" w14:paraId="0000002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6">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7">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8">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29">
            <w:pPr>
              <w:keepNext w:val="1"/>
              <w:rPr>
                <w:b w:val="1"/>
                <w:bCs w:val="1"/>
                <w:sz w:val="20"/>
                <w:szCs w:val="20"/>
              </w:rPr>
            </w:pPr>
            <w:r w:rsidDel="00000000" w:rsidR="00000000" w:rsidRPr="00000000">
              <w:rPr>
                <w:b w:val="1"/>
                <w:bCs w:val="1"/>
                <w:sz w:val="20"/>
                <w:szCs w:val="20"/>
                <w:rtl w:val="0"/>
              </w:rPr>
              <w:t xml:space="preserve">3. Are the keywords appropriate and useful?</w:t>
            </w:r>
          </w:p>
          <w:p w:rsidR="00000000" w:rsidDel="00000000" w:rsidP="00000000" w:rsidRDefault="00000000" w:rsidRPr="00000000" w14:paraId="0000002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C">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D">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2E">
            <w:pPr>
              <w:keepNext w:val="1"/>
              <w:rPr>
                <w:b w:val="1"/>
                <w:bCs w:val="1"/>
                <w:sz w:val="20"/>
                <w:szCs w:val="20"/>
              </w:rPr>
            </w:pPr>
            <w:r w:rsidDel="00000000" w:rsidR="00000000" w:rsidRPr="00000000">
              <w:rPr>
                <w:b w:val="1"/>
                <w:bCs w:val="1"/>
                <w:sz w:val="20"/>
                <w:szCs w:val="20"/>
                <w:rtl w:val="0"/>
              </w:rPr>
              <w:t xml:space="preserve">4. Is the background information of the paper sufficient and well organized?</w:t>
            </w:r>
          </w:p>
          <w:p w:rsidR="00000000" w:rsidDel="00000000" w:rsidP="00000000" w:rsidRDefault="00000000" w:rsidRPr="00000000" w14:paraId="0000002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1">
            <w:pPr>
              <w:ind w:left="360" w:firstLine="0"/>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32">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33">
            <w:pPr>
              <w:keepNext w:val="1"/>
              <w:rPr>
                <w:b w:val="1"/>
                <w:bCs w:val="1"/>
                <w:sz w:val="20"/>
                <w:szCs w:val="20"/>
              </w:rPr>
            </w:pPr>
            <w:r w:rsidDel="00000000" w:rsidR="00000000" w:rsidRPr="00000000">
              <w:rPr>
                <w:b w:val="1"/>
                <w:bCs w:val="1"/>
                <w:sz w:val="20"/>
                <w:szCs w:val="20"/>
                <w:rtl w:val="0"/>
              </w:rPr>
              <w:t xml:space="preserve">5. Are the research objectives/hypotheses clearly stated?</w:t>
            </w:r>
          </w:p>
          <w:p w:rsidR="00000000" w:rsidDel="00000000" w:rsidP="00000000" w:rsidRDefault="00000000" w:rsidRPr="00000000" w14:paraId="0000003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6">
            <w:pPr>
              <w:ind w:left="360" w:firstLine="0"/>
              <w:rPr>
                <w:b w:val="1"/>
                <w:bCs w:val="1"/>
                <w:sz w:val="20"/>
                <w:szCs w:val="20"/>
              </w:rPr>
            </w:pPr>
            <w:r w:rsidDel="00000000" w:rsidR="00000000" w:rsidRPr="00000000">
              <w:rPr>
                <w:b w:val="1"/>
                <w:bCs w:val="1"/>
                <w:sz w:val="20"/>
                <w:szCs w:val="20"/>
                <w:rtl w:val="0"/>
              </w:rPr>
              <w:t xml:space="preserve">N/A</w:t>
            </w:r>
          </w:p>
        </w:tc>
        <w:tc>
          <w:tcPr/>
          <w:p w:rsidR="00000000" w:rsidDel="00000000" w:rsidP="00000000" w:rsidRDefault="00000000" w:rsidRPr="00000000" w14:paraId="00000037">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38">
            <w:pPr>
              <w:keepNext w:val="1"/>
              <w:rPr>
                <w:b w:val="1"/>
                <w:bCs w:val="1"/>
                <w:sz w:val="20"/>
                <w:szCs w:val="20"/>
              </w:rPr>
            </w:pPr>
            <w:r w:rsidDel="00000000" w:rsidR="00000000" w:rsidRPr="00000000">
              <w:rPr>
                <w:b w:val="1"/>
                <w:bCs w:val="1"/>
                <w:sz w:val="20"/>
                <w:szCs w:val="20"/>
                <w:rtl w:val="0"/>
              </w:rPr>
              <w:t xml:space="preserve">6. Is the literature review relevant and up to date?</w:t>
            </w:r>
          </w:p>
          <w:p w:rsidR="00000000" w:rsidDel="00000000" w:rsidP="00000000" w:rsidRDefault="00000000" w:rsidRPr="00000000" w14:paraId="0000003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A">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B">
            <w:pPr>
              <w:ind w:left="360" w:firstLine="0"/>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3C">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3D">
            <w:pPr>
              <w:keepNext w:val="1"/>
              <w:rPr>
                <w:b w:val="1"/>
                <w:bCs w:val="1"/>
                <w:sz w:val="20"/>
                <w:szCs w:val="20"/>
              </w:rPr>
            </w:pPr>
            <w:r w:rsidDel="00000000" w:rsidR="00000000" w:rsidRPr="00000000">
              <w:rPr>
                <w:b w:val="1"/>
                <w:bCs w:val="1"/>
                <w:sz w:val="20"/>
                <w:szCs w:val="20"/>
                <w:rtl w:val="0"/>
              </w:rPr>
              <w:t xml:space="preserve">7. Is the research methodology appropriate for the study?</w:t>
            </w:r>
          </w:p>
          <w:p w:rsidR="00000000" w:rsidDel="00000000" w:rsidP="00000000" w:rsidRDefault="00000000" w:rsidRPr="00000000" w14:paraId="0000003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F">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0">
            <w:pPr>
              <w:ind w:left="360" w:firstLine="0"/>
              <w:rPr>
                <w:b w:val="1"/>
                <w:bCs w:val="1"/>
                <w:sz w:val="20"/>
                <w:szCs w:val="20"/>
              </w:rPr>
            </w:pPr>
            <w:r w:rsidDel="00000000" w:rsidR="00000000" w:rsidRPr="00000000">
              <w:rPr>
                <w:b w:val="1"/>
                <w:bCs w:val="1"/>
                <w:sz w:val="20"/>
                <w:szCs w:val="20"/>
                <w:rtl w:val="0"/>
              </w:rPr>
              <w:t xml:space="preserve">N/A</w:t>
            </w:r>
          </w:p>
        </w:tc>
        <w:tc>
          <w:tcPr/>
          <w:p w:rsidR="00000000" w:rsidDel="00000000" w:rsidP="00000000" w:rsidRDefault="00000000" w:rsidRPr="00000000" w14:paraId="00000041">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42">
            <w:pPr>
              <w:keepNext w:val="1"/>
              <w:rPr>
                <w:b w:val="1"/>
                <w:bCs w:val="1"/>
                <w:sz w:val="20"/>
                <w:szCs w:val="20"/>
              </w:rPr>
            </w:pPr>
            <w:r w:rsidDel="00000000" w:rsidR="00000000" w:rsidRPr="00000000">
              <w:rPr>
                <w:b w:val="1"/>
                <w:bCs w:val="1"/>
                <w:sz w:val="20"/>
                <w:szCs w:val="20"/>
                <w:rtl w:val="0"/>
              </w:rPr>
              <w:t xml:space="preserve">8. Were ethical issues properly addressed (if applicable)?</w:t>
            </w:r>
          </w:p>
          <w:p w:rsidR="00000000" w:rsidDel="00000000" w:rsidP="00000000" w:rsidRDefault="00000000" w:rsidRPr="00000000" w14:paraId="0000004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5">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46">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47">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A">
            <w:pPr>
              <w:rPr>
                <w:sz w:val="20"/>
                <w:szCs w:val="20"/>
              </w:rPr>
            </w:pPr>
            <w:r w:rsidDel="00000000" w:rsidR="00000000" w:rsidRPr="00000000">
              <w:rPr>
                <w:sz w:val="20"/>
                <w:szCs w:val="20"/>
                <w:rtl w:val="0"/>
              </w:rPr>
              <w:t xml:space="preserve">    2</w:t>
            </w:r>
          </w:p>
        </w:tc>
        <w:tc>
          <w:tcPr/>
          <w:p w:rsidR="00000000" w:rsidDel="00000000" w:rsidP="00000000" w:rsidRDefault="00000000" w:rsidRPr="00000000" w14:paraId="0000004B">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4C">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4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E">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N/A = Not Applicable</w:t>
            </w:r>
          </w:p>
          <w:p w:rsidR="00000000" w:rsidDel="00000000" w:rsidP="00000000" w:rsidRDefault="00000000" w:rsidRPr="00000000" w14:paraId="0000004F">
            <w:pPr>
              <w:rPr>
                <w:color w:val="404040"/>
                <w:sz w:val="20"/>
                <w:szCs w:val="20"/>
                <w:highlight w:val="white"/>
              </w:rPr>
            </w:pPr>
            <w:r w:rsidDel="00000000" w:rsidR="00000000" w:rsidRPr="00000000">
              <w:rPr>
                <w:rtl w:val="0"/>
              </w:rPr>
            </w:r>
          </w:p>
          <w:p w:rsidR="00000000" w:rsidDel="00000000" w:rsidP="00000000" w:rsidRDefault="00000000" w:rsidRPr="00000000" w14:paraId="00000050">
            <w:pPr>
              <w:rPr>
                <w:sz w:val="20"/>
                <w:szCs w:val="20"/>
              </w:rPr>
            </w:pPr>
            <w:r w:rsidDel="00000000" w:rsidR="00000000" w:rsidRPr="00000000">
              <w:rPr>
                <w:rtl w:val="0"/>
              </w:rPr>
            </w:r>
          </w:p>
        </w:tc>
        <w:tc>
          <w:tcPr/>
          <w:p w:rsidR="00000000" w:rsidDel="00000000" w:rsidP="00000000" w:rsidRDefault="00000000" w:rsidRPr="00000000" w14:paraId="00000051">
            <w:pPr>
              <w:rPr>
                <w:sz w:val="20"/>
                <w:szCs w:val="20"/>
              </w:rPr>
            </w:pPr>
            <w:r w:rsidDel="00000000" w:rsidR="00000000" w:rsidRPr="00000000">
              <w:rPr>
                <w:sz w:val="20"/>
                <w:szCs w:val="20"/>
                <w:rtl w:val="0"/>
              </w:rPr>
              <w:t xml:space="preserve">   3</w:t>
            </w:r>
          </w:p>
        </w:tc>
        <w:tc>
          <w:tcPr/>
          <w:p w:rsidR="00000000" w:rsidDel="00000000" w:rsidP="00000000" w:rsidRDefault="00000000" w:rsidRPr="00000000" w14:paraId="00000052">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53">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6">
            <w:pPr>
              <w:rPr>
                <w:sz w:val="20"/>
                <w:szCs w:val="20"/>
              </w:rPr>
            </w:pPr>
            <w:r w:rsidDel="00000000" w:rsidR="00000000" w:rsidRPr="00000000">
              <w:rPr>
                <w:sz w:val="20"/>
                <w:szCs w:val="20"/>
                <w:rtl w:val="0"/>
              </w:rPr>
              <w:t xml:space="preserve"> 2</w:t>
            </w:r>
          </w:p>
        </w:tc>
        <w:tc>
          <w:tcPr/>
          <w:p w:rsidR="00000000" w:rsidDel="00000000" w:rsidP="00000000" w:rsidRDefault="00000000" w:rsidRPr="00000000" w14:paraId="00000057">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58">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A">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B">
            <w:pPr>
              <w:rPr>
                <w:sz w:val="20"/>
                <w:szCs w:val="20"/>
              </w:rPr>
            </w:pPr>
            <w:r w:rsidDel="00000000" w:rsidR="00000000" w:rsidRPr="00000000">
              <w:rPr>
                <w:sz w:val="20"/>
                <w:szCs w:val="20"/>
                <w:rtl w:val="0"/>
              </w:rPr>
              <w:t xml:space="preserve"> 2</w:t>
            </w:r>
          </w:p>
        </w:tc>
        <w:tc>
          <w:tcPr/>
          <w:p w:rsidR="00000000" w:rsidDel="00000000" w:rsidP="00000000" w:rsidRDefault="00000000" w:rsidRPr="00000000" w14:paraId="0000005C">
            <w:pPr>
              <w:keepNext w:val="1"/>
              <w:rPr>
                <w:b w:val="1"/>
                <w:bCs w:val="1"/>
                <w:sz w:val="20"/>
                <w:szCs w:val="20"/>
              </w:rPr>
            </w:pPr>
            <w:r w:rsidDel="00000000" w:rsidR="00000000" w:rsidRPr="00000000">
              <w:rPr>
                <w:b w:val="1"/>
                <w:bCs w:val="1"/>
                <w:sz w:val="20"/>
                <w:szCs w:val="20"/>
                <w:rtl w:val="0"/>
              </w:rPr>
              <w:t xml:space="preserve">Conclusion has been revised.</w:t>
            </w:r>
          </w:p>
        </w:tc>
      </w:tr>
      <w:tr>
        <w:trPr>
          <w:cantSplit w:val="0"/>
          <w:trHeight w:val="20" w:hRule="atLeast"/>
          <w:tblHeader w:val="0"/>
        </w:trPr>
        <w:tc>
          <w:tcPr/>
          <w:p w:rsidR="00000000" w:rsidDel="00000000" w:rsidP="00000000" w:rsidRDefault="00000000" w:rsidRPr="00000000" w14:paraId="0000005D">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5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F">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0">
            <w:pPr>
              <w:rPr>
                <w:sz w:val="20"/>
                <w:szCs w:val="20"/>
              </w:rPr>
            </w:pPr>
            <w:r w:rsidDel="00000000" w:rsidR="00000000" w:rsidRPr="00000000">
              <w:rPr>
                <w:sz w:val="20"/>
                <w:szCs w:val="20"/>
                <w:rtl w:val="0"/>
              </w:rPr>
              <w:t xml:space="preserve">2</w:t>
            </w:r>
          </w:p>
        </w:tc>
        <w:tc>
          <w:tcPr/>
          <w:p w:rsidR="00000000" w:rsidDel="00000000" w:rsidP="00000000" w:rsidRDefault="00000000" w:rsidRPr="00000000" w14:paraId="00000061">
            <w:pPr>
              <w:keepNext w:val="1"/>
              <w:rPr>
                <w:b w:val="1"/>
                <w:bCs w:val="1"/>
                <w:sz w:val="20"/>
                <w:szCs w:val="20"/>
              </w:rPr>
            </w:pPr>
            <w:r w:rsidDel="00000000" w:rsidR="00000000" w:rsidRPr="00000000">
              <w:rPr>
                <w:b w:val="1"/>
                <w:bCs w:val="1"/>
                <w:sz w:val="20"/>
                <w:szCs w:val="20"/>
                <w:rtl w:val="0"/>
              </w:rPr>
              <w:t xml:space="preserve">Limitations of the study have been described in the revised manuscript.</w:t>
            </w:r>
          </w:p>
        </w:tc>
      </w:tr>
      <w:tr>
        <w:trPr>
          <w:cantSplit w:val="0"/>
          <w:trHeight w:val="20" w:hRule="atLeast"/>
          <w:tblHeader w:val="0"/>
        </w:trPr>
        <w:tc>
          <w:tcPr/>
          <w:p w:rsidR="00000000" w:rsidDel="00000000" w:rsidP="00000000" w:rsidRDefault="00000000" w:rsidRPr="00000000" w14:paraId="00000062">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4">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5">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6">
            <w:pPr>
              <w:rPr>
                <w:sz w:val="20"/>
                <w:szCs w:val="20"/>
              </w:rPr>
            </w:pPr>
            <w:r w:rsidDel="00000000" w:rsidR="00000000" w:rsidRPr="00000000">
              <w:rPr>
                <w:sz w:val="20"/>
                <w:szCs w:val="20"/>
                <w:rtl w:val="0"/>
              </w:rPr>
              <w:t xml:space="preserve">3</w:t>
            </w:r>
          </w:p>
        </w:tc>
        <w:tc>
          <w:tcPr/>
          <w:p w:rsidR="00000000" w:rsidDel="00000000" w:rsidP="00000000" w:rsidRDefault="00000000" w:rsidRPr="00000000" w14:paraId="00000067">
            <w:pPr>
              <w:keepNext w:val="1"/>
              <w:rPr>
                <w:b w:val="1"/>
                <w:bCs w:val="1"/>
                <w:sz w:val="20"/>
                <w:szCs w:val="20"/>
              </w:rPr>
            </w:pPr>
            <w:r w:rsidDel="00000000" w:rsidR="00000000" w:rsidRPr="00000000">
              <w:rPr>
                <w:b w:val="1"/>
                <w:bCs w:val="1"/>
                <w:sz w:val="20"/>
                <w:szCs w:val="20"/>
                <w:rtl w:val="0"/>
              </w:rPr>
              <w:t xml:space="preserve">Additional references have been added and structured as per journal guidelines.</w:t>
            </w:r>
          </w:p>
        </w:tc>
      </w:tr>
      <w:tr>
        <w:trPr>
          <w:cantSplit w:val="0"/>
          <w:trHeight w:val="20" w:hRule="atLeast"/>
          <w:tblHeader w:val="0"/>
        </w:trPr>
        <w:tc>
          <w:tcPr/>
          <w:p w:rsidR="00000000" w:rsidDel="00000000" w:rsidP="00000000" w:rsidRDefault="00000000" w:rsidRPr="00000000" w14:paraId="00000068">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A">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B">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C">
            <w:pPr>
              <w:rPr>
                <w:sz w:val="20"/>
                <w:szCs w:val="20"/>
              </w:rPr>
            </w:pPr>
            <w:r w:rsidDel="00000000" w:rsidR="00000000" w:rsidRPr="00000000">
              <w:rPr>
                <w:sz w:val="20"/>
                <w:szCs w:val="20"/>
                <w:rtl w:val="0"/>
              </w:rPr>
              <w:t xml:space="preserve">3</w:t>
            </w:r>
          </w:p>
        </w:tc>
        <w:tc>
          <w:tcPr/>
          <w:p w:rsidR="00000000" w:rsidDel="00000000" w:rsidP="00000000" w:rsidRDefault="00000000" w:rsidRPr="00000000" w14:paraId="0000006D">
            <w:pPr>
              <w:keepNext w:val="1"/>
              <w:rPr>
                <w:b w:val="1"/>
                <w:bCs w:val="1"/>
                <w:sz w:val="20"/>
                <w:szCs w:val="20"/>
              </w:rPr>
            </w:pPr>
            <w:r w:rsidDel="00000000" w:rsidR="00000000" w:rsidRPr="00000000">
              <w:rPr>
                <w:b w:val="1"/>
                <w:bCs w:val="1"/>
                <w:sz w:val="20"/>
                <w:szCs w:val="20"/>
                <w:rtl w:val="0"/>
              </w:rPr>
              <w:t xml:space="preserve">N/A</w:t>
            </w:r>
          </w:p>
        </w:tc>
      </w:tr>
    </w:tbl>
    <w:p w:rsidR="00000000" w:rsidDel="00000000" w:rsidP="00000000" w:rsidRDefault="00000000" w:rsidRPr="00000000" w14:paraId="0000006E">
      <w:pPr>
        <w:jc w:val="both"/>
        <w:rPr>
          <w:b w:val="1"/>
          <w:bCs w:val="1"/>
          <w:sz w:val="20"/>
          <w:szCs w:val="20"/>
          <w:u w:val="single"/>
        </w:rPr>
      </w:pPr>
      <w:r w:rsidDel="00000000" w:rsidR="00000000" w:rsidRPr="00000000">
        <w:rPr>
          <w:rtl w:val="0"/>
        </w:rPr>
      </w:r>
    </w:p>
    <w:p w:rsidR="00000000" w:rsidDel="00000000" w:rsidP="00000000" w:rsidRDefault="00000000" w:rsidRPr="00000000" w14:paraId="0000006F">
      <w:pPr>
        <w:jc w:val="both"/>
        <w:rPr>
          <w:b w:val="1"/>
          <w:bCs w:val="1"/>
          <w:sz w:val="20"/>
          <w:szCs w:val="20"/>
          <w:u w:val="single"/>
        </w:rPr>
      </w:pPr>
      <w:r w:rsidDel="00000000" w:rsidR="00000000" w:rsidRPr="00000000">
        <w:rPr>
          <w:rtl w:val="0"/>
        </w:rPr>
      </w:r>
    </w:p>
    <w:p w:rsidR="00000000" w:rsidDel="00000000" w:rsidP="00000000" w:rsidRDefault="00000000" w:rsidRPr="00000000" w14:paraId="00000070">
      <w:pPr>
        <w:keepNext w:val="1"/>
        <w:rPr>
          <w:b w:val="1"/>
          <w:bCs w:val="1"/>
          <w:sz w:val="20"/>
          <w:szCs w:val="20"/>
          <w:u w:val="single"/>
        </w:rPr>
      </w:pPr>
      <w:r w:rsidDel="00000000" w:rsidR="00000000" w:rsidRPr="00000000">
        <w:rPr>
          <w:b w:val="1"/>
          <w:bCs w:val="1"/>
          <w:sz w:val="20"/>
          <w:szCs w:val="20"/>
          <w:highlight w:val="yellow"/>
          <w:u w:val="single"/>
          <w:rtl w:val="0"/>
        </w:rPr>
        <w:t xml:space="preserve">PART 2.2 (Subjective Evaluation)</w:t>
      </w:r>
      <w:r w:rsidDel="00000000" w:rsidR="00000000" w:rsidRPr="00000000">
        <w:rPr>
          <w:rtl w:val="0"/>
        </w:rPr>
      </w:r>
    </w:p>
    <w:p w:rsidR="00000000" w:rsidDel="00000000" w:rsidP="00000000" w:rsidRDefault="00000000" w:rsidRPr="00000000" w14:paraId="00000071">
      <w:pPr>
        <w:rPr>
          <w:sz w:val="20"/>
          <w:szCs w:val="20"/>
        </w:rPr>
      </w:pPr>
      <w:r w:rsidDel="00000000" w:rsidR="00000000" w:rsidRPr="00000000">
        <w:rPr>
          <w:rtl w:val="0"/>
        </w:rPr>
      </w:r>
    </w:p>
    <w:tbl>
      <w:tblPr>
        <w:tblStyle w:val="Table4"/>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28"/>
        <w:gridCol w:w="4632"/>
        <w:gridCol w:w="4632"/>
        <w:tblGridChange w:id="0">
          <w:tblGrid>
            <w:gridCol w:w="4628"/>
            <w:gridCol w:w="4632"/>
            <w:gridCol w:w="4632"/>
          </w:tblGrid>
        </w:tblGridChange>
      </w:tblGrid>
      <w:tr>
        <w:trPr>
          <w:cantSplit w:val="0"/>
          <w:trHeight w:val="20" w:hRule="atLeast"/>
          <w:tblHeader w:val="0"/>
        </w:trPr>
        <w:tc>
          <w:tcPr/>
          <w:p w:rsidR="00000000" w:rsidDel="00000000" w:rsidP="00000000" w:rsidRDefault="00000000" w:rsidRPr="00000000" w14:paraId="00000072">
            <w:pPr>
              <w:keepNext w:val="1"/>
              <w:rPr>
                <w:b w:val="1"/>
                <w:bCs w:val="1"/>
                <w:sz w:val="20"/>
                <w:szCs w:val="20"/>
              </w:rPr>
            </w:pPr>
            <w:r w:rsidDel="00000000" w:rsidR="00000000" w:rsidRPr="00000000">
              <w:rPr>
                <w:rtl w:val="0"/>
              </w:rPr>
            </w:r>
          </w:p>
        </w:tc>
        <w:tc>
          <w:tcPr/>
          <w:p w:rsidR="00000000" w:rsidDel="00000000" w:rsidP="00000000" w:rsidRDefault="00000000" w:rsidRPr="00000000" w14:paraId="00000073">
            <w:pPr>
              <w:keepNext w:val="1"/>
              <w:rPr>
                <w:b w:val="1"/>
                <w:bCs w:val="1"/>
                <w:sz w:val="20"/>
                <w:szCs w:val="20"/>
              </w:rPr>
            </w:pPr>
            <w:r w:rsidDel="00000000" w:rsidR="00000000" w:rsidRPr="00000000">
              <w:rPr>
                <w:b w:val="1"/>
                <w:bCs w:val="1"/>
                <w:sz w:val="20"/>
                <w:szCs w:val="20"/>
                <w:rtl w:val="0"/>
              </w:rPr>
              <w:t xml:space="preserve">Reviewer’s comment</w:t>
            </w:r>
          </w:p>
          <w:p w:rsidR="00000000" w:rsidDel="00000000" w:rsidP="00000000" w:rsidRDefault="00000000" w:rsidRPr="00000000" w14:paraId="00000074">
            <w:pPr>
              <w:rPr>
                <w:sz w:val="20"/>
                <w:szCs w:val="20"/>
              </w:rPr>
            </w:pPr>
            <w:r w:rsidDel="00000000" w:rsidR="00000000" w:rsidRPr="00000000">
              <w:rPr>
                <w:rtl w:val="0"/>
              </w:rPr>
            </w:r>
          </w:p>
        </w:tc>
        <w:tc>
          <w:tcPr/>
          <w:p w:rsidR="00000000" w:rsidDel="00000000" w:rsidP="00000000" w:rsidRDefault="00000000" w:rsidRPr="00000000" w14:paraId="00000075">
            <w:pPr>
              <w:spacing w:after="160" w:line="256"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76">
            <w:pPr>
              <w:keepNext w:val="1"/>
              <w:rPr>
                <w:sz w:val="20"/>
                <w:szCs w:val="2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77">
            <w:pPr>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78">
            <w:pPr>
              <w:rPr>
                <w:sz w:val="20"/>
                <w:szCs w:val="20"/>
              </w:rPr>
            </w:pPr>
            <w:r w:rsidDel="00000000" w:rsidR="00000000" w:rsidRPr="00000000">
              <w:rPr>
                <w:rtl w:val="0"/>
              </w:rPr>
            </w:r>
          </w:p>
          <w:p w:rsidR="00000000" w:rsidDel="00000000" w:rsidP="00000000" w:rsidRDefault="00000000" w:rsidRPr="00000000" w14:paraId="00000079">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7A">
            <w:pPr>
              <w:rPr>
                <w:sz w:val="20"/>
                <w:szCs w:val="20"/>
                <w:u w:val="single"/>
              </w:rPr>
            </w:pPr>
            <w:r w:rsidDel="00000000" w:rsidR="00000000" w:rsidRPr="00000000">
              <w:rPr>
                <w:rtl w:val="0"/>
              </w:rPr>
            </w:r>
          </w:p>
        </w:tc>
        <w:tc>
          <w:tcPr/>
          <w:p w:rsidR="00000000" w:rsidDel="00000000" w:rsidP="00000000" w:rsidRDefault="00000000" w:rsidRPr="00000000" w14:paraId="0000007B">
            <w:pPr>
              <w:ind w:left="360" w:firstLine="0"/>
              <w:rPr>
                <w:b w:val="1"/>
                <w:bCs w:val="1"/>
                <w:sz w:val="20"/>
                <w:szCs w:val="20"/>
              </w:rPr>
            </w:pPr>
            <w:r w:rsidDel="00000000" w:rsidR="00000000" w:rsidRPr="00000000">
              <w:rPr>
                <w:b w:val="1"/>
                <w:bCs w:val="1"/>
                <w:sz w:val="20"/>
                <w:szCs w:val="20"/>
                <w:rtl w:val="0"/>
              </w:rPr>
              <w:t xml:space="preserve">YES</w:t>
            </w:r>
          </w:p>
        </w:tc>
        <w:tc>
          <w:tcPr/>
          <w:p w:rsidR="00000000" w:rsidDel="00000000" w:rsidP="00000000" w:rsidRDefault="00000000" w:rsidRPr="00000000" w14:paraId="0000007C">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7D">
            <w:pPr>
              <w:keepNext w:val="1"/>
              <w:rPr>
                <w:b w:val="1"/>
                <w:bCs w:val="1"/>
                <w:sz w:val="20"/>
                <w:szCs w:val="20"/>
              </w:rPr>
            </w:pPr>
            <w:r w:rsidDel="00000000" w:rsidR="00000000" w:rsidRPr="00000000">
              <w:rPr>
                <w:b w:val="1"/>
                <w:bCs w:val="1"/>
                <w:sz w:val="20"/>
                <w:szCs w:val="20"/>
                <w:rtl w:val="0"/>
              </w:rPr>
              <w:t xml:space="preserve">Is the abstract of the article comprehensive? </w:t>
            </w:r>
          </w:p>
          <w:p w:rsidR="00000000" w:rsidDel="00000000" w:rsidP="00000000" w:rsidRDefault="00000000" w:rsidRPr="00000000" w14:paraId="0000007E">
            <w:pPr>
              <w:rPr>
                <w:sz w:val="20"/>
                <w:szCs w:val="20"/>
              </w:rPr>
            </w:pPr>
            <w:r w:rsidDel="00000000" w:rsidR="00000000" w:rsidRPr="00000000">
              <w:rPr>
                <w:sz w:val="20"/>
                <w:szCs w:val="20"/>
                <w:rtl w:val="0"/>
              </w:rPr>
              <w:t xml:space="preserve">s</w:t>
            </w:r>
          </w:p>
          <w:p w:rsidR="00000000" w:rsidDel="00000000" w:rsidP="00000000" w:rsidRDefault="00000000" w:rsidRPr="00000000" w14:paraId="0000007F">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80">
            <w:pPr>
              <w:rPr>
                <w:sz w:val="20"/>
                <w:szCs w:val="20"/>
              </w:rPr>
            </w:pPr>
            <w:r w:rsidDel="00000000" w:rsidR="00000000" w:rsidRPr="00000000">
              <w:rPr>
                <w:rtl w:val="0"/>
              </w:rPr>
            </w:r>
          </w:p>
        </w:tc>
        <w:tc>
          <w:tcPr/>
          <w:p w:rsidR="00000000" w:rsidDel="00000000" w:rsidP="00000000" w:rsidRDefault="00000000" w:rsidRPr="00000000" w14:paraId="00000081">
            <w:pPr>
              <w:ind w:left="360" w:firstLine="0"/>
              <w:rPr>
                <w:b w:val="1"/>
                <w:bCs w:val="1"/>
                <w:sz w:val="20"/>
                <w:szCs w:val="20"/>
              </w:rPr>
            </w:pPr>
            <w:r w:rsidDel="00000000" w:rsidR="00000000" w:rsidRPr="00000000">
              <w:rPr>
                <w:b w:val="1"/>
                <w:bCs w:val="1"/>
                <w:sz w:val="20"/>
                <w:szCs w:val="20"/>
                <w:rtl w:val="0"/>
              </w:rPr>
              <w:t xml:space="preserve">YES</w:t>
            </w:r>
          </w:p>
        </w:tc>
        <w:tc>
          <w:tcPr/>
          <w:p w:rsidR="00000000" w:rsidDel="00000000" w:rsidP="00000000" w:rsidRDefault="00000000" w:rsidRPr="00000000" w14:paraId="00000082">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83">
            <w:pPr>
              <w:keepNext w:val="1"/>
              <w:rPr>
                <w:sz w:val="20"/>
                <w:szCs w:val="20"/>
              </w:rPr>
            </w:pPr>
            <w:r w:rsidDel="00000000" w:rsidR="00000000" w:rsidRPr="00000000">
              <w:rPr>
                <w:b w:val="1"/>
                <w:bCs w:val="1"/>
                <w:sz w:val="20"/>
                <w:szCs w:val="20"/>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84">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85">
            <w:pPr>
              <w:rPr>
                <w:b w:val="1"/>
                <w:bCs w:val="1"/>
                <w:sz w:val="20"/>
                <w:szCs w:val="20"/>
              </w:rPr>
            </w:pPr>
            <w:r w:rsidDel="00000000" w:rsidR="00000000" w:rsidRPr="00000000">
              <w:rPr>
                <w:sz w:val="20"/>
                <w:szCs w:val="20"/>
                <w:rtl w:val="0"/>
              </w:rPr>
              <w:t xml:space="preserve">.</w:t>
            </w:r>
            <w:r w:rsidDel="00000000" w:rsidR="00000000" w:rsidRPr="00000000">
              <w:rPr>
                <w:rtl w:val="0"/>
              </w:rPr>
            </w:r>
          </w:p>
        </w:tc>
        <w:tc>
          <w:tcPr/>
          <w:p w:rsidR="00000000" w:rsidDel="00000000" w:rsidP="00000000" w:rsidRDefault="00000000" w:rsidRPr="00000000" w14:paraId="00000086">
            <w:pPr>
              <w:rPr>
                <w:sz w:val="20"/>
                <w:szCs w:val="20"/>
              </w:rPr>
            </w:pPr>
            <w:r w:rsidDel="00000000" w:rsidR="00000000" w:rsidRPr="00000000">
              <w:rPr>
                <w:sz w:val="20"/>
                <w:szCs w:val="20"/>
                <w:rtl w:val="0"/>
              </w:rPr>
              <w:t xml:space="preserve"> YES</w:t>
            </w:r>
          </w:p>
        </w:tc>
        <w:tc>
          <w:tcPr/>
          <w:p w:rsidR="00000000" w:rsidDel="00000000" w:rsidP="00000000" w:rsidRDefault="00000000" w:rsidRPr="00000000" w14:paraId="00000087">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88">
            <w:pPr>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89">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A">
            <w:pPr>
              <w:rPr>
                <w:sz w:val="20"/>
                <w:szCs w:val="20"/>
              </w:rPr>
            </w:pPr>
            <w:r w:rsidDel="00000000" w:rsidR="00000000" w:rsidRPr="00000000">
              <w:rPr>
                <w:rtl w:val="0"/>
              </w:rPr>
            </w:r>
          </w:p>
          <w:p w:rsidR="00000000" w:rsidDel="00000000" w:rsidP="00000000" w:rsidRDefault="00000000" w:rsidRPr="00000000" w14:paraId="0000008B">
            <w:pPr>
              <w:rPr>
                <w:sz w:val="20"/>
                <w:szCs w:val="20"/>
              </w:rPr>
            </w:pPr>
            <w:r w:rsidDel="00000000" w:rsidR="00000000" w:rsidRPr="00000000">
              <w:rPr>
                <w:sz w:val="20"/>
                <w:szCs w:val="20"/>
                <w:rtl w:val="0"/>
              </w:rPr>
              <w:t xml:space="preserve">If your answer is NO, please provide clear suggestion for improvement.</w:t>
            </w:r>
          </w:p>
          <w:p w:rsidR="00000000" w:rsidDel="00000000" w:rsidP="00000000" w:rsidRDefault="00000000" w:rsidRPr="00000000" w14:paraId="0000008C">
            <w:pPr>
              <w:rPr>
                <w:b w:val="1"/>
                <w:bCs w:val="1"/>
                <w:sz w:val="20"/>
                <w:szCs w:val="20"/>
              </w:rPr>
            </w:pPr>
            <w:r w:rsidDel="00000000" w:rsidR="00000000" w:rsidRPr="00000000">
              <w:rPr>
                <w:rtl w:val="0"/>
              </w:rPr>
            </w:r>
          </w:p>
        </w:tc>
        <w:tc>
          <w:tcPr/>
          <w:p w:rsidR="00000000" w:rsidDel="00000000" w:rsidP="00000000" w:rsidRDefault="00000000" w:rsidRPr="00000000" w14:paraId="0000008D">
            <w:pPr>
              <w:rPr>
                <w:sz w:val="20"/>
                <w:szCs w:val="20"/>
              </w:rPr>
            </w:pPr>
            <w:r w:rsidDel="00000000" w:rsidR="00000000" w:rsidRPr="00000000">
              <w:rPr>
                <w:sz w:val="20"/>
                <w:szCs w:val="20"/>
                <w:rtl w:val="0"/>
              </w:rPr>
              <w:t xml:space="preserve">YES</w:t>
            </w:r>
          </w:p>
        </w:tc>
        <w:tc>
          <w:tcPr/>
          <w:p w:rsidR="00000000" w:rsidDel="00000000" w:rsidP="00000000" w:rsidRDefault="00000000" w:rsidRPr="00000000" w14:paraId="0000008E">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8F">
            <w:pPr>
              <w:rPr>
                <w:b w:val="1"/>
                <w:bCs w:val="1"/>
                <w:sz w:val="20"/>
                <w:szCs w:val="20"/>
              </w:rPr>
            </w:pPr>
            <w:r w:rsidDel="00000000" w:rsidR="00000000" w:rsidRPr="00000000">
              <w:rPr>
                <w:b w:val="1"/>
                <w:bCs w:val="1"/>
                <w:sz w:val="20"/>
                <w:szCs w:val="20"/>
                <w:rtl w:val="0"/>
              </w:rPr>
              <w:t xml:space="preserve">Are there ethical issues in this manuscript?</w:t>
            </w:r>
          </w:p>
          <w:p w:rsidR="00000000" w:rsidDel="00000000" w:rsidP="00000000" w:rsidRDefault="00000000" w:rsidRPr="00000000" w14:paraId="00000090">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91">
            <w:pPr>
              <w:rPr>
                <w:sz w:val="20"/>
                <w:szCs w:val="20"/>
              </w:rPr>
            </w:pPr>
            <w:r w:rsidDel="00000000" w:rsidR="00000000" w:rsidRPr="00000000">
              <w:rPr>
                <w:rtl w:val="0"/>
              </w:rPr>
            </w:r>
          </w:p>
          <w:p w:rsidR="00000000" w:rsidDel="00000000" w:rsidP="00000000" w:rsidRDefault="00000000" w:rsidRPr="00000000" w14:paraId="00000092">
            <w:pPr>
              <w:rPr>
                <w:sz w:val="20"/>
                <w:szCs w:val="20"/>
              </w:rPr>
            </w:pPr>
            <w:r w:rsidDel="00000000" w:rsidR="00000000" w:rsidRPr="00000000">
              <w:rPr>
                <w:sz w:val="20"/>
                <w:szCs w:val="20"/>
                <w:rtl w:val="0"/>
              </w:rPr>
              <w:t xml:space="preserve">(If yes, kindly please write down the ethical issues here in details)</w:t>
            </w:r>
          </w:p>
          <w:p w:rsidR="00000000" w:rsidDel="00000000" w:rsidP="00000000" w:rsidRDefault="00000000" w:rsidRPr="00000000" w14:paraId="00000093">
            <w:pPr>
              <w:rPr>
                <w:sz w:val="20"/>
                <w:szCs w:val="20"/>
              </w:rPr>
            </w:pPr>
            <w:r w:rsidDel="00000000" w:rsidR="00000000" w:rsidRPr="00000000">
              <w:rPr>
                <w:rtl w:val="0"/>
              </w:rPr>
            </w:r>
          </w:p>
        </w:tc>
        <w:tc>
          <w:tcPr/>
          <w:p w:rsidR="00000000" w:rsidDel="00000000" w:rsidP="00000000" w:rsidRDefault="00000000" w:rsidRPr="00000000" w14:paraId="00000094">
            <w:pPr>
              <w:rPr>
                <w:sz w:val="20"/>
                <w:szCs w:val="20"/>
              </w:rPr>
            </w:pPr>
            <w:r w:rsidDel="00000000" w:rsidR="00000000" w:rsidRPr="00000000">
              <w:rPr>
                <w:sz w:val="20"/>
                <w:szCs w:val="20"/>
                <w:rtl w:val="0"/>
              </w:rPr>
              <w:t xml:space="preserve">YES. Consent was taken from the patient.</w:t>
            </w:r>
          </w:p>
        </w:tc>
        <w:tc>
          <w:tcPr/>
          <w:p w:rsidR="00000000" w:rsidDel="00000000" w:rsidP="00000000" w:rsidRDefault="00000000" w:rsidRPr="00000000" w14:paraId="00000095">
            <w:pPr>
              <w:keepNext w:val="1"/>
              <w:rPr>
                <w:b w:val="1"/>
                <w:bCs w:val="1"/>
                <w:sz w:val="20"/>
                <w:szCs w:val="20"/>
              </w:rPr>
            </w:pPr>
            <w:r w:rsidDel="00000000" w:rsidR="00000000" w:rsidRPr="00000000">
              <w:rPr>
                <w:b w:val="1"/>
                <w:bCs w:val="1"/>
                <w:sz w:val="20"/>
                <w:szCs w:val="20"/>
                <w:rtl w:val="0"/>
              </w:rPr>
              <w:t xml:space="preserve">N/A</w:t>
            </w:r>
          </w:p>
        </w:tc>
      </w:tr>
    </w:tbl>
    <w:p w:rsidR="00000000" w:rsidDel="00000000" w:rsidP="00000000" w:rsidRDefault="00000000" w:rsidRPr="00000000" w14:paraId="00000096">
      <w:pPr>
        <w:keepNext w:val="1"/>
        <w:rPr>
          <w:b w:val="1"/>
          <w:bCs w:val="1"/>
          <w:sz w:val="20"/>
          <w:szCs w:val="20"/>
          <w:highlight w:val="yellow"/>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b w:val="1"/>
          <w:bCs w:val="1"/>
          <w:sz w:val="20"/>
          <w:szCs w:val="20"/>
          <w:highlight w:val="yellow"/>
          <w:u w:val="single"/>
        </w:rPr>
      </w:pPr>
      <w:r w:rsidDel="00000000" w:rsidR="00000000" w:rsidRPr="00000000">
        <w:rPr>
          <w:b w:val="1"/>
          <w:bCs w:val="1"/>
          <w:sz w:val="20"/>
          <w:szCs w:val="20"/>
          <w:highlight w:val="yellow"/>
          <w:u w:val="single"/>
          <w:rtl w:val="0"/>
        </w:rPr>
        <w:t xml:space="preserve">PART 3</w:t>
      </w:r>
    </w:p>
    <w:p w:rsidR="00000000" w:rsidDel="00000000" w:rsidP="00000000" w:rsidRDefault="00000000" w:rsidRPr="00000000" w14:paraId="00000099">
      <w:pPr>
        <w:rPr/>
      </w:pPr>
      <w:r w:rsidDel="00000000" w:rsidR="00000000" w:rsidRPr="00000000">
        <w:rPr>
          <w:rtl w:val="0"/>
        </w:rPr>
      </w:r>
    </w:p>
    <w:tbl>
      <w:tblPr>
        <w:tblStyle w:val="Table5"/>
        <w:tblW w:w="13183.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340"/>
        <w:gridCol w:w="5843"/>
        <w:tblGridChange w:id="0">
          <w:tblGrid>
            <w:gridCol w:w="7340"/>
            <w:gridCol w:w="5843"/>
          </w:tblGrid>
        </w:tblGridChange>
      </w:tblGrid>
      <w:tr>
        <w:trPr>
          <w:cantSplit w:val="0"/>
          <w:tblHeader w:val="0"/>
        </w:trPr>
        <w:tc>
          <w:tcPr>
            <w:gridSpan w:val="2"/>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9A">
            <w:pPr>
              <w:rPr>
                <w:b w:val="1"/>
                <w:bCs w:val="1"/>
                <w:sz w:val="20"/>
                <w:szCs w:val="20"/>
                <w:u w:val="single"/>
              </w:rPr>
            </w:pPr>
            <w:r w:rsidDel="00000000" w:rsidR="00000000" w:rsidRPr="00000000">
              <w:rPr>
                <w:b w:val="1"/>
                <w:bCs w:val="1"/>
                <w:sz w:val="20"/>
                <w:szCs w:val="20"/>
                <w:u w:val="single"/>
                <w:rtl w:val="0"/>
              </w:rPr>
              <w:t xml:space="preserve">Editorial Comments (This section is reserved for the comments from journal editorial office and editors):</w:t>
            </w:r>
          </w:p>
          <w:p w:rsidR="00000000" w:rsidDel="00000000" w:rsidP="00000000" w:rsidRDefault="00000000" w:rsidRPr="00000000" w14:paraId="0000009B">
            <w:pPr>
              <w:rPr>
                <w:b w:val="1"/>
                <w:bCs w:val="1"/>
                <w:sz w:val="20"/>
                <w:szCs w:val="20"/>
                <w:u w:val="singl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9D">
            <w:pPr>
              <w:rPr>
                <w:sz w:val="20"/>
                <w:szCs w:val="20"/>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9E">
            <w:pPr>
              <w:rPr>
                <w:b w:val="1"/>
                <w:bCs w:val="1"/>
                <w:sz w:val="20"/>
                <w:szCs w:val="20"/>
              </w:rPr>
            </w:pPr>
            <w:r w:rsidDel="00000000" w:rsidR="00000000" w:rsidRPr="00000000">
              <w:rPr>
                <w:sz w:val="20"/>
                <w:szCs w:val="20"/>
                <w:rtl w:val="0"/>
              </w:rPr>
              <w:t xml:space="preserve">Author’s Feedback</w:t>
            </w: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9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It would be better to add description using established clinical scales used in GBS such as GBS disability score (GDS) and MRC sumscore when you describe severity status of the patient at nadir or before treatment and progress after treatment.</w:t>
            </w:r>
          </w:p>
          <w:p w:rsidR="00000000" w:rsidDel="00000000" w:rsidP="00000000" w:rsidRDefault="00000000" w:rsidRPr="00000000" w14:paraId="000000A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Is there CSF study performed in that case? Please mention in your manuscript. </w:t>
            </w:r>
          </w:p>
          <w:p w:rsidR="00000000" w:rsidDel="00000000" w:rsidP="00000000" w:rsidRDefault="00000000" w:rsidRPr="00000000" w14:paraId="000000A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Given that the neurological symptoms occurred acutely  (3 days) after gasteroenteritis as you described, was any stool culture or serology (e.g., for Campylobacter jejuni) done? If testing was done, please report the findings; if not, please address this limitation in the discussion.</w:t>
            </w:r>
          </w:p>
          <w:p w:rsidR="00000000" w:rsidDel="00000000" w:rsidP="00000000" w:rsidRDefault="00000000" w:rsidRPr="00000000" w14:paraId="000000A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Since this is a case of GBS post gasteroenteritis but AIDP subtype, was anti ganglioside antibody test done out of interest? Please clarify this in the text.</w:t>
            </w:r>
          </w:p>
          <w:p w:rsidR="00000000" w:rsidDel="00000000" w:rsidP="00000000" w:rsidRDefault="00000000" w:rsidRPr="00000000" w14:paraId="000000A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In ‘DISCUSSION’, you descibed as ‘hypertension’ during plasmapheresis in second last sentence of first paragraph but ‘hypotension’ during plasmapheresis in first sentence of second paragraph. Please resolve this contradiction or combine these points to accurately reflect the patient's autonomic fluctuations.</w:t>
            </w:r>
          </w:p>
          <w:p w:rsidR="00000000" w:rsidDel="00000000" w:rsidP="00000000" w:rsidRDefault="00000000" w:rsidRPr="00000000" w14:paraId="000000A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To fully justify why the first hospital stopped plasmapheresis—and why your center decided not to re-attempt it—more granular hemodynamic data is required. The manuscript currently lacks the exact nadir of the blood pressure (highest/lowest) during these episodes. Please include details regarding the severity of the hypotension (e.g., whether it was reversible with fluid resuscitation), as plasmapheresis inherently causes volume shifts. Please clarify if the patient received adequate fluid replacement during those sessions.</w:t>
            </w:r>
          </w:p>
          <w:p w:rsidR="00000000" w:rsidDel="00000000" w:rsidP="00000000" w:rsidRDefault="00000000" w:rsidRPr="00000000" w14:paraId="000000A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In most clinical settings, nerve conduction study is more easily accessible, less costly, and has shorter queue time than MRI. Given that the GBS diagnosis was already clinically clear and plasmapheresis had already been initiated at the previous hospital, what was the specific clinical rationale for your team to perform both brain and spine MRIs?</w:t>
            </w:r>
          </w:p>
          <w:p w:rsidR="00000000" w:rsidDel="00000000" w:rsidP="00000000" w:rsidRDefault="00000000" w:rsidRPr="00000000" w14:paraId="000000A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The chronological flow of the case presentation could be significantly improved. Currently, the text jumps from the patient's arrival straight to continuous monitoring and vital status, and then backtracks to the history and detailed physical examination. Please restructure this section to follow a standard clinical reporting flow: </w:t>
            </w: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History </w:t>
            </w:r>
            <w:r w:rsidDel="00000000" w:rsidR="00000000" w:rsidRPr="00000000">
              <w:rPr>
                <w:rFonts w:ascii="Wingdings" w:cs="Wingdings" w:eastAsia="Wingdings" w:hAnsi="Wingdings"/>
                <w:b w:val="1"/>
                <w:bCs w:val="1"/>
                <w:i w:val="0"/>
                <w:iCs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 Physical Examination </w:t>
            </w:r>
            <w:r w:rsidDel="00000000" w:rsidR="00000000" w:rsidRPr="00000000">
              <w:rPr>
                <w:rFonts w:ascii="Wingdings" w:cs="Wingdings" w:eastAsia="Wingdings" w:hAnsi="Wingdings"/>
                <w:b w:val="1"/>
                <w:bCs w:val="1"/>
                <w:i w:val="0"/>
                <w:iCs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 Initial Vitals/Admission Status </w:t>
            </w:r>
            <w:r w:rsidDel="00000000" w:rsidR="00000000" w:rsidRPr="00000000">
              <w:rPr>
                <w:rFonts w:ascii="Wingdings" w:cs="Wingdings" w:eastAsia="Wingdings" w:hAnsi="Wingdings"/>
                <w:b w:val="1"/>
                <w:bCs w:val="1"/>
                <w:i w:val="0"/>
                <w:iCs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 Diagnostic Workup </w:t>
            </w:r>
            <w:r w:rsidDel="00000000" w:rsidR="00000000" w:rsidRPr="00000000">
              <w:rPr>
                <w:rFonts w:ascii="Wingdings" w:cs="Wingdings" w:eastAsia="Wingdings" w:hAnsi="Wingdings"/>
                <w:b w:val="1"/>
                <w:bCs w:val="1"/>
                <w:i w:val="0"/>
                <w:iCs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 Hospital Course.</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In ‘CONCLUSION’, you wrote as “This case illustrates a post-infectious Guillain-Barré syndrome most consistent with the AIDP, characterized by rapidly …”, do you still want to use the phrase ‘most consistent’, although it is a confirmed case of AIDP type of GBS? And please correct grammar usage, ‘the AIDP’ to ‘the AIDP subtype’ or just ‘ AIDP’ without ‘the’.</w:t>
            </w:r>
          </w:p>
          <w:p w:rsidR="00000000" w:rsidDel="00000000" w:rsidP="00000000" w:rsidRDefault="00000000" w:rsidRPr="00000000" w14:paraId="000000A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In ‘CONCLUSION’,when you said ‘transition to intravenous immunoglobulin therapy, which led to prompt clinical improvement.’ when the patient improved on day 3 (only after 2 days) of IVIg, can you truly exclude it as the delayed or synergistic effect from the prior plasma exchange sessions?  Please temper this assertion in the conclusion or discuss this interplay.</w:t>
            </w:r>
          </w:p>
          <w:p w:rsidR="00000000" w:rsidDel="00000000" w:rsidP="00000000" w:rsidRDefault="00000000" w:rsidRPr="00000000" w14:paraId="000000A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Please correct few minor typo errors such as missing space between words, such as "ourcentre" </w:t>
            </w:r>
          </w:p>
          <w:p w:rsidR="00000000" w:rsidDel="00000000" w:rsidP="00000000" w:rsidRDefault="00000000" w:rsidRPr="00000000" w14:paraId="000000AA">
            <w:pPr>
              <w:rPr>
                <w:sz w:val="20"/>
                <w:szCs w:val="20"/>
              </w:rPr>
            </w:pPr>
            <w:r w:rsidDel="00000000" w:rsidR="00000000" w:rsidRPr="00000000">
              <w:rPr>
                <w:rtl w:val="0"/>
              </w:rPr>
            </w:r>
          </w:p>
          <w:p w:rsidR="00000000" w:rsidDel="00000000" w:rsidP="00000000" w:rsidRDefault="00000000" w:rsidRPr="00000000" w14:paraId="000000AB">
            <w:pPr>
              <w:rPr>
                <w:sz w:val="20"/>
                <w:szCs w:val="20"/>
              </w:rPr>
            </w:pPr>
            <w:r w:rsidDel="00000000" w:rsidR="00000000" w:rsidRPr="00000000">
              <w:rPr>
                <w:rtl w:val="0"/>
              </w:rPr>
            </w:r>
          </w:p>
          <w:p w:rsidR="00000000" w:rsidDel="00000000" w:rsidP="00000000" w:rsidRDefault="00000000" w:rsidRPr="00000000" w14:paraId="000000AC">
            <w:pPr>
              <w:rPr>
                <w:sz w:val="20"/>
                <w:szCs w:val="20"/>
              </w:rPr>
            </w:pPr>
            <w:r w:rsidDel="00000000" w:rsidR="00000000" w:rsidRPr="00000000">
              <w:rPr>
                <w:rtl w:val="0"/>
              </w:rPr>
            </w:r>
          </w:p>
          <w:p w:rsidR="00000000" w:rsidDel="00000000" w:rsidP="00000000" w:rsidRDefault="00000000" w:rsidRPr="00000000" w14:paraId="000000AD">
            <w:pPr>
              <w:rPr>
                <w:sz w:val="20"/>
                <w:szCs w:val="20"/>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AE">
            <w:pPr>
              <w:rPr>
                <w:b w:val="1"/>
                <w:bCs w:val="1"/>
                <w:sz w:val="20"/>
                <w:szCs w:val="20"/>
              </w:rPr>
            </w:pPr>
            <w:r w:rsidDel="00000000" w:rsidR="00000000" w:rsidRPr="00000000">
              <w:rPr>
                <w:b w:val="1"/>
                <w:bCs w:val="1"/>
                <w:sz w:val="20"/>
                <w:szCs w:val="20"/>
                <w:rtl w:val="0"/>
              </w:rPr>
              <w:t xml:space="preserve">We sincerely thank the reviewer for the detailed and constructive suggestions, which significantly improved the quality of the manuscript. Following corrections have been made in the revised manuscript.</w:t>
            </w:r>
          </w:p>
          <w:p w:rsidR="00000000" w:rsidDel="00000000" w:rsidP="00000000" w:rsidRDefault="00000000" w:rsidRPr="00000000" w14:paraId="000000AF">
            <w:pPr>
              <w:numPr>
                <w:ilvl w:val="0"/>
                <w:numId w:val="1"/>
              </w:numPr>
              <w:ind w:left="720" w:hanging="360"/>
              <w:rPr>
                <w:b w:val="1"/>
                <w:bCs w:val="1"/>
                <w:sz w:val="20"/>
                <w:szCs w:val="20"/>
                <w:u w:val="none"/>
              </w:rPr>
            </w:pPr>
            <w:r w:rsidDel="00000000" w:rsidR="00000000" w:rsidRPr="00000000">
              <w:rPr>
                <w:b w:val="1"/>
                <w:bCs w:val="1"/>
                <w:sz w:val="20"/>
                <w:szCs w:val="20"/>
                <w:rtl w:val="0"/>
              </w:rPr>
              <w:t xml:space="preserve">GDS has been incorporated into revised manuscript to describe severity at nadir and improvement at discharge.</w:t>
            </w:r>
          </w:p>
          <w:p w:rsidR="00000000" w:rsidDel="00000000" w:rsidP="00000000" w:rsidRDefault="00000000" w:rsidRPr="00000000" w14:paraId="000000B0">
            <w:pPr>
              <w:numPr>
                <w:ilvl w:val="0"/>
                <w:numId w:val="1"/>
              </w:numPr>
              <w:ind w:left="720" w:hanging="360"/>
              <w:rPr>
                <w:b w:val="1"/>
                <w:bCs w:val="1"/>
                <w:sz w:val="20"/>
                <w:szCs w:val="20"/>
                <w:u w:val="none"/>
              </w:rPr>
            </w:pPr>
            <w:r w:rsidDel="00000000" w:rsidR="00000000" w:rsidRPr="00000000">
              <w:rPr>
                <w:b w:val="1"/>
                <w:bCs w:val="1"/>
                <w:sz w:val="20"/>
                <w:szCs w:val="20"/>
                <w:rtl w:val="0"/>
              </w:rPr>
              <w:t xml:space="preserve">CSF analysis was not performed in this case and this has been clarified and discussed under limitations.</w:t>
            </w:r>
          </w:p>
          <w:p w:rsidR="00000000" w:rsidDel="00000000" w:rsidP="00000000" w:rsidRDefault="00000000" w:rsidRPr="00000000" w14:paraId="000000B1">
            <w:pPr>
              <w:numPr>
                <w:ilvl w:val="0"/>
                <w:numId w:val="1"/>
              </w:numPr>
              <w:ind w:left="720" w:hanging="360"/>
              <w:rPr>
                <w:b w:val="1"/>
                <w:bCs w:val="1"/>
                <w:sz w:val="20"/>
                <w:szCs w:val="20"/>
                <w:u w:val="none"/>
              </w:rPr>
            </w:pPr>
            <w:r w:rsidDel="00000000" w:rsidR="00000000" w:rsidRPr="00000000">
              <w:rPr>
                <w:b w:val="1"/>
                <w:bCs w:val="1"/>
                <w:sz w:val="20"/>
                <w:szCs w:val="20"/>
                <w:rtl w:val="0"/>
              </w:rPr>
              <w:t xml:space="preserve">Stool culture and serology testing for campylobacter jejuni were not performed. This limitation has been acknowledged in the discussion.</w:t>
            </w:r>
          </w:p>
          <w:p w:rsidR="00000000" w:rsidDel="00000000" w:rsidP="00000000" w:rsidRDefault="00000000" w:rsidRPr="00000000" w14:paraId="000000B2">
            <w:pPr>
              <w:numPr>
                <w:ilvl w:val="0"/>
                <w:numId w:val="1"/>
              </w:numPr>
              <w:ind w:left="720" w:hanging="360"/>
              <w:rPr>
                <w:b w:val="1"/>
                <w:bCs w:val="1"/>
                <w:sz w:val="20"/>
                <w:szCs w:val="20"/>
                <w:u w:val="none"/>
              </w:rPr>
            </w:pPr>
            <w:r w:rsidDel="00000000" w:rsidR="00000000" w:rsidRPr="00000000">
              <w:rPr>
                <w:b w:val="1"/>
                <w:bCs w:val="1"/>
                <w:sz w:val="20"/>
                <w:szCs w:val="20"/>
                <w:rtl w:val="0"/>
              </w:rPr>
              <w:t xml:space="preserve">Anti-ganglioside antibody testing was not performed and this has now been clarified in the manuscript.</w:t>
            </w:r>
          </w:p>
          <w:p w:rsidR="00000000" w:rsidDel="00000000" w:rsidP="00000000" w:rsidRDefault="00000000" w:rsidRPr="00000000" w14:paraId="000000B3">
            <w:pPr>
              <w:numPr>
                <w:ilvl w:val="0"/>
                <w:numId w:val="1"/>
              </w:numPr>
              <w:ind w:left="720" w:hanging="360"/>
              <w:rPr>
                <w:b w:val="1"/>
                <w:bCs w:val="1"/>
                <w:sz w:val="20"/>
                <w:szCs w:val="20"/>
                <w:u w:val="none"/>
              </w:rPr>
            </w:pPr>
            <w:r w:rsidDel="00000000" w:rsidR="00000000" w:rsidRPr="00000000">
              <w:rPr>
                <w:b w:val="1"/>
                <w:bCs w:val="1"/>
                <w:sz w:val="20"/>
                <w:szCs w:val="20"/>
                <w:rtl w:val="0"/>
              </w:rPr>
              <w:t xml:space="preserve">Discussion has been revised to resolve the contradiction.</w:t>
            </w:r>
          </w:p>
          <w:p w:rsidR="00000000" w:rsidDel="00000000" w:rsidP="00000000" w:rsidRDefault="00000000" w:rsidRPr="00000000" w14:paraId="000000B4">
            <w:pPr>
              <w:numPr>
                <w:ilvl w:val="0"/>
                <w:numId w:val="1"/>
              </w:numPr>
              <w:ind w:left="720" w:hanging="360"/>
              <w:rPr>
                <w:b w:val="1"/>
                <w:bCs w:val="1"/>
                <w:sz w:val="20"/>
                <w:szCs w:val="20"/>
                <w:u w:val="none"/>
              </w:rPr>
            </w:pPr>
            <w:r w:rsidDel="00000000" w:rsidR="00000000" w:rsidRPr="00000000">
              <w:rPr>
                <w:b w:val="1"/>
                <w:bCs w:val="1"/>
                <w:sz w:val="20"/>
                <w:szCs w:val="20"/>
                <w:rtl w:val="0"/>
              </w:rPr>
              <w:t xml:space="preserve">Since plasmapheresis was performed at the referring centre, detailed hemodynamic records were unavailable. This limitation has been acknowledged in the discussion. The referring document mentioned hypotension having resolved with fluid resuscitation. This has been mentioned in the revised manuscript.</w:t>
            </w:r>
          </w:p>
          <w:p w:rsidR="00000000" w:rsidDel="00000000" w:rsidP="00000000" w:rsidRDefault="00000000" w:rsidRPr="00000000" w14:paraId="000000B5">
            <w:pPr>
              <w:numPr>
                <w:ilvl w:val="0"/>
                <w:numId w:val="1"/>
              </w:numPr>
              <w:ind w:left="720" w:hanging="360"/>
              <w:rPr>
                <w:b w:val="1"/>
                <w:bCs w:val="1"/>
                <w:sz w:val="20"/>
                <w:szCs w:val="20"/>
                <w:u w:val="none"/>
              </w:rPr>
            </w:pPr>
            <w:r w:rsidDel="00000000" w:rsidR="00000000" w:rsidRPr="00000000">
              <w:rPr>
                <w:b w:val="1"/>
                <w:bCs w:val="1"/>
                <w:sz w:val="20"/>
                <w:szCs w:val="20"/>
                <w:rtl w:val="0"/>
              </w:rPr>
              <w:t xml:space="preserve">MRI brain and spine were performed at the referring centre. This has been clarified in the manuscript.</w:t>
            </w:r>
          </w:p>
          <w:p w:rsidR="00000000" w:rsidDel="00000000" w:rsidP="00000000" w:rsidRDefault="00000000" w:rsidRPr="00000000" w14:paraId="000000B6">
            <w:pPr>
              <w:numPr>
                <w:ilvl w:val="0"/>
                <w:numId w:val="1"/>
              </w:numPr>
              <w:ind w:left="720" w:hanging="360"/>
              <w:rPr>
                <w:b w:val="1"/>
                <w:bCs w:val="1"/>
                <w:sz w:val="20"/>
                <w:szCs w:val="20"/>
                <w:u w:val="none"/>
              </w:rPr>
            </w:pPr>
            <w:r w:rsidDel="00000000" w:rsidR="00000000" w:rsidRPr="00000000">
              <w:rPr>
                <w:b w:val="1"/>
                <w:bCs w:val="1"/>
                <w:sz w:val="20"/>
                <w:szCs w:val="20"/>
                <w:rtl w:val="0"/>
              </w:rPr>
              <w:t xml:space="preserve">Case presentation has been revised to improve clarity and clinical flow.</w:t>
            </w:r>
          </w:p>
          <w:p w:rsidR="00000000" w:rsidDel="00000000" w:rsidP="00000000" w:rsidRDefault="00000000" w:rsidRPr="00000000" w14:paraId="000000B7">
            <w:pPr>
              <w:numPr>
                <w:ilvl w:val="0"/>
                <w:numId w:val="1"/>
              </w:numPr>
              <w:ind w:left="720" w:hanging="360"/>
              <w:rPr>
                <w:b w:val="1"/>
                <w:bCs w:val="1"/>
                <w:sz w:val="20"/>
                <w:szCs w:val="20"/>
                <w:u w:val="none"/>
              </w:rPr>
            </w:pPr>
            <w:r w:rsidDel="00000000" w:rsidR="00000000" w:rsidRPr="00000000">
              <w:rPr>
                <w:b w:val="1"/>
                <w:bCs w:val="1"/>
                <w:sz w:val="20"/>
                <w:szCs w:val="20"/>
                <w:rtl w:val="0"/>
              </w:rPr>
              <w:t xml:space="preserve">The conclusion has been revised to definitively describe the case as GBS of the AIDP subtype, and the grammatical usage has been corrected accordingly.</w:t>
            </w:r>
          </w:p>
          <w:p w:rsidR="00000000" w:rsidDel="00000000" w:rsidP="00000000" w:rsidRDefault="00000000" w:rsidRPr="00000000" w14:paraId="000000B8">
            <w:pPr>
              <w:numPr>
                <w:ilvl w:val="0"/>
                <w:numId w:val="1"/>
              </w:numPr>
              <w:ind w:left="720" w:hanging="360"/>
              <w:rPr>
                <w:b w:val="1"/>
                <w:bCs w:val="1"/>
                <w:sz w:val="20"/>
                <w:szCs w:val="20"/>
                <w:u w:val="none"/>
              </w:rPr>
            </w:pPr>
            <w:r w:rsidDel="00000000" w:rsidR="00000000" w:rsidRPr="00000000">
              <w:rPr>
                <w:b w:val="1"/>
                <w:bCs w:val="1"/>
                <w:sz w:val="20"/>
                <w:szCs w:val="20"/>
                <w:rtl w:val="0"/>
              </w:rPr>
              <w:t xml:space="preserve">The conclusion has been revised to avoid implying a definite causal relationship between IVIG alone and clinical improvement, acknowledging the possibility of contribution from prior plasmapheresis.</w:t>
            </w:r>
          </w:p>
          <w:p w:rsidR="00000000" w:rsidDel="00000000" w:rsidP="00000000" w:rsidRDefault="00000000" w:rsidRPr="00000000" w14:paraId="000000B9">
            <w:pPr>
              <w:numPr>
                <w:ilvl w:val="0"/>
                <w:numId w:val="1"/>
              </w:numPr>
              <w:ind w:left="720" w:hanging="360"/>
              <w:rPr>
                <w:b w:val="1"/>
                <w:bCs w:val="1"/>
                <w:sz w:val="20"/>
                <w:szCs w:val="20"/>
                <w:u w:val="none"/>
              </w:rPr>
            </w:pPr>
            <w:r w:rsidDel="00000000" w:rsidR="00000000" w:rsidRPr="00000000">
              <w:rPr>
                <w:b w:val="1"/>
                <w:bCs w:val="1"/>
                <w:sz w:val="20"/>
                <w:szCs w:val="20"/>
                <w:rtl w:val="0"/>
              </w:rPr>
              <w:t xml:space="preserve">Minor typographical and grammatical corrections have been performed throughout the manuscript.</w:t>
            </w:r>
          </w:p>
        </w:tc>
      </w:tr>
    </w:tbl>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sz w:val="20"/>
          <w:szCs w:val="20"/>
          <w:highlight w:val="yellow"/>
        </w:rPr>
      </w:pPr>
      <w:r w:rsidDel="00000000" w:rsidR="00000000" w:rsidRPr="00000000">
        <w:rPr>
          <w:rtl w:val="0"/>
        </w:rPr>
      </w:r>
    </w:p>
    <w:p w:rsidR="00000000" w:rsidDel="00000000" w:rsidP="00000000" w:rsidRDefault="00000000" w:rsidRPr="00000000" w14:paraId="000000BC">
      <w:pPr>
        <w:rPr>
          <w:sz w:val="20"/>
          <w:szCs w:val="20"/>
          <w:highlight w:val="yellow"/>
        </w:rPr>
      </w:pPr>
      <w:bookmarkStart w:colFirst="0" w:colLast="0" w:name="_heading=h.l32a5fkb4cga" w:id="0"/>
      <w:bookmarkEnd w:id="0"/>
      <w:r w:rsidDel="00000000" w:rsidR="00000000" w:rsidRPr="00000000">
        <w:rPr>
          <w:rtl w:val="0"/>
        </w:rPr>
      </w:r>
    </w:p>
    <w:sectPr>
      <w:headerReference r:id="rId8" w:type="default"/>
      <w:footerReference r:id="rId9" w:type="default"/>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Wingding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D">
    <w:pPr>
      <w:spacing w:after="280" w:lineRule="auto"/>
      <w:jc w:val="center"/>
      <w:rPr>
        <w:b w:val="1"/>
        <w:bCs w:val="1"/>
        <w:color w:val="003399"/>
        <w:u w:val="single"/>
      </w:rPr>
    </w:pPr>
    <w:r w:rsidDel="00000000" w:rsidR="00000000" w:rsidRPr="00000000">
      <w:rPr>
        <w:rtl w:val="0"/>
      </w:rPr>
    </w:r>
  </w:p>
  <w:p w:rsidR="00000000" w:rsidDel="00000000" w:rsidP="00000000" w:rsidRDefault="00000000" w:rsidRPr="00000000" w14:paraId="000000BE">
    <w:pPr>
      <w:spacing w:before="280" w:lineRule="auto"/>
      <w:jc w:val="center"/>
      <w:rPr>
        <w:sz w:val="20"/>
        <w:szCs w:val="20"/>
      </w:rPr>
    </w:pPr>
    <w:r w:rsidDel="00000000" w:rsidR="00000000" w:rsidRPr="00000000">
      <w:rPr>
        <w:color w:val="003399"/>
        <w:sz w:val="20"/>
        <w:szCs w:val="20"/>
        <w:highlight w:val="yellow"/>
        <w:rtl w:val="0"/>
      </w:rPr>
      <w:t xml:space="preserve">Review Form (Research)</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r1.reviewerhub.org/ajcrmh/journal"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6WRdVjsNX2d3SFlJj9Y1DGOcAw==">CgMxLjAyDmgubDMyYTVma2I0Y2dhOAByITEtU2MweDI5cENnUDExLTRYdWxSLVpUVmFaQWs4cUtxVA==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