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1D129936" w:rsidR="00204042" w:rsidRPr="00EA6E35" w:rsidRDefault="00536133" w:rsidP="00AF3F59">
            <w:pPr>
              <w:rPr>
                <w:b/>
                <w:bCs/>
                <w:color w:val="0000FF"/>
                <w:sz w:val="20"/>
                <w:szCs w:val="20"/>
                <w:lang w:val="en-GB"/>
              </w:rPr>
            </w:pPr>
            <w:hyperlink r:id="rId7" w:history="1">
              <w:r w:rsidRPr="00536133">
                <w:rPr>
                  <w:rFonts w:ascii="Arial" w:hAnsi="Arial" w:cs="Arial"/>
                  <w:bCs/>
                  <w:noProof/>
                  <w:color w:val="0000FF"/>
                  <w:sz w:val="20"/>
                  <w:szCs w:val="20"/>
                </w:rPr>
                <w:t xml:space="preserve">Asian Journal of Advanced Research and Reports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498A63D3" w:rsidR="00204042" w:rsidRPr="00EA6E35" w:rsidRDefault="001E7CF8" w:rsidP="00EA6E35">
            <w:pPr>
              <w:pStyle w:val="NormalWeb"/>
              <w:spacing w:before="0" w:beforeAutospacing="0" w:after="0" w:afterAutospacing="0"/>
              <w:rPr>
                <w:rFonts w:ascii="Times New Roman" w:hAnsi="Times New Roman" w:cs="Times New Roman"/>
                <w:b/>
                <w:bCs/>
                <w:sz w:val="20"/>
                <w:szCs w:val="20"/>
                <w:lang w:val="en-GB"/>
              </w:rPr>
            </w:pPr>
            <w:r w:rsidRPr="001E7CF8">
              <w:rPr>
                <w:rFonts w:ascii="Times New Roman" w:hAnsi="Times New Roman" w:cs="Times New Roman"/>
                <w:b/>
                <w:bCs/>
                <w:sz w:val="20"/>
                <w:szCs w:val="20"/>
                <w:lang w:val="en-GB"/>
              </w:rPr>
              <w:t>Ms_AJARR_158817</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594796B8" w:rsidR="00204042" w:rsidRPr="00EA6E35" w:rsidRDefault="001E7CF8" w:rsidP="001E7CF8">
            <w:pPr>
              <w:pStyle w:val="NormalWeb"/>
              <w:rPr>
                <w:rFonts w:ascii="Times New Roman" w:hAnsi="Times New Roman" w:cs="Times New Roman"/>
                <w:b/>
                <w:sz w:val="20"/>
                <w:szCs w:val="20"/>
                <w:lang w:val="en-GB"/>
              </w:rPr>
            </w:pPr>
            <w:r w:rsidRPr="001E7CF8">
              <w:rPr>
                <w:rFonts w:ascii="Times New Roman" w:hAnsi="Times New Roman" w:cs="Times New Roman"/>
                <w:b/>
                <w:sz w:val="20"/>
                <w:szCs w:val="20"/>
                <w:lang w:val="en-GB"/>
              </w:rPr>
              <w:t>Influence of Time Management and Job Competence on Teacher Motivation to Work</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6DCD7229" w14:textId="0D46B881" w:rsidR="00204042" w:rsidRDefault="00204042" w:rsidP="00AF3F59">
            <w:pPr>
              <w:contextualSpacing/>
              <w:rPr>
                <w:b/>
                <w:bCs/>
                <w:sz w:val="20"/>
                <w:szCs w:val="20"/>
                <w:lang w:val="en-GB"/>
              </w:rPr>
            </w:pPr>
          </w:p>
          <w:p w14:paraId="1BAC91DB" w14:textId="31067A96" w:rsidR="001204A6" w:rsidRPr="00EA6E35" w:rsidRDefault="001204A6" w:rsidP="00AF3F59">
            <w:pPr>
              <w:contextualSpacing/>
              <w:rPr>
                <w:b/>
                <w:bCs/>
                <w:sz w:val="20"/>
                <w:szCs w:val="20"/>
                <w:lang w:val="en-GB"/>
              </w:rPr>
            </w:pPr>
            <w:r>
              <w:rPr>
                <w:b/>
                <w:bCs/>
                <w:sz w:val="20"/>
                <w:szCs w:val="20"/>
                <w:lang w:val="en-GB"/>
              </w:rPr>
              <w:t>The topic is relevant. Linking time management, job competence and motivation is innovative. The obtained results can be used for further research.</w:t>
            </w:r>
          </w:p>
        </w:tc>
        <w:tc>
          <w:tcPr>
            <w:tcW w:w="1667" w:type="pct"/>
          </w:tcPr>
          <w:p w14:paraId="46643927" w14:textId="5018607E" w:rsidR="00204042" w:rsidRPr="00EA6E35" w:rsidRDefault="00F627B2" w:rsidP="00EA6E35">
            <w:pPr>
              <w:keepNext/>
              <w:outlineLvl w:val="1"/>
              <w:rPr>
                <w:rFonts w:eastAsia="MS Mincho"/>
                <w:bCs/>
                <w:sz w:val="20"/>
                <w:szCs w:val="20"/>
                <w:lang w:val="en-GB"/>
              </w:rPr>
            </w:pPr>
            <w:r w:rsidRPr="00F627B2">
              <w:rPr>
                <w:rFonts w:eastAsia="MS Mincho"/>
                <w:bCs/>
                <w:sz w:val="20"/>
                <w:szCs w:val="20"/>
              </w:rPr>
              <w:t>Thank you for this positive evaluation. The importance of the manuscript was clarified by emphasizing its contribution to research on teacher motivation, time management, job competence, and Self-Determination Theory.</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026DDCF" w14:textId="3BE7BF40" w:rsidR="00D645B3" w:rsidRDefault="00D645B3" w:rsidP="001204A6">
            <w:pPr>
              <w:autoSpaceDE w:val="0"/>
              <w:autoSpaceDN w:val="0"/>
              <w:adjustRightInd w:val="0"/>
              <w:rPr>
                <w:b/>
                <w:bCs/>
                <w:sz w:val="20"/>
                <w:szCs w:val="20"/>
                <w:lang w:val="en-GB"/>
              </w:rPr>
            </w:pPr>
            <w:r>
              <w:rPr>
                <w:b/>
                <w:bCs/>
                <w:sz w:val="20"/>
                <w:szCs w:val="20"/>
                <w:lang w:val="en-GB"/>
              </w:rPr>
              <w:t>2</w:t>
            </w:r>
          </w:p>
          <w:p w14:paraId="22629B2D" w14:textId="77777777" w:rsidR="00D645B3" w:rsidRDefault="00D645B3" w:rsidP="001204A6">
            <w:pPr>
              <w:autoSpaceDE w:val="0"/>
              <w:autoSpaceDN w:val="0"/>
              <w:adjustRightInd w:val="0"/>
              <w:rPr>
                <w:b/>
                <w:bCs/>
                <w:sz w:val="20"/>
                <w:szCs w:val="20"/>
                <w:lang w:val="en-GB"/>
              </w:rPr>
            </w:pPr>
          </w:p>
          <w:p w14:paraId="5CA159C9" w14:textId="1E183980" w:rsidR="00204042" w:rsidRDefault="001204A6" w:rsidP="001204A6">
            <w:pPr>
              <w:autoSpaceDE w:val="0"/>
              <w:autoSpaceDN w:val="0"/>
              <w:adjustRightInd w:val="0"/>
              <w:rPr>
                <w:rFonts w:eastAsia="Calibri"/>
                <w:b/>
                <w:bCs/>
                <w:sz w:val="20"/>
                <w:szCs w:val="20"/>
                <w:lang w:val="en-GB" w:eastAsia="en-IN"/>
              </w:rPr>
            </w:pPr>
            <w:r>
              <w:rPr>
                <w:b/>
                <w:bCs/>
                <w:sz w:val="20"/>
                <w:szCs w:val="20"/>
                <w:lang w:val="en-GB"/>
              </w:rPr>
              <w:t xml:space="preserve">If it is acceptable for the authors, I could suggest the title “Linking </w:t>
            </w:r>
            <w:r w:rsidRPr="001204A6">
              <w:rPr>
                <w:rFonts w:eastAsia="Calibri"/>
                <w:b/>
                <w:bCs/>
                <w:sz w:val="20"/>
                <w:szCs w:val="20"/>
                <w:lang w:val="en-GB" w:eastAsia="en-IN"/>
              </w:rPr>
              <w:t>Time Management</w:t>
            </w:r>
            <w:r>
              <w:rPr>
                <w:rFonts w:eastAsia="Calibri"/>
                <w:b/>
                <w:bCs/>
                <w:sz w:val="20"/>
                <w:szCs w:val="20"/>
                <w:lang w:val="en-GB" w:eastAsia="en-IN"/>
              </w:rPr>
              <w:t xml:space="preserve">, </w:t>
            </w:r>
            <w:r w:rsidRPr="001204A6">
              <w:rPr>
                <w:rFonts w:eastAsia="Calibri"/>
                <w:b/>
                <w:bCs/>
                <w:sz w:val="20"/>
                <w:szCs w:val="20"/>
                <w:lang w:val="en-GB" w:eastAsia="en-IN"/>
              </w:rPr>
              <w:t xml:space="preserve">Job Competence </w:t>
            </w:r>
            <w:r>
              <w:rPr>
                <w:rFonts w:eastAsia="Calibri"/>
                <w:b/>
                <w:bCs/>
                <w:sz w:val="20"/>
                <w:szCs w:val="20"/>
                <w:lang w:val="en-GB" w:eastAsia="en-IN"/>
              </w:rPr>
              <w:t xml:space="preserve">and </w:t>
            </w:r>
            <w:r w:rsidRPr="001204A6">
              <w:rPr>
                <w:rFonts w:eastAsia="Calibri"/>
                <w:b/>
                <w:bCs/>
                <w:sz w:val="20"/>
                <w:szCs w:val="20"/>
                <w:lang w:val="en-GB" w:eastAsia="en-IN"/>
              </w:rPr>
              <w:t>Teacher Motivation to Work</w:t>
            </w:r>
            <w:r>
              <w:rPr>
                <w:rFonts w:eastAsia="Calibri"/>
                <w:b/>
                <w:bCs/>
                <w:sz w:val="20"/>
                <w:szCs w:val="20"/>
                <w:lang w:val="en-GB" w:eastAsia="en-IN"/>
              </w:rPr>
              <w:t>”.</w:t>
            </w:r>
          </w:p>
          <w:p w14:paraId="37F930BD" w14:textId="5E1F28A5" w:rsidR="001204A6" w:rsidRPr="00D645B3" w:rsidRDefault="001204A6" w:rsidP="00D645B3">
            <w:pPr>
              <w:autoSpaceDE w:val="0"/>
              <w:autoSpaceDN w:val="0"/>
              <w:adjustRightInd w:val="0"/>
              <w:rPr>
                <w:b/>
                <w:bCs/>
                <w:sz w:val="20"/>
                <w:szCs w:val="20"/>
                <w:lang w:val="en-GB"/>
              </w:rPr>
            </w:pPr>
            <w:r>
              <w:rPr>
                <w:b/>
                <w:bCs/>
                <w:sz w:val="20"/>
                <w:szCs w:val="20"/>
                <w:lang w:val="en-GB"/>
              </w:rPr>
              <w:t xml:space="preserve">Motivation is primary, and time management and job competence are secondary. This is confirmed on Page </w:t>
            </w:r>
            <w:r w:rsidR="00D645B3">
              <w:rPr>
                <w:b/>
                <w:bCs/>
                <w:sz w:val="20"/>
                <w:szCs w:val="20"/>
                <w:lang w:val="en-GB"/>
              </w:rPr>
              <w:t>10</w:t>
            </w:r>
            <w:r>
              <w:rPr>
                <w:b/>
                <w:bCs/>
                <w:sz w:val="20"/>
                <w:szCs w:val="20"/>
                <w:lang w:val="en-GB"/>
              </w:rPr>
              <w:t xml:space="preserve"> in the paper, e.g. “…</w:t>
            </w:r>
            <w:r w:rsidR="00D645B3" w:rsidRPr="00D645B3">
              <w:rPr>
                <w:rFonts w:eastAsia="Calibri"/>
                <w:b/>
                <w:bCs/>
                <w:sz w:val="20"/>
                <w:szCs w:val="20"/>
                <w:lang w:val="en-GB" w:eastAsia="en-IN"/>
              </w:rPr>
              <w:t>teacher’s personal competencies and work-related</w:t>
            </w:r>
            <w:r w:rsidR="00D645B3">
              <w:rPr>
                <w:rFonts w:eastAsia="Calibri"/>
                <w:b/>
                <w:bCs/>
                <w:sz w:val="20"/>
                <w:szCs w:val="20"/>
                <w:lang w:val="en-GB" w:eastAsia="en-IN"/>
              </w:rPr>
              <w:t xml:space="preserve"> </w:t>
            </w:r>
            <w:r w:rsidR="00D645B3" w:rsidRPr="00D645B3">
              <w:rPr>
                <w:rFonts w:eastAsia="Calibri"/>
                <w:b/>
                <w:bCs/>
                <w:sz w:val="20"/>
                <w:szCs w:val="20"/>
                <w:lang w:val="en-GB" w:eastAsia="en-IN"/>
              </w:rPr>
              <w:t xml:space="preserve">skills are positively associated with their motivation </w:t>
            </w:r>
            <w:r w:rsidRPr="00D645B3">
              <w:rPr>
                <w:rFonts w:eastAsia="Calibri"/>
                <w:b/>
                <w:bCs/>
                <w:sz w:val="20"/>
                <w:szCs w:val="20"/>
                <w:lang w:val="en-GB" w:eastAsia="en-IN"/>
              </w:rPr>
              <w:t>…”</w:t>
            </w:r>
            <w:r w:rsidR="00D645B3">
              <w:rPr>
                <w:rFonts w:eastAsia="Calibri"/>
                <w:b/>
                <w:bCs/>
                <w:sz w:val="20"/>
                <w:szCs w:val="20"/>
                <w:lang w:val="en-GB" w:eastAsia="en-IN"/>
              </w:rPr>
              <w:t>, etc</w:t>
            </w:r>
            <w:r w:rsidRPr="00D645B3">
              <w:rPr>
                <w:rFonts w:eastAsia="Calibri"/>
                <w:b/>
                <w:bCs/>
                <w:sz w:val="20"/>
                <w:szCs w:val="20"/>
                <w:lang w:val="en-GB" w:eastAsia="en-IN"/>
              </w:rPr>
              <w:t xml:space="preserve">. </w:t>
            </w:r>
            <w:r w:rsidR="00D645B3">
              <w:rPr>
                <w:rFonts w:eastAsia="Calibri"/>
                <w:b/>
                <w:bCs/>
                <w:sz w:val="20"/>
                <w:szCs w:val="20"/>
                <w:lang w:val="en-GB" w:eastAsia="en-IN"/>
              </w:rPr>
              <w:t xml:space="preserve">The interpretation is that job competence or time management do not influence motivation. Opposite, the higher motivation the higher job competence. </w:t>
            </w:r>
          </w:p>
          <w:p w14:paraId="60ED5885" w14:textId="72DC7959" w:rsidR="001204A6" w:rsidRPr="00EA6E35" w:rsidRDefault="001204A6" w:rsidP="001204A6">
            <w:pPr>
              <w:autoSpaceDE w:val="0"/>
              <w:autoSpaceDN w:val="0"/>
              <w:adjustRightInd w:val="0"/>
              <w:rPr>
                <w:b/>
                <w:bCs/>
                <w:sz w:val="20"/>
                <w:szCs w:val="20"/>
                <w:lang w:val="en-GB"/>
              </w:rPr>
            </w:pPr>
            <w:r>
              <w:rPr>
                <w:b/>
                <w:bCs/>
                <w:sz w:val="20"/>
                <w:szCs w:val="20"/>
                <w:lang w:val="en-GB"/>
              </w:rPr>
              <w:t xml:space="preserve">The current title “Influence of </w:t>
            </w:r>
            <w:r w:rsidRPr="001204A6">
              <w:rPr>
                <w:rFonts w:eastAsia="Calibri"/>
                <w:b/>
                <w:bCs/>
                <w:sz w:val="20"/>
                <w:szCs w:val="20"/>
                <w:lang w:val="en-GB" w:eastAsia="en-IN"/>
              </w:rPr>
              <w:t>Time Management and Job Competence on</w:t>
            </w:r>
            <w:r>
              <w:rPr>
                <w:rFonts w:eastAsia="Calibri"/>
                <w:b/>
                <w:bCs/>
                <w:sz w:val="20"/>
                <w:szCs w:val="20"/>
                <w:lang w:val="en-GB" w:eastAsia="en-IN"/>
              </w:rPr>
              <w:t xml:space="preserve"> </w:t>
            </w:r>
            <w:r w:rsidRPr="001204A6">
              <w:rPr>
                <w:rFonts w:eastAsia="Calibri"/>
                <w:b/>
                <w:bCs/>
                <w:sz w:val="20"/>
                <w:szCs w:val="20"/>
                <w:lang w:val="en-GB" w:eastAsia="en-IN"/>
              </w:rPr>
              <w:t>Teacher Motivation to Work</w:t>
            </w:r>
            <w:r>
              <w:rPr>
                <w:rFonts w:eastAsia="Calibri"/>
                <w:b/>
                <w:bCs/>
                <w:sz w:val="20"/>
                <w:szCs w:val="20"/>
                <w:lang w:val="en-GB" w:eastAsia="en-IN"/>
              </w:rPr>
              <w:t xml:space="preserve">” looks non-logical. </w:t>
            </w:r>
          </w:p>
        </w:tc>
        <w:tc>
          <w:tcPr>
            <w:tcW w:w="1667" w:type="pct"/>
          </w:tcPr>
          <w:p w14:paraId="0C69DD75" w14:textId="667C9B7D" w:rsidR="00204042" w:rsidRPr="00EA6E35" w:rsidRDefault="00F627B2" w:rsidP="00EA6E35">
            <w:pPr>
              <w:keepNext/>
              <w:outlineLvl w:val="1"/>
              <w:rPr>
                <w:rFonts w:eastAsia="MS Mincho"/>
                <w:bCs/>
                <w:sz w:val="20"/>
                <w:szCs w:val="20"/>
                <w:lang w:val="en-GB"/>
              </w:rPr>
            </w:pPr>
            <w:r w:rsidRPr="00F627B2">
              <w:rPr>
                <w:rFonts w:eastAsia="MS Mincho"/>
                <w:bCs/>
                <w:sz w:val="20"/>
                <w:szCs w:val="20"/>
              </w:rPr>
              <w:t>Thank you for the suggestion. The title was reviewed. However, the original title was retained because the study used multiple regression analysis to determine the individual and combined influence of time management and job competence on teacher motivation to work. The wording is aligned with the study’s research objectives, hypotheses, and statistical treatment.</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8CD09D6" w14:textId="1CFF4377" w:rsidR="00D645B3" w:rsidRDefault="00D645B3" w:rsidP="00EA6E35">
            <w:pPr>
              <w:ind w:left="360"/>
              <w:rPr>
                <w:b/>
                <w:bCs/>
                <w:sz w:val="20"/>
                <w:szCs w:val="20"/>
                <w:lang w:val="en-GB"/>
              </w:rPr>
            </w:pPr>
            <w:r>
              <w:rPr>
                <w:b/>
                <w:bCs/>
                <w:sz w:val="20"/>
                <w:szCs w:val="20"/>
                <w:lang w:val="en-GB"/>
              </w:rPr>
              <w:t>3</w:t>
            </w:r>
          </w:p>
          <w:p w14:paraId="368AEF4F" w14:textId="77777777" w:rsidR="00D645B3" w:rsidRDefault="00D645B3" w:rsidP="00EA6E35">
            <w:pPr>
              <w:ind w:left="360"/>
              <w:rPr>
                <w:b/>
                <w:bCs/>
                <w:sz w:val="20"/>
                <w:szCs w:val="20"/>
                <w:lang w:val="en-GB"/>
              </w:rPr>
            </w:pPr>
          </w:p>
          <w:p w14:paraId="5BC06A9A" w14:textId="44A0D30A" w:rsidR="00204042" w:rsidRPr="00EA6E35" w:rsidRDefault="00D645B3" w:rsidP="00EA6E35">
            <w:pPr>
              <w:ind w:left="360"/>
              <w:rPr>
                <w:b/>
                <w:bCs/>
                <w:sz w:val="20"/>
                <w:szCs w:val="20"/>
                <w:lang w:val="en-GB"/>
              </w:rPr>
            </w:pPr>
            <w:r>
              <w:rPr>
                <w:b/>
                <w:bCs/>
                <w:sz w:val="20"/>
                <w:szCs w:val="20"/>
                <w:lang w:val="en-GB"/>
              </w:rPr>
              <w:t>Findings could be added in the abstract.</w:t>
            </w:r>
          </w:p>
        </w:tc>
        <w:tc>
          <w:tcPr>
            <w:tcW w:w="1667" w:type="pct"/>
          </w:tcPr>
          <w:p w14:paraId="7FC68848" w14:textId="25DEECBC" w:rsidR="00204042" w:rsidRPr="00EA6E35" w:rsidRDefault="00F627B2" w:rsidP="00EA6E35">
            <w:pPr>
              <w:keepNext/>
              <w:outlineLvl w:val="1"/>
              <w:rPr>
                <w:rFonts w:eastAsia="MS Mincho"/>
                <w:bCs/>
                <w:sz w:val="20"/>
                <w:szCs w:val="20"/>
                <w:lang w:val="en-GB"/>
              </w:rPr>
            </w:pPr>
            <w:r w:rsidRPr="00F627B2">
              <w:rPr>
                <w:rFonts w:eastAsia="MS Mincho"/>
                <w:bCs/>
                <w:sz w:val="20"/>
                <w:szCs w:val="20"/>
              </w:rPr>
              <w:t>Complied. The abstract was revised to include the major findings, particularly the significant individual and combined contribution of time management and job competence to teacher motivation to work.</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0B0B899C" w:rsidR="00204042" w:rsidRPr="00EA6E35" w:rsidRDefault="00D645B3" w:rsidP="00EA6E35">
            <w:pPr>
              <w:ind w:left="360"/>
              <w:rPr>
                <w:b/>
                <w:bCs/>
                <w:sz w:val="20"/>
                <w:szCs w:val="20"/>
                <w:lang w:val="en-GB"/>
              </w:rPr>
            </w:pPr>
            <w:r>
              <w:rPr>
                <w:b/>
                <w:bCs/>
                <w:sz w:val="20"/>
                <w:szCs w:val="20"/>
                <w:lang w:val="en-GB"/>
              </w:rPr>
              <w:t>4</w:t>
            </w:r>
          </w:p>
        </w:tc>
        <w:tc>
          <w:tcPr>
            <w:tcW w:w="1667" w:type="pct"/>
          </w:tcPr>
          <w:p w14:paraId="61E2DCF4" w14:textId="77777777" w:rsidR="00204042" w:rsidRPr="00EA6E35" w:rsidRDefault="00204042" w:rsidP="00EA6E35">
            <w:pPr>
              <w:keepNext/>
              <w:outlineLvl w:val="1"/>
              <w:rPr>
                <w:rFonts w:eastAsia="MS Mincho"/>
                <w:bCs/>
                <w:sz w:val="20"/>
                <w:szCs w:val="20"/>
                <w:lang w:val="en-GB"/>
              </w:rPr>
            </w:pP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A0DFDB7" w14:textId="77777777" w:rsidR="00204042" w:rsidRDefault="00D645B3" w:rsidP="00EA6E35">
            <w:pPr>
              <w:ind w:left="360"/>
              <w:rPr>
                <w:b/>
                <w:bCs/>
                <w:sz w:val="20"/>
                <w:szCs w:val="20"/>
                <w:lang w:val="en-GB"/>
              </w:rPr>
            </w:pPr>
            <w:r>
              <w:rPr>
                <w:b/>
                <w:bCs/>
                <w:sz w:val="20"/>
                <w:szCs w:val="20"/>
                <w:lang w:val="en-GB"/>
              </w:rPr>
              <w:t>3</w:t>
            </w:r>
          </w:p>
          <w:p w14:paraId="65C53F2F" w14:textId="77777777" w:rsidR="00D645B3" w:rsidRDefault="00D645B3" w:rsidP="00EA6E35">
            <w:pPr>
              <w:ind w:left="360"/>
              <w:rPr>
                <w:b/>
                <w:bCs/>
                <w:sz w:val="20"/>
                <w:szCs w:val="20"/>
                <w:lang w:val="en-GB"/>
              </w:rPr>
            </w:pPr>
          </w:p>
          <w:p w14:paraId="7577A76B" w14:textId="7D1407F0" w:rsidR="00D645B3" w:rsidRPr="00EA6E35" w:rsidRDefault="00D645B3" w:rsidP="00D645B3">
            <w:pPr>
              <w:autoSpaceDE w:val="0"/>
              <w:autoSpaceDN w:val="0"/>
              <w:adjustRightInd w:val="0"/>
              <w:rPr>
                <w:b/>
                <w:bCs/>
                <w:sz w:val="20"/>
                <w:szCs w:val="20"/>
                <w:lang w:val="en-GB"/>
              </w:rPr>
            </w:pPr>
            <w:r>
              <w:rPr>
                <w:rFonts w:eastAsia="Calibri"/>
                <w:i/>
                <w:iCs/>
                <w:lang w:val="en-GB" w:eastAsia="en-IN"/>
              </w:rPr>
              <w:t>More research on Self-Determination Theory (SDT) and motivation that is influenced by the satisfaction of basic psychological needs, particularly autonomy and competence (Ryan &amp; Deci, 2020) could help the authors to establish the links between time management, job competence and motivation.</w:t>
            </w:r>
          </w:p>
        </w:tc>
        <w:tc>
          <w:tcPr>
            <w:tcW w:w="1667" w:type="pct"/>
          </w:tcPr>
          <w:p w14:paraId="0A5EAFF5" w14:textId="6F87E0AC" w:rsidR="00204042" w:rsidRPr="00EA6E35" w:rsidRDefault="00F627B2" w:rsidP="00EA6E35">
            <w:pPr>
              <w:keepNext/>
              <w:outlineLvl w:val="1"/>
              <w:rPr>
                <w:rFonts w:eastAsia="MS Mincho"/>
                <w:bCs/>
                <w:sz w:val="20"/>
                <w:szCs w:val="20"/>
                <w:lang w:val="en-GB"/>
              </w:rPr>
            </w:pPr>
            <w:r w:rsidRPr="00F627B2">
              <w:rPr>
                <w:rFonts w:eastAsia="MS Mincho"/>
                <w:bCs/>
                <w:sz w:val="20"/>
                <w:szCs w:val="20"/>
              </w:rPr>
              <w:t>Complied. The theoretical framework was strengthened by explaining how time management relates to autonomy, how job competence relates to competence, and how both variables are linked to teacher motivation through Self-Determination Theory.</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04818E15" w:rsidR="00204042" w:rsidRPr="00EA6E35" w:rsidRDefault="00D645B3" w:rsidP="00EA6E35">
            <w:pPr>
              <w:ind w:left="360"/>
              <w:rPr>
                <w:b/>
                <w:bCs/>
                <w:sz w:val="20"/>
                <w:szCs w:val="20"/>
                <w:lang w:val="en-GB"/>
              </w:rPr>
            </w:pPr>
            <w:r>
              <w:rPr>
                <w:b/>
                <w:bCs/>
                <w:sz w:val="20"/>
                <w:szCs w:val="20"/>
                <w:lang w:val="en-GB"/>
              </w:rPr>
              <w:t>4</w:t>
            </w:r>
          </w:p>
        </w:tc>
        <w:tc>
          <w:tcPr>
            <w:tcW w:w="1667" w:type="pct"/>
          </w:tcPr>
          <w:p w14:paraId="56AACFE7" w14:textId="77777777" w:rsidR="00204042" w:rsidRPr="00EA6E35" w:rsidRDefault="00204042" w:rsidP="00EA6E35">
            <w:pPr>
              <w:keepNext/>
              <w:outlineLvl w:val="1"/>
              <w:rPr>
                <w:rFonts w:eastAsia="MS Mincho"/>
                <w:bCs/>
                <w:sz w:val="20"/>
                <w:szCs w:val="20"/>
                <w:lang w:val="en-GB"/>
              </w:rPr>
            </w:pP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793473E6" w:rsidR="00204042" w:rsidRPr="00EA6E35" w:rsidRDefault="00D645B3" w:rsidP="00EA6E35">
            <w:pPr>
              <w:ind w:left="360"/>
              <w:rPr>
                <w:b/>
                <w:bCs/>
                <w:sz w:val="20"/>
                <w:szCs w:val="20"/>
                <w:lang w:val="en-GB"/>
              </w:rPr>
            </w:pPr>
            <w:r>
              <w:rPr>
                <w:b/>
                <w:bCs/>
                <w:sz w:val="20"/>
                <w:szCs w:val="20"/>
                <w:lang w:val="en-GB"/>
              </w:rPr>
              <w:t>2</w:t>
            </w:r>
          </w:p>
        </w:tc>
        <w:tc>
          <w:tcPr>
            <w:tcW w:w="1667" w:type="pct"/>
          </w:tcPr>
          <w:p w14:paraId="734BAD15" w14:textId="77777777" w:rsidR="00204042" w:rsidRPr="00EA6E35" w:rsidRDefault="00204042" w:rsidP="00EA6E35">
            <w:pPr>
              <w:keepNext/>
              <w:outlineLvl w:val="1"/>
              <w:rPr>
                <w:rFonts w:eastAsia="MS Mincho"/>
                <w:bCs/>
                <w:sz w:val="20"/>
                <w:szCs w:val="20"/>
                <w:lang w:val="en-GB"/>
              </w:rPr>
            </w:pP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6C4F2834" w:rsidR="00204042" w:rsidRPr="00EA6E35" w:rsidRDefault="00D645B3" w:rsidP="00EA6E35">
            <w:pPr>
              <w:ind w:left="360"/>
              <w:rPr>
                <w:b/>
                <w:bCs/>
                <w:sz w:val="20"/>
                <w:szCs w:val="20"/>
                <w:lang w:val="en-GB"/>
              </w:rPr>
            </w:pPr>
            <w:r>
              <w:rPr>
                <w:b/>
                <w:bCs/>
                <w:sz w:val="20"/>
                <w:szCs w:val="20"/>
                <w:lang w:val="en-GB"/>
              </w:rPr>
              <w:t>4</w:t>
            </w:r>
          </w:p>
        </w:tc>
        <w:tc>
          <w:tcPr>
            <w:tcW w:w="1667" w:type="pct"/>
          </w:tcPr>
          <w:p w14:paraId="5B378D21" w14:textId="77777777" w:rsidR="00204042" w:rsidRPr="00EA6E35" w:rsidRDefault="00204042" w:rsidP="00EA6E35">
            <w:pPr>
              <w:keepNext/>
              <w:outlineLvl w:val="1"/>
              <w:rPr>
                <w:rFonts w:eastAsia="MS Mincho"/>
                <w:bCs/>
                <w:sz w:val="20"/>
                <w:szCs w:val="20"/>
                <w:lang w:val="en-GB"/>
              </w:rPr>
            </w:pP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33C63114" w:rsidR="00204042" w:rsidRPr="00EA6E35" w:rsidRDefault="00D645B3" w:rsidP="00EA6E35">
            <w:pPr>
              <w:ind w:left="360"/>
              <w:rPr>
                <w:b/>
                <w:bCs/>
                <w:sz w:val="20"/>
                <w:szCs w:val="20"/>
                <w:lang w:val="en-GB"/>
              </w:rPr>
            </w:pPr>
            <w:r>
              <w:rPr>
                <w:b/>
                <w:bCs/>
                <w:sz w:val="20"/>
                <w:szCs w:val="20"/>
                <w:lang w:val="en-GB"/>
              </w:rPr>
              <w:t>5</w:t>
            </w:r>
          </w:p>
        </w:tc>
        <w:tc>
          <w:tcPr>
            <w:tcW w:w="1667" w:type="pct"/>
          </w:tcPr>
          <w:p w14:paraId="103D7017" w14:textId="77777777" w:rsidR="00204042" w:rsidRPr="00EA6E35" w:rsidRDefault="00204042" w:rsidP="00EA6E35">
            <w:pPr>
              <w:keepNext/>
              <w:outlineLvl w:val="1"/>
              <w:rPr>
                <w:rFonts w:eastAsia="MS Mincho"/>
                <w:bCs/>
                <w:sz w:val="20"/>
                <w:szCs w:val="20"/>
                <w:lang w:val="en-GB"/>
              </w:rPr>
            </w:pP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55558C2E" w:rsidR="00204042" w:rsidRPr="00EA6E35" w:rsidRDefault="00D645B3" w:rsidP="00AF3F59">
            <w:pPr>
              <w:contextualSpacing/>
              <w:rPr>
                <w:bCs/>
                <w:sz w:val="20"/>
                <w:szCs w:val="20"/>
                <w:lang w:val="en-GB"/>
              </w:rPr>
            </w:pPr>
            <w:r>
              <w:rPr>
                <w:bCs/>
                <w:sz w:val="20"/>
                <w:szCs w:val="20"/>
                <w:lang w:val="en-GB"/>
              </w:rPr>
              <w:t>4</w:t>
            </w:r>
          </w:p>
        </w:tc>
        <w:tc>
          <w:tcPr>
            <w:tcW w:w="1667" w:type="pct"/>
          </w:tcPr>
          <w:p w14:paraId="5C85D0C2" w14:textId="77777777" w:rsidR="00204042" w:rsidRPr="00EA6E35" w:rsidRDefault="00204042" w:rsidP="00EA6E35">
            <w:pPr>
              <w:keepNext/>
              <w:outlineLvl w:val="1"/>
              <w:rPr>
                <w:rFonts w:eastAsia="MS Mincho"/>
                <w:bCs/>
                <w:sz w:val="20"/>
                <w:szCs w:val="20"/>
                <w:lang w:val="en-GB"/>
              </w:rPr>
            </w:pP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lastRenderedPageBreak/>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4DEF983A" w:rsidR="00204042" w:rsidRPr="00EA6E35" w:rsidRDefault="00D645B3" w:rsidP="00AF3F59">
            <w:pPr>
              <w:contextualSpacing/>
              <w:rPr>
                <w:bCs/>
                <w:sz w:val="20"/>
                <w:szCs w:val="20"/>
                <w:lang w:val="en-GB"/>
              </w:rPr>
            </w:pPr>
            <w:r>
              <w:rPr>
                <w:bCs/>
                <w:sz w:val="20"/>
                <w:szCs w:val="20"/>
                <w:lang w:val="en-GB"/>
              </w:rPr>
              <w:lastRenderedPageBreak/>
              <w:t>4</w:t>
            </w:r>
          </w:p>
        </w:tc>
        <w:tc>
          <w:tcPr>
            <w:tcW w:w="1667" w:type="pct"/>
          </w:tcPr>
          <w:p w14:paraId="3731B36A" w14:textId="77777777" w:rsidR="00204042" w:rsidRPr="00EA6E35" w:rsidRDefault="00204042" w:rsidP="00EA6E35">
            <w:pPr>
              <w:keepNext/>
              <w:outlineLvl w:val="1"/>
              <w:rPr>
                <w:rFonts w:eastAsia="MS Mincho"/>
                <w:bCs/>
                <w:sz w:val="20"/>
                <w:szCs w:val="20"/>
                <w:lang w:val="en-GB"/>
              </w:rPr>
            </w:pP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7BAFC8E6" w:rsidR="00204042" w:rsidRPr="00EA6E35" w:rsidRDefault="00D645B3" w:rsidP="00AF3F59">
            <w:pPr>
              <w:contextualSpacing/>
              <w:rPr>
                <w:bCs/>
                <w:sz w:val="20"/>
                <w:szCs w:val="20"/>
                <w:lang w:val="en-GB"/>
              </w:rPr>
            </w:pPr>
            <w:r>
              <w:rPr>
                <w:bCs/>
                <w:sz w:val="20"/>
                <w:szCs w:val="20"/>
                <w:lang w:val="en-GB"/>
              </w:rPr>
              <w:t>4</w:t>
            </w:r>
          </w:p>
        </w:tc>
        <w:tc>
          <w:tcPr>
            <w:tcW w:w="1667" w:type="pct"/>
          </w:tcPr>
          <w:p w14:paraId="076CB8C3" w14:textId="77777777" w:rsidR="00204042" w:rsidRPr="00EA6E35" w:rsidRDefault="00204042" w:rsidP="00EA6E35">
            <w:pPr>
              <w:keepNext/>
              <w:outlineLvl w:val="1"/>
              <w:rPr>
                <w:rFonts w:eastAsia="MS Mincho"/>
                <w:bCs/>
                <w:sz w:val="20"/>
                <w:szCs w:val="20"/>
                <w:lang w:val="en-GB"/>
              </w:rPr>
            </w:pP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21BB2BF9" w:rsidR="00204042" w:rsidRPr="00EA6E35" w:rsidRDefault="00D645B3" w:rsidP="00AF3F59">
            <w:pPr>
              <w:contextualSpacing/>
              <w:rPr>
                <w:bCs/>
                <w:sz w:val="20"/>
                <w:szCs w:val="20"/>
                <w:lang w:val="en-GB"/>
              </w:rPr>
            </w:pPr>
            <w:r>
              <w:rPr>
                <w:bCs/>
                <w:sz w:val="20"/>
                <w:szCs w:val="20"/>
                <w:lang w:val="en-GB"/>
              </w:rPr>
              <w:t>4</w:t>
            </w:r>
          </w:p>
        </w:tc>
        <w:tc>
          <w:tcPr>
            <w:tcW w:w="1667" w:type="pct"/>
          </w:tcPr>
          <w:p w14:paraId="4CC8AAA5" w14:textId="77777777" w:rsidR="00204042" w:rsidRPr="00EA6E35" w:rsidRDefault="00204042" w:rsidP="00EA6E35">
            <w:pPr>
              <w:keepNext/>
              <w:outlineLvl w:val="1"/>
              <w:rPr>
                <w:rFonts w:eastAsia="MS Mincho"/>
                <w:bCs/>
                <w:sz w:val="20"/>
                <w:szCs w:val="20"/>
                <w:lang w:val="en-GB"/>
              </w:rPr>
            </w:pP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1B11C0CA" w:rsidR="00204042" w:rsidRPr="00EA6E35" w:rsidRDefault="00D645B3" w:rsidP="00AF3F59">
            <w:pPr>
              <w:contextualSpacing/>
              <w:rPr>
                <w:bCs/>
                <w:sz w:val="20"/>
                <w:szCs w:val="20"/>
                <w:lang w:val="en-GB"/>
              </w:rPr>
            </w:pPr>
            <w:r>
              <w:rPr>
                <w:bCs/>
                <w:sz w:val="20"/>
                <w:szCs w:val="20"/>
                <w:lang w:val="en-GB"/>
              </w:rPr>
              <w:t>N/A</w:t>
            </w:r>
          </w:p>
        </w:tc>
        <w:tc>
          <w:tcPr>
            <w:tcW w:w="1667" w:type="pct"/>
          </w:tcPr>
          <w:p w14:paraId="71FF1B95" w14:textId="77777777" w:rsidR="00204042" w:rsidRPr="00EA6E35" w:rsidRDefault="00204042" w:rsidP="00EA6E35">
            <w:pPr>
              <w:keepNext/>
              <w:outlineLvl w:val="1"/>
              <w:rPr>
                <w:rFonts w:eastAsia="MS Mincho"/>
                <w:bCs/>
                <w:sz w:val="20"/>
                <w:szCs w:val="20"/>
                <w:lang w:val="en-GB"/>
              </w:rPr>
            </w:pPr>
          </w:p>
        </w:tc>
      </w:tr>
      <w:tr w:rsidR="00EA6E35" w:rsidRPr="00EA13E6"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EB08D4D" w14:textId="77777777" w:rsidR="00204042" w:rsidRDefault="00D645B3" w:rsidP="00AF3F59">
            <w:pPr>
              <w:contextualSpacing/>
              <w:rPr>
                <w:bCs/>
                <w:sz w:val="20"/>
                <w:szCs w:val="20"/>
                <w:lang w:val="en-GB"/>
              </w:rPr>
            </w:pPr>
            <w:r>
              <w:rPr>
                <w:bCs/>
                <w:sz w:val="20"/>
                <w:szCs w:val="20"/>
                <w:lang w:val="en-GB"/>
              </w:rPr>
              <w:t>4</w:t>
            </w:r>
          </w:p>
          <w:p w14:paraId="523B8E39" w14:textId="77777777" w:rsidR="00D645B3" w:rsidRDefault="00D645B3" w:rsidP="00AF3F59">
            <w:pPr>
              <w:contextualSpacing/>
              <w:rPr>
                <w:bCs/>
                <w:sz w:val="20"/>
                <w:szCs w:val="20"/>
                <w:lang w:val="en-GB"/>
              </w:rPr>
            </w:pPr>
          </w:p>
          <w:p w14:paraId="7CBA075B" w14:textId="77777777" w:rsidR="00D645B3" w:rsidRDefault="00D645B3" w:rsidP="00AF3F59">
            <w:pPr>
              <w:contextualSpacing/>
              <w:rPr>
                <w:bCs/>
                <w:sz w:val="20"/>
                <w:szCs w:val="20"/>
                <w:lang w:val="en-GB"/>
              </w:rPr>
            </w:pPr>
            <w:r>
              <w:rPr>
                <w:bCs/>
                <w:sz w:val="20"/>
                <w:szCs w:val="20"/>
                <w:lang w:val="en-GB"/>
              </w:rPr>
              <w:t xml:space="preserve">On Page 2 </w:t>
            </w:r>
            <w:proofErr w:type="spellStart"/>
            <w:r>
              <w:rPr>
                <w:bCs/>
                <w:sz w:val="20"/>
                <w:szCs w:val="20"/>
                <w:lang w:val="en-GB"/>
              </w:rPr>
              <w:t>Aho&amp;Simola</w:t>
            </w:r>
            <w:proofErr w:type="spellEnd"/>
            <w:r>
              <w:rPr>
                <w:bCs/>
                <w:sz w:val="20"/>
                <w:szCs w:val="20"/>
                <w:lang w:val="en-GB"/>
              </w:rPr>
              <w:t xml:space="preserve"> 2024 are cited but not indicated in the list of references</w:t>
            </w:r>
          </w:p>
          <w:p w14:paraId="32977494" w14:textId="555BA180" w:rsidR="00D645B3" w:rsidRPr="00EA13E6" w:rsidRDefault="00D645B3" w:rsidP="00AF3F59">
            <w:pPr>
              <w:contextualSpacing/>
              <w:rPr>
                <w:bCs/>
                <w:sz w:val="20"/>
                <w:szCs w:val="20"/>
                <w:lang w:val="en-GB"/>
              </w:rPr>
            </w:pPr>
            <w:proofErr w:type="spellStart"/>
            <w:r w:rsidRPr="00EA13E6">
              <w:rPr>
                <w:bCs/>
                <w:sz w:val="20"/>
                <w:szCs w:val="20"/>
                <w:lang w:val="en-GB"/>
              </w:rPr>
              <w:t>Aeon</w:t>
            </w:r>
            <w:r w:rsidR="00EA13E6" w:rsidRPr="00EA13E6">
              <w:rPr>
                <w:bCs/>
                <w:sz w:val="20"/>
                <w:szCs w:val="20"/>
                <w:lang w:val="en-GB"/>
              </w:rPr>
              <w:t>&amp;Aguinis</w:t>
            </w:r>
            <w:proofErr w:type="spellEnd"/>
            <w:r w:rsidR="00EA13E6" w:rsidRPr="00EA13E6">
              <w:rPr>
                <w:bCs/>
                <w:sz w:val="20"/>
                <w:szCs w:val="20"/>
                <w:lang w:val="en-GB"/>
              </w:rPr>
              <w:t xml:space="preserve"> 2021, Collie 2021, Deci et</w:t>
            </w:r>
            <w:r w:rsidR="00EA13E6">
              <w:rPr>
                <w:bCs/>
                <w:sz w:val="20"/>
                <w:szCs w:val="20"/>
                <w:lang w:val="en-GB"/>
              </w:rPr>
              <w:t>.</w:t>
            </w:r>
            <w:r w:rsidR="00EA13E6" w:rsidRPr="00EA13E6">
              <w:rPr>
                <w:bCs/>
                <w:sz w:val="20"/>
                <w:szCs w:val="20"/>
                <w:lang w:val="en-GB"/>
              </w:rPr>
              <w:t xml:space="preserve">al. 1985, </w:t>
            </w:r>
            <w:proofErr w:type="spellStart"/>
            <w:r w:rsidR="00EA13E6">
              <w:rPr>
                <w:bCs/>
                <w:sz w:val="20"/>
                <w:szCs w:val="20"/>
                <w:lang w:val="en-GB"/>
              </w:rPr>
              <w:t>Deci&amp;Ryan</w:t>
            </w:r>
            <w:proofErr w:type="spellEnd"/>
            <w:r w:rsidR="00EA13E6">
              <w:rPr>
                <w:bCs/>
                <w:sz w:val="20"/>
                <w:szCs w:val="20"/>
                <w:lang w:val="en-GB"/>
              </w:rPr>
              <w:t xml:space="preserve"> 2000, Han et.al. 2023, Hafner et.al 2022, Pablo 2022, Tolentino et.al. 2023 </w:t>
            </w:r>
            <w:r w:rsidR="00EA13E6" w:rsidRPr="00EA13E6">
              <w:rPr>
                <w:bCs/>
                <w:sz w:val="20"/>
                <w:szCs w:val="20"/>
                <w:lang w:val="en-GB"/>
              </w:rPr>
              <w:t xml:space="preserve">are </w:t>
            </w:r>
            <w:r w:rsidR="00EA13E6">
              <w:rPr>
                <w:bCs/>
                <w:sz w:val="20"/>
                <w:szCs w:val="20"/>
                <w:lang w:val="en-GB"/>
              </w:rPr>
              <w:t>shown in the list of references but not cited in the text</w:t>
            </w:r>
          </w:p>
        </w:tc>
        <w:tc>
          <w:tcPr>
            <w:tcW w:w="1667" w:type="pct"/>
          </w:tcPr>
          <w:p w14:paraId="776025FB" w14:textId="6AA0002D" w:rsidR="00204042" w:rsidRPr="00EA13E6" w:rsidRDefault="00F627B2" w:rsidP="00EA6E35">
            <w:pPr>
              <w:keepNext/>
              <w:outlineLvl w:val="1"/>
              <w:rPr>
                <w:rFonts w:eastAsia="MS Mincho"/>
                <w:bCs/>
                <w:sz w:val="20"/>
                <w:szCs w:val="20"/>
                <w:lang w:val="en-GB"/>
              </w:rPr>
            </w:pPr>
            <w:r w:rsidRPr="00F627B2">
              <w:rPr>
                <w:rFonts w:eastAsia="MS Mincho"/>
                <w:bCs/>
                <w:sz w:val="20"/>
                <w:szCs w:val="20"/>
              </w:rPr>
              <w:t>Complied. The reference list and in-text citations were reviewed and corrected. Missing cited sources were added to the reference list, and uncited references were removed or properly integrated in the manuscript.</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374F7E4C" w:rsidR="00204042" w:rsidRPr="00EA6E35" w:rsidRDefault="00EA13E6" w:rsidP="00AF3F59">
            <w:pPr>
              <w:contextualSpacing/>
              <w:rPr>
                <w:bCs/>
                <w:sz w:val="20"/>
                <w:szCs w:val="20"/>
                <w:lang w:val="en-GB"/>
              </w:rPr>
            </w:pPr>
            <w:r>
              <w:rPr>
                <w:bCs/>
                <w:sz w:val="20"/>
                <w:szCs w:val="20"/>
                <w:lang w:val="en-GB"/>
              </w:rPr>
              <w:t>4</w:t>
            </w:r>
          </w:p>
        </w:tc>
        <w:tc>
          <w:tcPr>
            <w:tcW w:w="1667" w:type="pct"/>
          </w:tcPr>
          <w:p w14:paraId="3D972FCB" w14:textId="77777777" w:rsidR="00204042" w:rsidRPr="00EA6E35" w:rsidRDefault="00204042" w:rsidP="00EA6E35">
            <w:pPr>
              <w:keepNext/>
              <w:outlineLvl w:val="1"/>
              <w:rPr>
                <w:rFonts w:eastAsia="MS Mincho"/>
                <w:bCs/>
                <w:sz w:val="20"/>
                <w:szCs w:val="20"/>
                <w:lang w:val="en-GB"/>
              </w:rPr>
            </w:pP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08C2233D" w14:textId="77777777" w:rsidR="00EA13E6" w:rsidRDefault="00EA13E6" w:rsidP="00EA13E6">
            <w:pPr>
              <w:autoSpaceDE w:val="0"/>
              <w:autoSpaceDN w:val="0"/>
              <w:adjustRightInd w:val="0"/>
              <w:rPr>
                <w:rFonts w:eastAsia="Calibri"/>
                <w:b/>
                <w:bCs/>
                <w:sz w:val="20"/>
                <w:szCs w:val="20"/>
                <w:lang w:val="en-GB" w:eastAsia="en-IN"/>
              </w:rPr>
            </w:pPr>
            <w:r>
              <w:rPr>
                <w:b/>
                <w:bCs/>
                <w:sz w:val="20"/>
                <w:szCs w:val="20"/>
                <w:lang w:val="en-GB"/>
              </w:rPr>
              <w:t xml:space="preserve">If it is acceptable for the authors, I could suggest the title “Linking </w:t>
            </w:r>
            <w:r w:rsidRPr="001204A6">
              <w:rPr>
                <w:rFonts w:eastAsia="Calibri"/>
                <w:b/>
                <w:bCs/>
                <w:sz w:val="20"/>
                <w:szCs w:val="20"/>
                <w:lang w:val="en-GB" w:eastAsia="en-IN"/>
              </w:rPr>
              <w:t>Time Management</w:t>
            </w:r>
            <w:r>
              <w:rPr>
                <w:rFonts w:eastAsia="Calibri"/>
                <w:b/>
                <w:bCs/>
                <w:sz w:val="20"/>
                <w:szCs w:val="20"/>
                <w:lang w:val="en-GB" w:eastAsia="en-IN"/>
              </w:rPr>
              <w:t xml:space="preserve">, </w:t>
            </w:r>
            <w:r w:rsidRPr="001204A6">
              <w:rPr>
                <w:rFonts w:eastAsia="Calibri"/>
                <w:b/>
                <w:bCs/>
                <w:sz w:val="20"/>
                <w:szCs w:val="20"/>
                <w:lang w:val="en-GB" w:eastAsia="en-IN"/>
              </w:rPr>
              <w:t xml:space="preserve">Job Competence </w:t>
            </w:r>
            <w:r>
              <w:rPr>
                <w:rFonts w:eastAsia="Calibri"/>
                <w:b/>
                <w:bCs/>
                <w:sz w:val="20"/>
                <w:szCs w:val="20"/>
                <w:lang w:val="en-GB" w:eastAsia="en-IN"/>
              </w:rPr>
              <w:t xml:space="preserve">and </w:t>
            </w:r>
            <w:r w:rsidRPr="001204A6">
              <w:rPr>
                <w:rFonts w:eastAsia="Calibri"/>
                <w:b/>
                <w:bCs/>
                <w:sz w:val="20"/>
                <w:szCs w:val="20"/>
                <w:lang w:val="en-GB" w:eastAsia="en-IN"/>
              </w:rPr>
              <w:t>Teacher Motivation to Work</w:t>
            </w:r>
            <w:r>
              <w:rPr>
                <w:rFonts w:eastAsia="Calibri"/>
                <w:b/>
                <w:bCs/>
                <w:sz w:val="20"/>
                <w:szCs w:val="20"/>
                <w:lang w:val="en-GB" w:eastAsia="en-IN"/>
              </w:rPr>
              <w:t>”.</w:t>
            </w:r>
          </w:p>
          <w:p w14:paraId="1ACE7F6E" w14:textId="77777777" w:rsidR="00EA13E6" w:rsidRPr="00D645B3" w:rsidRDefault="00EA13E6" w:rsidP="00EA13E6">
            <w:pPr>
              <w:autoSpaceDE w:val="0"/>
              <w:autoSpaceDN w:val="0"/>
              <w:adjustRightInd w:val="0"/>
              <w:rPr>
                <w:b/>
                <w:bCs/>
                <w:sz w:val="20"/>
                <w:szCs w:val="20"/>
                <w:lang w:val="en-GB"/>
              </w:rPr>
            </w:pPr>
            <w:r>
              <w:rPr>
                <w:b/>
                <w:bCs/>
                <w:sz w:val="20"/>
                <w:szCs w:val="20"/>
                <w:lang w:val="en-GB"/>
              </w:rPr>
              <w:t>Motivation is primary, and time management and job competence are secondary. This is confirmed on Page 10 in the paper, e.g. “…</w:t>
            </w:r>
            <w:r w:rsidRPr="00D645B3">
              <w:rPr>
                <w:rFonts w:eastAsia="Calibri"/>
                <w:b/>
                <w:bCs/>
                <w:sz w:val="20"/>
                <w:szCs w:val="20"/>
                <w:lang w:val="en-GB" w:eastAsia="en-IN"/>
              </w:rPr>
              <w:t>teacher’s personal competencies and work-related</w:t>
            </w:r>
            <w:r>
              <w:rPr>
                <w:rFonts w:eastAsia="Calibri"/>
                <w:b/>
                <w:bCs/>
                <w:sz w:val="20"/>
                <w:szCs w:val="20"/>
                <w:lang w:val="en-GB" w:eastAsia="en-IN"/>
              </w:rPr>
              <w:t xml:space="preserve"> </w:t>
            </w:r>
            <w:r w:rsidRPr="00D645B3">
              <w:rPr>
                <w:rFonts w:eastAsia="Calibri"/>
                <w:b/>
                <w:bCs/>
                <w:sz w:val="20"/>
                <w:szCs w:val="20"/>
                <w:lang w:val="en-GB" w:eastAsia="en-IN"/>
              </w:rPr>
              <w:t>skills are positively associated with their motivation …”</w:t>
            </w:r>
            <w:r>
              <w:rPr>
                <w:rFonts w:eastAsia="Calibri"/>
                <w:b/>
                <w:bCs/>
                <w:sz w:val="20"/>
                <w:szCs w:val="20"/>
                <w:lang w:val="en-GB" w:eastAsia="en-IN"/>
              </w:rPr>
              <w:t>, etc</w:t>
            </w:r>
            <w:r w:rsidRPr="00D645B3">
              <w:rPr>
                <w:rFonts w:eastAsia="Calibri"/>
                <w:b/>
                <w:bCs/>
                <w:sz w:val="20"/>
                <w:szCs w:val="20"/>
                <w:lang w:val="en-GB" w:eastAsia="en-IN"/>
              </w:rPr>
              <w:t xml:space="preserve">. </w:t>
            </w:r>
            <w:r>
              <w:rPr>
                <w:rFonts w:eastAsia="Calibri"/>
                <w:b/>
                <w:bCs/>
                <w:sz w:val="20"/>
                <w:szCs w:val="20"/>
                <w:lang w:val="en-GB" w:eastAsia="en-IN"/>
              </w:rPr>
              <w:t xml:space="preserve">The interpretation is that job competence or time management do not influence motivation. Opposite, the higher motivation the higher job competence. </w:t>
            </w:r>
          </w:p>
          <w:p w14:paraId="3EB64465" w14:textId="7EFB4F23" w:rsidR="00204042" w:rsidRPr="00EA6E35" w:rsidRDefault="00EA13E6" w:rsidP="00EA13E6">
            <w:pPr>
              <w:rPr>
                <w:b/>
                <w:bCs/>
                <w:sz w:val="20"/>
                <w:szCs w:val="20"/>
                <w:lang w:val="en-GB"/>
              </w:rPr>
            </w:pPr>
            <w:r>
              <w:rPr>
                <w:b/>
                <w:bCs/>
                <w:sz w:val="20"/>
                <w:szCs w:val="20"/>
                <w:lang w:val="en-GB"/>
              </w:rPr>
              <w:t xml:space="preserve">The current title “Influence of </w:t>
            </w:r>
            <w:r w:rsidRPr="001204A6">
              <w:rPr>
                <w:rFonts w:eastAsia="Calibri"/>
                <w:b/>
                <w:bCs/>
                <w:sz w:val="20"/>
                <w:szCs w:val="20"/>
                <w:lang w:val="en-GB" w:eastAsia="en-IN"/>
              </w:rPr>
              <w:t>Time Management and Job Competence on</w:t>
            </w:r>
            <w:r>
              <w:rPr>
                <w:rFonts w:eastAsia="Calibri"/>
                <w:b/>
                <w:bCs/>
                <w:sz w:val="20"/>
                <w:szCs w:val="20"/>
                <w:lang w:val="en-GB" w:eastAsia="en-IN"/>
              </w:rPr>
              <w:t xml:space="preserve"> </w:t>
            </w:r>
            <w:r w:rsidRPr="001204A6">
              <w:rPr>
                <w:rFonts w:eastAsia="Calibri"/>
                <w:b/>
                <w:bCs/>
                <w:sz w:val="20"/>
                <w:szCs w:val="20"/>
                <w:lang w:val="en-GB" w:eastAsia="en-IN"/>
              </w:rPr>
              <w:t>Teacher Motivation to Work</w:t>
            </w:r>
            <w:r>
              <w:rPr>
                <w:rFonts w:eastAsia="Calibri"/>
                <w:b/>
                <w:bCs/>
                <w:sz w:val="20"/>
                <w:szCs w:val="20"/>
                <w:lang w:val="en-GB" w:eastAsia="en-IN"/>
              </w:rPr>
              <w:t>” looks non-logical.</w:t>
            </w:r>
          </w:p>
        </w:tc>
        <w:tc>
          <w:tcPr>
            <w:tcW w:w="1667" w:type="pct"/>
          </w:tcPr>
          <w:p w14:paraId="716ABA7E" w14:textId="760AADEC" w:rsidR="00204042" w:rsidRPr="00EA6E35" w:rsidRDefault="00F627B2" w:rsidP="00EA6E35">
            <w:pPr>
              <w:keepNext/>
              <w:outlineLvl w:val="1"/>
              <w:rPr>
                <w:rFonts w:eastAsia="MS Mincho"/>
                <w:bCs/>
                <w:sz w:val="20"/>
                <w:szCs w:val="20"/>
                <w:lang w:val="en-GB"/>
              </w:rPr>
            </w:pPr>
            <w:r w:rsidRPr="00F627B2">
              <w:rPr>
                <w:rFonts w:eastAsia="MS Mincho"/>
                <w:bCs/>
                <w:sz w:val="20"/>
                <w:szCs w:val="20"/>
              </w:rPr>
              <w:t>Thank you for the suggestion. The title was reviewed. However, the original title was retained because the study used multiple regression analysis to determine the individual and combined influence of time management and job competence on teacher motivation to work. The wording is aligned with the study’s research objectives, hypotheses, and statistical treatment.</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4AAF8EDE" w:rsidR="00204042" w:rsidRPr="00EA6E35" w:rsidRDefault="00EA13E6" w:rsidP="00EA6E35">
            <w:pPr>
              <w:ind w:left="360"/>
              <w:rPr>
                <w:b/>
                <w:bCs/>
                <w:sz w:val="20"/>
                <w:szCs w:val="20"/>
                <w:lang w:val="en-GB"/>
              </w:rPr>
            </w:pPr>
            <w:r>
              <w:rPr>
                <w:b/>
                <w:bCs/>
                <w:sz w:val="20"/>
                <w:szCs w:val="20"/>
                <w:lang w:val="en-GB"/>
              </w:rPr>
              <w:t>Findings could be added in the abstract.</w:t>
            </w:r>
          </w:p>
        </w:tc>
        <w:tc>
          <w:tcPr>
            <w:tcW w:w="1667" w:type="pct"/>
          </w:tcPr>
          <w:p w14:paraId="55FC2422" w14:textId="2A2DC3EC" w:rsidR="00204042" w:rsidRPr="00EA6E35" w:rsidRDefault="00F627B2" w:rsidP="00EA6E35">
            <w:pPr>
              <w:keepNext/>
              <w:outlineLvl w:val="1"/>
              <w:rPr>
                <w:rFonts w:eastAsia="MS Mincho"/>
                <w:bCs/>
                <w:sz w:val="20"/>
                <w:szCs w:val="20"/>
                <w:lang w:val="en-GB"/>
              </w:rPr>
            </w:pPr>
            <w:r w:rsidRPr="00F627B2">
              <w:rPr>
                <w:rFonts w:eastAsia="MS Mincho"/>
                <w:bCs/>
                <w:sz w:val="20"/>
                <w:szCs w:val="20"/>
              </w:rPr>
              <w:t>Complied. The abstract was revised to include the major findings, particularly the significant individual and combined contribution of time management and job competence to teacher motivation to work.</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31F80E63" w:rsidR="00204042" w:rsidRPr="00EA6E35" w:rsidRDefault="00EA13E6" w:rsidP="00AF3F59">
            <w:pPr>
              <w:contextualSpacing/>
              <w:rPr>
                <w:bCs/>
                <w:sz w:val="20"/>
                <w:szCs w:val="20"/>
                <w:lang w:val="en-GB"/>
              </w:rPr>
            </w:pPr>
            <w:r>
              <w:rPr>
                <w:bCs/>
                <w:sz w:val="20"/>
                <w:szCs w:val="20"/>
                <w:lang w:val="en-GB"/>
              </w:rPr>
              <w:t>Yes</w:t>
            </w:r>
          </w:p>
        </w:tc>
        <w:tc>
          <w:tcPr>
            <w:tcW w:w="1667" w:type="pct"/>
          </w:tcPr>
          <w:p w14:paraId="51AC5B4C" w14:textId="77777777" w:rsidR="00204042" w:rsidRPr="00EA6E35" w:rsidRDefault="00204042" w:rsidP="00EA6E35">
            <w:pPr>
              <w:keepNext/>
              <w:outlineLvl w:val="1"/>
              <w:rPr>
                <w:rFonts w:eastAsia="MS Mincho"/>
                <w:bCs/>
                <w:sz w:val="20"/>
                <w:szCs w:val="20"/>
                <w:lang w:val="en-GB"/>
              </w:rPr>
            </w:pP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05161AF1" w14:textId="77777777" w:rsidR="00EA13E6" w:rsidRDefault="00EA13E6" w:rsidP="00EA13E6">
            <w:pPr>
              <w:contextualSpacing/>
              <w:rPr>
                <w:bCs/>
                <w:sz w:val="20"/>
                <w:szCs w:val="20"/>
                <w:lang w:val="en-GB"/>
              </w:rPr>
            </w:pPr>
            <w:r>
              <w:rPr>
                <w:bCs/>
                <w:sz w:val="20"/>
                <w:szCs w:val="20"/>
                <w:lang w:val="en-GB"/>
              </w:rPr>
              <w:t xml:space="preserve">On Page 2 </w:t>
            </w:r>
            <w:proofErr w:type="spellStart"/>
            <w:r>
              <w:rPr>
                <w:bCs/>
                <w:sz w:val="20"/>
                <w:szCs w:val="20"/>
                <w:lang w:val="en-GB"/>
              </w:rPr>
              <w:t>Aho&amp;Simola</w:t>
            </w:r>
            <w:proofErr w:type="spellEnd"/>
            <w:r>
              <w:rPr>
                <w:bCs/>
                <w:sz w:val="20"/>
                <w:szCs w:val="20"/>
                <w:lang w:val="en-GB"/>
              </w:rPr>
              <w:t xml:space="preserve"> 2024 are cited but not indicated in the list of references</w:t>
            </w:r>
          </w:p>
          <w:p w14:paraId="55F581BC" w14:textId="3C1441D4" w:rsidR="00204042" w:rsidRPr="00EA6E35" w:rsidRDefault="00EA13E6" w:rsidP="00EA13E6">
            <w:pPr>
              <w:contextualSpacing/>
              <w:rPr>
                <w:bCs/>
                <w:sz w:val="20"/>
                <w:szCs w:val="20"/>
                <w:lang w:val="en-GB"/>
              </w:rPr>
            </w:pPr>
            <w:proofErr w:type="spellStart"/>
            <w:r w:rsidRPr="00EA13E6">
              <w:rPr>
                <w:bCs/>
                <w:sz w:val="20"/>
                <w:szCs w:val="20"/>
                <w:lang w:val="en-GB"/>
              </w:rPr>
              <w:t>Aeon&amp;Aguinis</w:t>
            </w:r>
            <w:proofErr w:type="spellEnd"/>
            <w:r w:rsidRPr="00EA13E6">
              <w:rPr>
                <w:bCs/>
                <w:sz w:val="20"/>
                <w:szCs w:val="20"/>
                <w:lang w:val="en-GB"/>
              </w:rPr>
              <w:t xml:space="preserve"> 2021, Collie 2021, Deci et</w:t>
            </w:r>
            <w:r>
              <w:rPr>
                <w:bCs/>
                <w:sz w:val="20"/>
                <w:szCs w:val="20"/>
                <w:lang w:val="en-GB"/>
              </w:rPr>
              <w:t>.</w:t>
            </w:r>
            <w:r w:rsidRPr="00EA13E6">
              <w:rPr>
                <w:bCs/>
                <w:sz w:val="20"/>
                <w:szCs w:val="20"/>
                <w:lang w:val="en-GB"/>
              </w:rPr>
              <w:t xml:space="preserve">al. 1985, </w:t>
            </w:r>
            <w:proofErr w:type="spellStart"/>
            <w:r>
              <w:rPr>
                <w:bCs/>
                <w:sz w:val="20"/>
                <w:szCs w:val="20"/>
                <w:lang w:val="en-GB"/>
              </w:rPr>
              <w:t>Deci&amp;Ryan</w:t>
            </w:r>
            <w:proofErr w:type="spellEnd"/>
            <w:r>
              <w:rPr>
                <w:bCs/>
                <w:sz w:val="20"/>
                <w:szCs w:val="20"/>
                <w:lang w:val="en-GB"/>
              </w:rPr>
              <w:t xml:space="preserve"> 2000, Han et.al. 2023, Hafner et.al 2022, Pablo 2022, Tolentino et.al. 2023 </w:t>
            </w:r>
            <w:r w:rsidRPr="00EA13E6">
              <w:rPr>
                <w:bCs/>
                <w:sz w:val="20"/>
                <w:szCs w:val="20"/>
                <w:lang w:val="en-GB"/>
              </w:rPr>
              <w:t xml:space="preserve">are </w:t>
            </w:r>
            <w:r>
              <w:rPr>
                <w:bCs/>
                <w:sz w:val="20"/>
                <w:szCs w:val="20"/>
                <w:lang w:val="en-GB"/>
              </w:rPr>
              <w:t>shown in the list of references but not cited in the text</w:t>
            </w:r>
          </w:p>
        </w:tc>
        <w:tc>
          <w:tcPr>
            <w:tcW w:w="1667" w:type="pct"/>
          </w:tcPr>
          <w:p w14:paraId="467EE6CF" w14:textId="21429FA0" w:rsidR="00204042" w:rsidRPr="00EA6E35" w:rsidRDefault="00F627B2" w:rsidP="00EA6E35">
            <w:pPr>
              <w:keepNext/>
              <w:outlineLvl w:val="1"/>
              <w:rPr>
                <w:rFonts w:eastAsia="MS Mincho"/>
                <w:bCs/>
                <w:sz w:val="20"/>
                <w:szCs w:val="20"/>
                <w:lang w:val="en-GB"/>
              </w:rPr>
            </w:pPr>
            <w:r w:rsidRPr="00F627B2">
              <w:rPr>
                <w:rFonts w:eastAsia="MS Mincho"/>
                <w:bCs/>
                <w:sz w:val="20"/>
                <w:szCs w:val="20"/>
              </w:rPr>
              <w:t>Complied. The reference list and in-text citations were reviewed and corrected. Missing cited sources were added to the reference list, and uncited references were removed or properly integrated in the manuscript.</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380BBA1F" w:rsidR="00204042" w:rsidRPr="00EA6E35" w:rsidRDefault="00EA13E6" w:rsidP="00AF3F59">
            <w:pPr>
              <w:contextualSpacing/>
              <w:rPr>
                <w:bCs/>
                <w:sz w:val="20"/>
                <w:szCs w:val="20"/>
                <w:lang w:val="en-GB"/>
              </w:rPr>
            </w:pPr>
            <w:r>
              <w:rPr>
                <w:bCs/>
                <w:sz w:val="20"/>
                <w:szCs w:val="20"/>
                <w:lang w:val="en-GB"/>
              </w:rPr>
              <w:t>NO</w:t>
            </w:r>
          </w:p>
        </w:tc>
        <w:tc>
          <w:tcPr>
            <w:tcW w:w="1667" w:type="pct"/>
          </w:tcPr>
          <w:p w14:paraId="3175E146" w14:textId="77777777" w:rsidR="00204042" w:rsidRPr="00EA6E35" w:rsidRDefault="00204042" w:rsidP="00EA6E35">
            <w:pPr>
              <w:keepNext/>
              <w:outlineLvl w:val="1"/>
              <w:rPr>
                <w:rFonts w:eastAsia="MS Mincho"/>
                <w:bCs/>
                <w:sz w:val="20"/>
                <w:szCs w:val="20"/>
                <w:lang w:val="en-GB"/>
              </w:rPr>
            </w:pPr>
          </w:p>
        </w:tc>
      </w:tr>
    </w:tbl>
    <w:p w14:paraId="217D56E7" w14:textId="77777777" w:rsidR="00204042" w:rsidRPr="00AF3F59" w:rsidRDefault="00204042">
      <w:pPr>
        <w:keepNext/>
        <w:outlineLvl w:val="1"/>
        <w:rPr>
          <w:rFonts w:eastAsia="MS Mincho"/>
          <w:b/>
          <w:bCs/>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04E70" w14:textId="77777777" w:rsidR="006B4FBD" w:rsidRDefault="006B4FBD">
      <w:r>
        <w:separator/>
      </w:r>
    </w:p>
  </w:endnote>
  <w:endnote w:type="continuationSeparator" w:id="0">
    <w:p w14:paraId="049B8B42" w14:textId="77777777" w:rsidR="006B4FBD" w:rsidRDefault="006B4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52B40368"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E0BE6">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E0BE6">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484C1" w14:textId="77777777" w:rsidR="006B4FBD" w:rsidRDefault="006B4FBD">
      <w:r>
        <w:separator/>
      </w:r>
    </w:p>
  </w:footnote>
  <w:footnote w:type="continuationSeparator" w:id="0">
    <w:p w14:paraId="68533803" w14:textId="77777777" w:rsidR="006B4FBD" w:rsidRDefault="006B4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17148376">
    <w:abstractNumId w:val="4"/>
  </w:num>
  <w:num w:numId="2" w16cid:durableId="1399208825">
    <w:abstractNumId w:val="8"/>
  </w:num>
  <w:num w:numId="3" w16cid:durableId="2131707642">
    <w:abstractNumId w:val="7"/>
  </w:num>
  <w:num w:numId="4" w16cid:durableId="1612391800">
    <w:abstractNumId w:val="9"/>
  </w:num>
  <w:num w:numId="5" w16cid:durableId="1874465400">
    <w:abstractNumId w:val="6"/>
  </w:num>
  <w:num w:numId="6" w16cid:durableId="614098024">
    <w:abstractNumId w:val="0"/>
  </w:num>
  <w:num w:numId="7" w16cid:durableId="16736973">
    <w:abstractNumId w:val="3"/>
  </w:num>
  <w:num w:numId="8" w16cid:durableId="1066342640">
    <w:abstractNumId w:val="11"/>
  </w:num>
  <w:num w:numId="9" w16cid:durableId="829060212">
    <w:abstractNumId w:val="10"/>
  </w:num>
  <w:num w:numId="10" w16cid:durableId="196310061">
    <w:abstractNumId w:val="2"/>
  </w:num>
  <w:num w:numId="11" w16cid:durableId="863906326">
    <w:abstractNumId w:val="1"/>
  </w:num>
  <w:num w:numId="12" w16cid:durableId="20533379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042"/>
    <w:rsid w:val="000214C4"/>
    <w:rsid w:val="000E0BE6"/>
    <w:rsid w:val="001061B4"/>
    <w:rsid w:val="001204A6"/>
    <w:rsid w:val="001E7CF8"/>
    <w:rsid w:val="00204042"/>
    <w:rsid w:val="00206283"/>
    <w:rsid w:val="0021583A"/>
    <w:rsid w:val="00261933"/>
    <w:rsid w:val="002C13FD"/>
    <w:rsid w:val="002C66D6"/>
    <w:rsid w:val="00536133"/>
    <w:rsid w:val="005C677A"/>
    <w:rsid w:val="006534F5"/>
    <w:rsid w:val="006B4FBD"/>
    <w:rsid w:val="007A699C"/>
    <w:rsid w:val="008256EC"/>
    <w:rsid w:val="008D2987"/>
    <w:rsid w:val="008F0379"/>
    <w:rsid w:val="00981084"/>
    <w:rsid w:val="009A3A95"/>
    <w:rsid w:val="009B1F26"/>
    <w:rsid w:val="00A7113E"/>
    <w:rsid w:val="00AA476E"/>
    <w:rsid w:val="00AF3F59"/>
    <w:rsid w:val="00B0130E"/>
    <w:rsid w:val="00B1724B"/>
    <w:rsid w:val="00B32F74"/>
    <w:rsid w:val="00B926AD"/>
    <w:rsid w:val="00C255C0"/>
    <w:rsid w:val="00D51B4B"/>
    <w:rsid w:val="00D645B3"/>
    <w:rsid w:val="00D92C3B"/>
    <w:rsid w:val="00DF4831"/>
    <w:rsid w:val="00E13F66"/>
    <w:rsid w:val="00E24527"/>
    <w:rsid w:val="00E46CBC"/>
    <w:rsid w:val="00EA13E6"/>
    <w:rsid w:val="00EA6E35"/>
    <w:rsid w:val="00EE3E18"/>
    <w:rsid w:val="00F627B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69626103">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ar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1242</Words>
  <Characters>7080</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8306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Diane May Sandot</cp:lastModifiedBy>
  <cp:revision>7</cp:revision>
  <dcterms:created xsi:type="dcterms:W3CDTF">2026-05-12T18:59:00Z</dcterms:created>
  <dcterms:modified xsi:type="dcterms:W3CDTF">2026-05-15T03:09:00Z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