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18B" w:rsidRPr="00A43624" w:rsidRDefault="00A43624" w:rsidP="001B176F">
      <w:pPr>
        <w:pStyle w:val="ListParagraph"/>
        <w:spacing w:after="0" w:line="360" w:lineRule="auto"/>
        <w:ind w:left="0"/>
        <w:jc w:val="both"/>
        <w:rPr>
          <w:rFonts w:ascii="Arial" w:hAnsi="Arial" w:cs="Arial"/>
          <w:b/>
          <w:color w:val="FF0000"/>
          <w:sz w:val="24"/>
        </w:rPr>
      </w:pPr>
      <w:r w:rsidRPr="00A43624">
        <w:rPr>
          <w:rFonts w:ascii="Arial" w:hAnsi="Arial" w:cs="Arial"/>
          <w:b/>
          <w:color w:val="FF0000"/>
          <w:szCs w:val="20"/>
          <w:lang w:val="en-GB"/>
        </w:rPr>
        <w:t>Prevalence of Schistosomiasis among Primary Schools Pupils at Gala Village in Sumaila Local Government Area, Kano State</w:t>
      </w:r>
    </w:p>
    <w:p w:rsidR="002A3763" w:rsidRDefault="002A3763" w:rsidP="001B176F">
      <w:pPr>
        <w:spacing w:before="240"/>
        <w:jc w:val="both"/>
        <w:rPr>
          <w:rFonts w:ascii="Arial" w:hAnsi="Arial" w:cs="Arial"/>
          <w:b/>
          <w:szCs w:val="24"/>
        </w:rPr>
      </w:pPr>
    </w:p>
    <w:p w:rsidR="00A04C5B" w:rsidRPr="00A04C5B" w:rsidRDefault="000B4210" w:rsidP="001B176F">
      <w:pPr>
        <w:spacing w:before="240"/>
        <w:jc w:val="both"/>
        <w:rPr>
          <w:rFonts w:ascii="Times New Roman" w:hAnsi="Times New Roman" w:cs="Times New Roman"/>
          <w:b/>
          <w:sz w:val="24"/>
          <w:szCs w:val="24"/>
        </w:rPr>
      </w:pPr>
      <w:r w:rsidRPr="000B4210">
        <w:rPr>
          <w:rFonts w:ascii="Arial" w:hAnsi="Arial" w:cs="Arial"/>
          <w:b/>
          <w:szCs w:val="24"/>
        </w:rPr>
        <w:t>ABSTRACT</w:t>
      </w:r>
    </w:p>
    <w:p w:rsidR="00F44008" w:rsidRPr="003D6F39" w:rsidRDefault="00F44008" w:rsidP="001B176F">
      <w:pPr>
        <w:spacing w:after="0" w:line="480" w:lineRule="auto"/>
        <w:jc w:val="both"/>
        <w:rPr>
          <w:rFonts w:ascii="Arial" w:hAnsi="Arial" w:cs="Arial"/>
          <w:sz w:val="20"/>
          <w:szCs w:val="24"/>
        </w:rPr>
      </w:pPr>
      <w:r w:rsidRPr="003D6F39">
        <w:rPr>
          <w:rFonts w:ascii="Arial" w:hAnsi="Arial" w:cs="Arial"/>
          <w:b/>
          <w:sz w:val="20"/>
          <w:szCs w:val="24"/>
        </w:rPr>
        <w:t>Background:</w:t>
      </w:r>
      <w:r w:rsidRPr="003D6F39">
        <w:rPr>
          <w:rFonts w:ascii="Arial" w:hAnsi="Arial" w:cs="Arial"/>
          <w:sz w:val="20"/>
          <w:szCs w:val="24"/>
        </w:rPr>
        <w:t xml:space="preserve"> </w:t>
      </w:r>
      <w:r w:rsidR="00A04C5B" w:rsidRPr="003D6F39">
        <w:rPr>
          <w:rFonts w:ascii="Arial" w:hAnsi="Arial" w:cs="Arial"/>
          <w:sz w:val="20"/>
          <w:szCs w:val="24"/>
        </w:rPr>
        <w:t xml:space="preserve">Schistosomiasis is a major public health problem in Nigeria, particularly among school-aged children in rural areas who have frequent contact with freshwater habitats. </w:t>
      </w:r>
    </w:p>
    <w:p w:rsidR="00F44008" w:rsidRPr="003D6F39" w:rsidRDefault="00F44008" w:rsidP="001B176F">
      <w:pPr>
        <w:spacing w:after="0" w:line="480" w:lineRule="auto"/>
        <w:jc w:val="both"/>
        <w:rPr>
          <w:rFonts w:ascii="Arial" w:hAnsi="Arial" w:cs="Arial"/>
          <w:b/>
          <w:sz w:val="20"/>
          <w:szCs w:val="24"/>
        </w:rPr>
      </w:pPr>
      <w:r w:rsidRPr="003D6F39">
        <w:rPr>
          <w:rFonts w:ascii="Arial" w:hAnsi="Arial" w:cs="Arial"/>
          <w:b/>
          <w:sz w:val="20"/>
          <w:szCs w:val="24"/>
        </w:rPr>
        <w:t>Aim:</w:t>
      </w:r>
      <w:r w:rsidRPr="003D6F39">
        <w:rPr>
          <w:rFonts w:ascii="Arial" w:hAnsi="Arial" w:cs="Arial"/>
          <w:sz w:val="20"/>
          <w:szCs w:val="24"/>
        </w:rPr>
        <w:t xml:space="preserve"> </w:t>
      </w:r>
      <w:r w:rsidR="00A04C5B" w:rsidRPr="003D6F39">
        <w:rPr>
          <w:rFonts w:ascii="Arial" w:hAnsi="Arial" w:cs="Arial"/>
          <w:sz w:val="20"/>
          <w:szCs w:val="24"/>
        </w:rPr>
        <w:t xml:space="preserve">This study was conducted to determine the prevalence of urinary schistosomiasis and associated risk factors among primary school pupils in Gala Village, Sumaila Local Government Area of Kano State, Nigeria. </w:t>
      </w:r>
    </w:p>
    <w:p w:rsidR="00F44008" w:rsidRPr="003D6F39" w:rsidRDefault="00F44008" w:rsidP="001B176F">
      <w:pPr>
        <w:spacing w:after="0" w:line="480" w:lineRule="auto"/>
        <w:jc w:val="both"/>
        <w:rPr>
          <w:rFonts w:ascii="Arial" w:hAnsi="Arial" w:cs="Arial"/>
          <w:sz w:val="20"/>
          <w:szCs w:val="24"/>
        </w:rPr>
      </w:pPr>
      <w:r w:rsidRPr="003D6F39">
        <w:rPr>
          <w:rFonts w:ascii="Arial" w:hAnsi="Arial" w:cs="Arial"/>
          <w:b/>
          <w:sz w:val="20"/>
          <w:szCs w:val="24"/>
        </w:rPr>
        <w:t>Methodology:</w:t>
      </w:r>
      <w:r w:rsidRPr="003D6F39">
        <w:rPr>
          <w:rFonts w:ascii="Arial" w:hAnsi="Arial" w:cs="Arial"/>
          <w:sz w:val="20"/>
          <w:szCs w:val="24"/>
        </w:rPr>
        <w:t xml:space="preserve"> </w:t>
      </w:r>
      <w:r w:rsidR="00A04C5B" w:rsidRPr="003D6F39">
        <w:rPr>
          <w:rFonts w:ascii="Arial" w:hAnsi="Arial" w:cs="Arial"/>
          <w:sz w:val="20"/>
          <w:szCs w:val="24"/>
        </w:rPr>
        <w:t xml:space="preserve">A cross-sectional study was done, and 70 urine samples were randomly collected from both male and female pupils. The urine samples were then examined macroscopically and microscopically using the centrifugation sedimentation technique for the presence of </w:t>
      </w:r>
      <w:r w:rsidR="00A04C5B" w:rsidRPr="003D6F39">
        <w:rPr>
          <w:rFonts w:ascii="Arial" w:hAnsi="Arial" w:cs="Arial"/>
          <w:i/>
          <w:sz w:val="20"/>
          <w:szCs w:val="24"/>
        </w:rPr>
        <w:t>Schistosoma</w:t>
      </w:r>
      <w:r w:rsidR="00A04C5B" w:rsidRPr="003D6F39">
        <w:rPr>
          <w:rFonts w:ascii="Arial" w:hAnsi="Arial" w:cs="Arial"/>
          <w:sz w:val="20"/>
          <w:szCs w:val="24"/>
        </w:rPr>
        <w:t xml:space="preserve"> </w:t>
      </w:r>
      <w:r w:rsidR="00A04C5B" w:rsidRPr="003D6F39">
        <w:rPr>
          <w:rFonts w:ascii="Arial" w:hAnsi="Arial" w:cs="Arial"/>
          <w:i/>
          <w:sz w:val="20"/>
          <w:szCs w:val="24"/>
        </w:rPr>
        <w:t>haematobium</w:t>
      </w:r>
      <w:r w:rsidR="00A04C5B" w:rsidRPr="003D6F39">
        <w:rPr>
          <w:rFonts w:ascii="Arial" w:hAnsi="Arial" w:cs="Arial"/>
          <w:sz w:val="20"/>
          <w:szCs w:val="24"/>
        </w:rPr>
        <w:t xml:space="preserve"> ova. A structured questionnaire was used to obtain the required information from the pupils. </w:t>
      </w:r>
    </w:p>
    <w:p w:rsidR="003D6F39" w:rsidRPr="003D6F39" w:rsidRDefault="00F44008" w:rsidP="001B176F">
      <w:pPr>
        <w:spacing w:after="0" w:line="480" w:lineRule="auto"/>
        <w:jc w:val="both"/>
        <w:rPr>
          <w:rFonts w:ascii="Arial" w:hAnsi="Arial" w:cs="Arial"/>
          <w:sz w:val="20"/>
          <w:szCs w:val="24"/>
        </w:rPr>
      </w:pPr>
      <w:r w:rsidRPr="003D6F39">
        <w:rPr>
          <w:rFonts w:ascii="Arial" w:hAnsi="Arial" w:cs="Arial"/>
          <w:b/>
          <w:sz w:val="20"/>
          <w:szCs w:val="24"/>
        </w:rPr>
        <w:t>Results:</w:t>
      </w:r>
      <w:r w:rsidRPr="003D6F39">
        <w:rPr>
          <w:rFonts w:ascii="Arial" w:hAnsi="Arial" w:cs="Arial"/>
          <w:sz w:val="20"/>
          <w:szCs w:val="24"/>
        </w:rPr>
        <w:t xml:space="preserve"> </w:t>
      </w:r>
      <w:r w:rsidR="00A04C5B" w:rsidRPr="003D6F39">
        <w:rPr>
          <w:rFonts w:ascii="Arial" w:hAnsi="Arial" w:cs="Arial"/>
          <w:sz w:val="20"/>
          <w:szCs w:val="24"/>
        </w:rPr>
        <w:t xml:space="preserve">The prevalence of urinary schistosomiasis was found to be 15.7% (11/70). The prevalence was higher among males than females and was statistically significant (p = 0.01). The highest prevalence was found among pupils aged 11-13 years. In addition, all the pupils who were positive for urinary schistosomiasis reported having engaged in water contact activities. </w:t>
      </w:r>
      <w:proofErr w:type="spellStart"/>
      <w:r w:rsidR="00A04C5B" w:rsidRPr="003D6F39">
        <w:rPr>
          <w:rFonts w:ascii="Arial" w:hAnsi="Arial" w:cs="Arial"/>
          <w:sz w:val="20"/>
          <w:szCs w:val="24"/>
        </w:rPr>
        <w:t>Haematuria</w:t>
      </w:r>
      <w:proofErr w:type="spellEnd"/>
      <w:r w:rsidR="00A04C5B" w:rsidRPr="003D6F39">
        <w:rPr>
          <w:rFonts w:ascii="Arial" w:hAnsi="Arial" w:cs="Arial"/>
          <w:sz w:val="20"/>
          <w:szCs w:val="24"/>
        </w:rPr>
        <w:t xml:space="preserve"> was found among 10.0% of the study participants. </w:t>
      </w:r>
    </w:p>
    <w:p w:rsidR="00A04C5B" w:rsidRPr="003D6F39" w:rsidRDefault="003D6F39" w:rsidP="001B176F">
      <w:pPr>
        <w:spacing w:after="0" w:line="480" w:lineRule="auto"/>
        <w:jc w:val="both"/>
        <w:rPr>
          <w:rFonts w:ascii="Arial" w:hAnsi="Arial" w:cs="Arial"/>
          <w:sz w:val="20"/>
          <w:szCs w:val="24"/>
        </w:rPr>
      </w:pPr>
      <w:r w:rsidRPr="003D6F39">
        <w:rPr>
          <w:rFonts w:ascii="Arial" w:hAnsi="Arial" w:cs="Arial"/>
          <w:b/>
          <w:sz w:val="20"/>
          <w:szCs w:val="24"/>
        </w:rPr>
        <w:t>Conclusion:</w:t>
      </w:r>
      <w:r w:rsidRPr="003D6F39">
        <w:rPr>
          <w:rFonts w:ascii="Arial" w:hAnsi="Arial" w:cs="Arial"/>
          <w:sz w:val="20"/>
          <w:szCs w:val="24"/>
        </w:rPr>
        <w:t xml:space="preserve"> </w:t>
      </w:r>
      <w:r w:rsidR="00F44008" w:rsidRPr="003D6F39">
        <w:rPr>
          <w:rFonts w:ascii="Arial" w:hAnsi="Arial" w:cs="Arial"/>
          <w:sz w:val="20"/>
          <w:szCs w:val="24"/>
        </w:rPr>
        <w:t xml:space="preserve">It was concluded that schistosomiasis </w:t>
      </w:r>
      <w:r w:rsidR="00A04C5B" w:rsidRPr="003D6F39">
        <w:rPr>
          <w:rFonts w:ascii="Arial" w:hAnsi="Arial" w:cs="Arial"/>
          <w:sz w:val="20"/>
          <w:szCs w:val="24"/>
        </w:rPr>
        <w:t>was more common among the males who were positive for urinary schistosomiasis.</w:t>
      </w:r>
    </w:p>
    <w:p w:rsidR="00B3406B" w:rsidRPr="003D6F39" w:rsidRDefault="00A04C5B" w:rsidP="001B176F">
      <w:pPr>
        <w:spacing w:line="480" w:lineRule="auto"/>
        <w:jc w:val="both"/>
        <w:rPr>
          <w:rFonts w:ascii="Arial" w:hAnsi="Arial" w:cs="Arial"/>
          <w:b/>
          <w:i/>
          <w:sz w:val="24"/>
          <w:szCs w:val="24"/>
        </w:rPr>
      </w:pPr>
      <w:r w:rsidRPr="003D6F39">
        <w:rPr>
          <w:rFonts w:ascii="Arial" w:hAnsi="Arial" w:cs="Arial"/>
          <w:b/>
          <w:i/>
          <w:sz w:val="20"/>
          <w:szCs w:val="24"/>
        </w:rPr>
        <w:t xml:space="preserve">Keywords: </w:t>
      </w:r>
      <w:r w:rsidR="007F515C" w:rsidRPr="007F515C">
        <w:rPr>
          <w:rFonts w:ascii="Arial" w:hAnsi="Arial" w:cs="Arial"/>
          <w:bCs/>
          <w:i/>
          <w:color w:val="FF0000"/>
          <w:sz w:val="20"/>
          <w:szCs w:val="20"/>
          <w:lang w:val="en-GB"/>
        </w:rPr>
        <w:t xml:space="preserve">Schistosoma haematobium, prevalence, risk factors, </w:t>
      </w:r>
      <w:r w:rsidR="00CC264B" w:rsidRPr="00CC264B">
        <w:rPr>
          <w:rFonts w:ascii="Arial" w:hAnsi="Arial" w:cs="Arial"/>
          <w:bCs/>
          <w:i/>
          <w:color w:val="FF0000"/>
          <w:sz w:val="20"/>
          <w:szCs w:val="20"/>
          <w:lang w:val="en-GB"/>
        </w:rPr>
        <w:t>Pupils</w:t>
      </w:r>
    </w:p>
    <w:p w:rsidR="00F8550C" w:rsidRPr="003D6F39" w:rsidRDefault="003D6F39" w:rsidP="001B176F">
      <w:pPr>
        <w:spacing w:before="240"/>
        <w:jc w:val="both"/>
        <w:rPr>
          <w:rFonts w:ascii="Arial" w:hAnsi="Arial" w:cs="Arial"/>
          <w:b/>
          <w:szCs w:val="24"/>
        </w:rPr>
      </w:pPr>
      <w:r w:rsidRPr="003D6F39">
        <w:rPr>
          <w:rFonts w:ascii="Arial" w:hAnsi="Arial" w:cs="Arial"/>
          <w:b/>
          <w:szCs w:val="24"/>
        </w:rPr>
        <w:t xml:space="preserve">1. </w:t>
      </w:r>
      <w:r w:rsidR="00B3406B" w:rsidRPr="003D6F39">
        <w:rPr>
          <w:rFonts w:ascii="Arial" w:hAnsi="Arial" w:cs="Arial"/>
          <w:b/>
          <w:szCs w:val="24"/>
        </w:rPr>
        <w:t>Introduction</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 xml:space="preserve">Schistosomiasis is a neglected tropical disease (NTD) of significant global public health concern, caused by dioecious blood flukes (digenetic trematodes) of the genus </w:t>
      </w:r>
      <w:r w:rsidRPr="001B176F">
        <w:rPr>
          <w:rFonts w:ascii="Times New Roman" w:eastAsia="Times New Roman" w:hAnsi="Times New Roman" w:cs="Times New Roman"/>
          <w:i/>
          <w:iCs/>
          <w:sz w:val="24"/>
          <w:szCs w:val="24"/>
        </w:rPr>
        <w:t>Schistosoma</w:t>
      </w:r>
      <w:r w:rsidRPr="001B176F">
        <w:rPr>
          <w:rFonts w:ascii="Times New Roman" w:eastAsia="Times New Roman" w:hAnsi="Times New Roman" w:cs="Times New Roman"/>
          <w:sz w:val="24"/>
          <w:szCs w:val="24"/>
        </w:rPr>
        <w:t xml:space="preserve"> (Uchendu et al., 2017). It is widely regarded as the second most socioeconomically debilitating parasitic disease after malaria and remains the most prevalent water-borne parasitic infection, particularly among rural populations. Transmission occurs through specific freshwater molluscan intermediate hosts, while humans of all age groups serve as definitive hosts. It is estimated that approximately 700 million people reside in endemic areas, with about 200 million individuals infected across 76 countries worldwide. The highest burden is recorded in sub-Saharan Africa and parts of Asia, with </w:t>
      </w:r>
      <w:r w:rsidRPr="001B176F">
        <w:rPr>
          <w:rFonts w:ascii="Times New Roman" w:eastAsia="Times New Roman" w:hAnsi="Times New Roman" w:cs="Times New Roman"/>
          <w:sz w:val="24"/>
          <w:szCs w:val="24"/>
        </w:rPr>
        <w:lastRenderedPageBreak/>
        <w:t>sub-Saharan Africa alone accounting for nearly 90% of global infections and an estimated 11,700 deaths annually.</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 xml:space="preserve">Of the six </w:t>
      </w:r>
      <w:proofErr w:type="spellStart"/>
      <w:r w:rsidRPr="001B176F">
        <w:rPr>
          <w:rFonts w:ascii="Times New Roman" w:eastAsia="Times New Roman" w:hAnsi="Times New Roman" w:cs="Times New Roman"/>
          <w:sz w:val="24"/>
          <w:szCs w:val="24"/>
        </w:rPr>
        <w:t>recognised</w:t>
      </w:r>
      <w:proofErr w:type="spellEnd"/>
      <w:r w:rsidRPr="001B176F">
        <w:rPr>
          <w:rFonts w:ascii="Times New Roman" w:eastAsia="Times New Roman" w:hAnsi="Times New Roman" w:cs="Times New Roman"/>
          <w:sz w:val="24"/>
          <w:szCs w:val="24"/>
        </w:rPr>
        <w:t xml:space="preserve"> </w:t>
      </w:r>
      <w:r w:rsidRPr="001B176F">
        <w:rPr>
          <w:rFonts w:ascii="Times New Roman" w:eastAsia="Times New Roman" w:hAnsi="Times New Roman" w:cs="Times New Roman"/>
          <w:i/>
          <w:iCs/>
          <w:sz w:val="24"/>
          <w:szCs w:val="24"/>
        </w:rPr>
        <w:t>Schistosoma</w:t>
      </w:r>
      <w:r w:rsidRPr="001B176F">
        <w:rPr>
          <w:rFonts w:ascii="Times New Roman" w:eastAsia="Times New Roman" w:hAnsi="Times New Roman" w:cs="Times New Roman"/>
          <w:sz w:val="24"/>
          <w:szCs w:val="24"/>
        </w:rPr>
        <w:t xml:space="preserve"> species infecting humans—</w:t>
      </w:r>
      <w:r w:rsidRPr="001B176F">
        <w:rPr>
          <w:rFonts w:ascii="Times New Roman" w:eastAsia="Times New Roman" w:hAnsi="Times New Roman" w:cs="Times New Roman"/>
          <w:i/>
          <w:iCs/>
          <w:sz w:val="24"/>
          <w:szCs w:val="24"/>
        </w:rPr>
        <w:t xml:space="preserve">S. haematobium, S. </w:t>
      </w:r>
      <w:proofErr w:type="spellStart"/>
      <w:r w:rsidRPr="001B176F">
        <w:rPr>
          <w:rFonts w:ascii="Times New Roman" w:eastAsia="Times New Roman" w:hAnsi="Times New Roman" w:cs="Times New Roman"/>
          <w:i/>
          <w:iCs/>
          <w:sz w:val="24"/>
          <w:szCs w:val="24"/>
        </w:rPr>
        <w:t>mansoni</w:t>
      </w:r>
      <w:proofErr w:type="spellEnd"/>
      <w:r w:rsidRPr="001B176F">
        <w:rPr>
          <w:rFonts w:ascii="Times New Roman" w:eastAsia="Times New Roman" w:hAnsi="Times New Roman" w:cs="Times New Roman"/>
          <w:i/>
          <w:iCs/>
          <w:sz w:val="24"/>
          <w:szCs w:val="24"/>
        </w:rPr>
        <w:t xml:space="preserve">, S. japonicum, S. </w:t>
      </w:r>
      <w:proofErr w:type="spellStart"/>
      <w:r w:rsidRPr="001B176F">
        <w:rPr>
          <w:rFonts w:ascii="Times New Roman" w:eastAsia="Times New Roman" w:hAnsi="Times New Roman" w:cs="Times New Roman"/>
          <w:i/>
          <w:iCs/>
          <w:sz w:val="24"/>
          <w:szCs w:val="24"/>
        </w:rPr>
        <w:t>intercalatum</w:t>
      </w:r>
      <w:proofErr w:type="spellEnd"/>
      <w:r w:rsidRPr="001B176F">
        <w:rPr>
          <w:rFonts w:ascii="Times New Roman" w:eastAsia="Times New Roman" w:hAnsi="Times New Roman" w:cs="Times New Roman"/>
          <w:i/>
          <w:iCs/>
          <w:sz w:val="24"/>
          <w:szCs w:val="24"/>
        </w:rPr>
        <w:t xml:space="preserve">, S. </w:t>
      </w:r>
      <w:proofErr w:type="spellStart"/>
      <w:r w:rsidRPr="001B176F">
        <w:rPr>
          <w:rFonts w:ascii="Times New Roman" w:eastAsia="Times New Roman" w:hAnsi="Times New Roman" w:cs="Times New Roman"/>
          <w:i/>
          <w:iCs/>
          <w:sz w:val="24"/>
          <w:szCs w:val="24"/>
        </w:rPr>
        <w:t>mekongi</w:t>
      </w:r>
      <w:proofErr w:type="spellEnd"/>
      <w:r w:rsidRPr="001B176F">
        <w:rPr>
          <w:rFonts w:ascii="Times New Roman" w:eastAsia="Times New Roman" w:hAnsi="Times New Roman" w:cs="Times New Roman"/>
          <w:sz w:val="24"/>
          <w:szCs w:val="24"/>
        </w:rPr>
        <w:t xml:space="preserve">, and </w:t>
      </w:r>
      <w:r w:rsidRPr="001B176F">
        <w:rPr>
          <w:rFonts w:ascii="Times New Roman" w:eastAsia="Times New Roman" w:hAnsi="Times New Roman" w:cs="Times New Roman"/>
          <w:i/>
          <w:iCs/>
          <w:sz w:val="24"/>
          <w:szCs w:val="24"/>
        </w:rPr>
        <w:t xml:space="preserve">S. </w:t>
      </w:r>
      <w:proofErr w:type="spellStart"/>
      <w:r w:rsidRPr="001B176F">
        <w:rPr>
          <w:rFonts w:ascii="Times New Roman" w:eastAsia="Times New Roman" w:hAnsi="Times New Roman" w:cs="Times New Roman"/>
          <w:i/>
          <w:iCs/>
          <w:sz w:val="24"/>
          <w:szCs w:val="24"/>
        </w:rPr>
        <w:t>malayensis</w:t>
      </w:r>
      <w:proofErr w:type="spellEnd"/>
      <w:r w:rsidRPr="001B176F">
        <w:rPr>
          <w:rFonts w:ascii="Times New Roman" w:eastAsia="Times New Roman" w:hAnsi="Times New Roman" w:cs="Times New Roman"/>
          <w:sz w:val="24"/>
          <w:szCs w:val="24"/>
        </w:rPr>
        <w:t xml:space="preserve"> (Manson et al., 1987)—three species (</w:t>
      </w:r>
      <w:r w:rsidRPr="001B176F">
        <w:rPr>
          <w:rFonts w:ascii="Times New Roman" w:eastAsia="Times New Roman" w:hAnsi="Times New Roman" w:cs="Times New Roman"/>
          <w:i/>
          <w:iCs/>
          <w:sz w:val="24"/>
          <w:szCs w:val="24"/>
        </w:rPr>
        <w:t xml:space="preserve">S. haematobium, S. </w:t>
      </w:r>
      <w:proofErr w:type="spellStart"/>
      <w:r w:rsidRPr="001B176F">
        <w:rPr>
          <w:rFonts w:ascii="Times New Roman" w:eastAsia="Times New Roman" w:hAnsi="Times New Roman" w:cs="Times New Roman"/>
          <w:i/>
          <w:iCs/>
          <w:sz w:val="24"/>
          <w:szCs w:val="24"/>
        </w:rPr>
        <w:t>mansoni</w:t>
      </w:r>
      <w:proofErr w:type="spellEnd"/>
      <w:r w:rsidRPr="001B176F">
        <w:rPr>
          <w:rFonts w:ascii="Times New Roman" w:eastAsia="Times New Roman" w:hAnsi="Times New Roman" w:cs="Times New Roman"/>
          <w:i/>
          <w:iCs/>
          <w:sz w:val="24"/>
          <w:szCs w:val="24"/>
        </w:rPr>
        <w:t>,</w:t>
      </w:r>
      <w:r w:rsidRPr="001B176F">
        <w:rPr>
          <w:rFonts w:ascii="Times New Roman" w:eastAsia="Times New Roman" w:hAnsi="Times New Roman" w:cs="Times New Roman"/>
          <w:sz w:val="24"/>
          <w:szCs w:val="24"/>
        </w:rPr>
        <w:t xml:space="preserve"> and </w:t>
      </w:r>
      <w:r w:rsidRPr="001B176F">
        <w:rPr>
          <w:rFonts w:ascii="Times New Roman" w:eastAsia="Times New Roman" w:hAnsi="Times New Roman" w:cs="Times New Roman"/>
          <w:i/>
          <w:iCs/>
          <w:sz w:val="24"/>
          <w:szCs w:val="24"/>
        </w:rPr>
        <w:t xml:space="preserve">S. </w:t>
      </w:r>
      <w:proofErr w:type="spellStart"/>
      <w:r w:rsidRPr="001B176F">
        <w:rPr>
          <w:rFonts w:ascii="Times New Roman" w:eastAsia="Times New Roman" w:hAnsi="Times New Roman" w:cs="Times New Roman"/>
          <w:i/>
          <w:iCs/>
          <w:sz w:val="24"/>
          <w:szCs w:val="24"/>
        </w:rPr>
        <w:t>intercalatum</w:t>
      </w:r>
      <w:proofErr w:type="spellEnd"/>
      <w:r w:rsidRPr="001B176F">
        <w:rPr>
          <w:rFonts w:ascii="Times New Roman" w:eastAsia="Times New Roman" w:hAnsi="Times New Roman" w:cs="Times New Roman"/>
          <w:sz w:val="24"/>
          <w:szCs w:val="24"/>
        </w:rPr>
        <w:t xml:space="preserve">) are endemic in Nigeria. Urogenital schistosomiasis, caused by </w:t>
      </w:r>
      <w:r w:rsidRPr="001B176F">
        <w:rPr>
          <w:rFonts w:ascii="Times New Roman" w:eastAsia="Times New Roman" w:hAnsi="Times New Roman" w:cs="Times New Roman"/>
          <w:i/>
          <w:iCs/>
          <w:sz w:val="24"/>
          <w:szCs w:val="24"/>
        </w:rPr>
        <w:t>S. haematobium</w:t>
      </w:r>
      <w:r w:rsidRPr="001B176F">
        <w:rPr>
          <w:rFonts w:ascii="Times New Roman" w:eastAsia="Times New Roman" w:hAnsi="Times New Roman" w:cs="Times New Roman"/>
          <w:sz w:val="24"/>
          <w:szCs w:val="24"/>
        </w:rPr>
        <w:t>, is particularly prevalent in remote and underserved regions of the country. Nigeria bears a disproportionately high burden of the disease, accounting for approximately 14% of global cases (</w:t>
      </w:r>
      <w:proofErr w:type="spellStart"/>
      <w:r w:rsidRPr="001B176F">
        <w:rPr>
          <w:rFonts w:ascii="Times New Roman" w:eastAsia="Times New Roman" w:hAnsi="Times New Roman" w:cs="Times New Roman"/>
          <w:sz w:val="24"/>
          <w:szCs w:val="24"/>
        </w:rPr>
        <w:t>Hotez</w:t>
      </w:r>
      <w:proofErr w:type="spellEnd"/>
      <w:r w:rsidRPr="001B176F">
        <w:rPr>
          <w:rFonts w:ascii="Times New Roman" w:eastAsia="Times New Roman" w:hAnsi="Times New Roman" w:cs="Times New Roman"/>
          <w:sz w:val="24"/>
          <w:szCs w:val="24"/>
        </w:rPr>
        <w:t xml:space="preserve"> et al., 2012; Herrick et al., 2017), thereby necessitating substantial intervention efforts for effective control and eventual eradication (Uchendu et al., 2017).</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The first documented case of schistosomiasis in Nigeria dates back to 1908 (Bishop, 2017). Although numerous studies have examined its epidemiology, prevalence, and associated risk factors, inconsistencies persist across reported findings (Emmanuel et al., 2017). Furthermore, several regions in Nigeria still lack comprehensive and systematic epidemiological data (</w:t>
      </w:r>
      <w:proofErr w:type="spellStart"/>
      <w:r w:rsidRPr="001B176F">
        <w:rPr>
          <w:rFonts w:ascii="Times New Roman" w:eastAsia="Times New Roman" w:hAnsi="Times New Roman" w:cs="Times New Roman"/>
          <w:sz w:val="24"/>
          <w:szCs w:val="24"/>
        </w:rPr>
        <w:t>Houmsou</w:t>
      </w:r>
      <w:proofErr w:type="spellEnd"/>
      <w:r w:rsidRPr="001B176F">
        <w:rPr>
          <w:rFonts w:ascii="Times New Roman" w:eastAsia="Times New Roman" w:hAnsi="Times New Roman" w:cs="Times New Roman"/>
          <w:sz w:val="24"/>
          <w:szCs w:val="24"/>
        </w:rPr>
        <w:t xml:space="preserve"> et al., 2011). It was not until 4 June 2015 that the Federal Ministry of Health officially released national prevalence data on the disease (Global Network for Neglected Tropical Diseases, 2015).</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Schistosomiasis transmission is closely associated with proximity to freshwater bodies, which are integral to the parasite’s life cycle. The disease—also referred to as bilharzia or snail fever—is contracted through contact with freshwater contaminated with infective cercariae released by snails (WHO, 2014). As a predominantly rural and occupational disease, it disproportionately affects individuals who rely on natural water sources for domestic, agricultural, and economic activities, including farmers and fishermen (</w:t>
      </w:r>
      <w:proofErr w:type="spellStart"/>
      <w:r w:rsidRPr="001B176F">
        <w:rPr>
          <w:rFonts w:ascii="Times New Roman" w:eastAsia="Times New Roman" w:hAnsi="Times New Roman" w:cs="Times New Roman"/>
          <w:sz w:val="24"/>
          <w:szCs w:val="24"/>
        </w:rPr>
        <w:t>Ekpo</w:t>
      </w:r>
      <w:proofErr w:type="spellEnd"/>
      <w:r w:rsidRPr="001B176F">
        <w:rPr>
          <w:rFonts w:ascii="Times New Roman" w:eastAsia="Times New Roman" w:hAnsi="Times New Roman" w:cs="Times New Roman"/>
          <w:sz w:val="24"/>
          <w:szCs w:val="24"/>
        </w:rPr>
        <w:t xml:space="preserve"> et al., 2010). Children are particularly vulnerable due to their frequent contact with contaminated water during recreational and household activities (Tetteh-</w:t>
      </w:r>
      <w:proofErr w:type="spellStart"/>
      <w:r w:rsidRPr="001B176F">
        <w:rPr>
          <w:rFonts w:ascii="Times New Roman" w:eastAsia="Times New Roman" w:hAnsi="Times New Roman" w:cs="Times New Roman"/>
          <w:sz w:val="24"/>
          <w:szCs w:val="24"/>
        </w:rPr>
        <w:t>Quarcoo</w:t>
      </w:r>
      <w:proofErr w:type="spellEnd"/>
      <w:r w:rsidRPr="001B176F">
        <w:rPr>
          <w:rFonts w:ascii="Times New Roman" w:eastAsia="Times New Roman" w:hAnsi="Times New Roman" w:cs="Times New Roman"/>
          <w:sz w:val="24"/>
          <w:szCs w:val="24"/>
        </w:rPr>
        <w:t xml:space="preserve"> et al., 2013). Additionally, increased human mobility has contributed to the spread of the disease into peri-urban areas (Oliveira, 2004).</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Clinical manifestations of schistosomiasis vary considerably, and many infections remain asymptomatic (</w:t>
      </w:r>
      <w:proofErr w:type="spellStart"/>
      <w:r w:rsidRPr="001B176F">
        <w:rPr>
          <w:rFonts w:ascii="Times New Roman" w:eastAsia="Times New Roman" w:hAnsi="Times New Roman" w:cs="Times New Roman"/>
          <w:sz w:val="24"/>
          <w:szCs w:val="24"/>
        </w:rPr>
        <w:t>Uneke</w:t>
      </w:r>
      <w:proofErr w:type="spellEnd"/>
      <w:r w:rsidRPr="001B176F">
        <w:rPr>
          <w:rFonts w:ascii="Times New Roman" w:eastAsia="Times New Roman" w:hAnsi="Times New Roman" w:cs="Times New Roman"/>
          <w:sz w:val="24"/>
          <w:szCs w:val="24"/>
        </w:rPr>
        <w:t xml:space="preserve"> and </w:t>
      </w:r>
      <w:proofErr w:type="spellStart"/>
      <w:r w:rsidRPr="001B176F">
        <w:rPr>
          <w:rFonts w:ascii="Times New Roman" w:eastAsia="Times New Roman" w:hAnsi="Times New Roman" w:cs="Times New Roman"/>
          <w:sz w:val="24"/>
          <w:szCs w:val="24"/>
        </w:rPr>
        <w:t>Egede</w:t>
      </w:r>
      <w:proofErr w:type="spellEnd"/>
      <w:r w:rsidRPr="001B176F">
        <w:rPr>
          <w:rFonts w:ascii="Times New Roman" w:eastAsia="Times New Roman" w:hAnsi="Times New Roman" w:cs="Times New Roman"/>
          <w:sz w:val="24"/>
          <w:szCs w:val="24"/>
        </w:rPr>
        <w:t xml:space="preserve">, 2009). However, chronic infection can lead to severe health complications. In the case of </w:t>
      </w:r>
      <w:r w:rsidRPr="001B176F">
        <w:rPr>
          <w:rFonts w:ascii="Times New Roman" w:eastAsia="Times New Roman" w:hAnsi="Times New Roman" w:cs="Times New Roman"/>
          <w:i/>
          <w:iCs/>
          <w:sz w:val="24"/>
          <w:szCs w:val="24"/>
        </w:rPr>
        <w:t>S. haematobium</w:t>
      </w:r>
      <w:r w:rsidRPr="001B176F">
        <w:rPr>
          <w:rFonts w:ascii="Times New Roman" w:eastAsia="Times New Roman" w:hAnsi="Times New Roman" w:cs="Times New Roman"/>
          <w:sz w:val="24"/>
          <w:szCs w:val="24"/>
        </w:rPr>
        <w:t xml:space="preserve">, common pathological outcomes include </w:t>
      </w:r>
      <w:proofErr w:type="spellStart"/>
      <w:r w:rsidRPr="001B176F">
        <w:rPr>
          <w:rFonts w:ascii="Times New Roman" w:eastAsia="Times New Roman" w:hAnsi="Times New Roman" w:cs="Times New Roman"/>
          <w:sz w:val="24"/>
          <w:szCs w:val="24"/>
        </w:rPr>
        <w:t>haematuria</w:t>
      </w:r>
      <w:proofErr w:type="spellEnd"/>
      <w:r w:rsidRPr="001B176F">
        <w:rPr>
          <w:rFonts w:ascii="Times New Roman" w:eastAsia="Times New Roman" w:hAnsi="Times New Roman" w:cs="Times New Roman"/>
          <w:sz w:val="24"/>
          <w:szCs w:val="24"/>
        </w:rPr>
        <w:t xml:space="preserve">, dysuria, </w:t>
      </w:r>
      <w:proofErr w:type="spellStart"/>
      <w:r w:rsidRPr="001B176F">
        <w:rPr>
          <w:rFonts w:ascii="Times New Roman" w:eastAsia="Times New Roman" w:hAnsi="Times New Roman" w:cs="Times New Roman"/>
          <w:sz w:val="24"/>
          <w:szCs w:val="24"/>
        </w:rPr>
        <w:t>anaemia</w:t>
      </w:r>
      <w:proofErr w:type="spellEnd"/>
      <w:r w:rsidRPr="001B176F">
        <w:rPr>
          <w:rFonts w:ascii="Times New Roman" w:eastAsia="Times New Roman" w:hAnsi="Times New Roman" w:cs="Times New Roman"/>
          <w:sz w:val="24"/>
          <w:szCs w:val="24"/>
        </w:rPr>
        <w:t xml:space="preserve">, nutritional deficiencies, bladder lesions, renal impairment, and an elevated risk of bladder cancer. In children, infection may also result in growth retardation. </w:t>
      </w:r>
      <w:proofErr w:type="spellStart"/>
      <w:r w:rsidRPr="001B176F">
        <w:rPr>
          <w:rFonts w:ascii="Times New Roman" w:eastAsia="Times New Roman" w:hAnsi="Times New Roman" w:cs="Times New Roman"/>
          <w:sz w:val="24"/>
          <w:szCs w:val="24"/>
        </w:rPr>
        <w:t>Haematuria</w:t>
      </w:r>
      <w:proofErr w:type="spellEnd"/>
      <w:r w:rsidRPr="001B176F">
        <w:rPr>
          <w:rFonts w:ascii="Times New Roman" w:eastAsia="Times New Roman" w:hAnsi="Times New Roman" w:cs="Times New Roman"/>
          <w:sz w:val="24"/>
          <w:szCs w:val="24"/>
        </w:rPr>
        <w:t>, a hallmark symptom, occurs when adult worms inhabit the bladder and ureters, causing tissue damage and painful urination.</w:t>
      </w:r>
    </w:p>
    <w:p w:rsidR="00F8550C" w:rsidRPr="003D6F39" w:rsidRDefault="003D6F39" w:rsidP="001B176F">
      <w:pPr>
        <w:pStyle w:val="ListParagraph"/>
        <w:spacing w:before="240" w:line="480" w:lineRule="auto"/>
        <w:ind w:left="0"/>
        <w:jc w:val="both"/>
        <w:rPr>
          <w:rFonts w:ascii="Arial" w:hAnsi="Arial" w:cs="Arial"/>
          <w:b/>
          <w:szCs w:val="24"/>
        </w:rPr>
      </w:pPr>
      <w:r w:rsidRPr="003D6F39">
        <w:rPr>
          <w:rFonts w:ascii="Arial" w:hAnsi="Arial" w:cs="Arial"/>
          <w:b/>
          <w:szCs w:val="24"/>
        </w:rPr>
        <w:t xml:space="preserve">2. </w:t>
      </w:r>
      <w:r w:rsidR="00252DBC" w:rsidRPr="003D6F39">
        <w:rPr>
          <w:rFonts w:ascii="Arial" w:hAnsi="Arial" w:cs="Arial"/>
          <w:b/>
          <w:szCs w:val="24"/>
        </w:rPr>
        <w:t>Material and Methods</w:t>
      </w:r>
    </w:p>
    <w:p w:rsidR="00F8550C" w:rsidRPr="003D6F39" w:rsidRDefault="003D6F39" w:rsidP="001B176F">
      <w:pPr>
        <w:pStyle w:val="ListParagraph"/>
        <w:spacing w:line="240" w:lineRule="auto"/>
        <w:ind w:left="0"/>
        <w:jc w:val="both"/>
        <w:rPr>
          <w:rFonts w:ascii="Arial" w:hAnsi="Arial" w:cs="Arial"/>
          <w:b/>
          <w:szCs w:val="24"/>
        </w:rPr>
      </w:pPr>
      <w:r w:rsidRPr="003D6F39">
        <w:rPr>
          <w:rFonts w:ascii="Arial" w:hAnsi="Arial" w:cs="Arial"/>
          <w:b/>
          <w:szCs w:val="24"/>
        </w:rPr>
        <w:t xml:space="preserve">2.1 </w:t>
      </w:r>
      <w:r w:rsidR="00F8550C" w:rsidRPr="003D6F39">
        <w:rPr>
          <w:rFonts w:ascii="Arial" w:hAnsi="Arial" w:cs="Arial"/>
          <w:b/>
          <w:szCs w:val="24"/>
        </w:rPr>
        <w:t>Study Area</w:t>
      </w:r>
    </w:p>
    <w:p w:rsidR="00F8550C" w:rsidRPr="003D6F39" w:rsidRDefault="00F8550C" w:rsidP="001B176F">
      <w:pPr>
        <w:autoSpaceDE w:val="0"/>
        <w:autoSpaceDN w:val="0"/>
        <w:adjustRightInd w:val="0"/>
        <w:spacing w:after="0" w:line="480" w:lineRule="auto"/>
        <w:jc w:val="both"/>
        <w:rPr>
          <w:rFonts w:ascii="Arial" w:eastAsia="TimesNewRoman" w:hAnsi="Arial" w:cs="Arial"/>
          <w:sz w:val="24"/>
          <w:szCs w:val="24"/>
        </w:rPr>
      </w:pPr>
      <w:r w:rsidRPr="003D6F39">
        <w:rPr>
          <w:rFonts w:ascii="Arial" w:eastAsia="TrebuchetMS" w:hAnsi="Arial" w:cs="Arial"/>
          <w:sz w:val="20"/>
          <w:szCs w:val="24"/>
        </w:rPr>
        <w:t xml:space="preserve">The study area was carried out in </w:t>
      </w:r>
      <w:r w:rsidRPr="003D6F39">
        <w:rPr>
          <w:rFonts w:ascii="Arial" w:hAnsi="Arial" w:cs="Arial"/>
          <w:sz w:val="20"/>
          <w:szCs w:val="24"/>
        </w:rPr>
        <w:t xml:space="preserve">primary school’s pupils at </w:t>
      </w:r>
      <w:r w:rsidR="00CE2B60" w:rsidRPr="003D6F39">
        <w:rPr>
          <w:rFonts w:ascii="Arial" w:hAnsi="Arial" w:cs="Arial"/>
          <w:sz w:val="20"/>
          <w:szCs w:val="24"/>
        </w:rPr>
        <w:t xml:space="preserve">Gala </w:t>
      </w:r>
      <w:r w:rsidRPr="003D6F39">
        <w:rPr>
          <w:rFonts w:ascii="Arial" w:hAnsi="Arial" w:cs="Arial"/>
          <w:sz w:val="20"/>
          <w:szCs w:val="24"/>
        </w:rPr>
        <w:t>village</w:t>
      </w:r>
      <w:r w:rsidRPr="003D6F39">
        <w:rPr>
          <w:rFonts w:ascii="Arial" w:eastAsia="TrebuchetMS" w:hAnsi="Arial" w:cs="Arial"/>
          <w:sz w:val="20"/>
          <w:szCs w:val="24"/>
        </w:rPr>
        <w:t xml:space="preserve">, </w:t>
      </w:r>
      <w:r w:rsidR="00CE2B60" w:rsidRPr="003D6F39">
        <w:rPr>
          <w:rFonts w:ascii="Arial" w:eastAsia="TimesNewRoman" w:hAnsi="Arial" w:cs="Arial"/>
          <w:sz w:val="20"/>
          <w:szCs w:val="24"/>
        </w:rPr>
        <w:t>Sumaila</w:t>
      </w:r>
      <w:r w:rsidRPr="003D6F39">
        <w:rPr>
          <w:rFonts w:ascii="Arial" w:eastAsia="TimesNewRoman" w:hAnsi="Arial" w:cs="Arial"/>
          <w:sz w:val="20"/>
          <w:szCs w:val="24"/>
        </w:rPr>
        <w:t xml:space="preserve"> Local Government Area which is situated in the southern part senatorial </w:t>
      </w:r>
      <w:r w:rsidR="00CE2B60" w:rsidRPr="003D6F39">
        <w:rPr>
          <w:rFonts w:ascii="Arial" w:eastAsia="TimesNewRoman" w:hAnsi="Arial" w:cs="Arial"/>
          <w:sz w:val="20"/>
          <w:szCs w:val="24"/>
        </w:rPr>
        <w:t>district of Kano State Nigeria.</w:t>
      </w:r>
    </w:p>
    <w:p w:rsidR="00213C2A" w:rsidRDefault="00213C2A" w:rsidP="001B176F">
      <w:pPr>
        <w:spacing w:before="240" w:line="240" w:lineRule="auto"/>
        <w:jc w:val="both"/>
        <w:rPr>
          <w:rFonts w:ascii="Times New Roman" w:hAnsi="Times New Roman" w:cs="Times New Roman"/>
          <w:b/>
          <w:sz w:val="24"/>
          <w:szCs w:val="24"/>
        </w:rPr>
      </w:pPr>
      <w:r w:rsidRPr="00213C2A">
        <w:rPr>
          <w:rFonts w:ascii="Times New Roman" w:hAnsi="Times New Roman" w:cs="Times New Roman"/>
          <w:b/>
          <w:noProof/>
          <w:sz w:val="24"/>
          <w:szCs w:val="24"/>
        </w:rPr>
        <w:lastRenderedPageBreak/>
        <w:drawing>
          <wp:inline distT="0" distB="0" distL="0" distR="0">
            <wp:extent cx="4848225" cy="3048000"/>
            <wp:effectExtent l="0" t="0" r="9525" b="0"/>
            <wp:docPr id="1" name="Picture 1" descr="C:\Users\Administrator\Documents\images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images (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3048000"/>
                    </a:xfrm>
                    <a:prstGeom prst="rect">
                      <a:avLst/>
                    </a:prstGeom>
                    <a:noFill/>
                    <a:ln>
                      <a:noFill/>
                    </a:ln>
                  </pic:spPr>
                </pic:pic>
              </a:graphicData>
            </a:graphic>
          </wp:inline>
        </w:drawing>
      </w:r>
    </w:p>
    <w:p w:rsidR="00213C2A" w:rsidRPr="003D6F39" w:rsidRDefault="00213C2A" w:rsidP="001B176F">
      <w:pPr>
        <w:spacing w:before="240" w:line="240" w:lineRule="auto"/>
        <w:jc w:val="both"/>
        <w:rPr>
          <w:rFonts w:ascii="Arial" w:hAnsi="Arial" w:cs="Arial"/>
          <w:b/>
          <w:sz w:val="20"/>
          <w:szCs w:val="24"/>
        </w:rPr>
      </w:pPr>
      <w:r w:rsidRPr="003D6F39">
        <w:rPr>
          <w:rFonts w:ascii="Arial" w:hAnsi="Arial" w:cs="Arial"/>
          <w:b/>
          <w:sz w:val="20"/>
          <w:szCs w:val="24"/>
        </w:rPr>
        <w:t>Figure 1: Map showing Sumaila Local Government</w:t>
      </w:r>
    </w:p>
    <w:p w:rsidR="00F8550C" w:rsidRPr="003D6F39" w:rsidRDefault="003D6F39" w:rsidP="001B176F">
      <w:pPr>
        <w:spacing w:before="240" w:line="240" w:lineRule="auto"/>
        <w:jc w:val="both"/>
        <w:rPr>
          <w:rFonts w:ascii="Arial" w:hAnsi="Arial" w:cs="Arial"/>
          <w:b/>
          <w:sz w:val="24"/>
          <w:szCs w:val="24"/>
        </w:rPr>
      </w:pPr>
      <w:r w:rsidRPr="003D6F39">
        <w:rPr>
          <w:rFonts w:ascii="Arial" w:hAnsi="Arial" w:cs="Arial"/>
          <w:b/>
          <w:szCs w:val="24"/>
        </w:rPr>
        <w:t>2.</w:t>
      </w:r>
      <w:r w:rsidR="00CC264B">
        <w:rPr>
          <w:rFonts w:ascii="Arial" w:hAnsi="Arial" w:cs="Arial"/>
          <w:b/>
          <w:szCs w:val="24"/>
        </w:rPr>
        <w:t>2</w:t>
      </w:r>
      <w:r w:rsidRPr="003D6F39">
        <w:rPr>
          <w:rFonts w:ascii="Arial" w:hAnsi="Arial" w:cs="Arial"/>
          <w:b/>
          <w:szCs w:val="24"/>
        </w:rPr>
        <w:t xml:space="preserve"> </w:t>
      </w:r>
      <w:r w:rsidR="00F8550C" w:rsidRPr="003D6F39">
        <w:rPr>
          <w:rFonts w:ascii="Arial" w:hAnsi="Arial" w:cs="Arial"/>
          <w:b/>
          <w:szCs w:val="24"/>
        </w:rPr>
        <w:t>Sample Collection</w:t>
      </w:r>
    </w:p>
    <w:p w:rsidR="00F8550C" w:rsidRPr="003D6F39" w:rsidRDefault="00F8550C" w:rsidP="001B176F">
      <w:pPr>
        <w:spacing w:after="0" w:line="480" w:lineRule="auto"/>
        <w:jc w:val="both"/>
        <w:rPr>
          <w:rFonts w:ascii="Arial" w:hAnsi="Arial" w:cs="Arial"/>
          <w:sz w:val="20"/>
          <w:szCs w:val="24"/>
        </w:rPr>
      </w:pPr>
      <w:r w:rsidRPr="003D6F39">
        <w:rPr>
          <w:rFonts w:ascii="Arial" w:hAnsi="Arial" w:cs="Arial"/>
          <w:sz w:val="20"/>
          <w:szCs w:val="24"/>
        </w:rPr>
        <w:t xml:space="preserve">A total sample of 70 urine samples were randomly collected from both male and female. Each </w:t>
      </w:r>
      <w:r w:rsidR="00795585" w:rsidRPr="003D6F39">
        <w:rPr>
          <w:rFonts w:ascii="Arial" w:hAnsi="Arial" w:cs="Arial"/>
          <w:sz w:val="20"/>
          <w:szCs w:val="24"/>
        </w:rPr>
        <w:t xml:space="preserve">participant </w:t>
      </w:r>
      <w:r w:rsidRPr="003D6F39">
        <w:rPr>
          <w:rFonts w:ascii="Arial" w:hAnsi="Arial" w:cs="Arial"/>
          <w:sz w:val="20"/>
          <w:szCs w:val="24"/>
        </w:rPr>
        <w:t>was given a clean sterile wide-mouthed container that can be covered with a tightly fitted lid and asks to bring the sample (</w:t>
      </w:r>
      <w:proofErr w:type="spellStart"/>
      <w:r w:rsidRPr="003D6F39">
        <w:rPr>
          <w:rFonts w:ascii="Arial" w:hAnsi="Arial" w:cs="Arial"/>
          <w:sz w:val="20"/>
          <w:szCs w:val="24"/>
        </w:rPr>
        <w:t>Nse</w:t>
      </w:r>
      <w:proofErr w:type="spellEnd"/>
      <w:r w:rsidRPr="003D6F39">
        <w:rPr>
          <w:rFonts w:ascii="Arial" w:hAnsi="Arial" w:cs="Arial"/>
          <w:sz w:val="20"/>
          <w:szCs w:val="24"/>
        </w:rPr>
        <w:t xml:space="preserve"> </w:t>
      </w:r>
      <w:r w:rsidR="00252DBC" w:rsidRPr="003D6F39">
        <w:rPr>
          <w:rFonts w:ascii="Arial" w:hAnsi="Arial" w:cs="Arial"/>
          <w:i/>
          <w:sz w:val="20"/>
          <w:szCs w:val="24"/>
        </w:rPr>
        <w:t>et al</w:t>
      </w:r>
      <w:r w:rsidRPr="003D6F39">
        <w:rPr>
          <w:rFonts w:ascii="Arial" w:hAnsi="Arial" w:cs="Arial"/>
          <w:sz w:val="20"/>
          <w:szCs w:val="24"/>
        </w:rPr>
        <w:t xml:space="preserve">., 2020). </w:t>
      </w:r>
    </w:p>
    <w:p w:rsidR="00F8550C" w:rsidRPr="003D6F39" w:rsidRDefault="003D6F39" w:rsidP="001B176F">
      <w:pPr>
        <w:spacing w:before="240" w:after="0" w:line="480" w:lineRule="auto"/>
        <w:jc w:val="both"/>
        <w:rPr>
          <w:rFonts w:ascii="Arial" w:hAnsi="Arial" w:cs="Arial"/>
          <w:b/>
          <w:bCs/>
          <w:color w:val="0E101A"/>
          <w:sz w:val="24"/>
          <w:szCs w:val="24"/>
        </w:rPr>
      </w:pPr>
      <w:r>
        <w:rPr>
          <w:rFonts w:ascii="Arial" w:hAnsi="Arial" w:cs="Arial"/>
          <w:b/>
          <w:bCs/>
          <w:color w:val="0E101A"/>
          <w:szCs w:val="24"/>
        </w:rPr>
        <w:t>2.</w:t>
      </w:r>
      <w:r w:rsidR="00CC264B">
        <w:rPr>
          <w:rFonts w:ascii="Arial" w:hAnsi="Arial" w:cs="Arial"/>
          <w:b/>
          <w:bCs/>
          <w:color w:val="0E101A"/>
          <w:szCs w:val="24"/>
        </w:rPr>
        <w:t>3</w:t>
      </w:r>
      <w:r>
        <w:rPr>
          <w:rFonts w:ascii="Arial" w:hAnsi="Arial" w:cs="Arial"/>
          <w:b/>
          <w:bCs/>
          <w:color w:val="0E101A"/>
          <w:szCs w:val="24"/>
        </w:rPr>
        <w:t xml:space="preserve"> </w:t>
      </w:r>
      <w:r w:rsidR="00F8550C" w:rsidRPr="003D6F39">
        <w:rPr>
          <w:rFonts w:ascii="Arial" w:hAnsi="Arial" w:cs="Arial"/>
          <w:b/>
          <w:bCs/>
          <w:color w:val="0E101A"/>
          <w:szCs w:val="24"/>
        </w:rPr>
        <w:t>Determination of Sample Size</w:t>
      </w:r>
    </w:p>
    <w:p w:rsidR="00213C2A" w:rsidRPr="003D6F39" w:rsidRDefault="00213C2A" w:rsidP="001B176F">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 xml:space="preserve">The sample size for this study was determined using the standard formula for cross-sectional studies described by Stanley K. Lwanga and Stan </w:t>
      </w:r>
      <w:proofErr w:type="spellStart"/>
      <w:r w:rsidRPr="003D6F39">
        <w:rPr>
          <w:rFonts w:ascii="Arial" w:eastAsia="Times New Roman" w:hAnsi="Arial" w:cs="Arial"/>
          <w:sz w:val="20"/>
          <w:szCs w:val="20"/>
        </w:rPr>
        <w:t>Lemeshow</w:t>
      </w:r>
      <w:proofErr w:type="spellEnd"/>
      <w:r w:rsidRPr="003D6F39">
        <w:rPr>
          <w:rFonts w:ascii="Arial" w:eastAsia="Times New Roman" w:hAnsi="Arial" w:cs="Arial"/>
          <w:sz w:val="20"/>
          <w:szCs w:val="20"/>
        </w:rPr>
        <w:t xml:space="preserve"> (1991):</w:t>
      </w:r>
    </w:p>
    <w:p w:rsidR="00213C2A" w:rsidRPr="003D6F39" w:rsidRDefault="00213C2A" w:rsidP="001B176F">
      <w:pPr>
        <w:spacing w:before="100" w:beforeAutospacing="1" w:after="100" w:afterAutospacing="1" w:line="240" w:lineRule="auto"/>
        <w:jc w:val="both"/>
        <w:rPr>
          <w:rFonts w:ascii="Arial" w:eastAsia="Times New Roman" w:hAnsi="Arial" w:cs="Arial"/>
          <w:sz w:val="20"/>
          <w:szCs w:val="20"/>
        </w:rPr>
      </w:pPr>
      <w:r w:rsidRPr="003D6F39">
        <w:rPr>
          <w:rFonts w:ascii="Arial" w:eastAsia="Times New Roman" w:hAnsi="Arial" w:cs="Arial"/>
          <w:noProof/>
          <w:sz w:val="20"/>
          <w:szCs w:val="20"/>
        </w:rPr>
        <w:drawing>
          <wp:inline distT="0" distB="0" distL="0" distR="0" wp14:anchorId="02AED894" wp14:editId="08B75559">
            <wp:extent cx="14763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6375" cy="609600"/>
                    </a:xfrm>
                    <a:prstGeom prst="rect">
                      <a:avLst/>
                    </a:prstGeom>
                  </pic:spPr>
                </pic:pic>
              </a:graphicData>
            </a:graphic>
          </wp:inline>
        </w:drawing>
      </w:r>
    </w:p>
    <w:p w:rsidR="00213C2A" w:rsidRPr="003D6F39" w:rsidRDefault="00213C2A" w:rsidP="001B176F">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Where:</w:t>
      </w:r>
    </w:p>
    <w:p w:rsidR="00213C2A" w:rsidRPr="003D6F39" w:rsidRDefault="00213C2A" w:rsidP="001B176F">
      <w:pPr>
        <w:numPr>
          <w:ilvl w:val="0"/>
          <w:numId w:val="3"/>
        </w:numPr>
        <w:spacing w:after="0" w:line="480" w:lineRule="auto"/>
        <w:jc w:val="both"/>
        <w:rPr>
          <w:rFonts w:ascii="Arial" w:eastAsia="Times New Roman" w:hAnsi="Arial" w:cs="Arial"/>
          <w:sz w:val="20"/>
          <w:szCs w:val="20"/>
        </w:rPr>
      </w:pPr>
      <w:r w:rsidRPr="003D6F39">
        <w:rPr>
          <w:rFonts w:ascii="Arial" w:eastAsia="Times New Roman" w:hAnsi="Arial" w:cs="Arial"/>
          <w:b/>
          <w:bCs/>
          <w:sz w:val="20"/>
          <w:szCs w:val="20"/>
        </w:rPr>
        <w:t>N</w:t>
      </w:r>
      <w:r w:rsidRPr="003D6F39">
        <w:rPr>
          <w:rFonts w:ascii="Arial" w:eastAsia="Times New Roman" w:hAnsi="Arial" w:cs="Arial"/>
          <w:sz w:val="20"/>
          <w:szCs w:val="20"/>
        </w:rPr>
        <w:t xml:space="preserve"> = required sample size</w:t>
      </w:r>
    </w:p>
    <w:p w:rsidR="00213C2A" w:rsidRPr="003D6F39" w:rsidRDefault="00213C2A" w:rsidP="001B176F">
      <w:pPr>
        <w:numPr>
          <w:ilvl w:val="0"/>
          <w:numId w:val="3"/>
        </w:numPr>
        <w:spacing w:after="0" w:line="480" w:lineRule="auto"/>
        <w:jc w:val="both"/>
        <w:rPr>
          <w:rFonts w:ascii="Arial" w:eastAsia="Times New Roman" w:hAnsi="Arial" w:cs="Arial"/>
          <w:sz w:val="20"/>
          <w:szCs w:val="20"/>
        </w:rPr>
      </w:pPr>
      <w:r w:rsidRPr="003D6F39">
        <w:rPr>
          <w:rFonts w:ascii="Arial" w:eastAsia="Times New Roman" w:hAnsi="Arial" w:cs="Arial"/>
          <w:b/>
          <w:bCs/>
          <w:sz w:val="20"/>
          <w:szCs w:val="20"/>
        </w:rPr>
        <w:t>Z</w:t>
      </w:r>
      <w:r w:rsidRPr="003D6F39">
        <w:rPr>
          <w:rFonts w:ascii="Arial" w:eastAsia="Times New Roman" w:hAnsi="Arial" w:cs="Arial"/>
          <w:sz w:val="20"/>
          <w:szCs w:val="20"/>
        </w:rPr>
        <w:t xml:space="preserve"> = standard normal deviation at 95% confidence level (1.96)</w:t>
      </w:r>
    </w:p>
    <w:p w:rsidR="00213C2A" w:rsidRPr="003D6F39" w:rsidRDefault="00213C2A" w:rsidP="001B176F">
      <w:pPr>
        <w:numPr>
          <w:ilvl w:val="0"/>
          <w:numId w:val="3"/>
        </w:numPr>
        <w:spacing w:after="0" w:line="480" w:lineRule="auto"/>
        <w:jc w:val="both"/>
        <w:rPr>
          <w:rFonts w:ascii="Arial" w:eastAsia="Times New Roman" w:hAnsi="Arial" w:cs="Arial"/>
          <w:sz w:val="20"/>
          <w:szCs w:val="20"/>
        </w:rPr>
      </w:pPr>
      <w:r w:rsidRPr="003D6F39">
        <w:rPr>
          <w:rFonts w:ascii="Arial" w:eastAsia="Times New Roman" w:hAnsi="Arial" w:cs="Arial"/>
          <w:b/>
          <w:bCs/>
          <w:sz w:val="20"/>
          <w:szCs w:val="20"/>
        </w:rPr>
        <w:t>P</w:t>
      </w:r>
      <w:r w:rsidRPr="003D6F39">
        <w:rPr>
          <w:rFonts w:ascii="Arial" w:eastAsia="Times New Roman" w:hAnsi="Arial" w:cs="Arial"/>
          <w:sz w:val="20"/>
          <w:szCs w:val="20"/>
        </w:rPr>
        <w:t xml:space="preserve"> = estimated prevalence from previous studies (41.6% or 0.416)</w:t>
      </w:r>
    </w:p>
    <w:p w:rsidR="00213C2A" w:rsidRPr="003D6F39" w:rsidRDefault="00213C2A" w:rsidP="001B176F">
      <w:pPr>
        <w:numPr>
          <w:ilvl w:val="0"/>
          <w:numId w:val="3"/>
        </w:numPr>
        <w:spacing w:after="0" w:line="480" w:lineRule="auto"/>
        <w:jc w:val="both"/>
        <w:rPr>
          <w:rFonts w:ascii="Arial" w:eastAsia="Times New Roman" w:hAnsi="Arial" w:cs="Arial"/>
          <w:sz w:val="20"/>
          <w:szCs w:val="20"/>
        </w:rPr>
      </w:pPr>
      <w:r w:rsidRPr="003D6F39">
        <w:rPr>
          <w:rFonts w:ascii="Arial" w:eastAsia="Times New Roman" w:hAnsi="Arial" w:cs="Arial"/>
          <w:b/>
          <w:bCs/>
          <w:sz w:val="20"/>
          <w:szCs w:val="20"/>
        </w:rPr>
        <w:t>Q</w:t>
      </w:r>
      <w:r w:rsidRPr="003D6F39">
        <w:rPr>
          <w:rFonts w:ascii="Arial" w:eastAsia="Times New Roman" w:hAnsi="Arial" w:cs="Arial"/>
          <w:sz w:val="20"/>
          <w:szCs w:val="20"/>
        </w:rPr>
        <w:t xml:space="preserve"> = 1 − P (0.584)</w:t>
      </w:r>
    </w:p>
    <w:p w:rsidR="00213C2A" w:rsidRPr="003D6F39" w:rsidRDefault="00213C2A" w:rsidP="001B176F">
      <w:pPr>
        <w:numPr>
          <w:ilvl w:val="0"/>
          <w:numId w:val="3"/>
        </w:numPr>
        <w:spacing w:after="0" w:line="480" w:lineRule="auto"/>
        <w:jc w:val="both"/>
        <w:rPr>
          <w:rFonts w:ascii="Arial" w:eastAsia="Times New Roman" w:hAnsi="Arial" w:cs="Arial"/>
          <w:sz w:val="20"/>
          <w:szCs w:val="20"/>
        </w:rPr>
      </w:pPr>
      <w:r w:rsidRPr="003D6F39">
        <w:rPr>
          <w:rFonts w:ascii="Arial" w:eastAsia="Times New Roman" w:hAnsi="Arial" w:cs="Arial"/>
          <w:b/>
          <w:bCs/>
          <w:sz w:val="20"/>
          <w:szCs w:val="20"/>
        </w:rPr>
        <w:lastRenderedPageBreak/>
        <w:t>d</w:t>
      </w:r>
      <w:r w:rsidRPr="003D6F39">
        <w:rPr>
          <w:rFonts w:ascii="Arial" w:eastAsia="Times New Roman" w:hAnsi="Arial" w:cs="Arial"/>
          <w:sz w:val="20"/>
          <w:szCs w:val="20"/>
        </w:rPr>
        <w:t xml:space="preserve"> = margin of error (0.05)</w:t>
      </w:r>
    </w:p>
    <w:p w:rsidR="00213C2A" w:rsidRPr="003D6F39" w:rsidRDefault="00213C2A" w:rsidP="001B176F">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Substituting the values into the formula:</w:t>
      </w:r>
    </w:p>
    <w:p w:rsidR="00213C2A" w:rsidRPr="003D6F39" w:rsidRDefault="00213C2A" w:rsidP="001B176F">
      <w:pPr>
        <w:spacing w:before="100" w:beforeAutospacing="1" w:after="100" w:afterAutospacing="1" w:line="240" w:lineRule="auto"/>
        <w:jc w:val="both"/>
        <w:rPr>
          <w:rFonts w:ascii="Arial" w:eastAsia="Times New Roman" w:hAnsi="Arial" w:cs="Arial"/>
          <w:sz w:val="20"/>
          <w:szCs w:val="20"/>
        </w:rPr>
      </w:pPr>
      <w:r w:rsidRPr="003D6F39">
        <w:rPr>
          <w:rFonts w:ascii="Arial" w:eastAsia="Times New Roman" w:hAnsi="Arial" w:cs="Arial"/>
          <w:noProof/>
          <w:sz w:val="20"/>
          <w:szCs w:val="20"/>
        </w:rPr>
        <w:drawing>
          <wp:inline distT="0" distB="0" distL="0" distR="0" wp14:anchorId="7C51F7EB" wp14:editId="6FA0F93B">
            <wp:extent cx="240030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300" cy="638175"/>
                    </a:xfrm>
                    <a:prstGeom prst="rect">
                      <a:avLst/>
                    </a:prstGeom>
                  </pic:spPr>
                </pic:pic>
              </a:graphicData>
            </a:graphic>
          </wp:inline>
        </w:drawing>
      </w:r>
    </w:p>
    <w:p w:rsidR="00213C2A" w:rsidRPr="003D6F39" w:rsidRDefault="00213C2A" w:rsidP="001B176F">
      <w:pPr>
        <w:spacing w:after="0" w:line="480" w:lineRule="auto"/>
        <w:jc w:val="both"/>
        <w:rPr>
          <w:rFonts w:ascii="Arial" w:eastAsia="Times New Roman" w:hAnsi="Arial" w:cs="Arial"/>
          <w:sz w:val="20"/>
          <w:szCs w:val="20"/>
        </w:rPr>
      </w:pPr>
    </w:p>
    <w:p w:rsidR="00213C2A" w:rsidRPr="003D6F39" w:rsidRDefault="00213C2A" w:rsidP="001B176F">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 xml:space="preserve">= 3.84 x 0.15 x </w:t>
      </w:r>
    </w:p>
    <w:p w:rsidR="00213C2A" w:rsidRPr="003D6F39" w:rsidRDefault="00213C2A" w:rsidP="001B176F">
      <w:pPr>
        <w:spacing w:after="0" w:line="480" w:lineRule="auto"/>
        <w:jc w:val="both"/>
        <w:rPr>
          <w:rFonts w:ascii="Arial" w:eastAsia="Times New Roman" w:hAnsi="Arial" w:cs="Arial"/>
          <w:sz w:val="20"/>
          <w:szCs w:val="20"/>
        </w:rPr>
      </w:pPr>
      <w:r w:rsidRPr="003D6F39">
        <w:rPr>
          <w:rFonts w:ascii="Arial" w:eastAsia="Times New Roman" w:hAnsi="Arial" w:cs="Arial"/>
          <w:sz w:val="20"/>
          <w:szCs w:val="20"/>
        </w:rPr>
        <w:t xml:space="preserve">The calculated minimum sample size was </w:t>
      </w:r>
      <w:r w:rsidRPr="003D6F39">
        <w:rPr>
          <w:rFonts w:ascii="Arial" w:eastAsia="Times New Roman" w:hAnsi="Arial" w:cs="Arial"/>
          <w:bCs/>
          <w:sz w:val="20"/>
          <w:szCs w:val="20"/>
        </w:rPr>
        <w:t>approximately 373 participants</w:t>
      </w:r>
      <w:r w:rsidRPr="003D6F39">
        <w:rPr>
          <w:rFonts w:ascii="Arial" w:eastAsia="Times New Roman" w:hAnsi="Arial" w:cs="Arial"/>
          <w:sz w:val="20"/>
          <w:szCs w:val="20"/>
        </w:rPr>
        <w:t xml:space="preserve">. However, due to limitations such as time constraints, availability of participants, and logistical factors, a total of </w:t>
      </w:r>
      <w:r w:rsidRPr="003D6F39">
        <w:rPr>
          <w:rFonts w:ascii="Arial" w:eastAsia="Times New Roman" w:hAnsi="Arial" w:cs="Arial"/>
          <w:bCs/>
          <w:sz w:val="20"/>
          <w:szCs w:val="20"/>
        </w:rPr>
        <w:t>70 pupils</w:t>
      </w:r>
      <w:r w:rsidRPr="003D6F39">
        <w:rPr>
          <w:rFonts w:ascii="Arial" w:eastAsia="Times New Roman" w:hAnsi="Arial" w:cs="Arial"/>
          <w:sz w:val="20"/>
          <w:szCs w:val="20"/>
        </w:rPr>
        <w:t xml:space="preserve"> were randomly selected for urine sample collection and analysis in this study.</w:t>
      </w:r>
    </w:p>
    <w:p w:rsidR="00F8550C" w:rsidRPr="003D6F39" w:rsidRDefault="003D6F39" w:rsidP="001B176F">
      <w:pPr>
        <w:spacing w:before="240" w:line="240" w:lineRule="auto"/>
        <w:jc w:val="both"/>
        <w:rPr>
          <w:rFonts w:ascii="Arial" w:hAnsi="Arial" w:cs="Arial"/>
          <w:b/>
        </w:rPr>
      </w:pPr>
      <w:r w:rsidRPr="003D6F39">
        <w:rPr>
          <w:rFonts w:ascii="Arial" w:hAnsi="Arial" w:cs="Arial"/>
          <w:b/>
        </w:rPr>
        <w:t>2.</w:t>
      </w:r>
      <w:r w:rsidR="00CC264B">
        <w:rPr>
          <w:rFonts w:ascii="Arial" w:hAnsi="Arial" w:cs="Arial"/>
          <w:b/>
        </w:rPr>
        <w:t>4</w:t>
      </w:r>
      <w:r w:rsidRPr="003D6F39">
        <w:rPr>
          <w:rFonts w:ascii="Arial" w:hAnsi="Arial" w:cs="Arial"/>
          <w:b/>
        </w:rPr>
        <w:t xml:space="preserve"> </w:t>
      </w:r>
      <w:r w:rsidR="00F8550C" w:rsidRPr="003D6F39">
        <w:rPr>
          <w:rFonts w:ascii="Arial" w:hAnsi="Arial" w:cs="Arial"/>
          <w:b/>
        </w:rPr>
        <w:t xml:space="preserve">Administration of questionnaire </w:t>
      </w:r>
    </w:p>
    <w:p w:rsidR="00F8550C" w:rsidRPr="003D6F39" w:rsidRDefault="00F8550C" w:rsidP="001B176F">
      <w:pPr>
        <w:spacing w:after="0" w:line="480" w:lineRule="auto"/>
        <w:jc w:val="both"/>
        <w:rPr>
          <w:rFonts w:ascii="Arial" w:hAnsi="Arial" w:cs="Arial"/>
          <w:b/>
          <w:sz w:val="20"/>
          <w:szCs w:val="20"/>
        </w:rPr>
      </w:pPr>
      <w:r w:rsidRPr="003D6F39">
        <w:rPr>
          <w:rFonts w:ascii="Arial" w:hAnsi="Arial" w:cs="Arial"/>
          <w:sz w:val="20"/>
          <w:szCs w:val="20"/>
        </w:rPr>
        <w:t xml:space="preserve">A </w:t>
      </w:r>
      <w:r w:rsidR="00795585" w:rsidRPr="003D6F39">
        <w:rPr>
          <w:rFonts w:ascii="Arial" w:hAnsi="Arial" w:cs="Arial"/>
          <w:sz w:val="20"/>
          <w:szCs w:val="20"/>
        </w:rPr>
        <w:t xml:space="preserve">total of 70 </w:t>
      </w:r>
      <w:r w:rsidRPr="003D6F39">
        <w:rPr>
          <w:rFonts w:ascii="Arial" w:hAnsi="Arial" w:cs="Arial"/>
          <w:sz w:val="20"/>
          <w:szCs w:val="20"/>
        </w:rPr>
        <w:t>questionnaire</w:t>
      </w:r>
      <w:r w:rsidR="00795585" w:rsidRPr="003D6F39">
        <w:rPr>
          <w:rFonts w:ascii="Arial" w:hAnsi="Arial" w:cs="Arial"/>
          <w:sz w:val="20"/>
          <w:szCs w:val="20"/>
        </w:rPr>
        <w:t>s</w:t>
      </w:r>
      <w:r w:rsidRPr="003D6F39">
        <w:rPr>
          <w:rFonts w:ascii="Arial" w:hAnsi="Arial" w:cs="Arial"/>
          <w:sz w:val="20"/>
          <w:szCs w:val="20"/>
        </w:rPr>
        <w:t xml:space="preserve"> titled investigation of risk factors associated with the transmission of urinary </w:t>
      </w:r>
      <w:r w:rsidRPr="003D6F39">
        <w:rPr>
          <w:rFonts w:ascii="Arial" w:hAnsi="Arial" w:cs="Arial"/>
          <w:i/>
          <w:sz w:val="20"/>
          <w:szCs w:val="20"/>
        </w:rPr>
        <w:t xml:space="preserve">Schistosomiasis </w:t>
      </w:r>
      <w:r w:rsidRPr="003D6F39">
        <w:rPr>
          <w:rFonts w:ascii="Arial" w:hAnsi="Arial" w:cs="Arial"/>
          <w:sz w:val="20"/>
          <w:szCs w:val="20"/>
        </w:rPr>
        <w:t>in primary school pupils was administered verbally to each participant parent, guardians by the researcher with the generous support school teacher who helped in communicated affectively in the local dialect. Children information sought for in the questionnaire included; age, residence, sources of water for domestic used, water contact activities, history of disease with symptoms of hematuria, access to health care facilities and occupation and educational sta</w:t>
      </w:r>
      <w:r w:rsidR="00795585" w:rsidRPr="003D6F39">
        <w:rPr>
          <w:rFonts w:ascii="Arial" w:hAnsi="Arial" w:cs="Arial"/>
          <w:sz w:val="20"/>
          <w:szCs w:val="20"/>
        </w:rPr>
        <w:t>tus of parent or guardians (</w:t>
      </w:r>
      <w:proofErr w:type="spellStart"/>
      <w:r w:rsidR="00795585" w:rsidRPr="003D6F39">
        <w:rPr>
          <w:rFonts w:ascii="Arial" w:hAnsi="Arial" w:cs="Arial"/>
          <w:sz w:val="20"/>
          <w:szCs w:val="20"/>
        </w:rPr>
        <w:t>Nse</w:t>
      </w:r>
      <w:proofErr w:type="spellEnd"/>
      <w:r w:rsidR="00795585" w:rsidRPr="003D6F39">
        <w:rPr>
          <w:rFonts w:ascii="Arial" w:hAnsi="Arial" w:cs="Arial"/>
          <w:sz w:val="20"/>
          <w:szCs w:val="20"/>
        </w:rPr>
        <w:t xml:space="preserve"> </w:t>
      </w:r>
      <w:r w:rsidR="00795585" w:rsidRPr="003D6F39">
        <w:rPr>
          <w:rFonts w:ascii="Arial" w:hAnsi="Arial" w:cs="Arial"/>
          <w:i/>
          <w:sz w:val="20"/>
          <w:szCs w:val="20"/>
        </w:rPr>
        <w:t xml:space="preserve">et </w:t>
      </w:r>
      <w:r w:rsidR="00252DBC" w:rsidRPr="003D6F39">
        <w:rPr>
          <w:rFonts w:ascii="Arial" w:hAnsi="Arial" w:cs="Arial"/>
          <w:i/>
          <w:sz w:val="20"/>
          <w:szCs w:val="20"/>
        </w:rPr>
        <w:t>al</w:t>
      </w:r>
      <w:r w:rsidR="00795585" w:rsidRPr="003D6F39">
        <w:rPr>
          <w:rFonts w:ascii="Arial" w:hAnsi="Arial" w:cs="Arial"/>
          <w:sz w:val="20"/>
          <w:szCs w:val="20"/>
        </w:rPr>
        <w:t>., 2020).</w:t>
      </w:r>
    </w:p>
    <w:p w:rsidR="00F8550C" w:rsidRPr="003D6F39" w:rsidRDefault="003D6F39" w:rsidP="001B176F">
      <w:pPr>
        <w:spacing w:before="240" w:line="240" w:lineRule="auto"/>
        <w:jc w:val="both"/>
        <w:rPr>
          <w:rFonts w:ascii="Arial" w:hAnsi="Arial" w:cs="Arial"/>
          <w:b/>
          <w:szCs w:val="24"/>
        </w:rPr>
      </w:pPr>
      <w:r>
        <w:rPr>
          <w:rFonts w:ascii="Arial" w:hAnsi="Arial" w:cs="Arial"/>
          <w:b/>
          <w:szCs w:val="24"/>
        </w:rPr>
        <w:t>2.</w:t>
      </w:r>
      <w:r w:rsidR="00CC264B">
        <w:rPr>
          <w:rFonts w:ascii="Arial" w:hAnsi="Arial" w:cs="Arial"/>
          <w:b/>
          <w:szCs w:val="24"/>
        </w:rPr>
        <w:t>5</w:t>
      </w:r>
      <w:r>
        <w:rPr>
          <w:rFonts w:ascii="Arial" w:hAnsi="Arial" w:cs="Arial"/>
          <w:b/>
          <w:szCs w:val="24"/>
        </w:rPr>
        <w:t xml:space="preserve"> </w:t>
      </w:r>
      <w:r w:rsidR="00F8550C" w:rsidRPr="003D6F39">
        <w:rPr>
          <w:rFonts w:ascii="Arial" w:hAnsi="Arial" w:cs="Arial"/>
          <w:b/>
          <w:szCs w:val="24"/>
        </w:rPr>
        <w:t xml:space="preserve">Macroscopic </w:t>
      </w:r>
      <w:r w:rsidR="00795585" w:rsidRPr="003D6F39">
        <w:rPr>
          <w:rFonts w:ascii="Arial" w:hAnsi="Arial" w:cs="Arial"/>
          <w:b/>
          <w:szCs w:val="24"/>
        </w:rPr>
        <w:t xml:space="preserve">Examination </w:t>
      </w:r>
      <w:r w:rsidR="00F8550C" w:rsidRPr="003D6F39">
        <w:rPr>
          <w:rFonts w:ascii="Arial" w:hAnsi="Arial" w:cs="Arial"/>
          <w:b/>
          <w:szCs w:val="24"/>
        </w:rPr>
        <w:t>of Urine Samples</w:t>
      </w:r>
    </w:p>
    <w:p w:rsidR="00F8550C" w:rsidRPr="003D6F39" w:rsidRDefault="00F8550C" w:rsidP="001B176F">
      <w:pPr>
        <w:spacing w:after="0" w:line="480" w:lineRule="auto"/>
        <w:jc w:val="both"/>
        <w:rPr>
          <w:rFonts w:ascii="Arial" w:hAnsi="Arial" w:cs="Arial"/>
          <w:b/>
          <w:sz w:val="20"/>
        </w:rPr>
      </w:pPr>
      <w:r w:rsidRPr="003D6F39">
        <w:rPr>
          <w:rFonts w:ascii="Arial" w:hAnsi="Arial" w:cs="Arial"/>
          <w:sz w:val="20"/>
        </w:rPr>
        <w:t>Here, the color of the urine was examined, the color of urine ranges from amber, deep amber and pale amber consistency (Charan and Biswas, 2013).</w:t>
      </w:r>
    </w:p>
    <w:p w:rsidR="003D6F39" w:rsidRDefault="003D6F39" w:rsidP="001B176F">
      <w:pPr>
        <w:spacing w:before="240" w:line="240" w:lineRule="auto"/>
        <w:jc w:val="both"/>
        <w:rPr>
          <w:rFonts w:ascii="Arial" w:hAnsi="Arial" w:cs="Arial"/>
          <w:b/>
          <w:szCs w:val="24"/>
        </w:rPr>
      </w:pPr>
    </w:p>
    <w:p w:rsidR="00F8550C" w:rsidRPr="003D6F39" w:rsidRDefault="003D6F39" w:rsidP="001B176F">
      <w:pPr>
        <w:spacing w:before="240" w:line="240" w:lineRule="auto"/>
        <w:jc w:val="both"/>
        <w:rPr>
          <w:rFonts w:ascii="Arial" w:hAnsi="Arial" w:cs="Arial"/>
          <w:b/>
          <w:szCs w:val="24"/>
        </w:rPr>
      </w:pPr>
      <w:r w:rsidRPr="003D6F39">
        <w:rPr>
          <w:rFonts w:ascii="Arial" w:hAnsi="Arial" w:cs="Arial"/>
          <w:b/>
          <w:szCs w:val="24"/>
        </w:rPr>
        <w:t>2.</w:t>
      </w:r>
      <w:r w:rsidR="00CC264B">
        <w:rPr>
          <w:rFonts w:ascii="Arial" w:hAnsi="Arial" w:cs="Arial"/>
          <w:b/>
          <w:szCs w:val="24"/>
        </w:rPr>
        <w:t>6</w:t>
      </w:r>
      <w:r w:rsidRPr="003D6F39">
        <w:rPr>
          <w:rFonts w:ascii="Arial" w:hAnsi="Arial" w:cs="Arial"/>
          <w:b/>
          <w:szCs w:val="24"/>
        </w:rPr>
        <w:t xml:space="preserve"> </w:t>
      </w:r>
      <w:r w:rsidR="00795585" w:rsidRPr="003D6F39">
        <w:rPr>
          <w:rFonts w:ascii="Arial" w:hAnsi="Arial" w:cs="Arial"/>
          <w:b/>
          <w:szCs w:val="24"/>
        </w:rPr>
        <w:t xml:space="preserve">Microscopic Examination of Urine Samples </w:t>
      </w:r>
    </w:p>
    <w:p w:rsidR="00EE329D" w:rsidRPr="003D6F39" w:rsidRDefault="00795585" w:rsidP="001B176F">
      <w:pPr>
        <w:spacing w:after="0" w:line="480" w:lineRule="auto"/>
        <w:jc w:val="both"/>
        <w:rPr>
          <w:rFonts w:ascii="Arial" w:hAnsi="Arial" w:cs="Arial"/>
          <w:sz w:val="20"/>
          <w:szCs w:val="24"/>
        </w:rPr>
      </w:pPr>
      <w:r w:rsidRPr="003D6F39">
        <w:rPr>
          <w:rFonts w:ascii="Arial" w:hAnsi="Arial" w:cs="Arial"/>
          <w:sz w:val="20"/>
          <w:szCs w:val="24"/>
        </w:rPr>
        <w:t>Ten (</w:t>
      </w:r>
      <w:r w:rsidR="00F8550C" w:rsidRPr="003D6F39">
        <w:rPr>
          <w:rFonts w:ascii="Arial" w:hAnsi="Arial" w:cs="Arial"/>
          <w:sz w:val="20"/>
          <w:szCs w:val="24"/>
        </w:rPr>
        <w:t>10</w:t>
      </w:r>
      <w:r w:rsidRPr="003D6F39">
        <w:rPr>
          <w:rFonts w:ascii="Arial" w:hAnsi="Arial" w:cs="Arial"/>
          <w:sz w:val="20"/>
          <w:szCs w:val="24"/>
        </w:rPr>
        <w:t xml:space="preserve">) </w:t>
      </w:r>
      <w:r w:rsidR="00F8550C" w:rsidRPr="003D6F39">
        <w:rPr>
          <w:rFonts w:ascii="Arial" w:hAnsi="Arial" w:cs="Arial"/>
          <w:sz w:val="20"/>
          <w:szCs w:val="24"/>
        </w:rPr>
        <w:t>ml of urine was transferred into a sterile centrifuge tubes and then centrifuge at 3000rpm for 10-15 minutes. Then the supernatant was</w:t>
      </w:r>
      <w:r w:rsidRPr="003D6F39">
        <w:rPr>
          <w:rFonts w:ascii="Arial" w:hAnsi="Arial" w:cs="Arial"/>
          <w:sz w:val="20"/>
          <w:szCs w:val="24"/>
        </w:rPr>
        <w:t xml:space="preserve"> discard and three loopful</w:t>
      </w:r>
      <w:r w:rsidR="00F8550C" w:rsidRPr="003D6F39">
        <w:rPr>
          <w:rFonts w:ascii="Arial" w:hAnsi="Arial" w:cs="Arial"/>
          <w:sz w:val="20"/>
          <w:szCs w:val="24"/>
        </w:rPr>
        <w:t xml:space="preserve"> of the well- mixed sediment was placed on a slide and covered with cover slip (</w:t>
      </w:r>
      <w:r w:rsidR="00F8550C" w:rsidRPr="003D6F39">
        <w:rPr>
          <w:rFonts w:ascii="Arial" w:hAnsi="Arial" w:cs="Arial"/>
          <w:color w:val="000000"/>
          <w:sz w:val="20"/>
          <w:szCs w:val="24"/>
        </w:rPr>
        <w:t>Johnson, 2005</w:t>
      </w:r>
      <w:r w:rsidR="00F8550C" w:rsidRPr="003D6F39">
        <w:rPr>
          <w:rFonts w:ascii="Arial" w:hAnsi="Arial" w:cs="Arial"/>
          <w:sz w:val="20"/>
          <w:szCs w:val="24"/>
        </w:rPr>
        <w:t>). The preparation was examined using</w:t>
      </w:r>
      <w:r w:rsidR="007F515C">
        <w:rPr>
          <w:rFonts w:ascii="Arial" w:hAnsi="Arial" w:cs="Arial"/>
          <w:sz w:val="20"/>
          <w:szCs w:val="24"/>
        </w:rPr>
        <w:t xml:space="preserve"> </w:t>
      </w:r>
      <w:r w:rsidR="007F515C" w:rsidRPr="007F515C">
        <w:rPr>
          <w:rFonts w:ascii="Arial" w:hAnsi="Arial" w:cs="Arial"/>
          <w:color w:val="FF0000"/>
          <w:sz w:val="20"/>
          <w:szCs w:val="24"/>
        </w:rPr>
        <w:t>optical</w:t>
      </w:r>
      <w:r w:rsidR="00F8550C" w:rsidRPr="003D6F39">
        <w:rPr>
          <w:rFonts w:ascii="Arial" w:hAnsi="Arial" w:cs="Arial"/>
          <w:sz w:val="20"/>
          <w:szCs w:val="24"/>
        </w:rPr>
        <w:t xml:space="preserve"> </w:t>
      </w:r>
      <w:r w:rsidR="00F8550C" w:rsidRPr="003D6F39">
        <w:rPr>
          <w:rFonts w:ascii="Arial" w:hAnsi="Arial" w:cs="Arial"/>
          <w:sz w:val="20"/>
          <w:szCs w:val="24"/>
        </w:rPr>
        <w:lastRenderedPageBreak/>
        <w:t xml:space="preserve">microscope with 10x and 40x objectives with the condenser iris closed sufficiently to give good contrast at high magnification to detect the presence of </w:t>
      </w:r>
      <w:r w:rsidR="00F8550C" w:rsidRPr="003D6F39">
        <w:rPr>
          <w:rFonts w:ascii="Arial" w:hAnsi="Arial" w:cs="Arial"/>
          <w:i/>
          <w:sz w:val="20"/>
          <w:szCs w:val="24"/>
        </w:rPr>
        <w:t>schistosomiasis</w:t>
      </w:r>
      <w:r w:rsidR="00F8550C" w:rsidRPr="003D6F39">
        <w:rPr>
          <w:rFonts w:ascii="Arial" w:hAnsi="Arial" w:cs="Arial"/>
          <w:sz w:val="20"/>
          <w:szCs w:val="24"/>
        </w:rPr>
        <w:t xml:space="preserve"> ova in the urine sample (</w:t>
      </w:r>
      <w:r w:rsidR="00F8550C" w:rsidRPr="003D6F39">
        <w:rPr>
          <w:rFonts w:ascii="Arial" w:hAnsi="Arial" w:cs="Arial"/>
          <w:color w:val="000000"/>
          <w:sz w:val="20"/>
          <w:szCs w:val="24"/>
        </w:rPr>
        <w:t xml:space="preserve">Yeh </w:t>
      </w:r>
      <w:r w:rsidR="00252DBC" w:rsidRPr="003D6F39">
        <w:rPr>
          <w:rFonts w:ascii="Arial" w:hAnsi="Arial" w:cs="Arial"/>
          <w:i/>
          <w:color w:val="000000"/>
          <w:sz w:val="20"/>
          <w:szCs w:val="24"/>
        </w:rPr>
        <w:t>et al</w:t>
      </w:r>
      <w:r w:rsidR="00F8550C" w:rsidRPr="003D6F39">
        <w:rPr>
          <w:rFonts w:ascii="Arial" w:hAnsi="Arial" w:cs="Arial"/>
          <w:color w:val="000000"/>
          <w:sz w:val="20"/>
          <w:szCs w:val="24"/>
        </w:rPr>
        <w:t>., 2006</w:t>
      </w:r>
      <w:r w:rsidR="00F8550C" w:rsidRPr="003D6F39">
        <w:rPr>
          <w:rFonts w:ascii="Arial" w:hAnsi="Arial" w:cs="Arial"/>
          <w:sz w:val="20"/>
          <w:szCs w:val="24"/>
        </w:rPr>
        <w:t>).</w:t>
      </w:r>
    </w:p>
    <w:p w:rsidR="00A43624" w:rsidRPr="00A959E4" w:rsidRDefault="00A43624" w:rsidP="001B176F">
      <w:pPr>
        <w:autoSpaceDE w:val="0"/>
        <w:autoSpaceDN w:val="0"/>
        <w:adjustRightInd w:val="0"/>
        <w:spacing w:before="240" w:after="0" w:line="480" w:lineRule="auto"/>
        <w:jc w:val="both"/>
        <w:rPr>
          <w:rFonts w:ascii="Arial" w:hAnsi="Arial" w:cs="Arial"/>
          <w:b/>
          <w:bCs/>
          <w:color w:val="FF0000"/>
          <w:szCs w:val="18"/>
        </w:rPr>
      </w:pPr>
      <w:r>
        <w:rPr>
          <w:rFonts w:ascii="Arial" w:hAnsi="Arial" w:cs="Arial"/>
          <w:b/>
          <w:bCs/>
          <w:color w:val="FF0000"/>
          <w:szCs w:val="18"/>
        </w:rPr>
        <w:t>2.</w:t>
      </w:r>
      <w:r w:rsidR="00CC264B">
        <w:rPr>
          <w:rFonts w:ascii="Arial" w:hAnsi="Arial" w:cs="Arial"/>
          <w:b/>
          <w:bCs/>
          <w:color w:val="FF0000"/>
          <w:szCs w:val="18"/>
        </w:rPr>
        <w:t>7</w:t>
      </w:r>
      <w:r>
        <w:rPr>
          <w:rFonts w:ascii="Arial" w:hAnsi="Arial" w:cs="Arial"/>
          <w:b/>
          <w:bCs/>
          <w:color w:val="FF0000"/>
          <w:szCs w:val="18"/>
        </w:rPr>
        <w:t xml:space="preserve"> </w:t>
      </w:r>
      <w:r w:rsidRPr="00A959E4">
        <w:rPr>
          <w:rFonts w:ascii="Arial" w:hAnsi="Arial" w:cs="Arial"/>
          <w:b/>
          <w:bCs/>
          <w:color w:val="FF0000"/>
          <w:szCs w:val="18"/>
        </w:rPr>
        <w:t>Statistical Analysis</w:t>
      </w:r>
    </w:p>
    <w:p w:rsidR="00A43624" w:rsidRPr="00A959E4" w:rsidRDefault="00A43624" w:rsidP="001B176F">
      <w:pPr>
        <w:autoSpaceDE w:val="0"/>
        <w:autoSpaceDN w:val="0"/>
        <w:adjustRightInd w:val="0"/>
        <w:spacing w:after="0" w:line="480" w:lineRule="auto"/>
        <w:jc w:val="both"/>
        <w:rPr>
          <w:rFonts w:ascii="Arial" w:eastAsia="RobotoSlab-Regular" w:hAnsi="Arial" w:cs="Arial"/>
          <w:color w:val="FF0000"/>
          <w:sz w:val="20"/>
          <w:szCs w:val="18"/>
        </w:rPr>
      </w:pPr>
      <w:r w:rsidRPr="00A959E4">
        <w:rPr>
          <w:rFonts w:ascii="Arial" w:eastAsia="RobotoSlab-Regular" w:hAnsi="Arial" w:cs="Arial"/>
          <w:color w:val="FF0000"/>
          <w:sz w:val="20"/>
          <w:szCs w:val="18"/>
        </w:rPr>
        <w:t xml:space="preserve">Data were analyzed using basic descriptive statistics such as percentages. The data on the </w:t>
      </w:r>
      <w:r w:rsidRPr="00A959E4">
        <w:rPr>
          <w:rFonts w:ascii="Arial" w:hAnsi="Arial" w:cs="Arial"/>
          <w:color w:val="FF0000"/>
          <w:sz w:val="20"/>
        </w:rPr>
        <w:t xml:space="preserve">prevalence of </w:t>
      </w:r>
      <w:r>
        <w:rPr>
          <w:rFonts w:ascii="Arial" w:hAnsi="Arial" w:cs="Arial"/>
          <w:color w:val="FF0000"/>
          <w:sz w:val="20"/>
        </w:rPr>
        <w:t xml:space="preserve">Haematobium </w:t>
      </w:r>
      <w:r w:rsidRPr="00A959E4">
        <w:rPr>
          <w:rFonts w:ascii="Arial" w:hAnsi="Arial" w:cs="Arial"/>
          <w:color w:val="FF0000"/>
          <w:sz w:val="20"/>
        </w:rPr>
        <w:t xml:space="preserve">parasites </w:t>
      </w:r>
      <w:r w:rsidRPr="00A959E4">
        <w:rPr>
          <w:rFonts w:ascii="Arial" w:eastAsia="RobotoSlab-Regular" w:hAnsi="Arial" w:cs="Arial"/>
          <w:color w:val="FF0000"/>
          <w:sz w:val="20"/>
          <w:szCs w:val="18"/>
        </w:rPr>
        <w:t>was analyzed using Chi-square (X</w:t>
      </w:r>
      <w:r w:rsidRPr="00A959E4">
        <w:rPr>
          <w:rFonts w:ascii="Arial" w:eastAsia="RobotoSlab-Regular" w:hAnsi="Arial" w:cs="Arial"/>
          <w:color w:val="FF0000"/>
          <w:sz w:val="20"/>
          <w:szCs w:val="18"/>
          <w:vertAlign w:val="superscript"/>
        </w:rPr>
        <w:t>2</w:t>
      </w:r>
      <w:r w:rsidRPr="00A959E4">
        <w:rPr>
          <w:rFonts w:ascii="Arial" w:eastAsia="RobotoSlab-Regular" w:hAnsi="Arial" w:cs="Arial"/>
          <w:color w:val="FF0000"/>
          <w:sz w:val="20"/>
          <w:szCs w:val="18"/>
        </w:rPr>
        <w:t>) test. The level of significance was set at p&lt;0.05.</w:t>
      </w:r>
    </w:p>
    <w:p w:rsidR="00F8550C" w:rsidRPr="00184741" w:rsidRDefault="00184741" w:rsidP="001B176F">
      <w:pPr>
        <w:spacing w:before="240" w:after="0" w:line="480" w:lineRule="auto"/>
        <w:jc w:val="both"/>
        <w:rPr>
          <w:rFonts w:ascii="Arial" w:hAnsi="Arial" w:cs="Arial"/>
          <w:szCs w:val="24"/>
        </w:rPr>
      </w:pPr>
      <w:r w:rsidRPr="00184741">
        <w:rPr>
          <w:rFonts w:ascii="Arial" w:hAnsi="Arial" w:cs="Arial"/>
          <w:b/>
          <w:szCs w:val="24"/>
        </w:rPr>
        <w:t>3. RESULTS AND DISCUSSION</w:t>
      </w:r>
    </w:p>
    <w:p w:rsidR="00AA26E7" w:rsidRPr="00184741" w:rsidRDefault="00184741" w:rsidP="001B176F">
      <w:pPr>
        <w:spacing w:after="0" w:line="480" w:lineRule="auto"/>
        <w:jc w:val="both"/>
        <w:rPr>
          <w:rFonts w:ascii="Arial" w:hAnsi="Arial" w:cs="Arial"/>
          <w:szCs w:val="24"/>
        </w:rPr>
      </w:pPr>
      <w:r>
        <w:rPr>
          <w:rFonts w:ascii="Arial" w:hAnsi="Arial" w:cs="Arial"/>
          <w:b/>
          <w:szCs w:val="24"/>
        </w:rPr>
        <w:t xml:space="preserve">3.1 </w:t>
      </w:r>
      <w:r w:rsidR="00AA26E7" w:rsidRPr="00184741">
        <w:rPr>
          <w:rFonts w:ascii="Arial" w:hAnsi="Arial" w:cs="Arial"/>
          <w:b/>
          <w:szCs w:val="24"/>
        </w:rPr>
        <w:t xml:space="preserve">Demographic distribution of </w:t>
      </w:r>
      <w:r w:rsidR="00AA26E7" w:rsidRPr="00184741">
        <w:rPr>
          <w:rFonts w:ascii="Arial" w:hAnsi="Arial" w:cs="Arial"/>
          <w:b/>
          <w:i/>
          <w:szCs w:val="24"/>
        </w:rPr>
        <w:t xml:space="preserve">S. heamatobium </w:t>
      </w:r>
      <w:r w:rsidR="00AA26E7" w:rsidRPr="00184741">
        <w:rPr>
          <w:rFonts w:ascii="Arial" w:hAnsi="Arial" w:cs="Arial"/>
          <w:b/>
          <w:szCs w:val="24"/>
        </w:rPr>
        <w:t>infection</w:t>
      </w:r>
    </w:p>
    <w:p w:rsidR="00F8550C" w:rsidRPr="00184741" w:rsidRDefault="00F8550C" w:rsidP="001B176F">
      <w:pPr>
        <w:spacing w:after="0" w:line="480" w:lineRule="auto"/>
        <w:jc w:val="both"/>
        <w:rPr>
          <w:rFonts w:ascii="Arial" w:hAnsi="Arial" w:cs="Arial"/>
          <w:sz w:val="20"/>
          <w:szCs w:val="24"/>
        </w:rPr>
      </w:pPr>
      <w:r w:rsidRPr="00184741">
        <w:rPr>
          <w:rFonts w:ascii="Arial" w:hAnsi="Arial" w:cs="Arial"/>
          <w:sz w:val="20"/>
          <w:szCs w:val="24"/>
        </w:rPr>
        <w:t xml:space="preserve">Distribution of urinary </w:t>
      </w:r>
      <w:r w:rsidRPr="00184741">
        <w:rPr>
          <w:rFonts w:ascii="Arial" w:hAnsi="Arial" w:cs="Arial"/>
          <w:i/>
          <w:sz w:val="20"/>
          <w:szCs w:val="24"/>
        </w:rPr>
        <w:t>schistosomiasis</w:t>
      </w:r>
      <w:r w:rsidRPr="00184741">
        <w:rPr>
          <w:rFonts w:ascii="Arial" w:hAnsi="Arial" w:cs="Arial"/>
          <w:sz w:val="20"/>
          <w:szCs w:val="24"/>
        </w:rPr>
        <w:t xml:space="preserve"> among pupil attending </w:t>
      </w:r>
      <w:r w:rsidR="00CE2B60" w:rsidRPr="00184741">
        <w:rPr>
          <w:rFonts w:ascii="Arial" w:hAnsi="Arial" w:cs="Arial"/>
          <w:sz w:val="20"/>
          <w:szCs w:val="24"/>
        </w:rPr>
        <w:t>Gala Central</w:t>
      </w:r>
      <w:r w:rsidRPr="00184741">
        <w:rPr>
          <w:rFonts w:ascii="Arial" w:hAnsi="Arial" w:cs="Arial"/>
          <w:sz w:val="20"/>
          <w:szCs w:val="24"/>
        </w:rPr>
        <w:t xml:space="preserve"> Primary school according age and gender, a total of 70 urine samples obtained from pupils attending </w:t>
      </w:r>
      <w:r w:rsidR="00CE2B60" w:rsidRPr="00184741">
        <w:rPr>
          <w:rFonts w:ascii="Arial" w:hAnsi="Arial" w:cs="Arial"/>
          <w:sz w:val="20"/>
          <w:szCs w:val="24"/>
        </w:rPr>
        <w:t xml:space="preserve">Gala Central </w:t>
      </w:r>
      <w:r w:rsidRPr="00184741">
        <w:rPr>
          <w:rFonts w:ascii="Arial" w:hAnsi="Arial" w:cs="Arial"/>
          <w:sz w:val="20"/>
          <w:szCs w:val="24"/>
        </w:rPr>
        <w:t xml:space="preserve">Primary school, </w:t>
      </w:r>
      <w:r w:rsidR="00CE2B60" w:rsidRPr="00184741">
        <w:rPr>
          <w:rFonts w:ascii="Arial" w:hAnsi="Arial" w:cs="Arial"/>
          <w:sz w:val="20"/>
          <w:szCs w:val="24"/>
        </w:rPr>
        <w:t>Sumaila</w:t>
      </w:r>
      <w:r w:rsidRPr="00184741">
        <w:rPr>
          <w:rFonts w:ascii="Arial" w:hAnsi="Arial" w:cs="Arial"/>
          <w:sz w:val="20"/>
          <w:szCs w:val="24"/>
        </w:rPr>
        <w:t xml:space="preserve"> Local Government were tested for urine </w:t>
      </w:r>
      <w:r w:rsidRPr="00184741">
        <w:rPr>
          <w:rFonts w:ascii="Arial" w:hAnsi="Arial" w:cs="Arial"/>
          <w:i/>
          <w:sz w:val="20"/>
          <w:szCs w:val="24"/>
        </w:rPr>
        <w:t>schistosomiasis</w:t>
      </w:r>
      <w:r w:rsidRPr="00184741">
        <w:rPr>
          <w:rFonts w:ascii="Arial" w:hAnsi="Arial" w:cs="Arial"/>
          <w:sz w:val="20"/>
          <w:szCs w:val="24"/>
        </w:rPr>
        <w:t xml:space="preserve"> (</w:t>
      </w:r>
      <w:r w:rsidRPr="00184741">
        <w:rPr>
          <w:rFonts w:ascii="Arial" w:hAnsi="Arial" w:cs="Arial"/>
          <w:i/>
          <w:sz w:val="20"/>
          <w:szCs w:val="24"/>
        </w:rPr>
        <w:t>S. heamatobium</w:t>
      </w:r>
      <w:r w:rsidRPr="00184741">
        <w:rPr>
          <w:rFonts w:ascii="Arial" w:hAnsi="Arial" w:cs="Arial"/>
          <w:sz w:val="20"/>
          <w:szCs w:val="24"/>
        </w:rPr>
        <w:t xml:space="preserve">) the overall prevalence of urinary </w:t>
      </w:r>
      <w:r w:rsidRPr="00184741">
        <w:rPr>
          <w:rFonts w:ascii="Arial" w:hAnsi="Arial" w:cs="Arial"/>
          <w:i/>
          <w:sz w:val="20"/>
          <w:szCs w:val="24"/>
        </w:rPr>
        <w:t>schistosomiasis</w:t>
      </w:r>
      <w:r w:rsidRPr="00184741">
        <w:rPr>
          <w:rFonts w:ascii="Arial" w:hAnsi="Arial" w:cs="Arial"/>
          <w:sz w:val="20"/>
          <w:szCs w:val="24"/>
        </w:rPr>
        <w:t xml:space="preserve"> foun</w:t>
      </w:r>
      <w:r w:rsidR="00CE2B60" w:rsidRPr="00184741">
        <w:rPr>
          <w:rFonts w:ascii="Arial" w:hAnsi="Arial" w:cs="Arial"/>
          <w:sz w:val="20"/>
          <w:szCs w:val="24"/>
        </w:rPr>
        <w:t>d</w:t>
      </w:r>
      <w:r w:rsidR="00EE329D" w:rsidRPr="00184741">
        <w:rPr>
          <w:rFonts w:ascii="Arial" w:hAnsi="Arial" w:cs="Arial"/>
          <w:sz w:val="20"/>
          <w:szCs w:val="24"/>
        </w:rPr>
        <w:t xml:space="preserve"> in this study was 15.7% (11 </w:t>
      </w:r>
      <w:r w:rsidRPr="00184741">
        <w:rPr>
          <w:rFonts w:ascii="Arial" w:hAnsi="Arial" w:cs="Arial"/>
          <w:sz w:val="20"/>
          <w:szCs w:val="24"/>
        </w:rPr>
        <w:t>of 70). T</w:t>
      </w:r>
      <w:r w:rsidR="006225DD" w:rsidRPr="00184741">
        <w:rPr>
          <w:rFonts w:ascii="Arial" w:hAnsi="Arial" w:cs="Arial"/>
          <w:sz w:val="20"/>
          <w:szCs w:val="24"/>
        </w:rPr>
        <w:t xml:space="preserve">he prevalence of urinary schistosomiasis </w:t>
      </w:r>
      <w:r w:rsidRPr="00184741">
        <w:rPr>
          <w:rFonts w:ascii="Arial" w:hAnsi="Arial" w:cs="Arial"/>
          <w:sz w:val="20"/>
          <w:szCs w:val="24"/>
        </w:rPr>
        <w:t xml:space="preserve">among pupils attending </w:t>
      </w:r>
      <w:r w:rsidR="00CE2B60" w:rsidRPr="00184741">
        <w:rPr>
          <w:rFonts w:ascii="Arial" w:hAnsi="Arial" w:cs="Arial"/>
          <w:sz w:val="20"/>
          <w:szCs w:val="24"/>
        </w:rPr>
        <w:t>Gala Central</w:t>
      </w:r>
      <w:r w:rsidRPr="00184741">
        <w:rPr>
          <w:rFonts w:ascii="Arial" w:hAnsi="Arial" w:cs="Arial"/>
          <w:sz w:val="20"/>
          <w:szCs w:val="24"/>
        </w:rPr>
        <w:t xml:space="preserve"> primary school according to gender and age of the total 40 (57.1%) male </w:t>
      </w:r>
      <w:r w:rsidR="00EE329D" w:rsidRPr="00184741">
        <w:rPr>
          <w:rFonts w:ascii="Arial" w:hAnsi="Arial" w:cs="Arial"/>
          <w:sz w:val="20"/>
          <w:szCs w:val="24"/>
        </w:rPr>
        <w:t>and 30 (42.9%) female tested, 11</w:t>
      </w:r>
      <w:r w:rsidRPr="00184741">
        <w:rPr>
          <w:rFonts w:ascii="Arial" w:hAnsi="Arial" w:cs="Arial"/>
          <w:sz w:val="20"/>
          <w:szCs w:val="24"/>
        </w:rPr>
        <w:t xml:space="preserve"> (35%) tested positive of </w:t>
      </w:r>
      <w:r w:rsidRPr="00184741">
        <w:rPr>
          <w:rFonts w:ascii="Arial" w:hAnsi="Arial" w:cs="Arial"/>
          <w:i/>
          <w:sz w:val="20"/>
          <w:szCs w:val="24"/>
        </w:rPr>
        <w:t xml:space="preserve">S. </w:t>
      </w:r>
      <w:r w:rsidR="006225DD" w:rsidRPr="00184741">
        <w:rPr>
          <w:rFonts w:ascii="Arial" w:hAnsi="Arial" w:cs="Arial"/>
          <w:i/>
          <w:sz w:val="20"/>
          <w:szCs w:val="24"/>
        </w:rPr>
        <w:t>haematobium</w:t>
      </w:r>
      <w:r w:rsidRPr="00184741">
        <w:rPr>
          <w:rFonts w:ascii="Arial" w:hAnsi="Arial" w:cs="Arial"/>
          <w:i/>
          <w:sz w:val="20"/>
          <w:szCs w:val="24"/>
        </w:rPr>
        <w:t xml:space="preserve"> </w:t>
      </w:r>
      <w:r w:rsidRPr="00184741">
        <w:rPr>
          <w:rFonts w:ascii="Arial" w:hAnsi="Arial" w:cs="Arial"/>
          <w:sz w:val="20"/>
          <w:szCs w:val="24"/>
        </w:rPr>
        <w:t xml:space="preserve">infection while 2 (6.7%) of 30 female’s pupil were positive for urinary schistosomiasis, majority of pupils infected by </w:t>
      </w:r>
      <w:r w:rsidRPr="00184741">
        <w:rPr>
          <w:rFonts w:ascii="Arial" w:hAnsi="Arial" w:cs="Arial"/>
          <w:i/>
          <w:sz w:val="20"/>
          <w:szCs w:val="24"/>
        </w:rPr>
        <w:t xml:space="preserve">S. heamatobium </w:t>
      </w:r>
      <w:r w:rsidRPr="00184741">
        <w:rPr>
          <w:rFonts w:ascii="Arial" w:hAnsi="Arial" w:cs="Arial"/>
          <w:sz w:val="20"/>
          <w:szCs w:val="24"/>
        </w:rPr>
        <w:t>wer</w:t>
      </w:r>
      <w:r w:rsidR="00EE329D" w:rsidRPr="00184741">
        <w:rPr>
          <w:rFonts w:ascii="Arial" w:hAnsi="Arial" w:cs="Arial"/>
          <w:sz w:val="20"/>
          <w:szCs w:val="24"/>
        </w:rPr>
        <w:t>e in age group 11-13 years old 6 (17.65</w:t>
      </w:r>
      <w:r w:rsidRPr="00184741">
        <w:rPr>
          <w:rFonts w:ascii="Arial" w:hAnsi="Arial" w:cs="Arial"/>
          <w:sz w:val="20"/>
          <w:szCs w:val="24"/>
        </w:rPr>
        <w:t xml:space="preserve">%) followed by those between ages 8-10 years, </w:t>
      </w:r>
      <w:r w:rsidR="00EE329D" w:rsidRPr="00184741">
        <w:rPr>
          <w:rFonts w:ascii="Arial" w:hAnsi="Arial" w:cs="Arial"/>
          <w:sz w:val="20"/>
          <w:szCs w:val="24"/>
        </w:rPr>
        <w:t xml:space="preserve">4 </w:t>
      </w:r>
      <w:r w:rsidRPr="00184741">
        <w:rPr>
          <w:rFonts w:ascii="Arial" w:hAnsi="Arial" w:cs="Arial"/>
          <w:sz w:val="20"/>
          <w:szCs w:val="24"/>
        </w:rPr>
        <w:t>(</w:t>
      </w:r>
      <w:r w:rsidR="00EE329D" w:rsidRPr="00184741">
        <w:rPr>
          <w:rFonts w:ascii="Arial" w:hAnsi="Arial" w:cs="Arial"/>
          <w:sz w:val="20"/>
          <w:szCs w:val="24"/>
        </w:rPr>
        <w:t>18.18</w:t>
      </w:r>
      <w:r w:rsidRPr="00184741">
        <w:rPr>
          <w:rFonts w:ascii="Arial" w:hAnsi="Arial" w:cs="Arial"/>
          <w:sz w:val="20"/>
          <w:szCs w:val="24"/>
        </w:rPr>
        <w:t xml:space="preserve">) and 5-7 years </w:t>
      </w:r>
      <w:r w:rsidR="00EE329D" w:rsidRPr="00184741">
        <w:rPr>
          <w:rFonts w:ascii="Arial" w:hAnsi="Arial" w:cs="Arial"/>
          <w:sz w:val="20"/>
          <w:szCs w:val="24"/>
        </w:rPr>
        <w:t xml:space="preserve">1 </w:t>
      </w:r>
      <w:r w:rsidRPr="00184741">
        <w:rPr>
          <w:rFonts w:ascii="Arial" w:hAnsi="Arial" w:cs="Arial"/>
          <w:sz w:val="20"/>
          <w:szCs w:val="24"/>
        </w:rPr>
        <w:t>(</w:t>
      </w:r>
      <w:r w:rsidR="00EE329D" w:rsidRPr="00184741">
        <w:rPr>
          <w:rFonts w:ascii="Arial" w:hAnsi="Arial" w:cs="Arial"/>
          <w:sz w:val="20"/>
          <w:szCs w:val="24"/>
        </w:rPr>
        <w:t>7.14</w:t>
      </w:r>
      <w:r w:rsidRPr="00184741">
        <w:rPr>
          <w:rFonts w:ascii="Arial" w:hAnsi="Arial" w:cs="Arial"/>
          <w:sz w:val="20"/>
          <w:szCs w:val="24"/>
        </w:rPr>
        <w:t>%) in that order Table 1.</w:t>
      </w:r>
    </w:p>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 xml:space="preserve">Table 1: Demographic distribution of </w:t>
      </w:r>
      <w:r w:rsidRPr="00184741">
        <w:rPr>
          <w:rFonts w:ascii="Arial" w:hAnsi="Arial" w:cs="Arial"/>
          <w:b/>
          <w:i/>
          <w:sz w:val="20"/>
          <w:szCs w:val="20"/>
        </w:rPr>
        <w:t xml:space="preserve">S. heamatobium </w:t>
      </w:r>
      <w:r w:rsidRPr="00184741">
        <w:rPr>
          <w:rFonts w:ascii="Arial" w:hAnsi="Arial" w:cs="Arial"/>
          <w:b/>
          <w:sz w:val="20"/>
          <w:szCs w:val="20"/>
        </w:rPr>
        <w:t xml:space="preserve">infection among different age and gender group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2257"/>
        <w:gridCol w:w="2257"/>
        <w:gridCol w:w="2260"/>
      </w:tblGrid>
      <w:tr w:rsidR="00F8550C" w:rsidRPr="00184741" w:rsidTr="00AA26E7">
        <w:trPr>
          <w:trHeight w:val="368"/>
          <w:jc w:val="center"/>
        </w:trPr>
        <w:tc>
          <w:tcPr>
            <w:tcW w:w="9211" w:type="dxa"/>
            <w:gridSpan w:val="4"/>
            <w:tcBorders>
              <w:top w:val="single" w:sz="4" w:space="0" w:color="auto"/>
              <w:bottom w:val="nil"/>
            </w:tcBorders>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i/>
                <w:sz w:val="20"/>
                <w:szCs w:val="20"/>
              </w:rPr>
              <w:t xml:space="preserve">S. haematobium infection </w:t>
            </w:r>
            <w:r w:rsidRPr="00184741">
              <w:rPr>
                <w:rFonts w:ascii="Arial" w:hAnsi="Arial" w:cs="Arial"/>
                <w:b/>
                <w:sz w:val="20"/>
                <w:szCs w:val="20"/>
              </w:rPr>
              <w:t>status</w:t>
            </w:r>
          </w:p>
        </w:tc>
      </w:tr>
      <w:tr w:rsidR="00F8550C" w:rsidRPr="00184741" w:rsidTr="00AA26E7">
        <w:trPr>
          <w:trHeight w:val="369"/>
          <w:jc w:val="center"/>
        </w:trPr>
        <w:tc>
          <w:tcPr>
            <w:tcW w:w="2437" w:type="dxa"/>
            <w:tcBorders>
              <w:top w:val="nil"/>
              <w:bottom w:val="single" w:sz="4" w:space="0" w:color="auto"/>
            </w:tcBorders>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Variable</w:t>
            </w:r>
          </w:p>
        </w:tc>
        <w:tc>
          <w:tcPr>
            <w:tcW w:w="2257" w:type="dxa"/>
            <w:tcBorders>
              <w:top w:val="nil"/>
              <w:bottom w:val="single" w:sz="4" w:space="0" w:color="auto"/>
            </w:tcBorders>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No of Tested</w:t>
            </w:r>
          </w:p>
        </w:tc>
        <w:tc>
          <w:tcPr>
            <w:tcW w:w="2257" w:type="dxa"/>
            <w:tcBorders>
              <w:top w:val="nil"/>
              <w:bottom w:val="single" w:sz="4" w:space="0" w:color="auto"/>
            </w:tcBorders>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No of +</w:t>
            </w:r>
            <w:proofErr w:type="spellStart"/>
            <w:r w:rsidRPr="00184741">
              <w:rPr>
                <w:rFonts w:ascii="Arial" w:hAnsi="Arial" w:cs="Arial"/>
                <w:b/>
                <w:sz w:val="20"/>
                <w:szCs w:val="20"/>
              </w:rPr>
              <w:t>ve</w:t>
            </w:r>
            <w:proofErr w:type="spellEnd"/>
            <w:r w:rsidRPr="00184741">
              <w:rPr>
                <w:rFonts w:ascii="Arial" w:hAnsi="Arial" w:cs="Arial"/>
                <w:b/>
                <w:sz w:val="20"/>
                <w:szCs w:val="20"/>
              </w:rPr>
              <w:t>%</w:t>
            </w:r>
          </w:p>
        </w:tc>
        <w:tc>
          <w:tcPr>
            <w:tcW w:w="2260" w:type="dxa"/>
            <w:tcBorders>
              <w:top w:val="nil"/>
              <w:bottom w:val="single" w:sz="4" w:space="0" w:color="auto"/>
            </w:tcBorders>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No of –</w:t>
            </w:r>
            <w:proofErr w:type="spellStart"/>
            <w:r w:rsidRPr="00184741">
              <w:rPr>
                <w:rFonts w:ascii="Arial" w:hAnsi="Arial" w:cs="Arial"/>
                <w:b/>
                <w:sz w:val="20"/>
                <w:szCs w:val="20"/>
              </w:rPr>
              <w:t>ve</w:t>
            </w:r>
            <w:proofErr w:type="spellEnd"/>
            <w:r w:rsidRPr="00184741">
              <w:rPr>
                <w:rFonts w:ascii="Arial" w:hAnsi="Arial" w:cs="Arial"/>
                <w:b/>
                <w:sz w:val="20"/>
                <w:szCs w:val="20"/>
              </w:rPr>
              <w:t>%</w:t>
            </w:r>
          </w:p>
        </w:tc>
      </w:tr>
      <w:tr w:rsidR="00F8550C" w:rsidRPr="00184741" w:rsidTr="00AA26E7">
        <w:trPr>
          <w:trHeight w:val="341"/>
          <w:jc w:val="center"/>
        </w:trPr>
        <w:tc>
          <w:tcPr>
            <w:tcW w:w="2437" w:type="dxa"/>
            <w:tcBorders>
              <w:top w:val="single" w:sz="4" w:space="0" w:color="auto"/>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Gender</w:t>
            </w:r>
          </w:p>
        </w:tc>
        <w:tc>
          <w:tcPr>
            <w:tcW w:w="2257" w:type="dxa"/>
            <w:tcBorders>
              <w:top w:val="single" w:sz="4" w:space="0" w:color="auto"/>
              <w:bottom w:val="nil"/>
            </w:tcBorders>
          </w:tcPr>
          <w:p w:rsidR="00F8550C" w:rsidRPr="00184741" w:rsidRDefault="00F8550C" w:rsidP="001B176F">
            <w:pPr>
              <w:spacing w:after="0" w:line="240" w:lineRule="auto"/>
              <w:jc w:val="both"/>
              <w:rPr>
                <w:rFonts w:ascii="Arial" w:hAnsi="Arial" w:cs="Arial"/>
                <w:sz w:val="20"/>
                <w:szCs w:val="20"/>
              </w:rPr>
            </w:pPr>
          </w:p>
        </w:tc>
        <w:tc>
          <w:tcPr>
            <w:tcW w:w="2257" w:type="dxa"/>
            <w:tcBorders>
              <w:top w:val="single" w:sz="4" w:space="0" w:color="auto"/>
              <w:bottom w:val="nil"/>
            </w:tcBorders>
          </w:tcPr>
          <w:p w:rsidR="00F8550C" w:rsidRPr="00184741" w:rsidRDefault="00F8550C" w:rsidP="001B176F">
            <w:pPr>
              <w:spacing w:after="0" w:line="240" w:lineRule="auto"/>
              <w:jc w:val="both"/>
              <w:rPr>
                <w:rFonts w:ascii="Arial" w:hAnsi="Arial" w:cs="Arial"/>
                <w:sz w:val="20"/>
                <w:szCs w:val="20"/>
              </w:rPr>
            </w:pPr>
          </w:p>
        </w:tc>
        <w:tc>
          <w:tcPr>
            <w:tcW w:w="2260" w:type="dxa"/>
            <w:tcBorders>
              <w:top w:val="single" w:sz="4" w:space="0" w:color="auto"/>
              <w:bottom w:val="nil"/>
            </w:tcBorders>
          </w:tcPr>
          <w:p w:rsidR="00F8550C" w:rsidRPr="00184741" w:rsidRDefault="00F8550C" w:rsidP="001B176F">
            <w:pPr>
              <w:spacing w:after="0" w:line="240" w:lineRule="auto"/>
              <w:jc w:val="both"/>
              <w:rPr>
                <w:rFonts w:ascii="Arial" w:hAnsi="Arial" w:cs="Arial"/>
                <w:sz w:val="20"/>
                <w:szCs w:val="20"/>
              </w:rPr>
            </w:pPr>
          </w:p>
        </w:tc>
      </w:tr>
      <w:tr w:rsidR="00F8550C" w:rsidRPr="00184741" w:rsidTr="00AA26E7">
        <w:trPr>
          <w:trHeight w:val="360"/>
          <w:jc w:val="center"/>
        </w:trPr>
        <w:tc>
          <w:tcPr>
            <w:tcW w:w="243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Male</w:t>
            </w: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40 (57.1)</w:t>
            </w:r>
          </w:p>
        </w:tc>
        <w:tc>
          <w:tcPr>
            <w:tcW w:w="2257" w:type="dxa"/>
            <w:tcBorders>
              <w:top w:val="nil"/>
              <w:bottom w:val="nil"/>
            </w:tcBorders>
          </w:tcPr>
          <w:p w:rsidR="00F8550C" w:rsidRPr="00184741" w:rsidRDefault="00CB6B3F" w:rsidP="001B176F">
            <w:pPr>
              <w:spacing w:after="0" w:line="240" w:lineRule="auto"/>
              <w:jc w:val="both"/>
              <w:rPr>
                <w:rFonts w:ascii="Arial" w:hAnsi="Arial" w:cs="Arial"/>
                <w:sz w:val="20"/>
                <w:szCs w:val="20"/>
              </w:rPr>
            </w:pPr>
            <w:r w:rsidRPr="00184741">
              <w:rPr>
                <w:rFonts w:ascii="Arial" w:hAnsi="Arial" w:cs="Arial"/>
                <w:sz w:val="20"/>
                <w:szCs w:val="20"/>
              </w:rPr>
              <w:t>11 (27.5</w:t>
            </w:r>
            <w:r w:rsidR="00F8550C" w:rsidRPr="00184741">
              <w:rPr>
                <w:rFonts w:ascii="Arial" w:hAnsi="Arial" w:cs="Arial"/>
                <w:sz w:val="20"/>
                <w:szCs w:val="20"/>
              </w:rPr>
              <w:t>)</w:t>
            </w:r>
          </w:p>
        </w:tc>
        <w:tc>
          <w:tcPr>
            <w:tcW w:w="2260" w:type="dxa"/>
            <w:tcBorders>
              <w:top w:val="nil"/>
              <w:bottom w:val="nil"/>
            </w:tcBorders>
          </w:tcPr>
          <w:p w:rsidR="00F8550C" w:rsidRPr="00184741" w:rsidRDefault="00CB6B3F" w:rsidP="001B176F">
            <w:pPr>
              <w:spacing w:after="0" w:line="240" w:lineRule="auto"/>
              <w:jc w:val="both"/>
              <w:rPr>
                <w:rFonts w:ascii="Arial" w:hAnsi="Arial" w:cs="Arial"/>
                <w:sz w:val="20"/>
                <w:szCs w:val="20"/>
              </w:rPr>
            </w:pPr>
            <w:r w:rsidRPr="00184741">
              <w:rPr>
                <w:rFonts w:ascii="Arial" w:hAnsi="Arial" w:cs="Arial"/>
                <w:sz w:val="20"/>
                <w:szCs w:val="20"/>
              </w:rPr>
              <w:t>29 (72.5</w:t>
            </w:r>
            <w:r w:rsidR="00F8550C" w:rsidRPr="00184741">
              <w:rPr>
                <w:rFonts w:ascii="Arial" w:hAnsi="Arial" w:cs="Arial"/>
                <w:sz w:val="20"/>
                <w:szCs w:val="20"/>
              </w:rPr>
              <w:t>)</w:t>
            </w:r>
          </w:p>
        </w:tc>
      </w:tr>
      <w:tr w:rsidR="00F8550C" w:rsidRPr="00184741" w:rsidTr="00AA26E7">
        <w:trPr>
          <w:trHeight w:val="360"/>
          <w:jc w:val="center"/>
        </w:trPr>
        <w:tc>
          <w:tcPr>
            <w:tcW w:w="243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Female</w:t>
            </w: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30 (42.9)</w:t>
            </w:r>
          </w:p>
        </w:tc>
        <w:tc>
          <w:tcPr>
            <w:tcW w:w="2257" w:type="dxa"/>
            <w:tcBorders>
              <w:top w:val="nil"/>
              <w:bottom w:val="nil"/>
            </w:tcBorders>
          </w:tcPr>
          <w:p w:rsidR="00F8550C" w:rsidRPr="00184741" w:rsidRDefault="00CB6B3F" w:rsidP="001B176F">
            <w:pPr>
              <w:spacing w:after="0" w:line="240" w:lineRule="auto"/>
              <w:jc w:val="both"/>
              <w:rPr>
                <w:rFonts w:ascii="Arial" w:hAnsi="Arial" w:cs="Arial"/>
                <w:sz w:val="20"/>
                <w:szCs w:val="20"/>
              </w:rPr>
            </w:pPr>
            <w:r w:rsidRPr="00184741">
              <w:rPr>
                <w:rFonts w:ascii="Arial" w:hAnsi="Arial" w:cs="Arial"/>
                <w:sz w:val="20"/>
                <w:szCs w:val="20"/>
              </w:rPr>
              <w:t>0 (0</w:t>
            </w:r>
            <w:r w:rsidR="00F8550C" w:rsidRPr="00184741">
              <w:rPr>
                <w:rFonts w:ascii="Arial" w:hAnsi="Arial" w:cs="Arial"/>
                <w:sz w:val="20"/>
                <w:szCs w:val="20"/>
              </w:rPr>
              <w:t>)</w:t>
            </w:r>
          </w:p>
        </w:tc>
        <w:tc>
          <w:tcPr>
            <w:tcW w:w="2260" w:type="dxa"/>
            <w:tcBorders>
              <w:top w:val="nil"/>
              <w:bottom w:val="nil"/>
            </w:tcBorders>
          </w:tcPr>
          <w:p w:rsidR="00F8550C" w:rsidRPr="00184741" w:rsidRDefault="00CB6B3F" w:rsidP="001B176F">
            <w:pPr>
              <w:spacing w:after="0" w:line="240" w:lineRule="auto"/>
              <w:jc w:val="both"/>
              <w:rPr>
                <w:rFonts w:ascii="Arial" w:hAnsi="Arial" w:cs="Arial"/>
                <w:sz w:val="20"/>
                <w:szCs w:val="20"/>
              </w:rPr>
            </w:pPr>
            <w:r w:rsidRPr="00184741">
              <w:rPr>
                <w:rFonts w:ascii="Arial" w:hAnsi="Arial" w:cs="Arial"/>
                <w:sz w:val="20"/>
                <w:szCs w:val="20"/>
              </w:rPr>
              <w:t>30 (100</w:t>
            </w:r>
            <w:r w:rsidR="00F8550C" w:rsidRPr="00184741">
              <w:rPr>
                <w:rFonts w:ascii="Arial" w:hAnsi="Arial" w:cs="Arial"/>
                <w:sz w:val="20"/>
                <w:szCs w:val="20"/>
              </w:rPr>
              <w:t>)</w:t>
            </w:r>
          </w:p>
        </w:tc>
      </w:tr>
      <w:tr w:rsidR="00F8550C" w:rsidRPr="00184741" w:rsidTr="00AA26E7">
        <w:trPr>
          <w:trHeight w:val="369"/>
          <w:jc w:val="center"/>
        </w:trPr>
        <w:tc>
          <w:tcPr>
            <w:tcW w:w="243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Total</w:t>
            </w: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70 (100)</w:t>
            </w:r>
          </w:p>
        </w:tc>
        <w:tc>
          <w:tcPr>
            <w:tcW w:w="2257" w:type="dxa"/>
            <w:tcBorders>
              <w:top w:val="nil"/>
              <w:bottom w:val="nil"/>
            </w:tcBorders>
          </w:tcPr>
          <w:p w:rsidR="00F8550C" w:rsidRPr="00184741" w:rsidRDefault="00CB6B3F" w:rsidP="001B176F">
            <w:pPr>
              <w:spacing w:after="0" w:line="240" w:lineRule="auto"/>
              <w:jc w:val="both"/>
              <w:rPr>
                <w:rFonts w:ascii="Arial" w:hAnsi="Arial" w:cs="Arial"/>
                <w:sz w:val="20"/>
                <w:szCs w:val="20"/>
              </w:rPr>
            </w:pPr>
            <w:r w:rsidRPr="00184741">
              <w:rPr>
                <w:rFonts w:ascii="Arial" w:hAnsi="Arial" w:cs="Arial"/>
                <w:sz w:val="20"/>
                <w:szCs w:val="20"/>
              </w:rPr>
              <w:t>11 (15.7</w:t>
            </w:r>
            <w:r w:rsidR="00F8550C" w:rsidRPr="00184741">
              <w:rPr>
                <w:rFonts w:ascii="Arial" w:hAnsi="Arial" w:cs="Arial"/>
                <w:sz w:val="20"/>
                <w:szCs w:val="20"/>
              </w:rPr>
              <w:t>)</w:t>
            </w:r>
          </w:p>
        </w:tc>
        <w:tc>
          <w:tcPr>
            <w:tcW w:w="2260" w:type="dxa"/>
            <w:tcBorders>
              <w:top w:val="nil"/>
              <w:bottom w:val="nil"/>
            </w:tcBorders>
          </w:tcPr>
          <w:p w:rsidR="00F8550C" w:rsidRPr="00184741" w:rsidRDefault="00CB6B3F" w:rsidP="001B176F">
            <w:pPr>
              <w:spacing w:after="0" w:line="240" w:lineRule="auto"/>
              <w:jc w:val="both"/>
              <w:rPr>
                <w:rFonts w:ascii="Arial" w:hAnsi="Arial" w:cs="Arial"/>
                <w:sz w:val="20"/>
                <w:szCs w:val="20"/>
              </w:rPr>
            </w:pPr>
            <w:r w:rsidRPr="00184741">
              <w:rPr>
                <w:rFonts w:ascii="Arial" w:hAnsi="Arial" w:cs="Arial"/>
                <w:sz w:val="20"/>
                <w:szCs w:val="20"/>
              </w:rPr>
              <w:t>59 (84.3</w:t>
            </w:r>
            <w:r w:rsidR="00F8550C" w:rsidRPr="00184741">
              <w:rPr>
                <w:rFonts w:ascii="Arial" w:hAnsi="Arial" w:cs="Arial"/>
                <w:sz w:val="20"/>
                <w:szCs w:val="20"/>
              </w:rPr>
              <w:t>)</w:t>
            </w:r>
          </w:p>
        </w:tc>
      </w:tr>
      <w:tr w:rsidR="00F8550C" w:rsidRPr="00184741" w:rsidTr="00AA26E7">
        <w:trPr>
          <w:trHeight w:val="351"/>
          <w:jc w:val="center"/>
        </w:trPr>
        <w:tc>
          <w:tcPr>
            <w:tcW w:w="243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Age category</w:t>
            </w: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p>
        </w:tc>
        <w:tc>
          <w:tcPr>
            <w:tcW w:w="2260" w:type="dxa"/>
            <w:tcBorders>
              <w:top w:val="nil"/>
              <w:bottom w:val="nil"/>
            </w:tcBorders>
          </w:tcPr>
          <w:p w:rsidR="00F8550C" w:rsidRPr="00184741" w:rsidRDefault="00F8550C" w:rsidP="001B176F">
            <w:pPr>
              <w:spacing w:after="0" w:line="240" w:lineRule="auto"/>
              <w:jc w:val="both"/>
              <w:rPr>
                <w:rFonts w:ascii="Arial" w:hAnsi="Arial" w:cs="Arial"/>
                <w:sz w:val="20"/>
                <w:szCs w:val="20"/>
              </w:rPr>
            </w:pPr>
          </w:p>
        </w:tc>
      </w:tr>
      <w:tr w:rsidR="00F8550C" w:rsidRPr="00184741" w:rsidTr="00AA26E7">
        <w:trPr>
          <w:trHeight w:val="360"/>
          <w:jc w:val="center"/>
        </w:trPr>
        <w:tc>
          <w:tcPr>
            <w:tcW w:w="243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5-7</w:t>
            </w: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14 (20)</w:t>
            </w:r>
          </w:p>
        </w:tc>
        <w:tc>
          <w:tcPr>
            <w:tcW w:w="2257" w:type="dxa"/>
            <w:tcBorders>
              <w:top w:val="nil"/>
              <w:bottom w:val="nil"/>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1 (7.14</w:t>
            </w:r>
            <w:r w:rsidR="00F8550C" w:rsidRPr="00184741">
              <w:rPr>
                <w:rFonts w:ascii="Arial" w:hAnsi="Arial" w:cs="Arial"/>
                <w:sz w:val="20"/>
                <w:szCs w:val="20"/>
              </w:rPr>
              <w:t>)</w:t>
            </w:r>
          </w:p>
        </w:tc>
        <w:tc>
          <w:tcPr>
            <w:tcW w:w="2260" w:type="dxa"/>
            <w:tcBorders>
              <w:top w:val="nil"/>
              <w:bottom w:val="nil"/>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13</w:t>
            </w:r>
            <w:r w:rsidR="000847D0" w:rsidRPr="00184741">
              <w:rPr>
                <w:rFonts w:ascii="Arial" w:hAnsi="Arial" w:cs="Arial"/>
                <w:sz w:val="20"/>
                <w:szCs w:val="20"/>
              </w:rPr>
              <w:t xml:space="preserve"> (92.86</w:t>
            </w:r>
            <w:r w:rsidR="00F8550C" w:rsidRPr="00184741">
              <w:rPr>
                <w:rFonts w:ascii="Arial" w:hAnsi="Arial" w:cs="Arial"/>
                <w:sz w:val="20"/>
                <w:szCs w:val="20"/>
              </w:rPr>
              <w:t>)</w:t>
            </w:r>
          </w:p>
        </w:tc>
      </w:tr>
      <w:tr w:rsidR="00F8550C" w:rsidRPr="00184741" w:rsidTr="00AA26E7">
        <w:trPr>
          <w:trHeight w:val="360"/>
          <w:jc w:val="center"/>
        </w:trPr>
        <w:tc>
          <w:tcPr>
            <w:tcW w:w="243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8-10</w:t>
            </w: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22 (31.4)</w:t>
            </w:r>
          </w:p>
        </w:tc>
        <w:tc>
          <w:tcPr>
            <w:tcW w:w="2257" w:type="dxa"/>
            <w:tcBorders>
              <w:top w:val="nil"/>
              <w:bottom w:val="nil"/>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4 (18.18</w:t>
            </w:r>
            <w:r w:rsidR="00F8550C" w:rsidRPr="00184741">
              <w:rPr>
                <w:rFonts w:ascii="Arial" w:hAnsi="Arial" w:cs="Arial"/>
                <w:sz w:val="20"/>
                <w:szCs w:val="20"/>
              </w:rPr>
              <w:t>)</w:t>
            </w:r>
          </w:p>
        </w:tc>
        <w:tc>
          <w:tcPr>
            <w:tcW w:w="2260" w:type="dxa"/>
            <w:tcBorders>
              <w:top w:val="nil"/>
              <w:bottom w:val="nil"/>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18</w:t>
            </w:r>
            <w:r w:rsidR="000847D0" w:rsidRPr="00184741">
              <w:rPr>
                <w:rFonts w:ascii="Arial" w:hAnsi="Arial" w:cs="Arial"/>
                <w:sz w:val="20"/>
                <w:szCs w:val="20"/>
              </w:rPr>
              <w:t xml:space="preserve"> (81.82</w:t>
            </w:r>
            <w:r w:rsidR="00F8550C" w:rsidRPr="00184741">
              <w:rPr>
                <w:rFonts w:ascii="Arial" w:hAnsi="Arial" w:cs="Arial"/>
                <w:sz w:val="20"/>
                <w:szCs w:val="20"/>
              </w:rPr>
              <w:t>)</w:t>
            </w:r>
          </w:p>
        </w:tc>
      </w:tr>
      <w:tr w:rsidR="00F8550C" w:rsidRPr="00184741" w:rsidTr="00AA26E7">
        <w:trPr>
          <w:trHeight w:val="369"/>
          <w:jc w:val="center"/>
        </w:trPr>
        <w:tc>
          <w:tcPr>
            <w:tcW w:w="243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11-13</w:t>
            </w:r>
          </w:p>
        </w:tc>
        <w:tc>
          <w:tcPr>
            <w:tcW w:w="2257" w:type="dxa"/>
            <w:tcBorders>
              <w:top w:val="nil"/>
              <w:bottom w:val="nil"/>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34 (48.6)</w:t>
            </w:r>
          </w:p>
        </w:tc>
        <w:tc>
          <w:tcPr>
            <w:tcW w:w="2257" w:type="dxa"/>
            <w:tcBorders>
              <w:top w:val="nil"/>
              <w:bottom w:val="nil"/>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6 (17.65</w:t>
            </w:r>
            <w:r w:rsidR="00F8550C" w:rsidRPr="00184741">
              <w:rPr>
                <w:rFonts w:ascii="Arial" w:hAnsi="Arial" w:cs="Arial"/>
                <w:sz w:val="20"/>
                <w:szCs w:val="20"/>
              </w:rPr>
              <w:t>)</w:t>
            </w:r>
          </w:p>
        </w:tc>
        <w:tc>
          <w:tcPr>
            <w:tcW w:w="2260" w:type="dxa"/>
            <w:tcBorders>
              <w:top w:val="nil"/>
              <w:bottom w:val="nil"/>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28</w:t>
            </w:r>
            <w:r w:rsidR="000847D0" w:rsidRPr="00184741">
              <w:rPr>
                <w:rFonts w:ascii="Arial" w:hAnsi="Arial" w:cs="Arial"/>
                <w:sz w:val="20"/>
                <w:szCs w:val="20"/>
              </w:rPr>
              <w:t xml:space="preserve"> (82.35</w:t>
            </w:r>
            <w:r w:rsidR="00F8550C" w:rsidRPr="00184741">
              <w:rPr>
                <w:rFonts w:ascii="Arial" w:hAnsi="Arial" w:cs="Arial"/>
                <w:sz w:val="20"/>
                <w:szCs w:val="20"/>
              </w:rPr>
              <w:t>)</w:t>
            </w:r>
          </w:p>
        </w:tc>
      </w:tr>
      <w:tr w:rsidR="00F8550C" w:rsidRPr="00184741" w:rsidTr="00AA26E7">
        <w:trPr>
          <w:trHeight w:val="351"/>
          <w:jc w:val="center"/>
        </w:trPr>
        <w:tc>
          <w:tcPr>
            <w:tcW w:w="2437" w:type="dxa"/>
            <w:tcBorders>
              <w:top w:val="nil"/>
              <w:bottom w:val="single" w:sz="4" w:space="0" w:color="auto"/>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Total</w:t>
            </w:r>
          </w:p>
        </w:tc>
        <w:tc>
          <w:tcPr>
            <w:tcW w:w="2257" w:type="dxa"/>
            <w:tcBorders>
              <w:top w:val="nil"/>
              <w:bottom w:val="single" w:sz="4" w:space="0" w:color="auto"/>
            </w:tcBorders>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70 (100)</w:t>
            </w:r>
          </w:p>
        </w:tc>
        <w:tc>
          <w:tcPr>
            <w:tcW w:w="2257" w:type="dxa"/>
            <w:tcBorders>
              <w:top w:val="nil"/>
              <w:bottom w:val="single" w:sz="4" w:space="0" w:color="auto"/>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11 (15.71</w:t>
            </w:r>
            <w:r w:rsidR="00F8550C" w:rsidRPr="00184741">
              <w:rPr>
                <w:rFonts w:ascii="Arial" w:hAnsi="Arial" w:cs="Arial"/>
                <w:sz w:val="20"/>
                <w:szCs w:val="20"/>
              </w:rPr>
              <w:t>)</w:t>
            </w:r>
          </w:p>
        </w:tc>
        <w:tc>
          <w:tcPr>
            <w:tcW w:w="2260" w:type="dxa"/>
            <w:tcBorders>
              <w:top w:val="nil"/>
              <w:bottom w:val="single" w:sz="4" w:space="0" w:color="auto"/>
            </w:tcBorders>
          </w:tcPr>
          <w:p w:rsidR="00F8550C" w:rsidRPr="00184741" w:rsidRDefault="000E45A7" w:rsidP="001B176F">
            <w:pPr>
              <w:spacing w:after="0" w:line="240" w:lineRule="auto"/>
              <w:jc w:val="both"/>
              <w:rPr>
                <w:rFonts w:ascii="Arial" w:hAnsi="Arial" w:cs="Arial"/>
                <w:sz w:val="20"/>
                <w:szCs w:val="20"/>
              </w:rPr>
            </w:pPr>
            <w:r w:rsidRPr="00184741">
              <w:rPr>
                <w:rFonts w:ascii="Arial" w:hAnsi="Arial" w:cs="Arial"/>
                <w:sz w:val="20"/>
                <w:szCs w:val="20"/>
              </w:rPr>
              <w:t>59</w:t>
            </w:r>
            <w:r w:rsidR="000847D0" w:rsidRPr="00184741">
              <w:rPr>
                <w:rFonts w:ascii="Arial" w:hAnsi="Arial" w:cs="Arial"/>
                <w:sz w:val="20"/>
                <w:szCs w:val="20"/>
              </w:rPr>
              <w:t xml:space="preserve"> (84.29</w:t>
            </w:r>
            <w:r w:rsidR="00F8550C" w:rsidRPr="00184741">
              <w:rPr>
                <w:rFonts w:ascii="Arial" w:hAnsi="Arial" w:cs="Arial"/>
                <w:sz w:val="20"/>
                <w:szCs w:val="20"/>
              </w:rPr>
              <w:t>)</w:t>
            </w:r>
          </w:p>
        </w:tc>
      </w:tr>
    </w:tbl>
    <w:p w:rsidR="00F8550C" w:rsidRPr="00184741" w:rsidRDefault="00F8550C" w:rsidP="001B176F">
      <w:pPr>
        <w:spacing w:line="240" w:lineRule="auto"/>
        <w:jc w:val="both"/>
        <w:rPr>
          <w:rFonts w:ascii="Arial" w:hAnsi="Arial" w:cs="Arial"/>
          <w:sz w:val="20"/>
          <w:szCs w:val="20"/>
        </w:rPr>
      </w:pPr>
      <w:r w:rsidRPr="00184741">
        <w:rPr>
          <w:rFonts w:ascii="Arial" w:hAnsi="Arial" w:cs="Arial"/>
          <w:b/>
          <w:sz w:val="20"/>
          <w:szCs w:val="20"/>
        </w:rPr>
        <w:lastRenderedPageBreak/>
        <w:tab/>
        <w:t xml:space="preserve">Key: </w:t>
      </w:r>
      <w:r w:rsidRPr="00184741">
        <w:rPr>
          <w:rFonts w:ascii="Arial" w:hAnsi="Arial" w:cs="Arial"/>
          <w:sz w:val="20"/>
          <w:szCs w:val="20"/>
        </w:rPr>
        <w:t>No= Number, +</w:t>
      </w:r>
      <w:proofErr w:type="spellStart"/>
      <w:r w:rsidRPr="00184741">
        <w:rPr>
          <w:rFonts w:ascii="Arial" w:hAnsi="Arial" w:cs="Arial"/>
          <w:sz w:val="20"/>
          <w:szCs w:val="20"/>
        </w:rPr>
        <w:t>ve</w:t>
      </w:r>
      <w:proofErr w:type="spellEnd"/>
      <w:r w:rsidRPr="00184741">
        <w:rPr>
          <w:rFonts w:ascii="Arial" w:hAnsi="Arial" w:cs="Arial"/>
          <w:sz w:val="20"/>
          <w:szCs w:val="20"/>
        </w:rPr>
        <w:t>=Positive and –</w:t>
      </w:r>
      <w:proofErr w:type="spellStart"/>
      <w:r w:rsidRPr="00184741">
        <w:rPr>
          <w:rFonts w:ascii="Arial" w:hAnsi="Arial" w:cs="Arial"/>
          <w:sz w:val="20"/>
          <w:szCs w:val="20"/>
        </w:rPr>
        <w:t>ve</w:t>
      </w:r>
      <w:proofErr w:type="spellEnd"/>
      <w:r w:rsidRPr="00184741">
        <w:rPr>
          <w:rFonts w:ascii="Arial" w:hAnsi="Arial" w:cs="Arial"/>
          <w:sz w:val="20"/>
          <w:szCs w:val="20"/>
        </w:rPr>
        <w:t>=Negative</w:t>
      </w:r>
    </w:p>
    <w:p w:rsidR="006225DD" w:rsidRPr="00184741" w:rsidRDefault="00184741" w:rsidP="001B176F">
      <w:pPr>
        <w:spacing w:after="0" w:line="480" w:lineRule="auto"/>
        <w:jc w:val="both"/>
        <w:rPr>
          <w:rFonts w:ascii="Arial" w:hAnsi="Arial" w:cs="Arial"/>
          <w:szCs w:val="24"/>
        </w:rPr>
      </w:pPr>
      <w:r>
        <w:rPr>
          <w:rFonts w:ascii="Arial" w:hAnsi="Arial" w:cs="Arial"/>
          <w:b/>
          <w:szCs w:val="24"/>
        </w:rPr>
        <w:t xml:space="preserve">3.2 </w:t>
      </w:r>
      <w:r w:rsidR="006225DD" w:rsidRPr="00184741">
        <w:rPr>
          <w:rFonts w:ascii="Arial" w:hAnsi="Arial" w:cs="Arial"/>
          <w:b/>
          <w:szCs w:val="24"/>
        </w:rPr>
        <w:t xml:space="preserve">Behavioral risk factors of </w:t>
      </w:r>
      <w:r w:rsidR="006225DD" w:rsidRPr="00184741">
        <w:rPr>
          <w:rFonts w:ascii="Arial" w:hAnsi="Arial" w:cs="Arial"/>
          <w:b/>
          <w:i/>
          <w:szCs w:val="24"/>
        </w:rPr>
        <w:t>S.</w:t>
      </w:r>
      <w:r w:rsidR="006225DD" w:rsidRPr="00184741">
        <w:rPr>
          <w:rFonts w:ascii="Arial" w:hAnsi="Arial" w:cs="Arial"/>
          <w:b/>
          <w:szCs w:val="24"/>
        </w:rPr>
        <w:t xml:space="preserve"> </w:t>
      </w:r>
      <w:r w:rsidR="006225DD" w:rsidRPr="00184741">
        <w:rPr>
          <w:rFonts w:ascii="Arial" w:hAnsi="Arial" w:cs="Arial"/>
          <w:b/>
          <w:i/>
          <w:szCs w:val="24"/>
        </w:rPr>
        <w:t xml:space="preserve">heamatobium </w:t>
      </w:r>
      <w:r w:rsidR="006225DD" w:rsidRPr="00184741">
        <w:rPr>
          <w:rFonts w:ascii="Arial" w:hAnsi="Arial" w:cs="Arial"/>
          <w:b/>
          <w:szCs w:val="24"/>
        </w:rPr>
        <w:t>infection</w:t>
      </w:r>
    </w:p>
    <w:p w:rsidR="006225DD" w:rsidRPr="00184741" w:rsidRDefault="006225DD" w:rsidP="001B176F">
      <w:pPr>
        <w:spacing w:after="0" w:line="480" w:lineRule="auto"/>
        <w:jc w:val="both"/>
        <w:rPr>
          <w:rFonts w:ascii="Arial" w:hAnsi="Arial" w:cs="Arial"/>
          <w:sz w:val="20"/>
          <w:szCs w:val="20"/>
        </w:rPr>
      </w:pPr>
      <w:r w:rsidRPr="00184741">
        <w:rPr>
          <w:rFonts w:ascii="Arial" w:hAnsi="Arial" w:cs="Arial"/>
          <w:sz w:val="20"/>
          <w:szCs w:val="20"/>
        </w:rPr>
        <w:t xml:space="preserve">Distribution of urinary </w:t>
      </w:r>
      <w:r w:rsidRPr="00184741">
        <w:rPr>
          <w:rFonts w:ascii="Arial" w:hAnsi="Arial" w:cs="Arial"/>
          <w:i/>
          <w:sz w:val="20"/>
          <w:szCs w:val="20"/>
        </w:rPr>
        <w:t>schistosomiasis</w:t>
      </w:r>
      <w:r w:rsidRPr="00184741">
        <w:rPr>
          <w:rFonts w:ascii="Arial" w:hAnsi="Arial" w:cs="Arial"/>
          <w:sz w:val="20"/>
          <w:szCs w:val="20"/>
        </w:rPr>
        <w:t xml:space="preserve"> among Gala Central Primary school pupils screen according to exposer to risk factors, the result indicated that all the pupils (Male of all age) who were infected with </w:t>
      </w:r>
      <w:r w:rsidRPr="00184741">
        <w:rPr>
          <w:rFonts w:ascii="Arial" w:hAnsi="Arial" w:cs="Arial"/>
          <w:i/>
          <w:sz w:val="20"/>
          <w:szCs w:val="20"/>
        </w:rPr>
        <w:t xml:space="preserve">S. heamatobium </w:t>
      </w:r>
      <w:r w:rsidRPr="00184741">
        <w:rPr>
          <w:rFonts w:ascii="Arial" w:hAnsi="Arial" w:cs="Arial"/>
          <w:sz w:val="20"/>
          <w:szCs w:val="20"/>
        </w:rPr>
        <w:t>had one time or another swim in the river, pond or stream in their locality Table 2.</w:t>
      </w:r>
    </w:p>
    <w:p w:rsidR="00F8550C" w:rsidRPr="00184741" w:rsidRDefault="00F8550C" w:rsidP="001B176F">
      <w:pPr>
        <w:spacing w:after="0" w:line="240" w:lineRule="auto"/>
        <w:jc w:val="both"/>
        <w:rPr>
          <w:rFonts w:ascii="Arial" w:hAnsi="Arial" w:cs="Arial"/>
          <w:b/>
          <w:i/>
          <w:sz w:val="20"/>
          <w:szCs w:val="20"/>
        </w:rPr>
      </w:pPr>
      <w:r w:rsidRPr="00184741">
        <w:rPr>
          <w:rFonts w:ascii="Arial" w:hAnsi="Arial" w:cs="Arial"/>
          <w:b/>
          <w:sz w:val="20"/>
          <w:szCs w:val="20"/>
        </w:rPr>
        <w:t xml:space="preserve">Table 2: Behavioral risk factors of </w:t>
      </w:r>
      <w:r w:rsidRPr="00184741">
        <w:rPr>
          <w:rFonts w:ascii="Arial" w:hAnsi="Arial" w:cs="Arial"/>
          <w:b/>
          <w:i/>
          <w:sz w:val="20"/>
          <w:szCs w:val="20"/>
        </w:rPr>
        <w:t>S.</w:t>
      </w:r>
      <w:r w:rsidRPr="00184741">
        <w:rPr>
          <w:rFonts w:ascii="Arial" w:hAnsi="Arial" w:cs="Arial"/>
          <w:b/>
          <w:sz w:val="20"/>
          <w:szCs w:val="20"/>
        </w:rPr>
        <w:t xml:space="preserve"> </w:t>
      </w:r>
      <w:r w:rsidRPr="00184741">
        <w:rPr>
          <w:rFonts w:ascii="Arial" w:hAnsi="Arial" w:cs="Arial"/>
          <w:b/>
          <w:i/>
          <w:sz w:val="20"/>
          <w:szCs w:val="20"/>
        </w:rPr>
        <w:t xml:space="preserve">heamatobium </w:t>
      </w:r>
      <w:r w:rsidRPr="00184741">
        <w:rPr>
          <w:rFonts w:ascii="Arial" w:hAnsi="Arial" w:cs="Arial"/>
          <w:b/>
          <w:sz w:val="20"/>
          <w:szCs w:val="20"/>
        </w:rPr>
        <w:t>infection among primary schools pupils</w:t>
      </w:r>
    </w:p>
    <w:tbl>
      <w:tblPr>
        <w:tblStyle w:val="TableGrid"/>
        <w:tblW w:w="9302" w:type="dxa"/>
        <w:jc w:val="center"/>
        <w:tblBorders>
          <w:insideV w:val="none" w:sz="0" w:space="0" w:color="auto"/>
        </w:tblBorders>
        <w:tblLook w:val="04A0" w:firstRow="1" w:lastRow="0" w:firstColumn="1" w:lastColumn="0" w:noHBand="0" w:noVBand="1"/>
      </w:tblPr>
      <w:tblGrid>
        <w:gridCol w:w="1985"/>
        <w:gridCol w:w="1800"/>
        <w:gridCol w:w="1350"/>
        <w:gridCol w:w="1350"/>
        <w:gridCol w:w="2817"/>
      </w:tblGrid>
      <w:tr w:rsidR="00F8550C" w:rsidRPr="00184741" w:rsidTr="00005ED5">
        <w:trPr>
          <w:trHeight w:val="413"/>
          <w:jc w:val="center"/>
        </w:trPr>
        <w:tc>
          <w:tcPr>
            <w:tcW w:w="9302" w:type="dxa"/>
            <w:gridSpan w:val="5"/>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Swimming/River/Dam/Pond</w:t>
            </w:r>
          </w:p>
        </w:tc>
      </w:tr>
      <w:tr w:rsidR="00F8550C" w:rsidRPr="00184741" w:rsidTr="00005ED5">
        <w:trPr>
          <w:trHeight w:val="350"/>
          <w:jc w:val="center"/>
        </w:trPr>
        <w:tc>
          <w:tcPr>
            <w:tcW w:w="1985" w:type="dxa"/>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Variable</w:t>
            </w:r>
          </w:p>
        </w:tc>
        <w:tc>
          <w:tcPr>
            <w:tcW w:w="1800" w:type="dxa"/>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No of Tested</w:t>
            </w:r>
          </w:p>
        </w:tc>
        <w:tc>
          <w:tcPr>
            <w:tcW w:w="1350" w:type="dxa"/>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No of +</w:t>
            </w:r>
            <w:proofErr w:type="spellStart"/>
            <w:r w:rsidRPr="00184741">
              <w:rPr>
                <w:rFonts w:ascii="Arial" w:hAnsi="Arial" w:cs="Arial"/>
                <w:b/>
                <w:sz w:val="20"/>
                <w:szCs w:val="20"/>
              </w:rPr>
              <w:t>ve</w:t>
            </w:r>
            <w:proofErr w:type="spellEnd"/>
          </w:p>
        </w:tc>
        <w:tc>
          <w:tcPr>
            <w:tcW w:w="1350" w:type="dxa"/>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No % (Yes)</w:t>
            </w:r>
          </w:p>
        </w:tc>
        <w:tc>
          <w:tcPr>
            <w:tcW w:w="2817" w:type="dxa"/>
          </w:tcPr>
          <w:p w:rsidR="00F8550C" w:rsidRPr="00184741" w:rsidRDefault="00F8550C" w:rsidP="001B176F">
            <w:pPr>
              <w:spacing w:after="0" w:line="240" w:lineRule="auto"/>
              <w:jc w:val="both"/>
              <w:rPr>
                <w:rFonts w:ascii="Arial" w:hAnsi="Arial" w:cs="Arial"/>
                <w:b/>
                <w:sz w:val="20"/>
                <w:szCs w:val="20"/>
              </w:rPr>
            </w:pPr>
            <w:r w:rsidRPr="00184741">
              <w:rPr>
                <w:rFonts w:ascii="Arial" w:hAnsi="Arial" w:cs="Arial"/>
                <w:b/>
                <w:sz w:val="20"/>
                <w:szCs w:val="20"/>
              </w:rPr>
              <w:t>No % (No)</w:t>
            </w:r>
            <w:r w:rsidR="00005ED5">
              <w:rPr>
                <w:rFonts w:ascii="Arial" w:hAnsi="Arial" w:cs="Arial"/>
                <w:b/>
                <w:sz w:val="20"/>
                <w:szCs w:val="20"/>
              </w:rPr>
              <w:t xml:space="preserve">         </w:t>
            </w:r>
            <w:r w:rsidR="00005ED5" w:rsidRPr="00D27276">
              <w:rPr>
                <w:rFonts w:ascii="Arial" w:hAnsi="Arial" w:cs="Arial"/>
                <w:b/>
                <w:color w:val="FF0000"/>
                <w:sz w:val="20"/>
                <w:szCs w:val="20"/>
              </w:rPr>
              <w:t>P-value</w:t>
            </w:r>
          </w:p>
        </w:tc>
      </w:tr>
      <w:tr w:rsidR="00F8550C" w:rsidRPr="00184741" w:rsidTr="00005ED5">
        <w:trPr>
          <w:trHeight w:val="360"/>
          <w:jc w:val="center"/>
        </w:trPr>
        <w:tc>
          <w:tcPr>
            <w:tcW w:w="1985" w:type="dxa"/>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Gender</w:t>
            </w:r>
          </w:p>
        </w:tc>
        <w:tc>
          <w:tcPr>
            <w:tcW w:w="1800" w:type="dxa"/>
          </w:tcPr>
          <w:p w:rsidR="00F8550C" w:rsidRPr="00184741" w:rsidRDefault="00F8550C" w:rsidP="001B176F">
            <w:pPr>
              <w:spacing w:after="0" w:line="240" w:lineRule="auto"/>
              <w:jc w:val="both"/>
              <w:rPr>
                <w:rFonts w:ascii="Arial" w:hAnsi="Arial" w:cs="Arial"/>
                <w:sz w:val="20"/>
                <w:szCs w:val="20"/>
              </w:rPr>
            </w:pPr>
          </w:p>
        </w:tc>
        <w:tc>
          <w:tcPr>
            <w:tcW w:w="1350" w:type="dxa"/>
          </w:tcPr>
          <w:p w:rsidR="00F8550C" w:rsidRPr="00184741" w:rsidRDefault="00F8550C" w:rsidP="001B176F">
            <w:pPr>
              <w:spacing w:after="0" w:line="240" w:lineRule="auto"/>
              <w:jc w:val="both"/>
              <w:rPr>
                <w:rFonts w:ascii="Arial" w:hAnsi="Arial" w:cs="Arial"/>
                <w:sz w:val="20"/>
                <w:szCs w:val="20"/>
              </w:rPr>
            </w:pPr>
          </w:p>
        </w:tc>
        <w:tc>
          <w:tcPr>
            <w:tcW w:w="1350" w:type="dxa"/>
          </w:tcPr>
          <w:p w:rsidR="00F8550C" w:rsidRPr="00184741" w:rsidRDefault="00F8550C" w:rsidP="001B176F">
            <w:pPr>
              <w:spacing w:after="0" w:line="240" w:lineRule="auto"/>
              <w:jc w:val="both"/>
              <w:rPr>
                <w:rFonts w:ascii="Arial" w:hAnsi="Arial" w:cs="Arial"/>
                <w:b/>
                <w:sz w:val="20"/>
                <w:szCs w:val="20"/>
              </w:rPr>
            </w:pPr>
          </w:p>
        </w:tc>
        <w:tc>
          <w:tcPr>
            <w:tcW w:w="2817" w:type="dxa"/>
          </w:tcPr>
          <w:p w:rsidR="00F8550C" w:rsidRPr="00184741" w:rsidRDefault="00F8550C" w:rsidP="001B176F">
            <w:pPr>
              <w:spacing w:after="0" w:line="240" w:lineRule="auto"/>
              <w:jc w:val="both"/>
              <w:rPr>
                <w:rFonts w:ascii="Arial" w:hAnsi="Arial" w:cs="Arial"/>
                <w:b/>
                <w:sz w:val="20"/>
                <w:szCs w:val="20"/>
              </w:rPr>
            </w:pPr>
          </w:p>
        </w:tc>
      </w:tr>
      <w:tr w:rsidR="00B52845" w:rsidRPr="00184741" w:rsidTr="00005ED5">
        <w:trPr>
          <w:trHeight w:val="459"/>
          <w:jc w:val="center"/>
        </w:trPr>
        <w:tc>
          <w:tcPr>
            <w:tcW w:w="1985"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Male</w:t>
            </w:r>
          </w:p>
        </w:tc>
        <w:tc>
          <w:tcPr>
            <w:tcW w:w="180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40 (57.1)</w:t>
            </w:r>
          </w:p>
        </w:tc>
        <w:tc>
          <w:tcPr>
            <w:tcW w:w="135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11 (27.5)</w:t>
            </w:r>
          </w:p>
        </w:tc>
        <w:tc>
          <w:tcPr>
            <w:tcW w:w="135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11 (27.5)</w:t>
            </w:r>
          </w:p>
        </w:tc>
        <w:tc>
          <w:tcPr>
            <w:tcW w:w="2817" w:type="dxa"/>
          </w:tcPr>
          <w:p w:rsidR="00B52845" w:rsidRPr="00184741" w:rsidRDefault="00005ED5" w:rsidP="001B176F">
            <w:pPr>
              <w:spacing w:after="0" w:line="240" w:lineRule="auto"/>
              <w:jc w:val="both"/>
              <w:rPr>
                <w:rFonts w:ascii="Arial" w:hAnsi="Arial" w:cs="Arial"/>
                <w:sz w:val="20"/>
                <w:szCs w:val="20"/>
              </w:rPr>
            </w:pPr>
            <w:r>
              <w:rPr>
                <w:rFonts w:ascii="Arial" w:hAnsi="Arial" w:cs="Arial"/>
                <w:sz w:val="20"/>
                <w:szCs w:val="20"/>
              </w:rPr>
              <w:t xml:space="preserve">    </w:t>
            </w:r>
            <w:r w:rsidR="00B52845" w:rsidRPr="00184741">
              <w:rPr>
                <w:rFonts w:ascii="Arial" w:hAnsi="Arial" w:cs="Arial"/>
                <w:sz w:val="20"/>
                <w:szCs w:val="20"/>
              </w:rPr>
              <w:t>18 (100)</w:t>
            </w:r>
            <w:r>
              <w:rPr>
                <w:rFonts w:ascii="Arial" w:hAnsi="Arial" w:cs="Arial"/>
                <w:sz w:val="20"/>
                <w:szCs w:val="20"/>
              </w:rPr>
              <w:t xml:space="preserve">         </w:t>
            </w:r>
            <w:r w:rsidRPr="00D27276">
              <w:rPr>
                <w:rFonts w:ascii="Arial" w:hAnsi="Arial" w:cs="Arial"/>
                <w:color w:val="FF0000"/>
                <w:sz w:val="20"/>
                <w:szCs w:val="20"/>
              </w:rPr>
              <w:t>0.0000**</w:t>
            </w:r>
          </w:p>
        </w:tc>
      </w:tr>
      <w:tr w:rsidR="00B52845" w:rsidRPr="00184741" w:rsidTr="00005ED5">
        <w:trPr>
          <w:trHeight w:val="441"/>
          <w:jc w:val="center"/>
        </w:trPr>
        <w:tc>
          <w:tcPr>
            <w:tcW w:w="1985"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Female</w:t>
            </w:r>
          </w:p>
        </w:tc>
        <w:tc>
          <w:tcPr>
            <w:tcW w:w="180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30 (42.9)</w:t>
            </w:r>
          </w:p>
        </w:tc>
        <w:tc>
          <w:tcPr>
            <w:tcW w:w="135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0 (0)</w:t>
            </w:r>
          </w:p>
        </w:tc>
        <w:tc>
          <w:tcPr>
            <w:tcW w:w="135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0 (0)</w:t>
            </w:r>
          </w:p>
        </w:tc>
        <w:tc>
          <w:tcPr>
            <w:tcW w:w="2817" w:type="dxa"/>
          </w:tcPr>
          <w:p w:rsidR="00B52845" w:rsidRPr="00184741" w:rsidRDefault="00005ED5" w:rsidP="001B176F">
            <w:pPr>
              <w:spacing w:after="0"/>
              <w:jc w:val="both"/>
              <w:rPr>
                <w:rFonts w:ascii="Arial" w:hAnsi="Arial" w:cs="Arial"/>
                <w:sz w:val="20"/>
                <w:szCs w:val="20"/>
              </w:rPr>
            </w:pPr>
            <w:r>
              <w:rPr>
                <w:rFonts w:ascii="Arial" w:hAnsi="Arial" w:cs="Arial"/>
                <w:sz w:val="20"/>
                <w:szCs w:val="20"/>
              </w:rPr>
              <w:t xml:space="preserve">      </w:t>
            </w:r>
            <w:r w:rsidR="00B52845" w:rsidRPr="00184741">
              <w:rPr>
                <w:rFonts w:ascii="Arial" w:hAnsi="Arial" w:cs="Arial"/>
                <w:sz w:val="20"/>
                <w:szCs w:val="20"/>
              </w:rPr>
              <w:t>0 (0)</w:t>
            </w:r>
          </w:p>
        </w:tc>
      </w:tr>
      <w:tr w:rsidR="00B52845" w:rsidRPr="00184741" w:rsidTr="00005ED5">
        <w:trPr>
          <w:trHeight w:val="450"/>
          <w:jc w:val="center"/>
        </w:trPr>
        <w:tc>
          <w:tcPr>
            <w:tcW w:w="1985"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Total</w:t>
            </w:r>
          </w:p>
        </w:tc>
        <w:tc>
          <w:tcPr>
            <w:tcW w:w="180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70 (100)</w:t>
            </w:r>
          </w:p>
        </w:tc>
        <w:tc>
          <w:tcPr>
            <w:tcW w:w="135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11 (15.7)</w:t>
            </w:r>
          </w:p>
        </w:tc>
        <w:tc>
          <w:tcPr>
            <w:tcW w:w="1350" w:type="dxa"/>
          </w:tcPr>
          <w:p w:rsidR="00B52845" w:rsidRPr="00184741" w:rsidRDefault="00B52845" w:rsidP="001B176F">
            <w:pPr>
              <w:spacing w:after="0" w:line="240" w:lineRule="auto"/>
              <w:jc w:val="both"/>
              <w:rPr>
                <w:rFonts w:ascii="Arial" w:hAnsi="Arial" w:cs="Arial"/>
                <w:sz w:val="20"/>
                <w:szCs w:val="20"/>
              </w:rPr>
            </w:pPr>
            <w:r w:rsidRPr="00184741">
              <w:rPr>
                <w:rFonts w:ascii="Arial" w:hAnsi="Arial" w:cs="Arial"/>
                <w:sz w:val="20"/>
                <w:szCs w:val="20"/>
              </w:rPr>
              <w:t>11 (15.7)</w:t>
            </w:r>
          </w:p>
        </w:tc>
        <w:tc>
          <w:tcPr>
            <w:tcW w:w="2817" w:type="dxa"/>
          </w:tcPr>
          <w:p w:rsidR="00B52845" w:rsidRPr="00184741" w:rsidRDefault="00005ED5" w:rsidP="001B176F">
            <w:pPr>
              <w:spacing w:after="0"/>
              <w:jc w:val="both"/>
              <w:rPr>
                <w:rFonts w:ascii="Arial" w:hAnsi="Arial" w:cs="Arial"/>
                <w:sz w:val="20"/>
                <w:szCs w:val="20"/>
              </w:rPr>
            </w:pPr>
            <w:r>
              <w:rPr>
                <w:rFonts w:ascii="Arial" w:hAnsi="Arial" w:cs="Arial"/>
                <w:sz w:val="20"/>
                <w:szCs w:val="20"/>
              </w:rPr>
              <w:t xml:space="preserve">    </w:t>
            </w:r>
            <w:r w:rsidR="00B52845" w:rsidRPr="00184741">
              <w:rPr>
                <w:rFonts w:ascii="Arial" w:hAnsi="Arial" w:cs="Arial"/>
                <w:sz w:val="20"/>
                <w:szCs w:val="20"/>
              </w:rPr>
              <w:t>18 (100)</w:t>
            </w:r>
          </w:p>
        </w:tc>
      </w:tr>
      <w:tr w:rsidR="00F8550C" w:rsidRPr="00184741" w:rsidTr="00005ED5">
        <w:trPr>
          <w:trHeight w:val="450"/>
          <w:jc w:val="center"/>
        </w:trPr>
        <w:tc>
          <w:tcPr>
            <w:tcW w:w="1985" w:type="dxa"/>
          </w:tcPr>
          <w:p w:rsidR="00F8550C" w:rsidRPr="00184741" w:rsidRDefault="00F8550C" w:rsidP="001B176F">
            <w:pPr>
              <w:spacing w:after="0" w:line="240" w:lineRule="auto"/>
              <w:jc w:val="both"/>
              <w:rPr>
                <w:rFonts w:ascii="Arial" w:hAnsi="Arial" w:cs="Arial"/>
                <w:sz w:val="20"/>
                <w:szCs w:val="20"/>
              </w:rPr>
            </w:pPr>
            <w:r w:rsidRPr="00184741">
              <w:rPr>
                <w:rFonts w:ascii="Arial" w:hAnsi="Arial" w:cs="Arial"/>
                <w:sz w:val="20"/>
                <w:szCs w:val="20"/>
              </w:rPr>
              <w:t>Age category</w:t>
            </w:r>
          </w:p>
        </w:tc>
        <w:tc>
          <w:tcPr>
            <w:tcW w:w="1800" w:type="dxa"/>
          </w:tcPr>
          <w:p w:rsidR="00F8550C" w:rsidRPr="00184741" w:rsidRDefault="00F8550C" w:rsidP="001B176F">
            <w:pPr>
              <w:spacing w:after="0" w:line="240" w:lineRule="auto"/>
              <w:jc w:val="both"/>
              <w:rPr>
                <w:rFonts w:ascii="Arial" w:hAnsi="Arial" w:cs="Arial"/>
                <w:sz w:val="20"/>
                <w:szCs w:val="20"/>
              </w:rPr>
            </w:pPr>
          </w:p>
        </w:tc>
        <w:tc>
          <w:tcPr>
            <w:tcW w:w="1350" w:type="dxa"/>
          </w:tcPr>
          <w:p w:rsidR="00F8550C" w:rsidRPr="00184741" w:rsidRDefault="00F8550C" w:rsidP="001B176F">
            <w:pPr>
              <w:spacing w:after="0" w:line="240" w:lineRule="auto"/>
              <w:jc w:val="both"/>
              <w:rPr>
                <w:rFonts w:ascii="Arial" w:hAnsi="Arial" w:cs="Arial"/>
                <w:sz w:val="20"/>
                <w:szCs w:val="20"/>
              </w:rPr>
            </w:pPr>
          </w:p>
        </w:tc>
        <w:tc>
          <w:tcPr>
            <w:tcW w:w="1350" w:type="dxa"/>
          </w:tcPr>
          <w:p w:rsidR="00F8550C" w:rsidRPr="00184741" w:rsidRDefault="00F8550C" w:rsidP="001B176F">
            <w:pPr>
              <w:spacing w:after="0" w:line="240" w:lineRule="auto"/>
              <w:jc w:val="both"/>
              <w:rPr>
                <w:rFonts w:ascii="Arial" w:hAnsi="Arial" w:cs="Arial"/>
                <w:sz w:val="20"/>
                <w:szCs w:val="20"/>
              </w:rPr>
            </w:pPr>
          </w:p>
        </w:tc>
        <w:tc>
          <w:tcPr>
            <w:tcW w:w="2817" w:type="dxa"/>
          </w:tcPr>
          <w:p w:rsidR="00F8550C" w:rsidRPr="00184741" w:rsidRDefault="00F8550C" w:rsidP="001B176F">
            <w:pPr>
              <w:spacing w:after="0" w:line="240" w:lineRule="auto"/>
              <w:jc w:val="both"/>
              <w:rPr>
                <w:rFonts w:ascii="Arial" w:hAnsi="Arial" w:cs="Arial"/>
                <w:sz w:val="20"/>
                <w:szCs w:val="20"/>
              </w:rPr>
            </w:pPr>
          </w:p>
        </w:tc>
      </w:tr>
      <w:tr w:rsidR="00FC32DA" w:rsidRPr="00184741" w:rsidTr="00005ED5">
        <w:trPr>
          <w:trHeight w:val="441"/>
          <w:jc w:val="center"/>
        </w:trPr>
        <w:tc>
          <w:tcPr>
            <w:tcW w:w="1985"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5-7</w:t>
            </w:r>
          </w:p>
        </w:tc>
        <w:tc>
          <w:tcPr>
            <w:tcW w:w="180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14 (20)</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1 (7.14)</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1 (7.14)</w:t>
            </w:r>
          </w:p>
        </w:tc>
        <w:tc>
          <w:tcPr>
            <w:tcW w:w="2817" w:type="dxa"/>
          </w:tcPr>
          <w:p w:rsidR="00FC32DA" w:rsidRPr="00184741" w:rsidRDefault="00FC32DA" w:rsidP="001B176F">
            <w:pPr>
              <w:spacing w:after="0"/>
              <w:jc w:val="both"/>
              <w:rPr>
                <w:rFonts w:ascii="Arial" w:hAnsi="Arial" w:cs="Arial"/>
                <w:sz w:val="20"/>
                <w:szCs w:val="20"/>
              </w:rPr>
            </w:pPr>
            <w:r w:rsidRPr="00184741">
              <w:rPr>
                <w:rFonts w:ascii="Arial" w:hAnsi="Arial" w:cs="Arial"/>
                <w:sz w:val="20"/>
                <w:szCs w:val="20"/>
              </w:rPr>
              <w:t>12 (85.71)</w:t>
            </w:r>
            <w:r w:rsidR="00005ED5">
              <w:rPr>
                <w:rFonts w:ascii="Arial" w:hAnsi="Arial" w:cs="Arial"/>
                <w:sz w:val="20"/>
                <w:szCs w:val="20"/>
              </w:rPr>
              <w:t xml:space="preserve">           </w:t>
            </w:r>
            <w:r w:rsidR="00005ED5" w:rsidRPr="00D27276">
              <w:rPr>
                <w:rFonts w:ascii="Arial" w:hAnsi="Arial" w:cs="Arial"/>
                <w:color w:val="FF0000"/>
                <w:sz w:val="20"/>
                <w:szCs w:val="20"/>
              </w:rPr>
              <w:t>0.17377*</w:t>
            </w:r>
          </w:p>
        </w:tc>
      </w:tr>
      <w:tr w:rsidR="00FC32DA" w:rsidRPr="00184741" w:rsidTr="00005ED5">
        <w:trPr>
          <w:trHeight w:val="378"/>
          <w:jc w:val="center"/>
        </w:trPr>
        <w:tc>
          <w:tcPr>
            <w:tcW w:w="1985"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8-10</w:t>
            </w:r>
          </w:p>
        </w:tc>
        <w:tc>
          <w:tcPr>
            <w:tcW w:w="180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22 (31.4)</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4 (18.18)</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4 (18.18)</w:t>
            </w:r>
          </w:p>
        </w:tc>
        <w:tc>
          <w:tcPr>
            <w:tcW w:w="2817" w:type="dxa"/>
          </w:tcPr>
          <w:p w:rsidR="00FC32DA" w:rsidRPr="00184741" w:rsidRDefault="00FC32DA" w:rsidP="001B176F">
            <w:pPr>
              <w:spacing w:after="0"/>
              <w:jc w:val="both"/>
              <w:rPr>
                <w:rFonts w:ascii="Arial" w:hAnsi="Arial" w:cs="Arial"/>
                <w:sz w:val="20"/>
                <w:szCs w:val="20"/>
              </w:rPr>
            </w:pPr>
            <w:r w:rsidRPr="00184741">
              <w:rPr>
                <w:rFonts w:ascii="Arial" w:hAnsi="Arial" w:cs="Arial"/>
                <w:sz w:val="20"/>
                <w:szCs w:val="20"/>
              </w:rPr>
              <w:t>14 (63.64)</w:t>
            </w:r>
          </w:p>
        </w:tc>
      </w:tr>
      <w:tr w:rsidR="00FC32DA" w:rsidRPr="00184741" w:rsidTr="00005ED5">
        <w:trPr>
          <w:trHeight w:val="342"/>
          <w:jc w:val="center"/>
        </w:trPr>
        <w:tc>
          <w:tcPr>
            <w:tcW w:w="1985"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11-13</w:t>
            </w:r>
          </w:p>
        </w:tc>
        <w:tc>
          <w:tcPr>
            <w:tcW w:w="180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34 (48.6)</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6 (17.65)</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6 (17.65)</w:t>
            </w:r>
          </w:p>
        </w:tc>
        <w:tc>
          <w:tcPr>
            <w:tcW w:w="2817" w:type="dxa"/>
          </w:tcPr>
          <w:p w:rsidR="00FC32DA" w:rsidRPr="00184741" w:rsidRDefault="00FC32DA" w:rsidP="001B176F">
            <w:pPr>
              <w:spacing w:after="0"/>
              <w:jc w:val="both"/>
              <w:rPr>
                <w:rFonts w:ascii="Arial" w:hAnsi="Arial" w:cs="Arial"/>
                <w:sz w:val="20"/>
                <w:szCs w:val="20"/>
              </w:rPr>
            </w:pPr>
            <w:r w:rsidRPr="00184741">
              <w:rPr>
                <w:rFonts w:ascii="Arial" w:hAnsi="Arial" w:cs="Arial"/>
                <w:sz w:val="20"/>
                <w:szCs w:val="20"/>
              </w:rPr>
              <w:t>22 (64.71)</w:t>
            </w:r>
          </w:p>
        </w:tc>
      </w:tr>
      <w:tr w:rsidR="00FC32DA" w:rsidRPr="00184741" w:rsidTr="00005ED5">
        <w:trPr>
          <w:trHeight w:val="369"/>
          <w:jc w:val="center"/>
        </w:trPr>
        <w:tc>
          <w:tcPr>
            <w:tcW w:w="1985"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Total</w:t>
            </w:r>
          </w:p>
        </w:tc>
        <w:tc>
          <w:tcPr>
            <w:tcW w:w="180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70 (100)</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11 (15.71)</w:t>
            </w:r>
          </w:p>
        </w:tc>
        <w:tc>
          <w:tcPr>
            <w:tcW w:w="1350" w:type="dxa"/>
          </w:tcPr>
          <w:p w:rsidR="00FC32DA" w:rsidRPr="00184741" w:rsidRDefault="00FC32DA" w:rsidP="001B176F">
            <w:pPr>
              <w:spacing w:after="0" w:line="240" w:lineRule="auto"/>
              <w:jc w:val="both"/>
              <w:rPr>
                <w:rFonts w:ascii="Arial" w:hAnsi="Arial" w:cs="Arial"/>
                <w:sz w:val="20"/>
                <w:szCs w:val="20"/>
              </w:rPr>
            </w:pPr>
            <w:r w:rsidRPr="00184741">
              <w:rPr>
                <w:rFonts w:ascii="Arial" w:hAnsi="Arial" w:cs="Arial"/>
                <w:sz w:val="20"/>
                <w:szCs w:val="20"/>
              </w:rPr>
              <w:t>11 (15.71)</w:t>
            </w:r>
          </w:p>
        </w:tc>
        <w:tc>
          <w:tcPr>
            <w:tcW w:w="2817" w:type="dxa"/>
          </w:tcPr>
          <w:p w:rsidR="00FC32DA" w:rsidRPr="00184741" w:rsidRDefault="00FC32DA" w:rsidP="001B176F">
            <w:pPr>
              <w:spacing w:after="0"/>
              <w:jc w:val="both"/>
              <w:rPr>
                <w:rFonts w:ascii="Arial" w:hAnsi="Arial" w:cs="Arial"/>
                <w:sz w:val="20"/>
                <w:szCs w:val="20"/>
              </w:rPr>
            </w:pPr>
            <w:r w:rsidRPr="00184741">
              <w:rPr>
                <w:rFonts w:ascii="Arial" w:hAnsi="Arial" w:cs="Arial"/>
                <w:sz w:val="20"/>
                <w:szCs w:val="20"/>
              </w:rPr>
              <w:t>48 (68.57)</w:t>
            </w:r>
          </w:p>
        </w:tc>
      </w:tr>
    </w:tbl>
    <w:p w:rsidR="00D0578F" w:rsidRPr="00184741" w:rsidRDefault="00F8550C" w:rsidP="001B176F">
      <w:pPr>
        <w:spacing w:line="240" w:lineRule="auto"/>
        <w:jc w:val="both"/>
        <w:rPr>
          <w:rFonts w:ascii="Arial" w:hAnsi="Arial" w:cs="Arial"/>
          <w:sz w:val="20"/>
          <w:szCs w:val="20"/>
        </w:rPr>
      </w:pPr>
      <w:r w:rsidRPr="00184741">
        <w:rPr>
          <w:rFonts w:ascii="Arial" w:hAnsi="Arial" w:cs="Arial"/>
          <w:b/>
          <w:sz w:val="20"/>
          <w:szCs w:val="20"/>
        </w:rPr>
        <w:t xml:space="preserve">Key: </w:t>
      </w:r>
      <w:r w:rsidR="00005ED5" w:rsidRPr="00D27276">
        <w:rPr>
          <w:rFonts w:ascii="Arial" w:hAnsi="Arial" w:cs="Arial"/>
          <w:b/>
          <w:color w:val="FF0000"/>
          <w:sz w:val="20"/>
          <w:szCs w:val="20"/>
        </w:rPr>
        <w:t xml:space="preserve">* = </w:t>
      </w:r>
      <w:r w:rsidR="00005ED5" w:rsidRPr="00D27276">
        <w:rPr>
          <w:rFonts w:ascii="Arial" w:hAnsi="Arial" w:cs="Arial"/>
          <w:color w:val="FF0000"/>
          <w:sz w:val="20"/>
          <w:szCs w:val="20"/>
        </w:rPr>
        <w:t>There result is not significant</w:t>
      </w:r>
      <w:r w:rsidR="00D27276">
        <w:rPr>
          <w:rFonts w:ascii="Arial" w:hAnsi="Arial" w:cs="Arial"/>
          <w:color w:val="FF0000"/>
          <w:sz w:val="20"/>
          <w:szCs w:val="20"/>
        </w:rPr>
        <w:t xml:space="preserve"> at p&lt;0.05</w:t>
      </w:r>
      <w:r w:rsidR="00005ED5" w:rsidRPr="00D27276">
        <w:rPr>
          <w:rFonts w:ascii="Arial" w:hAnsi="Arial" w:cs="Arial"/>
          <w:color w:val="FF0000"/>
          <w:sz w:val="20"/>
          <w:szCs w:val="20"/>
        </w:rPr>
        <w:t xml:space="preserve">, </w:t>
      </w:r>
      <w:r w:rsidR="00005ED5" w:rsidRPr="00D27276">
        <w:rPr>
          <w:rFonts w:ascii="Arial" w:hAnsi="Arial" w:cs="Arial"/>
          <w:b/>
          <w:color w:val="FF0000"/>
          <w:sz w:val="20"/>
          <w:szCs w:val="20"/>
        </w:rPr>
        <w:t xml:space="preserve">** = </w:t>
      </w:r>
      <w:r w:rsidR="00005ED5" w:rsidRPr="00D27276">
        <w:rPr>
          <w:rFonts w:ascii="Arial" w:hAnsi="Arial" w:cs="Arial"/>
          <w:color w:val="FF0000"/>
          <w:sz w:val="20"/>
          <w:szCs w:val="20"/>
        </w:rPr>
        <w:t>There result is significant</w:t>
      </w:r>
      <w:r w:rsidR="00D27276">
        <w:rPr>
          <w:rFonts w:ascii="Arial" w:hAnsi="Arial" w:cs="Arial"/>
          <w:color w:val="FF0000"/>
          <w:sz w:val="20"/>
          <w:szCs w:val="20"/>
        </w:rPr>
        <w:t xml:space="preserve"> at p&lt;0.05</w:t>
      </w:r>
      <w:r w:rsidR="00005ED5" w:rsidRPr="00D27276">
        <w:rPr>
          <w:rFonts w:ascii="Arial" w:hAnsi="Arial" w:cs="Arial"/>
          <w:color w:val="FF0000"/>
          <w:sz w:val="20"/>
          <w:szCs w:val="20"/>
        </w:rPr>
        <w:t>,</w:t>
      </w:r>
      <w:r w:rsidR="00005ED5" w:rsidRPr="00005ED5">
        <w:rPr>
          <w:rFonts w:ascii="Arial" w:hAnsi="Arial" w:cs="Arial"/>
          <w:sz w:val="20"/>
          <w:szCs w:val="20"/>
        </w:rPr>
        <w:t xml:space="preserve"> </w:t>
      </w:r>
      <w:r w:rsidRPr="00184741">
        <w:rPr>
          <w:rFonts w:ascii="Arial" w:hAnsi="Arial" w:cs="Arial"/>
          <w:sz w:val="20"/>
          <w:szCs w:val="20"/>
        </w:rPr>
        <w:t>No= Number, +</w:t>
      </w:r>
      <w:proofErr w:type="spellStart"/>
      <w:r w:rsidRPr="00184741">
        <w:rPr>
          <w:rFonts w:ascii="Arial" w:hAnsi="Arial" w:cs="Arial"/>
          <w:sz w:val="20"/>
          <w:szCs w:val="20"/>
        </w:rPr>
        <w:t>ve</w:t>
      </w:r>
      <w:proofErr w:type="spellEnd"/>
      <w:r w:rsidRPr="00184741">
        <w:rPr>
          <w:rFonts w:ascii="Arial" w:hAnsi="Arial" w:cs="Arial"/>
          <w:sz w:val="20"/>
          <w:szCs w:val="20"/>
        </w:rPr>
        <w:t>=Positive and –</w:t>
      </w:r>
      <w:proofErr w:type="spellStart"/>
      <w:r w:rsidRPr="00184741">
        <w:rPr>
          <w:rFonts w:ascii="Arial" w:hAnsi="Arial" w:cs="Arial"/>
          <w:sz w:val="20"/>
          <w:szCs w:val="20"/>
        </w:rPr>
        <w:t>ve</w:t>
      </w:r>
      <w:proofErr w:type="spellEnd"/>
      <w:r w:rsidRPr="00184741">
        <w:rPr>
          <w:rFonts w:ascii="Arial" w:hAnsi="Arial" w:cs="Arial"/>
          <w:sz w:val="20"/>
          <w:szCs w:val="20"/>
        </w:rPr>
        <w:t>=Negative</w:t>
      </w:r>
    </w:p>
    <w:p w:rsidR="006225DD" w:rsidRPr="00184741" w:rsidRDefault="00184741" w:rsidP="001B176F">
      <w:pPr>
        <w:spacing w:before="240" w:after="0" w:line="480" w:lineRule="auto"/>
        <w:jc w:val="both"/>
        <w:rPr>
          <w:rFonts w:ascii="Arial" w:hAnsi="Arial" w:cs="Arial"/>
          <w:szCs w:val="24"/>
        </w:rPr>
      </w:pPr>
      <w:r w:rsidRPr="00184741">
        <w:rPr>
          <w:rFonts w:ascii="Arial" w:hAnsi="Arial" w:cs="Arial"/>
          <w:b/>
          <w:szCs w:val="24"/>
        </w:rPr>
        <w:t xml:space="preserve">3.3 </w:t>
      </w:r>
      <w:r w:rsidR="006225DD" w:rsidRPr="00184741">
        <w:rPr>
          <w:rFonts w:ascii="Arial" w:hAnsi="Arial" w:cs="Arial"/>
          <w:b/>
          <w:szCs w:val="24"/>
        </w:rPr>
        <w:t>Frequency of occurrence with evidence of hematuria</w:t>
      </w:r>
    </w:p>
    <w:p w:rsidR="006225DD" w:rsidRPr="00184741" w:rsidRDefault="006225DD" w:rsidP="001B176F">
      <w:pPr>
        <w:spacing w:after="0" w:line="480" w:lineRule="auto"/>
        <w:jc w:val="both"/>
        <w:rPr>
          <w:rFonts w:ascii="Arial" w:hAnsi="Arial" w:cs="Arial"/>
          <w:sz w:val="20"/>
          <w:szCs w:val="24"/>
        </w:rPr>
      </w:pPr>
      <w:r w:rsidRPr="00184741">
        <w:rPr>
          <w:rFonts w:ascii="Arial" w:hAnsi="Arial" w:cs="Arial"/>
          <w:sz w:val="20"/>
          <w:szCs w:val="24"/>
        </w:rPr>
        <w:t xml:space="preserve">Prevalence of   </w:t>
      </w:r>
      <w:r w:rsidRPr="00184741">
        <w:rPr>
          <w:rFonts w:ascii="Arial" w:hAnsi="Arial" w:cs="Arial"/>
          <w:i/>
          <w:sz w:val="20"/>
          <w:szCs w:val="24"/>
        </w:rPr>
        <w:t xml:space="preserve">S. haematobium </w:t>
      </w:r>
      <w:r w:rsidRPr="00184741">
        <w:rPr>
          <w:rFonts w:ascii="Arial" w:hAnsi="Arial" w:cs="Arial"/>
          <w:sz w:val="20"/>
          <w:szCs w:val="24"/>
        </w:rPr>
        <w:t xml:space="preserve">infection presenting with heamaturia (blood in urine) among the primary school pupils tested. Out of a total of 11 (27.5%) male infected with </w:t>
      </w:r>
      <w:r w:rsidRPr="00184741">
        <w:rPr>
          <w:rFonts w:ascii="Arial" w:hAnsi="Arial" w:cs="Arial"/>
          <w:i/>
          <w:sz w:val="20"/>
          <w:szCs w:val="24"/>
        </w:rPr>
        <w:t xml:space="preserve">S. heamatobium, </w:t>
      </w:r>
      <w:r w:rsidRPr="00184741">
        <w:rPr>
          <w:rFonts w:ascii="Arial" w:hAnsi="Arial" w:cs="Arial"/>
          <w:sz w:val="20"/>
          <w:szCs w:val="24"/>
        </w:rPr>
        <w:t>6 (15.0%) presented with blood in their urine samples. However all the urine sample from female were negative cases among female pupils presented with heamaturia. When age of the positive pupils was consider majority of the pupils who presented with hematuria were in age category 11-13 years 34 (48.6%) followed by those age 8-10 years 4 (18.18%) and 5-7 years 1 (7.14%) respectively Table 3.</w:t>
      </w:r>
    </w:p>
    <w:p w:rsidR="00F8550C" w:rsidRPr="00184741" w:rsidRDefault="00F8550C" w:rsidP="001B176F">
      <w:pPr>
        <w:spacing w:after="0" w:line="240" w:lineRule="auto"/>
        <w:jc w:val="both"/>
        <w:rPr>
          <w:rFonts w:ascii="Arial" w:hAnsi="Arial" w:cs="Arial"/>
          <w:b/>
          <w:sz w:val="20"/>
          <w:szCs w:val="24"/>
        </w:rPr>
      </w:pPr>
      <w:r w:rsidRPr="00184741">
        <w:rPr>
          <w:rFonts w:ascii="Arial" w:hAnsi="Arial" w:cs="Arial"/>
          <w:b/>
          <w:sz w:val="20"/>
          <w:szCs w:val="24"/>
        </w:rPr>
        <w:t>Table 3: Frequency of occurrence with evidence of hematuria (Blood in urine)</w:t>
      </w:r>
      <w:r w:rsidR="006225DD" w:rsidRPr="00184741">
        <w:rPr>
          <w:rFonts w:ascii="Arial" w:hAnsi="Arial" w:cs="Arial"/>
          <w:b/>
          <w:sz w:val="20"/>
          <w:szCs w:val="24"/>
        </w:rPr>
        <w:t xml:space="preserve"> by using wet mount microscope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180"/>
        <w:gridCol w:w="1385"/>
        <w:gridCol w:w="3223"/>
      </w:tblGrid>
      <w:tr w:rsidR="00611A8D" w:rsidRPr="00184741" w:rsidTr="00611A8D">
        <w:trPr>
          <w:trHeight w:val="540"/>
        </w:trPr>
        <w:tc>
          <w:tcPr>
            <w:tcW w:w="2308" w:type="dxa"/>
            <w:tcBorders>
              <w:top w:val="single" w:sz="4" w:space="0" w:color="auto"/>
              <w:bottom w:val="single" w:sz="4" w:space="0" w:color="auto"/>
            </w:tcBorders>
          </w:tcPr>
          <w:p w:rsidR="00611A8D" w:rsidRPr="00184741" w:rsidRDefault="00611A8D" w:rsidP="001B176F">
            <w:pPr>
              <w:spacing w:before="240" w:after="0" w:line="240" w:lineRule="auto"/>
              <w:jc w:val="both"/>
              <w:rPr>
                <w:rFonts w:ascii="Arial" w:hAnsi="Arial" w:cs="Arial"/>
                <w:b/>
                <w:sz w:val="20"/>
                <w:szCs w:val="24"/>
              </w:rPr>
            </w:pPr>
            <w:r w:rsidRPr="00184741">
              <w:rPr>
                <w:rFonts w:ascii="Arial" w:hAnsi="Arial" w:cs="Arial"/>
                <w:b/>
                <w:sz w:val="20"/>
                <w:szCs w:val="24"/>
              </w:rPr>
              <w:t>Variable</w:t>
            </w:r>
          </w:p>
        </w:tc>
        <w:tc>
          <w:tcPr>
            <w:tcW w:w="2180" w:type="dxa"/>
            <w:tcBorders>
              <w:top w:val="single" w:sz="4" w:space="0" w:color="auto"/>
              <w:bottom w:val="single" w:sz="4" w:space="0" w:color="auto"/>
            </w:tcBorders>
          </w:tcPr>
          <w:p w:rsidR="00611A8D" w:rsidRPr="00184741" w:rsidRDefault="00611A8D" w:rsidP="001B176F">
            <w:pPr>
              <w:spacing w:before="240" w:after="0" w:line="240" w:lineRule="auto"/>
              <w:jc w:val="both"/>
              <w:rPr>
                <w:rFonts w:ascii="Arial" w:hAnsi="Arial" w:cs="Arial"/>
                <w:b/>
                <w:sz w:val="20"/>
                <w:szCs w:val="24"/>
              </w:rPr>
            </w:pPr>
            <w:r w:rsidRPr="00184741">
              <w:rPr>
                <w:rFonts w:ascii="Arial" w:hAnsi="Arial" w:cs="Arial"/>
                <w:b/>
                <w:sz w:val="20"/>
                <w:szCs w:val="24"/>
              </w:rPr>
              <w:t>No of tested</w:t>
            </w:r>
          </w:p>
        </w:tc>
        <w:tc>
          <w:tcPr>
            <w:tcW w:w="1385" w:type="dxa"/>
            <w:tcBorders>
              <w:top w:val="single" w:sz="4" w:space="0" w:color="auto"/>
              <w:bottom w:val="single" w:sz="4" w:space="0" w:color="auto"/>
            </w:tcBorders>
          </w:tcPr>
          <w:p w:rsidR="00611A8D" w:rsidRPr="00184741" w:rsidRDefault="00611A8D" w:rsidP="001B176F">
            <w:pPr>
              <w:spacing w:before="240" w:after="0" w:line="240" w:lineRule="auto"/>
              <w:jc w:val="both"/>
              <w:rPr>
                <w:rFonts w:ascii="Arial" w:hAnsi="Arial" w:cs="Arial"/>
                <w:b/>
                <w:sz w:val="20"/>
                <w:szCs w:val="24"/>
              </w:rPr>
            </w:pPr>
            <w:r w:rsidRPr="00184741">
              <w:rPr>
                <w:rFonts w:ascii="Arial" w:hAnsi="Arial" w:cs="Arial"/>
                <w:b/>
                <w:sz w:val="20"/>
                <w:szCs w:val="24"/>
              </w:rPr>
              <w:t>No of +</w:t>
            </w:r>
            <w:proofErr w:type="spellStart"/>
            <w:r w:rsidRPr="00184741">
              <w:rPr>
                <w:rFonts w:ascii="Arial" w:hAnsi="Arial" w:cs="Arial"/>
                <w:b/>
                <w:sz w:val="20"/>
                <w:szCs w:val="24"/>
              </w:rPr>
              <w:t>ve</w:t>
            </w:r>
            <w:proofErr w:type="spellEnd"/>
          </w:p>
        </w:tc>
        <w:tc>
          <w:tcPr>
            <w:tcW w:w="3223" w:type="dxa"/>
            <w:tcBorders>
              <w:top w:val="single" w:sz="4" w:space="0" w:color="auto"/>
              <w:bottom w:val="single" w:sz="4" w:space="0" w:color="auto"/>
            </w:tcBorders>
          </w:tcPr>
          <w:p w:rsidR="00611A8D" w:rsidRPr="00184741" w:rsidRDefault="00611A8D" w:rsidP="001B176F">
            <w:pPr>
              <w:spacing w:before="240" w:after="0" w:line="240" w:lineRule="auto"/>
              <w:jc w:val="both"/>
              <w:rPr>
                <w:rFonts w:ascii="Arial" w:hAnsi="Arial" w:cs="Arial"/>
                <w:b/>
                <w:sz w:val="20"/>
                <w:szCs w:val="24"/>
              </w:rPr>
            </w:pPr>
            <w:r w:rsidRPr="00184741">
              <w:rPr>
                <w:rFonts w:ascii="Arial" w:hAnsi="Arial" w:cs="Arial"/>
                <w:b/>
                <w:sz w:val="20"/>
                <w:szCs w:val="24"/>
              </w:rPr>
              <w:t>No of +</w:t>
            </w:r>
            <w:proofErr w:type="spellStart"/>
            <w:r w:rsidRPr="00184741">
              <w:rPr>
                <w:rFonts w:ascii="Arial" w:hAnsi="Arial" w:cs="Arial"/>
                <w:b/>
                <w:sz w:val="20"/>
                <w:szCs w:val="24"/>
              </w:rPr>
              <w:t>ve</w:t>
            </w:r>
            <w:proofErr w:type="spellEnd"/>
            <w:r w:rsidRPr="00184741">
              <w:rPr>
                <w:rFonts w:ascii="Arial" w:hAnsi="Arial" w:cs="Arial"/>
                <w:b/>
                <w:sz w:val="20"/>
                <w:szCs w:val="24"/>
              </w:rPr>
              <w:t xml:space="preserve"> for </w:t>
            </w:r>
            <w:proofErr w:type="spellStart"/>
            <w:r w:rsidRPr="00184741">
              <w:rPr>
                <w:rFonts w:ascii="Arial" w:hAnsi="Arial" w:cs="Arial"/>
                <w:b/>
                <w:sz w:val="20"/>
                <w:szCs w:val="24"/>
              </w:rPr>
              <w:t>haematuria</w:t>
            </w:r>
            <w:proofErr w:type="spellEnd"/>
            <w:r w:rsidRPr="00184741">
              <w:rPr>
                <w:rFonts w:ascii="Arial" w:hAnsi="Arial" w:cs="Arial"/>
                <w:b/>
                <w:sz w:val="20"/>
                <w:szCs w:val="24"/>
              </w:rPr>
              <w:t xml:space="preserve"> </w:t>
            </w:r>
          </w:p>
        </w:tc>
      </w:tr>
      <w:tr w:rsidR="00611A8D" w:rsidRPr="00184741" w:rsidTr="00611A8D">
        <w:trPr>
          <w:trHeight w:val="319"/>
        </w:trPr>
        <w:tc>
          <w:tcPr>
            <w:tcW w:w="2308" w:type="dxa"/>
            <w:tcBorders>
              <w:top w:val="single" w:sz="4" w:space="0" w:color="auto"/>
              <w:bottom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Male</w:t>
            </w:r>
          </w:p>
        </w:tc>
        <w:tc>
          <w:tcPr>
            <w:tcW w:w="2180" w:type="dxa"/>
            <w:tcBorders>
              <w:top w:val="single" w:sz="4" w:space="0" w:color="auto"/>
              <w:bottom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40 (57.1)</w:t>
            </w:r>
          </w:p>
        </w:tc>
        <w:tc>
          <w:tcPr>
            <w:tcW w:w="1385" w:type="dxa"/>
            <w:tcBorders>
              <w:top w:val="single" w:sz="4" w:space="0" w:color="auto"/>
              <w:bottom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11 (27.5)</w:t>
            </w:r>
          </w:p>
        </w:tc>
        <w:tc>
          <w:tcPr>
            <w:tcW w:w="3223" w:type="dxa"/>
            <w:tcBorders>
              <w:top w:val="single" w:sz="4" w:space="0" w:color="auto"/>
              <w:bottom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6 (15.0)</w:t>
            </w:r>
          </w:p>
        </w:tc>
      </w:tr>
      <w:tr w:rsidR="00611A8D" w:rsidRPr="00184741" w:rsidTr="00611A8D">
        <w:trPr>
          <w:trHeight w:val="328"/>
        </w:trPr>
        <w:tc>
          <w:tcPr>
            <w:tcW w:w="2308" w:type="dxa"/>
            <w:tcBorders>
              <w:top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Female</w:t>
            </w:r>
          </w:p>
        </w:tc>
        <w:tc>
          <w:tcPr>
            <w:tcW w:w="2180" w:type="dxa"/>
            <w:tcBorders>
              <w:top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30 (42.9)</w:t>
            </w:r>
          </w:p>
        </w:tc>
        <w:tc>
          <w:tcPr>
            <w:tcW w:w="1385" w:type="dxa"/>
            <w:tcBorders>
              <w:top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0 (0)</w:t>
            </w:r>
          </w:p>
        </w:tc>
        <w:tc>
          <w:tcPr>
            <w:tcW w:w="3223" w:type="dxa"/>
            <w:tcBorders>
              <w:top w:val="nil"/>
            </w:tcBorders>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0 (0)</w:t>
            </w:r>
          </w:p>
        </w:tc>
      </w:tr>
      <w:tr w:rsidR="00611A8D" w:rsidRPr="00184741" w:rsidTr="00611A8D">
        <w:trPr>
          <w:trHeight w:val="336"/>
        </w:trPr>
        <w:tc>
          <w:tcPr>
            <w:tcW w:w="2308" w:type="dxa"/>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lastRenderedPageBreak/>
              <w:t>Total</w:t>
            </w:r>
          </w:p>
        </w:tc>
        <w:tc>
          <w:tcPr>
            <w:tcW w:w="2180" w:type="dxa"/>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70 (100)</w:t>
            </w:r>
          </w:p>
        </w:tc>
        <w:tc>
          <w:tcPr>
            <w:tcW w:w="1385" w:type="dxa"/>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11 (15.7)</w:t>
            </w:r>
          </w:p>
        </w:tc>
        <w:tc>
          <w:tcPr>
            <w:tcW w:w="3223" w:type="dxa"/>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7</w:t>
            </w:r>
            <w:r w:rsidR="005A605C" w:rsidRPr="00184741">
              <w:rPr>
                <w:rFonts w:ascii="Arial" w:hAnsi="Arial" w:cs="Arial"/>
                <w:sz w:val="20"/>
                <w:szCs w:val="24"/>
              </w:rPr>
              <w:t xml:space="preserve"> (10.0</w:t>
            </w:r>
            <w:r w:rsidRPr="00184741">
              <w:rPr>
                <w:rFonts w:ascii="Arial" w:hAnsi="Arial" w:cs="Arial"/>
                <w:sz w:val="20"/>
                <w:szCs w:val="24"/>
              </w:rPr>
              <w:t>)</w:t>
            </w:r>
          </w:p>
        </w:tc>
      </w:tr>
      <w:tr w:rsidR="00611A8D" w:rsidRPr="00184741" w:rsidTr="00611A8D">
        <w:trPr>
          <w:trHeight w:val="402"/>
        </w:trPr>
        <w:tc>
          <w:tcPr>
            <w:tcW w:w="2308" w:type="dxa"/>
          </w:tcPr>
          <w:p w:rsidR="00611A8D" w:rsidRPr="00184741" w:rsidRDefault="00611A8D" w:rsidP="001B176F">
            <w:pPr>
              <w:spacing w:after="0" w:line="240" w:lineRule="auto"/>
              <w:jc w:val="both"/>
              <w:rPr>
                <w:rFonts w:ascii="Arial" w:hAnsi="Arial" w:cs="Arial"/>
                <w:sz w:val="20"/>
                <w:szCs w:val="24"/>
              </w:rPr>
            </w:pPr>
            <w:r w:rsidRPr="00184741">
              <w:rPr>
                <w:rFonts w:ascii="Arial" w:hAnsi="Arial" w:cs="Arial"/>
                <w:sz w:val="20"/>
                <w:szCs w:val="24"/>
              </w:rPr>
              <w:t>Age range</w:t>
            </w:r>
          </w:p>
        </w:tc>
        <w:tc>
          <w:tcPr>
            <w:tcW w:w="2180" w:type="dxa"/>
          </w:tcPr>
          <w:p w:rsidR="00611A8D" w:rsidRPr="00184741" w:rsidRDefault="00611A8D" w:rsidP="001B176F">
            <w:pPr>
              <w:spacing w:after="0" w:line="240" w:lineRule="auto"/>
              <w:jc w:val="both"/>
              <w:rPr>
                <w:rFonts w:ascii="Arial" w:hAnsi="Arial" w:cs="Arial"/>
                <w:sz w:val="20"/>
                <w:szCs w:val="24"/>
              </w:rPr>
            </w:pPr>
          </w:p>
        </w:tc>
        <w:tc>
          <w:tcPr>
            <w:tcW w:w="1385" w:type="dxa"/>
          </w:tcPr>
          <w:p w:rsidR="00611A8D" w:rsidRPr="00184741" w:rsidRDefault="00611A8D" w:rsidP="001B176F">
            <w:pPr>
              <w:spacing w:after="0" w:line="240" w:lineRule="auto"/>
              <w:jc w:val="both"/>
              <w:rPr>
                <w:rFonts w:ascii="Arial" w:hAnsi="Arial" w:cs="Arial"/>
                <w:sz w:val="20"/>
                <w:szCs w:val="24"/>
              </w:rPr>
            </w:pPr>
          </w:p>
        </w:tc>
        <w:tc>
          <w:tcPr>
            <w:tcW w:w="3223" w:type="dxa"/>
          </w:tcPr>
          <w:p w:rsidR="00611A8D" w:rsidRPr="00184741" w:rsidRDefault="00611A8D" w:rsidP="001B176F">
            <w:pPr>
              <w:spacing w:after="0" w:line="240" w:lineRule="auto"/>
              <w:jc w:val="both"/>
              <w:rPr>
                <w:rFonts w:ascii="Arial" w:hAnsi="Arial" w:cs="Arial"/>
                <w:sz w:val="20"/>
                <w:szCs w:val="24"/>
              </w:rPr>
            </w:pPr>
          </w:p>
        </w:tc>
      </w:tr>
      <w:tr w:rsidR="005A605C" w:rsidRPr="00184741" w:rsidTr="00611A8D">
        <w:trPr>
          <w:trHeight w:val="410"/>
        </w:trPr>
        <w:tc>
          <w:tcPr>
            <w:tcW w:w="2308"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5-7</w:t>
            </w:r>
          </w:p>
        </w:tc>
        <w:tc>
          <w:tcPr>
            <w:tcW w:w="2180"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14 (20)</w:t>
            </w:r>
          </w:p>
        </w:tc>
        <w:tc>
          <w:tcPr>
            <w:tcW w:w="1385"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1 (7.14)</w:t>
            </w:r>
          </w:p>
        </w:tc>
        <w:tc>
          <w:tcPr>
            <w:tcW w:w="3223"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1 (7.14)</w:t>
            </w:r>
          </w:p>
        </w:tc>
      </w:tr>
      <w:tr w:rsidR="005A605C" w:rsidRPr="00184741" w:rsidTr="00611A8D">
        <w:trPr>
          <w:trHeight w:val="336"/>
        </w:trPr>
        <w:tc>
          <w:tcPr>
            <w:tcW w:w="2308"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8-10</w:t>
            </w:r>
          </w:p>
        </w:tc>
        <w:tc>
          <w:tcPr>
            <w:tcW w:w="2180"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22 (31.4)</w:t>
            </w:r>
          </w:p>
        </w:tc>
        <w:tc>
          <w:tcPr>
            <w:tcW w:w="1385"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4 (18.18)</w:t>
            </w:r>
          </w:p>
        </w:tc>
        <w:tc>
          <w:tcPr>
            <w:tcW w:w="3223"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2 (54.55)</w:t>
            </w:r>
          </w:p>
        </w:tc>
      </w:tr>
      <w:tr w:rsidR="005A605C" w:rsidRPr="00184741" w:rsidTr="00611A8D">
        <w:trPr>
          <w:trHeight w:val="402"/>
        </w:trPr>
        <w:tc>
          <w:tcPr>
            <w:tcW w:w="2308"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11-13</w:t>
            </w:r>
          </w:p>
        </w:tc>
        <w:tc>
          <w:tcPr>
            <w:tcW w:w="2180"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34 (48.6)</w:t>
            </w:r>
          </w:p>
        </w:tc>
        <w:tc>
          <w:tcPr>
            <w:tcW w:w="1385"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6 (17.65)</w:t>
            </w:r>
          </w:p>
        </w:tc>
        <w:tc>
          <w:tcPr>
            <w:tcW w:w="3223"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4 (11.76)</w:t>
            </w:r>
          </w:p>
        </w:tc>
      </w:tr>
      <w:tr w:rsidR="005A605C" w:rsidRPr="00184741" w:rsidTr="00611A8D">
        <w:trPr>
          <w:trHeight w:val="410"/>
        </w:trPr>
        <w:tc>
          <w:tcPr>
            <w:tcW w:w="2308"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Total</w:t>
            </w:r>
          </w:p>
        </w:tc>
        <w:tc>
          <w:tcPr>
            <w:tcW w:w="2180"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70 (100)</w:t>
            </w:r>
          </w:p>
        </w:tc>
        <w:tc>
          <w:tcPr>
            <w:tcW w:w="1385"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11 (15.71)</w:t>
            </w:r>
          </w:p>
        </w:tc>
        <w:tc>
          <w:tcPr>
            <w:tcW w:w="3223" w:type="dxa"/>
          </w:tcPr>
          <w:p w:rsidR="005A605C" w:rsidRPr="00184741" w:rsidRDefault="005A605C" w:rsidP="001B176F">
            <w:pPr>
              <w:spacing w:after="0" w:line="240" w:lineRule="auto"/>
              <w:jc w:val="both"/>
              <w:rPr>
                <w:rFonts w:ascii="Arial" w:hAnsi="Arial" w:cs="Arial"/>
                <w:sz w:val="20"/>
                <w:szCs w:val="24"/>
              </w:rPr>
            </w:pPr>
            <w:r w:rsidRPr="00184741">
              <w:rPr>
                <w:rFonts w:ascii="Arial" w:hAnsi="Arial" w:cs="Arial"/>
                <w:sz w:val="20"/>
                <w:szCs w:val="24"/>
              </w:rPr>
              <w:t>7 (10.0)</w:t>
            </w:r>
          </w:p>
        </w:tc>
      </w:tr>
    </w:tbl>
    <w:p w:rsidR="00F8550C" w:rsidRPr="00184741" w:rsidRDefault="00F8550C" w:rsidP="001B176F">
      <w:pPr>
        <w:spacing w:line="240" w:lineRule="auto"/>
        <w:ind w:firstLine="720"/>
        <w:jc w:val="both"/>
        <w:rPr>
          <w:rFonts w:ascii="Arial" w:hAnsi="Arial" w:cs="Arial"/>
          <w:sz w:val="20"/>
          <w:szCs w:val="24"/>
        </w:rPr>
      </w:pPr>
      <w:r w:rsidRPr="00184741">
        <w:rPr>
          <w:rFonts w:ascii="Arial" w:hAnsi="Arial" w:cs="Arial"/>
          <w:b/>
          <w:sz w:val="20"/>
          <w:szCs w:val="24"/>
        </w:rPr>
        <w:t xml:space="preserve">Key: </w:t>
      </w:r>
      <w:r w:rsidRPr="00184741">
        <w:rPr>
          <w:rFonts w:ascii="Arial" w:hAnsi="Arial" w:cs="Arial"/>
          <w:sz w:val="20"/>
          <w:szCs w:val="24"/>
        </w:rPr>
        <w:t>No= Number, +</w:t>
      </w:r>
      <w:proofErr w:type="spellStart"/>
      <w:r w:rsidRPr="00184741">
        <w:rPr>
          <w:rFonts w:ascii="Arial" w:hAnsi="Arial" w:cs="Arial"/>
          <w:sz w:val="20"/>
          <w:szCs w:val="24"/>
        </w:rPr>
        <w:t>ve</w:t>
      </w:r>
      <w:proofErr w:type="spellEnd"/>
      <w:r w:rsidRPr="00184741">
        <w:rPr>
          <w:rFonts w:ascii="Arial" w:hAnsi="Arial" w:cs="Arial"/>
          <w:sz w:val="20"/>
          <w:szCs w:val="24"/>
        </w:rPr>
        <w:t>=Positive and –</w:t>
      </w:r>
      <w:proofErr w:type="spellStart"/>
      <w:r w:rsidRPr="00184741">
        <w:rPr>
          <w:rFonts w:ascii="Arial" w:hAnsi="Arial" w:cs="Arial"/>
          <w:sz w:val="20"/>
          <w:szCs w:val="24"/>
        </w:rPr>
        <w:t>ve</w:t>
      </w:r>
      <w:proofErr w:type="spellEnd"/>
      <w:r w:rsidRPr="00184741">
        <w:rPr>
          <w:rFonts w:ascii="Arial" w:hAnsi="Arial" w:cs="Arial"/>
          <w:sz w:val="20"/>
          <w:szCs w:val="24"/>
        </w:rPr>
        <w:t>=Negative.</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 xml:space="preserve">The prevalence of schistosomiasis among pupils attending Gala Central Primary School in </w:t>
      </w:r>
      <w:proofErr w:type="spellStart"/>
      <w:r w:rsidRPr="001B176F">
        <w:rPr>
          <w:rFonts w:ascii="Times New Roman" w:eastAsia="Times New Roman" w:hAnsi="Times New Roman" w:cs="Times New Roman"/>
          <w:sz w:val="24"/>
          <w:szCs w:val="24"/>
        </w:rPr>
        <w:t>Sumaila</w:t>
      </w:r>
      <w:proofErr w:type="spellEnd"/>
      <w:r w:rsidRPr="001B176F">
        <w:rPr>
          <w:rFonts w:ascii="Times New Roman" w:eastAsia="Times New Roman" w:hAnsi="Times New Roman" w:cs="Times New Roman"/>
          <w:sz w:val="24"/>
          <w:szCs w:val="24"/>
        </w:rPr>
        <w:t xml:space="preserve"> Local Government Area was found to be 22.9%. This prevalence differs markedly from the 52.7% reported in Ogun State (</w:t>
      </w:r>
      <w:proofErr w:type="spellStart"/>
      <w:r w:rsidRPr="001B176F">
        <w:rPr>
          <w:rFonts w:ascii="Times New Roman" w:eastAsia="Times New Roman" w:hAnsi="Times New Roman" w:cs="Times New Roman"/>
          <w:sz w:val="24"/>
          <w:szCs w:val="24"/>
        </w:rPr>
        <w:t>Ofozic</w:t>
      </w:r>
      <w:proofErr w:type="spellEnd"/>
      <w:r w:rsidRPr="001B176F">
        <w:rPr>
          <w:rFonts w:ascii="Times New Roman" w:eastAsia="Times New Roman" w:hAnsi="Times New Roman" w:cs="Times New Roman"/>
          <w:sz w:val="24"/>
          <w:szCs w:val="24"/>
        </w:rPr>
        <w:t xml:space="preserve">, 2010). However, lower prevalence rates have been documented in other parts of Nigeria, including </w:t>
      </w:r>
      <w:proofErr w:type="spellStart"/>
      <w:r w:rsidRPr="001B176F">
        <w:rPr>
          <w:rFonts w:ascii="Times New Roman" w:eastAsia="Times New Roman" w:hAnsi="Times New Roman" w:cs="Times New Roman"/>
          <w:sz w:val="24"/>
          <w:szCs w:val="24"/>
        </w:rPr>
        <w:t>Sankwala</w:t>
      </w:r>
      <w:proofErr w:type="spellEnd"/>
      <w:r w:rsidRPr="001B176F">
        <w:rPr>
          <w:rFonts w:ascii="Times New Roman" w:eastAsia="Times New Roman" w:hAnsi="Times New Roman" w:cs="Times New Roman"/>
          <w:sz w:val="24"/>
          <w:szCs w:val="24"/>
        </w:rPr>
        <w:t xml:space="preserve"> in Cross River State (</w:t>
      </w:r>
      <w:proofErr w:type="spellStart"/>
      <w:r w:rsidRPr="001B176F">
        <w:rPr>
          <w:rFonts w:ascii="Times New Roman" w:eastAsia="Times New Roman" w:hAnsi="Times New Roman" w:cs="Times New Roman"/>
          <w:sz w:val="24"/>
          <w:szCs w:val="24"/>
        </w:rPr>
        <w:t>Ogbecheb</w:t>
      </w:r>
      <w:proofErr w:type="spellEnd"/>
      <w:r w:rsidRPr="001B176F">
        <w:rPr>
          <w:rFonts w:ascii="Times New Roman" w:eastAsia="Times New Roman" w:hAnsi="Times New Roman" w:cs="Times New Roman"/>
          <w:sz w:val="24"/>
          <w:szCs w:val="24"/>
        </w:rPr>
        <w:t xml:space="preserve">, 2010), endemic communities in Ondo State, and the </w:t>
      </w:r>
      <w:proofErr w:type="spellStart"/>
      <w:r w:rsidRPr="001B176F">
        <w:rPr>
          <w:rFonts w:ascii="Times New Roman" w:eastAsia="Times New Roman" w:hAnsi="Times New Roman" w:cs="Times New Roman"/>
          <w:sz w:val="24"/>
          <w:szCs w:val="24"/>
        </w:rPr>
        <w:t>Danjarima</w:t>
      </w:r>
      <w:proofErr w:type="spellEnd"/>
      <w:r w:rsidRPr="001B176F">
        <w:rPr>
          <w:rFonts w:ascii="Times New Roman" w:eastAsia="Times New Roman" w:hAnsi="Times New Roman" w:cs="Times New Roman"/>
          <w:sz w:val="24"/>
          <w:szCs w:val="24"/>
        </w:rPr>
        <w:t xml:space="preserve"> community in </w:t>
      </w:r>
      <w:proofErr w:type="spellStart"/>
      <w:r w:rsidRPr="001B176F">
        <w:rPr>
          <w:rFonts w:ascii="Times New Roman" w:eastAsia="Times New Roman" w:hAnsi="Times New Roman" w:cs="Times New Roman"/>
          <w:sz w:val="24"/>
          <w:szCs w:val="24"/>
        </w:rPr>
        <w:t>Kumbotso</w:t>
      </w:r>
      <w:proofErr w:type="spellEnd"/>
      <w:r w:rsidRPr="001B176F">
        <w:rPr>
          <w:rFonts w:ascii="Times New Roman" w:eastAsia="Times New Roman" w:hAnsi="Times New Roman" w:cs="Times New Roman"/>
          <w:sz w:val="24"/>
          <w:szCs w:val="24"/>
        </w:rPr>
        <w:t xml:space="preserve"> Local Government Area of Kano State (</w:t>
      </w:r>
      <w:proofErr w:type="spellStart"/>
      <w:r w:rsidRPr="001B176F">
        <w:rPr>
          <w:rFonts w:ascii="Times New Roman" w:eastAsia="Times New Roman" w:hAnsi="Times New Roman" w:cs="Times New Roman"/>
          <w:sz w:val="24"/>
          <w:szCs w:val="24"/>
        </w:rPr>
        <w:t>Sulyman</w:t>
      </w:r>
      <w:proofErr w:type="spellEnd"/>
      <w:r w:rsidRPr="001B176F">
        <w:rPr>
          <w:rFonts w:ascii="Times New Roman" w:eastAsia="Times New Roman" w:hAnsi="Times New Roman" w:cs="Times New Roman"/>
          <w:sz w:val="24"/>
          <w:szCs w:val="24"/>
        </w:rPr>
        <w:t xml:space="preserve">, 2010; </w:t>
      </w:r>
      <w:proofErr w:type="spellStart"/>
      <w:r w:rsidRPr="001B176F">
        <w:rPr>
          <w:rFonts w:ascii="Times New Roman" w:eastAsia="Times New Roman" w:hAnsi="Times New Roman" w:cs="Times New Roman"/>
          <w:sz w:val="24"/>
          <w:szCs w:val="24"/>
        </w:rPr>
        <w:t>Sarkinfada</w:t>
      </w:r>
      <w:proofErr w:type="spellEnd"/>
      <w:r w:rsidRPr="001B176F">
        <w:rPr>
          <w:rFonts w:ascii="Times New Roman" w:eastAsia="Times New Roman" w:hAnsi="Times New Roman" w:cs="Times New Roman"/>
          <w:sz w:val="24"/>
          <w:szCs w:val="24"/>
        </w:rPr>
        <w:t>, 2010).</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The prevalence of urinary schistosomiasis varied significantly by sex, with males exhibiting higher infection rates than females (p = 0.01). The relatively lower prevalence observed among females may be attributed to reduced exposure to infested water bodies, whereas males are more frequently engaged in activities such as swimming, playing, fishing, and brick-making along streams and ponds, all of which increase the likelihood of contact with contaminated water.</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 xml:space="preserve">The findings of the present study are consistent with earlier reports from Lagos and Ondo States, which also identified children in endemic areas as particularly vulnerable due to frequent contact with water bodies for recreational and domestic purposes. In this study, the age group below 13 years recorded the highest prevalence. Nevertheless, no statistically significant association was observed between </w:t>
      </w:r>
      <w:r w:rsidRPr="001B176F">
        <w:rPr>
          <w:rFonts w:ascii="Times New Roman" w:eastAsia="Times New Roman" w:hAnsi="Times New Roman" w:cs="Times New Roman"/>
          <w:i/>
          <w:iCs/>
          <w:sz w:val="24"/>
          <w:szCs w:val="24"/>
        </w:rPr>
        <w:t>Schistosoma haematobium</w:t>
      </w:r>
      <w:r w:rsidRPr="001B176F">
        <w:rPr>
          <w:rFonts w:ascii="Times New Roman" w:eastAsia="Times New Roman" w:hAnsi="Times New Roman" w:cs="Times New Roman"/>
          <w:sz w:val="24"/>
          <w:szCs w:val="24"/>
        </w:rPr>
        <w:t xml:space="preserve"> infection and age group (p = 0.70). The elevated prevalence among younger children may be linked to </w:t>
      </w:r>
      <w:proofErr w:type="spellStart"/>
      <w:r w:rsidRPr="001B176F">
        <w:rPr>
          <w:rFonts w:ascii="Times New Roman" w:eastAsia="Times New Roman" w:hAnsi="Times New Roman" w:cs="Times New Roman"/>
          <w:sz w:val="24"/>
          <w:szCs w:val="24"/>
        </w:rPr>
        <w:t>behavioural</w:t>
      </w:r>
      <w:proofErr w:type="spellEnd"/>
      <w:r w:rsidRPr="001B176F">
        <w:rPr>
          <w:rFonts w:ascii="Times New Roman" w:eastAsia="Times New Roman" w:hAnsi="Times New Roman" w:cs="Times New Roman"/>
          <w:sz w:val="24"/>
          <w:szCs w:val="24"/>
        </w:rPr>
        <w:t xml:space="preserve"> factors, including increased recreational water contact and limited awareness of infection risks.</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B176F">
        <w:rPr>
          <w:rFonts w:ascii="Times New Roman" w:eastAsia="Times New Roman" w:hAnsi="Times New Roman" w:cs="Times New Roman"/>
          <w:sz w:val="24"/>
          <w:szCs w:val="24"/>
        </w:rPr>
        <w:t>Haematuria</w:t>
      </w:r>
      <w:proofErr w:type="spellEnd"/>
      <w:r w:rsidRPr="001B176F">
        <w:rPr>
          <w:rFonts w:ascii="Times New Roman" w:eastAsia="Times New Roman" w:hAnsi="Times New Roman" w:cs="Times New Roman"/>
          <w:sz w:val="24"/>
          <w:szCs w:val="24"/>
        </w:rPr>
        <w:t xml:space="preserve">, a key clinical manifestation of urinary schistosomiasis, was found to be significantly associated with age group, with children aged 11–13 years exhibiting the highest prevalence (11.76%; p &lt; 0.01 at a 95% confidence interval). This observation may also reflect the influence of other conditions capable of causing </w:t>
      </w:r>
      <w:proofErr w:type="spellStart"/>
      <w:r w:rsidRPr="001B176F">
        <w:rPr>
          <w:rFonts w:ascii="Times New Roman" w:eastAsia="Times New Roman" w:hAnsi="Times New Roman" w:cs="Times New Roman"/>
          <w:sz w:val="24"/>
          <w:szCs w:val="24"/>
        </w:rPr>
        <w:t>haematuria</w:t>
      </w:r>
      <w:proofErr w:type="spellEnd"/>
      <w:r w:rsidRPr="001B176F">
        <w:rPr>
          <w:rFonts w:ascii="Times New Roman" w:eastAsia="Times New Roman" w:hAnsi="Times New Roman" w:cs="Times New Roman"/>
          <w:sz w:val="24"/>
          <w:szCs w:val="24"/>
        </w:rPr>
        <w:t xml:space="preserve">, in addition to </w:t>
      </w:r>
      <w:r w:rsidRPr="001B176F">
        <w:rPr>
          <w:rFonts w:ascii="Times New Roman" w:eastAsia="Times New Roman" w:hAnsi="Times New Roman" w:cs="Times New Roman"/>
          <w:i/>
          <w:iCs/>
          <w:sz w:val="24"/>
          <w:szCs w:val="24"/>
        </w:rPr>
        <w:t>S. haematobium</w:t>
      </w:r>
      <w:r w:rsidRPr="001B176F">
        <w:rPr>
          <w:rFonts w:ascii="Times New Roman" w:eastAsia="Times New Roman" w:hAnsi="Times New Roman" w:cs="Times New Roman"/>
          <w:sz w:val="24"/>
          <w:szCs w:val="24"/>
        </w:rPr>
        <w:t xml:space="preserve"> infection.</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 xml:space="preserve">Overall, the study demonstrates a strong association between schistosomiasis prevalence and sex, with males not only showing higher infection rates but also greater intensity of infection (approximately 49.98%). This disparity is likely due to the more frequent and prolonged exposure of males to infested water bodies through various socio-economic and recreational activities. These findings corroborate earlier studies (e.g., </w:t>
      </w:r>
      <w:proofErr w:type="spellStart"/>
      <w:r w:rsidRPr="001B176F">
        <w:rPr>
          <w:rFonts w:ascii="Times New Roman" w:eastAsia="Times New Roman" w:hAnsi="Times New Roman" w:cs="Times New Roman"/>
          <w:sz w:val="24"/>
          <w:szCs w:val="24"/>
        </w:rPr>
        <w:t>Ugbomoiko</w:t>
      </w:r>
      <w:proofErr w:type="spellEnd"/>
      <w:r w:rsidRPr="001B176F">
        <w:rPr>
          <w:rFonts w:ascii="Times New Roman" w:eastAsia="Times New Roman" w:hAnsi="Times New Roman" w:cs="Times New Roman"/>
          <w:sz w:val="24"/>
          <w:szCs w:val="24"/>
        </w:rPr>
        <w:t>, 2010), which similarly reported higher infection rates among males.</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 xml:space="preserve">Schistosomiasis is a chronic and debilitating disease caused by digenetic trematode flatworms of the genus </w:t>
      </w:r>
      <w:r w:rsidRPr="001B176F">
        <w:rPr>
          <w:rFonts w:ascii="Times New Roman" w:eastAsia="Times New Roman" w:hAnsi="Times New Roman" w:cs="Times New Roman"/>
          <w:i/>
          <w:iCs/>
          <w:sz w:val="24"/>
          <w:szCs w:val="24"/>
        </w:rPr>
        <w:t>Schistosoma</w:t>
      </w:r>
      <w:r w:rsidRPr="001B176F">
        <w:rPr>
          <w:rFonts w:ascii="Times New Roman" w:eastAsia="Times New Roman" w:hAnsi="Times New Roman" w:cs="Times New Roman"/>
          <w:sz w:val="24"/>
          <w:szCs w:val="24"/>
        </w:rPr>
        <w:t xml:space="preserve">. It remains one of the most widespread parasitic infections globally, ranking second only to malaria in terms of socio-economic and public health importance in tropical and </w:t>
      </w:r>
      <w:r w:rsidRPr="001B176F">
        <w:rPr>
          <w:rFonts w:ascii="Times New Roman" w:eastAsia="Times New Roman" w:hAnsi="Times New Roman" w:cs="Times New Roman"/>
          <w:sz w:val="24"/>
          <w:szCs w:val="24"/>
        </w:rPr>
        <w:lastRenderedPageBreak/>
        <w:t>subtropical regions (</w:t>
      </w:r>
      <w:proofErr w:type="spellStart"/>
      <w:r w:rsidRPr="001B176F">
        <w:rPr>
          <w:rFonts w:ascii="Times New Roman" w:eastAsia="Times New Roman" w:hAnsi="Times New Roman" w:cs="Times New Roman"/>
          <w:sz w:val="24"/>
          <w:szCs w:val="24"/>
        </w:rPr>
        <w:t>Sulaiman</w:t>
      </w:r>
      <w:proofErr w:type="spellEnd"/>
      <w:r w:rsidRPr="001B176F">
        <w:rPr>
          <w:rFonts w:ascii="Times New Roman" w:eastAsia="Times New Roman" w:hAnsi="Times New Roman" w:cs="Times New Roman"/>
          <w:sz w:val="24"/>
          <w:szCs w:val="24"/>
        </w:rPr>
        <w:t xml:space="preserve">, 2012). </w:t>
      </w:r>
      <w:r w:rsidRPr="001B176F">
        <w:rPr>
          <w:rFonts w:ascii="Times New Roman" w:eastAsia="Times New Roman" w:hAnsi="Times New Roman" w:cs="Times New Roman"/>
          <w:i/>
          <w:iCs/>
          <w:sz w:val="24"/>
          <w:szCs w:val="24"/>
        </w:rPr>
        <w:t>Schistosoma haematobium</w:t>
      </w:r>
      <w:r w:rsidRPr="001B176F">
        <w:rPr>
          <w:rFonts w:ascii="Times New Roman" w:eastAsia="Times New Roman" w:hAnsi="Times New Roman" w:cs="Times New Roman"/>
          <w:sz w:val="24"/>
          <w:szCs w:val="24"/>
        </w:rPr>
        <w:t xml:space="preserve"> is the predominant species responsible for urinary schistosomiasis. Infection occurs through contact with freshwater contaminated with free-swimming larval stages (cercariae), which penetrate the skin and subsequently mature within the human host.</w:t>
      </w:r>
    </w:p>
    <w:p w:rsidR="001B176F" w:rsidRPr="001B176F" w:rsidRDefault="001B176F" w:rsidP="001B176F">
      <w:pPr>
        <w:spacing w:before="100" w:beforeAutospacing="1" w:after="100" w:afterAutospacing="1" w:line="240" w:lineRule="auto"/>
        <w:jc w:val="both"/>
        <w:rPr>
          <w:rFonts w:ascii="Times New Roman" w:eastAsia="Times New Roman" w:hAnsi="Times New Roman" w:cs="Times New Roman"/>
          <w:sz w:val="24"/>
          <w:szCs w:val="24"/>
        </w:rPr>
      </w:pPr>
      <w:r w:rsidRPr="001B176F">
        <w:rPr>
          <w:rFonts w:ascii="Times New Roman" w:eastAsia="Times New Roman" w:hAnsi="Times New Roman" w:cs="Times New Roman"/>
          <w:sz w:val="24"/>
          <w:szCs w:val="24"/>
        </w:rPr>
        <w:t>In summary, the findings of this study h</w:t>
      </w:r>
      <w:bookmarkStart w:id="0" w:name="_GoBack"/>
      <w:bookmarkEnd w:id="0"/>
      <w:r w:rsidRPr="001B176F">
        <w:rPr>
          <w:rFonts w:ascii="Times New Roman" w:eastAsia="Times New Roman" w:hAnsi="Times New Roman" w:cs="Times New Roman"/>
          <w:sz w:val="24"/>
          <w:szCs w:val="24"/>
        </w:rPr>
        <w:t xml:space="preserve">ighlight the prevalence and distribution of schistosomiasis among pupils of Gala Central Primary School in </w:t>
      </w:r>
      <w:proofErr w:type="spellStart"/>
      <w:r w:rsidRPr="001B176F">
        <w:rPr>
          <w:rFonts w:ascii="Times New Roman" w:eastAsia="Times New Roman" w:hAnsi="Times New Roman" w:cs="Times New Roman"/>
          <w:sz w:val="24"/>
          <w:szCs w:val="24"/>
        </w:rPr>
        <w:t>Sumaila</w:t>
      </w:r>
      <w:proofErr w:type="spellEnd"/>
      <w:r w:rsidRPr="001B176F">
        <w:rPr>
          <w:rFonts w:ascii="Times New Roman" w:eastAsia="Times New Roman" w:hAnsi="Times New Roman" w:cs="Times New Roman"/>
          <w:sz w:val="24"/>
          <w:szCs w:val="24"/>
        </w:rPr>
        <w:t xml:space="preserve"> Local Government Area, Kano State, with particular emphasis on the influence of sex, age, and water-contact </w:t>
      </w:r>
      <w:proofErr w:type="spellStart"/>
      <w:r w:rsidRPr="001B176F">
        <w:rPr>
          <w:rFonts w:ascii="Times New Roman" w:eastAsia="Times New Roman" w:hAnsi="Times New Roman" w:cs="Times New Roman"/>
          <w:sz w:val="24"/>
          <w:szCs w:val="24"/>
        </w:rPr>
        <w:t>behaviours</w:t>
      </w:r>
      <w:proofErr w:type="spellEnd"/>
      <w:r w:rsidRPr="001B176F">
        <w:rPr>
          <w:rFonts w:ascii="Times New Roman" w:eastAsia="Times New Roman" w:hAnsi="Times New Roman" w:cs="Times New Roman"/>
          <w:sz w:val="24"/>
          <w:szCs w:val="24"/>
        </w:rPr>
        <w:t xml:space="preserve"> on infection patterns.</w:t>
      </w:r>
    </w:p>
    <w:p w:rsidR="00AA26E7" w:rsidRPr="00184741" w:rsidRDefault="00184741" w:rsidP="001B176F">
      <w:pPr>
        <w:spacing w:before="240"/>
        <w:jc w:val="both"/>
        <w:rPr>
          <w:rFonts w:ascii="Arial" w:hAnsi="Arial" w:cs="Arial"/>
          <w:b/>
          <w:szCs w:val="24"/>
        </w:rPr>
      </w:pPr>
      <w:r w:rsidRPr="00184741">
        <w:rPr>
          <w:rFonts w:ascii="Arial" w:hAnsi="Arial" w:cs="Arial"/>
          <w:b/>
          <w:szCs w:val="24"/>
        </w:rPr>
        <w:t xml:space="preserve">4. CONCLUSION </w:t>
      </w:r>
    </w:p>
    <w:p w:rsidR="00213C2A" w:rsidRDefault="00213C2A" w:rsidP="001B176F">
      <w:pPr>
        <w:spacing w:line="480" w:lineRule="auto"/>
        <w:jc w:val="both"/>
        <w:rPr>
          <w:rFonts w:ascii="Arial" w:hAnsi="Arial" w:cs="Arial"/>
          <w:sz w:val="20"/>
          <w:szCs w:val="24"/>
        </w:rPr>
      </w:pPr>
      <w:r w:rsidRPr="00184741">
        <w:rPr>
          <w:rFonts w:ascii="Arial" w:hAnsi="Arial" w:cs="Arial"/>
          <w:sz w:val="20"/>
          <w:szCs w:val="24"/>
        </w:rPr>
        <w:t>The study findings showed that the disease was found to be endemic among the primary school children in Gala Village, within the Sumaila Local Government Area, with a prevalence of 15.7%. The disease was found to be higher among male children and among children between the ages of 11 and 13. This could be because they have frequent exposure to water sources. Activities related to water, such as swimming and playing in water bodies such as rivers and ponds, were found to be a significant factor. The findings show that the disease remains a public health concern.</w:t>
      </w:r>
    </w:p>
    <w:p w:rsidR="00CC264B" w:rsidRDefault="00CC264B" w:rsidP="001B176F">
      <w:pPr>
        <w:spacing w:line="480" w:lineRule="auto"/>
        <w:jc w:val="both"/>
        <w:rPr>
          <w:rFonts w:ascii="Arial" w:hAnsi="Arial" w:cs="Arial"/>
          <w:sz w:val="20"/>
          <w:szCs w:val="24"/>
        </w:rPr>
      </w:pPr>
    </w:p>
    <w:p w:rsidR="00CC264B" w:rsidRPr="00CC264B" w:rsidRDefault="00CC264B" w:rsidP="001B176F">
      <w:pPr>
        <w:spacing w:line="480" w:lineRule="auto"/>
        <w:jc w:val="both"/>
        <w:rPr>
          <w:rFonts w:ascii="Arial" w:hAnsi="Arial" w:cs="Arial"/>
          <w:sz w:val="20"/>
          <w:szCs w:val="24"/>
        </w:rPr>
      </w:pPr>
      <w:r w:rsidRPr="00CC264B">
        <w:rPr>
          <w:rFonts w:ascii="Arial" w:hAnsi="Arial" w:cs="Arial"/>
          <w:sz w:val="20"/>
          <w:szCs w:val="24"/>
        </w:rPr>
        <w:t xml:space="preserve">Consent </w:t>
      </w:r>
    </w:p>
    <w:p w:rsidR="00CC264B" w:rsidRDefault="00CC264B" w:rsidP="001B176F">
      <w:pPr>
        <w:spacing w:line="480" w:lineRule="auto"/>
        <w:jc w:val="both"/>
        <w:rPr>
          <w:rFonts w:ascii="Arial" w:hAnsi="Arial" w:cs="Arial"/>
          <w:sz w:val="20"/>
          <w:szCs w:val="24"/>
        </w:rPr>
      </w:pPr>
      <w:r w:rsidRPr="00CC264B">
        <w:rPr>
          <w:rFonts w:ascii="Arial" w:hAnsi="Arial" w:cs="Arial"/>
          <w:sz w:val="20"/>
          <w:szCs w:val="24"/>
        </w:rPr>
        <w:t>As per international standards or university standards, Participants’ written consent has been collected and preserved by the author(s).</w:t>
      </w:r>
    </w:p>
    <w:p w:rsidR="00CC264B" w:rsidRDefault="00CC264B" w:rsidP="001B176F">
      <w:pPr>
        <w:spacing w:line="480" w:lineRule="auto"/>
        <w:jc w:val="both"/>
        <w:rPr>
          <w:rFonts w:ascii="Arial" w:hAnsi="Arial" w:cs="Arial"/>
          <w:sz w:val="20"/>
          <w:szCs w:val="24"/>
        </w:rPr>
      </w:pPr>
    </w:p>
    <w:p w:rsidR="00CC264B" w:rsidRPr="003D6F39" w:rsidRDefault="00CC264B" w:rsidP="001B176F">
      <w:pPr>
        <w:spacing w:before="240" w:line="240" w:lineRule="auto"/>
        <w:jc w:val="both"/>
        <w:rPr>
          <w:rFonts w:ascii="Arial" w:hAnsi="Arial" w:cs="Arial"/>
          <w:b/>
          <w:szCs w:val="24"/>
        </w:rPr>
      </w:pPr>
      <w:r w:rsidRPr="003D6F39">
        <w:rPr>
          <w:rFonts w:ascii="Arial" w:hAnsi="Arial" w:cs="Arial"/>
          <w:b/>
          <w:szCs w:val="24"/>
        </w:rPr>
        <w:t xml:space="preserve"> Ethical </w:t>
      </w:r>
      <w:r>
        <w:rPr>
          <w:rFonts w:ascii="Arial" w:hAnsi="Arial" w:cs="Arial"/>
          <w:b/>
          <w:szCs w:val="24"/>
        </w:rPr>
        <w:t xml:space="preserve">Approval </w:t>
      </w:r>
    </w:p>
    <w:p w:rsidR="00CC264B" w:rsidRPr="003D6F39" w:rsidRDefault="00CC264B" w:rsidP="001B176F">
      <w:pPr>
        <w:autoSpaceDE w:val="0"/>
        <w:autoSpaceDN w:val="0"/>
        <w:adjustRightInd w:val="0"/>
        <w:spacing w:after="0" w:line="480" w:lineRule="auto"/>
        <w:jc w:val="both"/>
        <w:rPr>
          <w:rFonts w:ascii="Arial" w:hAnsi="Arial" w:cs="Arial"/>
          <w:sz w:val="20"/>
          <w:szCs w:val="24"/>
        </w:rPr>
      </w:pPr>
      <w:r w:rsidRPr="003D6F39">
        <w:rPr>
          <w:rFonts w:ascii="Arial" w:hAnsi="Arial" w:cs="Arial"/>
          <w:sz w:val="20"/>
          <w:szCs w:val="24"/>
        </w:rPr>
        <w:t xml:space="preserve">Ethical approval for this study was collected from the ministry of health Kano State with reference number (NHREC/17/03/0235), Nigeria. After been contacted by the head of the school prior to the study exercise. Furthermore, information about the study was provided by the data collection teams to each of the </w:t>
      </w:r>
      <w:proofErr w:type="gramStart"/>
      <w:r w:rsidRPr="003D6F39">
        <w:rPr>
          <w:rFonts w:ascii="Arial" w:hAnsi="Arial" w:cs="Arial"/>
          <w:sz w:val="20"/>
          <w:szCs w:val="24"/>
        </w:rPr>
        <w:t>participant’s</w:t>
      </w:r>
      <w:proofErr w:type="gramEnd"/>
      <w:r w:rsidRPr="003D6F39">
        <w:rPr>
          <w:rFonts w:ascii="Arial" w:hAnsi="Arial" w:cs="Arial"/>
          <w:sz w:val="20"/>
          <w:szCs w:val="24"/>
        </w:rPr>
        <w:t>.</w:t>
      </w:r>
    </w:p>
    <w:p w:rsidR="00C74C1B" w:rsidRDefault="00C74C1B" w:rsidP="001B176F">
      <w:pPr>
        <w:spacing w:line="480" w:lineRule="auto"/>
        <w:jc w:val="both"/>
        <w:rPr>
          <w:rFonts w:ascii="Arial" w:hAnsi="Arial" w:cs="Arial"/>
          <w:sz w:val="20"/>
          <w:szCs w:val="24"/>
        </w:rPr>
      </w:pPr>
    </w:p>
    <w:p w:rsidR="00C74C1B" w:rsidRPr="00320011" w:rsidRDefault="00C74C1B" w:rsidP="001B176F">
      <w:pPr>
        <w:spacing w:after="0" w:line="240" w:lineRule="auto"/>
        <w:jc w:val="both"/>
        <w:rPr>
          <w:rFonts w:ascii="Times New Roman" w:eastAsia="Calibri" w:hAnsi="Times New Roman" w:cs="Times New Roman"/>
          <w:kern w:val="2"/>
          <w:highlight w:val="yellow"/>
        </w:rPr>
      </w:pPr>
      <w:bookmarkStart w:id="1" w:name="_Hlk198031404"/>
      <w:bookmarkStart w:id="2" w:name="_Hlk219125673"/>
      <w:bookmarkStart w:id="3" w:name="_Hlk220510767"/>
      <w:r w:rsidRPr="00320011">
        <w:rPr>
          <w:rFonts w:ascii="Times New Roman" w:eastAsia="Calibri" w:hAnsi="Times New Roman" w:cs="Times New Roman"/>
          <w:kern w:val="2"/>
          <w:highlight w:val="yellow"/>
        </w:rPr>
        <w:t>Disclaimer (Artificial intelligence)</w:t>
      </w:r>
    </w:p>
    <w:p w:rsidR="00C74C1B" w:rsidRPr="00320011" w:rsidRDefault="00C74C1B" w:rsidP="001B176F">
      <w:pPr>
        <w:spacing w:after="0" w:line="240" w:lineRule="auto"/>
        <w:jc w:val="both"/>
        <w:rPr>
          <w:rFonts w:ascii="Times New Roman" w:eastAsia="Calibri" w:hAnsi="Times New Roman" w:cs="Times New Roman"/>
          <w:kern w:val="2"/>
          <w:highlight w:val="yellow"/>
        </w:rPr>
      </w:pPr>
    </w:p>
    <w:p w:rsidR="00C74C1B" w:rsidRPr="00320011" w:rsidRDefault="00C74C1B" w:rsidP="001B176F">
      <w:pPr>
        <w:spacing w:after="0" w:line="240" w:lineRule="auto"/>
        <w:jc w:val="both"/>
        <w:rPr>
          <w:rFonts w:ascii="Times New Roman" w:eastAsia="Calibri" w:hAnsi="Times New Roman" w:cs="Times New Roman"/>
          <w:kern w:val="2"/>
          <w:highlight w:val="yellow"/>
        </w:rPr>
      </w:pPr>
      <w:r w:rsidRPr="00320011">
        <w:rPr>
          <w:rFonts w:ascii="Times New Roman" w:eastAsia="Calibri" w:hAnsi="Times New Roman" w:cs="Times New Roman"/>
          <w:kern w:val="2"/>
          <w:highlight w:val="yellow"/>
        </w:rPr>
        <w:lastRenderedPageBreak/>
        <w:t>Author(s) hereby declare that NO generative AI technologies such as Large Language Models (</w:t>
      </w:r>
      <w:proofErr w:type="spellStart"/>
      <w:r w:rsidRPr="00320011">
        <w:rPr>
          <w:rFonts w:ascii="Times New Roman" w:eastAsia="Calibri" w:hAnsi="Times New Roman" w:cs="Times New Roman"/>
          <w:kern w:val="2"/>
          <w:highlight w:val="yellow"/>
        </w:rPr>
        <w:t>ChatGPT</w:t>
      </w:r>
      <w:proofErr w:type="spellEnd"/>
      <w:r w:rsidRPr="00320011">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C74C1B" w:rsidRPr="00320011" w:rsidRDefault="00C74C1B" w:rsidP="001B176F">
      <w:pPr>
        <w:jc w:val="both"/>
        <w:rPr>
          <w:sz w:val="28"/>
        </w:rPr>
      </w:pPr>
    </w:p>
    <w:bookmarkEnd w:id="2"/>
    <w:p w:rsidR="00C74C1B" w:rsidRDefault="00C74C1B" w:rsidP="001B176F">
      <w:pPr>
        <w:jc w:val="both"/>
        <w:rPr>
          <w:sz w:val="28"/>
        </w:rPr>
      </w:pPr>
    </w:p>
    <w:bookmarkEnd w:id="3"/>
    <w:p w:rsidR="00C74C1B" w:rsidRPr="00184741" w:rsidRDefault="00C74C1B" w:rsidP="001B176F">
      <w:pPr>
        <w:spacing w:line="480" w:lineRule="auto"/>
        <w:jc w:val="both"/>
        <w:rPr>
          <w:rFonts w:ascii="Arial" w:hAnsi="Arial" w:cs="Arial"/>
          <w:sz w:val="20"/>
          <w:szCs w:val="24"/>
        </w:rPr>
      </w:pPr>
    </w:p>
    <w:p w:rsidR="000D7DAB" w:rsidRPr="00634AA1" w:rsidRDefault="00B22B1C" w:rsidP="001B176F">
      <w:pPr>
        <w:spacing w:before="240"/>
        <w:jc w:val="both"/>
        <w:rPr>
          <w:rFonts w:ascii="Arial" w:hAnsi="Arial" w:cs="Arial"/>
          <w:b/>
          <w:szCs w:val="24"/>
        </w:rPr>
      </w:pPr>
      <w:r w:rsidRPr="00634AA1">
        <w:rPr>
          <w:rFonts w:ascii="Arial" w:hAnsi="Arial" w:cs="Arial"/>
          <w:b/>
          <w:szCs w:val="24"/>
        </w:rPr>
        <w:t>REFERENCES</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Bishop, D. H. L. (2017). </w:t>
      </w:r>
      <w:r w:rsidRPr="00193C78">
        <w:rPr>
          <w:rStyle w:val="Emphasis"/>
          <w:rFonts w:ascii="Arial" w:hAnsi="Arial" w:cs="Arial"/>
          <w:sz w:val="20"/>
          <w:szCs w:val="24"/>
        </w:rPr>
        <w:t>Schistosomiasis in Nigeria: Historical perspectives and epidemiology</w:t>
      </w:r>
      <w:r w:rsidRPr="00193C78">
        <w:rPr>
          <w:rFonts w:ascii="Arial" w:hAnsi="Arial" w:cs="Arial"/>
          <w:sz w:val="20"/>
          <w:szCs w:val="24"/>
        </w:rPr>
        <w:t>. Journal of Helminthology, 91(4), 1–10.</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Charan, J., &amp; Biswas, T. (2013). How to calculate sample size for different study designs in medical research. </w:t>
      </w:r>
      <w:r w:rsidRPr="00193C78">
        <w:rPr>
          <w:rStyle w:val="Emphasis"/>
          <w:rFonts w:ascii="Arial" w:hAnsi="Arial" w:cs="Arial"/>
          <w:sz w:val="20"/>
          <w:szCs w:val="24"/>
        </w:rPr>
        <w:t>Indian Journal of Psychological Medicine, 35</w:t>
      </w:r>
      <w:r w:rsidRPr="00193C78">
        <w:rPr>
          <w:rFonts w:ascii="Arial" w:hAnsi="Arial" w:cs="Arial"/>
          <w:sz w:val="20"/>
          <w:szCs w:val="24"/>
        </w:rPr>
        <w:t>(2), 121–126.</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Chitsulo, L., Engels, D., Montresor, A., &amp; </w:t>
      </w:r>
      <w:proofErr w:type="spellStart"/>
      <w:r w:rsidRPr="00193C78">
        <w:rPr>
          <w:rFonts w:ascii="Arial" w:hAnsi="Arial" w:cs="Arial"/>
          <w:sz w:val="20"/>
          <w:szCs w:val="24"/>
        </w:rPr>
        <w:t>Savioli</w:t>
      </w:r>
      <w:proofErr w:type="spellEnd"/>
      <w:r w:rsidRPr="00193C78">
        <w:rPr>
          <w:rFonts w:ascii="Arial" w:hAnsi="Arial" w:cs="Arial"/>
          <w:sz w:val="20"/>
          <w:szCs w:val="24"/>
        </w:rPr>
        <w:t xml:space="preserve">, L. (2000). The global status of schistosomiasis and its control. </w:t>
      </w:r>
      <w:r w:rsidRPr="00193C78">
        <w:rPr>
          <w:rStyle w:val="Emphasis"/>
          <w:rFonts w:ascii="Arial" w:hAnsi="Arial" w:cs="Arial"/>
          <w:sz w:val="20"/>
          <w:szCs w:val="24"/>
        </w:rPr>
        <w:t>Acta Tropica, 77</w:t>
      </w:r>
      <w:r w:rsidRPr="00193C78">
        <w:rPr>
          <w:rFonts w:ascii="Arial" w:hAnsi="Arial" w:cs="Arial"/>
          <w:sz w:val="20"/>
          <w:szCs w:val="24"/>
        </w:rPr>
        <w:t>(1), 41–51.</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Ekpo, U. F., </w:t>
      </w:r>
      <w:proofErr w:type="spellStart"/>
      <w:r w:rsidRPr="00193C78">
        <w:rPr>
          <w:rFonts w:ascii="Arial" w:hAnsi="Arial" w:cs="Arial"/>
          <w:sz w:val="20"/>
          <w:szCs w:val="24"/>
        </w:rPr>
        <w:t>Mafiana</w:t>
      </w:r>
      <w:proofErr w:type="spellEnd"/>
      <w:r w:rsidRPr="00193C78">
        <w:rPr>
          <w:rFonts w:ascii="Arial" w:hAnsi="Arial" w:cs="Arial"/>
          <w:sz w:val="20"/>
          <w:szCs w:val="24"/>
        </w:rPr>
        <w:t xml:space="preserve">, C. F., </w:t>
      </w:r>
      <w:proofErr w:type="spellStart"/>
      <w:r w:rsidRPr="00193C78">
        <w:rPr>
          <w:rFonts w:ascii="Arial" w:hAnsi="Arial" w:cs="Arial"/>
          <w:sz w:val="20"/>
          <w:szCs w:val="24"/>
        </w:rPr>
        <w:t>Adeofun</w:t>
      </w:r>
      <w:proofErr w:type="spellEnd"/>
      <w:r w:rsidRPr="00193C78">
        <w:rPr>
          <w:rFonts w:ascii="Arial" w:hAnsi="Arial" w:cs="Arial"/>
          <w:sz w:val="20"/>
          <w:szCs w:val="24"/>
        </w:rPr>
        <w:t xml:space="preserve">, C. O., </w:t>
      </w:r>
      <w:proofErr w:type="spellStart"/>
      <w:r w:rsidRPr="00193C78">
        <w:rPr>
          <w:rFonts w:ascii="Arial" w:hAnsi="Arial" w:cs="Arial"/>
          <w:sz w:val="20"/>
          <w:szCs w:val="24"/>
        </w:rPr>
        <w:t>Solarin</w:t>
      </w:r>
      <w:proofErr w:type="spellEnd"/>
      <w:r w:rsidRPr="00193C78">
        <w:rPr>
          <w:rFonts w:ascii="Arial" w:hAnsi="Arial" w:cs="Arial"/>
          <w:sz w:val="20"/>
          <w:szCs w:val="24"/>
        </w:rPr>
        <w:t xml:space="preserve">, A. R., &amp; Idowu, A. B. (2010). Geographical information system and prediction of schistosomiasis in Ogun State, Nigeria. </w:t>
      </w:r>
      <w:r w:rsidRPr="00193C78">
        <w:rPr>
          <w:rStyle w:val="Emphasis"/>
          <w:rFonts w:ascii="Arial" w:hAnsi="Arial" w:cs="Arial"/>
          <w:sz w:val="20"/>
          <w:szCs w:val="24"/>
        </w:rPr>
        <w:t>Parasite &amp; Vectors, 3</w:t>
      </w:r>
      <w:r w:rsidRPr="00193C78">
        <w:rPr>
          <w:rFonts w:ascii="Arial" w:hAnsi="Arial" w:cs="Arial"/>
          <w:sz w:val="20"/>
          <w:szCs w:val="24"/>
        </w:rPr>
        <w:t>, 15.</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Emmanuel, A., </w:t>
      </w:r>
      <w:r w:rsidR="00252DBC" w:rsidRPr="00193C78">
        <w:rPr>
          <w:rFonts w:ascii="Arial" w:hAnsi="Arial" w:cs="Arial"/>
          <w:i/>
          <w:sz w:val="20"/>
          <w:szCs w:val="24"/>
        </w:rPr>
        <w:t>et al</w:t>
      </w:r>
      <w:r w:rsidRPr="00193C78">
        <w:rPr>
          <w:rFonts w:ascii="Arial" w:hAnsi="Arial" w:cs="Arial"/>
          <w:sz w:val="20"/>
          <w:szCs w:val="24"/>
        </w:rPr>
        <w:t xml:space="preserve">. (2017). Epidemiology of urinary schistosomiasis in Nigeria: A review. </w:t>
      </w:r>
      <w:r w:rsidRPr="00193C78">
        <w:rPr>
          <w:rStyle w:val="Emphasis"/>
          <w:rFonts w:ascii="Arial" w:hAnsi="Arial" w:cs="Arial"/>
          <w:sz w:val="20"/>
          <w:szCs w:val="24"/>
        </w:rPr>
        <w:t>African Journal of Infectious Diseases, 11</w:t>
      </w:r>
      <w:r w:rsidRPr="00193C78">
        <w:rPr>
          <w:rFonts w:ascii="Arial" w:hAnsi="Arial" w:cs="Arial"/>
          <w:sz w:val="20"/>
          <w:szCs w:val="24"/>
        </w:rPr>
        <w:t>(2), 1–8.</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Global Network for Neglected Tropical Diseases. (2015). Nigeria releases first national data on neglected tropical diseases.</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Herrick, J. A., Mistry, N., &amp; Hotez, P. J. (2017). The global burden of disease study and neglected tropical diseases. </w:t>
      </w:r>
      <w:r w:rsidRPr="00193C78">
        <w:rPr>
          <w:rStyle w:val="Emphasis"/>
          <w:rFonts w:ascii="Arial" w:hAnsi="Arial" w:cs="Arial"/>
          <w:sz w:val="20"/>
          <w:szCs w:val="24"/>
        </w:rPr>
        <w:t>PLOS Neglected Tropical Diseases, 11</w:t>
      </w:r>
      <w:r w:rsidRPr="00193C78">
        <w:rPr>
          <w:rFonts w:ascii="Arial" w:hAnsi="Arial" w:cs="Arial"/>
          <w:sz w:val="20"/>
          <w:szCs w:val="24"/>
        </w:rPr>
        <w:t>(7), e0005425.</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Hotez, P. J., </w:t>
      </w:r>
      <w:proofErr w:type="spellStart"/>
      <w:r w:rsidRPr="00193C78">
        <w:rPr>
          <w:rFonts w:ascii="Arial" w:hAnsi="Arial" w:cs="Arial"/>
          <w:sz w:val="20"/>
          <w:szCs w:val="24"/>
        </w:rPr>
        <w:t>Asojo</w:t>
      </w:r>
      <w:proofErr w:type="spellEnd"/>
      <w:r w:rsidRPr="00193C78">
        <w:rPr>
          <w:rFonts w:ascii="Arial" w:hAnsi="Arial" w:cs="Arial"/>
          <w:sz w:val="20"/>
          <w:szCs w:val="24"/>
        </w:rPr>
        <w:t xml:space="preserve">, O. A., &amp; Adesina, A. M. (2012). Nigeria: “Ground zero” for the high prevalence neglected tropical diseases. </w:t>
      </w:r>
      <w:proofErr w:type="spellStart"/>
      <w:r w:rsidRPr="00193C78">
        <w:rPr>
          <w:rStyle w:val="Emphasis"/>
          <w:rFonts w:ascii="Arial" w:hAnsi="Arial" w:cs="Arial"/>
          <w:sz w:val="20"/>
          <w:szCs w:val="24"/>
        </w:rPr>
        <w:t>PLoS</w:t>
      </w:r>
      <w:proofErr w:type="spellEnd"/>
      <w:r w:rsidRPr="00193C78">
        <w:rPr>
          <w:rStyle w:val="Emphasis"/>
          <w:rFonts w:ascii="Arial" w:hAnsi="Arial" w:cs="Arial"/>
          <w:sz w:val="20"/>
          <w:szCs w:val="24"/>
        </w:rPr>
        <w:t xml:space="preserve"> Neglected Tropical Diseases, 6</w:t>
      </w:r>
      <w:r w:rsidRPr="00193C78">
        <w:rPr>
          <w:rFonts w:ascii="Arial" w:hAnsi="Arial" w:cs="Arial"/>
          <w:sz w:val="20"/>
          <w:szCs w:val="24"/>
        </w:rPr>
        <w:t>(7), e1600.</w:t>
      </w:r>
    </w:p>
    <w:p w:rsidR="00A04C5B" w:rsidRPr="00193C78" w:rsidRDefault="00A04C5B" w:rsidP="001B176F">
      <w:pPr>
        <w:pStyle w:val="ListParagraph"/>
        <w:numPr>
          <w:ilvl w:val="0"/>
          <w:numId w:val="5"/>
        </w:numPr>
        <w:spacing w:line="240" w:lineRule="auto"/>
        <w:jc w:val="both"/>
        <w:rPr>
          <w:rFonts w:ascii="Arial" w:eastAsia="Times New Roman" w:hAnsi="Arial" w:cs="Arial"/>
          <w:sz w:val="20"/>
          <w:szCs w:val="24"/>
        </w:rPr>
      </w:pPr>
      <w:r w:rsidRPr="00193C78">
        <w:rPr>
          <w:rFonts w:ascii="Arial" w:eastAsia="Times New Roman" w:hAnsi="Arial" w:cs="Arial"/>
          <w:sz w:val="20"/>
          <w:szCs w:val="24"/>
        </w:rPr>
        <w:t xml:space="preserve">Houmsou, R. S., </w:t>
      </w:r>
      <w:proofErr w:type="spellStart"/>
      <w:r w:rsidRPr="00193C78">
        <w:rPr>
          <w:rFonts w:ascii="Arial" w:eastAsia="Times New Roman" w:hAnsi="Arial" w:cs="Arial"/>
          <w:sz w:val="20"/>
          <w:szCs w:val="24"/>
        </w:rPr>
        <w:t>Amuta</w:t>
      </w:r>
      <w:proofErr w:type="spellEnd"/>
      <w:r w:rsidRPr="00193C78">
        <w:rPr>
          <w:rFonts w:ascii="Arial" w:eastAsia="Times New Roman" w:hAnsi="Arial" w:cs="Arial"/>
          <w:sz w:val="20"/>
          <w:szCs w:val="24"/>
        </w:rPr>
        <w:t xml:space="preserve">, E. U., &amp; Sar, T. T. (2011). Profile of urinary schistosomiasis in Benue State, Nigeria. </w:t>
      </w:r>
    </w:p>
    <w:p w:rsidR="00A04C5B" w:rsidRPr="00193C78" w:rsidRDefault="00A04C5B" w:rsidP="001B176F">
      <w:pPr>
        <w:pStyle w:val="ListParagraph"/>
        <w:numPr>
          <w:ilvl w:val="0"/>
          <w:numId w:val="5"/>
        </w:numPr>
        <w:spacing w:line="240" w:lineRule="auto"/>
        <w:jc w:val="both"/>
        <w:rPr>
          <w:rFonts w:ascii="Arial" w:eastAsia="Times New Roman" w:hAnsi="Arial" w:cs="Arial"/>
          <w:sz w:val="20"/>
          <w:szCs w:val="24"/>
        </w:rPr>
      </w:pPr>
      <w:r w:rsidRPr="00193C78">
        <w:rPr>
          <w:rFonts w:ascii="Arial" w:eastAsia="Times New Roman" w:hAnsi="Arial" w:cs="Arial"/>
          <w:sz w:val="20"/>
          <w:szCs w:val="24"/>
        </w:rPr>
        <w:t xml:space="preserve">Sulaiman, A. A. (2012). Prevalence of schistosomiasis in Nigeria: A review. </w:t>
      </w:r>
      <w:r w:rsidRPr="00193C78">
        <w:rPr>
          <w:rFonts w:ascii="Arial" w:eastAsia="Times New Roman" w:hAnsi="Arial" w:cs="Arial"/>
          <w:i/>
          <w:iCs/>
          <w:sz w:val="20"/>
          <w:szCs w:val="24"/>
        </w:rPr>
        <w:t>Journal of Parasitology and Vector Biology, 4</w:t>
      </w:r>
      <w:r w:rsidRPr="00193C78">
        <w:rPr>
          <w:rFonts w:ascii="Arial" w:eastAsia="Times New Roman" w:hAnsi="Arial" w:cs="Arial"/>
          <w:sz w:val="20"/>
          <w:szCs w:val="24"/>
        </w:rPr>
        <w:t>(4), 1–7.</w:t>
      </w:r>
    </w:p>
    <w:p w:rsidR="00A04C5B" w:rsidRPr="00193C78" w:rsidRDefault="00A04C5B" w:rsidP="001B176F">
      <w:pPr>
        <w:pStyle w:val="ListParagraph"/>
        <w:numPr>
          <w:ilvl w:val="0"/>
          <w:numId w:val="5"/>
        </w:numPr>
        <w:spacing w:line="240" w:lineRule="auto"/>
        <w:jc w:val="both"/>
        <w:rPr>
          <w:rFonts w:ascii="Arial" w:eastAsia="Times New Roman" w:hAnsi="Arial" w:cs="Arial"/>
          <w:sz w:val="20"/>
          <w:szCs w:val="24"/>
        </w:rPr>
      </w:pPr>
      <w:proofErr w:type="spellStart"/>
      <w:r w:rsidRPr="00193C78">
        <w:rPr>
          <w:rFonts w:ascii="Arial" w:eastAsia="Times New Roman" w:hAnsi="Arial" w:cs="Arial"/>
          <w:sz w:val="20"/>
          <w:szCs w:val="24"/>
        </w:rPr>
        <w:t>Sulyman</w:t>
      </w:r>
      <w:proofErr w:type="spellEnd"/>
      <w:r w:rsidRPr="00193C78">
        <w:rPr>
          <w:rFonts w:ascii="Arial" w:eastAsia="Times New Roman" w:hAnsi="Arial" w:cs="Arial"/>
          <w:sz w:val="20"/>
          <w:szCs w:val="24"/>
        </w:rPr>
        <w:t xml:space="preserve">, M. A. (2010). Urinary schistosomiasis among school children in Kumbotso LGA, Kano State. </w:t>
      </w:r>
      <w:r w:rsidRPr="00193C78">
        <w:rPr>
          <w:rFonts w:ascii="Arial" w:eastAsia="Times New Roman" w:hAnsi="Arial" w:cs="Arial"/>
          <w:i/>
          <w:iCs/>
          <w:sz w:val="20"/>
          <w:szCs w:val="24"/>
        </w:rPr>
        <w:t>African Journal of Clinical and Experimental Microbiology, 11</w:t>
      </w:r>
      <w:r w:rsidRPr="00193C78">
        <w:rPr>
          <w:rFonts w:ascii="Arial" w:eastAsia="Times New Roman" w:hAnsi="Arial" w:cs="Arial"/>
          <w:sz w:val="20"/>
          <w:szCs w:val="24"/>
        </w:rPr>
        <w:t>(3), 1–6.</w:t>
      </w:r>
    </w:p>
    <w:p w:rsidR="00A04C5B" w:rsidRPr="00193C78" w:rsidRDefault="00A04C5B" w:rsidP="001B176F">
      <w:pPr>
        <w:pStyle w:val="ListParagraph"/>
        <w:numPr>
          <w:ilvl w:val="0"/>
          <w:numId w:val="5"/>
        </w:numPr>
        <w:jc w:val="both"/>
        <w:rPr>
          <w:rFonts w:ascii="Arial" w:hAnsi="Arial" w:cs="Arial"/>
          <w:sz w:val="20"/>
          <w:szCs w:val="24"/>
        </w:rPr>
      </w:pPr>
      <w:r w:rsidRPr="00193C78">
        <w:rPr>
          <w:rFonts w:ascii="Arial" w:hAnsi="Arial" w:cs="Arial"/>
          <w:sz w:val="20"/>
          <w:szCs w:val="24"/>
        </w:rPr>
        <w:t xml:space="preserve">Tetteh-Quarcoo, P. B., </w:t>
      </w:r>
      <w:r w:rsidR="00252DBC" w:rsidRPr="00193C78">
        <w:rPr>
          <w:rFonts w:ascii="Arial" w:hAnsi="Arial" w:cs="Arial"/>
          <w:i/>
          <w:sz w:val="20"/>
          <w:szCs w:val="24"/>
        </w:rPr>
        <w:t>et al</w:t>
      </w:r>
      <w:r w:rsidRPr="00193C78">
        <w:rPr>
          <w:rFonts w:ascii="Arial" w:hAnsi="Arial" w:cs="Arial"/>
          <w:sz w:val="20"/>
          <w:szCs w:val="24"/>
        </w:rPr>
        <w:t xml:space="preserve">. (2013). Urinary schistosomiasis among basic school children in Ghana. </w:t>
      </w:r>
      <w:r w:rsidRPr="00193C78">
        <w:rPr>
          <w:rStyle w:val="Emphasis"/>
          <w:rFonts w:ascii="Arial" w:hAnsi="Arial" w:cs="Arial"/>
          <w:sz w:val="20"/>
          <w:szCs w:val="24"/>
        </w:rPr>
        <w:t>African Health Sciences, 13</w:t>
      </w:r>
      <w:r w:rsidRPr="00193C78">
        <w:rPr>
          <w:rFonts w:ascii="Arial" w:hAnsi="Arial" w:cs="Arial"/>
          <w:sz w:val="20"/>
          <w:szCs w:val="24"/>
        </w:rPr>
        <w:t>(2), 259–264.</w:t>
      </w:r>
    </w:p>
    <w:p w:rsidR="00A04C5B" w:rsidRPr="00193C78" w:rsidRDefault="00A04C5B" w:rsidP="001B176F">
      <w:pPr>
        <w:pStyle w:val="ListParagraph"/>
        <w:numPr>
          <w:ilvl w:val="0"/>
          <w:numId w:val="5"/>
        </w:numPr>
        <w:spacing w:line="240" w:lineRule="auto"/>
        <w:jc w:val="both"/>
        <w:rPr>
          <w:rFonts w:ascii="Arial" w:eastAsia="Times New Roman" w:hAnsi="Arial" w:cs="Arial"/>
          <w:sz w:val="20"/>
          <w:szCs w:val="24"/>
        </w:rPr>
      </w:pPr>
      <w:r w:rsidRPr="00193C78">
        <w:rPr>
          <w:rFonts w:ascii="Arial" w:eastAsia="Times New Roman" w:hAnsi="Arial" w:cs="Arial"/>
          <w:sz w:val="20"/>
          <w:szCs w:val="24"/>
        </w:rPr>
        <w:t xml:space="preserve">Uchendu, C., </w:t>
      </w:r>
      <w:r w:rsidR="00252DBC" w:rsidRPr="00193C78">
        <w:rPr>
          <w:rFonts w:ascii="Arial" w:eastAsia="Times New Roman" w:hAnsi="Arial" w:cs="Arial"/>
          <w:i/>
          <w:sz w:val="20"/>
          <w:szCs w:val="24"/>
        </w:rPr>
        <w:t>et al</w:t>
      </w:r>
      <w:r w:rsidRPr="00193C78">
        <w:rPr>
          <w:rFonts w:ascii="Arial" w:eastAsia="Times New Roman" w:hAnsi="Arial" w:cs="Arial"/>
          <w:sz w:val="20"/>
          <w:szCs w:val="24"/>
        </w:rPr>
        <w:t xml:space="preserve">. (2017). Urinary schistosomiasis among primary school children in Nigeria. </w:t>
      </w:r>
      <w:r w:rsidRPr="00193C78">
        <w:rPr>
          <w:rFonts w:ascii="Arial" w:eastAsia="Times New Roman" w:hAnsi="Arial" w:cs="Arial"/>
          <w:i/>
          <w:iCs/>
          <w:sz w:val="20"/>
          <w:szCs w:val="24"/>
        </w:rPr>
        <w:t>Journal of Parasitic Diseases, 41</w:t>
      </w:r>
      <w:r w:rsidRPr="00193C78">
        <w:rPr>
          <w:rFonts w:ascii="Arial" w:eastAsia="Times New Roman" w:hAnsi="Arial" w:cs="Arial"/>
          <w:sz w:val="20"/>
          <w:szCs w:val="24"/>
        </w:rPr>
        <w:t>(2), 1–7.</w:t>
      </w:r>
    </w:p>
    <w:p w:rsidR="00A04C5B" w:rsidRPr="00193C78" w:rsidRDefault="00A04C5B" w:rsidP="001B176F">
      <w:pPr>
        <w:pStyle w:val="ListParagraph"/>
        <w:numPr>
          <w:ilvl w:val="0"/>
          <w:numId w:val="5"/>
        </w:numPr>
        <w:spacing w:line="240" w:lineRule="auto"/>
        <w:jc w:val="both"/>
        <w:rPr>
          <w:rFonts w:ascii="Arial" w:eastAsia="Times New Roman" w:hAnsi="Arial" w:cs="Arial"/>
          <w:sz w:val="20"/>
          <w:szCs w:val="24"/>
        </w:rPr>
      </w:pPr>
      <w:proofErr w:type="spellStart"/>
      <w:r w:rsidRPr="00193C78">
        <w:rPr>
          <w:rFonts w:ascii="Arial" w:eastAsia="Times New Roman" w:hAnsi="Arial" w:cs="Arial"/>
          <w:sz w:val="20"/>
          <w:szCs w:val="24"/>
        </w:rPr>
        <w:t>Ugbomoiko</w:t>
      </w:r>
      <w:proofErr w:type="spellEnd"/>
      <w:r w:rsidRPr="00193C78">
        <w:rPr>
          <w:rFonts w:ascii="Arial" w:eastAsia="Times New Roman" w:hAnsi="Arial" w:cs="Arial"/>
          <w:sz w:val="20"/>
          <w:szCs w:val="24"/>
        </w:rPr>
        <w:t xml:space="preserve">, U. S., </w:t>
      </w:r>
      <w:r w:rsidR="00252DBC" w:rsidRPr="00193C78">
        <w:rPr>
          <w:rFonts w:ascii="Arial" w:eastAsia="Times New Roman" w:hAnsi="Arial" w:cs="Arial"/>
          <w:i/>
          <w:sz w:val="20"/>
          <w:szCs w:val="24"/>
        </w:rPr>
        <w:t>et al</w:t>
      </w:r>
      <w:r w:rsidRPr="00193C78">
        <w:rPr>
          <w:rFonts w:ascii="Arial" w:eastAsia="Times New Roman" w:hAnsi="Arial" w:cs="Arial"/>
          <w:sz w:val="20"/>
          <w:szCs w:val="24"/>
        </w:rPr>
        <w:t xml:space="preserve">. (2010). Prevalence and risk factors of urinary schistosomiasis in Nigeria. </w:t>
      </w:r>
      <w:r w:rsidRPr="00193C78">
        <w:rPr>
          <w:rFonts w:ascii="Arial" w:eastAsia="Times New Roman" w:hAnsi="Arial" w:cs="Arial"/>
          <w:i/>
          <w:iCs/>
          <w:sz w:val="20"/>
          <w:szCs w:val="24"/>
        </w:rPr>
        <w:t>African Journal of Biomedical Research, 13</w:t>
      </w:r>
      <w:r w:rsidRPr="00193C78">
        <w:rPr>
          <w:rFonts w:ascii="Arial" w:eastAsia="Times New Roman" w:hAnsi="Arial" w:cs="Arial"/>
          <w:sz w:val="20"/>
          <w:szCs w:val="24"/>
        </w:rPr>
        <w:t>(2), 1–7.</w:t>
      </w:r>
    </w:p>
    <w:p w:rsidR="00A04C5B" w:rsidRPr="00193C78" w:rsidRDefault="00A04C5B" w:rsidP="001B176F">
      <w:pPr>
        <w:pStyle w:val="ListParagraph"/>
        <w:numPr>
          <w:ilvl w:val="0"/>
          <w:numId w:val="5"/>
        </w:numPr>
        <w:spacing w:line="240" w:lineRule="auto"/>
        <w:jc w:val="both"/>
        <w:rPr>
          <w:rFonts w:ascii="Arial" w:eastAsia="Times New Roman" w:hAnsi="Arial" w:cs="Arial"/>
          <w:sz w:val="20"/>
          <w:szCs w:val="24"/>
        </w:rPr>
      </w:pPr>
      <w:proofErr w:type="spellStart"/>
      <w:r w:rsidRPr="00193C78">
        <w:rPr>
          <w:rFonts w:ascii="Arial" w:eastAsia="Times New Roman" w:hAnsi="Arial" w:cs="Arial"/>
          <w:sz w:val="20"/>
          <w:szCs w:val="24"/>
        </w:rPr>
        <w:t>Uneke</w:t>
      </w:r>
      <w:proofErr w:type="spellEnd"/>
      <w:r w:rsidRPr="00193C78">
        <w:rPr>
          <w:rFonts w:ascii="Arial" w:eastAsia="Times New Roman" w:hAnsi="Arial" w:cs="Arial"/>
          <w:sz w:val="20"/>
          <w:szCs w:val="24"/>
        </w:rPr>
        <w:t xml:space="preserve">, C. J., &amp; Egede, M. U. (2009). Impact of schistosomiasis on public health in Nigeria. </w:t>
      </w:r>
      <w:r w:rsidRPr="00193C78">
        <w:rPr>
          <w:rFonts w:ascii="Arial" w:eastAsia="Times New Roman" w:hAnsi="Arial" w:cs="Arial"/>
          <w:i/>
          <w:iCs/>
          <w:sz w:val="20"/>
          <w:szCs w:val="24"/>
        </w:rPr>
        <w:t>The Internet Journal of Parasitic Diseases, 4</w:t>
      </w:r>
      <w:r w:rsidRPr="00193C78">
        <w:rPr>
          <w:rFonts w:ascii="Arial" w:eastAsia="Times New Roman" w:hAnsi="Arial" w:cs="Arial"/>
          <w:sz w:val="20"/>
          <w:szCs w:val="24"/>
        </w:rPr>
        <w:t>(1), 1–7.</w:t>
      </w:r>
    </w:p>
    <w:p w:rsidR="00A04C5B" w:rsidRPr="00193C78" w:rsidRDefault="00A04C5B" w:rsidP="001B176F">
      <w:pPr>
        <w:pStyle w:val="ListParagraph"/>
        <w:numPr>
          <w:ilvl w:val="0"/>
          <w:numId w:val="5"/>
        </w:numPr>
        <w:spacing w:line="240" w:lineRule="auto"/>
        <w:jc w:val="both"/>
        <w:rPr>
          <w:rFonts w:ascii="Arial" w:eastAsia="Times New Roman" w:hAnsi="Arial" w:cs="Arial"/>
          <w:sz w:val="20"/>
          <w:szCs w:val="24"/>
        </w:rPr>
      </w:pPr>
      <w:r w:rsidRPr="00193C78">
        <w:rPr>
          <w:rFonts w:ascii="Arial" w:eastAsia="Times New Roman" w:hAnsi="Arial" w:cs="Arial"/>
          <w:sz w:val="20"/>
          <w:szCs w:val="24"/>
        </w:rPr>
        <w:t xml:space="preserve">World Health Organization. (2011). </w:t>
      </w:r>
      <w:r w:rsidRPr="00193C78">
        <w:rPr>
          <w:rFonts w:ascii="Arial" w:eastAsia="Times New Roman" w:hAnsi="Arial" w:cs="Arial"/>
          <w:i/>
          <w:iCs/>
          <w:sz w:val="20"/>
          <w:szCs w:val="24"/>
        </w:rPr>
        <w:t>Schistosomiasis: Fact sheet</w:t>
      </w:r>
      <w:r w:rsidRPr="00193C78">
        <w:rPr>
          <w:rFonts w:ascii="Arial" w:eastAsia="Times New Roman" w:hAnsi="Arial" w:cs="Arial"/>
          <w:sz w:val="20"/>
          <w:szCs w:val="24"/>
        </w:rPr>
        <w:t>. World Health Organization.</w:t>
      </w:r>
    </w:p>
    <w:p w:rsidR="00A04C5B" w:rsidRPr="00193C78" w:rsidRDefault="00A04C5B" w:rsidP="001B176F">
      <w:pPr>
        <w:pStyle w:val="ListParagraph"/>
        <w:numPr>
          <w:ilvl w:val="0"/>
          <w:numId w:val="5"/>
        </w:numPr>
        <w:spacing w:before="100" w:beforeAutospacing="1" w:line="240" w:lineRule="auto"/>
        <w:jc w:val="both"/>
        <w:rPr>
          <w:rFonts w:ascii="Arial" w:eastAsia="Times New Roman" w:hAnsi="Arial" w:cs="Arial"/>
          <w:sz w:val="20"/>
          <w:szCs w:val="24"/>
        </w:rPr>
      </w:pPr>
      <w:r w:rsidRPr="00193C78">
        <w:rPr>
          <w:rFonts w:ascii="Arial" w:eastAsia="Times New Roman" w:hAnsi="Arial" w:cs="Arial"/>
          <w:sz w:val="20"/>
          <w:szCs w:val="24"/>
        </w:rPr>
        <w:t xml:space="preserve">World Health Organization. (2014). </w:t>
      </w:r>
      <w:r w:rsidRPr="00193C78">
        <w:rPr>
          <w:rFonts w:ascii="Arial" w:eastAsia="Times New Roman" w:hAnsi="Arial" w:cs="Arial"/>
          <w:i/>
          <w:iCs/>
          <w:sz w:val="20"/>
          <w:szCs w:val="24"/>
        </w:rPr>
        <w:t>Schistosomiasis fact sheet No. 115</w:t>
      </w:r>
      <w:r w:rsidRPr="00193C78">
        <w:rPr>
          <w:rFonts w:ascii="Arial" w:eastAsia="Times New Roman" w:hAnsi="Arial" w:cs="Arial"/>
          <w:sz w:val="20"/>
          <w:szCs w:val="24"/>
        </w:rPr>
        <w:t>. World Health Organization.</w:t>
      </w:r>
    </w:p>
    <w:p w:rsidR="00A04C5B" w:rsidRDefault="00A04C5B" w:rsidP="001B176F">
      <w:pPr>
        <w:pStyle w:val="ListParagraph"/>
        <w:numPr>
          <w:ilvl w:val="0"/>
          <w:numId w:val="5"/>
        </w:numPr>
        <w:spacing w:line="240" w:lineRule="auto"/>
        <w:jc w:val="both"/>
        <w:rPr>
          <w:rFonts w:ascii="Arial" w:eastAsia="Times New Roman" w:hAnsi="Arial" w:cs="Arial"/>
          <w:sz w:val="20"/>
          <w:szCs w:val="24"/>
        </w:rPr>
      </w:pPr>
      <w:r w:rsidRPr="00193C78">
        <w:rPr>
          <w:rFonts w:ascii="Arial" w:eastAsia="Times New Roman" w:hAnsi="Arial" w:cs="Arial"/>
          <w:sz w:val="20"/>
          <w:szCs w:val="24"/>
        </w:rPr>
        <w:t xml:space="preserve">Yeh, S. H., </w:t>
      </w:r>
      <w:r w:rsidR="00252DBC" w:rsidRPr="00193C78">
        <w:rPr>
          <w:rFonts w:ascii="Arial" w:eastAsia="Times New Roman" w:hAnsi="Arial" w:cs="Arial"/>
          <w:i/>
          <w:sz w:val="20"/>
          <w:szCs w:val="24"/>
        </w:rPr>
        <w:t>et al</w:t>
      </w:r>
      <w:r w:rsidRPr="00193C78">
        <w:rPr>
          <w:rFonts w:ascii="Arial" w:eastAsia="Times New Roman" w:hAnsi="Arial" w:cs="Arial"/>
          <w:sz w:val="20"/>
          <w:szCs w:val="24"/>
        </w:rPr>
        <w:t xml:space="preserve">. (2006). Diagnosis of Schistosoma haematobium infection by microscopy and molecular methods. </w:t>
      </w:r>
      <w:r w:rsidRPr="00193C78">
        <w:rPr>
          <w:rFonts w:ascii="Arial" w:eastAsia="Times New Roman" w:hAnsi="Arial" w:cs="Arial"/>
          <w:i/>
          <w:iCs/>
          <w:sz w:val="20"/>
          <w:szCs w:val="24"/>
        </w:rPr>
        <w:t>American Journal of Tropical Medicine and Hygiene, 74</w:t>
      </w:r>
      <w:r w:rsidRPr="00193C78">
        <w:rPr>
          <w:rFonts w:ascii="Arial" w:eastAsia="Times New Roman" w:hAnsi="Arial" w:cs="Arial"/>
          <w:sz w:val="20"/>
          <w:szCs w:val="24"/>
        </w:rPr>
        <w:t>(3), 1–6.</w:t>
      </w:r>
    </w:p>
    <w:p w:rsidR="001B176F" w:rsidRPr="00193C78" w:rsidRDefault="001B176F" w:rsidP="001B176F">
      <w:pPr>
        <w:pStyle w:val="ListParagraph"/>
        <w:numPr>
          <w:ilvl w:val="0"/>
          <w:numId w:val="5"/>
        </w:numPr>
        <w:spacing w:line="240" w:lineRule="auto"/>
        <w:jc w:val="both"/>
        <w:rPr>
          <w:rFonts w:ascii="Arial" w:eastAsia="Times New Roman" w:hAnsi="Arial" w:cs="Arial"/>
          <w:sz w:val="20"/>
          <w:szCs w:val="24"/>
        </w:rPr>
      </w:pPr>
      <w:proofErr w:type="spellStart"/>
      <w:r>
        <w:rPr>
          <w:rFonts w:ascii="Arial" w:hAnsi="Arial" w:cs="Arial"/>
          <w:color w:val="222222"/>
          <w:sz w:val="20"/>
          <w:szCs w:val="20"/>
          <w:shd w:val="clear" w:color="auto" w:fill="FFFFFF"/>
        </w:rPr>
        <w:t>Oluwasogo</w:t>
      </w:r>
      <w:proofErr w:type="spellEnd"/>
      <w:r>
        <w:rPr>
          <w:rFonts w:ascii="Arial" w:hAnsi="Arial" w:cs="Arial"/>
          <w:color w:val="222222"/>
          <w:sz w:val="20"/>
          <w:szCs w:val="20"/>
          <w:shd w:val="clear" w:color="auto" w:fill="FFFFFF"/>
        </w:rPr>
        <w:t xml:space="preserve">, O. A., &amp; </w:t>
      </w:r>
      <w:proofErr w:type="spellStart"/>
      <w:r>
        <w:rPr>
          <w:rFonts w:ascii="Arial" w:hAnsi="Arial" w:cs="Arial"/>
          <w:color w:val="222222"/>
          <w:sz w:val="20"/>
          <w:szCs w:val="20"/>
          <w:shd w:val="clear" w:color="auto" w:fill="FFFFFF"/>
        </w:rPr>
        <w:t>Fagbemi</w:t>
      </w:r>
      <w:proofErr w:type="spellEnd"/>
      <w:r>
        <w:rPr>
          <w:rFonts w:ascii="Arial" w:hAnsi="Arial" w:cs="Arial"/>
          <w:color w:val="222222"/>
          <w:sz w:val="20"/>
          <w:szCs w:val="20"/>
          <w:shd w:val="clear" w:color="auto" w:fill="FFFFFF"/>
        </w:rPr>
        <w:t xml:space="preserve">, O. B. (2013). Prevalence and risk factors of Schistosoma haematobium infections among primary school children in </w:t>
      </w:r>
      <w:proofErr w:type="spellStart"/>
      <w:r>
        <w:rPr>
          <w:rFonts w:ascii="Arial" w:hAnsi="Arial" w:cs="Arial"/>
          <w:color w:val="222222"/>
          <w:sz w:val="20"/>
          <w:szCs w:val="20"/>
          <w:shd w:val="clear" w:color="auto" w:fill="FFFFFF"/>
        </w:rPr>
        <w:t>Igbokuta</w:t>
      </w:r>
      <w:proofErr w:type="spellEnd"/>
      <w:r>
        <w:rPr>
          <w:rFonts w:ascii="Arial" w:hAnsi="Arial" w:cs="Arial"/>
          <w:color w:val="222222"/>
          <w:sz w:val="20"/>
          <w:szCs w:val="20"/>
          <w:shd w:val="clear" w:color="auto" w:fill="FFFFFF"/>
        </w:rPr>
        <w:t xml:space="preserve"> Village, Ikorodu North Local Government, Lagos State. </w:t>
      </w:r>
      <w:r>
        <w:rPr>
          <w:rFonts w:ascii="Arial" w:hAnsi="Arial" w:cs="Arial"/>
          <w:i/>
          <w:iCs/>
          <w:color w:val="222222"/>
          <w:sz w:val="20"/>
          <w:szCs w:val="20"/>
          <w:shd w:val="clear" w:color="auto" w:fill="FFFFFF"/>
        </w:rPr>
        <w:t xml:space="preserve">J </w:t>
      </w:r>
      <w:proofErr w:type="spellStart"/>
      <w:r>
        <w:rPr>
          <w:rFonts w:ascii="Arial" w:hAnsi="Arial" w:cs="Arial"/>
          <w:i/>
          <w:iCs/>
          <w:color w:val="222222"/>
          <w:sz w:val="20"/>
          <w:szCs w:val="20"/>
          <w:shd w:val="clear" w:color="auto" w:fill="FFFFFF"/>
        </w:rPr>
        <w:t>Nurs</w:t>
      </w:r>
      <w:proofErr w:type="spellEnd"/>
      <w:r>
        <w:rPr>
          <w:rFonts w:ascii="Arial" w:hAnsi="Arial" w:cs="Arial"/>
          <w:i/>
          <w:iCs/>
          <w:color w:val="222222"/>
          <w:sz w:val="20"/>
          <w:szCs w:val="20"/>
          <w:shd w:val="clear" w:color="auto" w:fill="FFFFFF"/>
        </w:rPr>
        <w:t xml:space="preserve"> Health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62-68.</w:t>
      </w:r>
    </w:p>
    <w:sectPr w:rsidR="001B176F" w:rsidRPr="00193C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75A" w:rsidRDefault="0081375A" w:rsidP="00A04C5B">
      <w:pPr>
        <w:spacing w:after="0" w:line="240" w:lineRule="auto"/>
      </w:pPr>
      <w:r>
        <w:separator/>
      </w:r>
    </w:p>
  </w:endnote>
  <w:endnote w:type="continuationSeparator" w:id="0">
    <w:p w:rsidR="0081375A" w:rsidRDefault="0081375A" w:rsidP="00A0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Calibri"/>
    <w:charset w:val="80"/>
    <w:family w:val="auto"/>
    <w:pitch w:val="default"/>
    <w:sig w:usb0="00000001" w:usb1="08070000" w:usb2="00000010" w:usb3="00000000" w:csb0="00020000" w:csb1="00000000"/>
  </w:font>
  <w:font w:name="TimesNewRoman">
    <w:altName w:val="MS Mincho"/>
    <w:charset w:val="81"/>
    <w:family w:val="auto"/>
    <w:pitch w:val="default"/>
    <w:sig w:usb0="00000001" w:usb1="09060000" w:usb2="00000010" w:usb3="00000000" w:csb0="00080000" w:csb1="00000000"/>
  </w:font>
  <w:font w:name="RobotoSlab-Regular">
    <w:altName w:val="Arial Unicode MS"/>
    <w:panose1 w:val="00000000000000000000"/>
    <w:charset w:val="81"/>
    <w:family w:val="auto"/>
    <w:notTrueType/>
    <w:pitch w:val="default"/>
    <w:sig w:usb0="00000001" w:usb1="09060000" w:usb2="00000010"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5D0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236553"/>
      <w:docPartObj>
        <w:docPartGallery w:val="Page Numbers (Bottom of Page)"/>
        <w:docPartUnique/>
      </w:docPartObj>
    </w:sdtPr>
    <w:sdtEndPr>
      <w:rPr>
        <w:noProof/>
      </w:rPr>
    </w:sdtEndPr>
    <w:sdtContent>
      <w:p w:rsidR="0005696F" w:rsidRDefault="0005696F">
        <w:pPr>
          <w:pStyle w:val="Footer"/>
          <w:jc w:val="center"/>
        </w:pPr>
        <w:r>
          <w:fldChar w:fldCharType="begin"/>
        </w:r>
        <w:r>
          <w:instrText xml:space="preserve"> PAGE   \* MERGEFORMAT </w:instrText>
        </w:r>
        <w:r>
          <w:fldChar w:fldCharType="separate"/>
        </w:r>
        <w:r w:rsidR="00D27276">
          <w:rPr>
            <w:noProof/>
          </w:rPr>
          <w:t>11</w:t>
        </w:r>
        <w:r>
          <w:rPr>
            <w:noProof/>
          </w:rPr>
          <w:fldChar w:fldCharType="end"/>
        </w:r>
      </w:p>
    </w:sdtContent>
  </w:sdt>
  <w:p w:rsidR="0005696F" w:rsidRDefault="00056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5D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75A" w:rsidRDefault="0081375A" w:rsidP="00A04C5B">
      <w:pPr>
        <w:spacing w:after="0" w:line="240" w:lineRule="auto"/>
      </w:pPr>
      <w:r>
        <w:separator/>
      </w:r>
    </w:p>
  </w:footnote>
  <w:footnote w:type="continuationSeparator" w:id="0">
    <w:p w:rsidR="0081375A" w:rsidRDefault="0081375A" w:rsidP="00A0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1B17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1B17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E06" w:rsidRDefault="001B17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5A8"/>
    <w:multiLevelType w:val="multilevel"/>
    <w:tmpl w:val="DBA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36840"/>
    <w:multiLevelType w:val="hybridMultilevel"/>
    <w:tmpl w:val="6442BA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872433"/>
    <w:multiLevelType w:val="multilevel"/>
    <w:tmpl w:val="CDCA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F6420"/>
    <w:multiLevelType w:val="multilevel"/>
    <w:tmpl w:val="F9282F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D04B0F"/>
    <w:multiLevelType w:val="hybridMultilevel"/>
    <w:tmpl w:val="8CBE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0C"/>
    <w:rsid w:val="00005ED5"/>
    <w:rsid w:val="000120BA"/>
    <w:rsid w:val="0005696F"/>
    <w:rsid w:val="00077C83"/>
    <w:rsid w:val="000847D0"/>
    <w:rsid w:val="000B4210"/>
    <w:rsid w:val="000D7DAB"/>
    <w:rsid w:val="000E45A7"/>
    <w:rsid w:val="0012438A"/>
    <w:rsid w:val="00175F8E"/>
    <w:rsid w:val="00184741"/>
    <w:rsid w:val="00193C78"/>
    <w:rsid w:val="001B176F"/>
    <w:rsid w:val="00213C2A"/>
    <w:rsid w:val="00252DBC"/>
    <w:rsid w:val="002A3763"/>
    <w:rsid w:val="003478E0"/>
    <w:rsid w:val="0036346A"/>
    <w:rsid w:val="00392E4D"/>
    <w:rsid w:val="003D6F39"/>
    <w:rsid w:val="00493E7D"/>
    <w:rsid w:val="004A5836"/>
    <w:rsid w:val="004B2538"/>
    <w:rsid w:val="004D1807"/>
    <w:rsid w:val="005158EB"/>
    <w:rsid w:val="005A605C"/>
    <w:rsid w:val="005A6D9B"/>
    <w:rsid w:val="005D0E06"/>
    <w:rsid w:val="00605FC8"/>
    <w:rsid w:val="00611A8D"/>
    <w:rsid w:val="006225DD"/>
    <w:rsid w:val="00634AA1"/>
    <w:rsid w:val="00795585"/>
    <w:rsid w:val="007B7F54"/>
    <w:rsid w:val="007F515C"/>
    <w:rsid w:val="0081375A"/>
    <w:rsid w:val="008420DD"/>
    <w:rsid w:val="008443E5"/>
    <w:rsid w:val="008451F0"/>
    <w:rsid w:val="008D6FC9"/>
    <w:rsid w:val="008F536B"/>
    <w:rsid w:val="0092718B"/>
    <w:rsid w:val="00990688"/>
    <w:rsid w:val="009B3E7D"/>
    <w:rsid w:val="009B725A"/>
    <w:rsid w:val="009E5B2A"/>
    <w:rsid w:val="00A04C5B"/>
    <w:rsid w:val="00A43624"/>
    <w:rsid w:val="00A83119"/>
    <w:rsid w:val="00AA26E7"/>
    <w:rsid w:val="00B22B1C"/>
    <w:rsid w:val="00B3406B"/>
    <w:rsid w:val="00B52845"/>
    <w:rsid w:val="00BE70C7"/>
    <w:rsid w:val="00C02064"/>
    <w:rsid w:val="00C10430"/>
    <w:rsid w:val="00C74C1B"/>
    <w:rsid w:val="00CB6B3F"/>
    <w:rsid w:val="00CC264B"/>
    <w:rsid w:val="00CE2B60"/>
    <w:rsid w:val="00D0481F"/>
    <w:rsid w:val="00D0578F"/>
    <w:rsid w:val="00D27276"/>
    <w:rsid w:val="00D95FBC"/>
    <w:rsid w:val="00DF0AF0"/>
    <w:rsid w:val="00EB5A62"/>
    <w:rsid w:val="00EE329D"/>
    <w:rsid w:val="00F30869"/>
    <w:rsid w:val="00F37404"/>
    <w:rsid w:val="00F44008"/>
    <w:rsid w:val="00F8550C"/>
    <w:rsid w:val="00FA31AC"/>
    <w:rsid w:val="00FC191C"/>
    <w:rsid w:val="00FC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8C7230"/>
  <w15:chartTrackingRefBased/>
  <w15:docId w15:val="{C44BD6AC-41BD-4B79-ADB7-22DB8648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50C"/>
    <w:pPr>
      <w:spacing w:after="200" w:line="276" w:lineRule="auto"/>
    </w:pPr>
  </w:style>
  <w:style w:type="paragraph" w:styleId="Heading3">
    <w:name w:val="heading 3"/>
    <w:basedOn w:val="Normal"/>
    <w:link w:val="Heading3Char"/>
    <w:uiPriority w:val="9"/>
    <w:qFormat/>
    <w:rsid w:val="00A04C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50C"/>
    <w:pPr>
      <w:ind w:left="720"/>
      <w:contextualSpacing/>
    </w:pPr>
  </w:style>
  <w:style w:type="paragraph" w:styleId="NormalWeb">
    <w:name w:val="Normal (Web)"/>
    <w:basedOn w:val="Normal"/>
    <w:link w:val="NormalWebChar"/>
    <w:uiPriority w:val="99"/>
    <w:unhideWhenUsed/>
    <w:rsid w:val="00F85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8550C"/>
    <w:rPr>
      <w:rFonts w:ascii="Times New Roman" w:eastAsia="Times New Roman" w:hAnsi="Times New Roman" w:cs="Times New Roman"/>
      <w:sz w:val="24"/>
      <w:szCs w:val="24"/>
    </w:rPr>
  </w:style>
  <w:style w:type="table" w:styleId="TableGrid">
    <w:name w:val="Table Grid"/>
    <w:basedOn w:val="TableNormal"/>
    <w:uiPriority w:val="39"/>
    <w:rsid w:val="00F8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04C5B"/>
    <w:rPr>
      <w:i/>
      <w:iCs/>
    </w:rPr>
  </w:style>
  <w:style w:type="character" w:customStyle="1" w:styleId="Heading3Char">
    <w:name w:val="Heading 3 Char"/>
    <w:basedOn w:val="DefaultParagraphFont"/>
    <w:link w:val="Heading3"/>
    <w:uiPriority w:val="9"/>
    <w:rsid w:val="00A04C5B"/>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A04C5B"/>
  </w:style>
  <w:style w:type="character" w:styleId="Strong">
    <w:name w:val="Strong"/>
    <w:basedOn w:val="DefaultParagraphFont"/>
    <w:uiPriority w:val="22"/>
    <w:qFormat/>
    <w:rsid w:val="00A04C5B"/>
    <w:rPr>
      <w:b/>
      <w:bCs/>
    </w:rPr>
  </w:style>
  <w:style w:type="paragraph" w:styleId="z-TopofForm">
    <w:name w:val="HTML Top of Form"/>
    <w:basedOn w:val="Normal"/>
    <w:next w:val="Normal"/>
    <w:link w:val="z-TopofFormChar"/>
    <w:hidden/>
    <w:uiPriority w:val="99"/>
    <w:semiHidden/>
    <w:unhideWhenUsed/>
    <w:rsid w:val="00A04C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04C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04C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04C5B"/>
    <w:rPr>
      <w:rFonts w:ascii="Arial" w:eastAsia="Times New Roman" w:hAnsi="Arial" w:cs="Arial"/>
      <w:vanish/>
      <w:sz w:val="16"/>
      <w:szCs w:val="16"/>
    </w:rPr>
  </w:style>
  <w:style w:type="paragraph" w:styleId="Header">
    <w:name w:val="header"/>
    <w:basedOn w:val="Normal"/>
    <w:link w:val="HeaderChar"/>
    <w:uiPriority w:val="99"/>
    <w:unhideWhenUsed/>
    <w:rsid w:val="00A0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C5B"/>
  </w:style>
  <w:style w:type="paragraph" w:styleId="Footer">
    <w:name w:val="footer"/>
    <w:basedOn w:val="Normal"/>
    <w:link w:val="FooterChar"/>
    <w:uiPriority w:val="99"/>
    <w:unhideWhenUsed/>
    <w:rsid w:val="00A0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C5B"/>
  </w:style>
  <w:style w:type="character" w:styleId="Hyperlink">
    <w:name w:val="Hyperlink"/>
    <w:basedOn w:val="DefaultParagraphFont"/>
    <w:uiPriority w:val="99"/>
    <w:unhideWhenUsed/>
    <w:rsid w:val="00493E7D"/>
    <w:rPr>
      <w:color w:val="0563C1" w:themeColor="hyperlink"/>
      <w:u w:val="single"/>
    </w:rPr>
  </w:style>
  <w:style w:type="character" w:customStyle="1" w:styleId="UnresolvedMention1">
    <w:name w:val="Unresolved Mention1"/>
    <w:basedOn w:val="DefaultParagraphFont"/>
    <w:uiPriority w:val="99"/>
    <w:semiHidden/>
    <w:unhideWhenUsed/>
    <w:rsid w:val="00927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6037">
      <w:bodyDiv w:val="1"/>
      <w:marLeft w:val="0"/>
      <w:marRight w:val="0"/>
      <w:marTop w:val="0"/>
      <w:marBottom w:val="0"/>
      <w:divBdr>
        <w:top w:val="none" w:sz="0" w:space="0" w:color="auto"/>
        <w:left w:val="none" w:sz="0" w:space="0" w:color="auto"/>
        <w:bottom w:val="none" w:sz="0" w:space="0" w:color="auto"/>
        <w:right w:val="none" w:sz="0" w:space="0" w:color="auto"/>
      </w:divBdr>
    </w:div>
    <w:div w:id="502740697">
      <w:bodyDiv w:val="1"/>
      <w:marLeft w:val="0"/>
      <w:marRight w:val="0"/>
      <w:marTop w:val="0"/>
      <w:marBottom w:val="0"/>
      <w:divBdr>
        <w:top w:val="none" w:sz="0" w:space="0" w:color="auto"/>
        <w:left w:val="none" w:sz="0" w:space="0" w:color="auto"/>
        <w:bottom w:val="none" w:sz="0" w:space="0" w:color="auto"/>
        <w:right w:val="none" w:sz="0" w:space="0" w:color="auto"/>
      </w:divBdr>
      <w:divsChild>
        <w:div w:id="1606032857">
          <w:marLeft w:val="0"/>
          <w:marRight w:val="0"/>
          <w:marTop w:val="0"/>
          <w:marBottom w:val="0"/>
          <w:divBdr>
            <w:top w:val="none" w:sz="0" w:space="0" w:color="auto"/>
            <w:left w:val="none" w:sz="0" w:space="0" w:color="auto"/>
            <w:bottom w:val="none" w:sz="0" w:space="0" w:color="auto"/>
            <w:right w:val="none" w:sz="0" w:space="0" w:color="auto"/>
          </w:divBdr>
          <w:divsChild>
            <w:div w:id="920336791">
              <w:marLeft w:val="0"/>
              <w:marRight w:val="0"/>
              <w:marTop w:val="0"/>
              <w:marBottom w:val="0"/>
              <w:divBdr>
                <w:top w:val="none" w:sz="0" w:space="0" w:color="auto"/>
                <w:left w:val="none" w:sz="0" w:space="0" w:color="auto"/>
                <w:bottom w:val="none" w:sz="0" w:space="0" w:color="auto"/>
                <w:right w:val="none" w:sz="0" w:space="0" w:color="auto"/>
              </w:divBdr>
              <w:divsChild>
                <w:div w:id="184905323">
                  <w:marLeft w:val="0"/>
                  <w:marRight w:val="0"/>
                  <w:marTop w:val="0"/>
                  <w:marBottom w:val="0"/>
                  <w:divBdr>
                    <w:top w:val="none" w:sz="0" w:space="0" w:color="auto"/>
                    <w:left w:val="none" w:sz="0" w:space="0" w:color="auto"/>
                    <w:bottom w:val="none" w:sz="0" w:space="0" w:color="auto"/>
                    <w:right w:val="none" w:sz="0" w:space="0" w:color="auto"/>
                  </w:divBdr>
                  <w:divsChild>
                    <w:div w:id="432942987">
                      <w:marLeft w:val="0"/>
                      <w:marRight w:val="0"/>
                      <w:marTop w:val="0"/>
                      <w:marBottom w:val="0"/>
                      <w:divBdr>
                        <w:top w:val="none" w:sz="0" w:space="0" w:color="auto"/>
                        <w:left w:val="none" w:sz="0" w:space="0" w:color="auto"/>
                        <w:bottom w:val="none" w:sz="0" w:space="0" w:color="auto"/>
                        <w:right w:val="none" w:sz="0" w:space="0" w:color="auto"/>
                      </w:divBdr>
                      <w:divsChild>
                        <w:div w:id="1908688184">
                          <w:marLeft w:val="0"/>
                          <w:marRight w:val="0"/>
                          <w:marTop w:val="0"/>
                          <w:marBottom w:val="0"/>
                          <w:divBdr>
                            <w:top w:val="none" w:sz="0" w:space="0" w:color="auto"/>
                            <w:left w:val="none" w:sz="0" w:space="0" w:color="auto"/>
                            <w:bottom w:val="none" w:sz="0" w:space="0" w:color="auto"/>
                            <w:right w:val="none" w:sz="0" w:space="0" w:color="auto"/>
                          </w:divBdr>
                          <w:divsChild>
                            <w:div w:id="1974213523">
                              <w:marLeft w:val="0"/>
                              <w:marRight w:val="0"/>
                              <w:marTop w:val="0"/>
                              <w:marBottom w:val="0"/>
                              <w:divBdr>
                                <w:top w:val="none" w:sz="0" w:space="0" w:color="auto"/>
                                <w:left w:val="none" w:sz="0" w:space="0" w:color="auto"/>
                                <w:bottom w:val="none" w:sz="0" w:space="0" w:color="auto"/>
                                <w:right w:val="none" w:sz="0" w:space="0" w:color="auto"/>
                              </w:divBdr>
                              <w:divsChild>
                                <w:div w:id="6858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342317">
      <w:bodyDiv w:val="1"/>
      <w:marLeft w:val="0"/>
      <w:marRight w:val="0"/>
      <w:marTop w:val="0"/>
      <w:marBottom w:val="0"/>
      <w:divBdr>
        <w:top w:val="none" w:sz="0" w:space="0" w:color="auto"/>
        <w:left w:val="none" w:sz="0" w:space="0" w:color="auto"/>
        <w:bottom w:val="none" w:sz="0" w:space="0" w:color="auto"/>
        <w:right w:val="none" w:sz="0" w:space="0" w:color="auto"/>
      </w:divBdr>
    </w:div>
    <w:div w:id="1410880825">
      <w:bodyDiv w:val="1"/>
      <w:marLeft w:val="0"/>
      <w:marRight w:val="0"/>
      <w:marTop w:val="0"/>
      <w:marBottom w:val="0"/>
      <w:divBdr>
        <w:top w:val="none" w:sz="0" w:space="0" w:color="auto"/>
        <w:left w:val="none" w:sz="0" w:space="0" w:color="auto"/>
        <w:bottom w:val="none" w:sz="0" w:space="0" w:color="auto"/>
        <w:right w:val="none" w:sz="0" w:space="0" w:color="auto"/>
      </w:divBdr>
      <w:divsChild>
        <w:div w:id="1330599493">
          <w:marLeft w:val="0"/>
          <w:marRight w:val="0"/>
          <w:marTop w:val="0"/>
          <w:marBottom w:val="0"/>
          <w:divBdr>
            <w:top w:val="none" w:sz="0" w:space="0" w:color="auto"/>
            <w:left w:val="none" w:sz="0" w:space="0" w:color="auto"/>
            <w:bottom w:val="none" w:sz="0" w:space="0" w:color="auto"/>
            <w:right w:val="none" w:sz="0" w:space="0" w:color="auto"/>
          </w:divBdr>
          <w:divsChild>
            <w:div w:id="823160371">
              <w:marLeft w:val="0"/>
              <w:marRight w:val="0"/>
              <w:marTop w:val="0"/>
              <w:marBottom w:val="0"/>
              <w:divBdr>
                <w:top w:val="none" w:sz="0" w:space="0" w:color="auto"/>
                <w:left w:val="none" w:sz="0" w:space="0" w:color="auto"/>
                <w:bottom w:val="none" w:sz="0" w:space="0" w:color="auto"/>
                <w:right w:val="none" w:sz="0" w:space="0" w:color="auto"/>
              </w:divBdr>
              <w:divsChild>
                <w:div w:id="1934244926">
                  <w:marLeft w:val="0"/>
                  <w:marRight w:val="0"/>
                  <w:marTop w:val="0"/>
                  <w:marBottom w:val="0"/>
                  <w:divBdr>
                    <w:top w:val="none" w:sz="0" w:space="0" w:color="auto"/>
                    <w:left w:val="none" w:sz="0" w:space="0" w:color="auto"/>
                    <w:bottom w:val="none" w:sz="0" w:space="0" w:color="auto"/>
                    <w:right w:val="none" w:sz="0" w:space="0" w:color="auto"/>
                  </w:divBdr>
                  <w:divsChild>
                    <w:div w:id="950630965">
                      <w:marLeft w:val="0"/>
                      <w:marRight w:val="0"/>
                      <w:marTop w:val="0"/>
                      <w:marBottom w:val="0"/>
                      <w:divBdr>
                        <w:top w:val="none" w:sz="0" w:space="0" w:color="auto"/>
                        <w:left w:val="none" w:sz="0" w:space="0" w:color="auto"/>
                        <w:bottom w:val="none" w:sz="0" w:space="0" w:color="auto"/>
                        <w:right w:val="none" w:sz="0" w:space="0" w:color="auto"/>
                      </w:divBdr>
                      <w:divsChild>
                        <w:div w:id="733704144">
                          <w:marLeft w:val="0"/>
                          <w:marRight w:val="0"/>
                          <w:marTop w:val="0"/>
                          <w:marBottom w:val="0"/>
                          <w:divBdr>
                            <w:top w:val="none" w:sz="0" w:space="0" w:color="auto"/>
                            <w:left w:val="none" w:sz="0" w:space="0" w:color="auto"/>
                            <w:bottom w:val="none" w:sz="0" w:space="0" w:color="auto"/>
                            <w:right w:val="none" w:sz="0" w:space="0" w:color="auto"/>
                          </w:divBdr>
                          <w:divsChild>
                            <w:div w:id="938027816">
                              <w:marLeft w:val="0"/>
                              <w:marRight w:val="0"/>
                              <w:marTop w:val="0"/>
                              <w:marBottom w:val="0"/>
                              <w:divBdr>
                                <w:top w:val="none" w:sz="0" w:space="0" w:color="auto"/>
                                <w:left w:val="none" w:sz="0" w:space="0" w:color="auto"/>
                                <w:bottom w:val="none" w:sz="0" w:space="0" w:color="auto"/>
                                <w:right w:val="none" w:sz="0" w:space="0" w:color="auto"/>
                              </w:divBdr>
                              <w:divsChild>
                                <w:div w:id="1934897867">
                                  <w:marLeft w:val="0"/>
                                  <w:marRight w:val="0"/>
                                  <w:marTop w:val="0"/>
                                  <w:marBottom w:val="0"/>
                                  <w:divBdr>
                                    <w:top w:val="none" w:sz="0" w:space="0" w:color="auto"/>
                                    <w:left w:val="none" w:sz="0" w:space="0" w:color="auto"/>
                                    <w:bottom w:val="none" w:sz="0" w:space="0" w:color="auto"/>
                                    <w:right w:val="none" w:sz="0" w:space="0" w:color="auto"/>
                                  </w:divBdr>
                                  <w:divsChild>
                                    <w:div w:id="7308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2552">
                          <w:marLeft w:val="0"/>
                          <w:marRight w:val="0"/>
                          <w:marTop w:val="0"/>
                          <w:marBottom w:val="0"/>
                          <w:divBdr>
                            <w:top w:val="none" w:sz="0" w:space="0" w:color="auto"/>
                            <w:left w:val="none" w:sz="0" w:space="0" w:color="auto"/>
                            <w:bottom w:val="none" w:sz="0" w:space="0" w:color="auto"/>
                            <w:right w:val="none" w:sz="0" w:space="0" w:color="auto"/>
                          </w:divBdr>
                          <w:divsChild>
                            <w:div w:id="1612396379">
                              <w:marLeft w:val="0"/>
                              <w:marRight w:val="0"/>
                              <w:marTop w:val="0"/>
                              <w:marBottom w:val="0"/>
                              <w:divBdr>
                                <w:top w:val="none" w:sz="0" w:space="0" w:color="auto"/>
                                <w:left w:val="none" w:sz="0" w:space="0" w:color="auto"/>
                                <w:bottom w:val="none" w:sz="0" w:space="0" w:color="auto"/>
                                <w:right w:val="none" w:sz="0" w:space="0" w:color="auto"/>
                              </w:divBdr>
                              <w:divsChild>
                                <w:div w:id="9031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86357">
                  <w:marLeft w:val="0"/>
                  <w:marRight w:val="0"/>
                  <w:marTop w:val="0"/>
                  <w:marBottom w:val="0"/>
                  <w:divBdr>
                    <w:top w:val="none" w:sz="0" w:space="0" w:color="auto"/>
                    <w:left w:val="none" w:sz="0" w:space="0" w:color="auto"/>
                    <w:bottom w:val="none" w:sz="0" w:space="0" w:color="auto"/>
                    <w:right w:val="none" w:sz="0" w:space="0" w:color="auto"/>
                  </w:divBdr>
                  <w:divsChild>
                    <w:div w:id="403913733">
                      <w:marLeft w:val="0"/>
                      <w:marRight w:val="0"/>
                      <w:marTop w:val="0"/>
                      <w:marBottom w:val="0"/>
                      <w:divBdr>
                        <w:top w:val="none" w:sz="0" w:space="0" w:color="auto"/>
                        <w:left w:val="none" w:sz="0" w:space="0" w:color="auto"/>
                        <w:bottom w:val="none" w:sz="0" w:space="0" w:color="auto"/>
                        <w:right w:val="none" w:sz="0" w:space="0" w:color="auto"/>
                      </w:divBdr>
                      <w:divsChild>
                        <w:div w:id="1960070430">
                          <w:marLeft w:val="0"/>
                          <w:marRight w:val="0"/>
                          <w:marTop w:val="0"/>
                          <w:marBottom w:val="0"/>
                          <w:divBdr>
                            <w:top w:val="none" w:sz="0" w:space="0" w:color="auto"/>
                            <w:left w:val="none" w:sz="0" w:space="0" w:color="auto"/>
                            <w:bottom w:val="none" w:sz="0" w:space="0" w:color="auto"/>
                            <w:right w:val="none" w:sz="0" w:space="0" w:color="auto"/>
                          </w:divBdr>
                          <w:divsChild>
                            <w:div w:id="1515873624">
                              <w:marLeft w:val="0"/>
                              <w:marRight w:val="0"/>
                              <w:marTop w:val="0"/>
                              <w:marBottom w:val="0"/>
                              <w:divBdr>
                                <w:top w:val="none" w:sz="0" w:space="0" w:color="auto"/>
                                <w:left w:val="none" w:sz="0" w:space="0" w:color="auto"/>
                                <w:bottom w:val="none" w:sz="0" w:space="0" w:color="auto"/>
                                <w:right w:val="none" w:sz="0" w:space="0" w:color="auto"/>
                              </w:divBdr>
                              <w:divsChild>
                                <w:div w:id="2064714188">
                                  <w:marLeft w:val="0"/>
                                  <w:marRight w:val="0"/>
                                  <w:marTop w:val="0"/>
                                  <w:marBottom w:val="0"/>
                                  <w:divBdr>
                                    <w:top w:val="none" w:sz="0" w:space="0" w:color="auto"/>
                                    <w:left w:val="none" w:sz="0" w:space="0" w:color="auto"/>
                                    <w:bottom w:val="none" w:sz="0" w:space="0" w:color="auto"/>
                                    <w:right w:val="none" w:sz="0" w:space="0" w:color="auto"/>
                                  </w:divBdr>
                                  <w:divsChild>
                                    <w:div w:id="156119657">
                                      <w:marLeft w:val="0"/>
                                      <w:marRight w:val="0"/>
                                      <w:marTop w:val="0"/>
                                      <w:marBottom w:val="0"/>
                                      <w:divBdr>
                                        <w:top w:val="none" w:sz="0" w:space="0" w:color="auto"/>
                                        <w:left w:val="none" w:sz="0" w:space="0" w:color="auto"/>
                                        <w:bottom w:val="none" w:sz="0" w:space="0" w:color="auto"/>
                                        <w:right w:val="none" w:sz="0" w:space="0" w:color="auto"/>
                                      </w:divBdr>
                                      <w:divsChild>
                                        <w:div w:id="1097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1969">
                  <w:marLeft w:val="0"/>
                  <w:marRight w:val="0"/>
                  <w:marTop w:val="0"/>
                  <w:marBottom w:val="0"/>
                  <w:divBdr>
                    <w:top w:val="none" w:sz="0" w:space="0" w:color="auto"/>
                    <w:left w:val="none" w:sz="0" w:space="0" w:color="auto"/>
                    <w:bottom w:val="none" w:sz="0" w:space="0" w:color="auto"/>
                    <w:right w:val="none" w:sz="0" w:space="0" w:color="auto"/>
                  </w:divBdr>
                  <w:divsChild>
                    <w:div w:id="320352038">
                      <w:marLeft w:val="0"/>
                      <w:marRight w:val="0"/>
                      <w:marTop w:val="0"/>
                      <w:marBottom w:val="0"/>
                      <w:divBdr>
                        <w:top w:val="none" w:sz="0" w:space="0" w:color="auto"/>
                        <w:left w:val="none" w:sz="0" w:space="0" w:color="auto"/>
                        <w:bottom w:val="none" w:sz="0" w:space="0" w:color="auto"/>
                        <w:right w:val="none" w:sz="0" w:space="0" w:color="auto"/>
                      </w:divBdr>
                      <w:divsChild>
                        <w:div w:id="1789859962">
                          <w:marLeft w:val="0"/>
                          <w:marRight w:val="0"/>
                          <w:marTop w:val="0"/>
                          <w:marBottom w:val="0"/>
                          <w:divBdr>
                            <w:top w:val="none" w:sz="0" w:space="0" w:color="auto"/>
                            <w:left w:val="none" w:sz="0" w:space="0" w:color="auto"/>
                            <w:bottom w:val="none" w:sz="0" w:space="0" w:color="auto"/>
                            <w:right w:val="none" w:sz="0" w:space="0" w:color="auto"/>
                          </w:divBdr>
                          <w:divsChild>
                            <w:div w:id="442575657">
                              <w:marLeft w:val="0"/>
                              <w:marRight w:val="0"/>
                              <w:marTop w:val="0"/>
                              <w:marBottom w:val="0"/>
                              <w:divBdr>
                                <w:top w:val="none" w:sz="0" w:space="0" w:color="auto"/>
                                <w:left w:val="none" w:sz="0" w:space="0" w:color="auto"/>
                                <w:bottom w:val="none" w:sz="0" w:space="0" w:color="auto"/>
                                <w:right w:val="none" w:sz="0" w:space="0" w:color="auto"/>
                              </w:divBdr>
                              <w:divsChild>
                                <w:div w:id="2099908933">
                                  <w:marLeft w:val="0"/>
                                  <w:marRight w:val="0"/>
                                  <w:marTop w:val="0"/>
                                  <w:marBottom w:val="0"/>
                                  <w:divBdr>
                                    <w:top w:val="none" w:sz="0" w:space="0" w:color="auto"/>
                                    <w:left w:val="none" w:sz="0" w:space="0" w:color="auto"/>
                                    <w:bottom w:val="none" w:sz="0" w:space="0" w:color="auto"/>
                                    <w:right w:val="none" w:sz="0" w:space="0" w:color="auto"/>
                                  </w:divBdr>
                                  <w:divsChild>
                                    <w:div w:id="6536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713022">
          <w:marLeft w:val="0"/>
          <w:marRight w:val="0"/>
          <w:marTop w:val="0"/>
          <w:marBottom w:val="0"/>
          <w:divBdr>
            <w:top w:val="none" w:sz="0" w:space="0" w:color="auto"/>
            <w:left w:val="none" w:sz="0" w:space="0" w:color="auto"/>
            <w:bottom w:val="none" w:sz="0" w:space="0" w:color="auto"/>
            <w:right w:val="none" w:sz="0" w:space="0" w:color="auto"/>
          </w:divBdr>
          <w:divsChild>
            <w:div w:id="1098677083">
              <w:marLeft w:val="0"/>
              <w:marRight w:val="0"/>
              <w:marTop w:val="0"/>
              <w:marBottom w:val="0"/>
              <w:divBdr>
                <w:top w:val="none" w:sz="0" w:space="0" w:color="auto"/>
                <w:left w:val="none" w:sz="0" w:space="0" w:color="auto"/>
                <w:bottom w:val="none" w:sz="0" w:space="0" w:color="auto"/>
                <w:right w:val="none" w:sz="0" w:space="0" w:color="auto"/>
              </w:divBdr>
              <w:divsChild>
                <w:div w:id="1620333655">
                  <w:marLeft w:val="0"/>
                  <w:marRight w:val="0"/>
                  <w:marTop w:val="0"/>
                  <w:marBottom w:val="0"/>
                  <w:divBdr>
                    <w:top w:val="none" w:sz="0" w:space="0" w:color="auto"/>
                    <w:left w:val="none" w:sz="0" w:space="0" w:color="auto"/>
                    <w:bottom w:val="none" w:sz="0" w:space="0" w:color="auto"/>
                    <w:right w:val="none" w:sz="0" w:space="0" w:color="auto"/>
                  </w:divBdr>
                  <w:divsChild>
                    <w:div w:id="568540253">
                      <w:marLeft w:val="0"/>
                      <w:marRight w:val="0"/>
                      <w:marTop w:val="0"/>
                      <w:marBottom w:val="0"/>
                      <w:divBdr>
                        <w:top w:val="none" w:sz="0" w:space="0" w:color="auto"/>
                        <w:left w:val="none" w:sz="0" w:space="0" w:color="auto"/>
                        <w:bottom w:val="none" w:sz="0" w:space="0" w:color="auto"/>
                        <w:right w:val="none" w:sz="0" w:space="0" w:color="auto"/>
                      </w:divBdr>
                      <w:divsChild>
                        <w:div w:id="1569684569">
                          <w:marLeft w:val="0"/>
                          <w:marRight w:val="0"/>
                          <w:marTop w:val="0"/>
                          <w:marBottom w:val="0"/>
                          <w:divBdr>
                            <w:top w:val="none" w:sz="0" w:space="0" w:color="auto"/>
                            <w:left w:val="none" w:sz="0" w:space="0" w:color="auto"/>
                            <w:bottom w:val="none" w:sz="0" w:space="0" w:color="auto"/>
                            <w:right w:val="none" w:sz="0" w:space="0" w:color="auto"/>
                          </w:divBdr>
                          <w:divsChild>
                            <w:div w:id="1152914946">
                              <w:marLeft w:val="0"/>
                              <w:marRight w:val="0"/>
                              <w:marTop w:val="0"/>
                              <w:marBottom w:val="0"/>
                              <w:divBdr>
                                <w:top w:val="none" w:sz="0" w:space="0" w:color="auto"/>
                                <w:left w:val="none" w:sz="0" w:space="0" w:color="auto"/>
                                <w:bottom w:val="none" w:sz="0" w:space="0" w:color="auto"/>
                                <w:right w:val="none" w:sz="0" w:space="0" w:color="auto"/>
                              </w:divBdr>
                              <w:divsChild>
                                <w:div w:id="1858421516">
                                  <w:marLeft w:val="0"/>
                                  <w:marRight w:val="0"/>
                                  <w:marTop w:val="0"/>
                                  <w:marBottom w:val="0"/>
                                  <w:divBdr>
                                    <w:top w:val="none" w:sz="0" w:space="0" w:color="auto"/>
                                    <w:left w:val="none" w:sz="0" w:space="0" w:color="auto"/>
                                    <w:bottom w:val="none" w:sz="0" w:space="0" w:color="auto"/>
                                    <w:right w:val="none" w:sz="0" w:space="0" w:color="auto"/>
                                  </w:divBdr>
                                  <w:divsChild>
                                    <w:div w:id="96609325">
                                      <w:marLeft w:val="0"/>
                                      <w:marRight w:val="0"/>
                                      <w:marTop w:val="0"/>
                                      <w:marBottom w:val="0"/>
                                      <w:divBdr>
                                        <w:top w:val="none" w:sz="0" w:space="0" w:color="auto"/>
                                        <w:left w:val="none" w:sz="0" w:space="0" w:color="auto"/>
                                        <w:bottom w:val="none" w:sz="0" w:space="0" w:color="auto"/>
                                        <w:right w:val="none" w:sz="0" w:space="0" w:color="auto"/>
                                      </w:divBdr>
                                      <w:divsChild>
                                        <w:div w:id="8099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5798</TotalTime>
  <Pages>9</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DTD FINANCE</dc:creator>
  <cp:keywords/>
  <dc:description/>
  <cp:lastModifiedBy>SDI PC New 16</cp:lastModifiedBy>
  <cp:revision>57</cp:revision>
  <dcterms:created xsi:type="dcterms:W3CDTF">2026-02-14T07:22:00Z</dcterms:created>
  <dcterms:modified xsi:type="dcterms:W3CDTF">2026-04-04T11:25:00Z</dcterms:modified>
</cp:coreProperties>
</file>