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1DC2E" w14:textId="77777777" w:rsidR="00383F40" w:rsidRPr="00C6212D" w:rsidRDefault="00383F40" w:rsidP="00441B6F">
      <w:pPr>
        <w:pStyle w:val="Title"/>
        <w:spacing w:after="0"/>
        <w:jc w:val="both"/>
        <w:rPr>
          <w:rFonts w:ascii="Arial" w:hAnsi="Arial" w:cs="Arial"/>
          <w:szCs w:val="36"/>
        </w:rPr>
      </w:pPr>
    </w:p>
    <w:p w14:paraId="69A407ED" w14:textId="38D2F0D0" w:rsidR="00011996" w:rsidRDefault="00A215CD" w:rsidP="00011996">
      <w:pPr>
        <w:jc w:val="both"/>
        <w:rPr>
          <w:rFonts w:ascii="Arial" w:hAnsi="Arial" w:cs="Arial"/>
          <w:b/>
          <w:bCs/>
          <w:sz w:val="36"/>
          <w:szCs w:val="36"/>
        </w:rPr>
      </w:pPr>
      <w:r>
        <w:rPr>
          <w:rFonts w:ascii="Arial" w:hAnsi="Arial" w:cs="Arial"/>
          <w:b/>
          <w:bCs/>
          <w:sz w:val="36"/>
          <w:szCs w:val="36"/>
        </w:rPr>
        <w:t xml:space="preserve">Effect </w:t>
      </w:r>
      <w:r w:rsidR="007A0516" w:rsidRPr="00C6212D">
        <w:rPr>
          <w:rFonts w:ascii="Arial" w:hAnsi="Arial" w:cs="Arial"/>
          <w:b/>
          <w:bCs/>
          <w:sz w:val="36"/>
          <w:szCs w:val="36"/>
        </w:rPr>
        <w:t>of Geomagnetic Sto</w:t>
      </w:r>
      <w:r w:rsidR="00BF7182" w:rsidRPr="00C6212D">
        <w:rPr>
          <w:rFonts w:ascii="Arial" w:hAnsi="Arial" w:cs="Arial"/>
          <w:b/>
          <w:bCs/>
          <w:sz w:val="36"/>
          <w:szCs w:val="36"/>
        </w:rPr>
        <w:t>r</w:t>
      </w:r>
      <w:r w:rsidR="007A0516" w:rsidRPr="00C6212D">
        <w:rPr>
          <w:rFonts w:ascii="Arial" w:hAnsi="Arial" w:cs="Arial"/>
          <w:b/>
          <w:bCs/>
          <w:sz w:val="36"/>
          <w:szCs w:val="36"/>
        </w:rPr>
        <w:t>m</w:t>
      </w:r>
      <w:r w:rsidR="00BC2E2B" w:rsidRPr="00C6212D">
        <w:rPr>
          <w:rFonts w:ascii="Arial" w:hAnsi="Arial" w:cs="Arial"/>
          <w:b/>
          <w:bCs/>
          <w:sz w:val="36"/>
          <w:szCs w:val="36"/>
        </w:rPr>
        <w:t>s</w:t>
      </w:r>
      <w:r w:rsidR="007A0516" w:rsidRPr="00C6212D">
        <w:rPr>
          <w:rFonts w:ascii="Arial" w:hAnsi="Arial" w:cs="Arial"/>
          <w:b/>
          <w:bCs/>
          <w:sz w:val="36"/>
          <w:szCs w:val="36"/>
        </w:rPr>
        <w:t xml:space="preserve"> on Space Weather During </w:t>
      </w:r>
      <w:r w:rsidR="00BC2E2B" w:rsidRPr="00C6212D">
        <w:rPr>
          <w:rFonts w:ascii="Arial" w:hAnsi="Arial" w:cs="Arial"/>
          <w:b/>
          <w:bCs/>
          <w:sz w:val="36"/>
          <w:szCs w:val="36"/>
        </w:rPr>
        <w:t xml:space="preserve">the </w:t>
      </w:r>
      <w:r w:rsidR="007A0516" w:rsidRPr="00C6212D">
        <w:rPr>
          <w:rFonts w:ascii="Arial" w:hAnsi="Arial" w:cs="Arial"/>
          <w:b/>
          <w:bCs/>
          <w:sz w:val="36"/>
          <w:szCs w:val="36"/>
        </w:rPr>
        <w:t>Ascending Phase of Solar Cycle 24</w:t>
      </w:r>
    </w:p>
    <w:p w14:paraId="3710564B" w14:textId="77777777" w:rsidR="000A0C89" w:rsidRDefault="000A0C89" w:rsidP="00011996">
      <w:pPr>
        <w:jc w:val="both"/>
        <w:rPr>
          <w:rFonts w:ascii="Arial" w:hAnsi="Arial" w:cs="Arial"/>
          <w:b/>
          <w:bCs/>
          <w:sz w:val="36"/>
          <w:szCs w:val="36"/>
        </w:rPr>
      </w:pPr>
    </w:p>
    <w:p w14:paraId="7E88AF9C" w14:textId="1B8AEA70" w:rsidR="00B01FCD" w:rsidRPr="00C6212D" w:rsidRDefault="00A11A97" w:rsidP="00441B6F">
      <w:pPr>
        <w:pStyle w:val="Copyright"/>
        <w:spacing w:after="0" w:line="240" w:lineRule="auto"/>
        <w:jc w:val="both"/>
        <w:rPr>
          <w:rFonts w:ascii="Arial" w:hAnsi="Arial" w:cs="Arial"/>
        </w:rPr>
        <w:sectPr w:rsidR="00B01FCD" w:rsidRPr="00C6212D" w:rsidSect="00A55A3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C6212D">
        <w:rPr>
          <w:rFonts w:ascii="Arial" w:hAnsi="Arial" w:cs="Arial"/>
          <w:noProof/>
        </w:rPr>
        <mc:AlternateContent>
          <mc:Choice Requires="wps">
            <w:drawing>
              <wp:inline distT="0" distB="0" distL="0" distR="0" wp14:anchorId="354783BC" wp14:editId="2D010789">
                <wp:extent cx="5303520" cy="635"/>
                <wp:effectExtent l="13335" t="17145" r="17145" b="11430"/>
                <wp:docPr id="193141166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1BFB10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C6212D">
        <w:rPr>
          <w:rFonts w:ascii="Arial" w:hAnsi="Arial" w:cs="Arial"/>
        </w:rPr>
        <w:t>.</w:t>
      </w:r>
    </w:p>
    <w:p w14:paraId="5CC5FCF0" w14:textId="171988C9" w:rsidR="00B01FCD" w:rsidRPr="00C6212D" w:rsidRDefault="00B01FCD" w:rsidP="00441B6F">
      <w:pPr>
        <w:pStyle w:val="AbstHead"/>
        <w:spacing w:after="0"/>
        <w:jc w:val="both"/>
        <w:rPr>
          <w:rFonts w:ascii="Arial" w:hAnsi="Arial" w:cs="Arial"/>
        </w:rPr>
      </w:pPr>
      <w:r w:rsidRPr="00C6212D">
        <w:rPr>
          <w:rFonts w:ascii="Arial" w:hAnsi="Arial" w:cs="Arial"/>
        </w:rPr>
        <w:t>ABSTRACT</w:t>
      </w:r>
      <w:r w:rsidR="008055EB" w:rsidRPr="00C6212D">
        <w:rPr>
          <w:rFonts w:ascii="Arial" w:hAnsi="Arial" w:cs="Arial"/>
        </w:rPr>
        <w:t xml:space="preserve"> </w:t>
      </w:r>
    </w:p>
    <w:p w14:paraId="32857A66" w14:textId="77777777" w:rsidR="00790ADA" w:rsidRPr="00C6212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C6212D" w14:paraId="7D6B60F6" w14:textId="77777777" w:rsidTr="001E44FE">
        <w:tc>
          <w:tcPr>
            <w:tcW w:w="9576" w:type="dxa"/>
            <w:shd w:val="clear" w:color="auto" w:fill="F2F2F2"/>
          </w:tcPr>
          <w:p w14:paraId="26895415" w14:textId="07EFD58E" w:rsidR="00505F06" w:rsidRPr="00C6212D" w:rsidRDefault="0031788A" w:rsidP="00441B6F">
            <w:pPr>
              <w:pStyle w:val="Body"/>
              <w:spacing w:after="0"/>
              <w:rPr>
                <w:rFonts w:ascii="Arial" w:eastAsia="Calibri" w:hAnsi="Arial" w:cs="Arial"/>
                <w:szCs w:val="22"/>
              </w:rPr>
            </w:pPr>
            <w:r w:rsidRPr="00C6212D">
              <w:rPr>
                <w:rFonts w:ascii="Arial" w:hAnsi="Arial" w:cs="Arial"/>
                <w:szCs w:val="24"/>
              </w:rPr>
              <w:t xml:space="preserve">Space weather disturbances are significantly influenced by geomagnetic storms, which arise from intensified solar wind–magnetosphere coupling. </w:t>
            </w:r>
            <w:r w:rsidR="008055EB" w:rsidRPr="00C6212D">
              <w:rPr>
                <w:rFonts w:ascii="Arial" w:hAnsi="Arial" w:cs="Arial"/>
                <w:szCs w:val="24"/>
              </w:rPr>
              <w:t>This study examines the correlative dynamics of solar activity indicators (Sunspot Number, F10.7 index), interplanetary parameters (solar wind plasma speed, IMF Scalar B), and planetary geomagnetic activity (</w:t>
            </w:r>
            <w:proofErr w:type="spellStart"/>
            <w:r w:rsidR="008055EB" w:rsidRPr="00C6212D">
              <w:rPr>
                <w:rFonts w:ascii="Arial" w:hAnsi="Arial" w:cs="Arial"/>
                <w:szCs w:val="24"/>
              </w:rPr>
              <w:t>Dst</w:t>
            </w:r>
            <w:proofErr w:type="spellEnd"/>
            <w:r w:rsidR="008055EB" w:rsidRPr="00C6212D">
              <w:rPr>
                <w:rFonts w:ascii="Arial" w:hAnsi="Arial" w:cs="Arial"/>
                <w:szCs w:val="24"/>
              </w:rPr>
              <w:t xml:space="preserve">, Ap, auroral electrojet indices) during this extraordinary space weather regime. </w:t>
            </w:r>
            <w:r w:rsidR="00350BBA" w:rsidRPr="00C6212D">
              <w:rPr>
                <w:rFonts w:ascii="Arial" w:hAnsi="Arial" w:cs="Arial"/>
                <w:szCs w:val="24"/>
              </w:rPr>
              <w:t>A statistical methodology based on correlation analysis and linear regression techniques is employed using multi-source observational datasets (e.g., OMNI database and geomagnetic indices) to quantify relationships among these parameters. The analysis reveals a profound disassociation between solar activity eruption rate and terrestrial storm intensity.</w:t>
            </w:r>
            <w:r w:rsidR="008055EB" w:rsidRPr="00C6212D">
              <w:rPr>
                <w:rFonts w:ascii="Arial" w:hAnsi="Arial" w:cs="Arial"/>
                <w:szCs w:val="24"/>
              </w:rPr>
              <w:t xml:space="preserve"> Even though solar activity indicators, like sunspot numbers, showed strong increases in solar activity towards solar maximum, equatorial ring current activity (</w:t>
            </w:r>
            <w:proofErr w:type="spellStart"/>
            <w:r w:rsidR="008055EB" w:rsidRPr="00C6212D">
              <w:rPr>
                <w:rFonts w:ascii="Arial" w:hAnsi="Arial" w:cs="Arial"/>
                <w:szCs w:val="24"/>
              </w:rPr>
              <w:t>Dst</w:t>
            </w:r>
            <w:proofErr w:type="spellEnd"/>
            <w:r w:rsidR="008055EB" w:rsidRPr="00C6212D">
              <w:rPr>
                <w:rFonts w:ascii="Arial" w:hAnsi="Arial" w:cs="Arial"/>
                <w:szCs w:val="24"/>
              </w:rPr>
              <w:t xml:space="preserve"> index) was notable for its lack of strong excursions (</w:t>
            </w:r>
            <w:proofErr w:type="spellStart"/>
            <w:r w:rsidR="008055EB" w:rsidRPr="00C6212D">
              <w:rPr>
                <w:rFonts w:ascii="Arial" w:hAnsi="Arial" w:cs="Arial"/>
                <w:szCs w:val="24"/>
              </w:rPr>
              <w:t>Dst</w:t>
            </w:r>
            <w:proofErr w:type="spellEnd"/>
            <w:r w:rsidR="008055EB" w:rsidRPr="00C6212D">
              <w:rPr>
                <w:rFonts w:ascii="Arial" w:hAnsi="Arial" w:cs="Arial"/>
                <w:szCs w:val="24"/>
              </w:rPr>
              <w:t xml:space="preserve"> ≤ -100 </w:t>
            </w:r>
            <w:proofErr w:type="spellStart"/>
            <w:r w:rsidR="008055EB" w:rsidRPr="00C6212D">
              <w:rPr>
                <w:rFonts w:ascii="Arial" w:hAnsi="Arial" w:cs="Arial"/>
                <w:szCs w:val="24"/>
              </w:rPr>
              <w:t>nT</w:t>
            </w:r>
            <w:proofErr w:type="spellEnd"/>
            <w:r w:rsidR="008055EB" w:rsidRPr="00C6212D">
              <w:rPr>
                <w:rFonts w:ascii="Arial" w:hAnsi="Arial" w:cs="Arial"/>
                <w:szCs w:val="24"/>
              </w:rPr>
              <w:t>). This is attributed to the extraordinary expansion of Coronal Mass Ejections (CMEs) in the low-pressure solar wind, leading to a dilution of internal magnetic flux. The study concludes that geomagnetic activity was dominated by the kinematic energy of moderate-speed solar wind streams, as opposed to solar magnetic flux emergence. The kinematic energy of solar wind streams was responsible for sustaining localized high-latitude auroral substorms throughout this extraordinary space weather regime. The equatorial magnetic field was found to be undisturbed.</w:t>
            </w:r>
          </w:p>
        </w:tc>
      </w:tr>
    </w:tbl>
    <w:p w14:paraId="1B73AFD3" w14:textId="77777777" w:rsidR="00636EB2" w:rsidRPr="00C6212D" w:rsidRDefault="00636EB2" w:rsidP="00441B6F">
      <w:pPr>
        <w:pStyle w:val="Body"/>
        <w:spacing w:after="0"/>
        <w:rPr>
          <w:rFonts w:ascii="Arial" w:hAnsi="Arial" w:cs="Arial"/>
          <w:i/>
        </w:rPr>
      </w:pPr>
    </w:p>
    <w:p w14:paraId="23DA505B" w14:textId="32161F20" w:rsidR="0024282C" w:rsidRPr="00C6212D" w:rsidRDefault="00A24E7E" w:rsidP="00441B6F">
      <w:pPr>
        <w:pStyle w:val="Body"/>
        <w:spacing w:after="0"/>
        <w:rPr>
          <w:rFonts w:ascii="Arial" w:hAnsi="Arial" w:cs="Arial"/>
          <w:i/>
          <w:iCs/>
        </w:rPr>
      </w:pPr>
      <w:r w:rsidRPr="00C6212D">
        <w:rPr>
          <w:rFonts w:ascii="Arial" w:hAnsi="Arial" w:cs="Arial"/>
          <w:i/>
        </w:rPr>
        <w:t>Keywords:</w:t>
      </w:r>
      <w:r w:rsidR="005C2DDD" w:rsidRPr="00C6212D">
        <w:rPr>
          <w:rFonts w:ascii="Arial" w:hAnsi="Arial" w:cs="Arial"/>
          <w:szCs w:val="24"/>
        </w:rPr>
        <w:t xml:space="preserve"> </w:t>
      </w:r>
      <w:r w:rsidR="005C2DDD" w:rsidRPr="00C6212D">
        <w:rPr>
          <w:rFonts w:ascii="Arial" w:hAnsi="Arial" w:cs="Arial"/>
          <w:i/>
          <w:iCs/>
          <w:szCs w:val="24"/>
        </w:rPr>
        <w:t>Solar Cycle 24, Geomagnetic Storms, Space Weather, Interplanetary Magnetic Field (IMF), Disturbance Storm Time (</w:t>
      </w:r>
      <w:proofErr w:type="spellStart"/>
      <w:r w:rsidR="005C2DDD" w:rsidRPr="00C6212D">
        <w:rPr>
          <w:rFonts w:ascii="Arial" w:hAnsi="Arial" w:cs="Arial"/>
          <w:i/>
          <w:iCs/>
          <w:szCs w:val="24"/>
        </w:rPr>
        <w:t>Dst</w:t>
      </w:r>
      <w:proofErr w:type="spellEnd"/>
      <w:r w:rsidR="005C2DDD" w:rsidRPr="00C6212D">
        <w:rPr>
          <w:rFonts w:ascii="Arial" w:hAnsi="Arial" w:cs="Arial"/>
          <w:i/>
          <w:iCs/>
          <w:szCs w:val="24"/>
        </w:rPr>
        <w:t>) Index</w:t>
      </w:r>
      <w:r w:rsidR="00BD2E28" w:rsidRPr="00C6212D">
        <w:rPr>
          <w:rFonts w:ascii="Arial" w:hAnsi="Arial" w:cs="Arial"/>
          <w:i/>
          <w:iCs/>
          <w:szCs w:val="24"/>
        </w:rPr>
        <w:t>, Solar wind, Auroral Activity,</w:t>
      </w:r>
    </w:p>
    <w:p w14:paraId="094988DB" w14:textId="77777777" w:rsidR="00505F06" w:rsidRPr="00C6212D" w:rsidRDefault="00505F06" w:rsidP="00441B6F">
      <w:pPr>
        <w:pStyle w:val="Body"/>
        <w:spacing w:after="0"/>
        <w:rPr>
          <w:rFonts w:ascii="Arial" w:hAnsi="Arial" w:cs="Arial"/>
          <w:i/>
        </w:rPr>
      </w:pPr>
    </w:p>
    <w:p w14:paraId="6513EC35" w14:textId="122945BC" w:rsidR="007F7B32" w:rsidRPr="00C6212D" w:rsidRDefault="00902823" w:rsidP="00441B6F">
      <w:pPr>
        <w:pStyle w:val="AbstHead"/>
        <w:spacing w:after="0"/>
        <w:jc w:val="both"/>
        <w:rPr>
          <w:rFonts w:ascii="Arial" w:hAnsi="Arial" w:cs="Arial"/>
        </w:rPr>
      </w:pPr>
      <w:r w:rsidRPr="00C6212D">
        <w:rPr>
          <w:rFonts w:ascii="Arial" w:hAnsi="Arial" w:cs="Arial"/>
        </w:rPr>
        <w:t xml:space="preserve">1. </w:t>
      </w:r>
      <w:r w:rsidR="00B01FCD" w:rsidRPr="00C6212D">
        <w:rPr>
          <w:rFonts w:ascii="Arial" w:hAnsi="Arial" w:cs="Arial"/>
        </w:rPr>
        <w:t>INTRODUCTION</w:t>
      </w:r>
    </w:p>
    <w:p w14:paraId="4859A55D" w14:textId="77777777" w:rsidR="00790ADA" w:rsidRPr="00C6212D" w:rsidRDefault="00790ADA" w:rsidP="00441B6F">
      <w:pPr>
        <w:pStyle w:val="AbstHead"/>
        <w:spacing w:after="0"/>
        <w:jc w:val="both"/>
        <w:rPr>
          <w:rFonts w:ascii="Arial" w:hAnsi="Arial" w:cs="Arial"/>
        </w:rPr>
      </w:pPr>
    </w:p>
    <w:p w14:paraId="43437A62" w14:textId="67CFA373" w:rsidR="005C2DDD" w:rsidRPr="00C6212D" w:rsidRDefault="00AB7541" w:rsidP="005C2DDD">
      <w:pPr>
        <w:jc w:val="both"/>
        <w:rPr>
          <w:rFonts w:ascii="Arial" w:hAnsi="Arial" w:cs="Arial"/>
          <w:szCs w:val="24"/>
        </w:rPr>
      </w:pPr>
      <w:r w:rsidRPr="00C6212D">
        <w:rPr>
          <w:rFonts w:ascii="Arial" w:hAnsi="Arial" w:cs="Arial"/>
          <w:szCs w:val="24"/>
        </w:rPr>
        <w:t xml:space="preserve">Geomagnetic storms are a fundamental driver of space weather variability, resulting from enhanced coupling between the solar wind and Earth’s magnetosphere. These events inject large amounts of energy into the magnetosphere–ionosphere system, leading to disturbances in the ring current, auroral electrojets, and ionospheric currents. Consequently, they can disrupt satellite operations, navigation systems, radio communications, and power grid stability. Understanding the impact of geomagnetic storms is therefore essential for improving space weather forecasting and protecting critical technological infrastructure. </w:t>
      </w:r>
      <w:r w:rsidR="005C2DDD" w:rsidRPr="00C6212D">
        <w:rPr>
          <w:rFonts w:ascii="Arial" w:hAnsi="Arial" w:cs="Arial"/>
          <w:szCs w:val="24"/>
        </w:rPr>
        <w:t xml:space="preserve">Prior to Solar Cycle 24 (SC 24), an unusually prolonged period of low solar activity was observed during 2008-2009. This period is considered the lowest in the early twentieth century in terms of solar activity (Russell et al., 2010; </w:t>
      </w:r>
      <w:proofErr w:type="spellStart"/>
      <w:r w:rsidR="005C2DDD" w:rsidRPr="00C6212D">
        <w:rPr>
          <w:rFonts w:ascii="Arial" w:hAnsi="Arial" w:cs="Arial"/>
          <w:szCs w:val="24"/>
        </w:rPr>
        <w:t>Tsurutani</w:t>
      </w:r>
      <w:proofErr w:type="spellEnd"/>
      <w:r w:rsidR="005C2DDD" w:rsidRPr="00C6212D">
        <w:rPr>
          <w:rFonts w:ascii="Arial" w:hAnsi="Arial" w:cs="Arial"/>
          <w:szCs w:val="24"/>
        </w:rPr>
        <w:t xml:space="preserve"> et al., 2011). This prolonged period of low activity in SC 24 was characterized by low </w:t>
      </w:r>
      <w:proofErr w:type="spellStart"/>
      <w:r w:rsidR="005C2DDD" w:rsidRPr="00C6212D">
        <w:rPr>
          <w:rFonts w:ascii="Arial" w:hAnsi="Arial" w:cs="Arial"/>
          <w:szCs w:val="24"/>
        </w:rPr>
        <w:t>heliospheric</w:t>
      </w:r>
      <w:proofErr w:type="spellEnd"/>
      <w:r w:rsidR="005C2DDD" w:rsidRPr="00C6212D">
        <w:rPr>
          <w:rFonts w:ascii="Arial" w:hAnsi="Arial" w:cs="Arial"/>
          <w:szCs w:val="24"/>
        </w:rPr>
        <w:t xml:space="preserve"> solar wind pressures and interplanetary magnetic fields, as observed in previous solar cycles (McComas et al., 2008; Jian et al., 2011).</w:t>
      </w:r>
    </w:p>
    <w:p w14:paraId="0EBAC9FC" w14:textId="77777777" w:rsidR="005C2DDD" w:rsidRPr="00C6212D" w:rsidRDefault="005C2DDD" w:rsidP="005C2DDD">
      <w:pPr>
        <w:jc w:val="both"/>
        <w:rPr>
          <w:rFonts w:ascii="Arial" w:hAnsi="Arial" w:cs="Arial"/>
          <w:szCs w:val="24"/>
        </w:rPr>
      </w:pPr>
      <w:r w:rsidRPr="00C6212D">
        <w:rPr>
          <w:rFonts w:ascii="Arial" w:hAnsi="Arial" w:cs="Arial"/>
          <w:szCs w:val="24"/>
        </w:rPr>
        <w:t xml:space="preserve">During the ascending phase of SC 24, the </w:t>
      </w:r>
      <w:proofErr w:type="spellStart"/>
      <w:r w:rsidRPr="00C6212D">
        <w:rPr>
          <w:rFonts w:ascii="Arial" w:hAnsi="Arial" w:cs="Arial"/>
          <w:szCs w:val="24"/>
        </w:rPr>
        <w:t>heliospheric</w:t>
      </w:r>
      <w:proofErr w:type="spellEnd"/>
      <w:r w:rsidRPr="00C6212D">
        <w:rPr>
          <w:rFonts w:ascii="Arial" w:hAnsi="Arial" w:cs="Arial"/>
          <w:szCs w:val="24"/>
        </w:rPr>
        <w:t xml:space="preserve"> environment was characterized by low </w:t>
      </w:r>
      <w:proofErr w:type="spellStart"/>
      <w:r w:rsidRPr="00C6212D">
        <w:rPr>
          <w:rFonts w:ascii="Arial" w:hAnsi="Arial" w:cs="Arial"/>
          <w:szCs w:val="24"/>
        </w:rPr>
        <w:t>heliospheric</w:t>
      </w:r>
      <w:proofErr w:type="spellEnd"/>
      <w:r w:rsidRPr="00C6212D">
        <w:rPr>
          <w:rFonts w:ascii="Arial" w:hAnsi="Arial" w:cs="Arial"/>
          <w:szCs w:val="24"/>
        </w:rPr>
        <w:t xml:space="preserve"> pressures. This is in contrast to the high </w:t>
      </w:r>
      <w:proofErr w:type="spellStart"/>
      <w:r w:rsidRPr="00C6212D">
        <w:rPr>
          <w:rFonts w:ascii="Arial" w:hAnsi="Arial" w:cs="Arial"/>
          <w:szCs w:val="24"/>
        </w:rPr>
        <w:t>heliospheric</w:t>
      </w:r>
      <w:proofErr w:type="spellEnd"/>
      <w:r w:rsidRPr="00C6212D">
        <w:rPr>
          <w:rFonts w:ascii="Arial" w:hAnsi="Arial" w:cs="Arial"/>
          <w:szCs w:val="24"/>
        </w:rPr>
        <w:t xml:space="preserve"> pressures that were observed during Solar Cycle 23. Sunspot numbers were low during the ascending phase of SC 24. This low activity is attributed to the low </w:t>
      </w:r>
      <w:proofErr w:type="spellStart"/>
      <w:r w:rsidRPr="00C6212D">
        <w:rPr>
          <w:rFonts w:ascii="Arial" w:hAnsi="Arial" w:cs="Arial"/>
          <w:szCs w:val="24"/>
        </w:rPr>
        <w:t>heliospheric</w:t>
      </w:r>
      <w:proofErr w:type="spellEnd"/>
      <w:r w:rsidRPr="00C6212D">
        <w:rPr>
          <w:rFonts w:ascii="Arial" w:hAnsi="Arial" w:cs="Arial"/>
          <w:szCs w:val="24"/>
        </w:rPr>
        <w:t xml:space="preserve"> pressures. Additionally, the low polar magnetic fields affected the low level of solar activity.</w:t>
      </w:r>
    </w:p>
    <w:p w14:paraId="2EE38DDB" w14:textId="77777777" w:rsidR="005C2DDD" w:rsidRPr="00C6212D" w:rsidRDefault="005C2DDD" w:rsidP="005C2DDD">
      <w:pPr>
        <w:jc w:val="both"/>
        <w:rPr>
          <w:rFonts w:ascii="Arial" w:hAnsi="Arial" w:cs="Arial"/>
          <w:szCs w:val="24"/>
        </w:rPr>
      </w:pPr>
      <w:r w:rsidRPr="00C6212D">
        <w:rPr>
          <w:rFonts w:ascii="Arial" w:hAnsi="Arial" w:cs="Arial"/>
          <w:szCs w:val="24"/>
        </w:rPr>
        <w:t xml:space="preserve">Space weather events are mainly driven by the transfer of solar wind energy into the magnetosphere of the Earth through magnetic reconnection at the magnetopause (Dungey, 1961; Gonzalez et al., 1994). The solar wind speed and the southward component of the IMF (IMF </w:t>
      </w:r>
      <w:proofErr w:type="spellStart"/>
      <w:r w:rsidRPr="00C6212D">
        <w:rPr>
          <w:rFonts w:ascii="Arial" w:hAnsi="Arial" w:cs="Arial"/>
          <w:szCs w:val="24"/>
        </w:rPr>
        <w:t>B_z</w:t>
      </w:r>
      <w:proofErr w:type="spellEnd"/>
      <w:r w:rsidRPr="00C6212D">
        <w:rPr>
          <w:rFonts w:ascii="Arial" w:hAnsi="Arial" w:cs="Arial"/>
          <w:szCs w:val="24"/>
        </w:rPr>
        <w:t xml:space="preserve">) are crucial for the solar wind-magnetosphere coupling. During SC 24, the weakening of the </w:t>
      </w:r>
      <w:proofErr w:type="spellStart"/>
      <w:r w:rsidRPr="00C6212D">
        <w:rPr>
          <w:rFonts w:ascii="Arial" w:hAnsi="Arial" w:cs="Arial"/>
          <w:szCs w:val="24"/>
        </w:rPr>
        <w:t>heliospheric</w:t>
      </w:r>
      <w:proofErr w:type="spellEnd"/>
      <w:r w:rsidRPr="00C6212D">
        <w:rPr>
          <w:rFonts w:ascii="Arial" w:hAnsi="Arial" w:cs="Arial"/>
          <w:szCs w:val="24"/>
        </w:rPr>
        <w:t xml:space="preserve"> magnetic field led to a considerable weakening of the solar wind-magnetosphere coupling efficiency (Baker et al., 2013; Nakagawa et al., 2019).</w:t>
      </w:r>
    </w:p>
    <w:p w14:paraId="21913F6A" w14:textId="4FE8FAFB" w:rsidR="00110BA0" w:rsidRDefault="005C2DDD" w:rsidP="005C2DDD">
      <w:pPr>
        <w:jc w:val="both"/>
        <w:rPr>
          <w:rFonts w:ascii="Arial" w:hAnsi="Arial" w:cs="Arial"/>
          <w:szCs w:val="24"/>
        </w:rPr>
      </w:pPr>
      <w:r w:rsidRPr="00C6212D">
        <w:rPr>
          <w:rFonts w:ascii="Arial" w:hAnsi="Arial" w:cs="Arial"/>
          <w:szCs w:val="24"/>
        </w:rPr>
        <w:lastRenderedPageBreak/>
        <w:t xml:space="preserve">Although the rate of solar eruptions is proportional to the number of sunspots, the </w:t>
      </w:r>
      <w:proofErr w:type="spellStart"/>
      <w:r w:rsidRPr="00C6212D">
        <w:rPr>
          <w:rFonts w:ascii="Arial" w:hAnsi="Arial" w:cs="Arial"/>
          <w:szCs w:val="24"/>
        </w:rPr>
        <w:t>geoeffectiveness</w:t>
      </w:r>
      <w:proofErr w:type="spellEnd"/>
      <w:r w:rsidRPr="00C6212D">
        <w:rPr>
          <w:rFonts w:ascii="Arial" w:hAnsi="Arial" w:cs="Arial"/>
          <w:szCs w:val="24"/>
        </w:rPr>
        <w:t xml:space="preserve"> of solar eruptions during SC 24 was unexpectedly small. The statistical results indicate that there was a considerable shortage of strong geomagnetic storms during SC 24 compared with SC 23 (Echer et al., 2013; Richardson &amp; Cane, 2012). The anomaly has prompted the re-examination of the effects of background conditions in the heliosphere on solar weather.</w:t>
      </w:r>
      <w:r w:rsidR="00110BA0">
        <w:rPr>
          <w:rFonts w:ascii="Arial" w:hAnsi="Arial" w:cs="Arial"/>
          <w:szCs w:val="24"/>
        </w:rPr>
        <w:t xml:space="preserve"> </w:t>
      </w:r>
    </w:p>
    <w:p w14:paraId="12AB6140" w14:textId="17D4BCCB" w:rsidR="00110BA0" w:rsidRPr="00C6212D" w:rsidRDefault="00110BA0" w:rsidP="005C2DDD">
      <w:pPr>
        <w:jc w:val="both"/>
        <w:rPr>
          <w:rFonts w:ascii="Arial" w:hAnsi="Arial" w:cs="Arial"/>
          <w:szCs w:val="24"/>
        </w:rPr>
      </w:pPr>
      <w:r w:rsidRPr="00110BA0">
        <w:rPr>
          <w:highlight w:val="cyan"/>
        </w:rPr>
        <w:t xml:space="preserve">Recent studies have further strengthened this interpretation by showing that Solar Cycle 24 was the weakest cycle of the space age in terms of solar wind–magnetosphere energy coupling and overall geomagnetic activity, with reduced occurrence of intense storms and related auroral activity (Hajra, 2021). Statistical analyses of storm occurrence have also shown that SC24 behaved more like a low-activity cycle than a typical stronger cycle, and that the occurrence of intense storms depends on solar-cycle phase rather than scaling simply with sunspot number (Reyes et al., 2021; Watari, 2024). In addition, comparative and catalog-based studies have emphasized that the solar wind–IMF conditions associated with storm main phases, as well as the contribution of high-speed streams and their geomagnetic effects during SC24, must be considered alongside CME occurrence when assessing geomagnetic response (Manu et al., 2022; Besliu-Ionescu et al., 2022). A broader recent review of Earth-affecting solar transients during SC24 also supports the need to interpret geomagnetic response in the context of the evolving </w:t>
      </w:r>
      <w:proofErr w:type="spellStart"/>
      <w:r w:rsidRPr="00110BA0">
        <w:rPr>
          <w:highlight w:val="cyan"/>
        </w:rPr>
        <w:t>heliospheric</w:t>
      </w:r>
      <w:proofErr w:type="spellEnd"/>
      <w:r w:rsidRPr="00110BA0">
        <w:rPr>
          <w:highlight w:val="cyan"/>
        </w:rPr>
        <w:t xml:space="preserve"> background and transient propagation conditions (Zhang et al., 2021). </w:t>
      </w:r>
      <w:r w:rsidRPr="00110BA0">
        <w:rPr>
          <w:rFonts w:ascii="Arial" w:hAnsi="Arial" w:cs="Arial"/>
          <w:szCs w:val="24"/>
          <w:highlight w:val="cyan"/>
        </w:rPr>
        <w:t xml:space="preserve">However, a clear quantitative assessment of how solar activity proxies, interplanetary parameters, and geomagnetic indices interacted during the ascending phase of Solar Cycle 24 is still needed to explain the apparent mismatch between increasing solar activity and the relatively weak terrestrial storm response. </w:t>
      </w:r>
      <w:r w:rsidRPr="00110BA0">
        <w:rPr>
          <w:highlight w:val="cyan"/>
        </w:rPr>
        <w:t xml:space="preserve"> Therefore, the present study aims to quantitatively examine the relationships among solar activity indicators, solar wind parameters, and geomagnetic response during the ascending phase of Solar Cycle 24 in order to clarify why stronger solar activity did not translate into proportionally stronger geomagnetic storms.</w:t>
      </w:r>
    </w:p>
    <w:p w14:paraId="5B9A225D" w14:textId="77777777" w:rsidR="00790ADA" w:rsidRPr="00C6212D" w:rsidRDefault="00790ADA" w:rsidP="00441B6F">
      <w:pPr>
        <w:pStyle w:val="Body"/>
        <w:spacing w:after="0"/>
        <w:rPr>
          <w:rFonts w:ascii="Arial" w:hAnsi="Arial" w:cs="Arial"/>
        </w:rPr>
      </w:pPr>
    </w:p>
    <w:p w14:paraId="78D9A3C1" w14:textId="5A105979" w:rsidR="00D30DD4" w:rsidRPr="00C6212D" w:rsidRDefault="00902823" w:rsidP="00D30DD4">
      <w:pPr>
        <w:pStyle w:val="AbstHead"/>
        <w:spacing w:after="0"/>
        <w:jc w:val="both"/>
        <w:rPr>
          <w:rFonts w:ascii="Arial" w:hAnsi="Arial" w:cs="Arial"/>
          <w:bCs/>
          <w:szCs w:val="24"/>
        </w:rPr>
      </w:pPr>
      <w:r w:rsidRPr="00C6212D">
        <w:rPr>
          <w:rFonts w:ascii="Arial" w:hAnsi="Arial" w:cs="Arial"/>
        </w:rPr>
        <w:t>2.</w:t>
      </w:r>
      <w:r w:rsidR="00D30DD4" w:rsidRPr="00C6212D">
        <w:rPr>
          <w:rFonts w:ascii="Arial" w:hAnsi="Arial" w:cs="Arial"/>
          <w:bCs/>
          <w:szCs w:val="24"/>
        </w:rPr>
        <w:t>Data Sources and Methodology</w:t>
      </w:r>
    </w:p>
    <w:p w14:paraId="4E944AFA" w14:textId="77777777" w:rsidR="008049A2" w:rsidRPr="00C6212D" w:rsidRDefault="008049A2" w:rsidP="00D30DD4">
      <w:pPr>
        <w:pStyle w:val="AbstHead"/>
        <w:spacing w:after="0"/>
        <w:jc w:val="both"/>
        <w:rPr>
          <w:rFonts w:ascii="Arial" w:hAnsi="Arial" w:cs="Arial"/>
        </w:rPr>
      </w:pPr>
    </w:p>
    <w:p w14:paraId="506C1F92" w14:textId="77777777" w:rsidR="00D30DD4" w:rsidRPr="00C6212D" w:rsidRDefault="00D30DD4" w:rsidP="00D30DD4">
      <w:pPr>
        <w:jc w:val="both"/>
        <w:rPr>
          <w:rFonts w:ascii="Arial" w:hAnsi="Arial" w:cs="Arial"/>
          <w:szCs w:val="24"/>
        </w:rPr>
      </w:pPr>
      <w:r w:rsidRPr="00C6212D">
        <w:rPr>
          <w:rFonts w:ascii="Arial" w:hAnsi="Arial" w:cs="Arial"/>
          <w:szCs w:val="24"/>
        </w:rPr>
        <w:t>To analyze the space weather environment during the ascending phase of Solar Cycle 24, a multi-instrument observational approach was employed.</w:t>
      </w:r>
    </w:p>
    <w:p w14:paraId="5F03F2A3" w14:textId="77777777" w:rsidR="00D30DD4" w:rsidRPr="00C6212D" w:rsidRDefault="00D30DD4" w:rsidP="00940917">
      <w:pPr>
        <w:spacing w:before="240" w:after="240"/>
        <w:jc w:val="both"/>
        <w:rPr>
          <w:rFonts w:ascii="Arial" w:hAnsi="Arial" w:cs="Arial"/>
          <w:b/>
          <w:bCs/>
          <w:szCs w:val="24"/>
        </w:rPr>
      </w:pPr>
      <w:r w:rsidRPr="00C6212D">
        <w:rPr>
          <w:rFonts w:ascii="Arial" w:hAnsi="Arial" w:cs="Arial"/>
          <w:b/>
          <w:bCs/>
          <w:szCs w:val="24"/>
        </w:rPr>
        <w:t>Interplanetary Parameters</w:t>
      </w:r>
    </w:p>
    <w:p w14:paraId="0BDD3BC4" w14:textId="77777777" w:rsidR="003964DC" w:rsidRPr="003964DC" w:rsidRDefault="003964DC" w:rsidP="003964DC">
      <w:pPr>
        <w:jc w:val="both"/>
        <w:rPr>
          <w:rFonts w:ascii="Arial" w:hAnsi="Arial" w:cs="Arial"/>
          <w:szCs w:val="24"/>
          <w:lang w:val="en-IN"/>
        </w:rPr>
      </w:pPr>
      <w:r w:rsidRPr="003964DC">
        <w:rPr>
          <w:rFonts w:ascii="Arial" w:hAnsi="Arial" w:cs="Arial"/>
          <w:szCs w:val="24"/>
          <w:lang w:val="en-IN"/>
        </w:rPr>
        <w:t xml:space="preserve">High-resolution solar wind plasma parameters including velocity </w:t>
      </w:r>
      <w:r w:rsidRPr="003964DC">
        <w:rPr>
          <w:rFonts w:ascii="Arial" w:hAnsi="Arial" w:cs="Arial"/>
          <w:i/>
          <w:iCs/>
          <w:szCs w:val="24"/>
          <w:lang w:val="en-IN"/>
        </w:rPr>
        <w:t>(v)</w:t>
      </w:r>
      <w:r w:rsidRPr="003964DC">
        <w:rPr>
          <w:rFonts w:ascii="Arial" w:hAnsi="Arial" w:cs="Arial"/>
          <w:szCs w:val="24"/>
          <w:lang w:val="en-IN"/>
        </w:rPr>
        <w:t xml:space="preserve">, density </w:t>
      </w:r>
      <w:r w:rsidRPr="003964DC">
        <w:rPr>
          <w:rFonts w:ascii="Arial" w:hAnsi="Arial" w:cs="Arial"/>
          <w:i/>
          <w:iCs/>
          <w:szCs w:val="24"/>
          <w:lang w:val="en-IN"/>
        </w:rPr>
        <w:t>(ρ)</w:t>
      </w:r>
      <w:r w:rsidRPr="003964DC">
        <w:rPr>
          <w:rFonts w:ascii="Arial" w:hAnsi="Arial" w:cs="Arial"/>
          <w:szCs w:val="24"/>
          <w:lang w:val="en-IN"/>
        </w:rPr>
        <w:t xml:space="preserve">, and temperature </w:t>
      </w:r>
      <w:r w:rsidRPr="003964DC">
        <w:rPr>
          <w:rFonts w:ascii="Arial" w:hAnsi="Arial" w:cs="Arial"/>
          <w:i/>
          <w:iCs/>
          <w:szCs w:val="24"/>
          <w:lang w:val="en-IN"/>
        </w:rPr>
        <w:t>(T)</w:t>
      </w:r>
      <w:r w:rsidRPr="003964DC">
        <w:rPr>
          <w:rFonts w:ascii="Arial" w:hAnsi="Arial" w:cs="Arial"/>
          <w:szCs w:val="24"/>
          <w:lang w:val="en-IN"/>
        </w:rPr>
        <w:t>, along with interplanetary magnetic field (IMF) vectors, were obtained from the NASA OMNI database. These parameters are fundamental in describing solar wind dynamics. The dynamic pressure of the solar wind is expressed as:</w:t>
      </w:r>
    </w:p>
    <w:p w14:paraId="414A8294" w14:textId="5296643B" w:rsidR="003964DC" w:rsidRPr="003964DC" w:rsidRDefault="001970ED" w:rsidP="003964DC">
      <w:pPr>
        <w:jc w:val="both"/>
        <w:rPr>
          <w:rFonts w:ascii="Arial" w:hAnsi="Arial" w:cs="Arial"/>
          <w:szCs w:val="24"/>
          <w:lang w:val="en-IN"/>
        </w:rPr>
      </w:pPr>
      <m:oMathPara>
        <m:oMath>
          <m:sSub>
            <m:sSubPr>
              <m:ctrlPr>
                <w:rPr>
                  <w:rFonts w:ascii="Cambria Math" w:hAnsi="Cambria Math" w:cs="Arial"/>
                  <w:szCs w:val="24"/>
                  <w:lang w:val="en-IN"/>
                </w:rPr>
              </m:ctrlPr>
            </m:sSubPr>
            <m:e>
              <m:r>
                <w:rPr>
                  <w:rFonts w:ascii="Cambria Math" w:hAnsi="Cambria Math" w:cs="Arial"/>
                  <w:szCs w:val="24"/>
                  <w:lang w:val="en-IN"/>
                </w:rPr>
                <m:t>P</m:t>
              </m:r>
            </m:e>
            <m:sub>
              <m:r>
                <w:rPr>
                  <w:rFonts w:ascii="Cambria Math" w:hAnsi="Cambria Math" w:cs="Arial"/>
                  <w:szCs w:val="24"/>
                  <w:lang w:val="en-IN"/>
                </w:rPr>
                <m:t>dyn</m:t>
              </m:r>
            </m:sub>
          </m:sSub>
          <m:r>
            <w:rPr>
              <w:rFonts w:ascii="Cambria Math" w:hAnsi="Cambria Math" w:cs="Arial"/>
              <w:szCs w:val="24"/>
              <w:lang w:val="en-IN"/>
            </w:rPr>
            <m:t>=</m:t>
          </m:r>
          <m:r>
            <w:rPr>
              <w:rFonts w:ascii="Cambria Math" w:hAnsi="Cambria Math" w:cs="Arial"/>
              <w:szCs w:val="24"/>
              <w:lang w:val="en-IN"/>
            </w:rPr>
            <m:t>ρ</m:t>
          </m:r>
          <m:sSup>
            <m:sSupPr>
              <m:ctrlPr>
                <w:rPr>
                  <w:rFonts w:ascii="Cambria Math" w:hAnsi="Cambria Math" w:cs="Arial"/>
                  <w:szCs w:val="24"/>
                  <w:lang w:val="en-IN"/>
                </w:rPr>
              </m:ctrlPr>
            </m:sSupPr>
            <m:e>
              <m:r>
                <w:rPr>
                  <w:rFonts w:ascii="Cambria Math" w:hAnsi="Cambria Math" w:cs="Arial"/>
                  <w:szCs w:val="24"/>
                  <w:lang w:val="en-IN"/>
                </w:rPr>
                <m:t>v</m:t>
              </m:r>
            </m:e>
            <m:sup>
              <m:r>
                <w:rPr>
                  <w:rFonts w:ascii="Cambria Math" w:hAnsi="Cambria Math" w:cs="Arial"/>
                  <w:szCs w:val="24"/>
                  <w:lang w:val="en-IN"/>
                </w:rPr>
                <m:t>2</m:t>
              </m:r>
            </m:sup>
          </m:sSup>
          <m:r>
            <m:rPr>
              <m:sty m:val="p"/>
            </m:rPr>
            <w:rPr>
              <w:rFonts w:ascii="Arial" w:hAnsi="Arial" w:cs="Arial"/>
              <w:szCs w:val="24"/>
              <w:lang w:val="en-IN"/>
            </w:rPr>
            <w:br/>
          </m:r>
        </m:oMath>
      </m:oMathPara>
    </w:p>
    <w:p w14:paraId="62804054" w14:textId="77777777" w:rsidR="003964DC" w:rsidRPr="003964DC" w:rsidRDefault="003964DC" w:rsidP="003964DC">
      <w:pPr>
        <w:jc w:val="both"/>
        <w:rPr>
          <w:rFonts w:ascii="Arial" w:hAnsi="Arial" w:cs="Arial"/>
          <w:szCs w:val="24"/>
          <w:lang w:val="en-IN"/>
        </w:rPr>
      </w:pPr>
      <w:r w:rsidRPr="003964DC">
        <w:rPr>
          <w:rFonts w:ascii="Arial" w:hAnsi="Arial" w:cs="Arial"/>
          <w:szCs w:val="24"/>
          <w:lang w:val="en-IN"/>
        </w:rPr>
        <w:t>which plays a crucial role in magnetospheric compression.</w:t>
      </w:r>
    </w:p>
    <w:p w14:paraId="6D30CB2D" w14:textId="77777777" w:rsidR="003964DC" w:rsidRPr="003964DC" w:rsidRDefault="003964DC" w:rsidP="003964DC">
      <w:pPr>
        <w:jc w:val="both"/>
        <w:rPr>
          <w:rFonts w:ascii="Arial" w:hAnsi="Arial" w:cs="Arial"/>
          <w:szCs w:val="24"/>
          <w:lang w:val="en-IN"/>
        </w:rPr>
      </w:pPr>
      <w:r w:rsidRPr="003964DC">
        <w:rPr>
          <w:rFonts w:ascii="Arial" w:hAnsi="Arial" w:cs="Arial"/>
          <w:szCs w:val="24"/>
          <w:lang w:val="en-IN"/>
        </w:rPr>
        <w:t>The solar wind–magnetosphere coupling is often governed by the convective electric field:</w:t>
      </w:r>
    </w:p>
    <w:p w14:paraId="03EF7670" w14:textId="75D7A7A3" w:rsidR="003964DC" w:rsidRPr="003964DC" w:rsidRDefault="003964DC" w:rsidP="003964DC">
      <w:pPr>
        <w:jc w:val="both"/>
        <w:rPr>
          <w:rFonts w:ascii="Arial" w:hAnsi="Arial" w:cs="Arial"/>
          <w:szCs w:val="24"/>
          <w:lang w:val="en-IN"/>
        </w:rPr>
      </w:pPr>
      <m:oMathPara>
        <m:oMath>
          <m:r>
            <w:rPr>
              <w:rFonts w:ascii="Cambria Math" w:hAnsi="Cambria Math" w:cs="Arial"/>
              <w:szCs w:val="24"/>
              <w:lang w:val="en-IN"/>
            </w:rPr>
            <m:t>E=-</m:t>
          </m:r>
          <m:r>
            <m:rPr>
              <m:sty m:val="b"/>
            </m:rPr>
            <w:rPr>
              <w:rFonts w:ascii="Cambria Math" w:hAnsi="Cambria Math" w:cs="Arial"/>
              <w:szCs w:val="24"/>
              <w:lang w:val="en-IN"/>
            </w:rPr>
            <m:t>v</m:t>
          </m:r>
          <m:r>
            <w:rPr>
              <w:rFonts w:ascii="Cambria Math" w:hAnsi="Cambria Math" w:cs="Arial"/>
              <w:szCs w:val="24"/>
              <w:lang w:val="en-IN"/>
            </w:rPr>
            <m:t>×</m:t>
          </m:r>
          <m:r>
            <m:rPr>
              <m:sty m:val="b"/>
            </m:rPr>
            <w:rPr>
              <w:rFonts w:ascii="Cambria Math" w:hAnsi="Cambria Math" w:cs="Arial"/>
              <w:szCs w:val="24"/>
              <w:lang w:val="en-IN"/>
            </w:rPr>
            <m:t>B</m:t>
          </m:r>
          <m:r>
            <m:rPr>
              <m:sty m:val="p"/>
            </m:rPr>
            <w:rPr>
              <w:rFonts w:ascii="Arial" w:hAnsi="Arial" w:cs="Arial"/>
              <w:szCs w:val="24"/>
              <w:lang w:val="en-IN"/>
            </w:rPr>
            <w:br/>
          </m:r>
        </m:oMath>
      </m:oMathPara>
    </w:p>
    <w:p w14:paraId="358045CF" w14:textId="7BE8E3BD" w:rsidR="00D30DD4" w:rsidRPr="00C6212D" w:rsidRDefault="003964DC" w:rsidP="00D30DD4">
      <w:pPr>
        <w:jc w:val="both"/>
        <w:rPr>
          <w:rFonts w:ascii="Arial" w:hAnsi="Arial" w:cs="Arial"/>
          <w:szCs w:val="24"/>
          <w:lang w:val="en-IN"/>
        </w:rPr>
      </w:pPr>
      <w:r w:rsidRPr="003964DC">
        <w:rPr>
          <w:rFonts w:ascii="Arial" w:hAnsi="Arial" w:cs="Arial"/>
          <w:szCs w:val="24"/>
          <w:lang w:val="en-IN"/>
        </w:rPr>
        <w:t xml:space="preserve">where </w:t>
      </w:r>
      <w:r w:rsidRPr="003964DC">
        <w:rPr>
          <w:rFonts w:ascii="Arial" w:hAnsi="Arial" w:cs="Arial"/>
          <w:i/>
          <w:iCs/>
          <w:szCs w:val="24"/>
          <w:lang w:val="en-IN"/>
        </w:rPr>
        <w:t>v</w:t>
      </w:r>
      <w:r w:rsidRPr="003964DC">
        <w:rPr>
          <w:rFonts w:ascii="Arial" w:hAnsi="Arial" w:cs="Arial"/>
          <w:szCs w:val="24"/>
          <w:lang w:val="en-IN"/>
        </w:rPr>
        <w:t xml:space="preserve"> is the solar wind velocity and </w:t>
      </w:r>
      <w:r w:rsidRPr="003964DC">
        <w:rPr>
          <w:rFonts w:ascii="Arial" w:hAnsi="Arial" w:cs="Arial"/>
          <w:i/>
          <w:iCs/>
          <w:szCs w:val="24"/>
          <w:lang w:val="en-IN"/>
        </w:rPr>
        <w:t>B</w:t>
      </w:r>
      <w:r w:rsidRPr="003964DC">
        <w:rPr>
          <w:rFonts w:ascii="Arial" w:hAnsi="Arial" w:cs="Arial"/>
          <w:szCs w:val="24"/>
          <w:lang w:val="en-IN"/>
        </w:rPr>
        <w:t xml:space="preserve"> is the IMF vector. The southward component of the IMF (</w:t>
      </w:r>
      <w:proofErr w:type="spellStart"/>
      <w:r w:rsidRPr="003964DC">
        <w:rPr>
          <w:rFonts w:ascii="Arial" w:hAnsi="Arial" w:cs="Arial"/>
          <w:i/>
          <w:iCs/>
          <w:szCs w:val="24"/>
          <w:lang w:val="en-IN"/>
        </w:rPr>
        <w:t>B_z</w:t>
      </w:r>
      <w:proofErr w:type="spellEnd"/>
      <w:r w:rsidRPr="003964DC">
        <w:rPr>
          <w:rFonts w:ascii="Arial" w:hAnsi="Arial" w:cs="Arial"/>
          <w:szCs w:val="24"/>
          <w:lang w:val="en-IN"/>
        </w:rPr>
        <w:t>) is particularly important for magnetic reconnection processes</w:t>
      </w:r>
      <w:r w:rsidR="008A4C39" w:rsidRPr="00C6212D">
        <w:rPr>
          <w:rFonts w:ascii="Arial" w:hAnsi="Arial" w:cs="Arial"/>
          <w:szCs w:val="24"/>
          <w:lang w:val="en-IN"/>
        </w:rPr>
        <w:t>.</w:t>
      </w:r>
      <w:r w:rsidR="00BF4E76" w:rsidRPr="00C6212D">
        <w:rPr>
          <w:rFonts w:ascii="Arial" w:hAnsi="Arial" w:cs="Arial"/>
          <w:szCs w:val="24"/>
          <w:lang w:val="en-IN"/>
        </w:rPr>
        <w:t xml:space="preserve"> </w:t>
      </w:r>
      <w:r w:rsidR="00D30DD4" w:rsidRPr="00C6212D">
        <w:rPr>
          <w:rFonts w:ascii="Arial" w:hAnsi="Arial" w:cs="Arial"/>
          <w:szCs w:val="24"/>
        </w:rPr>
        <w:t xml:space="preserve">This database combines near-Earth measurements from spacecraft including Advanced Composition Explorer and the Wind spacecraft. These data sets are widely used for </w:t>
      </w:r>
      <w:proofErr w:type="spellStart"/>
      <w:r w:rsidR="00D30DD4" w:rsidRPr="00C6212D">
        <w:rPr>
          <w:rFonts w:ascii="Arial" w:hAnsi="Arial" w:cs="Arial"/>
          <w:szCs w:val="24"/>
        </w:rPr>
        <w:t>heliospheric</w:t>
      </w:r>
      <w:proofErr w:type="spellEnd"/>
      <w:r w:rsidR="00D30DD4" w:rsidRPr="00C6212D">
        <w:rPr>
          <w:rFonts w:ascii="Arial" w:hAnsi="Arial" w:cs="Arial"/>
          <w:szCs w:val="24"/>
        </w:rPr>
        <w:t xml:space="preserve"> and magnetospheric studies (Richardson &amp; Cane, 2010).</w:t>
      </w:r>
    </w:p>
    <w:p w14:paraId="748687DF" w14:textId="77777777" w:rsidR="00940917" w:rsidRDefault="00B32EA8" w:rsidP="00940917">
      <w:pPr>
        <w:pStyle w:val="Body"/>
        <w:spacing w:before="240" w:after="0"/>
        <w:jc w:val="left"/>
        <w:rPr>
          <w:rFonts w:ascii="Arial" w:hAnsi="Arial" w:cs="Arial"/>
          <w:b/>
          <w:bCs/>
          <w:szCs w:val="24"/>
          <w:lang w:val="en-IN"/>
        </w:rPr>
      </w:pPr>
      <w:r w:rsidRPr="00B32EA8">
        <w:rPr>
          <w:rFonts w:ascii="Arial" w:hAnsi="Arial" w:cs="Arial"/>
          <w:b/>
          <w:bCs/>
          <w:szCs w:val="24"/>
          <w:lang w:val="en-IN"/>
        </w:rPr>
        <w:t>Geomagnetic Indices</w:t>
      </w:r>
    </w:p>
    <w:p w14:paraId="2E817BB8" w14:textId="59497DE6" w:rsidR="00B32EA8" w:rsidRPr="00B32EA8" w:rsidRDefault="00B32EA8" w:rsidP="00940917">
      <w:pPr>
        <w:pStyle w:val="Body"/>
        <w:spacing w:before="240" w:after="0"/>
        <w:rPr>
          <w:rFonts w:ascii="Arial" w:hAnsi="Arial" w:cs="Arial"/>
          <w:szCs w:val="24"/>
          <w:lang w:val="en-IN"/>
        </w:rPr>
      </w:pPr>
      <w:r w:rsidRPr="00B32EA8">
        <w:rPr>
          <w:rFonts w:ascii="Arial" w:hAnsi="Arial" w:cs="Arial"/>
          <w:szCs w:val="24"/>
          <w:lang w:val="en-IN"/>
        </w:rPr>
        <w:t>The intensity of geomagnetic storms was quantified using the Disturbance Storm Time (</w:t>
      </w:r>
      <w:proofErr w:type="spellStart"/>
      <w:r w:rsidRPr="00B32EA8">
        <w:rPr>
          <w:rFonts w:ascii="Arial" w:hAnsi="Arial" w:cs="Arial"/>
          <w:szCs w:val="24"/>
          <w:lang w:val="en-IN"/>
        </w:rPr>
        <w:t>Dst</w:t>
      </w:r>
      <w:proofErr w:type="spellEnd"/>
      <w:r w:rsidRPr="00B32EA8">
        <w:rPr>
          <w:rFonts w:ascii="Arial" w:hAnsi="Arial" w:cs="Arial"/>
          <w:szCs w:val="24"/>
          <w:lang w:val="en-IN"/>
        </w:rPr>
        <w:t>) index, which represents the strength of the symmetric ring current around Earth (</w:t>
      </w:r>
      <w:proofErr w:type="spellStart"/>
      <w:r w:rsidRPr="00B32EA8">
        <w:rPr>
          <w:rFonts w:ascii="Arial" w:hAnsi="Arial" w:cs="Arial"/>
          <w:szCs w:val="24"/>
          <w:lang w:val="en-IN"/>
        </w:rPr>
        <w:t>Daglis</w:t>
      </w:r>
      <w:proofErr w:type="spellEnd"/>
      <w:r w:rsidRPr="00B32EA8">
        <w:rPr>
          <w:rFonts w:ascii="Arial" w:hAnsi="Arial" w:cs="Arial"/>
          <w:szCs w:val="24"/>
          <w:lang w:val="en-IN"/>
        </w:rPr>
        <w:t xml:space="preserve"> et al., 1999). The temporal evolution of </w:t>
      </w:r>
      <w:proofErr w:type="spellStart"/>
      <w:r w:rsidRPr="00B32EA8">
        <w:rPr>
          <w:rFonts w:ascii="Arial" w:hAnsi="Arial" w:cs="Arial"/>
          <w:szCs w:val="24"/>
          <w:lang w:val="en-IN"/>
        </w:rPr>
        <w:t>Dst</w:t>
      </w:r>
      <w:proofErr w:type="spellEnd"/>
      <w:r w:rsidRPr="00B32EA8">
        <w:rPr>
          <w:rFonts w:ascii="Arial" w:hAnsi="Arial" w:cs="Arial"/>
          <w:szCs w:val="24"/>
          <w:lang w:val="en-IN"/>
        </w:rPr>
        <w:t xml:space="preserve"> can be approximated by:</w:t>
      </w:r>
    </w:p>
    <w:p w14:paraId="3873FED6" w14:textId="64FEDB25" w:rsidR="00B32EA8" w:rsidRPr="00B32EA8" w:rsidRDefault="001970ED" w:rsidP="00B32EA8">
      <w:pPr>
        <w:pStyle w:val="Body"/>
        <w:rPr>
          <w:rFonts w:ascii="Arial" w:hAnsi="Arial" w:cs="Arial"/>
          <w:szCs w:val="24"/>
          <w:lang w:val="en-IN"/>
        </w:rPr>
      </w:pPr>
      <m:oMathPara>
        <m:oMath>
          <m:f>
            <m:fPr>
              <m:ctrlPr>
                <w:rPr>
                  <w:rFonts w:ascii="Cambria Math" w:hAnsi="Cambria Math" w:cs="Arial"/>
                  <w:szCs w:val="24"/>
                  <w:lang w:val="en-IN"/>
                </w:rPr>
              </m:ctrlPr>
            </m:fPr>
            <m:num>
              <m:r>
                <w:rPr>
                  <w:rFonts w:ascii="Cambria Math" w:hAnsi="Cambria Math" w:cs="Arial"/>
                  <w:szCs w:val="24"/>
                  <w:lang w:val="en-IN"/>
                </w:rPr>
                <m:t>dDst</m:t>
              </m:r>
            </m:num>
            <m:den>
              <m:r>
                <w:rPr>
                  <w:rFonts w:ascii="Cambria Math" w:hAnsi="Cambria Math" w:cs="Arial"/>
                  <w:szCs w:val="24"/>
                  <w:lang w:val="en-IN"/>
                </w:rPr>
                <m:t>dt</m:t>
              </m:r>
            </m:den>
          </m:f>
          <m:r>
            <w:rPr>
              <w:rFonts w:ascii="Cambria Math" w:hAnsi="Cambria Math" w:cs="Arial"/>
              <w:szCs w:val="24"/>
              <w:lang w:val="en-IN"/>
            </w:rPr>
            <m:t>=</m:t>
          </m:r>
          <m:r>
            <w:rPr>
              <w:rFonts w:ascii="Cambria Math" w:hAnsi="Cambria Math" w:cs="Arial"/>
              <w:szCs w:val="24"/>
              <w:lang w:val="en-IN"/>
            </w:rPr>
            <m:t>Q</m:t>
          </m:r>
          <m:r>
            <w:rPr>
              <w:rFonts w:ascii="Cambria Math" w:hAnsi="Cambria Math" w:cs="Arial"/>
              <w:szCs w:val="24"/>
              <w:lang w:val="en-IN"/>
            </w:rPr>
            <m:t>(</m:t>
          </m:r>
          <m:r>
            <w:rPr>
              <w:rFonts w:ascii="Cambria Math" w:hAnsi="Cambria Math" w:cs="Arial"/>
              <w:szCs w:val="24"/>
              <w:lang w:val="en-IN"/>
            </w:rPr>
            <m:t>t</m:t>
          </m:r>
          <m:r>
            <w:rPr>
              <w:rFonts w:ascii="Cambria Math" w:hAnsi="Cambria Math" w:cs="Arial"/>
              <w:szCs w:val="24"/>
              <w:lang w:val="en-IN"/>
            </w:rPr>
            <m:t>)-</m:t>
          </m:r>
          <m:f>
            <m:fPr>
              <m:ctrlPr>
                <w:rPr>
                  <w:rFonts w:ascii="Cambria Math" w:hAnsi="Cambria Math" w:cs="Arial"/>
                  <w:szCs w:val="24"/>
                  <w:lang w:val="en-IN"/>
                </w:rPr>
              </m:ctrlPr>
            </m:fPr>
            <m:num>
              <m:r>
                <w:rPr>
                  <w:rFonts w:ascii="Cambria Math" w:hAnsi="Cambria Math" w:cs="Arial"/>
                  <w:szCs w:val="24"/>
                  <w:lang w:val="en-IN"/>
                </w:rPr>
                <m:t>Dst</m:t>
              </m:r>
            </m:num>
            <m:den>
              <m:r>
                <w:rPr>
                  <w:rFonts w:ascii="Cambria Math" w:hAnsi="Cambria Math" w:cs="Arial"/>
                  <w:szCs w:val="24"/>
                  <w:lang w:val="en-IN"/>
                </w:rPr>
                <m:t>τ</m:t>
              </m:r>
            </m:den>
          </m:f>
          <m:r>
            <m:rPr>
              <m:sty m:val="p"/>
            </m:rPr>
            <w:rPr>
              <w:rFonts w:ascii="Arial" w:hAnsi="Arial" w:cs="Arial"/>
              <w:szCs w:val="24"/>
              <w:lang w:val="en-IN"/>
            </w:rPr>
            <w:br/>
          </m:r>
        </m:oMath>
      </m:oMathPara>
    </w:p>
    <w:p w14:paraId="55042C09" w14:textId="77777777" w:rsidR="00B32EA8" w:rsidRPr="00B32EA8" w:rsidRDefault="00B32EA8" w:rsidP="00940917">
      <w:pPr>
        <w:pStyle w:val="Body"/>
        <w:spacing w:after="0"/>
        <w:rPr>
          <w:rFonts w:ascii="Arial" w:hAnsi="Arial" w:cs="Arial"/>
          <w:szCs w:val="24"/>
          <w:lang w:val="en-IN"/>
        </w:rPr>
      </w:pPr>
      <w:r w:rsidRPr="00B32EA8">
        <w:rPr>
          <w:rFonts w:ascii="Arial" w:hAnsi="Arial" w:cs="Arial"/>
          <w:szCs w:val="24"/>
          <w:lang w:val="en-IN"/>
        </w:rPr>
        <w:t xml:space="preserve">where </w:t>
      </w:r>
      <w:r w:rsidRPr="00B32EA8">
        <w:rPr>
          <w:rFonts w:ascii="Arial" w:hAnsi="Arial" w:cs="Arial"/>
          <w:i/>
          <w:iCs/>
          <w:szCs w:val="24"/>
          <w:lang w:val="en-IN"/>
        </w:rPr>
        <w:t>Q(t)</w:t>
      </w:r>
      <w:r w:rsidRPr="00B32EA8">
        <w:rPr>
          <w:rFonts w:ascii="Arial" w:hAnsi="Arial" w:cs="Arial"/>
          <w:szCs w:val="24"/>
          <w:lang w:val="en-IN"/>
        </w:rPr>
        <w:t xml:space="preserve"> represents the energy injection rate into the ring current and </w:t>
      </w:r>
      <w:r w:rsidRPr="00B32EA8">
        <w:rPr>
          <w:rFonts w:ascii="Arial" w:hAnsi="Arial" w:cs="Arial"/>
          <w:i/>
          <w:iCs/>
          <w:szCs w:val="24"/>
          <w:lang w:val="en-IN"/>
        </w:rPr>
        <w:t>τ</w:t>
      </w:r>
      <w:r w:rsidRPr="00B32EA8">
        <w:rPr>
          <w:rFonts w:ascii="Arial" w:hAnsi="Arial" w:cs="Arial"/>
          <w:szCs w:val="24"/>
          <w:lang w:val="en-IN"/>
        </w:rPr>
        <w:t xml:space="preserve"> is the decay time constant.</w:t>
      </w:r>
    </w:p>
    <w:p w14:paraId="1C1A3C60" w14:textId="77777777" w:rsidR="00B32EA8" w:rsidRPr="00B32EA8" w:rsidRDefault="00B32EA8" w:rsidP="00940917">
      <w:pPr>
        <w:pStyle w:val="Body"/>
        <w:spacing w:after="0"/>
        <w:rPr>
          <w:rFonts w:ascii="Arial" w:hAnsi="Arial" w:cs="Arial"/>
          <w:szCs w:val="24"/>
          <w:lang w:val="en-IN"/>
        </w:rPr>
      </w:pPr>
      <w:r w:rsidRPr="00B32EA8">
        <w:rPr>
          <w:rFonts w:ascii="Arial" w:hAnsi="Arial" w:cs="Arial"/>
          <w:szCs w:val="24"/>
          <w:lang w:val="en-IN"/>
        </w:rPr>
        <w:t>Statistical relationships between parameters were evaluated using the Pearson correlation coefficient:</w:t>
      </w:r>
    </w:p>
    <w:p w14:paraId="358ADFF4" w14:textId="77A690E6" w:rsidR="00B32EA8" w:rsidRPr="00B32EA8" w:rsidRDefault="00B32EA8" w:rsidP="00B32EA8">
      <w:pPr>
        <w:pStyle w:val="Body"/>
        <w:rPr>
          <w:rFonts w:ascii="Arial" w:hAnsi="Arial" w:cs="Arial"/>
          <w:szCs w:val="24"/>
          <w:lang w:val="en-IN"/>
        </w:rPr>
      </w:pPr>
      <m:oMathPara>
        <m:oMath>
          <m:r>
            <w:rPr>
              <w:rFonts w:ascii="Cambria Math" w:hAnsi="Cambria Math" w:cs="Arial"/>
              <w:szCs w:val="24"/>
              <w:lang w:val="en-IN"/>
            </w:rPr>
            <m:t>r=</m:t>
          </m:r>
          <m:f>
            <m:fPr>
              <m:ctrlPr>
                <w:rPr>
                  <w:rFonts w:ascii="Cambria Math" w:hAnsi="Cambria Math" w:cs="Arial"/>
                  <w:szCs w:val="24"/>
                  <w:lang w:val="en-IN"/>
                </w:rPr>
              </m:ctrlPr>
            </m:fPr>
            <m:num>
              <m:r>
                <w:rPr>
                  <w:rFonts w:ascii="Cambria Math" w:hAnsi="Cambria Math" w:cs="Arial"/>
                  <w:szCs w:val="24"/>
                  <w:lang w:val="en-IN"/>
                </w:rPr>
                <m:t>∑(</m:t>
              </m:r>
              <m:sSub>
                <m:sSubPr>
                  <m:ctrlPr>
                    <w:rPr>
                      <w:rFonts w:ascii="Cambria Math" w:hAnsi="Cambria Math" w:cs="Arial"/>
                      <w:szCs w:val="24"/>
                      <w:lang w:val="en-IN"/>
                    </w:rPr>
                  </m:ctrlPr>
                </m:sSubPr>
                <m:e>
                  <m:r>
                    <w:rPr>
                      <w:rFonts w:ascii="Cambria Math" w:hAnsi="Cambria Math" w:cs="Arial"/>
                      <w:szCs w:val="24"/>
                      <w:lang w:val="en-IN"/>
                    </w:rPr>
                    <m:t>x</m:t>
                  </m:r>
                </m:e>
                <m:sub>
                  <m:r>
                    <w:rPr>
                      <w:rFonts w:ascii="Cambria Math" w:hAnsi="Cambria Math" w:cs="Arial"/>
                      <w:szCs w:val="24"/>
                      <w:lang w:val="en-IN"/>
                    </w:rPr>
                    <m:t>i</m:t>
                  </m:r>
                </m:sub>
              </m:sSub>
              <m:r>
                <w:rPr>
                  <w:rFonts w:ascii="Cambria Math" w:hAnsi="Cambria Math" w:cs="Arial"/>
                  <w:szCs w:val="24"/>
                  <w:lang w:val="en-IN"/>
                </w:rPr>
                <m:t>-</m:t>
              </m:r>
              <m:acc>
                <m:accPr>
                  <m:chr m:val="ˉ"/>
                  <m:ctrlPr>
                    <w:rPr>
                      <w:rFonts w:ascii="Cambria Math" w:hAnsi="Cambria Math" w:cs="Arial"/>
                      <w:szCs w:val="24"/>
                      <w:lang w:val="en-IN"/>
                    </w:rPr>
                  </m:ctrlPr>
                </m:accPr>
                <m:e>
                  <m:r>
                    <w:rPr>
                      <w:rFonts w:ascii="Cambria Math" w:hAnsi="Cambria Math" w:cs="Arial"/>
                      <w:szCs w:val="24"/>
                      <w:lang w:val="en-IN"/>
                    </w:rPr>
                    <m:t>x</m:t>
                  </m:r>
                </m:e>
              </m:acc>
              <m:r>
                <w:rPr>
                  <w:rFonts w:ascii="Cambria Math" w:hAnsi="Cambria Math" w:cs="Arial"/>
                  <w:szCs w:val="24"/>
                  <w:lang w:val="en-IN"/>
                </w:rPr>
                <m:t>)(</m:t>
              </m:r>
              <m:sSub>
                <m:sSubPr>
                  <m:ctrlPr>
                    <w:rPr>
                      <w:rFonts w:ascii="Cambria Math" w:hAnsi="Cambria Math" w:cs="Arial"/>
                      <w:szCs w:val="24"/>
                      <w:lang w:val="en-IN"/>
                    </w:rPr>
                  </m:ctrlPr>
                </m:sSubPr>
                <m:e>
                  <m:r>
                    <w:rPr>
                      <w:rFonts w:ascii="Cambria Math" w:hAnsi="Cambria Math" w:cs="Arial"/>
                      <w:szCs w:val="24"/>
                      <w:lang w:val="en-IN"/>
                    </w:rPr>
                    <m:t>y</m:t>
                  </m:r>
                </m:e>
                <m:sub>
                  <m:r>
                    <w:rPr>
                      <w:rFonts w:ascii="Cambria Math" w:hAnsi="Cambria Math" w:cs="Arial"/>
                      <w:szCs w:val="24"/>
                      <w:lang w:val="en-IN"/>
                    </w:rPr>
                    <m:t>i</m:t>
                  </m:r>
                </m:sub>
              </m:sSub>
              <m:r>
                <w:rPr>
                  <w:rFonts w:ascii="Cambria Math" w:hAnsi="Cambria Math" w:cs="Arial"/>
                  <w:szCs w:val="24"/>
                  <w:lang w:val="en-IN"/>
                </w:rPr>
                <m:t>-</m:t>
              </m:r>
              <m:acc>
                <m:accPr>
                  <m:chr m:val="ˉ"/>
                  <m:ctrlPr>
                    <w:rPr>
                      <w:rFonts w:ascii="Cambria Math" w:hAnsi="Cambria Math" w:cs="Arial"/>
                      <w:szCs w:val="24"/>
                      <w:lang w:val="en-IN"/>
                    </w:rPr>
                  </m:ctrlPr>
                </m:accPr>
                <m:e>
                  <m:r>
                    <w:rPr>
                      <w:rFonts w:ascii="Cambria Math" w:hAnsi="Cambria Math" w:cs="Arial"/>
                      <w:szCs w:val="24"/>
                      <w:lang w:val="en-IN"/>
                    </w:rPr>
                    <m:t>y</m:t>
                  </m:r>
                </m:e>
              </m:acc>
              <m:r>
                <w:rPr>
                  <w:rFonts w:ascii="Cambria Math" w:hAnsi="Cambria Math" w:cs="Arial"/>
                  <w:szCs w:val="24"/>
                  <w:lang w:val="en-IN"/>
                </w:rPr>
                <m:t>)</m:t>
              </m:r>
            </m:num>
            <m:den>
              <m:sSub>
                <m:sSubPr>
                  <m:ctrlPr>
                    <w:rPr>
                      <w:rFonts w:ascii="Cambria Math" w:hAnsi="Cambria Math" w:cs="Arial"/>
                      <w:szCs w:val="24"/>
                      <w:lang w:val="en-IN"/>
                    </w:rPr>
                  </m:ctrlPr>
                </m:sSubPr>
                <m:e>
                  <m:r>
                    <w:rPr>
                      <w:rFonts w:ascii="Cambria Math" w:hAnsi="Cambria Math" w:cs="Arial"/>
                      <w:szCs w:val="24"/>
                      <w:lang w:val="en-IN"/>
                    </w:rPr>
                    <m:t>σ</m:t>
                  </m:r>
                </m:e>
                <m:sub>
                  <m:r>
                    <w:rPr>
                      <w:rFonts w:ascii="Cambria Math" w:hAnsi="Cambria Math" w:cs="Arial"/>
                      <w:szCs w:val="24"/>
                      <w:lang w:val="en-IN"/>
                    </w:rPr>
                    <m:t>x</m:t>
                  </m:r>
                </m:sub>
              </m:sSub>
              <m:sSub>
                <m:sSubPr>
                  <m:ctrlPr>
                    <w:rPr>
                      <w:rFonts w:ascii="Cambria Math" w:hAnsi="Cambria Math" w:cs="Arial"/>
                      <w:szCs w:val="24"/>
                      <w:lang w:val="en-IN"/>
                    </w:rPr>
                  </m:ctrlPr>
                </m:sSubPr>
                <m:e>
                  <m:r>
                    <w:rPr>
                      <w:rFonts w:ascii="Cambria Math" w:hAnsi="Cambria Math" w:cs="Arial"/>
                      <w:szCs w:val="24"/>
                      <w:lang w:val="en-IN"/>
                    </w:rPr>
                    <m:t>σ</m:t>
                  </m:r>
                </m:e>
                <m:sub>
                  <m:r>
                    <w:rPr>
                      <w:rFonts w:ascii="Cambria Math" w:hAnsi="Cambria Math" w:cs="Arial"/>
                      <w:szCs w:val="24"/>
                      <w:lang w:val="en-IN"/>
                    </w:rPr>
                    <m:t>y</m:t>
                  </m:r>
                </m:sub>
              </m:sSub>
            </m:den>
          </m:f>
          <m:r>
            <m:rPr>
              <m:sty m:val="p"/>
            </m:rPr>
            <w:rPr>
              <w:rFonts w:ascii="Arial" w:hAnsi="Arial" w:cs="Arial"/>
              <w:szCs w:val="24"/>
              <w:lang w:val="en-IN"/>
            </w:rPr>
            <w:br/>
          </m:r>
        </m:oMath>
      </m:oMathPara>
    </w:p>
    <w:p w14:paraId="2BBE6C82" w14:textId="77777777" w:rsidR="00B32EA8" w:rsidRPr="00B32EA8" w:rsidRDefault="00B32EA8" w:rsidP="00B32EA8">
      <w:pPr>
        <w:pStyle w:val="Body"/>
        <w:spacing w:after="0"/>
        <w:rPr>
          <w:rFonts w:ascii="Arial" w:hAnsi="Arial" w:cs="Arial"/>
          <w:szCs w:val="24"/>
          <w:lang w:val="en-IN"/>
        </w:rPr>
      </w:pPr>
      <w:r w:rsidRPr="00B32EA8">
        <w:rPr>
          <w:rFonts w:ascii="Arial" w:hAnsi="Arial" w:cs="Arial"/>
          <w:szCs w:val="24"/>
          <w:lang w:val="en-IN"/>
        </w:rPr>
        <w:t xml:space="preserve">where </w:t>
      </w:r>
      <w:r w:rsidRPr="00B32EA8">
        <w:rPr>
          <w:rFonts w:ascii="Arial" w:hAnsi="Arial" w:cs="Arial"/>
          <w:i/>
          <w:iCs/>
          <w:szCs w:val="24"/>
          <w:lang w:val="en-IN"/>
        </w:rPr>
        <w:t>r</w:t>
      </w:r>
      <w:r w:rsidRPr="00B32EA8">
        <w:rPr>
          <w:rFonts w:ascii="Arial" w:hAnsi="Arial" w:cs="Arial"/>
          <w:szCs w:val="24"/>
          <w:lang w:val="en-IN"/>
        </w:rPr>
        <w:t xml:space="preserve"> quantifies the linear correlation between two variables.</w:t>
      </w:r>
    </w:p>
    <w:p w14:paraId="43557B09" w14:textId="77777777" w:rsidR="00B32EA8" w:rsidRPr="00B32EA8" w:rsidRDefault="00B32EA8" w:rsidP="00B32EA8">
      <w:pPr>
        <w:pStyle w:val="Body"/>
        <w:spacing w:after="0"/>
        <w:rPr>
          <w:rFonts w:ascii="Arial" w:hAnsi="Arial" w:cs="Arial"/>
          <w:szCs w:val="24"/>
          <w:lang w:val="en-IN"/>
        </w:rPr>
      </w:pPr>
      <w:proofErr w:type="spellStart"/>
      <w:r w:rsidRPr="00B32EA8">
        <w:rPr>
          <w:rFonts w:ascii="Arial" w:hAnsi="Arial" w:cs="Arial"/>
          <w:szCs w:val="24"/>
          <w:lang w:val="en-IN"/>
        </w:rPr>
        <w:lastRenderedPageBreak/>
        <w:t>Dst</w:t>
      </w:r>
      <w:proofErr w:type="spellEnd"/>
      <w:r w:rsidRPr="00B32EA8">
        <w:rPr>
          <w:rFonts w:ascii="Arial" w:hAnsi="Arial" w:cs="Arial"/>
          <w:szCs w:val="24"/>
          <w:lang w:val="en-IN"/>
        </w:rPr>
        <w:t xml:space="preserve"> data were obtained from the World Data </w:t>
      </w:r>
      <w:proofErr w:type="spellStart"/>
      <w:r w:rsidRPr="00B32EA8">
        <w:rPr>
          <w:rFonts w:ascii="Arial" w:hAnsi="Arial" w:cs="Arial"/>
          <w:szCs w:val="24"/>
          <w:lang w:val="en-IN"/>
        </w:rPr>
        <w:t>Center</w:t>
      </w:r>
      <w:proofErr w:type="spellEnd"/>
      <w:r w:rsidRPr="00B32EA8">
        <w:rPr>
          <w:rFonts w:ascii="Arial" w:hAnsi="Arial" w:cs="Arial"/>
          <w:szCs w:val="24"/>
          <w:lang w:val="en-IN"/>
        </w:rPr>
        <w:t xml:space="preserve"> for Geomagnetism, Kyoto. Additional indices such as </w:t>
      </w:r>
      <w:proofErr w:type="spellStart"/>
      <w:r w:rsidRPr="00B32EA8">
        <w:rPr>
          <w:rFonts w:ascii="Arial" w:hAnsi="Arial" w:cs="Arial"/>
          <w:szCs w:val="24"/>
          <w:lang w:val="en-IN"/>
        </w:rPr>
        <w:t>Kp</w:t>
      </w:r>
      <w:proofErr w:type="spellEnd"/>
      <w:r w:rsidRPr="00B32EA8">
        <w:rPr>
          <w:rFonts w:ascii="Arial" w:hAnsi="Arial" w:cs="Arial"/>
          <w:szCs w:val="24"/>
          <w:lang w:val="en-IN"/>
        </w:rPr>
        <w:t xml:space="preserve"> and AE were used to characterize global geomagnetic activity and auroral electrojet intensity (Kamide et al., 1998).</w:t>
      </w:r>
    </w:p>
    <w:p w14:paraId="37016375" w14:textId="77777777" w:rsidR="00790ADA" w:rsidRPr="00C6212D" w:rsidRDefault="00790ADA" w:rsidP="00441B6F">
      <w:pPr>
        <w:pStyle w:val="Body"/>
        <w:spacing w:after="0"/>
        <w:rPr>
          <w:rFonts w:ascii="Arial" w:hAnsi="Arial" w:cs="Arial"/>
        </w:rPr>
      </w:pPr>
    </w:p>
    <w:p w14:paraId="4B515AFE" w14:textId="77777777" w:rsidR="00902823" w:rsidRPr="00C6212D" w:rsidRDefault="00000F8F" w:rsidP="00441B6F">
      <w:pPr>
        <w:pStyle w:val="Head1"/>
        <w:spacing w:after="0"/>
        <w:jc w:val="both"/>
        <w:rPr>
          <w:rFonts w:ascii="Arial" w:hAnsi="Arial" w:cs="Arial"/>
        </w:rPr>
      </w:pPr>
      <w:r w:rsidRPr="00C6212D">
        <w:rPr>
          <w:rFonts w:ascii="Arial" w:hAnsi="Arial" w:cs="Arial"/>
        </w:rPr>
        <w:t>3</w:t>
      </w:r>
      <w:r w:rsidR="00902823" w:rsidRPr="00C6212D">
        <w:rPr>
          <w:rFonts w:ascii="Arial" w:hAnsi="Arial" w:cs="Arial"/>
        </w:rPr>
        <w:t xml:space="preserve">. </w:t>
      </w:r>
      <w:r w:rsidRPr="00C6212D">
        <w:rPr>
          <w:rFonts w:ascii="Arial" w:hAnsi="Arial" w:cs="Arial"/>
        </w:rPr>
        <w:t>results and discussion</w:t>
      </w:r>
    </w:p>
    <w:p w14:paraId="7D901CD5" w14:textId="5D1E94E7" w:rsidR="008049A2" w:rsidRPr="00C6212D" w:rsidRDefault="008049A2" w:rsidP="008049A2">
      <w:pPr>
        <w:jc w:val="both"/>
        <w:rPr>
          <w:rFonts w:ascii="Arial" w:hAnsi="Arial" w:cs="Arial"/>
          <w:szCs w:val="24"/>
        </w:rPr>
      </w:pPr>
    </w:p>
    <w:p w14:paraId="1CAF1B8E" w14:textId="77777777" w:rsidR="008049A2" w:rsidRPr="00C6212D" w:rsidRDefault="008049A2" w:rsidP="008049A2">
      <w:pPr>
        <w:jc w:val="both"/>
        <w:rPr>
          <w:rFonts w:ascii="Arial" w:hAnsi="Arial" w:cs="Arial"/>
          <w:b/>
          <w:bCs/>
        </w:rPr>
      </w:pPr>
      <w:r w:rsidRPr="00C6212D">
        <w:rPr>
          <w:rFonts w:ascii="Arial" w:hAnsi="Arial" w:cs="Arial"/>
          <w:b/>
          <w:bCs/>
        </w:rPr>
        <w:t>3.1 Solar Drivers and Proxies</w:t>
      </w:r>
    </w:p>
    <w:p w14:paraId="04C0D9F3" w14:textId="77777777" w:rsidR="008049A2" w:rsidRPr="00C6212D" w:rsidRDefault="008049A2" w:rsidP="008049A2">
      <w:pPr>
        <w:jc w:val="both"/>
        <w:rPr>
          <w:rFonts w:ascii="Arial" w:hAnsi="Arial" w:cs="Arial"/>
        </w:rPr>
      </w:pPr>
      <w:r w:rsidRPr="00C6212D">
        <w:rPr>
          <w:rFonts w:ascii="Arial" w:hAnsi="Arial" w:cs="Arial"/>
        </w:rPr>
        <w:t>The statistical study of the ascending phase of Solar Cycle 24 (2008-2014) has reaffirmed the validity of the commonly used solar activity proxies while also revealing critical anomalies in the physical impacts of solar activity. As depicted in Figure 3, the F10.7 radio flux and the Sunspot Number (R) have a nearly perfect positive linear correlation (r = 0.94, as depicted in the Correlation Heatmap, Figure 6). This has reaffirmed the validity of the assertion that the emergence of magnetic flux from the solar interior has always been accompanied by extreme ultraviolet (EUV) emissions, even during the exceptionally subdued solar cycle ascent. The terrestrial impacts of solar activity, however, have been quite exceptional.</w:t>
      </w:r>
    </w:p>
    <w:p w14:paraId="1D0ED91A" w14:textId="77777777" w:rsidR="00707970" w:rsidRPr="00C6212D" w:rsidRDefault="00707970" w:rsidP="001C34F0">
      <w:pPr>
        <w:spacing w:after="240"/>
        <w:jc w:val="both"/>
        <w:rPr>
          <w:rFonts w:ascii="Arial" w:hAnsi="Arial" w:cs="Arial"/>
        </w:rPr>
      </w:pPr>
    </w:p>
    <w:p w14:paraId="4A5D224B" w14:textId="77777777" w:rsidR="00804C45" w:rsidRPr="00C6212D" w:rsidRDefault="008049A2" w:rsidP="001C34F0">
      <w:pPr>
        <w:spacing w:after="240"/>
        <w:jc w:val="center"/>
        <w:rPr>
          <w:rFonts w:ascii="Arial" w:hAnsi="Arial" w:cs="Arial"/>
          <w:b/>
          <w:bCs/>
        </w:rPr>
      </w:pPr>
      <w:r w:rsidRPr="00C6212D">
        <w:rPr>
          <w:rFonts w:ascii="Arial" w:hAnsi="Arial" w:cs="Arial"/>
          <w:noProof/>
        </w:rPr>
        <w:drawing>
          <wp:inline distT="0" distB="0" distL="0" distR="0" wp14:anchorId="324A1DF9" wp14:editId="60D7F911">
            <wp:extent cx="6659294" cy="3291708"/>
            <wp:effectExtent l="19050" t="19050" r="27305" b="23495"/>
            <wp:docPr id="107602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5652" cy="3294851"/>
                    </a:xfrm>
                    <a:prstGeom prst="rect">
                      <a:avLst/>
                    </a:prstGeom>
                    <a:noFill/>
                    <a:ln>
                      <a:solidFill>
                        <a:schemeClr val="accent1"/>
                      </a:solidFill>
                    </a:ln>
                  </pic:spPr>
                </pic:pic>
              </a:graphicData>
            </a:graphic>
          </wp:inline>
        </w:drawing>
      </w:r>
    </w:p>
    <w:p w14:paraId="16F07E54" w14:textId="77777777" w:rsidR="00BB12BF" w:rsidRDefault="008049A2" w:rsidP="00BB12BF">
      <w:pPr>
        <w:jc w:val="both"/>
        <w:rPr>
          <w:rFonts w:ascii="Arial" w:hAnsi="Arial" w:cs="Arial"/>
        </w:rPr>
      </w:pPr>
      <w:r w:rsidRPr="00C6212D">
        <w:rPr>
          <w:rFonts w:ascii="Arial" w:hAnsi="Arial" w:cs="Arial"/>
          <w:b/>
          <w:bCs/>
        </w:rPr>
        <w:t xml:space="preserve">Figure 1: </w:t>
      </w:r>
      <w:r w:rsidR="00804C45" w:rsidRPr="004730B4">
        <w:rPr>
          <w:rFonts w:ascii="Arial" w:hAnsi="Arial" w:cs="Arial"/>
        </w:rPr>
        <w:t>Solar Wind Plasma Speed vs. IMF: Scatter</w:t>
      </w:r>
      <w:r w:rsidR="00804C45" w:rsidRPr="00C6212D">
        <w:rPr>
          <w:rFonts w:ascii="Arial" w:hAnsi="Arial" w:cs="Arial"/>
        </w:rPr>
        <w:t xml:space="preserve"> plot showing the relationship between solar wind speed and IMF strength, with wide dispersion indicating weak coupling during the ascending phase of Solar Cycle 24.</w:t>
      </w:r>
    </w:p>
    <w:p w14:paraId="57B0D936" w14:textId="77777777" w:rsidR="003F629D" w:rsidRDefault="003F629D" w:rsidP="00BB12BF">
      <w:pPr>
        <w:jc w:val="both"/>
        <w:rPr>
          <w:rFonts w:ascii="Arial" w:hAnsi="Arial" w:cs="Arial"/>
        </w:rPr>
      </w:pPr>
    </w:p>
    <w:p w14:paraId="123018FA" w14:textId="68DA3A03" w:rsidR="008049A2" w:rsidRPr="00C6212D" w:rsidRDefault="008049A2" w:rsidP="001C34F0">
      <w:pPr>
        <w:tabs>
          <w:tab w:val="left" w:pos="7380"/>
        </w:tabs>
        <w:spacing w:after="240"/>
        <w:jc w:val="center"/>
        <w:rPr>
          <w:rFonts w:ascii="Arial" w:hAnsi="Arial" w:cs="Arial"/>
        </w:rPr>
      </w:pPr>
      <w:r w:rsidRPr="00C6212D">
        <w:rPr>
          <w:rFonts w:ascii="Arial" w:hAnsi="Arial" w:cs="Arial"/>
          <w:noProof/>
        </w:rPr>
        <w:lastRenderedPageBreak/>
        <w:drawing>
          <wp:inline distT="0" distB="0" distL="0" distR="0" wp14:anchorId="4167277A" wp14:editId="02BE56A8">
            <wp:extent cx="6604038" cy="3402067"/>
            <wp:effectExtent l="19050" t="19050" r="25400" b="27305"/>
            <wp:docPr id="21083697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07925" cy="3404069"/>
                    </a:xfrm>
                    <a:prstGeom prst="rect">
                      <a:avLst/>
                    </a:prstGeom>
                    <a:noFill/>
                    <a:ln w="9525">
                      <a:solidFill>
                        <a:schemeClr val="accent1"/>
                      </a:solidFill>
                    </a:ln>
                  </pic:spPr>
                </pic:pic>
              </a:graphicData>
            </a:graphic>
          </wp:inline>
        </w:drawing>
      </w:r>
    </w:p>
    <w:p w14:paraId="5A3AEFDB" w14:textId="25028A96" w:rsidR="008049A2" w:rsidRPr="00C6212D" w:rsidRDefault="008049A2" w:rsidP="008049A2">
      <w:pPr>
        <w:jc w:val="both"/>
        <w:rPr>
          <w:rFonts w:ascii="Arial" w:hAnsi="Arial" w:cs="Arial"/>
        </w:rPr>
      </w:pPr>
      <w:r w:rsidRPr="00C6212D">
        <w:rPr>
          <w:rFonts w:ascii="Arial" w:hAnsi="Arial" w:cs="Arial"/>
          <w:b/>
          <w:bCs/>
        </w:rPr>
        <w:t xml:space="preserve">Figure 2: </w:t>
      </w:r>
      <w:r w:rsidR="008B5A12" w:rsidRPr="004730B4">
        <w:rPr>
          <w:rFonts w:ascii="Arial" w:hAnsi="Arial" w:cs="Arial"/>
        </w:rPr>
        <w:t xml:space="preserve">Ap Index vs </w:t>
      </w:r>
      <w:proofErr w:type="spellStart"/>
      <w:r w:rsidR="008B5A12" w:rsidRPr="004730B4">
        <w:rPr>
          <w:rFonts w:ascii="Arial" w:hAnsi="Arial" w:cs="Arial"/>
        </w:rPr>
        <w:t>Dst</w:t>
      </w:r>
      <w:proofErr w:type="spellEnd"/>
      <w:r w:rsidR="008B5A12" w:rsidRPr="004730B4">
        <w:rPr>
          <w:rFonts w:ascii="Arial" w:hAnsi="Arial" w:cs="Arial"/>
        </w:rPr>
        <w:t xml:space="preserve"> Index: Scatter plot showing a strong negative correlation between Ap and </w:t>
      </w:r>
      <w:proofErr w:type="spellStart"/>
      <w:r w:rsidR="008B5A12" w:rsidRPr="004730B4">
        <w:rPr>
          <w:rFonts w:ascii="Arial" w:hAnsi="Arial" w:cs="Arial"/>
        </w:rPr>
        <w:t>Dst</w:t>
      </w:r>
      <w:proofErr w:type="spellEnd"/>
      <w:r w:rsidR="008B5A12" w:rsidRPr="004730B4">
        <w:rPr>
          <w:rFonts w:ascii="Arial" w:hAnsi="Arial" w:cs="Arial"/>
        </w:rPr>
        <w:t>, indicating that increased global geomagnetic activity corresponds to enhanced ring current intensity during storms.</w:t>
      </w:r>
    </w:p>
    <w:p w14:paraId="221097E0" w14:textId="77777777" w:rsidR="008049A2" w:rsidRPr="00C6212D" w:rsidRDefault="008049A2" w:rsidP="008049A2">
      <w:pPr>
        <w:jc w:val="both"/>
        <w:rPr>
          <w:rFonts w:ascii="Arial" w:hAnsi="Arial" w:cs="Arial"/>
        </w:rPr>
      </w:pPr>
    </w:p>
    <w:p w14:paraId="719F34C1" w14:textId="77777777" w:rsidR="008049A2" w:rsidRPr="00C6212D" w:rsidRDefault="008049A2" w:rsidP="00AC3BBB">
      <w:pPr>
        <w:spacing w:after="240"/>
        <w:jc w:val="center"/>
        <w:rPr>
          <w:rFonts w:ascii="Arial" w:hAnsi="Arial" w:cs="Arial"/>
        </w:rPr>
      </w:pPr>
      <w:r w:rsidRPr="00C6212D">
        <w:rPr>
          <w:rFonts w:ascii="Arial" w:hAnsi="Arial" w:cs="Arial"/>
          <w:noProof/>
        </w:rPr>
        <w:drawing>
          <wp:inline distT="0" distB="0" distL="0" distR="0" wp14:anchorId="2E73785D" wp14:editId="7CCE0EED">
            <wp:extent cx="6444615" cy="3796205"/>
            <wp:effectExtent l="19050" t="19050" r="13335" b="13970"/>
            <wp:docPr id="7544929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48172" cy="3798300"/>
                    </a:xfrm>
                    <a:prstGeom prst="rect">
                      <a:avLst/>
                    </a:prstGeom>
                    <a:noFill/>
                    <a:ln>
                      <a:solidFill>
                        <a:schemeClr val="accent1"/>
                      </a:solidFill>
                    </a:ln>
                  </pic:spPr>
                </pic:pic>
              </a:graphicData>
            </a:graphic>
          </wp:inline>
        </w:drawing>
      </w:r>
    </w:p>
    <w:p w14:paraId="03B7BBCA" w14:textId="1DD77F27" w:rsidR="008049A2" w:rsidRDefault="008049A2" w:rsidP="008049A2">
      <w:pPr>
        <w:jc w:val="both"/>
        <w:rPr>
          <w:rFonts w:ascii="Arial" w:hAnsi="Arial" w:cs="Arial"/>
        </w:rPr>
      </w:pPr>
      <w:r w:rsidRPr="00C6212D">
        <w:rPr>
          <w:rFonts w:ascii="Arial" w:hAnsi="Arial" w:cs="Arial"/>
          <w:b/>
          <w:bCs/>
        </w:rPr>
        <w:t xml:space="preserve">Figure 3: </w:t>
      </w:r>
      <w:r w:rsidR="005D02FD" w:rsidRPr="004730B4">
        <w:rPr>
          <w:rFonts w:ascii="Arial" w:hAnsi="Arial" w:cs="Arial"/>
        </w:rPr>
        <w:t>F10.7 Index vs Sunspot Number: Regression showing a near-perfect linear correlation, confirming F10.7 as a reliable proxy for solar activity.</w:t>
      </w:r>
    </w:p>
    <w:p w14:paraId="091BADFE" w14:textId="77777777" w:rsidR="00BB2DCE" w:rsidRPr="00C6212D" w:rsidRDefault="00BB2DCE" w:rsidP="008049A2">
      <w:pPr>
        <w:jc w:val="both"/>
        <w:rPr>
          <w:rFonts w:ascii="Arial" w:hAnsi="Arial" w:cs="Arial"/>
        </w:rPr>
      </w:pPr>
    </w:p>
    <w:p w14:paraId="3AABE89C" w14:textId="77777777" w:rsidR="008049A2" w:rsidRPr="00C6212D" w:rsidRDefault="008049A2" w:rsidP="00AC3BBB">
      <w:pPr>
        <w:spacing w:after="240"/>
        <w:jc w:val="center"/>
        <w:rPr>
          <w:rFonts w:ascii="Arial" w:hAnsi="Arial" w:cs="Arial"/>
        </w:rPr>
      </w:pPr>
      <w:r w:rsidRPr="00C6212D">
        <w:rPr>
          <w:rFonts w:ascii="Arial" w:hAnsi="Arial" w:cs="Arial"/>
          <w:noProof/>
        </w:rPr>
        <w:lastRenderedPageBreak/>
        <w:drawing>
          <wp:inline distT="0" distB="0" distL="0" distR="0" wp14:anchorId="29E6779D" wp14:editId="4E76B99E">
            <wp:extent cx="6365240" cy="3875033"/>
            <wp:effectExtent l="19050" t="19050" r="16510" b="11430"/>
            <wp:docPr id="20959890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70317" cy="3878124"/>
                    </a:xfrm>
                    <a:prstGeom prst="rect">
                      <a:avLst/>
                    </a:prstGeom>
                    <a:noFill/>
                    <a:ln>
                      <a:solidFill>
                        <a:schemeClr val="accent1"/>
                      </a:solidFill>
                    </a:ln>
                  </pic:spPr>
                </pic:pic>
              </a:graphicData>
            </a:graphic>
          </wp:inline>
        </w:drawing>
      </w:r>
    </w:p>
    <w:p w14:paraId="2A673E8E" w14:textId="05EEACA4" w:rsidR="008049A2" w:rsidRPr="00C6212D" w:rsidRDefault="008049A2" w:rsidP="008049A2">
      <w:pPr>
        <w:jc w:val="both"/>
        <w:rPr>
          <w:rFonts w:ascii="Arial" w:hAnsi="Arial" w:cs="Arial"/>
        </w:rPr>
      </w:pPr>
      <w:r w:rsidRPr="00C6212D">
        <w:rPr>
          <w:rFonts w:ascii="Arial" w:hAnsi="Arial" w:cs="Arial"/>
          <w:b/>
          <w:bCs/>
        </w:rPr>
        <w:t xml:space="preserve">Figure 4: </w:t>
      </w:r>
      <w:r w:rsidR="00851F06" w:rsidRPr="004730B4">
        <w:rPr>
          <w:rFonts w:ascii="Arial" w:hAnsi="Arial" w:cs="Arial"/>
        </w:rPr>
        <w:t xml:space="preserve">Sunspot Number vs. </w:t>
      </w:r>
      <w:proofErr w:type="spellStart"/>
      <w:r w:rsidR="00851F06" w:rsidRPr="004730B4">
        <w:rPr>
          <w:rFonts w:ascii="Arial" w:hAnsi="Arial" w:cs="Arial"/>
        </w:rPr>
        <w:t>Dst</w:t>
      </w:r>
      <w:proofErr w:type="spellEnd"/>
      <w:r w:rsidR="00851F06" w:rsidRPr="004730B4">
        <w:rPr>
          <w:rFonts w:ascii="Arial" w:hAnsi="Arial" w:cs="Arial"/>
        </w:rPr>
        <w:t xml:space="preserve"> Index: Scatter plot showing a weak relationship, indicating that higher sunspot activity did not lead to stronger geomagnetic storms during this period.</w:t>
      </w:r>
    </w:p>
    <w:p w14:paraId="55D78EEC" w14:textId="77777777" w:rsidR="008049A2" w:rsidRPr="00C6212D" w:rsidRDefault="008049A2" w:rsidP="00AC3BBB">
      <w:pPr>
        <w:spacing w:after="240"/>
        <w:jc w:val="center"/>
        <w:rPr>
          <w:rFonts w:ascii="Arial" w:hAnsi="Arial" w:cs="Arial"/>
        </w:rPr>
      </w:pPr>
      <w:r w:rsidRPr="00C6212D">
        <w:rPr>
          <w:rFonts w:ascii="Arial" w:hAnsi="Arial" w:cs="Arial"/>
          <w:noProof/>
        </w:rPr>
        <w:drawing>
          <wp:inline distT="0" distB="0" distL="0" distR="0" wp14:anchorId="31BBBA53" wp14:editId="005B7847">
            <wp:extent cx="6948207" cy="3953860"/>
            <wp:effectExtent l="19050" t="19050" r="24130" b="27940"/>
            <wp:docPr id="16067911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52608" cy="3956365"/>
                    </a:xfrm>
                    <a:prstGeom prst="rect">
                      <a:avLst/>
                    </a:prstGeom>
                    <a:noFill/>
                    <a:ln>
                      <a:solidFill>
                        <a:schemeClr val="accent1"/>
                      </a:solidFill>
                    </a:ln>
                  </pic:spPr>
                </pic:pic>
              </a:graphicData>
            </a:graphic>
          </wp:inline>
        </w:drawing>
      </w:r>
    </w:p>
    <w:p w14:paraId="4992DC8F" w14:textId="77E03CCD" w:rsidR="008049A2" w:rsidRDefault="008049A2" w:rsidP="008049A2">
      <w:pPr>
        <w:jc w:val="both"/>
        <w:rPr>
          <w:rFonts w:ascii="Arial" w:hAnsi="Arial" w:cs="Arial"/>
        </w:rPr>
      </w:pPr>
      <w:r w:rsidRPr="00C6212D">
        <w:rPr>
          <w:rFonts w:ascii="Arial" w:hAnsi="Arial" w:cs="Arial"/>
          <w:b/>
          <w:bCs/>
        </w:rPr>
        <w:t xml:space="preserve">Figure 5: </w:t>
      </w:r>
      <w:r w:rsidR="007151AA" w:rsidRPr="004730B4">
        <w:rPr>
          <w:rFonts w:ascii="Arial" w:hAnsi="Arial" w:cs="Arial"/>
        </w:rPr>
        <w:t xml:space="preserve">Solar Wind Speed vs. </w:t>
      </w:r>
      <w:proofErr w:type="spellStart"/>
      <w:r w:rsidR="007151AA" w:rsidRPr="004730B4">
        <w:rPr>
          <w:rFonts w:ascii="Arial" w:hAnsi="Arial" w:cs="Arial"/>
        </w:rPr>
        <w:t>Dst</w:t>
      </w:r>
      <w:proofErr w:type="spellEnd"/>
      <w:r w:rsidR="007151AA" w:rsidRPr="004730B4">
        <w:rPr>
          <w:rFonts w:ascii="Arial" w:hAnsi="Arial" w:cs="Arial"/>
        </w:rPr>
        <w:t xml:space="preserve"> Index: Regression showing a clear negative trend, indicating that higher solar wind speeds are a key driver of geomagnetic storms</w:t>
      </w:r>
      <w:r w:rsidR="007151AA" w:rsidRPr="00C6212D">
        <w:rPr>
          <w:rFonts w:ascii="Arial" w:hAnsi="Arial" w:cs="Arial"/>
        </w:rPr>
        <w:t>.</w:t>
      </w:r>
    </w:p>
    <w:p w14:paraId="42496BB4" w14:textId="77777777" w:rsidR="00BB2DCE" w:rsidRPr="00C6212D" w:rsidRDefault="00BB2DCE" w:rsidP="008049A2">
      <w:pPr>
        <w:jc w:val="both"/>
        <w:rPr>
          <w:rFonts w:ascii="Arial" w:hAnsi="Arial" w:cs="Arial"/>
        </w:rPr>
      </w:pPr>
    </w:p>
    <w:p w14:paraId="22243836" w14:textId="77777777" w:rsidR="008049A2" w:rsidRPr="00C6212D" w:rsidRDefault="008049A2" w:rsidP="00AC3BBB">
      <w:pPr>
        <w:spacing w:after="240"/>
        <w:jc w:val="center"/>
        <w:rPr>
          <w:rFonts w:ascii="Arial" w:hAnsi="Arial" w:cs="Arial"/>
        </w:rPr>
      </w:pPr>
      <w:r w:rsidRPr="00C6212D">
        <w:rPr>
          <w:rFonts w:ascii="Arial" w:hAnsi="Arial" w:cs="Arial"/>
          <w:noProof/>
        </w:rPr>
        <w:drawing>
          <wp:inline distT="0" distB="0" distL="0" distR="0" wp14:anchorId="1E263A00" wp14:editId="08975F6E">
            <wp:extent cx="6947030" cy="3638550"/>
            <wp:effectExtent l="19050" t="19050" r="25400" b="19050"/>
            <wp:docPr id="16332645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51848" cy="3641074"/>
                    </a:xfrm>
                    <a:prstGeom prst="rect">
                      <a:avLst/>
                    </a:prstGeom>
                    <a:noFill/>
                    <a:ln>
                      <a:solidFill>
                        <a:schemeClr val="accent1"/>
                      </a:solidFill>
                    </a:ln>
                  </pic:spPr>
                </pic:pic>
              </a:graphicData>
            </a:graphic>
          </wp:inline>
        </w:drawing>
      </w:r>
    </w:p>
    <w:p w14:paraId="4F34601F" w14:textId="77777777" w:rsidR="000B7B11" w:rsidRDefault="008049A2" w:rsidP="008049A2">
      <w:pPr>
        <w:jc w:val="both"/>
        <w:rPr>
          <w:rFonts w:ascii="Arial" w:hAnsi="Arial" w:cs="Arial"/>
        </w:rPr>
      </w:pPr>
      <w:r w:rsidRPr="00C6212D">
        <w:rPr>
          <w:rFonts w:ascii="Arial" w:hAnsi="Arial" w:cs="Arial"/>
          <w:b/>
          <w:bCs/>
        </w:rPr>
        <w:t xml:space="preserve">Figure 6: </w:t>
      </w:r>
      <w:r w:rsidR="006907FD" w:rsidRPr="00F927F7">
        <w:rPr>
          <w:rFonts w:ascii="Arial" w:hAnsi="Arial" w:cs="Arial"/>
        </w:rPr>
        <w:t>Correlation Heatmap: Pearson matrix showing linear relationships among solar, interplanetary, and ionospheric parameters during the ascending phase of Solar Cycle 24.</w:t>
      </w:r>
    </w:p>
    <w:p w14:paraId="5E6DC006" w14:textId="2A8BC5EA" w:rsidR="008049A2" w:rsidRPr="000B7B11" w:rsidRDefault="008049A2" w:rsidP="008049A2">
      <w:pPr>
        <w:jc w:val="both"/>
        <w:rPr>
          <w:rFonts w:ascii="Arial" w:hAnsi="Arial" w:cs="Arial"/>
        </w:rPr>
      </w:pPr>
      <w:r w:rsidRPr="00C6212D">
        <w:rPr>
          <w:rFonts w:ascii="Arial" w:hAnsi="Arial" w:cs="Arial"/>
          <w:b/>
          <w:bCs/>
        </w:rPr>
        <w:t>3.2 Decoupling of Solar Source and Terrestrial Impact</w:t>
      </w:r>
    </w:p>
    <w:p w14:paraId="336C8A82" w14:textId="77777777" w:rsidR="008049A2" w:rsidRPr="00C6212D" w:rsidRDefault="008049A2" w:rsidP="008049A2">
      <w:pPr>
        <w:jc w:val="both"/>
        <w:rPr>
          <w:rFonts w:ascii="Arial" w:hAnsi="Arial" w:cs="Arial"/>
        </w:rPr>
      </w:pPr>
      <w:r w:rsidRPr="00C6212D">
        <w:rPr>
          <w:rFonts w:ascii="Arial" w:hAnsi="Arial" w:cs="Arial"/>
        </w:rPr>
        <w:t xml:space="preserve">A major discovery of the present study was the strong decoupling between the unadulterated frequency of solar eruptions (as quantified using sunspots) and the severity of the geomagnetic storms that followed. As depicted in Figure 4, the relationship between the Sunspot Number and the </w:t>
      </w:r>
      <w:proofErr w:type="spellStart"/>
      <w:r w:rsidRPr="00C6212D">
        <w:rPr>
          <w:rFonts w:ascii="Arial" w:hAnsi="Arial" w:cs="Arial"/>
        </w:rPr>
        <w:t>Dst</w:t>
      </w:r>
      <w:proofErr w:type="spellEnd"/>
      <w:r w:rsidRPr="00C6212D">
        <w:rPr>
          <w:rFonts w:ascii="Arial" w:hAnsi="Arial" w:cs="Arial"/>
        </w:rPr>
        <w:t xml:space="preserve"> index is remarkably diffuse. The linear regression trendline is nearly flat, showing that even as the Sunspot Number escalated beyond the value of 150 toward the solar maximum, the overwhelming majority of the </w:t>
      </w:r>
      <w:proofErr w:type="spellStart"/>
      <w:r w:rsidRPr="00C6212D">
        <w:rPr>
          <w:rFonts w:ascii="Arial" w:hAnsi="Arial" w:cs="Arial"/>
        </w:rPr>
        <w:t>Dst</w:t>
      </w:r>
      <w:proofErr w:type="spellEnd"/>
      <w:r w:rsidRPr="00C6212D">
        <w:rPr>
          <w:rFonts w:ascii="Arial" w:hAnsi="Arial" w:cs="Arial"/>
        </w:rPr>
        <w:t xml:space="preserve"> values was closely concentrated within the range of +20 </w:t>
      </w:r>
      <w:proofErr w:type="spellStart"/>
      <w:r w:rsidRPr="00C6212D">
        <w:rPr>
          <w:rFonts w:ascii="Arial" w:hAnsi="Arial" w:cs="Arial"/>
        </w:rPr>
        <w:t>nT</w:t>
      </w:r>
      <w:proofErr w:type="spellEnd"/>
      <w:r w:rsidRPr="00C6212D">
        <w:rPr>
          <w:rFonts w:ascii="Arial" w:hAnsi="Arial" w:cs="Arial"/>
        </w:rPr>
        <w:t xml:space="preserve"> and -50 </w:t>
      </w:r>
      <w:proofErr w:type="spellStart"/>
      <w:r w:rsidRPr="00C6212D">
        <w:rPr>
          <w:rFonts w:ascii="Arial" w:hAnsi="Arial" w:cs="Arial"/>
        </w:rPr>
        <w:t>nT.</w:t>
      </w:r>
      <w:proofErr w:type="spellEnd"/>
    </w:p>
    <w:p w14:paraId="660A7F61" w14:textId="77777777" w:rsidR="008049A2" w:rsidRPr="00C6212D" w:rsidRDefault="008049A2" w:rsidP="008049A2">
      <w:pPr>
        <w:jc w:val="both"/>
        <w:rPr>
          <w:rFonts w:ascii="Arial" w:hAnsi="Arial" w:cs="Arial"/>
        </w:rPr>
      </w:pPr>
      <w:r w:rsidRPr="00C6212D">
        <w:rPr>
          <w:rFonts w:ascii="Arial" w:hAnsi="Arial" w:cs="Arial"/>
        </w:rPr>
        <w:t>These decoupling reveals that, in reality, the Coronal Mass Ejections (CMEs), emanating from these sunspots, frequently occurred but were geo-ineffective. As the CMEs inflated into the exceptionally low-pressure environment of the SC24 heliosphere, the intrinsic magnetic features of the CMEs became volumetrically diluted. As such, the critical component of the magnetic field vector that was directed toward the south (</w:t>
      </w:r>
      <w:proofErr w:type="spellStart"/>
      <w:r w:rsidRPr="00C6212D">
        <w:rPr>
          <w:rFonts w:ascii="Arial" w:hAnsi="Arial" w:cs="Arial"/>
        </w:rPr>
        <w:t>Bz</w:t>
      </w:r>
      <w:proofErr w:type="spellEnd"/>
      <w:r w:rsidRPr="00C6212D">
        <w:rPr>
          <w:rFonts w:ascii="Arial" w:hAnsi="Arial" w:cs="Arial"/>
        </w:rPr>
        <w:t>) was systematically weakened when the CMEs reached the 1 AU location.</w:t>
      </w:r>
    </w:p>
    <w:p w14:paraId="3BC5AA7E" w14:textId="77777777" w:rsidR="008049A2" w:rsidRPr="00C6212D" w:rsidRDefault="008049A2" w:rsidP="008049A2">
      <w:pPr>
        <w:jc w:val="both"/>
        <w:rPr>
          <w:rFonts w:ascii="Arial" w:hAnsi="Arial" w:cs="Arial"/>
          <w:b/>
          <w:bCs/>
        </w:rPr>
      </w:pPr>
      <w:r w:rsidRPr="00C6212D">
        <w:rPr>
          <w:rFonts w:ascii="Arial" w:hAnsi="Arial" w:cs="Arial"/>
          <w:b/>
          <w:bCs/>
        </w:rPr>
        <w:t>3.3 The Dominance of Solar Wind Kinematics in Geomagnetic Coupling</w:t>
      </w:r>
    </w:p>
    <w:p w14:paraId="292A8016" w14:textId="77777777" w:rsidR="008049A2" w:rsidRPr="00C6212D" w:rsidRDefault="008049A2" w:rsidP="008049A2">
      <w:pPr>
        <w:pStyle w:val="NoSpacing"/>
        <w:jc w:val="both"/>
        <w:rPr>
          <w:rFonts w:ascii="Arial" w:hAnsi="Arial" w:cs="Arial"/>
          <w:sz w:val="20"/>
          <w:szCs w:val="20"/>
        </w:rPr>
      </w:pPr>
      <w:r w:rsidRPr="00C6212D">
        <w:rPr>
          <w:rFonts w:ascii="Arial" w:hAnsi="Arial" w:cs="Arial"/>
          <w:sz w:val="20"/>
          <w:szCs w:val="20"/>
        </w:rPr>
        <w:t xml:space="preserve">Because magnetic coupling at the magnetopause is governed by the convective electric field (E = -v*B), the diluted IMF meant that solar wind velocity (v) played a disproportionately important role in driving space weather during this epoch. This is confirmed by Figure 5, which shows a distinct downward slope between Solar Wind Plasma Speed and the </w:t>
      </w:r>
      <w:proofErr w:type="spellStart"/>
      <w:r w:rsidRPr="00C6212D">
        <w:rPr>
          <w:rFonts w:ascii="Arial" w:hAnsi="Arial" w:cs="Arial"/>
          <w:sz w:val="20"/>
          <w:szCs w:val="20"/>
        </w:rPr>
        <w:t>Dst</w:t>
      </w:r>
      <w:proofErr w:type="spellEnd"/>
      <w:r w:rsidRPr="00C6212D">
        <w:rPr>
          <w:rFonts w:ascii="Arial" w:hAnsi="Arial" w:cs="Arial"/>
          <w:sz w:val="20"/>
          <w:szCs w:val="20"/>
        </w:rPr>
        <w:t xml:space="preserve"> index. Elevated solar wind speeds (often &gt; 400 km/s, associated with Corotating Interaction Regions and high-speed streams) were the most consistent driver of the observed moderate storms, compensating slightly for the weak magnetic fields. Interestingly, Figure 1 shows that Solar Wind Speed and IMF Scalar B are weakly coupled (r = 0.17, per Figure 6). This lack of correlation suggests that the high-speed streams impacting Earth during this phase were not characterized by strongly enhanced magnetic fields, further explaining the statistical deficit of severe (</w:t>
      </w:r>
      <w:proofErr w:type="spellStart"/>
      <w:r w:rsidRPr="00C6212D">
        <w:rPr>
          <w:rFonts w:ascii="Arial" w:hAnsi="Arial" w:cs="Arial"/>
          <w:sz w:val="20"/>
          <w:szCs w:val="20"/>
        </w:rPr>
        <w:t>Dst</w:t>
      </w:r>
      <w:proofErr w:type="spellEnd"/>
      <w:r w:rsidRPr="00C6212D">
        <w:rPr>
          <w:rFonts w:ascii="Arial" w:hAnsi="Arial" w:cs="Arial"/>
          <w:sz w:val="20"/>
          <w:szCs w:val="20"/>
        </w:rPr>
        <w:t xml:space="preserve"> </w:t>
      </w:r>
      <w:r w:rsidRPr="00C6212D">
        <w:rPr>
          <w:rFonts w:ascii="Arial" w:hAnsi="Arial" w:cs="Arial"/>
          <w:i/>
          <w:sz w:val="20"/>
          <w:szCs w:val="20"/>
        </w:rPr>
        <w:t xml:space="preserve"> </w:t>
      </w:r>
      <m:oMath>
        <m:r>
          <w:rPr>
            <w:rFonts w:ascii="Cambria Math" w:hAnsi="Cambria Math" w:cs="Arial"/>
            <w:sz w:val="20"/>
            <w:szCs w:val="20"/>
          </w:rPr>
          <m:t>≤</m:t>
        </m:r>
      </m:oMath>
      <w:r w:rsidRPr="00C6212D">
        <w:rPr>
          <w:rFonts w:ascii="Arial" w:hAnsi="Arial" w:cs="Arial"/>
          <w:sz w:val="20"/>
          <w:szCs w:val="20"/>
        </w:rPr>
        <w:t>-100 nT) geomagnetic storms.</w:t>
      </w:r>
    </w:p>
    <w:p w14:paraId="5E809D70" w14:textId="77777777" w:rsidR="008049A2" w:rsidRPr="00C6212D" w:rsidRDefault="008049A2" w:rsidP="008049A2">
      <w:pPr>
        <w:jc w:val="both"/>
        <w:rPr>
          <w:rFonts w:ascii="Arial" w:hAnsi="Arial" w:cs="Arial"/>
          <w:b/>
          <w:bCs/>
        </w:rPr>
      </w:pPr>
      <w:r w:rsidRPr="00C6212D">
        <w:rPr>
          <w:rFonts w:ascii="Arial" w:hAnsi="Arial" w:cs="Arial"/>
          <w:b/>
          <w:bCs/>
        </w:rPr>
        <w:t>3.4 Global and High-Latitude Geomagnetic Responses</w:t>
      </w:r>
    </w:p>
    <w:p w14:paraId="0724BC8A" w14:textId="77777777" w:rsidR="008049A2" w:rsidRPr="00C6212D" w:rsidRDefault="008049A2" w:rsidP="008049A2">
      <w:pPr>
        <w:jc w:val="both"/>
        <w:rPr>
          <w:rFonts w:ascii="Arial" w:hAnsi="Arial" w:cs="Arial"/>
        </w:rPr>
      </w:pPr>
      <w:r w:rsidRPr="00C6212D">
        <w:rPr>
          <w:rFonts w:ascii="Arial" w:hAnsi="Arial" w:cs="Arial"/>
        </w:rPr>
        <w:t xml:space="preserve">Despite the lack of extreme equatorial ring current injections, global planetary and high-latitude auroral zones still experienced significant, persistent energy deposition. The strong negative correlation between the Ap index and the </w:t>
      </w:r>
      <w:proofErr w:type="spellStart"/>
      <w:r w:rsidRPr="00C6212D">
        <w:rPr>
          <w:rFonts w:ascii="Arial" w:hAnsi="Arial" w:cs="Arial"/>
        </w:rPr>
        <w:t>Dst</w:t>
      </w:r>
      <w:proofErr w:type="spellEnd"/>
      <w:r w:rsidRPr="00C6212D">
        <w:rPr>
          <w:rFonts w:ascii="Arial" w:hAnsi="Arial" w:cs="Arial"/>
        </w:rPr>
        <w:t xml:space="preserve"> index (r = -0.63, Figure 2 and Figure 6) confirms that periods of enhanced planetary disturbance were indeed linked to ring current activity. Furthermore, the massive internal correlation among the auroral indices (AE, AL, AU) and the </w:t>
      </w:r>
      <w:proofErr w:type="spellStart"/>
      <w:r w:rsidRPr="00C6212D">
        <w:rPr>
          <w:rFonts w:ascii="Arial" w:hAnsi="Arial" w:cs="Arial"/>
        </w:rPr>
        <w:t>Kp</w:t>
      </w:r>
      <w:proofErr w:type="spellEnd"/>
      <w:r w:rsidRPr="00C6212D">
        <w:rPr>
          <w:rFonts w:ascii="Arial" w:hAnsi="Arial" w:cs="Arial"/>
        </w:rPr>
        <w:t xml:space="preserve"> index indicates that the continuous buffeting of the Earth by moderate high-speed streams drove frequent, localized substorms in the high-latitude ionosphere, characterizing the primary space weather signature of this anomalous ascending phase. The combined analysis of solar wind parameters and geomagnetic indices demonstrates that geomagnetic storm intensity is controlled by multiple interplanetary parameters acting simultaneously.</w:t>
      </w:r>
    </w:p>
    <w:p w14:paraId="2761AE5C" w14:textId="77777777" w:rsidR="008049A2" w:rsidRPr="00C6212D" w:rsidRDefault="008049A2" w:rsidP="008049A2">
      <w:pPr>
        <w:jc w:val="both"/>
        <w:rPr>
          <w:rFonts w:ascii="Arial" w:hAnsi="Arial" w:cs="Arial"/>
        </w:rPr>
      </w:pPr>
      <w:r w:rsidRPr="00C6212D">
        <w:rPr>
          <w:rFonts w:ascii="Arial" w:hAnsi="Arial" w:cs="Arial"/>
        </w:rPr>
        <w:t>The most significant drivers include:</w:t>
      </w:r>
    </w:p>
    <w:p w14:paraId="696ACA0C" w14:textId="77777777" w:rsidR="008049A2" w:rsidRPr="00C6212D" w:rsidRDefault="008049A2" w:rsidP="008049A2">
      <w:pPr>
        <w:numPr>
          <w:ilvl w:val="0"/>
          <w:numId w:val="31"/>
        </w:numPr>
        <w:spacing w:line="278" w:lineRule="auto"/>
        <w:jc w:val="both"/>
        <w:rPr>
          <w:rFonts w:ascii="Arial" w:hAnsi="Arial" w:cs="Arial"/>
        </w:rPr>
      </w:pPr>
      <w:r w:rsidRPr="00C6212D">
        <w:rPr>
          <w:rFonts w:ascii="Arial" w:hAnsi="Arial" w:cs="Arial"/>
        </w:rPr>
        <w:t>Solar wind velocity</w:t>
      </w:r>
    </w:p>
    <w:p w14:paraId="40D62B44" w14:textId="77777777" w:rsidR="008049A2" w:rsidRPr="00C6212D" w:rsidRDefault="008049A2" w:rsidP="008049A2">
      <w:pPr>
        <w:numPr>
          <w:ilvl w:val="0"/>
          <w:numId w:val="31"/>
        </w:numPr>
        <w:spacing w:line="278" w:lineRule="auto"/>
        <w:jc w:val="both"/>
        <w:rPr>
          <w:rFonts w:ascii="Arial" w:hAnsi="Arial" w:cs="Arial"/>
        </w:rPr>
      </w:pPr>
      <w:r w:rsidRPr="00C6212D">
        <w:rPr>
          <w:rFonts w:ascii="Arial" w:hAnsi="Arial" w:cs="Arial"/>
        </w:rPr>
        <w:lastRenderedPageBreak/>
        <w:t>Interplanetary magnetic field strength</w:t>
      </w:r>
    </w:p>
    <w:p w14:paraId="7346A1AC" w14:textId="77777777" w:rsidR="008049A2" w:rsidRPr="00C6212D" w:rsidRDefault="008049A2" w:rsidP="008049A2">
      <w:pPr>
        <w:numPr>
          <w:ilvl w:val="0"/>
          <w:numId w:val="31"/>
        </w:numPr>
        <w:spacing w:line="278" w:lineRule="auto"/>
        <w:jc w:val="both"/>
        <w:rPr>
          <w:rFonts w:ascii="Arial" w:hAnsi="Arial" w:cs="Arial"/>
        </w:rPr>
      </w:pPr>
      <w:r w:rsidRPr="00C6212D">
        <w:rPr>
          <w:rFonts w:ascii="Arial" w:hAnsi="Arial" w:cs="Arial"/>
        </w:rPr>
        <w:t>Southward IMF orientation</w:t>
      </w:r>
    </w:p>
    <w:p w14:paraId="77B538BE" w14:textId="77777777" w:rsidR="008049A2" w:rsidRPr="00C6212D" w:rsidRDefault="008049A2" w:rsidP="008049A2">
      <w:pPr>
        <w:numPr>
          <w:ilvl w:val="0"/>
          <w:numId w:val="31"/>
        </w:numPr>
        <w:spacing w:line="278" w:lineRule="auto"/>
        <w:jc w:val="both"/>
        <w:rPr>
          <w:rFonts w:ascii="Arial" w:hAnsi="Arial" w:cs="Arial"/>
        </w:rPr>
      </w:pPr>
      <w:r w:rsidRPr="00C6212D">
        <w:rPr>
          <w:rFonts w:ascii="Arial" w:hAnsi="Arial" w:cs="Arial"/>
        </w:rPr>
        <w:t>Magnetospheric energy transfer efficiency</w:t>
      </w:r>
    </w:p>
    <w:p w14:paraId="7E4EDB90" w14:textId="77777777" w:rsidR="008049A2" w:rsidRDefault="008049A2" w:rsidP="008049A2">
      <w:pPr>
        <w:jc w:val="both"/>
        <w:rPr>
          <w:rFonts w:ascii="Arial" w:hAnsi="Arial" w:cs="Arial"/>
        </w:rPr>
      </w:pPr>
      <w:r w:rsidRPr="00C6212D">
        <w:rPr>
          <w:rFonts w:ascii="Arial" w:hAnsi="Arial" w:cs="Arial"/>
        </w:rPr>
        <w:t>These parameters collectively determine the strength of magnetospheric convection, ring current injection, and auroral electrojet activity. The results support the well-established framework of solar wind–magnetosphere coupling, were enhanced solar wind energy input leads to intensified geomagnetic disturbances.</w:t>
      </w:r>
    </w:p>
    <w:p w14:paraId="6018A52F" w14:textId="77777777" w:rsidR="00967780" w:rsidRPr="00C6212D" w:rsidRDefault="00967780" w:rsidP="008049A2">
      <w:pPr>
        <w:jc w:val="both"/>
        <w:rPr>
          <w:rFonts w:ascii="Arial" w:hAnsi="Arial" w:cs="Arial"/>
        </w:rPr>
      </w:pPr>
    </w:p>
    <w:p w14:paraId="2638E00E" w14:textId="53758031" w:rsidR="003B71FC" w:rsidRPr="00C6212D" w:rsidRDefault="003B71FC" w:rsidP="003B71FC">
      <w:pPr>
        <w:pStyle w:val="Body"/>
        <w:spacing w:after="0"/>
        <w:rPr>
          <w:rFonts w:ascii="Arial" w:hAnsi="Arial" w:cs="Arial"/>
          <w:sz w:val="22"/>
          <w:szCs w:val="22"/>
          <w:lang w:val="en-IN"/>
        </w:rPr>
      </w:pPr>
      <w:r>
        <w:rPr>
          <w:rFonts w:ascii="Arial" w:hAnsi="Arial" w:cs="Arial"/>
          <w:b/>
          <w:bCs/>
          <w:sz w:val="22"/>
          <w:szCs w:val="22"/>
          <w:lang w:val="en-IN"/>
        </w:rPr>
        <w:t xml:space="preserve">3.5 </w:t>
      </w:r>
      <w:r w:rsidRPr="00C6212D">
        <w:rPr>
          <w:rFonts w:ascii="Arial" w:hAnsi="Arial" w:cs="Arial"/>
          <w:b/>
          <w:bCs/>
          <w:sz w:val="22"/>
          <w:szCs w:val="22"/>
          <w:lang w:val="en-IN"/>
        </w:rPr>
        <w:t xml:space="preserve">Limitations </w:t>
      </w:r>
      <w:r>
        <w:rPr>
          <w:rFonts w:ascii="Arial" w:hAnsi="Arial" w:cs="Arial"/>
          <w:b/>
          <w:bCs/>
          <w:sz w:val="22"/>
          <w:szCs w:val="22"/>
          <w:lang w:val="en-IN"/>
        </w:rPr>
        <w:t>o</w:t>
      </w:r>
      <w:r w:rsidRPr="00C6212D">
        <w:rPr>
          <w:rFonts w:ascii="Arial" w:hAnsi="Arial" w:cs="Arial"/>
          <w:b/>
          <w:bCs/>
          <w:sz w:val="22"/>
          <w:szCs w:val="22"/>
          <w:lang w:val="en-IN"/>
        </w:rPr>
        <w:t xml:space="preserve">f </w:t>
      </w:r>
      <w:r>
        <w:rPr>
          <w:rFonts w:ascii="Arial" w:hAnsi="Arial" w:cs="Arial"/>
          <w:b/>
          <w:bCs/>
          <w:sz w:val="22"/>
          <w:szCs w:val="22"/>
          <w:lang w:val="en-IN"/>
        </w:rPr>
        <w:t>t</w:t>
      </w:r>
      <w:r w:rsidRPr="00C6212D">
        <w:rPr>
          <w:rFonts w:ascii="Arial" w:hAnsi="Arial" w:cs="Arial"/>
          <w:b/>
          <w:bCs/>
          <w:sz w:val="22"/>
          <w:szCs w:val="22"/>
          <w:lang w:val="en-IN"/>
        </w:rPr>
        <w:t>he Study</w:t>
      </w:r>
    </w:p>
    <w:p w14:paraId="6EF84CC7" w14:textId="77777777" w:rsidR="003B71FC" w:rsidRPr="00C6212D" w:rsidRDefault="003B71FC" w:rsidP="003B71FC">
      <w:pPr>
        <w:pStyle w:val="Body"/>
        <w:spacing w:after="0"/>
        <w:rPr>
          <w:rFonts w:ascii="Arial" w:hAnsi="Arial" w:cs="Arial"/>
          <w:lang w:val="en-IN"/>
        </w:rPr>
      </w:pPr>
      <w:r w:rsidRPr="00C6212D">
        <w:rPr>
          <w:rFonts w:ascii="Arial" w:hAnsi="Arial" w:cs="Arial"/>
          <w:lang w:val="en-IN"/>
        </w:rPr>
        <w:t>This study is primarily based on statistical correlations using observational datasets, which limits the ability to establish clear causal relationships between solar, interplanetary, and geomagnetic parameters. The analysis is confined to the ascending phase of Solar Cycle 24 (2008–2014), and therefore the results may not be directly generalizable to other solar cycles or different phases of solar activity. Additionally, the use of near-Earth (1 AU) measurements does not fully capture the spatial evolution of CMEs and solar wind structures throughout the heliosphere.</w:t>
      </w:r>
    </w:p>
    <w:p w14:paraId="2CD0EA48" w14:textId="77777777" w:rsidR="00790ADA" w:rsidRPr="00C6212D" w:rsidRDefault="00790ADA" w:rsidP="00441B6F">
      <w:pPr>
        <w:pStyle w:val="Body"/>
        <w:spacing w:after="0"/>
        <w:rPr>
          <w:rFonts w:ascii="Arial" w:hAnsi="Arial" w:cs="Arial"/>
        </w:rPr>
      </w:pPr>
    </w:p>
    <w:p w14:paraId="65B88579" w14:textId="77777777" w:rsidR="00B01FCD" w:rsidRPr="00C6212D" w:rsidRDefault="00000F8F" w:rsidP="00441B6F">
      <w:pPr>
        <w:pStyle w:val="ConcHead"/>
        <w:spacing w:after="0"/>
        <w:jc w:val="both"/>
        <w:rPr>
          <w:rFonts w:ascii="Arial" w:hAnsi="Arial" w:cs="Arial"/>
        </w:rPr>
      </w:pPr>
      <w:r w:rsidRPr="00C6212D">
        <w:rPr>
          <w:rFonts w:ascii="Arial" w:hAnsi="Arial" w:cs="Arial"/>
        </w:rPr>
        <w:t xml:space="preserve">4. </w:t>
      </w:r>
      <w:r w:rsidR="00B01FCD" w:rsidRPr="00C6212D">
        <w:rPr>
          <w:rFonts w:ascii="Arial" w:hAnsi="Arial" w:cs="Arial"/>
        </w:rPr>
        <w:t>Conclusion</w:t>
      </w:r>
    </w:p>
    <w:p w14:paraId="72E5716F" w14:textId="77777777" w:rsidR="00790ADA" w:rsidRPr="00C6212D" w:rsidRDefault="00790ADA" w:rsidP="00441B6F">
      <w:pPr>
        <w:pStyle w:val="ConcHead"/>
        <w:spacing w:after="0"/>
        <w:jc w:val="both"/>
        <w:rPr>
          <w:rFonts w:ascii="Arial" w:hAnsi="Arial" w:cs="Arial"/>
        </w:rPr>
      </w:pPr>
    </w:p>
    <w:p w14:paraId="7BB9A84F" w14:textId="77777777" w:rsidR="00A2125E" w:rsidRPr="00C6212D" w:rsidRDefault="00A2125E" w:rsidP="00A2125E">
      <w:pPr>
        <w:jc w:val="both"/>
        <w:rPr>
          <w:rFonts w:ascii="Arial" w:hAnsi="Arial" w:cs="Arial"/>
          <w:szCs w:val="24"/>
        </w:rPr>
      </w:pPr>
      <w:r w:rsidRPr="00C6212D">
        <w:rPr>
          <w:rFonts w:ascii="Arial" w:hAnsi="Arial" w:cs="Arial"/>
          <w:szCs w:val="24"/>
        </w:rPr>
        <w:t xml:space="preserve">This correlative analysis characterizes the ascending phase of Solar Cycle 24 as an anomalous epoch in modern </w:t>
      </w:r>
      <w:proofErr w:type="spellStart"/>
      <w:r w:rsidRPr="00C6212D">
        <w:rPr>
          <w:rFonts w:ascii="Arial" w:hAnsi="Arial" w:cs="Arial"/>
          <w:szCs w:val="24"/>
        </w:rPr>
        <w:t>heliophysics</w:t>
      </w:r>
      <w:proofErr w:type="spellEnd"/>
      <w:r w:rsidRPr="00C6212D">
        <w:rPr>
          <w:rFonts w:ascii="Arial" w:hAnsi="Arial" w:cs="Arial"/>
          <w:szCs w:val="24"/>
        </w:rPr>
        <w:t>. Following an exceptionally deep and prolonged solar minimum, the subsequent rise in solar surface activity (Sunspots and F10.7 flux) failed to produce a proportional increase in severe geomagnetic storms. Because CMEs erupted into a highly rarefied heliosphere, their subsequent volumetric expansion diluted their internal magnetic flux, severely limiting their capacity to drive strong dayside magnetic reconnection at Earth.</w:t>
      </w:r>
    </w:p>
    <w:p w14:paraId="1C7ACDE5" w14:textId="77777777" w:rsidR="00A2125E" w:rsidRPr="00C6212D" w:rsidRDefault="00A2125E" w:rsidP="00A2125E">
      <w:pPr>
        <w:jc w:val="both"/>
        <w:rPr>
          <w:rFonts w:ascii="Arial" w:hAnsi="Arial" w:cs="Arial"/>
          <w:szCs w:val="24"/>
        </w:rPr>
      </w:pPr>
      <w:r w:rsidRPr="00C6212D">
        <w:rPr>
          <w:rFonts w:ascii="Arial" w:hAnsi="Arial" w:cs="Arial"/>
          <w:szCs w:val="24"/>
        </w:rPr>
        <w:t>Consequently, terrestrial space weather during this period was fundamentally decoupled from raw sunspot numbers. Instead, storm intensity (</w:t>
      </w:r>
      <w:proofErr w:type="spellStart"/>
      <w:r w:rsidRPr="00C6212D">
        <w:rPr>
          <w:rFonts w:ascii="Arial" w:hAnsi="Arial" w:cs="Arial"/>
          <w:szCs w:val="24"/>
        </w:rPr>
        <w:t>Dst</w:t>
      </w:r>
      <w:proofErr w:type="spellEnd"/>
      <w:r w:rsidRPr="00C6212D">
        <w:rPr>
          <w:rFonts w:ascii="Arial" w:hAnsi="Arial" w:cs="Arial"/>
          <w:szCs w:val="24"/>
        </w:rPr>
        <w:t xml:space="preserve">) was more reliably modulated by the kinetic energy of solar wind plasma speed, driven primarily by high-speed streams and Corotating Interaction Regions. While extreme equatorial ring current enhancements were statistically rare, this steady kinematic forcing maintained persistent, moderate substorm activity in the high-latitude auroral zones. These findings emphasize that accurately forecasting severe space weather requires moving beyond simple solar eruption frequencies to comprehensively model the ambient </w:t>
      </w:r>
      <w:proofErr w:type="spellStart"/>
      <w:r w:rsidRPr="00C6212D">
        <w:rPr>
          <w:rFonts w:ascii="Arial" w:hAnsi="Arial" w:cs="Arial"/>
          <w:szCs w:val="24"/>
        </w:rPr>
        <w:t>heliospheric</w:t>
      </w:r>
      <w:proofErr w:type="spellEnd"/>
      <w:r w:rsidRPr="00C6212D">
        <w:rPr>
          <w:rFonts w:ascii="Arial" w:hAnsi="Arial" w:cs="Arial"/>
          <w:szCs w:val="24"/>
        </w:rPr>
        <w:t xml:space="preserve"> pressure and the resulting kinematic evolution of interplanetary transients.</w:t>
      </w:r>
    </w:p>
    <w:p w14:paraId="46CAE031" w14:textId="5CB941CC" w:rsidR="00225F6C" w:rsidRPr="00C6212D" w:rsidRDefault="00225F6C" w:rsidP="00863C63">
      <w:pPr>
        <w:pStyle w:val="Body"/>
        <w:spacing w:before="240"/>
        <w:rPr>
          <w:rFonts w:ascii="Arial" w:hAnsi="Arial" w:cs="Arial"/>
          <w:b/>
          <w:bCs/>
          <w:sz w:val="22"/>
          <w:szCs w:val="22"/>
          <w:lang w:val="en-IN"/>
        </w:rPr>
      </w:pPr>
      <w:r w:rsidRPr="00C6212D">
        <w:rPr>
          <w:rFonts w:ascii="Arial" w:hAnsi="Arial" w:cs="Arial"/>
          <w:b/>
          <w:bCs/>
          <w:sz w:val="22"/>
          <w:szCs w:val="22"/>
          <w:lang w:val="en-IN"/>
        </w:rPr>
        <w:t>ACKNOWLEDGEMENT</w:t>
      </w:r>
    </w:p>
    <w:p w14:paraId="6DFBB3C0" w14:textId="77777777" w:rsidR="00EF5C05" w:rsidRDefault="00EF5C05" w:rsidP="00EF5C05">
      <w:pPr>
        <w:jc w:val="both"/>
        <w:rPr>
          <w:rFonts w:ascii="Arial" w:hAnsi="Arial" w:cs="Arial"/>
          <w:szCs w:val="24"/>
        </w:rPr>
      </w:pPr>
      <w:r w:rsidRPr="009D1033">
        <w:rPr>
          <w:rFonts w:ascii="Arial" w:hAnsi="Arial" w:cs="Arial"/>
          <w:szCs w:val="24"/>
        </w:rPr>
        <w:t xml:space="preserve">We gratefully acknowledge the use of high-resolution solar wind plasma and interplanetary magnetic field data provided by the NASA </w:t>
      </w:r>
      <w:proofErr w:type="spellStart"/>
      <w:r w:rsidRPr="009D1033">
        <w:rPr>
          <w:rFonts w:ascii="Arial" w:hAnsi="Arial" w:cs="Arial"/>
          <w:szCs w:val="24"/>
        </w:rPr>
        <w:t>OMNIWeb</w:t>
      </w:r>
      <w:proofErr w:type="spellEnd"/>
      <w:r w:rsidRPr="009D1033">
        <w:rPr>
          <w:rFonts w:ascii="Arial" w:hAnsi="Arial" w:cs="Arial"/>
          <w:szCs w:val="24"/>
        </w:rPr>
        <w:t xml:space="preserve"> database, which aggregates measurements from the ACE and Wind spacecraft. We also extend our gratitude to the World Data Center for Geomagnetism, Kyoto, for providing the definitive geomagnetic indices (</w:t>
      </w:r>
      <w:proofErr w:type="spellStart"/>
      <w:r w:rsidRPr="009D1033">
        <w:rPr>
          <w:rFonts w:ascii="Arial" w:hAnsi="Arial" w:cs="Arial"/>
          <w:szCs w:val="24"/>
        </w:rPr>
        <w:t>Dst</w:t>
      </w:r>
      <w:proofErr w:type="spellEnd"/>
      <w:r w:rsidRPr="009D1033">
        <w:rPr>
          <w:rFonts w:ascii="Arial" w:hAnsi="Arial" w:cs="Arial"/>
          <w:szCs w:val="24"/>
        </w:rPr>
        <w:t xml:space="preserve">, </w:t>
      </w:r>
      <w:proofErr w:type="spellStart"/>
      <w:r w:rsidRPr="009D1033">
        <w:rPr>
          <w:rFonts w:ascii="Arial" w:hAnsi="Arial" w:cs="Arial"/>
          <w:szCs w:val="24"/>
        </w:rPr>
        <w:t>Kp</w:t>
      </w:r>
      <w:proofErr w:type="spellEnd"/>
      <w:r w:rsidRPr="009D1033">
        <w:rPr>
          <w:rFonts w:ascii="Arial" w:hAnsi="Arial" w:cs="Arial"/>
          <w:szCs w:val="24"/>
        </w:rPr>
        <w:t>, Ap, AE, AL, AU) utilized in this analysis. Furthermore, we thank the providers of the F10.7 solar radio flux data and the sunspot records, whose continuous monitoring efforts make long-term solar cycle correlative analyses possible</w:t>
      </w:r>
      <w:r>
        <w:rPr>
          <w:rFonts w:ascii="Arial" w:hAnsi="Arial" w:cs="Arial"/>
          <w:szCs w:val="24"/>
        </w:rPr>
        <w:t>.</w:t>
      </w:r>
    </w:p>
    <w:p w14:paraId="626BF78C" w14:textId="77777777" w:rsidR="00EF5C05" w:rsidRDefault="00EF5C05" w:rsidP="00EF5C05">
      <w:pPr>
        <w:jc w:val="both"/>
        <w:rPr>
          <w:rFonts w:ascii="Arial" w:hAnsi="Arial" w:cs="Arial"/>
          <w:szCs w:val="24"/>
        </w:rPr>
      </w:pPr>
    </w:p>
    <w:p w14:paraId="643AD75E" w14:textId="35F3FF6C" w:rsidR="00347D23" w:rsidRPr="00EF5C05" w:rsidRDefault="00347D23" w:rsidP="00EF5C05">
      <w:pPr>
        <w:jc w:val="both"/>
        <w:rPr>
          <w:rFonts w:ascii="Arial" w:hAnsi="Arial" w:cs="Arial"/>
          <w:szCs w:val="24"/>
        </w:rPr>
      </w:pPr>
    </w:p>
    <w:p w14:paraId="4244B9A8" w14:textId="77777777" w:rsidR="00790ADA" w:rsidRPr="00C6212D" w:rsidRDefault="00790ADA" w:rsidP="00441B6F">
      <w:pPr>
        <w:pStyle w:val="Body"/>
        <w:spacing w:after="0"/>
        <w:rPr>
          <w:rFonts w:ascii="Arial" w:hAnsi="Arial" w:cs="Arial"/>
        </w:rPr>
      </w:pPr>
    </w:p>
    <w:p w14:paraId="3A3387C9" w14:textId="77777777" w:rsidR="002E0233" w:rsidRPr="00C6212D" w:rsidRDefault="002E0233" w:rsidP="00441B6F">
      <w:pPr>
        <w:pStyle w:val="ReferHead"/>
        <w:spacing w:after="0"/>
        <w:jc w:val="both"/>
        <w:rPr>
          <w:rFonts w:ascii="Arial" w:hAnsi="Arial" w:cs="Arial"/>
          <w:b w:val="0"/>
          <w:caps w:val="0"/>
          <w:sz w:val="20"/>
          <w:u w:val="single"/>
        </w:rPr>
      </w:pPr>
    </w:p>
    <w:p w14:paraId="533FF060" w14:textId="77777777" w:rsidR="00A30DE1" w:rsidRPr="007A6400" w:rsidRDefault="00A30DE1" w:rsidP="00A30DE1">
      <w:pPr>
        <w:pStyle w:val="NoSpacing"/>
        <w:rPr>
          <w:rFonts w:ascii="Arial" w:hAnsi="Arial" w:cs="Arial"/>
          <w:b/>
          <w:highlight w:val="yellow"/>
        </w:rPr>
      </w:pPr>
      <w:bookmarkStart w:id="0" w:name="_Hlk219284361"/>
      <w:bookmarkStart w:id="1" w:name="_Hlk198031404"/>
      <w:bookmarkStart w:id="2" w:name="_Hlk219128673"/>
      <w:bookmarkStart w:id="3" w:name="_Hlk221094604"/>
      <w:r w:rsidRPr="007A6400">
        <w:rPr>
          <w:rFonts w:ascii="Arial" w:hAnsi="Arial" w:cs="Arial"/>
          <w:b/>
          <w:highlight w:val="yellow"/>
        </w:rPr>
        <w:t>Disclaimer (Artificial intelligence)</w:t>
      </w:r>
    </w:p>
    <w:p w14:paraId="56F56C57" w14:textId="77777777" w:rsidR="00A30DE1" w:rsidRPr="00C6212D" w:rsidRDefault="00A30DE1" w:rsidP="00A30DE1">
      <w:pPr>
        <w:pStyle w:val="NoSpacing"/>
        <w:rPr>
          <w:rFonts w:ascii="Arial" w:hAnsi="Arial" w:cs="Arial"/>
          <w:highlight w:val="yellow"/>
        </w:rPr>
      </w:pPr>
    </w:p>
    <w:p w14:paraId="204A1ACD" w14:textId="77777777" w:rsidR="00A30DE1" w:rsidRPr="00C6212D" w:rsidRDefault="00A30DE1" w:rsidP="00A30DE1">
      <w:pPr>
        <w:pStyle w:val="NoSpacing"/>
        <w:rPr>
          <w:rFonts w:ascii="Arial" w:hAnsi="Arial" w:cs="Arial"/>
          <w:highlight w:val="yellow"/>
        </w:rPr>
      </w:pPr>
      <w:r w:rsidRPr="00C6212D">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0"/>
      <w:r w:rsidRPr="00C6212D">
        <w:rPr>
          <w:rFonts w:ascii="Arial" w:hAnsi="Arial" w:cs="Arial"/>
          <w:highlight w:val="yellow"/>
        </w:rPr>
        <w:t xml:space="preserve">. </w:t>
      </w:r>
    </w:p>
    <w:bookmarkEnd w:id="1"/>
    <w:p w14:paraId="55F2F21A" w14:textId="77777777" w:rsidR="00A30DE1" w:rsidRPr="00C6212D" w:rsidRDefault="00A30DE1" w:rsidP="00A30DE1">
      <w:pPr>
        <w:pStyle w:val="NoSpacing"/>
        <w:rPr>
          <w:rFonts w:ascii="Arial" w:hAnsi="Arial" w:cs="Arial"/>
        </w:rPr>
      </w:pPr>
    </w:p>
    <w:bookmarkEnd w:id="2"/>
    <w:p w14:paraId="643EC229" w14:textId="77777777" w:rsidR="00A30DE1" w:rsidRPr="00C6212D" w:rsidRDefault="00A30DE1" w:rsidP="00A30DE1">
      <w:pPr>
        <w:pStyle w:val="NoSpacing"/>
        <w:rPr>
          <w:rFonts w:ascii="Arial" w:hAnsi="Arial" w:cs="Arial"/>
        </w:rPr>
      </w:pPr>
    </w:p>
    <w:bookmarkEnd w:id="3"/>
    <w:p w14:paraId="29BA0B78" w14:textId="77777777" w:rsidR="002E0233" w:rsidRPr="00C6212D" w:rsidRDefault="002E0233" w:rsidP="00441B6F">
      <w:pPr>
        <w:pStyle w:val="ReferHead"/>
        <w:spacing w:after="0"/>
        <w:jc w:val="both"/>
        <w:rPr>
          <w:rFonts w:ascii="Arial" w:hAnsi="Arial" w:cs="Arial"/>
          <w:b w:val="0"/>
          <w:caps w:val="0"/>
          <w:sz w:val="20"/>
          <w:u w:val="single"/>
        </w:rPr>
      </w:pPr>
    </w:p>
    <w:p w14:paraId="055CFAC9" w14:textId="77777777" w:rsidR="00860000" w:rsidRPr="00C6212D" w:rsidRDefault="00860000" w:rsidP="00441B6F">
      <w:pPr>
        <w:pStyle w:val="ReferHead"/>
        <w:spacing w:after="0"/>
        <w:jc w:val="both"/>
        <w:rPr>
          <w:rFonts w:ascii="Arial" w:hAnsi="Arial" w:cs="Arial"/>
        </w:rPr>
      </w:pPr>
    </w:p>
    <w:p w14:paraId="7C20AD31" w14:textId="2CF2C926" w:rsidR="00284C4C" w:rsidRPr="00C6212D" w:rsidRDefault="00B01FCD" w:rsidP="00075762">
      <w:pPr>
        <w:pStyle w:val="ReferHead"/>
        <w:spacing w:after="0"/>
        <w:jc w:val="both"/>
        <w:rPr>
          <w:rFonts w:ascii="Arial" w:hAnsi="Arial" w:cs="Arial"/>
        </w:rPr>
      </w:pPr>
      <w:r w:rsidRPr="00C6212D">
        <w:rPr>
          <w:rFonts w:ascii="Arial" w:hAnsi="Arial" w:cs="Arial"/>
        </w:rPr>
        <w:t>References</w:t>
      </w:r>
    </w:p>
    <w:p w14:paraId="4D28F2D0" w14:textId="77777777" w:rsidR="00075762" w:rsidRPr="00C6212D" w:rsidRDefault="00075762" w:rsidP="00075762">
      <w:pPr>
        <w:pStyle w:val="ReferHead"/>
        <w:spacing w:after="0"/>
        <w:jc w:val="both"/>
        <w:rPr>
          <w:rFonts w:ascii="Arial" w:hAnsi="Arial" w:cs="Arial"/>
        </w:rPr>
      </w:pPr>
    </w:p>
    <w:p w14:paraId="064418D9" w14:textId="77777777" w:rsidR="00AF4426" w:rsidRPr="00C6212D" w:rsidRDefault="00AF4426" w:rsidP="00AF4426">
      <w:pPr>
        <w:pStyle w:val="ListParagraph"/>
        <w:numPr>
          <w:ilvl w:val="0"/>
          <w:numId w:val="32"/>
        </w:numPr>
        <w:spacing w:after="0"/>
        <w:ind w:left="270" w:hanging="270"/>
        <w:jc w:val="both"/>
        <w:rPr>
          <w:rFonts w:ascii="Arial" w:hAnsi="Arial" w:cs="Arial"/>
          <w:sz w:val="20"/>
          <w:szCs w:val="20"/>
        </w:rPr>
      </w:pPr>
      <w:r w:rsidRPr="00C6212D">
        <w:rPr>
          <w:rFonts w:ascii="Arial" w:hAnsi="Arial" w:cs="Arial"/>
          <w:sz w:val="20"/>
          <w:szCs w:val="20"/>
        </w:rPr>
        <w:t>Akasofu, S. I. (1981). Energy coupling between the solar wind and the magnetosphere. Space Science Reviews, 28(2), 121-190.</w:t>
      </w:r>
    </w:p>
    <w:p w14:paraId="7D79ED15" w14:textId="77777777" w:rsidR="00AF4426" w:rsidRPr="00C6212D" w:rsidRDefault="00AF4426" w:rsidP="00AF4426">
      <w:pPr>
        <w:pStyle w:val="ListParagraph"/>
        <w:numPr>
          <w:ilvl w:val="0"/>
          <w:numId w:val="32"/>
        </w:numPr>
        <w:spacing w:after="0"/>
        <w:ind w:left="270" w:hanging="270"/>
        <w:jc w:val="both"/>
        <w:rPr>
          <w:rFonts w:ascii="Arial" w:hAnsi="Arial" w:cs="Arial"/>
          <w:sz w:val="20"/>
          <w:szCs w:val="20"/>
        </w:rPr>
      </w:pPr>
      <w:r w:rsidRPr="00C6212D">
        <w:rPr>
          <w:rFonts w:ascii="Arial" w:hAnsi="Arial" w:cs="Arial"/>
          <w:sz w:val="20"/>
          <w:szCs w:val="20"/>
        </w:rPr>
        <w:t>Baker, D. N., et al. (2013). A pervasive space weather condition: The unusually quiet solar minimum and its consequences. Space Weather, 11(2), 58-59.</w:t>
      </w:r>
    </w:p>
    <w:p w14:paraId="49893DEF" w14:textId="77777777" w:rsidR="00AF4426" w:rsidRPr="00C6212D" w:rsidRDefault="00AF4426" w:rsidP="00AF4426">
      <w:pPr>
        <w:pStyle w:val="ListParagraph"/>
        <w:numPr>
          <w:ilvl w:val="0"/>
          <w:numId w:val="32"/>
        </w:numPr>
        <w:spacing w:after="0"/>
        <w:ind w:left="270" w:hanging="270"/>
        <w:jc w:val="both"/>
        <w:rPr>
          <w:rFonts w:ascii="Arial" w:hAnsi="Arial" w:cs="Arial"/>
          <w:sz w:val="20"/>
          <w:szCs w:val="20"/>
        </w:rPr>
      </w:pPr>
      <w:r w:rsidRPr="00C6212D">
        <w:rPr>
          <w:rFonts w:ascii="Arial" w:hAnsi="Arial" w:cs="Arial"/>
          <w:sz w:val="20"/>
          <w:szCs w:val="20"/>
        </w:rPr>
        <w:lastRenderedPageBreak/>
        <w:t xml:space="preserve">Bothmer, V., &amp; Schwenn, R. (1998). The structure and origin of magnetic clouds in the solar wind. Annales </w:t>
      </w:r>
      <w:proofErr w:type="spellStart"/>
      <w:r w:rsidRPr="00C6212D">
        <w:rPr>
          <w:rFonts w:ascii="Arial" w:hAnsi="Arial" w:cs="Arial"/>
          <w:sz w:val="20"/>
          <w:szCs w:val="20"/>
        </w:rPr>
        <w:t>Geophysicae</w:t>
      </w:r>
      <w:proofErr w:type="spellEnd"/>
      <w:r w:rsidRPr="00C6212D">
        <w:rPr>
          <w:rFonts w:ascii="Arial" w:hAnsi="Arial" w:cs="Arial"/>
          <w:sz w:val="20"/>
          <w:szCs w:val="20"/>
        </w:rPr>
        <w:t>, 16(1), 1-24.</w:t>
      </w:r>
    </w:p>
    <w:p w14:paraId="3119C4AE" w14:textId="77777777" w:rsidR="00AF4426" w:rsidRPr="00C6212D" w:rsidRDefault="00AF4426" w:rsidP="00AF4426">
      <w:pPr>
        <w:pStyle w:val="ListParagraph"/>
        <w:numPr>
          <w:ilvl w:val="0"/>
          <w:numId w:val="32"/>
        </w:numPr>
        <w:spacing w:after="0"/>
        <w:ind w:left="270" w:hanging="270"/>
        <w:jc w:val="both"/>
        <w:rPr>
          <w:rFonts w:ascii="Arial" w:hAnsi="Arial" w:cs="Arial"/>
          <w:sz w:val="20"/>
          <w:szCs w:val="20"/>
        </w:rPr>
      </w:pPr>
      <w:proofErr w:type="spellStart"/>
      <w:r w:rsidRPr="00C6212D">
        <w:rPr>
          <w:rFonts w:ascii="Arial" w:hAnsi="Arial" w:cs="Arial"/>
          <w:sz w:val="20"/>
          <w:szCs w:val="20"/>
        </w:rPr>
        <w:t>Burlaga</w:t>
      </w:r>
      <w:proofErr w:type="spellEnd"/>
      <w:r w:rsidRPr="00C6212D">
        <w:rPr>
          <w:rFonts w:ascii="Arial" w:hAnsi="Arial" w:cs="Arial"/>
          <w:sz w:val="20"/>
          <w:szCs w:val="20"/>
        </w:rPr>
        <w:t>, L. F., et al. (1981). Magnetic clouds at 1 AU. Journal of Geophysical Research: Space Physics, 86(A8), 6673-6684.</w:t>
      </w:r>
    </w:p>
    <w:p w14:paraId="449B0C4B" w14:textId="77777777" w:rsidR="00AF4426" w:rsidRPr="00C6212D" w:rsidRDefault="00AF4426" w:rsidP="00AF4426">
      <w:pPr>
        <w:pStyle w:val="ListParagraph"/>
        <w:numPr>
          <w:ilvl w:val="0"/>
          <w:numId w:val="32"/>
        </w:numPr>
        <w:spacing w:after="0"/>
        <w:ind w:left="270" w:hanging="270"/>
        <w:jc w:val="both"/>
        <w:rPr>
          <w:rFonts w:ascii="Arial" w:hAnsi="Arial" w:cs="Arial"/>
          <w:sz w:val="20"/>
          <w:szCs w:val="20"/>
        </w:rPr>
      </w:pPr>
      <w:r w:rsidRPr="00C6212D">
        <w:rPr>
          <w:rFonts w:ascii="Arial" w:hAnsi="Arial" w:cs="Arial"/>
          <w:sz w:val="20"/>
          <w:szCs w:val="20"/>
        </w:rPr>
        <w:t>Cane, H. V., &amp; Richardson, I. G. (2003). Interplanetary coronal mass ejections in the near-Earth solar wind during 1996–2002. Journal of Geophysical Research: Space Physics, 108(A4).</w:t>
      </w:r>
    </w:p>
    <w:p w14:paraId="0B338539" w14:textId="77777777" w:rsidR="00AF4426" w:rsidRPr="00C6212D" w:rsidRDefault="00AF4426" w:rsidP="00AF4426">
      <w:pPr>
        <w:pStyle w:val="ListParagraph"/>
        <w:numPr>
          <w:ilvl w:val="0"/>
          <w:numId w:val="32"/>
        </w:numPr>
        <w:spacing w:after="0"/>
        <w:ind w:left="270" w:hanging="270"/>
        <w:jc w:val="both"/>
        <w:rPr>
          <w:rFonts w:ascii="Arial" w:hAnsi="Arial" w:cs="Arial"/>
          <w:sz w:val="20"/>
          <w:szCs w:val="20"/>
        </w:rPr>
      </w:pPr>
      <w:r w:rsidRPr="00C6212D">
        <w:rPr>
          <w:rFonts w:ascii="Arial" w:hAnsi="Arial" w:cs="Arial"/>
          <w:sz w:val="20"/>
          <w:szCs w:val="20"/>
        </w:rPr>
        <w:t xml:space="preserve">Cid, C., et al. (2013). </w:t>
      </w:r>
      <w:proofErr w:type="spellStart"/>
      <w:r w:rsidRPr="00C6212D">
        <w:rPr>
          <w:rFonts w:ascii="Arial" w:hAnsi="Arial" w:cs="Arial"/>
          <w:sz w:val="20"/>
          <w:szCs w:val="20"/>
        </w:rPr>
        <w:t>Modeling</w:t>
      </w:r>
      <w:proofErr w:type="spellEnd"/>
      <w:r w:rsidRPr="00C6212D">
        <w:rPr>
          <w:rFonts w:ascii="Arial" w:hAnsi="Arial" w:cs="Arial"/>
          <w:sz w:val="20"/>
          <w:szCs w:val="20"/>
        </w:rPr>
        <w:t xml:space="preserve"> the recovery phase of extreme geomagnetic storms. Journal of Geophysical Research: Space Physics, 118(7), 4352-4359.</w:t>
      </w:r>
    </w:p>
    <w:p w14:paraId="528A855E" w14:textId="77777777" w:rsidR="00AF4426" w:rsidRPr="00C6212D" w:rsidRDefault="00AF4426" w:rsidP="00AF4426">
      <w:pPr>
        <w:pStyle w:val="ListParagraph"/>
        <w:numPr>
          <w:ilvl w:val="0"/>
          <w:numId w:val="32"/>
        </w:numPr>
        <w:spacing w:after="0"/>
        <w:ind w:left="270" w:hanging="270"/>
        <w:jc w:val="both"/>
        <w:rPr>
          <w:rFonts w:ascii="Arial" w:hAnsi="Arial" w:cs="Arial"/>
          <w:sz w:val="20"/>
          <w:szCs w:val="20"/>
        </w:rPr>
      </w:pPr>
      <w:r w:rsidRPr="00C6212D">
        <w:rPr>
          <w:rFonts w:ascii="Arial" w:hAnsi="Arial" w:cs="Arial"/>
          <w:sz w:val="20"/>
          <w:szCs w:val="20"/>
        </w:rPr>
        <w:t>Cliver, E. W., &amp; Svalgaard, L. (2004). The 1859 solar–terrestrial disturbance and the current limits of extreme space weather activity. Solar Physics, 224(1-2), 407-422.</w:t>
      </w:r>
    </w:p>
    <w:p w14:paraId="272B40B1" w14:textId="77777777" w:rsidR="00AF4426" w:rsidRPr="00C6212D" w:rsidRDefault="00AF4426" w:rsidP="00AF4426">
      <w:pPr>
        <w:pStyle w:val="ListParagraph"/>
        <w:numPr>
          <w:ilvl w:val="0"/>
          <w:numId w:val="32"/>
        </w:numPr>
        <w:spacing w:after="0"/>
        <w:ind w:left="270" w:hanging="270"/>
        <w:jc w:val="both"/>
        <w:rPr>
          <w:rFonts w:ascii="Arial" w:hAnsi="Arial" w:cs="Arial"/>
          <w:sz w:val="20"/>
          <w:szCs w:val="20"/>
        </w:rPr>
      </w:pPr>
      <w:r w:rsidRPr="00C6212D">
        <w:rPr>
          <w:rFonts w:ascii="Arial" w:hAnsi="Arial" w:cs="Arial"/>
          <w:sz w:val="20"/>
          <w:szCs w:val="20"/>
        </w:rPr>
        <w:t xml:space="preserve">Crooker, N. U. (2000). Solar and </w:t>
      </w:r>
      <w:proofErr w:type="spellStart"/>
      <w:r w:rsidRPr="00C6212D">
        <w:rPr>
          <w:rFonts w:ascii="Arial" w:hAnsi="Arial" w:cs="Arial"/>
          <w:sz w:val="20"/>
          <w:szCs w:val="20"/>
        </w:rPr>
        <w:t>heliospheric</w:t>
      </w:r>
      <w:proofErr w:type="spellEnd"/>
      <w:r w:rsidRPr="00C6212D">
        <w:rPr>
          <w:rFonts w:ascii="Arial" w:hAnsi="Arial" w:cs="Arial"/>
          <w:sz w:val="20"/>
          <w:szCs w:val="20"/>
        </w:rPr>
        <w:t xml:space="preserve"> geoeffective disturbances. Journal of Atmospheric and Solar-Terrestrial Physics, 62(12), 1071-1085.</w:t>
      </w:r>
    </w:p>
    <w:p w14:paraId="415D7C19" w14:textId="77777777" w:rsidR="00AF4426" w:rsidRPr="00C6212D" w:rsidRDefault="00AF4426" w:rsidP="00AF4426">
      <w:pPr>
        <w:pStyle w:val="ListParagraph"/>
        <w:numPr>
          <w:ilvl w:val="0"/>
          <w:numId w:val="32"/>
        </w:numPr>
        <w:spacing w:after="0"/>
        <w:ind w:left="270" w:hanging="270"/>
        <w:jc w:val="both"/>
        <w:rPr>
          <w:rFonts w:ascii="Arial" w:hAnsi="Arial" w:cs="Arial"/>
          <w:sz w:val="20"/>
          <w:szCs w:val="20"/>
        </w:rPr>
      </w:pPr>
      <w:proofErr w:type="spellStart"/>
      <w:r w:rsidRPr="00C6212D">
        <w:rPr>
          <w:rFonts w:ascii="Arial" w:hAnsi="Arial" w:cs="Arial"/>
          <w:sz w:val="20"/>
          <w:szCs w:val="20"/>
        </w:rPr>
        <w:t>Daglis</w:t>
      </w:r>
      <w:proofErr w:type="spellEnd"/>
      <w:r w:rsidRPr="00C6212D">
        <w:rPr>
          <w:rFonts w:ascii="Arial" w:hAnsi="Arial" w:cs="Arial"/>
          <w:sz w:val="20"/>
          <w:szCs w:val="20"/>
        </w:rPr>
        <w:t>, I. A., et al. (1999). The terrestrial ring current: Origin, formation, and decay. Reviews of Geophysics, 37(4), 407-438.</w:t>
      </w:r>
    </w:p>
    <w:p w14:paraId="3A6EB4F5" w14:textId="77777777" w:rsidR="00AF4426" w:rsidRPr="00C6212D" w:rsidRDefault="00AF4426" w:rsidP="00AF4426">
      <w:pPr>
        <w:pStyle w:val="ListParagraph"/>
        <w:numPr>
          <w:ilvl w:val="0"/>
          <w:numId w:val="32"/>
        </w:numPr>
        <w:spacing w:after="0"/>
        <w:ind w:left="270" w:hanging="270"/>
        <w:jc w:val="both"/>
        <w:rPr>
          <w:rFonts w:ascii="Arial" w:hAnsi="Arial" w:cs="Arial"/>
          <w:sz w:val="20"/>
          <w:szCs w:val="20"/>
        </w:rPr>
      </w:pPr>
      <w:r w:rsidRPr="00C6212D">
        <w:rPr>
          <w:rFonts w:ascii="Arial" w:hAnsi="Arial" w:cs="Arial"/>
          <w:sz w:val="20"/>
          <w:szCs w:val="20"/>
        </w:rPr>
        <w:t>Dungey, J. W. (1961). Interplanetary magnetic field and the auroral zones. Physical Review Letters, 6(2), 47-48.</w:t>
      </w:r>
    </w:p>
    <w:p w14:paraId="4420E7BB" w14:textId="77777777" w:rsidR="00AF4426" w:rsidRPr="00C6212D" w:rsidRDefault="00AF4426" w:rsidP="00AF4426">
      <w:pPr>
        <w:pStyle w:val="ListParagraph"/>
        <w:numPr>
          <w:ilvl w:val="0"/>
          <w:numId w:val="32"/>
        </w:numPr>
        <w:spacing w:after="0"/>
        <w:ind w:left="270" w:hanging="270"/>
        <w:jc w:val="both"/>
        <w:rPr>
          <w:rFonts w:ascii="Arial" w:hAnsi="Arial" w:cs="Arial"/>
          <w:sz w:val="20"/>
          <w:szCs w:val="20"/>
        </w:rPr>
      </w:pPr>
      <w:r w:rsidRPr="00C6212D">
        <w:rPr>
          <w:rFonts w:ascii="Arial" w:hAnsi="Arial" w:cs="Arial"/>
          <w:sz w:val="20"/>
          <w:szCs w:val="20"/>
        </w:rPr>
        <w:t>Echer, E., et al. (2008). Interplanetary conditions causing intense geomagnetic storms (</w:t>
      </w:r>
      <w:proofErr w:type="spellStart"/>
      <w:r w:rsidRPr="00C6212D">
        <w:rPr>
          <w:rFonts w:ascii="Arial" w:hAnsi="Arial" w:cs="Arial"/>
          <w:sz w:val="20"/>
          <w:szCs w:val="20"/>
        </w:rPr>
        <w:t>Dst</w:t>
      </w:r>
      <w:proofErr w:type="spellEnd"/>
      <w:r w:rsidRPr="00C6212D">
        <w:rPr>
          <w:rFonts w:ascii="Arial" w:hAnsi="Arial" w:cs="Arial"/>
          <w:sz w:val="20"/>
          <w:szCs w:val="20"/>
        </w:rPr>
        <w:t xml:space="preserve"> ≤ −100 </w:t>
      </w:r>
      <w:proofErr w:type="spellStart"/>
      <w:r w:rsidRPr="00C6212D">
        <w:rPr>
          <w:rFonts w:ascii="Arial" w:hAnsi="Arial" w:cs="Arial"/>
          <w:sz w:val="20"/>
          <w:szCs w:val="20"/>
        </w:rPr>
        <w:t>nT</w:t>
      </w:r>
      <w:proofErr w:type="spellEnd"/>
      <w:r w:rsidRPr="00C6212D">
        <w:rPr>
          <w:rFonts w:ascii="Arial" w:hAnsi="Arial" w:cs="Arial"/>
          <w:sz w:val="20"/>
          <w:szCs w:val="20"/>
        </w:rPr>
        <w:t>) during solar cycle 23 (1996–2006). Journal of Geophysical Research: Space Physics, 113(A5).</w:t>
      </w:r>
    </w:p>
    <w:p w14:paraId="3D66CAC6" w14:textId="77777777" w:rsidR="00AF4426" w:rsidRPr="00C6212D" w:rsidRDefault="00AF4426" w:rsidP="00AF4426">
      <w:pPr>
        <w:pStyle w:val="ListParagraph"/>
        <w:numPr>
          <w:ilvl w:val="0"/>
          <w:numId w:val="32"/>
        </w:numPr>
        <w:spacing w:after="0"/>
        <w:ind w:left="270" w:hanging="270"/>
        <w:jc w:val="both"/>
        <w:rPr>
          <w:rFonts w:ascii="Arial" w:hAnsi="Arial" w:cs="Arial"/>
          <w:sz w:val="20"/>
          <w:szCs w:val="20"/>
        </w:rPr>
      </w:pPr>
      <w:r w:rsidRPr="00C6212D">
        <w:rPr>
          <w:rFonts w:ascii="Arial" w:hAnsi="Arial" w:cs="Arial"/>
          <w:sz w:val="20"/>
          <w:szCs w:val="20"/>
        </w:rPr>
        <w:t>Echer, E., et al. (2013). Interplanetary conditions causing intense geomagnetic storms (</w:t>
      </w:r>
      <w:proofErr w:type="spellStart"/>
      <w:r w:rsidRPr="00C6212D">
        <w:rPr>
          <w:rFonts w:ascii="Arial" w:hAnsi="Arial" w:cs="Arial"/>
          <w:sz w:val="20"/>
          <w:szCs w:val="20"/>
        </w:rPr>
        <w:t>Dst</w:t>
      </w:r>
      <w:proofErr w:type="spellEnd"/>
      <w:r w:rsidRPr="00C6212D">
        <w:rPr>
          <w:rFonts w:ascii="Arial" w:hAnsi="Arial" w:cs="Arial"/>
          <w:sz w:val="20"/>
          <w:szCs w:val="20"/>
        </w:rPr>
        <w:t xml:space="preserve"> ≤ −100 </w:t>
      </w:r>
      <w:proofErr w:type="spellStart"/>
      <w:r w:rsidRPr="00C6212D">
        <w:rPr>
          <w:rFonts w:ascii="Arial" w:hAnsi="Arial" w:cs="Arial"/>
          <w:sz w:val="20"/>
          <w:szCs w:val="20"/>
        </w:rPr>
        <w:t>nT</w:t>
      </w:r>
      <w:proofErr w:type="spellEnd"/>
      <w:r w:rsidRPr="00C6212D">
        <w:rPr>
          <w:rFonts w:ascii="Arial" w:hAnsi="Arial" w:cs="Arial"/>
          <w:sz w:val="20"/>
          <w:szCs w:val="20"/>
        </w:rPr>
        <w:t>) during solar cycle 24. Journal of Geophysical Research: Space Physics, 118(2), 685-696.</w:t>
      </w:r>
    </w:p>
    <w:p w14:paraId="2B7DDF9A" w14:textId="77777777" w:rsidR="00AF4426" w:rsidRPr="00C6212D" w:rsidRDefault="00AF4426" w:rsidP="00AF4426">
      <w:pPr>
        <w:pStyle w:val="ListParagraph"/>
        <w:numPr>
          <w:ilvl w:val="0"/>
          <w:numId w:val="32"/>
        </w:numPr>
        <w:spacing w:after="0"/>
        <w:ind w:left="270" w:hanging="270"/>
        <w:jc w:val="both"/>
        <w:rPr>
          <w:rFonts w:ascii="Arial" w:hAnsi="Arial" w:cs="Arial"/>
          <w:sz w:val="20"/>
          <w:szCs w:val="20"/>
        </w:rPr>
      </w:pPr>
      <w:r w:rsidRPr="00C6212D">
        <w:rPr>
          <w:rFonts w:ascii="Arial" w:hAnsi="Arial" w:cs="Arial"/>
          <w:sz w:val="20"/>
          <w:szCs w:val="20"/>
        </w:rPr>
        <w:t>Feynman, J. (1982). Geomagnetic and solar wind cycles, 1900–1975. Journal of Geophysical Research: Space Physics, 87(A8), 6153-6162.</w:t>
      </w:r>
    </w:p>
    <w:p w14:paraId="16F7F056" w14:textId="77777777" w:rsidR="00AF4426" w:rsidRPr="00C6212D" w:rsidRDefault="00AF4426" w:rsidP="00AF4426">
      <w:pPr>
        <w:pStyle w:val="ListParagraph"/>
        <w:numPr>
          <w:ilvl w:val="0"/>
          <w:numId w:val="32"/>
        </w:numPr>
        <w:spacing w:after="0"/>
        <w:ind w:left="270" w:hanging="270"/>
        <w:jc w:val="both"/>
        <w:rPr>
          <w:rFonts w:ascii="Arial" w:hAnsi="Arial" w:cs="Arial"/>
          <w:sz w:val="20"/>
          <w:szCs w:val="20"/>
        </w:rPr>
      </w:pPr>
      <w:r w:rsidRPr="00C6212D">
        <w:rPr>
          <w:rFonts w:ascii="Arial" w:hAnsi="Arial" w:cs="Arial"/>
          <w:sz w:val="20"/>
          <w:szCs w:val="20"/>
        </w:rPr>
        <w:t>Gonzalez, W. D., et al. (1994). What is a geomagnetic storm? Journal of Geophysical Research: Space Physics, 99(A4), 5771-5792.</w:t>
      </w:r>
    </w:p>
    <w:p w14:paraId="40CBE178" w14:textId="77777777" w:rsidR="00AF4426" w:rsidRPr="00C6212D" w:rsidRDefault="00AF4426" w:rsidP="00AF4426">
      <w:pPr>
        <w:pStyle w:val="ListParagraph"/>
        <w:numPr>
          <w:ilvl w:val="0"/>
          <w:numId w:val="32"/>
        </w:numPr>
        <w:spacing w:after="0"/>
        <w:ind w:left="270" w:hanging="270"/>
        <w:jc w:val="both"/>
        <w:rPr>
          <w:rFonts w:ascii="Arial" w:hAnsi="Arial" w:cs="Arial"/>
          <w:sz w:val="20"/>
          <w:szCs w:val="20"/>
        </w:rPr>
      </w:pPr>
      <w:r w:rsidRPr="00C6212D">
        <w:rPr>
          <w:rFonts w:ascii="Arial" w:hAnsi="Arial" w:cs="Arial"/>
          <w:sz w:val="20"/>
          <w:szCs w:val="20"/>
        </w:rPr>
        <w:t>Gopalswamy, N., et al. (2007). Coronal mass ejections and space weather. Journal of Atmospheric and Solar-Terrestrial Physics, 69(1), 118-139.</w:t>
      </w:r>
    </w:p>
    <w:p w14:paraId="68958458" w14:textId="77777777" w:rsidR="00AF4426" w:rsidRPr="00C6212D" w:rsidRDefault="00AF4426" w:rsidP="00AF4426">
      <w:pPr>
        <w:pStyle w:val="ListParagraph"/>
        <w:numPr>
          <w:ilvl w:val="0"/>
          <w:numId w:val="32"/>
        </w:numPr>
        <w:spacing w:after="0"/>
        <w:ind w:left="270" w:hanging="270"/>
        <w:jc w:val="both"/>
        <w:rPr>
          <w:rFonts w:ascii="Arial" w:hAnsi="Arial" w:cs="Arial"/>
          <w:sz w:val="20"/>
          <w:szCs w:val="20"/>
        </w:rPr>
      </w:pPr>
      <w:r w:rsidRPr="00C6212D">
        <w:rPr>
          <w:rFonts w:ascii="Arial" w:hAnsi="Arial" w:cs="Arial"/>
          <w:sz w:val="20"/>
          <w:szCs w:val="20"/>
        </w:rPr>
        <w:t>Gopalswamy, N., et al. (2014). Anomalous expansion of coronal mass ejections during solar cycle 24 and its space weather implications. Geophysical Research Letters, 41(8), 2673-2680.</w:t>
      </w:r>
    </w:p>
    <w:p w14:paraId="4B03164F" w14:textId="77777777" w:rsidR="00AF4426" w:rsidRPr="00C6212D" w:rsidRDefault="00AF4426" w:rsidP="00AF4426">
      <w:pPr>
        <w:pStyle w:val="ListParagraph"/>
        <w:numPr>
          <w:ilvl w:val="0"/>
          <w:numId w:val="32"/>
        </w:numPr>
        <w:spacing w:after="0"/>
        <w:ind w:left="270" w:hanging="270"/>
        <w:jc w:val="both"/>
        <w:rPr>
          <w:rFonts w:ascii="Arial" w:hAnsi="Arial" w:cs="Arial"/>
          <w:sz w:val="20"/>
          <w:szCs w:val="20"/>
        </w:rPr>
      </w:pPr>
      <w:r w:rsidRPr="00C6212D">
        <w:rPr>
          <w:rFonts w:ascii="Arial" w:hAnsi="Arial" w:cs="Arial"/>
          <w:sz w:val="20"/>
          <w:szCs w:val="20"/>
        </w:rPr>
        <w:t>Gosling, J. T., et al. (1991). Geomagnetic activity associated with earth passage of interplanetary shock disturbances and coronal mass ejections. Journal of Geophysical Research: Space Physics, 96(A5), 7831-7839.</w:t>
      </w:r>
    </w:p>
    <w:p w14:paraId="507BB595" w14:textId="77777777" w:rsidR="00AF4426" w:rsidRPr="00C6212D" w:rsidRDefault="00AF4426" w:rsidP="00AF4426">
      <w:pPr>
        <w:pStyle w:val="ListParagraph"/>
        <w:numPr>
          <w:ilvl w:val="0"/>
          <w:numId w:val="32"/>
        </w:numPr>
        <w:spacing w:after="0"/>
        <w:ind w:left="270" w:hanging="270"/>
        <w:jc w:val="both"/>
        <w:rPr>
          <w:rFonts w:ascii="Arial" w:hAnsi="Arial" w:cs="Arial"/>
          <w:sz w:val="20"/>
          <w:szCs w:val="20"/>
        </w:rPr>
      </w:pPr>
      <w:r w:rsidRPr="00C6212D">
        <w:rPr>
          <w:rFonts w:ascii="Arial" w:hAnsi="Arial" w:cs="Arial"/>
          <w:sz w:val="20"/>
          <w:szCs w:val="20"/>
        </w:rPr>
        <w:t>Hathaway, D. H. (2015). The solar cycle. Living Reviews in Solar Physics, 12(1), 4.</w:t>
      </w:r>
    </w:p>
    <w:p w14:paraId="34F1E9A6" w14:textId="77777777" w:rsidR="00AF4426" w:rsidRPr="00C6212D" w:rsidRDefault="00AF4426" w:rsidP="00AF4426">
      <w:pPr>
        <w:pStyle w:val="ListParagraph"/>
        <w:numPr>
          <w:ilvl w:val="0"/>
          <w:numId w:val="32"/>
        </w:numPr>
        <w:spacing w:after="0"/>
        <w:ind w:left="270" w:hanging="270"/>
        <w:jc w:val="both"/>
        <w:rPr>
          <w:rFonts w:ascii="Arial" w:hAnsi="Arial" w:cs="Arial"/>
          <w:sz w:val="20"/>
          <w:szCs w:val="20"/>
        </w:rPr>
      </w:pPr>
      <w:r w:rsidRPr="00C6212D">
        <w:rPr>
          <w:rFonts w:ascii="Arial" w:hAnsi="Arial" w:cs="Arial"/>
          <w:sz w:val="20"/>
          <w:szCs w:val="20"/>
        </w:rPr>
        <w:t>Howard, R. A., et al. (1982). A global view of the corona from the SOLWIND coronagraph. Solar Physics, 81(1), 109-119.</w:t>
      </w:r>
    </w:p>
    <w:p w14:paraId="3F9D5AF3" w14:textId="77777777" w:rsidR="00AF4426" w:rsidRPr="00C6212D" w:rsidRDefault="00AF4426" w:rsidP="00AF4426">
      <w:pPr>
        <w:pStyle w:val="ListParagraph"/>
        <w:numPr>
          <w:ilvl w:val="0"/>
          <w:numId w:val="32"/>
        </w:numPr>
        <w:spacing w:after="0"/>
        <w:ind w:left="270" w:hanging="270"/>
        <w:jc w:val="both"/>
        <w:rPr>
          <w:rFonts w:ascii="Arial" w:hAnsi="Arial" w:cs="Arial"/>
          <w:sz w:val="20"/>
          <w:szCs w:val="20"/>
        </w:rPr>
      </w:pPr>
      <w:r w:rsidRPr="00C6212D">
        <w:rPr>
          <w:rFonts w:ascii="Arial" w:hAnsi="Arial" w:cs="Arial"/>
          <w:sz w:val="20"/>
          <w:szCs w:val="20"/>
        </w:rPr>
        <w:t>Jian, L. K., et al. (2011). Comparing solar minimum 23/24 with historical solar wind records at 1 AU. Geophysical Research Letters, 38(24).</w:t>
      </w:r>
    </w:p>
    <w:p w14:paraId="12B6E75C" w14:textId="77777777" w:rsidR="00AF4426" w:rsidRPr="00C6212D" w:rsidRDefault="00AF4426" w:rsidP="00AF4426">
      <w:pPr>
        <w:pStyle w:val="ListParagraph"/>
        <w:numPr>
          <w:ilvl w:val="0"/>
          <w:numId w:val="32"/>
        </w:numPr>
        <w:spacing w:after="0"/>
        <w:ind w:left="270" w:hanging="270"/>
        <w:jc w:val="both"/>
        <w:rPr>
          <w:rFonts w:ascii="Arial" w:hAnsi="Arial" w:cs="Arial"/>
          <w:sz w:val="20"/>
          <w:szCs w:val="20"/>
        </w:rPr>
      </w:pPr>
      <w:r w:rsidRPr="00C6212D">
        <w:rPr>
          <w:rFonts w:ascii="Arial" w:hAnsi="Arial" w:cs="Arial"/>
          <w:sz w:val="20"/>
          <w:szCs w:val="20"/>
        </w:rPr>
        <w:t>Kamide, Y., et al. (1998). Current understanding of magnetic storms: Storm-substorm relationships. Journal of Geophysical Research: Space Physics, 103(A8), 17705-17728.</w:t>
      </w:r>
    </w:p>
    <w:p w14:paraId="0DD6680D" w14:textId="77777777" w:rsidR="00AF4426" w:rsidRPr="00C6212D" w:rsidRDefault="00AF4426" w:rsidP="00AF4426">
      <w:pPr>
        <w:pStyle w:val="ListParagraph"/>
        <w:numPr>
          <w:ilvl w:val="0"/>
          <w:numId w:val="32"/>
        </w:numPr>
        <w:spacing w:after="0"/>
        <w:ind w:left="270" w:hanging="270"/>
        <w:jc w:val="both"/>
        <w:rPr>
          <w:rFonts w:ascii="Arial" w:hAnsi="Arial" w:cs="Arial"/>
          <w:sz w:val="20"/>
          <w:szCs w:val="20"/>
        </w:rPr>
      </w:pPr>
      <w:proofErr w:type="spellStart"/>
      <w:r w:rsidRPr="00C6212D">
        <w:rPr>
          <w:rFonts w:ascii="Arial" w:hAnsi="Arial" w:cs="Arial"/>
          <w:sz w:val="20"/>
          <w:szCs w:val="20"/>
        </w:rPr>
        <w:t>Kilpua</w:t>
      </w:r>
      <w:proofErr w:type="spellEnd"/>
      <w:r w:rsidRPr="00C6212D">
        <w:rPr>
          <w:rFonts w:ascii="Arial" w:hAnsi="Arial" w:cs="Arial"/>
          <w:sz w:val="20"/>
          <w:szCs w:val="20"/>
        </w:rPr>
        <w:t xml:space="preserve">, E. K. J., et al. (2014). Solar wind properties and </w:t>
      </w:r>
      <w:proofErr w:type="spellStart"/>
      <w:r w:rsidRPr="00C6212D">
        <w:rPr>
          <w:rFonts w:ascii="Arial" w:hAnsi="Arial" w:cs="Arial"/>
          <w:sz w:val="20"/>
          <w:szCs w:val="20"/>
        </w:rPr>
        <w:t>geoeffectiveness</w:t>
      </w:r>
      <w:proofErr w:type="spellEnd"/>
      <w:r w:rsidRPr="00C6212D">
        <w:rPr>
          <w:rFonts w:ascii="Arial" w:hAnsi="Arial" w:cs="Arial"/>
          <w:sz w:val="20"/>
          <w:szCs w:val="20"/>
        </w:rPr>
        <w:t xml:space="preserve"> of high-speed streams during solar cycle 24. Space Weather, 12(6), 411-425.</w:t>
      </w:r>
    </w:p>
    <w:p w14:paraId="756273F7" w14:textId="77777777" w:rsidR="00AF4426" w:rsidRPr="00C6212D" w:rsidRDefault="00AF4426" w:rsidP="00AF4426">
      <w:pPr>
        <w:pStyle w:val="ListParagraph"/>
        <w:numPr>
          <w:ilvl w:val="0"/>
          <w:numId w:val="32"/>
        </w:numPr>
        <w:spacing w:after="0"/>
        <w:ind w:left="270" w:hanging="270"/>
        <w:jc w:val="both"/>
        <w:rPr>
          <w:rFonts w:ascii="Arial" w:hAnsi="Arial" w:cs="Arial"/>
          <w:sz w:val="20"/>
          <w:szCs w:val="20"/>
        </w:rPr>
      </w:pPr>
      <w:r w:rsidRPr="00C6212D">
        <w:rPr>
          <w:rFonts w:ascii="Arial" w:hAnsi="Arial" w:cs="Arial"/>
          <w:sz w:val="20"/>
          <w:szCs w:val="20"/>
        </w:rPr>
        <w:t xml:space="preserve">Liemohn, M. W., &amp; </w:t>
      </w:r>
      <w:proofErr w:type="spellStart"/>
      <w:r w:rsidRPr="00C6212D">
        <w:rPr>
          <w:rFonts w:ascii="Arial" w:hAnsi="Arial" w:cs="Arial"/>
          <w:sz w:val="20"/>
          <w:szCs w:val="20"/>
        </w:rPr>
        <w:t>Jazowski</w:t>
      </w:r>
      <w:proofErr w:type="spellEnd"/>
      <w:r w:rsidRPr="00C6212D">
        <w:rPr>
          <w:rFonts w:ascii="Arial" w:hAnsi="Arial" w:cs="Arial"/>
          <w:sz w:val="20"/>
          <w:szCs w:val="20"/>
        </w:rPr>
        <w:t xml:space="preserve">, J. P. (2008). Predicting the </w:t>
      </w:r>
      <w:proofErr w:type="spellStart"/>
      <w:r w:rsidRPr="00C6212D">
        <w:rPr>
          <w:rFonts w:ascii="Arial" w:hAnsi="Arial" w:cs="Arial"/>
          <w:sz w:val="20"/>
          <w:szCs w:val="20"/>
        </w:rPr>
        <w:t>Dst</w:t>
      </w:r>
      <w:proofErr w:type="spellEnd"/>
      <w:r w:rsidRPr="00C6212D">
        <w:rPr>
          <w:rFonts w:ascii="Arial" w:hAnsi="Arial" w:cs="Arial"/>
          <w:sz w:val="20"/>
          <w:szCs w:val="20"/>
        </w:rPr>
        <w:t xml:space="preserve"> index: A review of current models. Space Weather, 6(11).</w:t>
      </w:r>
    </w:p>
    <w:p w14:paraId="5D07C23D" w14:textId="7E4FD7B7" w:rsidR="00AF4426" w:rsidRPr="00C6212D" w:rsidRDefault="00AF4426" w:rsidP="00AF4426">
      <w:pPr>
        <w:pStyle w:val="NormalWeb"/>
        <w:numPr>
          <w:ilvl w:val="0"/>
          <w:numId w:val="32"/>
        </w:numPr>
        <w:ind w:left="270" w:hanging="270"/>
        <w:jc w:val="both"/>
        <w:rPr>
          <w:rFonts w:ascii="Arial" w:hAnsi="Arial" w:cs="Arial"/>
          <w:sz w:val="20"/>
          <w:szCs w:val="20"/>
        </w:rPr>
      </w:pPr>
      <w:r w:rsidRPr="00C6212D">
        <w:rPr>
          <w:rStyle w:val="Strong"/>
          <w:rFonts w:ascii="Arial" w:eastAsiaTheme="majorEastAsia" w:hAnsi="Arial" w:cs="Arial"/>
          <w:b w:val="0"/>
          <w:bCs w:val="0"/>
          <w:sz w:val="20"/>
          <w:szCs w:val="20"/>
        </w:rPr>
        <w:t>Maurya, K., Singh, G. N., Tiwari, C. M., &amp; Tiwari, S. K.</w:t>
      </w:r>
      <w:r w:rsidRPr="00C6212D">
        <w:rPr>
          <w:rFonts w:ascii="Arial" w:hAnsi="Arial" w:cs="Arial"/>
          <w:b/>
          <w:bCs/>
          <w:sz w:val="20"/>
          <w:szCs w:val="20"/>
        </w:rPr>
        <w:t xml:space="preserve"> </w:t>
      </w:r>
      <w:r w:rsidRPr="00C6212D">
        <w:rPr>
          <w:rFonts w:ascii="Arial" w:hAnsi="Arial" w:cs="Arial"/>
          <w:sz w:val="20"/>
          <w:szCs w:val="20"/>
        </w:rPr>
        <w:t xml:space="preserve">(2026). Geomagnetic field and coronal mass ejections from 2019 to 2025. </w:t>
      </w:r>
      <w:r w:rsidRPr="00C6212D">
        <w:rPr>
          <w:rStyle w:val="Emphasis"/>
          <w:rFonts w:ascii="Arial" w:eastAsiaTheme="majorEastAsia" w:hAnsi="Arial" w:cs="Arial"/>
          <w:sz w:val="20"/>
          <w:szCs w:val="20"/>
        </w:rPr>
        <w:t>International Journal of Physics and Applications</w:t>
      </w:r>
      <w:r w:rsidRPr="00C6212D">
        <w:rPr>
          <w:rFonts w:ascii="Arial" w:hAnsi="Arial" w:cs="Arial"/>
          <w:sz w:val="20"/>
          <w:szCs w:val="20"/>
        </w:rPr>
        <w:t xml:space="preserve">, </w:t>
      </w:r>
      <w:r w:rsidRPr="00C6212D">
        <w:rPr>
          <w:rStyle w:val="Strong"/>
          <w:rFonts w:ascii="Arial" w:eastAsiaTheme="majorEastAsia" w:hAnsi="Arial" w:cs="Arial"/>
          <w:b w:val="0"/>
          <w:bCs w:val="0"/>
          <w:sz w:val="20"/>
          <w:szCs w:val="20"/>
        </w:rPr>
        <w:t>8</w:t>
      </w:r>
      <w:r w:rsidRPr="00C6212D">
        <w:rPr>
          <w:rFonts w:ascii="Arial" w:hAnsi="Arial" w:cs="Arial"/>
          <w:sz w:val="20"/>
          <w:szCs w:val="20"/>
        </w:rPr>
        <w:t>(1), 26–30.</w:t>
      </w:r>
      <w:r w:rsidR="00ED4648" w:rsidRPr="00C6212D">
        <w:rPr>
          <w:rFonts w:ascii="Arial" w:hAnsi="Arial" w:cs="Arial"/>
          <w:sz w:val="20"/>
          <w:szCs w:val="20"/>
        </w:rPr>
        <w:t xml:space="preserve"> </w:t>
      </w:r>
      <w:r w:rsidR="00ED4648" w:rsidRPr="00C6212D">
        <w:rPr>
          <w:rFonts w:ascii="Arial" w:hAnsi="Arial" w:cs="Arial"/>
          <w:bCs/>
          <w:iCs/>
        </w:rPr>
        <w:t>DOI: </w:t>
      </w:r>
      <w:hyperlink r:id="rId20" w:tgtFrame="_blank" w:history="1">
        <w:r w:rsidR="00ED4648" w:rsidRPr="00C6212D">
          <w:rPr>
            <w:rStyle w:val="Hyperlink"/>
            <w:rFonts w:ascii="Arial" w:hAnsi="Arial" w:cs="Arial"/>
            <w:bCs/>
            <w:iCs/>
            <w:color w:val="auto"/>
          </w:rPr>
          <w:t>10.33545/26647575.2026.v8.i1a.230</w:t>
        </w:r>
      </w:hyperlink>
    </w:p>
    <w:p w14:paraId="0DB39394" w14:textId="77777777" w:rsidR="00AF4426" w:rsidRPr="00C6212D" w:rsidRDefault="00AF4426" w:rsidP="00AF4426">
      <w:pPr>
        <w:pStyle w:val="ListParagraph"/>
        <w:numPr>
          <w:ilvl w:val="0"/>
          <w:numId w:val="32"/>
        </w:numPr>
        <w:spacing w:after="0"/>
        <w:ind w:left="270" w:hanging="270"/>
        <w:jc w:val="both"/>
        <w:rPr>
          <w:rFonts w:ascii="Arial" w:hAnsi="Arial" w:cs="Arial"/>
          <w:sz w:val="20"/>
          <w:szCs w:val="20"/>
        </w:rPr>
      </w:pPr>
      <w:r w:rsidRPr="00C6212D">
        <w:rPr>
          <w:rFonts w:ascii="Arial" w:hAnsi="Arial" w:cs="Arial"/>
          <w:sz w:val="20"/>
          <w:szCs w:val="20"/>
        </w:rPr>
        <w:t>McComas, D. J., et al. (2008). Weaker solar wind from the polar coronal holes and the whole Sun. Geophysical Research Letters, 35(18).</w:t>
      </w:r>
    </w:p>
    <w:p w14:paraId="3D313A15" w14:textId="77777777" w:rsidR="00AF4426" w:rsidRPr="00C6212D" w:rsidRDefault="00AF4426" w:rsidP="00AF4426">
      <w:pPr>
        <w:pStyle w:val="ListParagraph"/>
        <w:numPr>
          <w:ilvl w:val="0"/>
          <w:numId w:val="32"/>
        </w:numPr>
        <w:spacing w:after="0"/>
        <w:ind w:left="270" w:hanging="270"/>
        <w:jc w:val="both"/>
        <w:rPr>
          <w:rFonts w:ascii="Arial" w:hAnsi="Arial" w:cs="Arial"/>
          <w:sz w:val="20"/>
          <w:szCs w:val="20"/>
        </w:rPr>
      </w:pPr>
      <w:r w:rsidRPr="00C6212D">
        <w:rPr>
          <w:rFonts w:ascii="Arial" w:hAnsi="Arial" w:cs="Arial"/>
          <w:sz w:val="20"/>
          <w:szCs w:val="20"/>
        </w:rPr>
        <w:t>McComas, D. J., et al. (2013). Weakest solar wind of the space age and the current "mini" solar maximum. The Astrophysical Journal, 779(1), 2.</w:t>
      </w:r>
    </w:p>
    <w:p w14:paraId="248DFCA4" w14:textId="77777777" w:rsidR="00AF4426" w:rsidRPr="00C6212D" w:rsidRDefault="00AF4426" w:rsidP="00AF4426">
      <w:pPr>
        <w:pStyle w:val="ListParagraph"/>
        <w:numPr>
          <w:ilvl w:val="0"/>
          <w:numId w:val="32"/>
        </w:numPr>
        <w:spacing w:after="0"/>
        <w:ind w:left="270" w:hanging="270"/>
        <w:jc w:val="both"/>
        <w:rPr>
          <w:rFonts w:ascii="Arial" w:hAnsi="Arial" w:cs="Arial"/>
          <w:sz w:val="20"/>
          <w:szCs w:val="20"/>
        </w:rPr>
      </w:pPr>
      <w:r w:rsidRPr="00C6212D">
        <w:rPr>
          <w:rFonts w:ascii="Arial" w:hAnsi="Arial" w:cs="Arial"/>
          <w:sz w:val="20"/>
          <w:szCs w:val="20"/>
        </w:rPr>
        <w:t>Nakagawa, T., et al. (2019). Differences in the solar wind and geomagnetic activity between solar cycles 23 and 24. Journal of Space Weather and Space Climate, 9, A16.</w:t>
      </w:r>
    </w:p>
    <w:p w14:paraId="7621DE37" w14:textId="77777777" w:rsidR="00AF4426" w:rsidRPr="00C6212D" w:rsidRDefault="00AF4426" w:rsidP="00AF4426">
      <w:pPr>
        <w:pStyle w:val="ListParagraph"/>
        <w:numPr>
          <w:ilvl w:val="0"/>
          <w:numId w:val="32"/>
        </w:numPr>
        <w:spacing w:after="0"/>
        <w:ind w:left="270" w:hanging="270"/>
        <w:jc w:val="both"/>
        <w:rPr>
          <w:rFonts w:ascii="Arial" w:hAnsi="Arial" w:cs="Arial"/>
          <w:sz w:val="20"/>
          <w:szCs w:val="20"/>
        </w:rPr>
      </w:pPr>
      <w:r w:rsidRPr="00C6212D">
        <w:rPr>
          <w:rFonts w:ascii="Arial" w:hAnsi="Arial" w:cs="Arial"/>
          <w:sz w:val="20"/>
          <w:szCs w:val="20"/>
        </w:rPr>
        <w:t>Pesnell, W. D. (2008). Predictions of solar cycle 24. Solar Physics, 252(1), 209-220.</w:t>
      </w:r>
    </w:p>
    <w:p w14:paraId="0C56DE7E" w14:textId="77777777" w:rsidR="00AF4426" w:rsidRPr="00C6212D" w:rsidRDefault="00AF4426" w:rsidP="00AF4426">
      <w:pPr>
        <w:pStyle w:val="ListParagraph"/>
        <w:numPr>
          <w:ilvl w:val="0"/>
          <w:numId w:val="32"/>
        </w:numPr>
        <w:spacing w:after="0"/>
        <w:ind w:left="270" w:hanging="270"/>
        <w:jc w:val="both"/>
        <w:rPr>
          <w:rFonts w:ascii="Arial" w:hAnsi="Arial" w:cs="Arial"/>
          <w:sz w:val="20"/>
          <w:szCs w:val="20"/>
        </w:rPr>
      </w:pPr>
      <w:r w:rsidRPr="00C6212D">
        <w:rPr>
          <w:rFonts w:ascii="Arial" w:hAnsi="Arial" w:cs="Arial"/>
          <w:sz w:val="20"/>
          <w:szCs w:val="20"/>
        </w:rPr>
        <w:t>Richardson, I. G. (2013). Geomagnetic activity during the rising phase of solar cycle 24. Journal of Space Weather and Space Climate, 3, A08.</w:t>
      </w:r>
    </w:p>
    <w:p w14:paraId="7BA23AA5" w14:textId="77777777" w:rsidR="00AF4426" w:rsidRPr="00C6212D" w:rsidRDefault="00AF4426" w:rsidP="00AF4426">
      <w:pPr>
        <w:pStyle w:val="ListParagraph"/>
        <w:numPr>
          <w:ilvl w:val="0"/>
          <w:numId w:val="32"/>
        </w:numPr>
        <w:spacing w:after="0"/>
        <w:ind w:left="270" w:hanging="270"/>
        <w:jc w:val="both"/>
        <w:rPr>
          <w:rFonts w:ascii="Arial" w:hAnsi="Arial" w:cs="Arial"/>
          <w:sz w:val="20"/>
          <w:szCs w:val="20"/>
        </w:rPr>
      </w:pPr>
      <w:r w:rsidRPr="00C6212D">
        <w:rPr>
          <w:rFonts w:ascii="Arial" w:hAnsi="Arial" w:cs="Arial"/>
          <w:sz w:val="20"/>
          <w:szCs w:val="20"/>
        </w:rPr>
        <w:lastRenderedPageBreak/>
        <w:t xml:space="preserve">Richardson, I. G., &amp; Cane, H. V. (2010). Near-Earth interplanetary coronal mass ejections during solar cycle 23 (1996–2009): </w:t>
      </w:r>
      <w:proofErr w:type="spellStart"/>
      <w:r w:rsidRPr="00C6212D">
        <w:rPr>
          <w:rFonts w:ascii="Arial" w:hAnsi="Arial" w:cs="Arial"/>
          <w:sz w:val="20"/>
          <w:szCs w:val="20"/>
        </w:rPr>
        <w:t>Catalog</w:t>
      </w:r>
      <w:proofErr w:type="spellEnd"/>
      <w:r w:rsidRPr="00C6212D">
        <w:rPr>
          <w:rFonts w:ascii="Arial" w:hAnsi="Arial" w:cs="Arial"/>
          <w:sz w:val="20"/>
          <w:szCs w:val="20"/>
        </w:rPr>
        <w:t xml:space="preserve"> and summary of properties. Solar Physics, 264(1), 189-237.</w:t>
      </w:r>
    </w:p>
    <w:p w14:paraId="19B0D8F6" w14:textId="77777777" w:rsidR="00AF4426" w:rsidRPr="00C6212D" w:rsidRDefault="00AF4426" w:rsidP="00AF4426">
      <w:pPr>
        <w:pStyle w:val="ListParagraph"/>
        <w:numPr>
          <w:ilvl w:val="0"/>
          <w:numId w:val="32"/>
        </w:numPr>
        <w:spacing w:after="0"/>
        <w:ind w:left="270" w:hanging="270"/>
        <w:jc w:val="both"/>
        <w:rPr>
          <w:rFonts w:ascii="Arial" w:hAnsi="Arial" w:cs="Arial"/>
          <w:sz w:val="20"/>
          <w:szCs w:val="20"/>
        </w:rPr>
      </w:pPr>
      <w:r w:rsidRPr="00C6212D">
        <w:rPr>
          <w:rFonts w:ascii="Arial" w:hAnsi="Arial" w:cs="Arial"/>
          <w:sz w:val="20"/>
          <w:szCs w:val="20"/>
        </w:rPr>
        <w:t>Richardson, I. G., &amp; Cane, H. V. (2012). Solar wind drivers of geomagnetic storms during more than four solar cycles. Journal of Space Weather and Space Climate, 2, A01.</w:t>
      </w:r>
    </w:p>
    <w:p w14:paraId="30800326" w14:textId="77777777" w:rsidR="00AF4426" w:rsidRPr="00C6212D" w:rsidRDefault="00AF4426" w:rsidP="00AF4426">
      <w:pPr>
        <w:pStyle w:val="ListParagraph"/>
        <w:numPr>
          <w:ilvl w:val="0"/>
          <w:numId w:val="32"/>
        </w:numPr>
        <w:spacing w:after="0"/>
        <w:ind w:left="270" w:hanging="270"/>
        <w:jc w:val="both"/>
        <w:rPr>
          <w:rFonts w:ascii="Arial" w:hAnsi="Arial" w:cs="Arial"/>
          <w:sz w:val="20"/>
          <w:szCs w:val="20"/>
        </w:rPr>
      </w:pPr>
      <w:r w:rsidRPr="00C6212D">
        <w:rPr>
          <w:rFonts w:ascii="Arial" w:hAnsi="Arial" w:cs="Arial"/>
          <w:sz w:val="20"/>
          <w:szCs w:val="20"/>
        </w:rPr>
        <w:t>Russell, C. T., et al. (2010). The highly depleted interplanetary magnetic field: Observations of the quietest solar minimum. Geophysical Research Letters, 37(9).</w:t>
      </w:r>
    </w:p>
    <w:p w14:paraId="3A05A1F8" w14:textId="77777777" w:rsidR="00AF4426" w:rsidRPr="00C6212D" w:rsidRDefault="00AF4426" w:rsidP="00AF4426">
      <w:pPr>
        <w:pStyle w:val="ListParagraph"/>
        <w:numPr>
          <w:ilvl w:val="0"/>
          <w:numId w:val="32"/>
        </w:numPr>
        <w:spacing w:after="0"/>
        <w:ind w:left="270" w:hanging="270"/>
        <w:jc w:val="both"/>
        <w:rPr>
          <w:rFonts w:ascii="Arial" w:hAnsi="Arial" w:cs="Arial"/>
          <w:sz w:val="20"/>
          <w:szCs w:val="20"/>
        </w:rPr>
      </w:pPr>
      <w:r w:rsidRPr="00C6212D">
        <w:rPr>
          <w:rFonts w:ascii="Arial" w:hAnsi="Arial" w:cs="Arial"/>
          <w:sz w:val="20"/>
          <w:szCs w:val="20"/>
        </w:rPr>
        <w:t>Schwenn, R. (2006). Space weather: The solar perspective. Living Reviews in Solar Physics, 3(1), 2.</w:t>
      </w:r>
    </w:p>
    <w:p w14:paraId="052386C8" w14:textId="77777777" w:rsidR="00AF4426" w:rsidRPr="00C6212D" w:rsidRDefault="00AF4426" w:rsidP="00AF4426">
      <w:pPr>
        <w:pStyle w:val="ListParagraph"/>
        <w:numPr>
          <w:ilvl w:val="0"/>
          <w:numId w:val="32"/>
        </w:numPr>
        <w:spacing w:after="0"/>
        <w:ind w:left="270" w:hanging="270"/>
        <w:jc w:val="both"/>
        <w:rPr>
          <w:rFonts w:ascii="Arial" w:hAnsi="Arial" w:cs="Arial"/>
          <w:sz w:val="20"/>
          <w:szCs w:val="20"/>
        </w:rPr>
      </w:pPr>
      <w:r w:rsidRPr="00C6212D">
        <w:rPr>
          <w:rFonts w:ascii="Arial" w:hAnsi="Arial" w:cs="Arial"/>
          <w:sz w:val="20"/>
          <w:szCs w:val="20"/>
        </w:rPr>
        <w:t xml:space="preserve">Svalgaard, L. (1977). Geomagnetic activity: Dependence on solar wind parameters. Coronal Holes and </w:t>
      </w:r>
      <w:proofErr w:type="gramStart"/>
      <w:r w:rsidRPr="00C6212D">
        <w:rPr>
          <w:rFonts w:ascii="Arial" w:hAnsi="Arial" w:cs="Arial"/>
          <w:sz w:val="20"/>
          <w:szCs w:val="20"/>
        </w:rPr>
        <w:t>High Speed</w:t>
      </w:r>
      <w:proofErr w:type="gramEnd"/>
      <w:r w:rsidRPr="00C6212D">
        <w:rPr>
          <w:rFonts w:ascii="Arial" w:hAnsi="Arial" w:cs="Arial"/>
          <w:sz w:val="20"/>
          <w:szCs w:val="20"/>
        </w:rPr>
        <w:t xml:space="preserve"> Wind Streams, 371-432.</w:t>
      </w:r>
    </w:p>
    <w:p w14:paraId="3EF65869" w14:textId="77777777" w:rsidR="00AF4426" w:rsidRPr="00C6212D" w:rsidRDefault="00AF4426" w:rsidP="00AF4426">
      <w:pPr>
        <w:pStyle w:val="ListParagraph"/>
        <w:numPr>
          <w:ilvl w:val="0"/>
          <w:numId w:val="32"/>
        </w:numPr>
        <w:spacing w:after="0"/>
        <w:ind w:left="270" w:hanging="270"/>
        <w:jc w:val="both"/>
        <w:rPr>
          <w:rFonts w:ascii="Arial" w:hAnsi="Arial" w:cs="Arial"/>
          <w:sz w:val="20"/>
          <w:szCs w:val="20"/>
        </w:rPr>
      </w:pPr>
      <w:r w:rsidRPr="00C6212D">
        <w:rPr>
          <w:rStyle w:val="Strong"/>
          <w:rFonts w:ascii="Arial" w:eastAsiaTheme="majorEastAsia" w:hAnsi="Arial" w:cs="Arial"/>
          <w:b w:val="0"/>
          <w:bCs w:val="0"/>
          <w:sz w:val="20"/>
          <w:szCs w:val="20"/>
        </w:rPr>
        <w:t>Tiwari, S. K., Chaurasiya, D., Tripathi, L., &amp; Sharma, S. K.</w:t>
      </w:r>
      <w:r w:rsidRPr="00C6212D">
        <w:rPr>
          <w:rFonts w:ascii="Arial" w:hAnsi="Arial" w:cs="Arial"/>
          <w:b/>
          <w:bCs/>
          <w:sz w:val="20"/>
          <w:szCs w:val="20"/>
        </w:rPr>
        <w:t xml:space="preserve"> </w:t>
      </w:r>
      <w:r w:rsidRPr="00C6212D">
        <w:rPr>
          <w:rFonts w:ascii="Arial" w:hAnsi="Arial" w:cs="Arial"/>
          <w:sz w:val="20"/>
          <w:szCs w:val="20"/>
        </w:rPr>
        <w:t xml:space="preserve">(2024). Association of cosmic ray enhancement event on 28 October 2021 with solar features. </w:t>
      </w:r>
      <w:r w:rsidRPr="00C6212D">
        <w:rPr>
          <w:rStyle w:val="Emphasis"/>
          <w:rFonts w:ascii="Arial" w:eastAsiaTheme="majorEastAsia" w:hAnsi="Arial" w:cs="Arial"/>
          <w:sz w:val="20"/>
          <w:szCs w:val="20"/>
        </w:rPr>
        <w:t>Pramana Research Journal</w:t>
      </w:r>
      <w:r w:rsidRPr="00C6212D">
        <w:rPr>
          <w:rFonts w:ascii="Arial" w:hAnsi="Arial" w:cs="Arial"/>
          <w:sz w:val="20"/>
          <w:szCs w:val="20"/>
        </w:rPr>
        <w:t>,</w:t>
      </w:r>
      <w:r w:rsidRPr="00C6212D">
        <w:rPr>
          <w:rFonts w:ascii="Arial" w:hAnsi="Arial" w:cs="Arial"/>
          <w:b/>
          <w:bCs/>
          <w:sz w:val="20"/>
          <w:szCs w:val="20"/>
        </w:rPr>
        <w:t xml:space="preserve"> </w:t>
      </w:r>
      <w:r w:rsidRPr="00C6212D">
        <w:rPr>
          <w:rStyle w:val="Strong"/>
          <w:rFonts w:ascii="Arial" w:eastAsiaTheme="majorEastAsia" w:hAnsi="Arial" w:cs="Arial"/>
          <w:b w:val="0"/>
          <w:bCs w:val="0"/>
          <w:sz w:val="20"/>
          <w:szCs w:val="20"/>
        </w:rPr>
        <w:t>14</w:t>
      </w:r>
      <w:r w:rsidRPr="00C6212D">
        <w:rPr>
          <w:rFonts w:ascii="Arial" w:hAnsi="Arial" w:cs="Arial"/>
          <w:sz w:val="20"/>
          <w:szCs w:val="20"/>
        </w:rPr>
        <w:t>(4), 82–86. ISSN: 2249-2976.</w:t>
      </w:r>
    </w:p>
    <w:p w14:paraId="0BAA7F00" w14:textId="77777777" w:rsidR="00AF4426" w:rsidRPr="00C6212D" w:rsidRDefault="00AF4426" w:rsidP="00AF4426">
      <w:pPr>
        <w:pStyle w:val="NormalWeb"/>
        <w:numPr>
          <w:ilvl w:val="0"/>
          <w:numId w:val="32"/>
        </w:numPr>
        <w:ind w:left="270" w:hanging="270"/>
        <w:jc w:val="both"/>
        <w:rPr>
          <w:rFonts w:ascii="Arial" w:hAnsi="Arial" w:cs="Arial"/>
          <w:sz w:val="20"/>
          <w:szCs w:val="20"/>
        </w:rPr>
      </w:pPr>
      <w:r w:rsidRPr="00C6212D">
        <w:rPr>
          <w:rStyle w:val="Strong"/>
          <w:rFonts w:ascii="Arial" w:eastAsiaTheme="majorEastAsia" w:hAnsi="Arial" w:cs="Arial"/>
          <w:b w:val="0"/>
          <w:bCs w:val="0"/>
          <w:sz w:val="20"/>
          <w:szCs w:val="20"/>
        </w:rPr>
        <w:t>Tiwari, S. K., Sharma, D., &amp; Tripathi, L.</w:t>
      </w:r>
      <w:r w:rsidRPr="00C6212D">
        <w:rPr>
          <w:rFonts w:ascii="Arial" w:hAnsi="Arial" w:cs="Arial"/>
          <w:sz w:val="20"/>
          <w:szCs w:val="20"/>
        </w:rPr>
        <w:t xml:space="preserve"> (2024). Study of ground level enhancement on 17 May 2012 associated with solar output. </w:t>
      </w:r>
      <w:r w:rsidRPr="00C6212D">
        <w:rPr>
          <w:rStyle w:val="Emphasis"/>
          <w:rFonts w:ascii="Arial" w:eastAsiaTheme="majorEastAsia" w:hAnsi="Arial" w:cs="Arial"/>
          <w:sz w:val="20"/>
          <w:szCs w:val="20"/>
        </w:rPr>
        <w:t>International Journal for Innovative Research in Multidisciplinary Field</w:t>
      </w:r>
      <w:r w:rsidRPr="00C6212D">
        <w:rPr>
          <w:rFonts w:ascii="Arial" w:hAnsi="Arial" w:cs="Arial"/>
          <w:sz w:val="20"/>
          <w:szCs w:val="20"/>
        </w:rPr>
        <w:t xml:space="preserve">, </w:t>
      </w:r>
      <w:r w:rsidRPr="00C6212D">
        <w:rPr>
          <w:rStyle w:val="Strong"/>
          <w:rFonts w:ascii="Arial" w:eastAsiaTheme="majorEastAsia" w:hAnsi="Arial" w:cs="Arial"/>
          <w:b w:val="0"/>
          <w:bCs w:val="0"/>
          <w:sz w:val="20"/>
          <w:szCs w:val="20"/>
        </w:rPr>
        <w:t>10</w:t>
      </w:r>
      <w:r w:rsidRPr="00C6212D">
        <w:rPr>
          <w:rFonts w:ascii="Arial" w:hAnsi="Arial" w:cs="Arial"/>
          <w:sz w:val="20"/>
          <w:szCs w:val="20"/>
        </w:rPr>
        <w:t>(5), 149–153. ISSN: 2455-0620.</w:t>
      </w:r>
    </w:p>
    <w:p w14:paraId="26D6E816" w14:textId="77777777" w:rsidR="00AF4426" w:rsidRPr="00C6212D" w:rsidRDefault="00AF4426" w:rsidP="00AF4426">
      <w:pPr>
        <w:pStyle w:val="NormalWeb"/>
        <w:numPr>
          <w:ilvl w:val="0"/>
          <w:numId w:val="32"/>
        </w:numPr>
        <w:ind w:left="270" w:hanging="270"/>
        <w:jc w:val="both"/>
        <w:rPr>
          <w:rFonts w:ascii="Arial" w:hAnsi="Arial" w:cs="Arial"/>
          <w:sz w:val="20"/>
          <w:szCs w:val="20"/>
        </w:rPr>
      </w:pPr>
      <w:r w:rsidRPr="00C6212D">
        <w:rPr>
          <w:rStyle w:val="Strong"/>
          <w:rFonts w:ascii="Arial" w:eastAsiaTheme="majorEastAsia" w:hAnsi="Arial" w:cs="Arial"/>
          <w:b w:val="0"/>
          <w:bCs w:val="0"/>
          <w:sz w:val="20"/>
          <w:szCs w:val="20"/>
        </w:rPr>
        <w:t>Tiwari, S. K., Sharma, D., Singh, Y. K., &amp; Gupta, A.</w:t>
      </w:r>
      <w:r w:rsidRPr="00C6212D">
        <w:rPr>
          <w:rFonts w:ascii="Arial" w:hAnsi="Arial" w:cs="Arial"/>
          <w:sz w:val="20"/>
          <w:szCs w:val="20"/>
        </w:rPr>
        <w:t xml:space="preserve"> (2026). Study of galactic cosmic ray modulation and the acceleration of solar energetic particles during Solar Cycle 24. </w:t>
      </w:r>
      <w:r w:rsidRPr="00C6212D">
        <w:rPr>
          <w:rStyle w:val="Emphasis"/>
          <w:rFonts w:ascii="Arial" w:eastAsiaTheme="majorEastAsia" w:hAnsi="Arial" w:cs="Arial"/>
          <w:sz w:val="20"/>
          <w:szCs w:val="20"/>
        </w:rPr>
        <w:t>JZU Natural Science</w:t>
      </w:r>
      <w:r w:rsidRPr="00C6212D">
        <w:rPr>
          <w:rFonts w:ascii="Arial" w:hAnsi="Arial" w:cs="Arial"/>
          <w:sz w:val="20"/>
          <w:szCs w:val="20"/>
        </w:rPr>
        <w:t xml:space="preserve">, </w:t>
      </w:r>
      <w:r w:rsidRPr="00C6212D">
        <w:rPr>
          <w:rStyle w:val="Strong"/>
          <w:rFonts w:ascii="Arial" w:eastAsiaTheme="majorEastAsia" w:hAnsi="Arial" w:cs="Arial"/>
          <w:b w:val="0"/>
          <w:bCs w:val="0"/>
          <w:sz w:val="20"/>
          <w:szCs w:val="20"/>
        </w:rPr>
        <w:t>57</w:t>
      </w:r>
      <w:r w:rsidRPr="00C6212D">
        <w:rPr>
          <w:rFonts w:ascii="Arial" w:hAnsi="Arial" w:cs="Arial"/>
          <w:sz w:val="20"/>
          <w:szCs w:val="20"/>
        </w:rPr>
        <w:t>(1), 311–316.</w:t>
      </w:r>
    </w:p>
    <w:p w14:paraId="3F89C0D8" w14:textId="77777777" w:rsidR="00B2457D" w:rsidRPr="00C6212D" w:rsidRDefault="00AF4426" w:rsidP="00B2457D">
      <w:pPr>
        <w:pStyle w:val="NormalWeb"/>
        <w:numPr>
          <w:ilvl w:val="0"/>
          <w:numId w:val="32"/>
        </w:numPr>
        <w:ind w:left="270" w:hanging="270"/>
        <w:jc w:val="both"/>
        <w:rPr>
          <w:rFonts w:ascii="Arial" w:hAnsi="Arial" w:cs="Arial"/>
          <w:sz w:val="20"/>
          <w:szCs w:val="20"/>
        </w:rPr>
      </w:pPr>
      <w:r w:rsidRPr="00C6212D">
        <w:rPr>
          <w:rStyle w:val="Strong"/>
          <w:rFonts w:ascii="Arial" w:eastAsiaTheme="majorEastAsia" w:hAnsi="Arial" w:cs="Arial"/>
          <w:b w:val="0"/>
          <w:bCs w:val="0"/>
          <w:sz w:val="20"/>
          <w:szCs w:val="20"/>
        </w:rPr>
        <w:t>Tiwari, S. K., Tiwari, C. M., Dwivedi, R., &amp; Saxena, A. K.</w:t>
      </w:r>
      <w:r w:rsidRPr="00C6212D">
        <w:rPr>
          <w:rFonts w:ascii="Arial" w:hAnsi="Arial" w:cs="Arial"/>
          <w:sz w:val="20"/>
          <w:szCs w:val="20"/>
        </w:rPr>
        <w:t xml:space="preserve"> (2026). Intensity variation of large solar energetic particle events associated with coronal mass ejections during Solar Cycle 24. </w:t>
      </w:r>
      <w:r w:rsidRPr="00C6212D">
        <w:rPr>
          <w:rStyle w:val="Emphasis"/>
          <w:rFonts w:ascii="Arial" w:eastAsiaTheme="majorEastAsia" w:hAnsi="Arial" w:cs="Arial"/>
          <w:sz w:val="20"/>
          <w:szCs w:val="20"/>
        </w:rPr>
        <w:t xml:space="preserve">Journal of </w:t>
      </w:r>
      <w:proofErr w:type="spellStart"/>
      <w:r w:rsidRPr="00C6212D">
        <w:rPr>
          <w:rStyle w:val="Emphasis"/>
          <w:rFonts w:ascii="Arial" w:eastAsiaTheme="majorEastAsia" w:hAnsi="Arial" w:cs="Arial"/>
          <w:sz w:val="20"/>
          <w:szCs w:val="20"/>
        </w:rPr>
        <w:t>Informetrics</w:t>
      </w:r>
      <w:proofErr w:type="spellEnd"/>
      <w:r w:rsidRPr="00C6212D">
        <w:rPr>
          <w:rFonts w:ascii="Arial" w:hAnsi="Arial" w:cs="Arial"/>
          <w:sz w:val="20"/>
          <w:szCs w:val="20"/>
        </w:rPr>
        <w:t xml:space="preserve">, </w:t>
      </w:r>
      <w:r w:rsidRPr="00C6212D">
        <w:rPr>
          <w:rStyle w:val="Strong"/>
          <w:rFonts w:ascii="Arial" w:eastAsiaTheme="majorEastAsia" w:hAnsi="Arial" w:cs="Arial"/>
          <w:b w:val="0"/>
          <w:bCs w:val="0"/>
          <w:sz w:val="20"/>
          <w:szCs w:val="20"/>
        </w:rPr>
        <w:t>20</w:t>
      </w:r>
      <w:r w:rsidRPr="00C6212D">
        <w:rPr>
          <w:rFonts w:ascii="Arial" w:hAnsi="Arial" w:cs="Arial"/>
          <w:sz w:val="20"/>
          <w:szCs w:val="20"/>
        </w:rPr>
        <w:t>(1), 68–78. ISSN: 1875-5879.</w:t>
      </w:r>
      <w:r w:rsidR="002F4D5F" w:rsidRPr="00C6212D">
        <w:rPr>
          <w:rFonts w:ascii="Arial" w:hAnsi="Arial" w:cs="Arial"/>
          <w:sz w:val="20"/>
          <w:szCs w:val="20"/>
        </w:rPr>
        <w:t xml:space="preserve"> </w:t>
      </w:r>
      <w:hyperlink r:id="rId21" w:tgtFrame="_blank" w:history="1">
        <w:r w:rsidR="002F4D5F" w:rsidRPr="00C6212D">
          <w:rPr>
            <w:rStyle w:val="Hyperlink"/>
            <w:rFonts w:ascii="Arial" w:hAnsi="Arial" w:cs="Arial"/>
            <w:bCs/>
            <w:iCs/>
            <w:color w:val="auto"/>
            <w:sz w:val="20"/>
            <w:szCs w:val="20"/>
            <w:u w:val="none"/>
          </w:rPr>
          <w:t xml:space="preserve">DOI: </w:t>
        </w:r>
        <w:proofErr w:type="gramStart"/>
        <w:r w:rsidR="002F4D5F" w:rsidRPr="00C6212D">
          <w:rPr>
            <w:rStyle w:val="Hyperlink"/>
            <w:rFonts w:ascii="Arial" w:hAnsi="Arial" w:cs="Arial"/>
            <w:bCs/>
            <w:iCs/>
            <w:color w:val="auto"/>
            <w:sz w:val="20"/>
            <w:szCs w:val="20"/>
          </w:rPr>
          <w:t>10.14148.JOI.2026.V</w:t>
        </w:r>
        <w:proofErr w:type="gramEnd"/>
        <w:r w:rsidR="002F4D5F" w:rsidRPr="00C6212D">
          <w:rPr>
            <w:rStyle w:val="Hyperlink"/>
            <w:rFonts w:ascii="Arial" w:hAnsi="Arial" w:cs="Arial"/>
            <w:bCs/>
            <w:iCs/>
            <w:color w:val="auto"/>
            <w:sz w:val="20"/>
            <w:szCs w:val="20"/>
          </w:rPr>
          <w:t>20.I1.206</w:t>
        </w:r>
      </w:hyperlink>
    </w:p>
    <w:p w14:paraId="128438F9" w14:textId="2ECE6873" w:rsidR="00AF4426" w:rsidRPr="00C6212D" w:rsidRDefault="00AF4426" w:rsidP="00B2457D">
      <w:pPr>
        <w:pStyle w:val="NormalWeb"/>
        <w:numPr>
          <w:ilvl w:val="0"/>
          <w:numId w:val="32"/>
        </w:numPr>
        <w:ind w:left="270" w:hanging="270"/>
        <w:jc w:val="both"/>
        <w:rPr>
          <w:rFonts w:ascii="Arial" w:hAnsi="Arial" w:cs="Arial"/>
          <w:sz w:val="20"/>
          <w:szCs w:val="20"/>
        </w:rPr>
      </w:pPr>
      <w:r w:rsidRPr="00C6212D">
        <w:rPr>
          <w:rStyle w:val="Strong"/>
          <w:rFonts w:ascii="Arial" w:eastAsiaTheme="majorEastAsia" w:hAnsi="Arial" w:cs="Arial"/>
          <w:b w:val="0"/>
          <w:bCs w:val="0"/>
          <w:sz w:val="20"/>
          <w:szCs w:val="20"/>
        </w:rPr>
        <w:t>Tiwari, S. K., Tiwari, C. M., Tripathi, L., &amp; Sharma, D.</w:t>
      </w:r>
      <w:r w:rsidRPr="00C6212D">
        <w:rPr>
          <w:rFonts w:ascii="Arial" w:hAnsi="Arial" w:cs="Arial"/>
          <w:sz w:val="20"/>
          <w:szCs w:val="20"/>
        </w:rPr>
        <w:t xml:space="preserve"> (2024). Investigation of solar causes for the cosmic ray enhancement on 11 May 2024. </w:t>
      </w:r>
      <w:r w:rsidRPr="00C6212D">
        <w:rPr>
          <w:rStyle w:val="Emphasis"/>
          <w:rFonts w:ascii="Arial" w:eastAsiaTheme="majorEastAsia" w:hAnsi="Arial" w:cs="Arial"/>
          <w:sz w:val="20"/>
          <w:szCs w:val="20"/>
        </w:rPr>
        <w:t>International Journal of Physics and Applications</w:t>
      </w:r>
      <w:r w:rsidRPr="00C6212D">
        <w:rPr>
          <w:rFonts w:ascii="Arial" w:hAnsi="Arial" w:cs="Arial"/>
          <w:sz w:val="20"/>
          <w:szCs w:val="20"/>
        </w:rPr>
        <w:t xml:space="preserve">, </w:t>
      </w:r>
      <w:r w:rsidRPr="00C6212D">
        <w:rPr>
          <w:rStyle w:val="Strong"/>
          <w:rFonts w:ascii="Arial" w:eastAsiaTheme="majorEastAsia" w:hAnsi="Arial" w:cs="Arial"/>
          <w:b w:val="0"/>
          <w:bCs w:val="0"/>
          <w:sz w:val="20"/>
          <w:szCs w:val="20"/>
        </w:rPr>
        <w:t>6</w:t>
      </w:r>
      <w:r w:rsidRPr="00C6212D">
        <w:rPr>
          <w:rFonts w:ascii="Arial" w:hAnsi="Arial" w:cs="Arial"/>
          <w:sz w:val="20"/>
          <w:szCs w:val="20"/>
        </w:rPr>
        <w:t>(2), 57–60. ISSN: 2664-7583.</w:t>
      </w:r>
      <w:r w:rsidR="00B77DBF" w:rsidRPr="00C6212D">
        <w:rPr>
          <w:rFonts w:ascii="Arial" w:hAnsi="Arial" w:cs="Arial"/>
          <w:sz w:val="20"/>
          <w:szCs w:val="20"/>
        </w:rPr>
        <w:t xml:space="preserve"> </w:t>
      </w:r>
      <w:r w:rsidR="00B77DBF" w:rsidRPr="00C6212D">
        <w:rPr>
          <w:rFonts w:ascii="Arial" w:hAnsi="Arial" w:cs="Arial"/>
          <w:bCs/>
          <w:iCs/>
          <w:sz w:val="20"/>
          <w:szCs w:val="20"/>
        </w:rPr>
        <w:t>DOI: </w:t>
      </w:r>
      <w:hyperlink r:id="rId22" w:tgtFrame="_blank" w:history="1">
        <w:r w:rsidR="00B77DBF" w:rsidRPr="00C6212D">
          <w:rPr>
            <w:rStyle w:val="Hyperlink"/>
            <w:rFonts w:ascii="Arial" w:hAnsi="Arial" w:cs="Arial"/>
            <w:bCs/>
            <w:iCs/>
            <w:color w:val="auto"/>
            <w:sz w:val="20"/>
            <w:szCs w:val="20"/>
          </w:rPr>
          <w:t>10.33545/26647575.2024.v6.i2a.102</w:t>
        </w:r>
      </w:hyperlink>
    </w:p>
    <w:p w14:paraId="758A5BA1" w14:textId="77777777" w:rsidR="00AF4426" w:rsidRPr="00C6212D" w:rsidRDefault="00AF4426" w:rsidP="00AF4426">
      <w:pPr>
        <w:pStyle w:val="ListParagraph"/>
        <w:numPr>
          <w:ilvl w:val="0"/>
          <w:numId w:val="32"/>
        </w:numPr>
        <w:spacing w:after="0"/>
        <w:ind w:left="270" w:hanging="270"/>
        <w:jc w:val="both"/>
        <w:rPr>
          <w:rFonts w:ascii="Arial" w:hAnsi="Arial" w:cs="Arial"/>
          <w:sz w:val="20"/>
          <w:szCs w:val="20"/>
        </w:rPr>
      </w:pPr>
      <w:r w:rsidRPr="00C6212D">
        <w:rPr>
          <w:rStyle w:val="Strong"/>
          <w:rFonts w:ascii="Arial" w:eastAsiaTheme="majorEastAsia" w:hAnsi="Arial" w:cs="Arial"/>
          <w:b w:val="0"/>
          <w:bCs w:val="0"/>
          <w:sz w:val="20"/>
          <w:szCs w:val="20"/>
        </w:rPr>
        <w:t>Tiwari, S. K., Tiwari, C. M., Tripathi, L., &amp; Sharma, S. K.</w:t>
      </w:r>
      <w:r w:rsidRPr="00C6212D">
        <w:rPr>
          <w:rFonts w:ascii="Arial" w:hAnsi="Arial" w:cs="Arial"/>
          <w:b/>
          <w:bCs/>
          <w:sz w:val="20"/>
          <w:szCs w:val="20"/>
        </w:rPr>
        <w:t xml:space="preserve"> </w:t>
      </w:r>
      <w:r w:rsidRPr="00C6212D">
        <w:rPr>
          <w:rFonts w:ascii="Arial" w:hAnsi="Arial" w:cs="Arial"/>
          <w:sz w:val="20"/>
          <w:szCs w:val="20"/>
        </w:rPr>
        <w:t xml:space="preserve">(2024). Study of ground level enhancement associated with solar output from 2009 to 2021. </w:t>
      </w:r>
      <w:r w:rsidRPr="00C6212D">
        <w:rPr>
          <w:rStyle w:val="Emphasis"/>
          <w:rFonts w:ascii="Arial" w:eastAsiaTheme="majorEastAsia" w:hAnsi="Arial" w:cs="Arial"/>
          <w:sz w:val="20"/>
          <w:szCs w:val="20"/>
        </w:rPr>
        <w:t>International Journal of Innovative Research in Technology</w:t>
      </w:r>
      <w:r w:rsidRPr="00C6212D">
        <w:rPr>
          <w:rFonts w:ascii="Arial" w:hAnsi="Arial" w:cs="Arial"/>
          <w:sz w:val="20"/>
          <w:szCs w:val="20"/>
        </w:rPr>
        <w:t xml:space="preserve">, </w:t>
      </w:r>
      <w:r w:rsidRPr="00C6212D">
        <w:rPr>
          <w:rStyle w:val="Strong"/>
          <w:rFonts w:ascii="Arial" w:eastAsiaTheme="majorEastAsia" w:hAnsi="Arial" w:cs="Arial"/>
          <w:b w:val="0"/>
          <w:bCs w:val="0"/>
          <w:sz w:val="20"/>
          <w:szCs w:val="20"/>
        </w:rPr>
        <w:t>10</w:t>
      </w:r>
      <w:r w:rsidRPr="00C6212D">
        <w:rPr>
          <w:rFonts w:ascii="Arial" w:hAnsi="Arial" w:cs="Arial"/>
          <w:sz w:val="20"/>
          <w:szCs w:val="20"/>
        </w:rPr>
        <w:t>(12), 1998–2002. ISSN: 2349-6002.</w:t>
      </w:r>
    </w:p>
    <w:p w14:paraId="57EA3203" w14:textId="77777777" w:rsidR="00AF4426" w:rsidRPr="00C6212D" w:rsidRDefault="00AF4426" w:rsidP="00AF4426">
      <w:pPr>
        <w:pStyle w:val="ListParagraph"/>
        <w:numPr>
          <w:ilvl w:val="0"/>
          <w:numId w:val="32"/>
        </w:numPr>
        <w:spacing w:after="0"/>
        <w:ind w:left="270" w:hanging="270"/>
        <w:jc w:val="both"/>
        <w:rPr>
          <w:rFonts w:ascii="Arial" w:hAnsi="Arial" w:cs="Arial"/>
          <w:sz w:val="20"/>
          <w:szCs w:val="20"/>
        </w:rPr>
      </w:pPr>
      <w:proofErr w:type="spellStart"/>
      <w:r w:rsidRPr="00C6212D">
        <w:rPr>
          <w:rFonts w:ascii="Arial" w:hAnsi="Arial" w:cs="Arial"/>
          <w:sz w:val="20"/>
          <w:szCs w:val="20"/>
        </w:rPr>
        <w:t>Tsurutani</w:t>
      </w:r>
      <w:proofErr w:type="spellEnd"/>
      <w:r w:rsidRPr="00C6212D">
        <w:rPr>
          <w:rFonts w:ascii="Arial" w:hAnsi="Arial" w:cs="Arial"/>
          <w:sz w:val="20"/>
          <w:szCs w:val="20"/>
        </w:rPr>
        <w:t>, B. T., et al. (1988). Origin of interplanetary southward magnetic fields responsible for major magnetic storms near solar maximum (1978–1979). Journal of Geophysical Research: Space Physics, 93(A8), 8519-8531.</w:t>
      </w:r>
    </w:p>
    <w:p w14:paraId="4E8D871D" w14:textId="77777777" w:rsidR="00AF4426" w:rsidRPr="00C6212D" w:rsidRDefault="00AF4426" w:rsidP="00AF4426">
      <w:pPr>
        <w:pStyle w:val="ListParagraph"/>
        <w:numPr>
          <w:ilvl w:val="0"/>
          <w:numId w:val="32"/>
        </w:numPr>
        <w:spacing w:after="0"/>
        <w:ind w:left="270" w:hanging="270"/>
        <w:jc w:val="both"/>
        <w:rPr>
          <w:rFonts w:ascii="Arial" w:hAnsi="Arial" w:cs="Arial"/>
          <w:sz w:val="20"/>
          <w:szCs w:val="20"/>
        </w:rPr>
      </w:pPr>
      <w:proofErr w:type="spellStart"/>
      <w:r w:rsidRPr="00C6212D">
        <w:rPr>
          <w:rFonts w:ascii="Arial" w:hAnsi="Arial" w:cs="Arial"/>
          <w:sz w:val="20"/>
          <w:szCs w:val="20"/>
        </w:rPr>
        <w:t>Tsurutani</w:t>
      </w:r>
      <w:proofErr w:type="spellEnd"/>
      <w:r w:rsidRPr="00C6212D">
        <w:rPr>
          <w:rFonts w:ascii="Arial" w:hAnsi="Arial" w:cs="Arial"/>
          <w:sz w:val="20"/>
          <w:szCs w:val="20"/>
        </w:rPr>
        <w:t>, B. T., et al. (2006). Corotating solar wind streams and recurrent geomagnetic activity: A review. Journal of Geophysical Research: Space Physics, 111(A7).</w:t>
      </w:r>
    </w:p>
    <w:p w14:paraId="26853E33" w14:textId="77777777" w:rsidR="00AF4426" w:rsidRPr="00C6212D" w:rsidRDefault="00AF4426" w:rsidP="00AF4426">
      <w:pPr>
        <w:pStyle w:val="ListParagraph"/>
        <w:numPr>
          <w:ilvl w:val="0"/>
          <w:numId w:val="32"/>
        </w:numPr>
        <w:spacing w:after="0"/>
        <w:ind w:left="270" w:hanging="270"/>
        <w:jc w:val="both"/>
        <w:rPr>
          <w:rFonts w:ascii="Arial" w:hAnsi="Arial" w:cs="Arial"/>
          <w:sz w:val="20"/>
          <w:szCs w:val="20"/>
        </w:rPr>
      </w:pPr>
      <w:proofErr w:type="spellStart"/>
      <w:r w:rsidRPr="00C6212D">
        <w:rPr>
          <w:rFonts w:ascii="Arial" w:hAnsi="Arial" w:cs="Arial"/>
          <w:sz w:val="20"/>
          <w:szCs w:val="20"/>
        </w:rPr>
        <w:t>Tsurutani</w:t>
      </w:r>
      <w:proofErr w:type="spellEnd"/>
      <w:r w:rsidRPr="00C6212D">
        <w:rPr>
          <w:rFonts w:ascii="Arial" w:hAnsi="Arial" w:cs="Arial"/>
          <w:sz w:val="20"/>
          <w:szCs w:val="20"/>
        </w:rPr>
        <w:t>, B. T., et al. (2011). The extreme solar minimum of 2007–2009: A review. Journal of Atmospheric and Solar-Terrestrial Physics, 73(1), 5-19.</w:t>
      </w:r>
    </w:p>
    <w:p w14:paraId="60AFFC1F" w14:textId="77777777" w:rsidR="00AF4426" w:rsidRPr="00C6212D" w:rsidRDefault="00AF4426" w:rsidP="00AF4426">
      <w:pPr>
        <w:pStyle w:val="ListParagraph"/>
        <w:numPr>
          <w:ilvl w:val="0"/>
          <w:numId w:val="32"/>
        </w:numPr>
        <w:spacing w:after="0"/>
        <w:ind w:left="270" w:hanging="270"/>
        <w:jc w:val="both"/>
        <w:rPr>
          <w:rFonts w:ascii="Arial" w:hAnsi="Arial" w:cs="Arial"/>
          <w:sz w:val="20"/>
          <w:szCs w:val="20"/>
        </w:rPr>
      </w:pPr>
      <w:r w:rsidRPr="00C6212D">
        <w:rPr>
          <w:rFonts w:ascii="Arial" w:hAnsi="Arial" w:cs="Arial"/>
          <w:sz w:val="20"/>
          <w:szCs w:val="20"/>
        </w:rPr>
        <w:t>Watari, S. (2017). Geomagnetic storms of cycle 24 and their solar sources. Earth, Planets and Space, 69(1), 70.</w:t>
      </w:r>
    </w:p>
    <w:p w14:paraId="5A682A0B" w14:textId="77777777" w:rsidR="00AF4426" w:rsidRPr="00C6212D" w:rsidRDefault="00AF4426" w:rsidP="00AF4426">
      <w:pPr>
        <w:pStyle w:val="ListParagraph"/>
        <w:numPr>
          <w:ilvl w:val="0"/>
          <w:numId w:val="32"/>
        </w:numPr>
        <w:spacing w:after="0"/>
        <w:ind w:left="270" w:hanging="270"/>
        <w:jc w:val="both"/>
        <w:rPr>
          <w:rFonts w:ascii="Arial" w:hAnsi="Arial" w:cs="Arial"/>
          <w:sz w:val="20"/>
          <w:szCs w:val="20"/>
        </w:rPr>
      </w:pPr>
      <w:r w:rsidRPr="00C6212D">
        <w:rPr>
          <w:rFonts w:ascii="Arial" w:hAnsi="Arial" w:cs="Arial"/>
          <w:sz w:val="20"/>
          <w:szCs w:val="20"/>
        </w:rPr>
        <w:t>Webb, D. F., &amp; Howard, T. A. (2012). Coronal mass ejections: Observations. Living Reviews in Solar Physics, 9(1), 3.</w:t>
      </w:r>
    </w:p>
    <w:p w14:paraId="6921E0B4" w14:textId="77777777" w:rsidR="00AF4426" w:rsidRPr="00C6212D" w:rsidRDefault="00AF4426" w:rsidP="00AF4426">
      <w:pPr>
        <w:pStyle w:val="ListParagraph"/>
        <w:numPr>
          <w:ilvl w:val="0"/>
          <w:numId w:val="32"/>
        </w:numPr>
        <w:spacing w:after="0"/>
        <w:ind w:left="270" w:hanging="270"/>
        <w:jc w:val="both"/>
        <w:rPr>
          <w:rFonts w:ascii="Arial" w:hAnsi="Arial" w:cs="Arial"/>
          <w:sz w:val="20"/>
          <w:szCs w:val="20"/>
        </w:rPr>
      </w:pPr>
      <w:r w:rsidRPr="00C6212D">
        <w:rPr>
          <w:rFonts w:ascii="Arial" w:hAnsi="Arial" w:cs="Arial"/>
          <w:sz w:val="20"/>
          <w:szCs w:val="20"/>
        </w:rPr>
        <w:t xml:space="preserve">Yashiro, S., et al. (2004). A </w:t>
      </w:r>
      <w:proofErr w:type="spellStart"/>
      <w:r w:rsidRPr="00C6212D">
        <w:rPr>
          <w:rFonts w:ascii="Arial" w:hAnsi="Arial" w:cs="Arial"/>
          <w:sz w:val="20"/>
          <w:szCs w:val="20"/>
        </w:rPr>
        <w:t>catalog</w:t>
      </w:r>
      <w:proofErr w:type="spellEnd"/>
      <w:r w:rsidRPr="00C6212D">
        <w:rPr>
          <w:rFonts w:ascii="Arial" w:hAnsi="Arial" w:cs="Arial"/>
          <w:sz w:val="20"/>
          <w:szCs w:val="20"/>
        </w:rPr>
        <w:t xml:space="preserve"> of white light coronal mass ejections observed by the SOHO spacecraft. Journal of Geophysical Research: Space Physics, 109(A7).</w:t>
      </w:r>
    </w:p>
    <w:p w14:paraId="53B64B22" w14:textId="77777777" w:rsidR="00AF4426" w:rsidRDefault="00AF4426" w:rsidP="00AF4426">
      <w:pPr>
        <w:pStyle w:val="ListParagraph"/>
        <w:numPr>
          <w:ilvl w:val="0"/>
          <w:numId w:val="32"/>
        </w:numPr>
        <w:spacing w:after="0"/>
        <w:ind w:left="270" w:hanging="270"/>
        <w:jc w:val="both"/>
        <w:rPr>
          <w:rFonts w:ascii="Arial" w:hAnsi="Arial" w:cs="Arial"/>
          <w:sz w:val="20"/>
          <w:szCs w:val="20"/>
        </w:rPr>
      </w:pPr>
      <w:r w:rsidRPr="00C6212D">
        <w:rPr>
          <w:rFonts w:ascii="Arial" w:hAnsi="Arial" w:cs="Arial"/>
          <w:sz w:val="20"/>
          <w:szCs w:val="20"/>
        </w:rPr>
        <w:t>Zhang, J., et al. (2007). Solar and interplanetary sources of major geomagnetic storms (</w:t>
      </w:r>
      <w:proofErr w:type="spellStart"/>
      <w:r w:rsidRPr="00C6212D">
        <w:rPr>
          <w:rFonts w:ascii="Arial" w:hAnsi="Arial" w:cs="Arial"/>
          <w:sz w:val="20"/>
          <w:szCs w:val="20"/>
        </w:rPr>
        <w:t>Dst</w:t>
      </w:r>
      <w:proofErr w:type="spellEnd"/>
      <w:r w:rsidRPr="00C6212D">
        <w:rPr>
          <w:rFonts w:ascii="Arial" w:hAnsi="Arial" w:cs="Arial"/>
          <w:sz w:val="20"/>
          <w:szCs w:val="20"/>
        </w:rPr>
        <w:t xml:space="preserve"> ≤ −100 </w:t>
      </w:r>
      <w:proofErr w:type="spellStart"/>
      <w:r w:rsidRPr="00C6212D">
        <w:rPr>
          <w:rFonts w:ascii="Arial" w:hAnsi="Arial" w:cs="Arial"/>
          <w:sz w:val="20"/>
          <w:szCs w:val="20"/>
        </w:rPr>
        <w:t>nT</w:t>
      </w:r>
      <w:proofErr w:type="spellEnd"/>
      <w:r w:rsidRPr="00C6212D">
        <w:rPr>
          <w:rFonts w:ascii="Arial" w:hAnsi="Arial" w:cs="Arial"/>
          <w:sz w:val="20"/>
          <w:szCs w:val="20"/>
        </w:rPr>
        <w:t>) during 1996–2005. Journal of Geophysical Research: Space Physics, 112(A10).</w:t>
      </w:r>
    </w:p>
    <w:p w14:paraId="75C902B5" w14:textId="77777777" w:rsidR="00110BA0" w:rsidRDefault="00110BA0" w:rsidP="00110BA0">
      <w:pPr>
        <w:jc w:val="both"/>
        <w:rPr>
          <w:rFonts w:ascii="Arial" w:hAnsi="Arial" w:cs="Arial"/>
        </w:rPr>
      </w:pPr>
    </w:p>
    <w:p w14:paraId="580609EA" w14:textId="212A58D4" w:rsidR="00110BA0" w:rsidRPr="00110BA0" w:rsidRDefault="00110BA0" w:rsidP="00110BA0">
      <w:pPr>
        <w:jc w:val="both"/>
        <w:rPr>
          <w:rFonts w:ascii="Arial" w:hAnsi="Arial" w:cs="Arial"/>
          <w:highlight w:val="cyan"/>
        </w:rPr>
      </w:pPr>
      <w:r w:rsidRPr="00110BA0">
        <w:rPr>
          <w:rFonts w:ascii="Arial" w:hAnsi="Arial" w:cs="Arial"/>
          <w:highlight w:val="cyan"/>
        </w:rPr>
        <w:t>Hajra, R. (2021). Weakest solar cycle of the space age: A</w:t>
      </w:r>
      <w:bookmarkStart w:id="4" w:name="_GoBack"/>
      <w:bookmarkEnd w:id="4"/>
      <w:r w:rsidRPr="00110BA0">
        <w:rPr>
          <w:rFonts w:ascii="Arial" w:hAnsi="Arial" w:cs="Arial"/>
          <w:highlight w:val="cyan"/>
        </w:rPr>
        <w:t xml:space="preserve"> study on solar wind–magnetosphere energy coupling and geomagnetic activity. Solar Physics, 296, Article 33. </w:t>
      </w:r>
      <w:hyperlink r:id="rId23" w:history="1">
        <w:r w:rsidRPr="00110BA0">
          <w:rPr>
            <w:rStyle w:val="Hyperlink"/>
            <w:rFonts w:ascii="Arial" w:hAnsi="Arial" w:cs="Arial"/>
            <w:highlight w:val="cyan"/>
          </w:rPr>
          <w:t>https://doi.org/10.1007/s11207-021-01774-9</w:t>
        </w:r>
      </w:hyperlink>
      <w:r w:rsidRPr="00110BA0">
        <w:rPr>
          <w:rFonts w:ascii="Arial" w:hAnsi="Arial" w:cs="Arial"/>
          <w:highlight w:val="cyan"/>
        </w:rPr>
        <w:t xml:space="preserve"> </w:t>
      </w:r>
    </w:p>
    <w:p w14:paraId="7AB74A71" w14:textId="77777777" w:rsidR="00110BA0" w:rsidRPr="00110BA0" w:rsidRDefault="00110BA0" w:rsidP="00110BA0">
      <w:pPr>
        <w:jc w:val="both"/>
        <w:rPr>
          <w:rFonts w:ascii="Arial" w:hAnsi="Arial" w:cs="Arial"/>
          <w:highlight w:val="cyan"/>
        </w:rPr>
      </w:pPr>
    </w:p>
    <w:p w14:paraId="64AFDB97" w14:textId="5E09BDB7" w:rsidR="00110BA0" w:rsidRPr="00110BA0" w:rsidRDefault="00110BA0" w:rsidP="00110BA0">
      <w:pPr>
        <w:jc w:val="both"/>
        <w:rPr>
          <w:rFonts w:ascii="Arial" w:hAnsi="Arial" w:cs="Arial"/>
          <w:highlight w:val="cyan"/>
        </w:rPr>
      </w:pPr>
      <w:r w:rsidRPr="00110BA0">
        <w:rPr>
          <w:rFonts w:ascii="Arial" w:hAnsi="Arial" w:cs="Arial"/>
          <w:highlight w:val="cyan"/>
        </w:rPr>
        <w:t xml:space="preserve">Reyes, P. I., Pinto, V. A., &amp; Moya, P. S. (2021). Geomagnetic storm occurrence and their relation with solar cycle phases. Space Weather, 19, e2021SW002766. </w:t>
      </w:r>
      <w:hyperlink r:id="rId24" w:history="1">
        <w:r w:rsidRPr="00110BA0">
          <w:rPr>
            <w:rStyle w:val="Hyperlink"/>
            <w:rFonts w:ascii="Arial" w:hAnsi="Arial" w:cs="Arial"/>
            <w:highlight w:val="cyan"/>
          </w:rPr>
          <w:t>https://doi.org/10.1029/2021SW002766</w:t>
        </w:r>
      </w:hyperlink>
      <w:r w:rsidRPr="00110BA0">
        <w:rPr>
          <w:rFonts w:ascii="Arial" w:hAnsi="Arial" w:cs="Arial"/>
          <w:highlight w:val="cyan"/>
        </w:rPr>
        <w:t xml:space="preserve"> </w:t>
      </w:r>
    </w:p>
    <w:p w14:paraId="49882A83" w14:textId="77777777" w:rsidR="00110BA0" w:rsidRPr="00110BA0" w:rsidRDefault="00110BA0" w:rsidP="00110BA0">
      <w:pPr>
        <w:jc w:val="both"/>
        <w:rPr>
          <w:rFonts w:ascii="Arial" w:hAnsi="Arial" w:cs="Arial"/>
          <w:highlight w:val="cyan"/>
        </w:rPr>
      </w:pPr>
    </w:p>
    <w:p w14:paraId="07D3CAB2" w14:textId="709794B2" w:rsidR="00110BA0" w:rsidRPr="00110BA0" w:rsidRDefault="00110BA0" w:rsidP="00110BA0">
      <w:pPr>
        <w:jc w:val="both"/>
        <w:rPr>
          <w:rFonts w:ascii="Arial" w:hAnsi="Arial" w:cs="Arial"/>
          <w:highlight w:val="cyan"/>
        </w:rPr>
      </w:pPr>
      <w:r w:rsidRPr="00110BA0">
        <w:rPr>
          <w:rFonts w:ascii="Arial" w:hAnsi="Arial" w:cs="Arial"/>
          <w:highlight w:val="cyan"/>
        </w:rPr>
        <w:t xml:space="preserve">Manu, V., Balan, N., Zhang, Q.-H., &amp; Xing, Z.-Y. (2022). Association of the main phase of the geomagnetic storms in solar cycles 23 and 24 with corresponding solar wind-IMF parameters. Journal of Geophysical Research: Space Physics, 127, e2022JA030747. </w:t>
      </w:r>
      <w:hyperlink r:id="rId25" w:history="1">
        <w:r w:rsidRPr="00110BA0">
          <w:rPr>
            <w:rStyle w:val="Hyperlink"/>
            <w:rFonts w:ascii="Arial" w:hAnsi="Arial" w:cs="Arial"/>
            <w:highlight w:val="cyan"/>
          </w:rPr>
          <w:t>https://doi.org/10.1029/2022JA030747</w:t>
        </w:r>
      </w:hyperlink>
      <w:r w:rsidRPr="00110BA0">
        <w:rPr>
          <w:rFonts w:ascii="Arial" w:hAnsi="Arial" w:cs="Arial"/>
          <w:highlight w:val="cyan"/>
        </w:rPr>
        <w:t xml:space="preserve"> </w:t>
      </w:r>
    </w:p>
    <w:p w14:paraId="6313BFBE" w14:textId="77777777" w:rsidR="00110BA0" w:rsidRPr="00110BA0" w:rsidRDefault="00110BA0" w:rsidP="00110BA0">
      <w:pPr>
        <w:jc w:val="both"/>
        <w:rPr>
          <w:rFonts w:ascii="Arial" w:hAnsi="Arial" w:cs="Arial"/>
          <w:highlight w:val="cyan"/>
        </w:rPr>
      </w:pPr>
    </w:p>
    <w:p w14:paraId="07AFB4E4" w14:textId="5131466D" w:rsidR="00110BA0" w:rsidRPr="00110BA0" w:rsidRDefault="00110BA0" w:rsidP="00110BA0">
      <w:pPr>
        <w:jc w:val="both"/>
        <w:rPr>
          <w:rFonts w:ascii="Arial" w:hAnsi="Arial" w:cs="Arial"/>
          <w:highlight w:val="cyan"/>
        </w:rPr>
      </w:pPr>
      <w:r w:rsidRPr="00110BA0">
        <w:rPr>
          <w:rFonts w:ascii="Arial" w:hAnsi="Arial" w:cs="Arial"/>
          <w:highlight w:val="cyan"/>
        </w:rPr>
        <w:t xml:space="preserve">Besliu-Ionescu, D., Muntean, G. M., &amp; Dobrica, V. (2022). Complex catalogue of </w:t>
      </w:r>
      <w:proofErr w:type="gramStart"/>
      <w:r w:rsidRPr="00110BA0">
        <w:rPr>
          <w:rFonts w:ascii="Arial" w:hAnsi="Arial" w:cs="Arial"/>
          <w:highlight w:val="cyan"/>
        </w:rPr>
        <w:t>high speed</w:t>
      </w:r>
      <w:proofErr w:type="gramEnd"/>
      <w:r w:rsidRPr="00110BA0">
        <w:rPr>
          <w:rFonts w:ascii="Arial" w:hAnsi="Arial" w:cs="Arial"/>
          <w:highlight w:val="cyan"/>
        </w:rPr>
        <w:t xml:space="preserve"> streams associated with geomagnetic storms during Solar Cycle 24. Solar Physics, 297, Article 65. </w:t>
      </w:r>
      <w:hyperlink r:id="rId26" w:history="1">
        <w:r w:rsidRPr="00110BA0">
          <w:rPr>
            <w:rStyle w:val="Hyperlink"/>
            <w:rFonts w:ascii="Arial" w:hAnsi="Arial" w:cs="Arial"/>
            <w:highlight w:val="cyan"/>
          </w:rPr>
          <w:t>https://doi.org/10.1007/s11207-022-01998-3</w:t>
        </w:r>
      </w:hyperlink>
      <w:r w:rsidRPr="00110BA0">
        <w:rPr>
          <w:rFonts w:ascii="Arial" w:hAnsi="Arial" w:cs="Arial"/>
          <w:highlight w:val="cyan"/>
        </w:rPr>
        <w:t xml:space="preserve"> </w:t>
      </w:r>
    </w:p>
    <w:p w14:paraId="7ABB52A3" w14:textId="77777777" w:rsidR="00110BA0" w:rsidRPr="00110BA0" w:rsidRDefault="00110BA0" w:rsidP="00110BA0">
      <w:pPr>
        <w:jc w:val="both"/>
        <w:rPr>
          <w:rFonts w:ascii="Arial" w:hAnsi="Arial" w:cs="Arial"/>
          <w:highlight w:val="cyan"/>
        </w:rPr>
      </w:pPr>
    </w:p>
    <w:p w14:paraId="7F5E1FD0" w14:textId="77B062F6" w:rsidR="00110BA0" w:rsidRPr="00110BA0" w:rsidRDefault="00110BA0" w:rsidP="00110BA0">
      <w:pPr>
        <w:jc w:val="both"/>
        <w:rPr>
          <w:rFonts w:ascii="Arial" w:hAnsi="Arial" w:cs="Arial"/>
          <w:highlight w:val="cyan"/>
        </w:rPr>
      </w:pPr>
      <w:r w:rsidRPr="00110BA0">
        <w:rPr>
          <w:rFonts w:ascii="Arial" w:hAnsi="Arial" w:cs="Arial"/>
          <w:highlight w:val="cyan"/>
        </w:rPr>
        <w:t xml:space="preserve">Zhang, J., Temmer, M., Gopalswamy, N., </w:t>
      </w:r>
      <w:proofErr w:type="spellStart"/>
      <w:r w:rsidRPr="00110BA0">
        <w:rPr>
          <w:rFonts w:ascii="Arial" w:hAnsi="Arial" w:cs="Arial"/>
          <w:highlight w:val="cyan"/>
        </w:rPr>
        <w:t>Malandraki</w:t>
      </w:r>
      <w:proofErr w:type="spellEnd"/>
      <w:r w:rsidRPr="00110BA0">
        <w:rPr>
          <w:rFonts w:ascii="Arial" w:hAnsi="Arial" w:cs="Arial"/>
          <w:highlight w:val="cyan"/>
        </w:rPr>
        <w:t xml:space="preserve">, O., Nitta, N. V., Patsourakos, S., Shen, F., </w:t>
      </w:r>
      <w:proofErr w:type="spellStart"/>
      <w:r w:rsidRPr="00110BA0">
        <w:rPr>
          <w:rFonts w:ascii="Arial" w:hAnsi="Arial" w:cs="Arial"/>
          <w:highlight w:val="cyan"/>
        </w:rPr>
        <w:t>Vršnak</w:t>
      </w:r>
      <w:proofErr w:type="spellEnd"/>
      <w:r w:rsidRPr="00110BA0">
        <w:rPr>
          <w:rFonts w:ascii="Arial" w:hAnsi="Arial" w:cs="Arial"/>
          <w:highlight w:val="cyan"/>
        </w:rPr>
        <w:t xml:space="preserve">, B., Wang, Y., Webb, D., Desai, M. I., </w:t>
      </w:r>
      <w:proofErr w:type="spellStart"/>
      <w:r w:rsidRPr="00110BA0">
        <w:rPr>
          <w:rFonts w:ascii="Arial" w:hAnsi="Arial" w:cs="Arial"/>
          <w:highlight w:val="cyan"/>
        </w:rPr>
        <w:t>Dissauer</w:t>
      </w:r>
      <w:proofErr w:type="spellEnd"/>
      <w:r w:rsidRPr="00110BA0">
        <w:rPr>
          <w:rFonts w:ascii="Arial" w:hAnsi="Arial" w:cs="Arial"/>
          <w:highlight w:val="cyan"/>
        </w:rPr>
        <w:t xml:space="preserve">, K., Dresing, N., </w:t>
      </w:r>
      <w:proofErr w:type="spellStart"/>
      <w:r w:rsidRPr="00110BA0">
        <w:rPr>
          <w:rFonts w:ascii="Arial" w:hAnsi="Arial" w:cs="Arial"/>
          <w:highlight w:val="cyan"/>
        </w:rPr>
        <w:t>Dumbović</w:t>
      </w:r>
      <w:proofErr w:type="spellEnd"/>
      <w:r w:rsidRPr="00110BA0">
        <w:rPr>
          <w:rFonts w:ascii="Arial" w:hAnsi="Arial" w:cs="Arial"/>
          <w:highlight w:val="cyan"/>
        </w:rPr>
        <w:t xml:space="preserve">, M., Feng, X., Heinemann, S. G., Laurenza, M., </w:t>
      </w:r>
      <w:proofErr w:type="spellStart"/>
      <w:r w:rsidRPr="00110BA0">
        <w:rPr>
          <w:rFonts w:ascii="Arial" w:hAnsi="Arial" w:cs="Arial"/>
          <w:highlight w:val="cyan"/>
        </w:rPr>
        <w:t>Lugaz</w:t>
      </w:r>
      <w:proofErr w:type="spellEnd"/>
      <w:r w:rsidRPr="00110BA0">
        <w:rPr>
          <w:rFonts w:ascii="Arial" w:hAnsi="Arial" w:cs="Arial"/>
          <w:highlight w:val="cyan"/>
        </w:rPr>
        <w:t xml:space="preserve">, N., &amp; Zhuang, B. (2021). Earth-affecting solar transients: A review of progresses in solar cycle 24. Progress in Earth and Planetary Science, 8, Article 56. </w:t>
      </w:r>
      <w:hyperlink r:id="rId27" w:history="1">
        <w:r w:rsidRPr="00110BA0">
          <w:rPr>
            <w:rStyle w:val="Hyperlink"/>
            <w:rFonts w:ascii="Arial" w:hAnsi="Arial" w:cs="Arial"/>
            <w:highlight w:val="cyan"/>
          </w:rPr>
          <w:t>https://doi.org/10.1186/s40645-021-00426-7</w:t>
        </w:r>
      </w:hyperlink>
      <w:r w:rsidRPr="00110BA0">
        <w:rPr>
          <w:rFonts w:ascii="Arial" w:hAnsi="Arial" w:cs="Arial"/>
          <w:highlight w:val="cyan"/>
        </w:rPr>
        <w:t xml:space="preserve"> </w:t>
      </w:r>
    </w:p>
    <w:p w14:paraId="58F75E48" w14:textId="77777777" w:rsidR="00110BA0" w:rsidRPr="00110BA0" w:rsidRDefault="00110BA0" w:rsidP="00110BA0">
      <w:pPr>
        <w:jc w:val="both"/>
        <w:rPr>
          <w:rFonts w:ascii="Arial" w:hAnsi="Arial" w:cs="Arial"/>
          <w:highlight w:val="cyan"/>
        </w:rPr>
      </w:pPr>
    </w:p>
    <w:p w14:paraId="7D766BAD" w14:textId="6AA04555" w:rsidR="00110BA0" w:rsidRPr="00110BA0" w:rsidRDefault="00110BA0" w:rsidP="00110BA0">
      <w:pPr>
        <w:jc w:val="both"/>
        <w:rPr>
          <w:rFonts w:ascii="Arial" w:hAnsi="Arial" w:cs="Arial"/>
        </w:rPr>
      </w:pPr>
      <w:r w:rsidRPr="00110BA0">
        <w:rPr>
          <w:rFonts w:ascii="Arial" w:hAnsi="Arial" w:cs="Arial"/>
          <w:highlight w:val="cyan"/>
        </w:rPr>
        <w:lastRenderedPageBreak/>
        <w:t xml:space="preserve">Watari, S. (2024). Solar cycle phase and occurrence of intense geomagnetic storms. Earth, Planets and Space, 76, Article 137. </w:t>
      </w:r>
      <w:hyperlink r:id="rId28" w:history="1">
        <w:r w:rsidRPr="00110BA0">
          <w:rPr>
            <w:rStyle w:val="Hyperlink"/>
            <w:rFonts w:ascii="Arial" w:hAnsi="Arial" w:cs="Arial"/>
            <w:highlight w:val="cyan"/>
          </w:rPr>
          <w:t>https://doi.org/10.1186/s40623-024-02087-4</w:t>
        </w:r>
      </w:hyperlink>
      <w:r>
        <w:rPr>
          <w:rFonts w:ascii="Arial" w:hAnsi="Arial" w:cs="Arial"/>
        </w:rPr>
        <w:t xml:space="preserve"> </w:t>
      </w:r>
    </w:p>
    <w:p w14:paraId="1E73DB45" w14:textId="10F44692" w:rsidR="00B01FCD" w:rsidRPr="00C6212D" w:rsidRDefault="00B01FCD" w:rsidP="00AF4426">
      <w:pPr>
        <w:pStyle w:val="Body"/>
        <w:spacing w:after="0"/>
        <w:rPr>
          <w:rFonts w:ascii="Arial" w:hAnsi="Arial" w:cs="Arial"/>
        </w:rPr>
      </w:pPr>
    </w:p>
    <w:sectPr w:rsidR="00B01FCD" w:rsidRPr="00C6212D" w:rsidSect="00A55A3E">
      <w:headerReference w:type="even" r:id="rId29"/>
      <w:headerReference w:type="default" r:id="rId30"/>
      <w:footerReference w:type="default" r:id="rId31"/>
      <w:headerReference w:type="first" r:id="rId3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B0550" w14:textId="77777777" w:rsidR="001970ED" w:rsidRDefault="001970ED" w:rsidP="00C37E61">
      <w:r>
        <w:separator/>
      </w:r>
    </w:p>
  </w:endnote>
  <w:endnote w:type="continuationSeparator" w:id="0">
    <w:p w14:paraId="44CE6A7B" w14:textId="77777777" w:rsidR="001970ED" w:rsidRDefault="001970E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97319" w14:textId="77777777" w:rsidR="00BF1CD2" w:rsidRDefault="00BF1C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09C91" w14:textId="77777777" w:rsidR="00BF1CD2" w:rsidRDefault="00BF1C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17AF5" w14:textId="77777777" w:rsidR="009E048A" w:rsidRDefault="009E048A">
    <w:pPr>
      <w:pStyle w:val="Footer"/>
      <w:rPr>
        <w:rFonts w:ascii="Arial" w:hAnsi="Arial" w:cs="Arial"/>
        <w:sz w:val="16"/>
      </w:rPr>
    </w:pPr>
  </w:p>
  <w:p w14:paraId="4F06DE4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589F207" w14:textId="77777777" w:rsidR="009E048A" w:rsidRDefault="009E048A">
    <w:pPr>
      <w:pStyle w:val="Footer"/>
      <w:rPr>
        <w:rFonts w:ascii="Arial" w:hAnsi="Arial" w:cs="Arial"/>
        <w:sz w:val="16"/>
      </w:rPr>
    </w:pPr>
  </w:p>
  <w:p w14:paraId="2816E524" w14:textId="4CA8569D"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5178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1BCE1" w14:textId="77777777" w:rsidR="001970ED" w:rsidRDefault="001970ED" w:rsidP="00C37E61">
      <w:r>
        <w:separator/>
      </w:r>
    </w:p>
  </w:footnote>
  <w:footnote w:type="continuationSeparator" w:id="0">
    <w:p w14:paraId="11666357" w14:textId="77777777" w:rsidR="001970ED" w:rsidRDefault="001970E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AD3AA" w14:textId="4114870A" w:rsidR="00BF1CD2" w:rsidRDefault="001970ED">
    <w:pPr>
      <w:pStyle w:val="Header"/>
    </w:pPr>
    <w:r>
      <w:rPr>
        <w:noProof/>
      </w:rPr>
      <w:pict w14:anchorId="5118D7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4579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7DEF7" w14:textId="03636C2E" w:rsidR="00BF1CD2" w:rsidRDefault="001970ED">
    <w:pPr>
      <w:pStyle w:val="Header"/>
    </w:pPr>
    <w:r>
      <w:rPr>
        <w:noProof/>
      </w:rPr>
      <w:pict w14:anchorId="02F81C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4579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4DA06" w14:textId="6DE92DC8" w:rsidR="00296529" w:rsidRPr="00296529" w:rsidRDefault="001970ED" w:rsidP="00296529">
    <w:pPr>
      <w:ind w:left="2160"/>
      <w:jc w:val="center"/>
      <w:rPr>
        <w:rFonts w:ascii="Times New Roman" w:eastAsia="Calibri" w:hAnsi="Times New Roman"/>
        <w:i/>
        <w:sz w:val="18"/>
        <w:szCs w:val="22"/>
      </w:rPr>
    </w:pPr>
    <w:r>
      <w:rPr>
        <w:noProof/>
      </w:rPr>
      <w:pict w14:anchorId="248A6F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4579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D4CD7B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7FC88E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E1C142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63EE68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61E9D4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F83F37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18DBE" w14:textId="620A1AB1" w:rsidR="00BF1CD2" w:rsidRDefault="001970ED">
    <w:pPr>
      <w:pStyle w:val="Header"/>
    </w:pPr>
    <w:r>
      <w:rPr>
        <w:noProof/>
      </w:rPr>
      <w:pict w14:anchorId="3E807B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4579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31401" w14:textId="56AB328F" w:rsidR="00BF1CD2" w:rsidRDefault="001970ED">
    <w:pPr>
      <w:pStyle w:val="Header"/>
    </w:pPr>
    <w:r>
      <w:rPr>
        <w:noProof/>
      </w:rPr>
      <w:pict w14:anchorId="7A9F91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4579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48593" w14:textId="1B5DEC76" w:rsidR="00BF1CD2" w:rsidRDefault="001970ED">
    <w:pPr>
      <w:pStyle w:val="Header"/>
    </w:pPr>
    <w:r>
      <w:rPr>
        <w:noProof/>
      </w:rPr>
      <w:pict w14:anchorId="5E451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4579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A60CE1"/>
    <w:multiLevelType w:val="multilevel"/>
    <w:tmpl w:val="84287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B44CE4"/>
    <w:multiLevelType w:val="hybridMultilevel"/>
    <w:tmpl w:val="3294E9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1274DF5"/>
    <w:multiLevelType w:val="hybridMultilevel"/>
    <w:tmpl w:val="CE9CDD3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14"/>
  </w:num>
  <w:num w:numId="9">
    <w:abstractNumId w:val="28"/>
  </w:num>
  <w:num w:numId="10">
    <w:abstractNumId w:val="3"/>
  </w:num>
  <w:num w:numId="11">
    <w:abstractNumId w:val="21"/>
  </w:num>
  <w:num w:numId="12">
    <w:abstractNumId w:val="4"/>
  </w:num>
  <w:num w:numId="13">
    <w:abstractNumId w:val="19"/>
  </w:num>
  <w:num w:numId="14">
    <w:abstractNumId w:val="10"/>
  </w:num>
  <w:num w:numId="15">
    <w:abstractNumId w:val="24"/>
  </w:num>
  <w:num w:numId="16">
    <w:abstractNumId w:val="6"/>
  </w:num>
  <w:num w:numId="17">
    <w:abstractNumId w:val="25"/>
  </w:num>
  <w:num w:numId="18">
    <w:abstractNumId w:val="16"/>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5"/>
  </w:num>
  <w:num w:numId="26">
    <w:abstractNumId w:val="18"/>
  </w:num>
  <w:num w:numId="27">
    <w:abstractNumId w:val="23"/>
  </w:num>
  <w:num w:numId="28">
    <w:abstractNumId w:val="30"/>
  </w:num>
  <w:num w:numId="29">
    <w:abstractNumId w:val="27"/>
  </w:num>
  <w:num w:numId="30">
    <w:abstractNumId w:val="12"/>
  </w:num>
  <w:num w:numId="31">
    <w:abstractNumId w:val="1"/>
  </w:num>
  <w:num w:numId="32">
    <w:abstractNumId w:val="20"/>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xNTI1NDY0tzQwMzBS0lEKTi0uzszPAykwrAUAHm6pLywAAAA="/>
  </w:docVars>
  <w:rsids>
    <w:rsidRoot w:val="00AA6219"/>
    <w:rsid w:val="00000F8F"/>
    <w:rsid w:val="00011996"/>
    <w:rsid w:val="00030174"/>
    <w:rsid w:val="0004579C"/>
    <w:rsid w:val="00075762"/>
    <w:rsid w:val="00075BD6"/>
    <w:rsid w:val="000A0C89"/>
    <w:rsid w:val="000A47FA"/>
    <w:rsid w:val="000A65D3"/>
    <w:rsid w:val="000B1E33"/>
    <w:rsid w:val="000B7B11"/>
    <w:rsid w:val="000D4D6F"/>
    <w:rsid w:val="000D689F"/>
    <w:rsid w:val="000E79C6"/>
    <w:rsid w:val="000E7B7B"/>
    <w:rsid w:val="000E7D62"/>
    <w:rsid w:val="000F147F"/>
    <w:rsid w:val="000F2629"/>
    <w:rsid w:val="00103357"/>
    <w:rsid w:val="00110BA0"/>
    <w:rsid w:val="00123C9F"/>
    <w:rsid w:val="00126190"/>
    <w:rsid w:val="00130F17"/>
    <w:rsid w:val="001320BF"/>
    <w:rsid w:val="00163BC4"/>
    <w:rsid w:val="001676CD"/>
    <w:rsid w:val="001730E6"/>
    <w:rsid w:val="00191062"/>
    <w:rsid w:val="00192B72"/>
    <w:rsid w:val="001970ED"/>
    <w:rsid w:val="001A29D8"/>
    <w:rsid w:val="001A5CAA"/>
    <w:rsid w:val="001B0427"/>
    <w:rsid w:val="001C32E6"/>
    <w:rsid w:val="001C34F0"/>
    <w:rsid w:val="001C673A"/>
    <w:rsid w:val="001D3A51"/>
    <w:rsid w:val="001E10D2"/>
    <w:rsid w:val="001E25B4"/>
    <w:rsid w:val="001E44FE"/>
    <w:rsid w:val="00200595"/>
    <w:rsid w:val="00204835"/>
    <w:rsid w:val="002143BF"/>
    <w:rsid w:val="00225F6C"/>
    <w:rsid w:val="00231920"/>
    <w:rsid w:val="0023195C"/>
    <w:rsid w:val="00233269"/>
    <w:rsid w:val="0024282C"/>
    <w:rsid w:val="002460DC"/>
    <w:rsid w:val="00250985"/>
    <w:rsid w:val="002556F6"/>
    <w:rsid w:val="00283105"/>
    <w:rsid w:val="00284C4C"/>
    <w:rsid w:val="00287E68"/>
    <w:rsid w:val="00296529"/>
    <w:rsid w:val="002B27FB"/>
    <w:rsid w:val="002B685A"/>
    <w:rsid w:val="002C57D2"/>
    <w:rsid w:val="002E0233"/>
    <w:rsid w:val="002E0D56"/>
    <w:rsid w:val="002F4D5F"/>
    <w:rsid w:val="00315186"/>
    <w:rsid w:val="0031788A"/>
    <w:rsid w:val="00321C3C"/>
    <w:rsid w:val="0033343E"/>
    <w:rsid w:val="00347D23"/>
    <w:rsid w:val="00350BBA"/>
    <w:rsid w:val="003512C2"/>
    <w:rsid w:val="00371FB6"/>
    <w:rsid w:val="00376323"/>
    <w:rsid w:val="003763C1"/>
    <w:rsid w:val="00376BBE"/>
    <w:rsid w:val="00383F40"/>
    <w:rsid w:val="0039224F"/>
    <w:rsid w:val="003964DC"/>
    <w:rsid w:val="003A0EC1"/>
    <w:rsid w:val="003A1067"/>
    <w:rsid w:val="003A238E"/>
    <w:rsid w:val="003A43A4"/>
    <w:rsid w:val="003A7E18"/>
    <w:rsid w:val="003B71FC"/>
    <w:rsid w:val="003C4C86"/>
    <w:rsid w:val="003C6258"/>
    <w:rsid w:val="003E2904"/>
    <w:rsid w:val="003E33BC"/>
    <w:rsid w:val="003F629D"/>
    <w:rsid w:val="00401927"/>
    <w:rsid w:val="0041027F"/>
    <w:rsid w:val="00411CD5"/>
    <w:rsid w:val="00412475"/>
    <w:rsid w:val="00421FCD"/>
    <w:rsid w:val="00423789"/>
    <w:rsid w:val="00440F43"/>
    <w:rsid w:val="00441B6F"/>
    <w:rsid w:val="00446221"/>
    <w:rsid w:val="00450E62"/>
    <w:rsid w:val="004539DB"/>
    <w:rsid w:val="00471A80"/>
    <w:rsid w:val="004730B4"/>
    <w:rsid w:val="0047438F"/>
    <w:rsid w:val="00486C5F"/>
    <w:rsid w:val="004A590D"/>
    <w:rsid w:val="004D305E"/>
    <w:rsid w:val="004D4277"/>
    <w:rsid w:val="00502516"/>
    <w:rsid w:val="00505F06"/>
    <w:rsid w:val="00506828"/>
    <w:rsid w:val="0053056E"/>
    <w:rsid w:val="00536BEE"/>
    <w:rsid w:val="005458F3"/>
    <w:rsid w:val="00554FDA"/>
    <w:rsid w:val="00567817"/>
    <w:rsid w:val="005C2DDD"/>
    <w:rsid w:val="005C784C"/>
    <w:rsid w:val="005D02FD"/>
    <w:rsid w:val="005D17F6"/>
    <w:rsid w:val="005E4FD0"/>
    <w:rsid w:val="005E5539"/>
    <w:rsid w:val="00602BF5"/>
    <w:rsid w:val="00617FDD"/>
    <w:rsid w:val="00633614"/>
    <w:rsid w:val="00633F68"/>
    <w:rsid w:val="00636EB2"/>
    <w:rsid w:val="006375B8"/>
    <w:rsid w:val="0066510A"/>
    <w:rsid w:val="00673F9F"/>
    <w:rsid w:val="00686953"/>
    <w:rsid w:val="00687DEA"/>
    <w:rsid w:val="00687E67"/>
    <w:rsid w:val="006907FD"/>
    <w:rsid w:val="006967F7"/>
    <w:rsid w:val="006A250C"/>
    <w:rsid w:val="006B21D3"/>
    <w:rsid w:val="006B57D0"/>
    <w:rsid w:val="006D30FF"/>
    <w:rsid w:val="006D6940"/>
    <w:rsid w:val="006F11EC"/>
    <w:rsid w:val="0070082C"/>
    <w:rsid w:val="00707970"/>
    <w:rsid w:val="007151AA"/>
    <w:rsid w:val="00721C97"/>
    <w:rsid w:val="007305BF"/>
    <w:rsid w:val="007369E6"/>
    <w:rsid w:val="00746E59"/>
    <w:rsid w:val="00754C9A"/>
    <w:rsid w:val="0075599A"/>
    <w:rsid w:val="00761D52"/>
    <w:rsid w:val="007644AA"/>
    <w:rsid w:val="00766207"/>
    <w:rsid w:val="0077749E"/>
    <w:rsid w:val="00790ADA"/>
    <w:rsid w:val="007A0516"/>
    <w:rsid w:val="007A6400"/>
    <w:rsid w:val="007C2A19"/>
    <w:rsid w:val="007D2288"/>
    <w:rsid w:val="007E088F"/>
    <w:rsid w:val="007F0EC8"/>
    <w:rsid w:val="007F7B32"/>
    <w:rsid w:val="008049A2"/>
    <w:rsid w:val="00804BC2"/>
    <w:rsid w:val="00804C45"/>
    <w:rsid w:val="008055EB"/>
    <w:rsid w:val="0081431A"/>
    <w:rsid w:val="00823278"/>
    <w:rsid w:val="0083216F"/>
    <w:rsid w:val="008365D3"/>
    <w:rsid w:val="00851F06"/>
    <w:rsid w:val="00860000"/>
    <w:rsid w:val="00863BD3"/>
    <w:rsid w:val="00863C63"/>
    <w:rsid w:val="008641ED"/>
    <w:rsid w:val="00866D66"/>
    <w:rsid w:val="008671C6"/>
    <w:rsid w:val="00875803"/>
    <w:rsid w:val="008A4C39"/>
    <w:rsid w:val="008A63AB"/>
    <w:rsid w:val="008B459E"/>
    <w:rsid w:val="008B5A12"/>
    <w:rsid w:val="008E13AE"/>
    <w:rsid w:val="008E1506"/>
    <w:rsid w:val="008E710C"/>
    <w:rsid w:val="008F69D6"/>
    <w:rsid w:val="00902823"/>
    <w:rsid w:val="00915CA6"/>
    <w:rsid w:val="0092227C"/>
    <w:rsid w:val="00927834"/>
    <w:rsid w:val="00931C54"/>
    <w:rsid w:val="00940917"/>
    <w:rsid w:val="009500A6"/>
    <w:rsid w:val="00957C18"/>
    <w:rsid w:val="009659BA"/>
    <w:rsid w:val="0096756E"/>
    <w:rsid w:val="00967780"/>
    <w:rsid w:val="00983040"/>
    <w:rsid w:val="009B3FB9"/>
    <w:rsid w:val="009C2465"/>
    <w:rsid w:val="009D1033"/>
    <w:rsid w:val="009D35A0"/>
    <w:rsid w:val="009D446F"/>
    <w:rsid w:val="009D7EB7"/>
    <w:rsid w:val="009E048A"/>
    <w:rsid w:val="009E08E9"/>
    <w:rsid w:val="009E3DB9"/>
    <w:rsid w:val="009E6E35"/>
    <w:rsid w:val="009F0EDA"/>
    <w:rsid w:val="00A03B96"/>
    <w:rsid w:val="00A05B19"/>
    <w:rsid w:val="00A1134E"/>
    <w:rsid w:val="00A11A97"/>
    <w:rsid w:val="00A2125E"/>
    <w:rsid w:val="00A215CD"/>
    <w:rsid w:val="00A24E7E"/>
    <w:rsid w:val="00A258C3"/>
    <w:rsid w:val="00A30DE1"/>
    <w:rsid w:val="00A347C0"/>
    <w:rsid w:val="00A5011B"/>
    <w:rsid w:val="00A51431"/>
    <w:rsid w:val="00A527EC"/>
    <w:rsid w:val="00A539AD"/>
    <w:rsid w:val="00A55A3E"/>
    <w:rsid w:val="00A94063"/>
    <w:rsid w:val="00AA6219"/>
    <w:rsid w:val="00AA74E0"/>
    <w:rsid w:val="00AB703F"/>
    <w:rsid w:val="00AB707E"/>
    <w:rsid w:val="00AB7541"/>
    <w:rsid w:val="00AB7D14"/>
    <w:rsid w:val="00AC3BBB"/>
    <w:rsid w:val="00AC6BB8"/>
    <w:rsid w:val="00AE008F"/>
    <w:rsid w:val="00AE12B7"/>
    <w:rsid w:val="00AF36B7"/>
    <w:rsid w:val="00AF4426"/>
    <w:rsid w:val="00B01FCD"/>
    <w:rsid w:val="00B1776C"/>
    <w:rsid w:val="00B2457D"/>
    <w:rsid w:val="00B32EA8"/>
    <w:rsid w:val="00B369B0"/>
    <w:rsid w:val="00B52583"/>
    <w:rsid w:val="00B52896"/>
    <w:rsid w:val="00B6291B"/>
    <w:rsid w:val="00B77DBF"/>
    <w:rsid w:val="00B95236"/>
    <w:rsid w:val="00B96BD9"/>
    <w:rsid w:val="00BA1B01"/>
    <w:rsid w:val="00BA2641"/>
    <w:rsid w:val="00BB12BF"/>
    <w:rsid w:val="00BB2DCE"/>
    <w:rsid w:val="00BB37AA"/>
    <w:rsid w:val="00BB38AA"/>
    <w:rsid w:val="00BC2E2B"/>
    <w:rsid w:val="00BC53A0"/>
    <w:rsid w:val="00BD2E28"/>
    <w:rsid w:val="00BE62AD"/>
    <w:rsid w:val="00BF121F"/>
    <w:rsid w:val="00BF1CD2"/>
    <w:rsid w:val="00BF1EEC"/>
    <w:rsid w:val="00BF1F80"/>
    <w:rsid w:val="00BF27C8"/>
    <w:rsid w:val="00BF4E76"/>
    <w:rsid w:val="00BF7182"/>
    <w:rsid w:val="00C166EF"/>
    <w:rsid w:val="00C1774E"/>
    <w:rsid w:val="00C17EB0"/>
    <w:rsid w:val="00C27F5F"/>
    <w:rsid w:val="00C30A0F"/>
    <w:rsid w:val="00C37E61"/>
    <w:rsid w:val="00C46DD2"/>
    <w:rsid w:val="00C6212D"/>
    <w:rsid w:val="00C671F1"/>
    <w:rsid w:val="00C70F1B"/>
    <w:rsid w:val="00C71A47"/>
    <w:rsid w:val="00C7464C"/>
    <w:rsid w:val="00C85588"/>
    <w:rsid w:val="00C90DDD"/>
    <w:rsid w:val="00CD6755"/>
    <w:rsid w:val="00CD6856"/>
    <w:rsid w:val="00CE0089"/>
    <w:rsid w:val="00CE793C"/>
    <w:rsid w:val="00CF193C"/>
    <w:rsid w:val="00D173F1"/>
    <w:rsid w:val="00D218F7"/>
    <w:rsid w:val="00D30DD4"/>
    <w:rsid w:val="00D525E8"/>
    <w:rsid w:val="00D71773"/>
    <w:rsid w:val="00D74CB0"/>
    <w:rsid w:val="00D8295D"/>
    <w:rsid w:val="00D9196B"/>
    <w:rsid w:val="00DC2A65"/>
    <w:rsid w:val="00DE15F0"/>
    <w:rsid w:val="00DE5663"/>
    <w:rsid w:val="00DE78AA"/>
    <w:rsid w:val="00E053D0"/>
    <w:rsid w:val="00E15994"/>
    <w:rsid w:val="00E30670"/>
    <w:rsid w:val="00E3114E"/>
    <w:rsid w:val="00E31A70"/>
    <w:rsid w:val="00E35B02"/>
    <w:rsid w:val="00E60CFF"/>
    <w:rsid w:val="00E66496"/>
    <w:rsid w:val="00E66B35"/>
    <w:rsid w:val="00E66E10"/>
    <w:rsid w:val="00E769F6"/>
    <w:rsid w:val="00E8407C"/>
    <w:rsid w:val="00E84F3C"/>
    <w:rsid w:val="00EA012C"/>
    <w:rsid w:val="00EB2D62"/>
    <w:rsid w:val="00EC1D55"/>
    <w:rsid w:val="00EC62D9"/>
    <w:rsid w:val="00EC6A55"/>
    <w:rsid w:val="00ED0288"/>
    <w:rsid w:val="00ED4648"/>
    <w:rsid w:val="00EE52CB"/>
    <w:rsid w:val="00EF581D"/>
    <w:rsid w:val="00EF5C05"/>
    <w:rsid w:val="00EF7FD8"/>
    <w:rsid w:val="00F06F59"/>
    <w:rsid w:val="00F17988"/>
    <w:rsid w:val="00F469F0"/>
    <w:rsid w:val="00F50E4F"/>
    <w:rsid w:val="00F53273"/>
    <w:rsid w:val="00F755E4"/>
    <w:rsid w:val="00F77D02"/>
    <w:rsid w:val="00F927F7"/>
    <w:rsid w:val="00FB003D"/>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7BAEC9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8055E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8055EB"/>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8049A2"/>
    <w:rPr>
      <w:rFonts w:asciiTheme="minorHAnsi" w:eastAsiaTheme="minorHAnsi" w:hAnsiTheme="minorHAnsi" w:cstheme="minorBidi"/>
      <w:kern w:val="2"/>
      <w:sz w:val="24"/>
      <w:szCs w:val="21"/>
      <w:lang w:val="en-IN" w:bidi="hi-IN"/>
    </w:rPr>
  </w:style>
  <w:style w:type="paragraph" w:styleId="ListParagraph">
    <w:name w:val="List Paragraph"/>
    <w:basedOn w:val="Normal"/>
    <w:uiPriority w:val="34"/>
    <w:qFormat/>
    <w:rsid w:val="00AF4426"/>
    <w:pPr>
      <w:spacing w:after="160" w:line="278" w:lineRule="auto"/>
      <w:ind w:left="720"/>
      <w:contextualSpacing/>
    </w:pPr>
    <w:rPr>
      <w:rFonts w:asciiTheme="minorHAnsi" w:eastAsiaTheme="minorHAnsi" w:hAnsiTheme="minorHAnsi" w:cstheme="minorBidi"/>
      <w:kern w:val="2"/>
      <w:sz w:val="24"/>
      <w:szCs w:val="21"/>
      <w:lang w:val="en-IN" w:bidi="hi-IN"/>
    </w:rPr>
  </w:style>
  <w:style w:type="paragraph" w:styleId="NormalWeb">
    <w:name w:val="Normal (Web)"/>
    <w:basedOn w:val="Normal"/>
    <w:uiPriority w:val="99"/>
    <w:unhideWhenUsed/>
    <w:rsid w:val="00AF4426"/>
    <w:pPr>
      <w:spacing w:before="100" w:beforeAutospacing="1" w:after="100" w:afterAutospacing="1"/>
    </w:pPr>
    <w:rPr>
      <w:rFonts w:ascii="Times New Roman" w:hAnsi="Times New Roman"/>
      <w:sz w:val="24"/>
      <w:szCs w:val="24"/>
      <w:lang w:val="en-IN" w:eastAsia="en-IN" w:bidi="hi-IN"/>
    </w:rPr>
  </w:style>
  <w:style w:type="character" w:styleId="Strong">
    <w:name w:val="Strong"/>
    <w:basedOn w:val="DefaultParagraphFont"/>
    <w:uiPriority w:val="22"/>
    <w:qFormat/>
    <w:rsid w:val="00AF44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doi.org/10.1007/s11207-022-01998-3" TargetMode="External"/><Relationship Id="rId3" Type="http://schemas.openxmlformats.org/officeDocument/2006/relationships/styles" Target="styles.xml"/><Relationship Id="rId21" Type="http://schemas.openxmlformats.org/officeDocument/2006/relationships/hyperlink" Target="https://journalinformetrics.com/wp-content/uploads/2026/01/6.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1029/2022JA030747"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33545/26647575.2026.v8.i1a.230"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29/2021SW002766"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07/s11207-021-01774-9" TargetMode="External"/><Relationship Id="rId28" Type="http://schemas.openxmlformats.org/officeDocument/2006/relationships/hyperlink" Target="https://doi.org/10.1186/s40623-024-02087-4" TargetMode="Externa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33545/26647575.2024.v6.i2a.102" TargetMode="External"/><Relationship Id="rId27" Type="http://schemas.openxmlformats.org/officeDocument/2006/relationships/hyperlink" Target="https://doi.org/10.1186/s40645-021-00426-7" TargetMode="External"/><Relationship Id="rId30" Type="http://schemas.openxmlformats.org/officeDocument/2006/relationships/header" Target="header5.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5E7FF-4183-42CF-AA9E-46C5A2E07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111</TotalTime>
  <Pages>10</Pages>
  <Words>3911</Words>
  <Characters>22293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26152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92</cp:revision>
  <cp:lastPrinted>1999-07-06T11:00:00Z</cp:lastPrinted>
  <dcterms:created xsi:type="dcterms:W3CDTF">2026-03-20T17:17:00Z</dcterms:created>
  <dcterms:modified xsi:type="dcterms:W3CDTF">2026-04-14T12:12:00Z</dcterms:modified>
</cp:coreProperties>
</file>