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32C2B" w14:textId="77777777" w:rsidR="00C309C0" w:rsidRPr="00891B21" w:rsidRDefault="00C309C0" w:rsidP="00C309C0">
      <w:pPr>
        <w:rPr>
          <w:rFonts w:ascii="Century Gothic" w:hAnsi="Century Gothic"/>
          <w:sz w:val="24"/>
          <w:szCs w:val="24"/>
        </w:rPr>
      </w:pPr>
    </w:p>
    <w:p w14:paraId="20628E3E" w14:textId="77777777" w:rsidR="00C309C0" w:rsidRDefault="00C309C0" w:rsidP="00C309C0">
      <w:pPr>
        <w:rPr>
          <w:rFonts w:ascii="Century Gothic" w:hAnsi="Century Gothic"/>
          <w:b/>
          <w:bCs/>
          <w:sz w:val="24"/>
          <w:szCs w:val="24"/>
        </w:rPr>
      </w:pPr>
    </w:p>
    <w:p w14:paraId="5CD51D8B" w14:textId="77777777" w:rsidR="00C309C0" w:rsidRDefault="00C309C0" w:rsidP="00C309C0">
      <w:pPr>
        <w:rPr>
          <w:rFonts w:ascii="Century Gothic" w:hAnsi="Century Gothic"/>
          <w:b/>
          <w:bCs/>
          <w:sz w:val="24"/>
          <w:szCs w:val="24"/>
        </w:rPr>
      </w:pPr>
    </w:p>
    <w:p w14:paraId="5503179A" w14:textId="77777777" w:rsidR="00C309C0" w:rsidRDefault="00C309C0" w:rsidP="00C309C0">
      <w:pPr>
        <w:rPr>
          <w:rFonts w:ascii="Century Gothic" w:hAnsi="Century Gothic"/>
          <w:b/>
          <w:bCs/>
          <w:sz w:val="24"/>
          <w:szCs w:val="24"/>
        </w:rPr>
      </w:pPr>
    </w:p>
    <w:p w14:paraId="14623482" w14:textId="25CCB24A" w:rsidR="00C309C0" w:rsidRPr="00891B21" w:rsidRDefault="00C309C0" w:rsidP="00C309C0">
      <w:pPr>
        <w:rPr>
          <w:rFonts w:ascii="Century Gothic" w:hAnsi="Century Gothic"/>
          <w:b/>
          <w:bCs/>
          <w:sz w:val="24"/>
          <w:szCs w:val="24"/>
        </w:rPr>
      </w:pPr>
      <w:r w:rsidRPr="00891B21">
        <w:rPr>
          <w:rFonts w:ascii="Century Gothic" w:hAnsi="Century Gothic"/>
          <w:b/>
          <w:bCs/>
          <w:sz w:val="24"/>
          <w:szCs w:val="24"/>
        </w:rPr>
        <w:t>Energy Valorization of the Palm Stem: Composition, Potential and Applications in Guinea</w:t>
      </w:r>
    </w:p>
    <w:p w14:paraId="16850C43" w14:textId="3352A385" w:rsidR="00C309C0" w:rsidRDefault="00C309C0" w:rsidP="00C309C0">
      <w:pPr>
        <w:rPr>
          <w:rFonts w:ascii="Century Gothic" w:hAnsi="Century Gothic"/>
          <w:b/>
          <w:bCs/>
          <w:sz w:val="24"/>
          <w:szCs w:val="24"/>
        </w:rPr>
      </w:pPr>
    </w:p>
    <w:p w14:paraId="2FC38D9B" w14:textId="77777777" w:rsidR="00C309C0" w:rsidRPr="00891B21" w:rsidRDefault="00C309C0" w:rsidP="00C309C0">
      <w:pPr>
        <w:rPr>
          <w:rFonts w:ascii="Century Gothic" w:hAnsi="Century Gothic"/>
          <w:b/>
          <w:bCs/>
          <w:sz w:val="24"/>
          <w:szCs w:val="24"/>
        </w:rPr>
      </w:pPr>
      <w:r w:rsidRPr="00891B21">
        <w:rPr>
          <w:rFonts w:ascii="Century Gothic" w:hAnsi="Century Gothic"/>
          <w:b/>
          <w:bCs/>
          <w:sz w:val="24"/>
          <w:szCs w:val="24"/>
        </w:rPr>
        <w:t>Abstract</w:t>
      </w:r>
    </w:p>
    <w:p w14:paraId="7C1C47AD" w14:textId="77777777" w:rsidR="00C309C0" w:rsidRPr="00891B21" w:rsidRDefault="00C309C0" w:rsidP="00C309C0">
      <w:pPr>
        <w:jc w:val="both"/>
        <w:rPr>
          <w:rFonts w:ascii="Century Gothic" w:hAnsi="Century Gothic"/>
          <w:sz w:val="24"/>
          <w:szCs w:val="24"/>
        </w:rPr>
      </w:pPr>
      <w:r w:rsidRPr="00891B21">
        <w:rPr>
          <w:rFonts w:ascii="Century Gothic" w:hAnsi="Century Gothic"/>
          <w:sz w:val="24"/>
          <w:szCs w:val="24"/>
        </w:rPr>
        <w:t>Biomass derived from palm trees represents a renewable energy resource that remains largely underexploited in Guinea, despite its abundance and local availability. Among its components, the palm stem, or stipe, offers significant energy potential due to its lignocellulosic structure, primarily composed of cellulose, hemicellulose, and lignin, which are key elements for biomass energy valorization. Several studies have shown that this type of biomass exhibits thermochemical properties comparable to those of conventional woody residues commonly used for energy production. This article provides a scientific analysis of the energy composition of the palm stem, its physicochemical properties, and its main valorization pathways, including direct combustion, carbonization, and gasification, while considering the economic, environmental, and energy-specific context of Guinea. The results indicate that, despite a high moisture content in the fresh state, characteristic of tropical biomass, the palm stem exhibits, after proper drying and conditioning, a calorific value comparable to conventional wood.</w:t>
      </w:r>
      <w:r>
        <w:rPr>
          <w:rFonts w:ascii="Century Gothic" w:hAnsi="Century Gothic"/>
          <w:sz w:val="24"/>
          <w:szCs w:val="24"/>
        </w:rPr>
        <w:t xml:space="preserve"> </w:t>
      </w:r>
      <w:r w:rsidRPr="00891B21">
        <w:rPr>
          <w:rFonts w:ascii="Century Gothic" w:hAnsi="Century Gothic"/>
          <w:sz w:val="24"/>
          <w:szCs w:val="24"/>
        </w:rPr>
        <w:t xml:space="preserve">Thus, this biomass represents a credible and sustainable alternative for thermal and electrical energy production, particularly in rural areas of Guinea, where access to centralized grids remains limited and decentralized biomass-based energy solutions offer a strategic lever for local </w:t>
      </w:r>
      <w:proofErr w:type="gramStart"/>
      <w:r w:rsidRPr="00891B21">
        <w:rPr>
          <w:rFonts w:ascii="Century Gothic" w:hAnsi="Century Gothic"/>
          <w:sz w:val="24"/>
          <w:szCs w:val="24"/>
        </w:rPr>
        <w:t>development .</w:t>
      </w:r>
      <w:proofErr w:type="gramEnd"/>
    </w:p>
    <w:p w14:paraId="1E010E47" w14:textId="3E057309" w:rsidR="00C309C0" w:rsidRPr="00C309C0" w:rsidRDefault="00C309C0" w:rsidP="00C309C0">
      <w:pPr>
        <w:rPr>
          <w:rFonts w:ascii="Century Gothic" w:hAnsi="Century Gothic"/>
          <w:sz w:val="24"/>
          <w:szCs w:val="24"/>
        </w:rPr>
      </w:pPr>
      <w:r w:rsidRPr="00891B21">
        <w:rPr>
          <w:rFonts w:ascii="Century Gothic" w:hAnsi="Century Gothic"/>
          <w:b/>
          <w:bCs/>
          <w:sz w:val="24"/>
          <w:szCs w:val="24"/>
        </w:rPr>
        <w:t>Keywords:</w:t>
      </w:r>
      <w:r w:rsidRPr="00891B21">
        <w:rPr>
          <w:rFonts w:ascii="Century Gothic" w:hAnsi="Century Gothic"/>
          <w:sz w:val="24"/>
          <w:szCs w:val="24"/>
        </w:rPr>
        <w:t xml:space="preserve"> Biomass; palm stem; lignocellulose; renewable energy; Guinea; energy valorization</w:t>
      </w:r>
    </w:p>
    <w:p w14:paraId="178F65C8" w14:textId="77777777" w:rsidR="00C309C0" w:rsidRPr="00C309C0" w:rsidRDefault="00C309C0" w:rsidP="00C309C0"/>
    <w:p w14:paraId="298D7583" w14:textId="77777777" w:rsidR="00C309C0" w:rsidRPr="00726E48" w:rsidRDefault="00C309C0" w:rsidP="00C309C0">
      <w:pPr>
        <w:rPr>
          <w:rFonts w:ascii="Century Gothic" w:hAnsi="Century Gothic"/>
          <w:b/>
          <w:bCs/>
          <w:sz w:val="24"/>
          <w:szCs w:val="24"/>
        </w:rPr>
      </w:pPr>
      <w:r w:rsidRPr="00726E48">
        <w:rPr>
          <w:rFonts w:ascii="Century Gothic" w:hAnsi="Century Gothic"/>
          <w:b/>
          <w:bCs/>
          <w:sz w:val="24"/>
          <w:szCs w:val="24"/>
        </w:rPr>
        <w:t>1. Introduction</w:t>
      </w:r>
    </w:p>
    <w:p w14:paraId="32E1F383" w14:textId="77777777" w:rsidR="00C309C0" w:rsidRPr="00726E48" w:rsidRDefault="00C309C0" w:rsidP="00C309C0">
      <w:pPr>
        <w:jc w:val="both"/>
        <w:rPr>
          <w:rFonts w:ascii="Century Gothic" w:hAnsi="Century Gothic"/>
          <w:sz w:val="24"/>
          <w:szCs w:val="24"/>
        </w:rPr>
      </w:pPr>
      <w:r w:rsidRPr="00726E48">
        <w:rPr>
          <w:rFonts w:ascii="Century Gothic" w:hAnsi="Century Gothic"/>
          <w:sz w:val="24"/>
          <w:szCs w:val="24"/>
        </w:rPr>
        <w:t>In Guinea, the question of energy goes far beyond infrastructure and technology</w:t>
      </w:r>
      <w:r>
        <w:rPr>
          <w:rFonts w:ascii="Century Gothic" w:hAnsi="Century Gothic"/>
          <w:sz w:val="24"/>
          <w:szCs w:val="24"/>
        </w:rPr>
        <w:t xml:space="preserve"> </w:t>
      </w:r>
      <w:r w:rsidRPr="00726E48">
        <w:rPr>
          <w:rFonts w:ascii="Century Gothic" w:hAnsi="Century Gothic"/>
          <w:sz w:val="24"/>
          <w:szCs w:val="24"/>
        </w:rPr>
        <w:t xml:space="preserve">it directly affects daily life, economic activity, and social development. For many households, especially in rural areas, access to reliable electricity remains limited, irregular, or simply unavailable. Cooking, lighting, small-scale farming, food processing, and local businesses all depend on energy that is often expensive, </w:t>
      </w:r>
      <w:r w:rsidRPr="00726E48">
        <w:rPr>
          <w:rFonts w:ascii="Century Gothic" w:hAnsi="Century Gothic"/>
          <w:sz w:val="24"/>
          <w:szCs w:val="24"/>
        </w:rPr>
        <w:lastRenderedPageBreak/>
        <w:t>scarce, or environmentally damaging. In this context, Guinea’s energy transition increasingly relies on the ability to harness local, renewable resources that are accessible, affordable, and sustainable.</w:t>
      </w:r>
    </w:p>
    <w:p w14:paraId="2147C906" w14:textId="77777777" w:rsidR="00C309C0" w:rsidRPr="00726E48" w:rsidRDefault="00C309C0" w:rsidP="00C309C0">
      <w:pPr>
        <w:jc w:val="both"/>
        <w:rPr>
          <w:rFonts w:ascii="Century Gothic" w:hAnsi="Century Gothic"/>
          <w:sz w:val="24"/>
          <w:szCs w:val="24"/>
        </w:rPr>
      </w:pPr>
      <w:r w:rsidRPr="00726E48">
        <w:rPr>
          <w:rFonts w:ascii="Century Gothic" w:hAnsi="Century Gothic"/>
          <w:sz w:val="24"/>
          <w:szCs w:val="24"/>
        </w:rPr>
        <w:t>Hydropower has long been the backbone of the national electricity system and remains a major asset for the country. Guinea’s rivers offer immense potential, and large hydropower projects have significantly increased installed capacity. However, this strong dependence on hydropower also reveals its limits. Electricity production fluctuates with rainfall, drought periods can weaken supply, and large infrastructure projects require heavy investments, long construction timelines, and complex environmental and social management. These realities make it clear that hydropower alone cannot meet all of Guinea’s current and future energy needs. Diversifying energy sources is therefore not a choice, but a necessity.</w:t>
      </w:r>
    </w:p>
    <w:p w14:paraId="59F7BC40" w14:textId="77777777" w:rsidR="00C309C0" w:rsidRPr="00726E48" w:rsidRDefault="00C309C0" w:rsidP="00C309C0">
      <w:pPr>
        <w:jc w:val="both"/>
        <w:rPr>
          <w:rFonts w:ascii="Century Gothic" w:hAnsi="Century Gothic"/>
          <w:sz w:val="24"/>
          <w:szCs w:val="24"/>
        </w:rPr>
      </w:pPr>
      <w:r w:rsidRPr="00726E48">
        <w:rPr>
          <w:rFonts w:ascii="Century Gothic" w:hAnsi="Century Gothic"/>
          <w:sz w:val="24"/>
          <w:szCs w:val="24"/>
        </w:rPr>
        <w:t>Biomass energy naturally emerges as a complementary and practical solution. It is already part of everyday life for millions of Guineans and, when better managed and modernized, it can become a cleaner, more efficient, and more sustainable energy option. Biomass is particularly well suited to rural areas and agro-industrial zones, where centralized electricity networks are often absent or unreliable. Unlike large-scale energy infrastructure, biomass systems can be developed locally, adapted to community needs, and scaled progressively.</w:t>
      </w:r>
    </w:p>
    <w:p w14:paraId="0FFDD19F" w14:textId="77777777" w:rsidR="00C309C0" w:rsidRPr="00726E48" w:rsidRDefault="00C309C0" w:rsidP="00C309C0">
      <w:pPr>
        <w:jc w:val="both"/>
        <w:rPr>
          <w:rFonts w:ascii="Century Gothic" w:hAnsi="Century Gothic"/>
          <w:sz w:val="24"/>
          <w:szCs w:val="24"/>
        </w:rPr>
      </w:pPr>
      <w:r w:rsidRPr="00726E48">
        <w:rPr>
          <w:rFonts w:ascii="Century Gothic" w:hAnsi="Century Gothic"/>
          <w:sz w:val="24"/>
          <w:szCs w:val="24"/>
        </w:rPr>
        <w:t>Among the country’s agricultural resources, palm trees hold a special place, especially in Maritime Guinea and Forested Guinea, where oil palm cultivation supports livelihoods and local economies. Each year, agricultural activities, plantation renewal, and agro-industrial processing generate large volumes of residues. Palm stems, in particular, are often viewed as waste—left in the fields, burned without control, or abandoned to decompose. Yet behind this apparent waste lies a significant and largely untapped energy potential.</w:t>
      </w:r>
    </w:p>
    <w:p w14:paraId="175F8998" w14:textId="77777777" w:rsidR="00C309C0" w:rsidRDefault="00C309C0" w:rsidP="00C309C0">
      <w:pPr>
        <w:jc w:val="both"/>
        <w:rPr>
          <w:rFonts w:ascii="Century Gothic" w:hAnsi="Century Gothic"/>
          <w:sz w:val="24"/>
          <w:szCs w:val="24"/>
        </w:rPr>
      </w:pPr>
      <w:r w:rsidRPr="00726E48">
        <w:rPr>
          <w:rFonts w:ascii="Century Gothic" w:hAnsi="Century Gothic"/>
          <w:sz w:val="24"/>
          <w:szCs w:val="24"/>
        </w:rPr>
        <w:t>Palm stems are rich in lignocellulosic material, making them suitable for energy conversion when properly processed. With simple techniques such as drying, cutting, or densification, they can be transformed into fuel for cooking, heat generation, or even small-scale electricity production. Their use not only provides a local energy source but also helps reduce pressure on forests, which are increasingly exploited to meet household energy demand. In this way, palm stem valorization responds simultaneously to energy needs, environmental protection, and waste management challenges.</w:t>
      </w:r>
    </w:p>
    <w:p w14:paraId="1DC246FC" w14:textId="02743C0C" w:rsidR="00C309C0" w:rsidRPr="00C309C0" w:rsidRDefault="00C309C0" w:rsidP="00C309C0">
      <w:pPr>
        <w:jc w:val="both"/>
        <w:rPr>
          <w:rFonts w:ascii="Century Gothic" w:hAnsi="Century Gothic"/>
        </w:rPr>
      </w:pPr>
      <w:r w:rsidRPr="00C309C0">
        <w:rPr>
          <w:rFonts w:ascii="Century Gothic" w:hAnsi="Century Gothic"/>
        </w:rPr>
        <w:t xml:space="preserve">This study explores the energetic properties, composition, and valorization pathways of palm stems, with the aim of showing how this overlooked resource can contribute to more sustainable and inclusive energy systems in Guinea. Beyond technical performance, the analysis highlights the human, environmental, and socio-economic </w:t>
      </w:r>
      <w:r w:rsidRPr="00C309C0">
        <w:rPr>
          <w:rFonts w:ascii="Century Gothic" w:hAnsi="Century Gothic"/>
        </w:rPr>
        <w:lastRenderedPageBreak/>
        <w:t>dimensions of palm stem energy. By grounding energy solutions in local resources and community realities, palm stem biomass can play a meaningful role in Guinea’s renewable energy transition, rural development, and long-term energy sovereignty.</w:t>
      </w:r>
    </w:p>
    <w:p w14:paraId="577EBC9B" w14:textId="77777777" w:rsidR="00C309C0" w:rsidRPr="00891B21" w:rsidRDefault="00C309C0" w:rsidP="00C309C0">
      <w:pPr>
        <w:rPr>
          <w:rFonts w:ascii="Century Gothic" w:hAnsi="Century Gothic"/>
          <w:b/>
          <w:bCs/>
          <w:sz w:val="24"/>
          <w:szCs w:val="24"/>
        </w:rPr>
      </w:pPr>
      <w:r w:rsidRPr="00891B21">
        <w:rPr>
          <w:rFonts w:ascii="Century Gothic" w:hAnsi="Century Gothic"/>
          <w:b/>
          <w:bCs/>
          <w:sz w:val="24"/>
          <w:szCs w:val="24"/>
        </w:rPr>
        <w:t>2. Materials and Methods</w:t>
      </w:r>
    </w:p>
    <w:p w14:paraId="34167295" w14:textId="77777777" w:rsidR="00C309C0" w:rsidRPr="00891B21" w:rsidRDefault="00C309C0" w:rsidP="00C309C0">
      <w:pPr>
        <w:jc w:val="both"/>
        <w:rPr>
          <w:rFonts w:ascii="Century Gothic" w:hAnsi="Century Gothic"/>
          <w:sz w:val="24"/>
          <w:szCs w:val="24"/>
        </w:rPr>
      </w:pPr>
      <w:r w:rsidRPr="00891B21">
        <w:rPr>
          <w:rFonts w:ascii="Century Gothic" w:hAnsi="Century Gothic"/>
          <w:sz w:val="24"/>
          <w:szCs w:val="24"/>
        </w:rPr>
        <w:t>The analysis is based on a review of scientific and technical data on the lignocellulosic biomass of palm trees, contextualized to Guinea’s climate and agricultural conditions. Parameters studied include:</w:t>
      </w:r>
    </w:p>
    <w:p w14:paraId="5C3683A9" w14:textId="77777777" w:rsidR="00C309C0" w:rsidRPr="00891B21" w:rsidRDefault="00C309C0" w:rsidP="00C309C0">
      <w:pPr>
        <w:numPr>
          <w:ilvl w:val="0"/>
          <w:numId w:val="1"/>
        </w:numPr>
        <w:jc w:val="both"/>
        <w:rPr>
          <w:rFonts w:ascii="Century Gothic" w:hAnsi="Century Gothic"/>
          <w:sz w:val="24"/>
          <w:szCs w:val="24"/>
        </w:rPr>
      </w:pPr>
      <w:r w:rsidRPr="00891B21">
        <w:rPr>
          <w:rFonts w:ascii="Century Gothic" w:hAnsi="Century Gothic"/>
          <w:sz w:val="24"/>
          <w:szCs w:val="24"/>
        </w:rPr>
        <w:t>Chemical composition: cellulose, hemicellulose, lignin</w:t>
      </w:r>
    </w:p>
    <w:p w14:paraId="3265D9D0" w14:textId="77777777" w:rsidR="00C309C0" w:rsidRPr="00891B21" w:rsidRDefault="00C309C0" w:rsidP="00C309C0">
      <w:pPr>
        <w:numPr>
          <w:ilvl w:val="0"/>
          <w:numId w:val="1"/>
        </w:numPr>
        <w:jc w:val="both"/>
        <w:rPr>
          <w:rFonts w:ascii="Century Gothic" w:hAnsi="Century Gothic"/>
          <w:sz w:val="24"/>
          <w:szCs w:val="24"/>
        </w:rPr>
      </w:pPr>
      <w:r w:rsidRPr="00891B21">
        <w:rPr>
          <w:rFonts w:ascii="Century Gothic" w:hAnsi="Century Gothic"/>
          <w:sz w:val="24"/>
          <w:szCs w:val="24"/>
        </w:rPr>
        <w:t>Moisture content</w:t>
      </w:r>
    </w:p>
    <w:p w14:paraId="0861DE3A" w14:textId="77777777" w:rsidR="00C309C0" w:rsidRPr="00891B21" w:rsidRDefault="00C309C0" w:rsidP="00C309C0">
      <w:pPr>
        <w:numPr>
          <w:ilvl w:val="0"/>
          <w:numId w:val="1"/>
        </w:numPr>
        <w:jc w:val="both"/>
        <w:rPr>
          <w:rFonts w:ascii="Century Gothic" w:hAnsi="Century Gothic"/>
          <w:sz w:val="24"/>
          <w:szCs w:val="24"/>
        </w:rPr>
      </w:pPr>
      <w:r w:rsidRPr="00891B21">
        <w:rPr>
          <w:rFonts w:ascii="Century Gothic" w:hAnsi="Century Gothic"/>
          <w:sz w:val="24"/>
          <w:szCs w:val="24"/>
        </w:rPr>
        <w:t>Mineral fraction (ash)</w:t>
      </w:r>
    </w:p>
    <w:p w14:paraId="2D970C7F" w14:textId="77777777" w:rsidR="00C309C0" w:rsidRPr="00891B21" w:rsidRDefault="00C309C0" w:rsidP="00C309C0">
      <w:pPr>
        <w:numPr>
          <w:ilvl w:val="0"/>
          <w:numId w:val="1"/>
        </w:numPr>
        <w:jc w:val="both"/>
        <w:rPr>
          <w:rFonts w:ascii="Century Gothic" w:hAnsi="Century Gothic"/>
          <w:sz w:val="24"/>
          <w:szCs w:val="24"/>
        </w:rPr>
      </w:pPr>
      <w:r w:rsidRPr="00891B21">
        <w:rPr>
          <w:rFonts w:ascii="Century Gothic" w:hAnsi="Century Gothic"/>
          <w:sz w:val="24"/>
          <w:szCs w:val="24"/>
        </w:rPr>
        <w:t>Lower heating value (LHV)</w:t>
      </w:r>
    </w:p>
    <w:p w14:paraId="16C72B2C" w14:textId="77777777" w:rsidR="00C309C0" w:rsidRPr="00891B21" w:rsidRDefault="00C309C0" w:rsidP="00C309C0">
      <w:pPr>
        <w:jc w:val="both"/>
        <w:rPr>
          <w:rFonts w:ascii="Century Gothic" w:hAnsi="Century Gothic"/>
          <w:sz w:val="24"/>
          <w:szCs w:val="24"/>
        </w:rPr>
      </w:pPr>
      <w:r w:rsidRPr="00891B21">
        <w:rPr>
          <w:rFonts w:ascii="Century Gothic" w:hAnsi="Century Gothic"/>
          <w:sz w:val="24"/>
          <w:szCs w:val="24"/>
        </w:rPr>
        <w:t>Data were obtained from experimental studies, technical reports, international standards, and local measurements in Guinea. The approach is descriptive and analytical, without predictive modeling.</w:t>
      </w:r>
    </w:p>
    <w:p w14:paraId="71CFF1F3" w14:textId="77777777" w:rsidR="00C309C0" w:rsidRPr="00891B21" w:rsidRDefault="00C309C0" w:rsidP="00C309C0">
      <w:pPr>
        <w:rPr>
          <w:rFonts w:ascii="Century Gothic" w:hAnsi="Century Gothic"/>
          <w:b/>
          <w:bCs/>
          <w:sz w:val="24"/>
          <w:szCs w:val="24"/>
        </w:rPr>
      </w:pPr>
      <w:r w:rsidRPr="00891B21">
        <w:rPr>
          <w:rFonts w:ascii="Century Gothic" w:hAnsi="Century Gothic"/>
          <w:b/>
          <w:bCs/>
          <w:sz w:val="24"/>
          <w:szCs w:val="24"/>
        </w:rPr>
        <w:t xml:space="preserve"> Composition of Palm Stem</w:t>
      </w:r>
    </w:p>
    <w:p w14:paraId="5181F59B" w14:textId="77777777" w:rsidR="00C309C0" w:rsidRPr="00891B21" w:rsidRDefault="00C309C0" w:rsidP="00C309C0">
      <w:pPr>
        <w:rPr>
          <w:rFonts w:ascii="Century Gothic" w:hAnsi="Century Gothic"/>
          <w:sz w:val="24"/>
          <w:szCs w:val="24"/>
        </w:rPr>
      </w:pPr>
      <w:r w:rsidRPr="00891B21">
        <w:rPr>
          <w:rFonts w:ascii="Century Gothic" w:hAnsi="Century Gothic"/>
          <w:sz w:val="24"/>
          <w:szCs w:val="24"/>
        </w:rPr>
        <w:t>The palm stem is primarily composed of:</w:t>
      </w:r>
    </w:p>
    <w:p w14:paraId="01B81EBE" w14:textId="77777777" w:rsidR="00C309C0" w:rsidRPr="00891B21" w:rsidRDefault="00C309C0" w:rsidP="00C309C0">
      <w:pPr>
        <w:numPr>
          <w:ilvl w:val="0"/>
          <w:numId w:val="2"/>
        </w:numPr>
        <w:jc w:val="both"/>
        <w:rPr>
          <w:rFonts w:ascii="Century Gothic" w:hAnsi="Century Gothic"/>
          <w:sz w:val="24"/>
          <w:szCs w:val="24"/>
        </w:rPr>
      </w:pPr>
      <w:r w:rsidRPr="00891B21">
        <w:rPr>
          <w:rFonts w:ascii="Century Gothic" w:hAnsi="Century Gothic"/>
          <w:b/>
          <w:bCs/>
          <w:sz w:val="24"/>
          <w:szCs w:val="24"/>
        </w:rPr>
        <w:t>Cellulose:</w:t>
      </w:r>
      <w:r w:rsidRPr="00891B21">
        <w:rPr>
          <w:rFonts w:ascii="Century Gothic" w:hAnsi="Century Gothic"/>
          <w:sz w:val="24"/>
          <w:szCs w:val="24"/>
        </w:rPr>
        <w:t xml:space="preserve"> 35–45</w:t>
      </w:r>
      <w:r w:rsidRPr="00891B21">
        <w:rPr>
          <w:rFonts w:ascii="Arial" w:hAnsi="Arial" w:cs="Arial"/>
          <w:sz w:val="24"/>
          <w:szCs w:val="24"/>
        </w:rPr>
        <w:t> </w:t>
      </w:r>
      <w:r w:rsidRPr="00891B21">
        <w:rPr>
          <w:rFonts w:ascii="Century Gothic" w:hAnsi="Century Gothic"/>
          <w:sz w:val="24"/>
          <w:szCs w:val="24"/>
        </w:rPr>
        <w:t>%</w:t>
      </w:r>
    </w:p>
    <w:p w14:paraId="0F8013ED" w14:textId="77777777" w:rsidR="00C309C0" w:rsidRPr="00891B21" w:rsidRDefault="00C309C0" w:rsidP="00C309C0">
      <w:pPr>
        <w:numPr>
          <w:ilvl w:val="0"/>
          <w:numId w:val="2"/>
        </w:numPr>
        <w:jc w:val="both"/>
        <w:rPr>
          <w:rFonts w:ascii="Century Gothic" w:hAnsi="Century Gothic"/>
          <w:sz w:val="24"/>
          <w:szCs w:val="24"/>
        </w:rPr>
      </w:pPr>
      <w:r w:rsidRPr="00891B21">
        <w:rPr>
          <w:rFonts w:ascii="Century Gothic" w:hAnsi="Century Gothic"/>
          <w:b/>
          <w:bCs/>
          <w:sz w:val="24"/>
          <w:szCs w:val="24"/>
        </w:rPr>
        <w:t>Hemicellulose:</w:t>
      </w:r>
      <w:r w:rsidRPr="00891B21">
        <w:rPr>
          <w:rFonts w:ascii="Century Gothic" w:hAnsi="Century Gothic"/>
          <w:sz w:val="24"/>
          <w:szCs w:val="24"/>
        </w:rPr>
        <w:t xml:space="preserve"> 20–30</w:t>
      </w:r>
      <w:r w:rsidRPr="00891B21">
        <w:rPr>
          <w:rFonts w:ascii="Arial" w:hAnsi="Arial" w:cs="Arial"/>
          <w:sz w:val="24"/>
          <w:szCs w:val="24"/>
        </w:rPr>
        <w:t> </w:t>
      </w:r>
      <w:r w:rsidRPr="00891B21">
        <w:rPr>
          <w:rFonts w:ascii="Century Gothic" w:hAnsi="Century Gothic"/>
          <w:sz w:val="24"/>
          <w:szCs w:val="24"/>
        </w:rPr>
        <w:t>%</w:t>
      </w:r>
    </w:p>
    <w:p w14:paraId="3F8927B8" w14:textId="77777777" w:rsidR="00C309C0" w:rsidRPr="00891B21" w:rsidRDefault="00C309C0" w:rsidP="00C309C0">
      <w:pPr>
        <w:numPr>
          <w:ilvl w:val="0"/>
          <w:numId w:val="2"/>
        </w:numPr>
        <w:jc w:val="both"/>
        <w:rPr>
          <w:rFonts w:ascii="Century Gothic" w:hAnsi="Century Gothic"/>
          <w:sz w:val="24"/>
          <w:szCs w:val="24"/>
        </w:rPr>
      </w:pPr>
      <w:r w:rsidRPr="00891B21">
        <w:rPr>
          <w:rFonts w:ascii="Century Gothic" w:hAnsi="Century Gothic"/>
          <w:b/>
          <w:bCs/>
          <w:sz w:val="24"/>
          <w:szCs w:val="24"/>
        </w:rPr>
        <w:t>Lignin:</w:t>
      </w:r>
      <w:r w:rsidRPr="00891B21">
        <w:rPr>
          <w:rFonts w:ascii="Century Gothic" w:hAnsi="Century Gothic"/>
          <w:sz w:val="24"/>
          <w:szCs w:val="24"/>
        </w:rPr>
        <w:t xml:space="preserve"> 20–30</w:t>
      </w:r>
      <w:r w:rsidRPr="00891B21">
        <w:rPr>
          <w:rFonts w:ascii="Arial" w:hAnsi="Arial" w:cs="Arial"/>
          <w:sz w:val="24"/>
          <w:szCs w:val="24"/>
        </w:rPr>
        <w:t> </w:t>
      </w:r>
      <w:r w:rsidRPr="00891B21">
        <w:rPr>
          <w:rFonts w:ascii="Century Gothic" w:hAnsi="Century Gothic"/>
          <w:sz w:val="24"/>
          <w:szCs w:val="24"/>
        </w:rPr>
        <w:t>%</w:t>
      </w:r>
    </w:p>
    <w:p w14:paraId="0BC5864E" w14:textId="77777777" w:rsidR="00C309C0" w:rsidRPr="00891B21" w:rsidRDefault="00C309C0" w:rsidP="00C309C0">
      <w:pPr>
        <w:numPr>
          <w:ilvl w:val="0"/>
          <w:numId w:val="2"/>
        </w:numPr>
        <w:jc w:val="both"/>
        <w:rPr>
          <w:rFonts w:ascii="Century Gothic" w:hAnsi="Century Gothic"/>
          <w:sz w:val="24"/>
          <w:szCs w:val="24"/>
        </w:rPr>
      </w:pPr>
      <w:r w:rsidRPr="00891B21">
        <w:rPr>
          <w:rFonts w:ascii="Century Gothic" w:hAnsi="Century Gothic"/>
          <w:b/>
          <w:bCs/>
          <w:sz w:val="24"/>
          <w:szCs w:val="24"/>
        </w:rPr>
        <w:t>Extractives (resins, soluble sugars):</w:t>
      </w:r>
      <w:r w:rsidRPr="00891B21">
        <w:rPr>
          <w:rFonts w:ascii="Century Gothic" w:hAnsi="Century Gothic"/>
          <w:sz w:val="24"/>
          <w:szCs w:val="24"/>
        </w:rPr>
        <w:t xml:space="preserve"> 5–10</w:t>
      </w:r>
      <w:r w:rsidRPr="00891B21">
        <w:rPr>
          <w:rFonts w:ascii="Arial" w:hAnsi="Arial" w:cs="Arial"/>
          <w:sz w:val="24"/>
          <w:szCs w:val="24"/>
        </w:rPr>
        <w:t> </w:t>
      </w:r>
      <w:r w:rsidRPr="00891B21">
        <w:rPr>
          <w:rFonts w:ascii="Century Gothic" w:hAnsi="Century Gothic"/>
          <w:sz w:val="24"/>
          <w:szCs w:val="24"/>
        </w:rPr>
        <w:t>%</w:t>
      </w:r>
    </w:p>
    <w:p w14:paraId="33BE0440" w14:textId="77777777" w:rsidR="00C309C0" w:rsidRDefault="00C309C0" w:rsidP="00C309C0">
      <w:pPr>
        <w:numPr>
          <w:ilvl w:val="0"/>
          <w:numId w:val="2"/>
        </w:numPr>
        <w:jc w:val="both"/>
        <w:rPr>
          <w:rFonts w:ascii="Century Gothic" w:hAnsi="Century Gothic"/>
          <w:sz w:val="24"/>
          <w:szCs w:val="24"/>
        </w:rPr>
      </w:pPr>
      <w:r w:rsidRPr="00891B21">
        <w:rPr>
          <w:rFonts w:ascii="Century Gothic" w:hAnsi="Century Gothic"/>
          <w:b/>
          <w:bCs/>
          <w:sz w:val="24"/>
          <w:szCs w:val="24"/>
        </w:rPr>
        <w:t>Mineral fraction (ash):</w:t>
      </w:r>
      <w:r w:rsidRPr="00891B21">
        <w:rPr>
          <w:rFonts w:ascii="Century Gothic" w:hAnsi="Century Gothic"/>
          <w:sz w:val="24"/>
          <w:szCs w:val="24"/>
        </w:rPr>
        <w:t xml:space="preserve"> 1–5</w:t>
      </w:r>
      <w:r w:rsidRPr="00891B21">
        <w:rPr>
          <w:rFonts w:ascii="Arial" w:hAnsi="Arial" w:cs="Arial"/>
          <w:sz w:val="24"/>
          <w:szCs w:val="24"/>
        </w:rPr>
        <w:t> </w:t>
      </w:r>
      <w:r w:rsidRPr="00891B21">
        <w:rPr>
          <w:rFonts w:ascii="Century Gothic" w:hAnsi="Century Gothic"/>
          <w:sz w:val="24"/>
          <w:szCs w:val="24"/>
        </w:rPr>
        <w:t>%</w:t>
      </w:r>
    </w:p>
    <w:p w14:paraId="1BB5E1A5" w14:textId="77777777" w:rsidR="00C309C0" w:rsidRPr="00F52A52" w:rsidRDefault="00C309C0" w:rsidP="00C309C0">
      <w:pPr>
        <w:jc w:val="both"/>
        <w:rPr>
          <w:rFonts w:ascii="Century Gothic" w:hAnsi="Century Gothic"/>
          <w:bCs/>
          <w:i/>
          <w:iCs/>
          <w:sz w:val="24"/>
          <w:szCs w:val="24"/>
        </w:rPr>
      </w:pPr>
      <w:r w:rsidRPr="00F52A52">
        <w:rPr>
          <w:rFonts w:ascii="Century Gothic" w:hAnsi="Century Gothic"/>
          <w:bCs/>
          <w:i/>
          <w:iCs/>
          <w:sz w:val="24"/>
          <w:szCs w:val="24"/>
        </w:rPr>
        <w:t>The chemical composition values of the palm stem (cellulose, hemicellulose, lignin, extractives, and ash content) are based on scientific and technical studies on oil palm biomass (Vassilev et al., 2010; Jenkins et al., 1998; Sulaiman et al., 2011; Chan &amp; Lim, 2012).</w:t>
      </w:r>
    </w:p>
    <w:p w14:paraId="2B9E3AFA" w14:textId="77777777" w:rsidR="00C309C0" w:rsidRPr="00726E48" w:rsidRDefault="00C309C0" w:rsidP="00C309C0">
      <w:pPr>
        <w:jc w:val="both"/>
        <w:rPr>
          <w:rFonts w:ascii="Century Gothic" w:hAnsi="Century Gothic"/>
          <w:sz w:val="24"/>
          <w:szCs w:val="24"/>
        </w:rPr>
      </w:pPr>
      <w:r w:rsidRPr="00726E48">
        <w:rPr>
          <w:rFonts w:ascii="Century Gothic" w:hAnsi="Century Gothic"/>
          <w:sz w:val="24"/>
          <w:szCs w:val="24"/>
        </w:rPr>
        <w:t>The lignocellulosic structure ensures significant energy potential. Lignin contributes to higher energy density, while cellulose and hemicellulose degrade more easily under heat, providing quick energy release.</w:t>
      </w:r>
    </w:p>
    <w:p w14:paraId="70495FF6" w14:textId="77777777" w:rsidR="00C309C0" w:rsidRPr="00726E48" w:rsidRDefault="00C309C0" w:rsidP="00C309C0">
      <w:pPr>
        <w:jc w:val="both"/>
        <w:rPr>
          <w:rFonts w:ascii="Century Gothic" w:hAnsi="Century Gothic"/>
          <w:sz w:val="24"/>
          <w:szCs w:val="24"/>
        </w:rPr>
      </w:pPr>
      <w:r w:rsidRPr="00726E48">
        <w:rPr>
          <w:rFonts w:ascii="Century Gothic" w:hAnsi="Century Gothic"/>
          <w:sz w:val="24"/>
          <w:szCs w:val="24"/>
        </w:rPr>
        <w:t>The lower heating value (dry) of palm stems ranges from 16 to 19</w:t>
      </w:r>
      <w:r w:rsidRPr="00726E48">
        <w:rPr>
          <w:rFonts w:ascii="Arial" w:hAnsi="Arial" w:cs="Arial"/>
          <w:sz w:val="24"/>
          <w:szCs w:val="24"/>
        </w:rPr>
        <w:t> </w:t>
      </w:r>
      <w:r w:rsidRPr="00726E48">
        <w:rPr>
          <w:rFonts w:ascii="Century Gothic" w:hAnsi="Century Gothic"/>
          <w:sz w:val="24"/>
          <w:szCs w:val="24"/>
        </w:rPr>
        <w:t>MJ/kg, comparable to conventional wood.</w:t>
      </w:r>
    </w:p>
    <w:p w14:paraId="49F343B9" w14:textId="77777777" w:rsidR="00C309C0" w:rsidRPr="00891B21" w:rsidRDefault="00C309C0" w:rsidP="00C309C0">
      <w:pPr>
        <w:rPr>
          <w:rFonts w:ascii="Century Gothic" w:hAnsi="Century Gothic"/>
          <w:b/>
          <w:bCs/>
          <w:sz w:val="24"/>
          <w:szCs w:val="24"/>
        </w:rPr>
      </w:pPr>
      <w:r w:rsidRPr="00891B21">
        <w:rPr>
          <w:rFonts w:ascii="Century Gothic" w:hAnsi="Century Gothic"/>
          <w:b/>
          <w:bCs/>
          <w:sz w:val="24"/>
          <w:szCs w:val="24"/>
        </w:rPr>
        <w:t>Physico-Energetic Properties</w:t>
      </w:r>
    </w:p>
    <w:p w14:paraId="1479E4A7" w14:textId="77777777" w:rsidR="00C309C0" w:rsidRPr="00891B21" w:rsidRDefault="00C309C0" w:rsidP="00C309C0">
      <w:pPr>
        <w:numPr>
          <w:ilvl w:val="0"/>
          <w:numId w:val="3"/>
        </w:numPr>
        <w:jc w:val="both"/>
        <w:rPr>
          <w:rFonts w:ascii="Century Gothic" w:hAnsi="Century Gothic"/>
          <w:sz w:val="24"/>
          <w:szCs w:val="24"/>
        </w:rPr>
      </w:pPr>
      <w:r w:rsidRPr="00891B21">
        <w:rPr>
          <w:rFonts w:ascii="Century Gothic" w:hAnsi="Century Gothic"/>
          <w:b/>
          <w:bCs/>
          <w:sz w:val="24"/>
          <w:szCs w:val="24"/>
        </w:rPr>
        <w:lastRenderedPageBreak/>
        <w:t>Moisture:</w:t>
      </w:r>
      <w:r w:rsidRPr="00891B21">
        <w:rPr>
          <w:rFonts w:ascii="Century Gothic" w:hAnsi="Century Gothic"/>
          <w:sz w:val="24"/>
          <w:szCs w:val="24"/>
        </w:rPr>
        <w:t xml:space="preserve"> Fresh palm stems contain 60–70</w:t>
      </w:r>
      <w:r w:rsidRPr="00891B21">
        <w:rPr>
          <w:rFonts w:ascii="Arial" w:hAnsi="Arial" w:cs="Arial"/>
          <w:sz w:val="24"/>
          <w:szCs w:val="24"/>
        </w:rPr>
        <w:t> </w:t>
      </w:r>
      <w:r w:rsidRPr="00891B21">
        <w:rPr>
          <w:rFonts w:ascii="Century Gothic" w:hAnsi="Century Gothic"/>
          <w:sz w:val="24"/>
          <w:szCs w:val="24"/>
        </w:rPr>
        <w:t>% moisture, typical of tropical biomass, requiring pre-drying to maximize energy efficiency.</w:t>
      </w:r>
    </w:p>
    <w:p w14:paraId="2345A958" w14:textId="77777777" w:rsidR="00C309C0" w:rsidRPr="00891B21" w:rsidRDefault="00C309C0" w:rsidP="00C309C0">
      <w:pPr>
        <w:numPr>
          <w:ilvl w:val="0"/>
          <w:numId w:val="3"/>
        </w:numPr>
        <w:jc w:val="both"/>
        <w:rPr>
          <w:rFonts w:ascii="Century Gothic" w:hAnsi="Century Gothic"/>
          <w:sz w:val="24"/>
          <w:szCs w:val="24"/>
        </w:rPr>
      </w:pPr>
      <w:r w:rsidRPr="00891B21">
        <w:rPr>
          <w:rFonts w:ascii="Century Gothic" w:hAnsi="Century Gothic"/>
          <w:b/>
          <w:bCs/>
          <w:sz w:val="24"/>
          <w:szCs w:val="24"/>
        </w:rPr>
        <w:t>Density:</w:t>
      </w:r>
      <w:r w:rsidRPr="00891B21">
        <w:rPr>
          <w:rFonts w:ascii="Century Gothic" w:hAnsi="Century Gothic"/>
          <w:sz w:val="24"/>
          <w:szCs w:val="24"/>
        </w:rPr>
        <w:t xml:space="preserve"> Heterogeneous, higher at the periphery than the center, affecting combustion.</w:t>
      </w:r>
    </w:p>
    <w:p w14:paraId="427E642B" w14:textId="77777777" w:rsidR="00C309C0" w:rsidRPr="00891B21" w:rsidRDefault="00C309C0" w:rsidP="00C309C0">
      <w:pPr>
        <w:numPr>
          <w:ilvl w:val="0"/>
          <w:numId w:val="3"/>
        </w:numPr>
        <w:jc w:val="both"/>
        <w:rPr>
          <w:rFonts w:ascii="Century Gothic" w:hAnsi="Century Gothic"/>
          <w:sz w:val="24"/>
          <w:szCs w:val="24"/>
        </w:rPr>
      </w:pPr>
      <w:r w:rsidRPr="00891B21">
        <w:rPr>
          <w:rFonts w:ascii="Century Gothic" w:hAnsi="Century Gothic"/>
          <w:b/>
          <w:bCs/>
          <w:sz w:val="24"/>
          <w:szCs w:val="24"/>
        </w:rPr>
        <w:t>Densification:</w:t>
      </w:r>
      <w:r w:rsidRPr="00891B21">
        <w:rPr>
          <w:rFonts w:ascii="Century Gothic" w:hAnsi="Century Gothic"/>
          <w:sz w:val="24"/>
          <w:szCs w:val="24"/>
        </w:rPr>
        <w:t xml:space="preserve"> Conversion into briquettes or pellets </w:t>
      </w:r>
      <w:r w:rsidRPr="00726E48">
        <w:rPr>
          <w:rFonts w:ascii="Century Gothic" w:hAnsi="Century Gothic"/>
          <w:sz w:val="24"/>
          <w:szCs w:val="24"/>
        </w:rPr>
        <w:t>homogenizes the fuel,</w:t>
      </w:r>
      <w:r w:rsidRPr="00891B21">
        <w:rPr>
          <w:rFonts w:ascii="Century Gothic" w:hAnsi="Century Gothic"/>
          <w:sz w:val="24"/>
          <w:szCs w:val="24"/>
        </w:rPr>
        <w:t xml:space="preserve"> improving storage, transport, and combustion efficiency.</w:t>
      </w:r>
    </w:p>
    <w:p w14:paraId="05D59F3D" w14:textId="77777777" w:rsidR="00C309C0" w:rsidRPr="00891B21" w:rsidRDefault="00C309C0" w:rsidP="00C309C0">
      <w:pPr>
        <w:numPr>
          <w:ilvl w:val="0"/>
          <w:numId w:val="3"/>
        </w:numPr>
        <w:jc w:val="both"/>
        <w:rPr>
          <w:rFonts w:ascii="Century Gothic" w:hAnsi="Century Gothic"/>
          <w:sz w:val="24"/>
          <w:szCs w:val="24"/>
        </w:rPr>
      </w:pPr>
      <w:r w:rsidRPr="00891B21">
        <w:rPr>
          <w:rFonts w:ascii="Century Gothic" w:hAnsi="Century Gothic"/>
          <w:b/>
          <w:bCs/>
          <w:sz w:val="24"/>
          <w:szCs w:val="24"/>
        </w:rPr>
        <w:t>Climatic influence:</w:t>
      </w:r>
      <w:r w:rsidRPr="00891B21">
        <w:rPr>
          <w:rFonts w:ascii="Century Gothic" w:hAnsi="Century Gothic"/>
          <w:sz w:val="24"/>
          <w:szCs w:val="24"/>
        </w:rPr>
        <w:t xml:space="preserve"> Guinea’s tropical climate affects drying rates and biomass quality.</w:t>
      </w:r>
    </w:p>
    <w:p w14:paraId="6F4AA3ED" w14:textId="77777777" w:rsidR="00C309C0" w:rsidRPr="00891B21" w:rsidRDefault="00C309C0" w:rsidP="00C309C0">
      <w:pPr>
        <w:rPr>
          <w:rFonts w:ascii="Century Gothic" w:hAnsi="Century Gothic"/>
          <w:b/>
          <w:bCs/>
          <w:sz w:val="24"/>
          <w:szCs w:val="24"/>
        </w:rPr>
      </w:pPr>
      <w:r w:rsidRPr="00891B21">
        <w:rPr>
          <w:rFonts w:ascii="Century Gothic" w:hAnsi="Century Gothic"/>
          <w:b/>
          <w:bCs/>
          <w:sz w:val="24"/>
          <w:szCs w:val="24"/>
        </w:rPr>
        <w:t>Energy Valorization Pathways in Guinea</w:t>
      </w:r>
    </w:p>
    <w:p w14:paraId="1D7FA0DA" w14:textId="77777777" w:rsidR="00C309C0" w:rsidRPr="00891B21" w:rsidRDefault="00C309C0" w:rsidP="00C309C0">
      <w:pPr>
        <w:rPr>
          <w:rFonts w:ascii="Century Gothic" w:hAnsi="Century Gothic"/>
          <w:sz w:val="24"/>
          <w:szCs w:val="24"/>
        </w:rPr>
      </w:pPr>
      <w:r w:rsidRPr="00891B21">
        <w:rPr>
          <w:rFonts w:ascii="Century Gothic" w:hAnsi="Century Gothic"/>
          <w:sz w:val="24"/>
          <w:szCs w:val="24"/>
        </w:rPr>
        <w:t>Palm stems can be valorized via multiple pathways:</w:t>
      </w:r>
    </w:p>
    <w:p w14:paraId="444A9872" w14:textId="77777777" w:rsidR="00C309C0" w:rsidRPr="00891B21" w:rsidRDefault="00C309C0" w:rsidP="00C309C0">
      <w:pPr>
        <w:rPr>
          <w:rFonts w:ascii="Century Gothic" w:hAnsi="Century Gothic"/>
          <w:sz w:val="24"/>
          <w:szCs w:val="24"/>
        </w:rPr>
      </w:pPr>
      <w:r>
        <w:rPr>
          <w:rFonts w:ascii="Century Gothic" w:hAnsi="Century Gothic"/>
          <w:b/>
          <w:bCs/>
          <w:sz w:val="24"/>
          <w:szCs w:val="24"/>
        </w:rPr>
        <w:t xml:space="preserve">      </w:t>
      </w:r>
      <w:r w:rsidRPr="00891B21">
        <w:rPr>
          <w:rFonts w:ascii="Century Gothic" w:hAnsi="Century Gothic"/>
          <w:b/>
          <w:bCs/>
          <w:sz w:val="24"/>
          <w:szCs w:val="24"/>
        </w:rPr>
        <w:t>Direct combustion</w:t>
      </w:r>
      <w:r w:rsidRPr="00891B21">
        <w:rPr>
          <w:rFonts w:ascii="Century Gothic" w:hAnsi="Century Gothic"/>
          <w:sz w:val="24"/>
          <w:szCs w:val="24"/>
        </w:rPr>
        <w:t xml:space="preserve"> → domestic and industrial heat</w:t>
      </w:r>
    </w:p>
    <w:p w14:paraId="7CC731AA" w14:textId="77777777" w:rsidR="00C309C0" w:rsidRPr="00891B21" w:rsidRDefault="00C309C0" w:rsidP="00C309C0">
      <w:pPr>
        <w:ind w:left="360"/>
        <w:rPr>
          <w:rFonts w:ascii="Century Gothic" w:hAnsi="Century Gothic"/>
          <w:sz w:val="24"/>
          <w:szCs w:val="24"/>
        </w:rPr>
      </w:pPr>
      <w:r w:rsidRPr="00891B21">
        <w:rPr>
          <w:rFonts w:ascii="Century Gothic" w:hAnsi="Century Gothic"/>
          <w:b/>
          <w:bCs/>
          <w:sz w:val="24"/>
          <w:szCs w:val="24"/>
        </w:rPr>
        <w:t>Carbonization</w:t>
      </w:r>
      <w:r w:rsidRPr="00891B21">
        <w:rPr>
          <w:rFonts w:ascii="Century Gothic" w:hAnsi="Century Gothic"/>
          <w:sz w:val="24"/>
          <w:szCs w:val="24"/>
        </w:rPr>
        <w:t xml:space="preserve"> → biomass charcoal with high stability and calorific value</w:t>
      </w:r>
    </w:p>
    <w:p w14:paraId="00C94850" w14:textId="77777777" w:rsidR="00C309C0" w:rsidRPr="00891B21" w:rsidRDefault="00C309C0" w:rsidP="00C309C0">
      <w:pPr>
        <w:ind w:left="360"/>
        <w:rPr>
          <w:rFonts w:ascii="Century Gothic" w:hAnsi="Century Gothic"/>
          <w:sz w:val="24"/>
          <w:szCs w:val="24"/>
        </w:rPr>
      </w:pPr>
      <w:r w:rsidRPr="00891B21">
        <w:rPr>
          <w:rFonts w:ascii="Century Gothic" w:hAnsi="Century Gothic"/>
          <w:b/>
          <w:bCs/>
          <w:sz w:val="24"/>
          <w:szCs w:val="24"/>
        </w:rPr>
        <w:t>Gasification</w:t>
      </w:r>
      <w:r w:rsidRPr="00891B21">
        <w:rPr>
          <w:rFonts w:ascii="Century Gothic" w:hAnsi="Century Gothic"/>
          <w:sz w:val="24"/>
          <w:szCs w:val="24"/>
        </w:rPr>
        <w:t xml:space="preserve"> → combustible gas for electricity or heat, suitable for rural mini-grids</w:t>
      </w:r>
    </w:p>
    <w:p w14:paraId="44E7DAC9" w14:textId="77777777" w:rsidR="00C309C0" w:rsidRPr="00891B21" w:rsidRDefault="00C309C0" w:rsidP="00C309C0">
      <w:pPr>
        <w:ind w:left="720"/>
        <w:rPr>
          <w:rFonts w:ascii="Century Gothic" w:hAnsi="Century Gothic"/>
          <w:sz w:val="24"/>
          <w:szCs w:val="24"/>
        </w:rPr>
      </w:pPr>
      <w:r w:rsidRPr="00891B21">
        <w:rPr>
          <w:rFonts w:ascii="Century Gothic" w:hAnsi="Century Gothic"/>
          <w:b/>
          <w:bCs/>
          <w:sz w:val="24"/>
          <w:szCs w:val="24"/>
        </w:rPr>
        <w:t>Pyrolysis</w:t>
      </w:r>
      <w:r w:rsidRPr="00891B21">
        <w:rPr>
          <w:rFonts w:ascii="Century Gothic" w:hAnsi="Century Gothic"/>
          <w:sz w:val="24"/>
          <w:szCs w:val="24"/>
        </w:rPr>
        <w:t xml:space="preserve"> → biochar and gas, combining energy recovery and soil fertility improvement</w:t>
      </w:r>
    </w:p>
    <w:p w14:paraId="0DC133EE" w14:textId="77777777" w:rsidR="00C309C0" w:rsidRPr="00891B21" w:rsidRDefault="00C309C0" w:rsidP="00C309C0">
      <w:pPr>
        <w:rPr>
          <w:rFonts w:ascii="Century Gothic" w:hAnsi="Century Gothic"/>
          <w:sz w:val="24"/>
          <w:szCs w:val="24"/>
        </w:rPr>
      </w:pPr>
      <w:r w:rsidRPr="00891B21">
        <w:rPr>
          <w:rFonts w:ascii="Century Gothic" w:hAnsi="Century Gothic"/>
          <w:sz w:val="24"/>
          <w:szCs w:val="24"/>
        </w:rPr>
        <w:t xml:space="preserve">These pathways allow integration into </w:t>
      </w:r>
      <w:r w:rsidRPr="00891B21">
        <w:rPr>
          <w:rFonts w:ascii="Century Gothic" w:hAnsi="Century Gothic"/>
          <w:b/>
          <w:bCs/>
          <w:sz w:val="24"/>
          <w:szCs w:val="24"/>
        </w:rPr>
        <w:t>decentralized energy systems</w:t>
      </w:r>
      <w:r w:rsidRPr="00891B21">
        <w:rPr>
          <w:rFonts w:ascii="Century Gothic" w:hAnsi="Century Gothic"/>
          <w:sz w:val="24"/>
          <w:szCs w:val="24"/>
        </w:rPr>
        <w:t xml:space="preserve"> and </w:t>
      </w:r>
      <w:r w:rsidRPr="00891B21">
        <w:rPr>
          <w:rFonts w:ascii="Century Gothic" w:hAnsi="Century Gothic"/>
          <w:b/>
          <w:bCs/>
          <w:sz w:val="24"/>
          <w:szCs w:val="24"/>
        </w:rPr>
        <w:t>agro-industrial operations</w:t>
      </w:r>
      <w:r w:rsidRPr="00891B21">
        <w:rPr>
          <w:rFonts w:ascii="Century Gothic" w:hAnsi="Century Gothic"/>
          <w:sz w:val="24"/>
          <w:szCs w:val="24"/>
        </w:rPr>
        <w:t>, promoting circular economy approaches.</w:t>
      </w:r>
    </w:p>
    <w:p w14:paraId="47F1E769" w14:textId="77777777" w:rsidR="00C309C0" w:rsidRDefault="00C309C0" w:rsidP="00C309C0">
      <w:pPr>
        <w:rPr>
          <w:rFonts w:ascii="Century Gothic" w:hAnsi="Century Gothic"/>
          <w:sz w:val="24"/>
          <w:szCs w:val="24"/>
        </w:rPr>
      </w:pPr>
    </w:p>
    <w:p w14:paraId="079B8988" w14:textId="77777777" w:rsidR="00C309C0" w:rsidRDefault="00C309C0" w:rsidP="00C309C0">
      <w:pPr>
        <w:rPr>
          <w:rFonts w:ascii="Century Gothic" w:hAnsi="Century Gothic"/>
          <w:sz w:val="24"/>
          <w:szCs w:val="24"/>
        </w:rPr>
      </w:pPr>
    </w:p>
    <w:p w14:paraId="60FBE0F7" w14:textId="77777777" w:rsidR="00C309C0" w:rsidRDefault="00C309C0" w:rsidP="00C309C0">
      <w:pPr>
        <w:rPr>
          <w:rFonts w:ascii="Century Gothic" w:hAnsi="Century Gothic"/>
          <w:sz w:val="24"/>
          <w:szCs w:val="24"/>
        </w:rPr>
      </w:pPr>
    </w:p>
    <w:p w14:paraId="1F86C0D0" w14:textId="77777777" w:rsidR="00C309C0" w:rsidRDefault="00C309C0" w:rsidP="00C309C0">
      <w:pPr>
        <w:rPr>
          <w:rFonts w:ascii="Century Gothic" w:hAnsi="Century Gothic"/>
          <w:sz w:val="24"/>
          <w:szCs w:val="24"/>
        </w:rPr>
      </w:pPr>
    </w:p>
    <w:p w14:paraId="7D59A9A0" w14:textId="77777777" w:rsidR="00C309C0" w:rsidRDefault="00C309C0" w:rsidP="00C309C0">
      <w:pPr>
        <w:rPr>
          <w:rFonts w:ascii="Century Gothic" w:hAnsi="Century Gothic"/>
          <w:sz w:val="24"/>
          <w:szCs w:val="24"/>
        </w:rPr>
      </w:pPr>
    </w:p>
    <w:p w14:paraId="262889C9" w14:textId="77777777" w:rsidR="00C309C0" w:rsidRDefault="00C309C0" w:rsidP="00C309C0">
      <w:pPr>
        <w:rPr>
          <w:rFonts w:ascii="Century Gothic" w:hAnsi="Century Gothic"/>
          <w:sz w:val="24"/>
          <w:szCs w:val="24"/>
        </w:rPr>
      </w:pPr>
    </w:p>
    <w:p w14:paraId="4AD228C8" w14:textId="77777777" w:rsidR="00C309C0" w:rsidRPr="00891B21" w:rsidRDefault="00C309C0" w:rsidP="00C309C0">
      <w:pPr>
        <w:rPr>
          <w:rFonts w:ascii="Century Gothic" w:hAnsi="Century Gothic"/>
          <w:sz w:val="24"/>
          <w:szCs w:val="24"/>
        </w:rPr>
      </w:pPr>
    </w:p>
    <w:p w14:paraId="7B734FB4" w14:textId="77777777" w:rsidR="00C309C0" w:rsidRPr="00891B21" w:rsidRDefault="00C309C0" w:rsidP="00C309C0">
      <w:pPr>
        <w:rPr>
          <w:rFonts w:ascii="Century Gothic" w:hAnsi="Century Gothic"/>
          <w:b/>
          <w:bCs/>
          <w:sz w:val="24"/>
          <w:szCs w:val="24"/>
        </w:rPr>
      </w:pPr>
      <w:r>
        <w:rPr>
          <w:rFonts w:ascii="Century Gothic" w:hAnsi="Century Gothic"/>
          <w:b/>
          <w:bCs/>
          <w:sz w:val="24"/>
          <w:szCs w:val="24"/>
        </w:rPr>
        <w:t>3</w:t>
      </w:r>
      <w:r w:rsidRPr="00891B21">
        <w:rPr>
          <w:rFonts w:ascii="Century Gothic" w:hAnsi="Century Gothic"/>
          <w:b/>
          <w:bCs/>
          <w:sz w:val="24"/>
          <w:szCs w:val="24"/>
        </w:rPr>
        <w:t xml:space="preserve">. </w:t>
      </w:r>
      <w:bookmarkStart w:id="0" w:name="_GoBack"/>
      <w:r w:rsidRPr="00891B21">
        <w:rPr>
          <w:rFonts w:ascii="Century Gothic" w:hAnsi="Century Gothic"/>
          <w:b/>
          <w:bCs/>
          <w:sz w:val="24"/>
          <w:szCs w:val="24"/>
        </w:rPr>
        <w:t>Result</w:t>
      </w:r>
      <w:bookmarkEnd w:id="0"/>
      <w:r w:rsidRPr="00891B21">
        <w:rPr>
          <w:rFonts w:ascii="Century Gothic" w:hAnsi="Century Gothic"/>
          <w:b/>
          <w:bCs/>
          <w:sz w:val="24"/>
          <w:szCs w:val="24"/>
        </w:rPr>
        <w:t>s</w:t>
      </w:r>
    </w:p>
    <w:p w14:paraId="11C59E6F" w14:textId="38E079E7" w:rsidR="00C309C0" w:rsidRDefault="00C309C0" w:rsidP="00C309C0">
      <w:pPr>
        <w:rPr>
          <w:rFonts w:ascii="Century Gothic" w:hAnsi="Century Gothic"/>
          <w:b/>
          <w:bCs/>
          <w:sz w:val="24"/>
          <w:szCs w:val="24"/>
        </w:rPr>
      </w:pPr>
      <w:r>
        <w:rPr>
          <w:rFonts w:ascii="Century Gothic" w:hAnsi="Century Gothic"/>
          <w:b/>
          <w:bCs/>
          <w:sz w:val="24"/>
          <w:szCs w:val="24"/>
        </w:rPr>
        <w:t xml:space="preserve">Table </w:t>
      </w:r>
      <w:r w:rsidRPr="00891B21">
        <w:rPr>
          <w:rFonts w:ascii="Century Gothic" w:hAnsi="Century Gothic"/>
          <w:b/>
          <w:bCs/>
          <w:sz w:val="24"/>
          <w:szCs w:val="24"/>
        </w:rPr>
        <w:t>1</w:t>
      </w:r>
      <w:r>
        <w:rPr>
          <w:rFonts w:ascii="Century Gothic" w:hAnsi="Century Gothic"/>
          <w:b/>
          <w:bCs/>
          <w:sz w:val="24"/>
          <w:szCs w:val="24"/>
        </w:rPr>
        <w:t xml:space="preserve">: </w:t>
      </w:r>
      <w:r w:rsidRPr="00891B21">
        <w:rPr>
          <w:rFonts w:ascii="Century Gothic" w:hAnsi="Century Gothic"/>
          <w:b/>
          <w:bCs/>
          <w:sz w:val="24"/>
          <w:szCs w:val="24"/>
        </w:rPr>
        <w:t xml:space="preserve">Comparative </w:t>
      </w:r>
      <w:r>
        <w:rPr>
          <w:rFonts w:ascii="Century Gothic" w:hAnsi="Century Gothic"/>
          <w:b/>
          <w:bCs/>
          <w:sz w:val="24"/>
          <w:szCs w:val="24"/>
        </w:rPr>
        <w:t xml:space="preserve">composition of Palm strem and conventional </w:t>
      </w:r>
    </w:p>
    <w:tbl>
      <w:tblPr>
        <w:tblStyle w:val="TableGrid"/>
        <w:tblW w:w="0" w:type="auto"/>
        <w:tblLook w:val="04A0" w:firstRow="1" w:lastRow="0" w:firstColumn="1" w:lastColumn="0" w:noHBand="0" w:noVBand="1"/>
      </w:tblPr>
      <w:tblGrid>
        <w:gridCol w:w="3116"/>
        <w:gridCol w:w="3117"/>
        <w:gridCol w:w="3117"/>
      </w:tblGrid>
      <w:tr w:rsidR="00C309C0" w14:paraId="6C00FE74" w14:textId="77777777" w:rsidTr="00F23C2C">
        <w:tc>
          <w:tcPr>
            <w:tcW w:w="3116" w:type="dxa"/>
            <w:vAlign w:val="center"/>
          </w:tcPr>
          <w:p w14:paraId="655BCD7B" w14:textId="77777777" w:rsidR="00C309C0" w:rsidRDefault="00C309C0" w:rsidP="00F23C2C">
            <w:pPr>
              <w:rPr>
                <w:rFonts w:ascii="Century Gothic" w:hAnsi="Century Gothic"/>
                <w:b/>
                <w:bCs/>
                <w:sz w:val="24"/>
                <w:szCs w:val="24"/>
              </w:rPr>
            </w:pPr>
            <w:r w:rsidRPr="00891B21">
              <w:rPr>
                <w:rFonts w:ascii="Century Gothic" w:hAnsi="Century Gothic"/>
                <w:b/>
                <w:bCs/>
                <w:sz w:val="24"/>
                <w:szCs w:val="24"/>
              </w:rPr>
              <w:t>Parameter</w:t>
            </w:r>
          </w:p>
        </w:tc>
        <w:tc>
          <w:tcPr>
            <w:tcW w:w="3117" w:type="dxa"/>
            <w:vAlign w:val="center"/>
          </w:tcPr>
          <w:p w14:paraId="0DE6DAA1" w14:textId="77777777" w:rsidR="00C309C0" w:rsidRDefault="00C309C0" w:rsidP="00F23C2C">
            <w:pPr>
              <w:rPr>
                <w:rFonts w:ascii="Century Gothic" w:hAnsi="Century Gothic"/>
                <w:b/>
                <w:bCs/>
                <w:sz w:val="24"/>
                <w:szCs w:val="24"/>
              </w:rPr>
            </w:pPr>
            <w:r w:rsidRPr="00891B21">
              <w:rPr>
                <w:rFonts w:ascii="Century Gothic" w:hAnsi="Century Gothic"/>
                <w:b/>
                <w:bCs/>
                <w:sz w:val="24"/>
                <w:szCs w:val="24"/>
              </w:rPr>
              <w:t>Palm Stem</w:t>
            </w:r>
          </w:p>
        </w:tc>
        <w:tc>
          <w:tcPr>
            <w:tcW w:w="3117" w:type="dxa"/>
            <w:vAlign w:val="center"/>
          </w:tcPr>
          <w:p w14:paraId="6C5DF806" w14:textId="77777777" w:rsidR="00C309C0" w:rsidRDefault="00C309C0" w:rsidP="00F23C2C">
            <w:pPr>
              <w:rPr>
                <w:rFonts w:ascii="Century Gothic" w:hAnsi="Century Gothic"/>
                <w:b/>
                <w:bCs/>
                <w:sz w:val="24"/>
                <w:szCs w:val="24"/>
              </w:rPr>
            </w:pPr>
            <w:r w:rsidRPr="00891B21">
              <w:rPr>
                <w:rFonts w:ascii="Century Gothic" w:hAnsi="Century Gothic"/>
                <w:b/>
                <w:bCs/>
                <w:sz w:val="24"/>
                <w:szCs w:val="24"/>
              </w:rPr>
              <w:t>Conventional Wood</w:t>
            </w:r>
          </w:p>
        </w:tc>
      </w:tr>
      <w:tr w:rsidR="00C309C0" w14:paraId="55A78BD6" w14:textId="77777777" w:rsidTr="00F23C2C">
        <w:tc>
          <w:tcPr>
            <w:tcW w:w="3116" w:type="dxa"/>
            <w:vAlign w:val="center"/>
          </w:tcPr>
          <w:p w14:paraId="7D2EA724" w14:textId="77777777" w:rsidR="00C309C0" w:rsidRDefault="00C309C0" w:rsidP="00F23C2C">
            <w:pPr>
              <w:rPr>
                <w:rFonts w:ascii="Century Gothic" w:hAnsi="Century Gothic"/>
                <w:b/>
                <w:bCs/>
                <w:sz w:val="24"/>
                <w:szCs w:val="24"/>
              </w:rPr>
            </w:pPr>
            <w:r w:rsidRPr="00891B21">
              <w:rPr>
                <w:rFonts w:ascii="Century Gothic" w:hAnsi="Century Gothic"/>
                <w:sz w:val="24"/>
                <w:szCs w:val="24"/>
              </w:rPr>
              <w:t>Cellulose</w:t>
            </w:r>
          </w:p>
        </w:tc>
        <w:tc>
          <w:tcPr>
            <w:tcW w:w="3117" w:type="dxa"/>
            <w:vAlign w:val="center"/>
          </w:tcPr>
          <w:p w14:paraId="01CF0BCA" w14:textId="77777777" w:rsidR="00C309C0" w:rsidRDefault="00C309C0" w:rsidP="00F23C2C">
            <w:pPr>
              <w:rPr>
                <w:rFonts w:ascii="Century Gothic" w:hAnsi="Century Gothic"/>
                <w:b/>
                <w:bCs/>
                <w:sz w:val="24"/>
                <w:szCs w:val="24"/>
              </w:rPr>
            </w:pPr>
            <w:r w:rsidRPr="00891B21">
              <w:rPr>
                <w:rFonts w:ascii="Century Gothic" w:hAnsi="Century Gothic"/>
                <w:sz w:val="24"/>
                <w:szCs w:val="24"/>
              </w:rPr>
              <w:t>35–45</w:t>
            </w:r>
            <w:r w:rsidRPr="00891B21">
              <w:rPr>
                <w:rFonts w:ascii="Arial" w:hAnsi="Arial" w:cs="Arial"/>
                <w:sz w:val="24"/>
                <w:szCs w:val="24"/>
              </w:rPr>
              <w:t> </w:t>
            </w:r>
            <w:r w:rsidRPr="00891B21">
              <w:rPr>
                <w:rFonts w:ascii="Century Gothic" w:hAnsi="Century Gothic"/>
                <w:sz w:val="24"/>
                <w:szCs w:val="24"/>
              </w:rPr>
              <w:t>%</w:t>
            </w:r>
          </w:p>
        </w:tc>
        <w:tc>
          <w:tcPr>
            <w:tcW w:w="3117" w:type="dxa"/>
            <w:vAlign w:val="center"/>
          </w:tcPr>
          <w:p w14:paraId="7F03F3A9" w14:textId="77777777" w:rsidR="00C309C0" w:rsidRDefault="00C309C0" w:rsidP="00F23C2C">
            <w:pPr>
              <w:rPr>
                <w:rFonts w:ascii="Century Gothic" w:hAnsi="Century Gothic"/>
                <w:b/>
                <w:bCs/>
                <w:sz w:val="24"/>
                <w:szCs w:val="24"/>
              </w:rPr>
            </w:pPr>
            <w:r w:rsidRPr="00891B21">
              <w:rPr>
                <w:rFonts w:ascii="Century Gothic" w:hAnsi="Century Gothic"/>
                <w:sz w:val="24"/>
                <w:szCs w:val="24"/>
              </w:rPr>
              <w:t>40–50</w:t>
            </w:r>
            <w:r w:rsidRPr="00891B21">
              <w:rPr>
                <w:rFonts w:ascii="Arial" w:hAnsi="Arial" w:cs="Arial"/>
                <w:sz w:val="24"/>
                <w:szCs w:val="24"/>
              </w:rPr>
              <w:t> </w:t>
            </w:r>
            <w:r w:rsidRPr="00891B21">
              <w:rPr>
                <w:rFonts w:ascii="Century Gothic" w:hAnsi="Century Gothic"/>
                <w:sz w:val="24"/>
                <w:szCs w:val="24"/>
              </w:rPr>
              <w:t>%</w:t>
            </w:r>
          </w:p>
        </w:tc>
      </w:tr>
      <w:tr w:rsidR="00C309C0" w14:paraId="5307D75E" w14:textId="77777777" w:rsidTr="00F23C2C">
        <w:tc>
          <w:tcPr>
            <w:tcW w:w="3116" w:type="dxa"/>
            <w:vAlign w:val="center"/>
          </w:tcPr>
          <w:p w14:paraId="17AC81D0" w14:textId="77777777" w:rsidR="00C309C0" w:rsidRDefault="00C309C0" w:rsidP="00F23C2C">
            <w:pPr>
              <w:rPr>
                <w:rFonts w:ascii="Century Gothic" w:hAnsi="Century Gothic"/>
                <w:b/>
                <w:bCs/>
                <w:sz w:val="24"/>
                <w:szCs w:val="24"/>
              </w:rPr>
            </w:pPr>
            <w:r w:rsidRPr="00891B21">
              <w:rPr>
                <w:rFonts w:ascii="Century Gothic" w:hAnsi="Century Gothic"/>
                <w:sz w:val="24"/>
                <w:szCs w:val="24"/>
              </w:rPr>
              <w:t>Hemicellulose</w:t>
            </w:r>
          </w:p>
        </w:tc>
        <w:tc>
          <w:tcPr>
            <w:tcW w:w="3117" w:type="dxa"/>
            <w:vAlign w:val="center"/>
          </w:tcPr>
          <w:p w14:paraId="4FFCBFB6" w14:textId="77777777" w:rsidR="00C309C0" w:rsidRDefault="00C309C0" w:rsidP="00F23C2C">
            <w:pPr>
              <w:rPr>
                <w:rFonts w:ascii="Century Gothic" w:hAnsi="Century Gothic"/>
                <w:b/>
                <w:bCs/>
                <w:sz w:val="24"/>
                <w:szCs w:val="24"/>
              </w:rPr>
            </w:pPr>
            <w:r w:rsidRPr="00891B21">
              <w:rPr>
                <w:rFonts w:ascii="Century Gothic" w:hAnsi="Century Gothic"/>
                <w:sz w:val="24"/>
                <w:szCs w:val="24"/>
              </w:rPr>
              <w:t>20–30</w:t>
            </w:r>
            <w:r w:rsidRPr="00891B21">
              <w:rPr>
                <w:rFonts w:ascii="Arial" w:hAnsi="Arial" w:cs="Arial"/>
                <w:sz w:val="24"/>
                <w:szCs w:val="24"/>
              </w:rPr>
              <w:t> </w:t>
            </w:r>
            <w:r w:rsidRPr="00891B21">
              <w:rPr>
                <w:rFonts w:ascii="Century Gothic" w:hAnsi="Century Gothic"/>
                <w:sz w:val="24"/>
                <w:szCs w:val="24"/>
              </w:rPr>
              <w:t>%</w:t>
            </w:r>
          </w:p>
        </w:tc>
        <w:tc>
          <w:tcPr>
            <w:tcW w:w="3117" w:type="dxa"/>
            <w:vAlign w:val="center"/>
          </w:tcPr>
          <w:p w14:paraId="2E5376F8" w14:textId="77777777" w:rsidR="00C309C0" w:rsidRDefault="00C309C0" w:rsidP="00F23C2C">
            <w:pPr>
              <w:rPr>
                <w:rFonts w:ascii="Century Gothic" w:hAnsi="Century Gothic"/>
                <w:b/>
                <w:bCs/>
                <w:sz w:val="24"/>
                <w:szCs w:val="24"/>
              </w:rPr>
            </w:pPr>
            <w:r w:rsidRPr="00891B21">
              <w:rPr>
                <w:rFonts w:ascii="Century Gothic" w:hAnsi="Century Gothic"/>
                <w:sz w:val="24"/>
                <w:szCs w:val="24"/>
              </w:rPr>
              <w:t>20–25</w:t>
            </w:r>
            <w:r w:rsidRPr="00891B21">
              <w:rPr>
                <w:rFonts w:ascii="Arial" w:hAnsi="Arial" w:cs="Arial"/>
                <w:sz w:val="24"/>
                <w:szCs w:val="24"/>
              </w:rPr>
              <w:t> </w:t>
            </w:r>
            <w:r w:rsidRPr="00891B21">
              <w:rPr>
                <w:rFonts w:ascii="Century Gothic" w:hAnsi="Century Gothic"/>
                <w:sz w:val="24"/>
                <w:szCs w:val="24"/>
              </w:rPr>
              <w:t>%</w:t>
            </w:r>
          </w:p>
        </w:tc>
      </w:tr>
      <w:tr w:rsidR="00C309C0" w14:paraId="0C744CCB" w14:textId="77777777" w:rsidTr="00F23C2C">
        <w:tc>
          <w:tcPr>
            <w:tcW w:w="3116" w:type="dxa"/>
            <w:vAlign w:val="center"/>
          </w:tcPr>
          <w:p w14:paraId="6EDE11BA" w14:textId="77777777" w:rsidR="00C309C0" w:rsidRDefault="00C309C0" w:rsidP="00F23C2C">
            <w:pPr>
              <w:rPr>
                <w:rFonts w:ascii="Century Gothic" w:hAnsi="Century Gothic"/>
                <w:b/>
                <w:bCs/>
                <w:sz w:val="24"/>
                <w:szCs w:val="24"/>
              </w:rPr>
            </w:pPr>
            <w:r w:rsidRPr="00891B21">
              <w:rPr>
                <w:rFonts w:ascii="Century Gothic" w:hAnsi="Century Gothic"/>
                <w:sz w:val="24"/>
                <w:szCs w:val="24"/>
              </w:rPr>
              <w:lastRenderedPageBreak/>
              <w:t>Lignin</w:t>
            </w:r>
          </w:p>
        </w:tc>
        <w:tc>
          <w:tcPr>
            <w:tcW w:w="3117" w:type="dxa"/>
            <w:vAlign w:val="center"/>
          </w:tcPr>
          <w:p w14:paraId="585B11F1" w14:textId="77777777" w:rsidR="00C309C0" w:rsidRDefault="00C309C0" w:rsidP="00F23C2C">
            <w:pPr>
              <w:rPr>
                <w:rFonts w:ascii="Century Gothic" w:hAnsi="Century Gothic"/>
                <w:b/>
                <w:bCs/>
                <w:sz w:val="24"/>
                <w:szCs w:val="24"/>
              </w:rPr>
            </w:pPr>
            <w:r w:rsidRPr="00891B21">
              <w:rPr>
                <w:rFonts w:ascii="Century Gothic" w:hAnsi="Century Gothic"/>
                <w:sz w:val="24"/>
                <w:szCs w:val="24"/>
              </w:rPr>
              <w:t>20–30</w:t>
            </w:r>
            <w:r w:rsidRPr="00891B21">
              <w:rPr>
                <w:rFonts w:ascii="Arial" w:hAnsi="Arial" w:cs="Arial"/>
                <w:sz w:val="24"/>
                <w:szCs w:val="24"/>
              </w:rPr>
              <w:t> </w:t>
            </w:r>
            <w:r w:rsidRPr="00891B21">
              <w:rPr>
                <w:rFonts w:ascii="Century Gothic" w:hAnsi="Century Gothic"/>
                <w:sz w:val="24"/>
                <w:szCs w:val="24"/>
              </w:rPr>
              <w:t>%</w:t>
            </w:r>
          </w:p>
        </w:tc>
        <w:tc>
          <w:tcPr>
            <w:tcW w:w="3117" w:type="dxa"/>
            <w:vAlign w:val="center"/>
          </w:tcPr>
          <w:p w14:paraId="38CC30AE" w14:textId="77777777" w:rsidR="00C309C0" w:rsidRDefault="00C309C0" w:rsidP="00F23C2C">
            <w:pPr>
              <w:rPr>
                <w:rFonts w:ascii="Century Gothic" w:hAnsi="Century Gothic"/>
                <w:b/>
                <w:bCs/>
                <w:sz w:val="24"/>
                <w:szCs w:val="24"/>
              </w:rPr>
            </w:pPr>
            <w:r w:rsidRPr="00891B21">
              <w:rPr>
                <w:rFonts w:ascii="Century Gothic" w:hAnsi="Century Gothic"/>
                <w:sz w:val="24"/>
                <w:szCs w:val="24"/>
              </w:rPr>
              <w:t>25–35</w:t>
            </w:r>
            <w:r w:rsidRPr="00891B21">
              <w:rPr>
                <w:rFonts w:ascii="Arial" w:hAnsi="Arial" w:cs="Arial"/>
                <w:sz w:val="24"/>
                <w:szCs w:val="24"/>
              </w:rPr>
              <w:t> </w:t>
            </w:r>
            <w:r w:rsidRPr="00891B21">
              <w:rPr>
                <w:rFonts w:ascii="Century Gothic" w:hAnsi="Century Gothic"/>
                <w:sz w:val="24"/>
                <w:szCs w:val="24"/>
              </w:rPr>
              <w:t>%</w:t>
            </w:r>
          </w:p>
        </w:tc>
      </w:tr>
      <w:tr w:rsidR="00C309C0" w14:paraId="5E8DF23D" w14:textId="77777777" w:rsidTr="00F23C2C">
        <w:tc>
          <w:tcPr>
            <w:tcW w:w="3116" w:type="dxa"/>
            <w:vAlign w:val="center"/>
          </w:tcPr>
          <w:p w14:paraId="64B2C975" w14:textId="77777777" w:rsidR="00C309C0" w:rsidRDefault="00C309C0" w:rsidP="00F23C2C">
            <w:pPr>
              <w:rPr>
                <w:rFonts w:ascii="Century Gothic" w:hAnsi="Century Gothic"/>
                <w:b/>
                <w:bCs/>
                <w:sz w:val="24"/>
                <w:szCs w:val="24"/>
              </w:rPr>
            </w:pPr>
            <w:r w:rsidRPr="00891B21">
              <w:rPr>
                <w:rFonts w:ascii="Century Gothic" w:hAnsi="Century Gothic"/>
                <w:sz w:val="24"/>
                <w:szCs w:val="24"/>
              </w:rPr>
              <w:t>Moisture (fresh)</w:t>
            </w:r>
          </w:p>
        </w:tc>
        <w:tc>
          <w:tcPr>
            <w:tcW w:w="3117" w:type="dxa"/>
            <w:vAlign w:val="center"/>
          </w:tcPr>
          <w:p w14:paraId="39E772CF" w14:textId="77777777" w:rsidR="00C309C0" w:rsidRDefault="00C309C0" w:rsidP="00F23C2C">
            <w:pPr>
              <w:rPr>
                <w:rFonts w:ascii="Century Gothic" w:hAnsi="Century Gothic"/>
                <w:b/>
                <w:bCs/>
                <w:sz w:val="24"/>
                <w:szCs w:val="24"/>
              </w:rPr>
            </w:pPr>
            <w:r w:rsidRPr="00891B21">
              <w:rPr>
                <w:rFonts w:ascii="Century Gothic" w:hAnsi="Century Gothic"/>
                <w:sz w:val="24"/>
                <w:szCs w:val="24"/>
              </w:rPr>
              <w:t>60–70</w:t>
            </w:r>
            <w:r w:rsidRPr="00891B21">
              <w:rPr>
                <w:rFonts w:ascii="Arial" w:hAnsi="Arial" w:cs="Arial"/>
                <w:sz w:val="24"/>
                <w:szCs w:val="24"/>
              </w:rPr>
              <w:t> </w:t>
            </w:r>
            <w:r w:rsidRPr="00891B21">
              <w:rPr>
                <w:rFonts w:ascii="Century Gothic" w:hAnsi="Century Gothic"/>
                <w:sz w:val="24"/>
                <w:szCs w:val="24"/>
              </w:rPr>
              <w:t>%</w:t>
            </w:r>
          </w:p>
        </w:tc>
        <w:tc>
          <w:tcPr>
            <w:tcW w:w="3117" w:type="dxa"/>
            <w:vAlign w:val="center"/>
          </w:tcPr>
          <w:p w14:paraId="7F2C38DA" w14:textId="77777777" w:rsidR="00C309C0" w:rsidRDefault="00C309C0" w:rsidP="00F23C2C">
            <w:pPr>
              <w:rPr>
                <w:rFonts w:ascii="Century Gothic" w:hAnsi="Century Gothic"/>
                <w:b/>
                <w:bCs/>
                <w:sz w:val="24"/>
                <w:szCs w:val="24"/>
              </w:rPr>
            </w:pPr>
            <w:r w:rsidRPr="00891B21">
              <w:rPr>
                <w:rFonts w:ascii="Century Gothic" w:hAnsi="Century Gothic"/>
                <w:sz w:val="24"/>
                <w:szCs w:val="24"/>
              </w:rPr>
              <w:t>40–55</w:t>
            </w:r>
            <w:r w:rsidRPr="00891B21">
              <w:rPr>
                <w:rFonts w:ascii="Arial" w:hAnsi="Arial" w:cs="Arial"/>
                <w:sz w:val="24"/>
                <w:szCs w:val="24"/>
              </w:rPr>
              <w:t> </w:t>
            </w:r>
            <w:r w:rsidRPr="00891B21">
              <w:rPr>
                <w:rFonts w:ascii="Century Gothic" w:hAnsi="Century Gothic"/>
                <w:sz w:val="24"/>
                <w:szCs w:val="24"/>
              </w:rPr>
              <w:t>%</w:t>
            </w:r>
          </w:p>
        </w:tc>
      </w:tr>
      <w:tr w:rsidR="00C309C0" w14:paraId="3E1B17E1" w14:textId="77777777" w:rsidTr="00F23C2C">
        <w:tc>
          <w:tcPr>
            <w:tcW w:w="3116" w:type="dxa"/>
            <w:vAlign w:val="center"/>
          </w:tcPr>
          <w:p w14:paraId="0692EF7F" w14:textId="77777777" w:rsidR="00C309C0" w:rsidRDefault="00C309C0" w:rsidP="00F23C2C">
            <w:pPr>
              <w:rPr>
                <w:rFonts w:ascii="Century Gothic" w:hAnsi="Century Gothic"/>
                <w:b/>
                <w:bCs/>
                <w:sz w:val="24"/>
                <w:szCs w:val="24"/>
              </w:rPr>
            </w:pPr>
            <w:r w:rsidRPr="00891B21">
              <w:rPr>
                <w:rFonts w:ascii="Century Gothic" w:hAnsi="Century Gothic"/>
                <w:sz w:val="24"/>
                <w:szCs w:val="24"/>
              </w:rPr>
              <w:t>Ash content</w:t>
            </w:r>
          </w:p>
        </w:tc>
        <w:tc>
          <w:tcPr>
            <w:tcW w:w="3117" w:type="dxa"/>
            <w:vAlign w:val="center"/>
          </w:tcPr>
          <w:p w14:paraId="4DFA8CBD" w14:textId="77777777" w:rsidR="00C309C0" w:rsidRDefault="00C309C0" w:rsidP="00F23C2C">
            <w:pPr>
              <w:rPr>
                <w:rFonts w:ascii="Century Gothic" w:hAnsi="Century Gothic"/>
                <w:b/>
                <w:bCs/>
                <w:sz w:val="24"/>
                <w:szCs w:val="24"/>
              </w:rPr>
            </w:pPr>
            <w:r w:rsidRPr="00891B21">
              <w:rPr>
                <w:rFonts w:ascii="Century Gothic" w:hAnsi="Century Gothic"/>
                <w:sz w:val="24"/>
                <w:szCs w:val="24"/>
              </w:rPr>
              <w:t>1–5</w:t>
            </w:r>
            <w:r w:rsidRPr="00891B21">
              <w:rPr>
                <w:rFonts w:ascii="Arial" w:hAnsi="Arial" w:cs="Arial"/>
                <w:sz w:val="24"/>
                <w:szCs w:val="24"/>
              </w:rPr>
              <w:t> </w:t>
            </w:r>
            <w:r w:rsidRPr="00891B21">
              <w:rPr>
                <w:rFonts w:ascii="Century Gothic" w:hAnsi="Century Gothic"/>
                <w:sz w:val="24"/>
                <w:szCs w:val="24"/>
              </w:rPr>
              <w:t>%</w:t>
            </w:r>
          </w:p>
        </w:tc>
        <w:tc>
          <w:tcPr>
            <w:tcW w:w="3117" w:type="dxa"/>
            <w:vAlign w:val="center"/>
          </w:tcPr>
          <w:p w14:paraId="1FF611F1" w14:textId="77777777" w:rsidR="00C309C0" w:rsidRDefault="00C309C0" w:rsidP="00F23C2C">
            <w:pPr>
              <w:rPr>
                <w:rFonts w:ascii="Century Gothic" w:hAnsi="Century Gothic"/>
                <w:b/>
                <w:bCs/>
                <w:sz w:val="24"/>
                <w:szCs w:val="24"/>
              </w:rPr>
            </w:pPr>
            <w:r w:rsidRPr="00891B21">
              <w:rPr>
                <w:rFonts w:ascii="Century Gothic" w:hAnsi="Century Gothic"/>
                <w:sz w:val="24"/>
                <w:szCs w:val="24"/>
              </w:rPr>
              <w:t>0.5–2</w:t>
            </w:r>
            <w:r w:rsidRPr="00891B21">
              <w:rPr>
                <w:rFonts w:ascii="Arial" w:hAnsi="Arial" w:cs="Arial"/>
                <w:sz w:val="24"/>
                <w:szCs w:val="24"/>
              </w:rPr>
              <w:t> </w:t>
            </w:r>
            <w:r w:rsidRPr="00891B21">
              <w:rPr>
                <w:rFonts w:ascii="Century Gothic" w:hAnsi="Century Gothic"/>
                <w:sz w:val="24"/>
                <w:szCs w:val="24"/>
              </w:rPr>
              <w:t>%</w:t>
            </w:r>
          </w:p>
        </w:tc>
      </w:tr>
      <w:tr w:rsidR="00C309C0" w14:paraId="0BB4C1B8" w14:textId="77777777" w:rsidTr="00F23C2C">
        <w:tc>
          <w:tcPr>
            <w:tcW w:w="3116" w:type="dxa"/>
            <w:vAlign w:val="center"/>
          </w:tcPr>
          <w:p w14:paraId="306FD799" w14:textId="77777777" w:rsidR="00C309C0" w:rsidRDefault="00C309C0" w:rsidP="00F23C2C">
            <w:pPr>
              <w:rPr>
                <w:rFonts w:ascii="Century Gothic" w:hAnsi="Century Gothic"/>
                <w:b/>
                <w:bCs/>
                <w:sz w:val="24"/>
                <w:szCs w:val="24"/>
              </w:rPr>
            </w:pPr>
            <w:r w:rsidRPr="00891B21">
              <w:rPr>
                <w:rFonts w:ascii="Century Gothic" w:hAnsi="Century Gothic"/>
                <w:sz w:val="24"/>
                <w:szCs w:val="24"/>
              </w:rPr>
              <w:t>Calorific value (LHV, dry)</w:t>
            </w:r>
          </w:p>
        </w:tc>
        <w:tc>
          <w:tcPr>
            <w:tcW w:w="3117" w:type="dxa"/>
            <w:vAlign w:val="center"/>
          </w:tcPr>
          <w:p w14:paraId="4DAEDFA6" w14:textId="77777777" w:rsidR="00C309C0" w:rsidRDefault="00C309C0" w:rsidP="00F23C2C">
            <w:pPr>
              <w:rPr>
                <w:rFonts w:ascii="Century Gothic" w:hAnsi="Century Gothic"/>
                <w:b/>
                <w:bCs/>
                <w:sz w:val="24"/>
                <w:szCs w:val="24"/>
              </w:rPr>
            </w:pPr>
            <w:r w:rsidRPr="00891B21">
              <w:rPr>
                <w:rFonts w:ascii="Century Gothic" w:hAnsi="Century Gothic"/>
                <w:sz w:val="24"/>
                <w:szCs w:val="24"/>
              </w:rPr>
              <w:t>16–19</w:t>
            </w:r>
            <w:r w:rsidRPr="00891B21">
              <w:rPr>
                <w:rFonts w:ascii="Arial" w:hAnsi="Arial" w:cs="Arial"/>
                <w:sz w:val="24"/>
                <w:szCs w:val="24"/>
              </w:rPr>
              <w:t> </w:t>
            </w:r>
            <w:r w:rsidRPr="00891B21">
              <w:rPr>
                <w:rFonts w:ascii="Century Gothic" w:hAnsi="Century Gothic"/>
                <w:sz w:val="24"/>
                <w:szCs w:val="24"/>
              </w:rPr>
              <w:t>MJ/kg</w:t>
            </w:r>
          </w:p>
        </w:tc>
        <w:tc>
          <w:tcPr>
            <w:tcW w:w="3117" w:type="dxa"/>
            <w:vAlign w:val="center"/>
          </w:tcPr>
          <w:p w14:paraId="48C6BFB1" w14:textId="77777777" w:rsidR="00C309C0" w:rsidRDefault="00C309C0" w:rsidP="00F23C2C">
            <w:pPr>
              <w:rPr>
                <w:rFonts w:ascii="Century Gothic" w:hAnsi="Century Gothic"/>
                <w:b/>
                <w:bCs/>
                <w:sz w:val="24"/>
                <w:szCs w:val="24"/>
              </w:rPr>
            </w:pPr>
            <w:r w:rsidRPr="00891B21">
              <w:rPr>
                <w:rFonts w:ascii="Century Gothic" w:hAnsi="Century Gothic"/>
                <w:sz w:val="24"/>
                <w:szCs w:val="24"/>
              </w:rPr>
              <w:t>18–21</w:t>
            </w:r>
            <w:r w:rsidRPr="00891B21">
              <w:rPr>
                <w:rFonts w:ascii="Arial" w:hAnsi="Arial" w:cs="Arial"/>
                <w:sz w:val="24"/>
                <w:szCs w:val="24"/>
              </w:rPr>
              <w:t> </w:t>
            </w:r>
            <w:r w:rsidRPr="00891B21">
              <w:rPr>
                <w:rFonts w:ascii="Century Gothic" w:hAnsi="Century Gothic"/>
                <w:sz w:val="24"/>
                <w:szCs w:val="24"/>
              </w:rPr>
              <w:t>MJ/kg</w:t>
            </w:r>
          </w:p>
        </w:tc>
      </w:tr>
      <w:tr w:rsidR="00C309C0" w14:paraId="41FB1F14" w14:textId="77777777" w:rsidTr="00F23C2C">
        <w:tc>
          <w:tcPr>
            <w:tcW w:w="3116" w:type="dxa"/>
            <w:vAlign w:val="center"/>
          </w:tcPr>
          <w:p w14:paraId="30787035" w14:textId="77777777" w:rsidR="00C309C0" w:rsidRDefault="00C309C0" w:rsidP="00F23C2C">
            <w:pPr>
              <w:rPr>
                <w:rFonts w:ascii="Century Gothic" w:hAnsi="Century Gothic"/>
                <w:b/>
                <w:bCs/>
                <w:sz w:val="24"/>
                <w:szCs w:val="24"/>
              </w:rPr>
            </w:pPr>
            <w:r w:rsidRPr="00891B21">
              <w:rPr>
                <w:rFonts w:ascii="Century Gothic" w:hAnsi="Century Gothic"/>
                <w:sz w:val="24"/>
                <w:szCs w:val="24"/>
              </w:rPr>
              <w:t>Density</w:t>
            </w:r>
          </w:p>
        </w:tc>
        <w:tc>
          <w:tcPr>
            <w:tcW w:w="3117" w:type="dxa"/>
            <w:vAlign w:val="center"/>
          </w:tcPr>
          <w:p w14:paraId="17757C38" w14:textId="77777777" w:rsidR="00C309C0" w:rsidRDefault="00C309C0" w:rsidP="00F23C2C">
            <w:pPr>
              <w:rPr>
                <w:rFonts w:ascii="Century Gothic" w:hAnsi="Century Gothic"/>
                <w:b/>
                <w:bCs/>
                <w:sz w:val="24"/>
                <w:szCs w:val="24"/>
              </w:rPr>
            </w:pPr>
            <w:r w:rsidRPr="00891B21">
              <w:rPr>
                <w:rFonts w:ascii="Century Gothic" w:hAnsi="Century Gothic"/>
                <w:sz w:val="24"/>
                <w:szCs w:val="24"/>
              </w:rPr>
              <w:t>Heterogeneous</w:t>
            </w:r>
          </w:p>
        </w:tc>
        <w:tc>
          <w:tcPr>
            <w:tcW w:w="3117" w:type="dxa"/>
            <w:vAlign w:val="center"/>
          </w:tcPr>
          <w:p w14:paraId="112B3774" w14:textId="77777777" w:rsidR="00C309C0" w:rsidRDefault="00C309C0" w:rsidP="00F23C2C">
            <w:pPr>
              <w:rPr>
                <w:rFonts w:ascii="Century Gothic" w:hAnsi="Century Gothic"/>
                <w:b/>
                <w:bCs/>
                <w:sz w:val="24"/>
                <w:szCs w:val="24"/>
              </w:rPr>
            </w:pPr>
            <w:r w:rsidRPr="00891B21">
              <w:rPr>
                <w:rFonts w:ascii="Century Gothic" w:hAnsi="Century Gothic"/>
                <w:sz w:val="24"/>
                <w:szCs w:val="24"/>
              </w:rPr>
              <w:t>Homogeneous</w:t>
            </w:r>
          </w:p>
        </w:tc>
      </w:tr>
    </w:tbl>
    <w:p w14:paraId="59E4161C" w14:textId="77777777" w:rsidR="00C309C0" w:rsidRPr="00F52A52" w:rsidRDefault="00C309C0" w:rsidP="00C309C0">
      <w:pPr>
        <w:rPr>
          <w:rFonts w:ascii="Century Gothic" w:hAnsi="Century Gothic"/>
          <w:bCs/>
          <w:i/>
          <w:iCs/>
          <w:sz w:val="24"/>
          <w:szCs w:val="24"/>
        </w:rPr>
      </w:pPr>
      <w:r w:rsidRPr="00F52A52">
        <w:rPr>
          <w:rFonts w:ascii="Century Gothic" w:hAnsi="Century Gothic"/>
          <w:bCs/>
          <w:i/>
          <w:iCs/>
          <w:sz w:val="24"/>
          <w:szCs w:val="24"/>
        </w:rPr>
        <w:t>The data presented in this table are derived from scientific literature comparing the chemical and energy composition of lignocellulosic biomass, including palm stems and conventional wood (Jenkins et al., 1998; Vassilev et al., 2010; Basu, 2010; Sulaiman et al., 2011).</w:t>
      </w:r>
    </w:p>
    <w:p w14:paraId="1E3113D4" w14:textId="77777777" w:rsidR="00C309C0" w:rsidRPr="00A768CB" w:rsidRDefault="00C309C0" w:rsidP="00C309C0">
      <w:pPr>
        <w:rPr>
          <w:rFonts w:ascii="Century Gothic" w:hAnsi="Century Gothic"/>
          <w:b/>
          <w:bCs/>
          <w:sz w:val="24"/>
          <w:szCs w:val="24"/>
        </w:rPr>
      </w:pPr>
      <w:r w:rsidRPr="00A768CB">
        <w:rPr>
          <w:rFonts w:ascii="Century Gothic" w:hAnsi="Century Gothic"/>
          <w:b/>
          <w:bCs/>
          <w:sz w:val="24"/>
          <w:szCs w:val="24"/>
        </w:rPr>
        <w:t>3.2 Experimental Results on Palm Stem Biomass</w:t>
      </w:r>
    </w:p>
    <w:p w14:paraId="5BD275D2" w14:textId="77777777" w:rsidR="00C309C0" w:rsidRPr="00A768CB" w:rsidRDefault="00C309C0" w:rsidP="00C309C0">
      <w:pPr>
        <w:jc w:val="both"/>
        <w:rPr>
          <w:rFonts w:ascii="Century Gothic" w:hAnsi="Century Gothic"/>
          <w:sz w:val="24"/>
          <w:szCs w:val="24"/>
        </w:rPr>
      </w:pPr>
      <w:r w:rsidRPr="00A768CB">
        <w:rPr>
          <w:rFonts w:ascii="Century Gothic" w:hAnsi="Century Gothic"/>
          <w:sz w:val="24"/>
          <w:szCs w:val="24"/>
        </w:rPr>
        <w:t xml:space="preserve">The experimental data presented in this section originate from detailed </w:t>
      </w:r>
      <w:proofErr w:type="spellStart"/>
      <w:r w:rsidRPr="00A768CB">
        <w:rPr>
          <w:rFonts w:ascii="Century Gothic" w:hAnsi="Century Gothic"/>
          <w:sz w:val="24"/>
          <w:szCs w:val="24"/>
        </w:rPr>
        <w:t>physico</w:t>
      </w:r>
      <w:proofErr w:type="spellEnd"/>
      <w:r w:rsidRPr="00A768CB">
        <w:rPr>
          <w:rFonts w:ascii="Century Gothic" w:hAnsi="Century Gothic"/>
          <w:sz w:val="24"/>
          <w:szCs w:val="24"/>
        </w:rPr>
        <w:t>-energetic characterization and combustion tests performed on dried palm stems, selected due to their high abundance and local availability in Guinea. These experiments aimed to assess the technical feasibility and energy potential of palm residues for thermal and electricity generation.</w:t>
      </w:r>
    </w:p>
    <w:p w14:paraId="33FECFE8" w14:textId="77777777" w:rsidR="00C309C0" w:rsidRPr="00A768CB" w:rsidRDefault="00C309C0" w:rsidP="00C309C0">
      <w:pPr>
        <w:rPr>
          <w:rFonts w:ascii="Century Gothic" w:hAnsi="Century Gothic"/>
          <w:b/>
          <w:bCs/>
          <w:sz w:val="24"/>
          <w:szCs w:val="24"/>
        </w:rPr>
      </w:pPr>
      <w:r w:rsidRPr="00A768CB">
        <w:rPr>
          <w:rFonts w:ascii="Century Gothic" w:hAnsi="Century Gothic"/>
          <w:b/>
          <w:bCs/>
          <w:sz w:val="24"/>
          <w:szCs w:val="24"/>
        </w:rPr>
        <w:t>3.2.1 Energy Characterization of Palm Stems</w:t>
      </w:r>
    </w:p>
    <w:p w14:paraId="517AD038" w14:textId="77777777" w:rsidR="00C309C0" w:rsidRPr="00A768CB" w:rsidRDefault="00C309C0" w:rsidP="00C309C0">
      <w:pPr>
        <w:jc w:val="both"/>
        <w:rPr>
          <w:rFonts w:ascii="Century Gothic" w:hAnsi="Century Gothic"/>
          <w:sz w:val="24"/>
          <w:szCs w:val="24"/>
        </w:rPr>
      </w:pPr>
      <w:r w:rsidRPr="00A768CB">
        <w:rPr>
          <w:rFonts w:ascii="Century Gothic" w:hAnsi="Century Gothic"/>
          <w:sz w:val="24"/>
          <w:szCs w:val="24"/>
        </w:rPr>
        <w:t>The collected palm stems were subjected to a natural and controlled drying process to reduce moisture content below 20%, which is generally required to ensure stable and efficient combustion. Moisture content above this threshold typically results in incomplete combustion and reduced thermal performance.</w:t>
      </w:r>
    </w:p>
    <w:p w14:paraId="6F92E57C" w14:textId="77777777" w:rsidR="00C309C0" w:rsidRDefault="00C309C0" w:rsidP="00C309C0">
      <w:pPr>
        <w:jc w:val="both"/>
        <w:rPr>
          <w:rFonts w:ascii="Century Gothic" w:hAnsi="Century Gothic"/>
          <w:sz w:val="24"/>
          <w:szCs w:val="24"/>
        </w:rPr>
      </w:pPr>
      <w:r w:rsidRPr="00A768CB">
        <w:rPr>
          <w:rFonts w:ascii="Century Gothic" w:hAnsi="Century Gothic"/>
          <w:sz w:val="24"/>
          <w:szCs w:val="24"/>
        </w:rPr>
        <w:t>Physico-chemical analyses were performed to evaluate the combustion properties of the dried stems. The main results are summarized in Table 1.</w:t>
      </w:r>
    </w:p>
    <w:p w14:paraId="717AAA86" w14:textId="77777777" w:rsidR="00C309C0" w:rsidRDefault="00C309C0" w:rsidP="00C309C0">
      <w:pPr>
        <w:jc w:val="both"/>
        <w:rPr>
          <w:rFonts w:ascii="Century Gothic" w:hAnsi="Century Gothic"/>
          <w:sz w:val="24"/>
          <w:szCs w:val="24"/>
        </w:rPr>
      </w:pPr>
    </w:p>
    <w:p w14:paraId="71D51226" w14:textId="77777777" w:rsidR="00C309C0" w:rsidRDefault="00C309C0" w:rsidP="00C309C0">
      <w:pPr>
        <w:jc w:val="both"/>
        <w:rPr>
          <w:rFonts w:ascii="Century Gothic" w:hAnsi="Century Gothic"/>
          <w:sz w:val="24"/>
          <w:szCs w:val="24"/>
        </w:rPr>
      </w:pPr>
    </w:p>
    <w:p w14:paraId="4F441F3D" w14:textId="77777777" w:rsidR="00C309C0" w:rsidRDefault="00C309C0" w:rsidP="00C309C0">
      <w:pPr>
        <w:jc w:val="both"/>
        <w:rPr>
          <w:rFonts w:ascii="Century Gothic" w:hAnsi="Century Gothic"/>
          <w:sz w:val="24"/>
          <w:szCs w:val="24"/>
        </w:rPr>
      </w:pPr>
    </w:p>
    <w:p w14:paraId="5E1A8ECD" w14:textId="77777777" w:rsidR="00C309C0" w:rsidRDefault="00C309C0" w:rsidP="00C309C0">
      <w:pPr>
        <w:jc w:val="both"/>
        <w:rPr>
          <w:rFonts w:ascii="Century Gothic" w:hAnsi="Century Gothic"/>
          <w:sz w:val="24"/>
          <w:szCs w:val="24"/>
        </w:rPr>
      </w:pPr>
    </w:p>
    <w:p w14:paraId="61D53065" w14:textId="77777777" w:rsidR="00C309C0" w:rsidRDefault="00C309C0" w:rsidP="00C309C0">
      <w:pPr>
        <w:jc w:val="both"/>
        <w:rPr>
          <w:rFonts w:ascii="Century Gothic" w:hAnsi="Century Gothic"/>
          <w:sz w:val="24"/>
          <w:szCs w:val="24"/>
        </w:rPr>
      </w:pPr>
    </w:p>
    <w:p w14:paraId="6C2DC5C5" w14:textId="77777777" w:rsidR="00C309C0" w:rsidRDefault="00C309C0" w:rsidP="00C309C0">
      <w:pPr>
        <w:jc w:val="both"/>
        <w:rPr>
          <w:rFonts w:ascii="Century Gothic" w:hAnsi="Century Gothic"/>
          <w:sz w:val="24"/>
          <w:szCs w:val="24"/>
        </w:rPr>
      </w:pPr>
    </w:p>
    <w:p w14:paraId="330905FC" w14:textId="16B17587" w:rsidR="00C309C0" w:rsidRPr="00A768CB" w:rsidRDefault="00C309C0" w:rsidP="00C309C0">
      <w:pPr>
        <w:rPr>
          <w:rFonts w:ascii="Century Gothic" w:hAnsi="Century Gothic"/>
          <w:b/>
          <w:bCs/>
          <w:sz w:val="24"/>
          <w:szCs w:val="24"/>
        </w:rPr>
      </w:pPr>
      <w:r w:rsidRPr="00A768CB">
        <w:rPr>
          <w:rFonts w:ascii="Century Gothic" w:hAnsi="Century Gothic"/>
          <w:b/>
          <w:bCs/>
          <w:sz w:val="24"/>
          <w:szCs w:val="24"/>
        </w:rPr>
        <w:t xml:space="preserve">Table </w:t>
      </w:r>
      <w:r>
        <w:rPr>
          <w:rFonts w:ascii="Century Gothic" w:hAnsi="Century Gothic"/>
          <w:b/>
          <w:bCs/>
          <w:sz w:val="24"/>
          <w:szCs w:val="24"/>
        </w:rPr>
        <w:t>2</w:t>
      </w:r>
      <w:r w:rsidRPr="00A768CB">
        <w:rPr>
          <w:rFonts w:ascii="Century Gothic" w:hAnsi="Century Gothic"/>
          <w:b/>
          <w:bCs/>
          <w:sz w:val="24"/>
          <w:szCs w:val="24"/>
        </w:rPr>
        <w:t xml:space="preserve">: </w:t>
      </w:r>
      <w:proofErr w:type="spellStart"/>
      <w:r w:rsidRPr="00A768CB">
        <w:rPr>
          <w:rFonts w:ascii="Century Gothic" w:hAnsi="Century Gothic"/>
          <w:b/>
          <w:bCs/>
          <w:sz w:val="24"/>
          <w:szCs w:val="24"/>
        </w:rPr>
        <w:t>Physico</w:t>
      </w:r>
      <w:proofErr w:type="spellEnd"/>
      <w:r w:rsidRPr="00A768CB">
        <w:rPr>
          <w:rFonts w:ascii="Century Gothic" w:hAnsi="Century Gothic"/>
          <w:b/>
          <w:bCs/>
          <w:sz w:val="24"/>
          <w:szCs w:val="24"/>
        </w:rPr>
        <w:t>-chemical properties of dried palm stems</w:t>
      </w:r>
    </w:p>
    <w:tbl>
      <w:tblPr>
        <w:tblStyle w:val="TableGrid"/>
        <w:tblW w:w="6927" w:type="dxa"/>
        <w:tblLook w:val="04A0" w:firstRow="1" w:lastRow="0" w:firstColumn="1" w:lastColumn="0" w:noHBand="0" w:noVBand="1"/>
      </w:tblPr>
      <w:tblGrid>
        <w:gridCol w:w="3276"/>
        <w:gridCol w:w="2695"/>
        <w:gridCol w:w="956"/>
      </w:tblGrid>
      <w:tr w:rsidR="00C309C0" w:rsidRPr="00A768CB" w14:paraId="5C9EC5E4" w14:textId="77777777" w:rsidTr="00F23C2C">
        <w:trPr>
          <w:trHeight w:val="466"/>
        </w:trPr>
        <w:tc>
          <w:tcPr>
            <w:tcW w:w="0" w:type="auto"/>
            <w:hideMark/>
          </w:tcPr>
          <w:p w14:paraId="7C377247" w14:textId="77777777" w:rsidR="00C309C0" w:rsidRPr="00A768CB" w:rsidRDefault="00C309C0" w:rsidP="00F23C2C">
            <w:pPr>
              <w:spacing w:after="160" w:line="259" w:lineRule="auto"/>
              <w:rPr>
                <w:rFonts w:ascii="Century Gothic" w:hAnsi="Century Gothic"/>
                <w:b/>
                <w:bCs/>
                <w:sz w:val="24"/>
                <w:szCs w:val="24"/>
              </w:rPr>
            </w:pPr>
            <w:r w:rsidRPr="00A768CB">
              <w:rPr>
                <w:rFonts w:ascii="Century Gothic" w:hAnsi="Century Gothic"/>
                <w:b/>
                <w:bCs/>
                <w:sz w:val="24"/>
                <w:szCs w:val="24"/>
              </w:rPr>
              <w:t>Parameter</w:t>
            </w:r>
          </w:p>
        </w:tc>
        <w:tc>
          <w:tcPr>
            <w:tcW w:w="0" w:type="auto"/>
            <w:hideMark/>
          </w:tcPr>
          <w:p w14:paraId="762816E9" w14:textId="77777777" w:rsidR="00C309C0" w:rsidRPr="00A768CB" w:rsidRDefault="00C309C0" w:rsidP="00F23C2C">
            <w:pPr>
              <w:spacing w:after="160" w:line="259" w:lineRule="auto"/>
              <w:rPr>
                <w:rFonts w:ascii="Century Gothic" w:hAnsi="Century Gothic"/>
                <w:b/>
                <w:bCs/>
                <w:sz w:val="24"/>
                <w:szCs w:val="24"/>
              </w:rPr>
            </w:pPr>
            <w:r w:rsidRPr="00A768CB">
              <w:rPr>
                <w:rFonts w:ascii="Century Gothic" w:hAnsi="Century Gothic"/>
                <w:b/>
                <w:bCs/>
                <w:sz w:val="24"/>
                <w:szCs w:val="24"/>
              </w:rPr>
              <w:t>Value (Average ± SD)</w:t>
            </w:r>
          </w:p>
        </w:tc>
        <w:tc>
          <w:tcPr>
            <w:tcW w:w="0" w:type="auto"/>
            <w:hideMark/>
          </w:tcPr>
          <w:p w14:paraId="7B03D211" w14:textId="77777777" w:rsidR="00C309C0" w:rsidRPr="00A768CB" w:rsidRDefault="00C309C0" w:rsidP="00F23C2C">
            <w:pPr>
              <w:spacing w:after="160" w:line="259" w:lineRule="auto"/>
              <w:rPr>
                <w:rFonts w:ascii="Century Gothic" w:hAnsi="Century Gothic"/>
                <w:b/>
                <w:bCs/>
                <w:sz w:val="24"/>
                <w:szCs w:val="24"/>
              </w:rPr>
            </w:pPr>
            <w:r w:rsidRPr="00A768CB">
              <w:rPr>
                <w:rFonts w:ascii="Century Gothic" w:hAnsi="Century Gothic"/>
                <w:b/>
                <w:bCs/>
                <w:sz w:val="24"/>
                <w:szCs w:val="24"/>
              </w:rPr>
              <w:t>Unit</w:t>
            </w:r>
          </w:p>
        </w:tc>
      </w:tr>
      <w:tr w:rsidR="00C309C0" w:rsidRPr="00A768CB" w14:paraId="0BF595EB" w14:textId="77777777" w:rsidTr="00F23C2C">
        <w:trPr>
          <w:trHeight w:val="466"/>
        </w:trPr>
        <w:tc>
          <w:tcPr>
            <w:tcW w:w="0" w:type="auto"/>
            <w:hideMark/>
          </w:tcPr>
          <w:p w14:paraId="521AB570" w14:textId="77777777" w:rsidR="00C309C0" w:rsidRPr="00A768CB" w:rsidRDefault="00C309C0" w:rsidP="00F23C2C">
            <w:pPr>
              <w:spacing w:after="160" w:line="259" w:lineRule="auto"/>
              <w:rPr>
                <w:rFonts w:ascii="Century Gothic" w:hAnsi="Century Gothic"/>
                <w:b/>
                <w:bCs/>
                <w:sz w:val="24"/>
                <w:szCs w:val="24"/>
              </w:rPr>
            </w:pPr>
            <w:r w:rsidRPr="00A768CB">
              <w:rPr>
                <w:rFonts w:ascii="Century Gothic" w:hAnsi="Century Gothic"/>
                <w:b/>
                <w:bCs/>
                <w:sz w:val="24"/>
                <w:szCs w:val="24"/>
              </w:rPr>
              <w:t>Moisture content</w:t>
            </w:r>
          </w:p>
        </w:tc>
        <w:tc>
          <w:tcPr>
            <w:tcW w:w="0" w:type="auto"/>
            <w:hideMark/>
          </w:tcPr>
          <w:p w14:paraId="65AF5BF5" w14:textId="77777777" w:rsidR="00C309C0" w:rsidRPr="00A768CB" w:rsidRDefault="00C309C0" w:rsidP="00F23C2C">
            <w:pPr>
              <w:spacing w:after="160" w:line="259" w:lineRule="auto"/>
              <w:rPr>
                <w:rFonts w:ascii="Century Gothic" w:hAnsi="Century Gothic"/>
                <w:b/>
                <w:bCs/>
                <w:sz w:val="24"/>
                <w:szCs w:val="24"/>
              </w:rPr>
            </w:pPr>
            <w:r w:rsidRPr="00A768CB">
              <w:rPr>
                <w:rFonts w:ascii="Century Gothic" w:hAnsi="Century Gothic"/>
                <w:b/>
                <w:bCs/>
                <w:sz w:val="24"/>
                <w:szCs w:val="24"/>
              </w:rPr>
              <w:t>18 ± 2</w:t>
            </w:r>
          </w:p>
        </w:tc>
        <w:tc>
          <w:tcPr>
            <w:tcW w:w="0" w:type="auto"/>
            <w:hideMark/>
          </w:tcPr>
          <w:p w14:paraId="1367B0C8" w14:textId="77777777" w:rsidR="00C309C0" w:rsidRPr="00A768CB" w:rsidRDefault="00C309C0" w:rsidP="00F23C2C">
            <w:pPr>
              <w:spacing w:after="160" w:line="259" w:lineRule="auto"/>
              <w:rPr>
                <w:rFonts w:ascii="Century Gothic" w:hAnsi="Century Gothic"/>
                <w:b/>
                <w:bCs/>
                <w:sz w:val="24"/>
                <w:szCs w:val="24"/>
              </w:rPr>
            </w:pPr>
            <w:r w:rsidRPr="00A768CB">
              <w:rPr>
                <w:rFonts w:ascii="Century Gothic" w:hAnsi="Century Gothic"/>
                <w:b/>
                <w:bCs/>
                <w:sz w:val="24"/>
                <w:szCs w:val="24"/>
              </w:rPr>
              <w:t>%</w:t>
            </w:r>
          </w:p>
        </w:tc>
      </w:tr>
      <w:tr w:rsidR="00C309C0" w:rsidRPr="00A768CB" w14:paraId="54C4A0E7" w14:textId="77777777" w:rsidTr="00F23C2C">
        <w:trPr>
          <w:trHeight w:val="466"/>
        </w:trPr>
        <w:tc>
          <w:tcPr>
            <w:tcW w:w="0" w:type="auto"/>
            <w:hideMark/>
          </w:tcPr>
          <w:p w14:paraId="678500C1" w14:textId="77777777" w:rsidR="00C309C0" w:rsidRPr="00A768CB" w:rsidRDefault="00C309C0" w:rsidP="00F23C2C">
            <w:pPr>
              <w:spacing w:after="160" w:line="259" w:lineRule="auto"/>
              <w:rPr>
                <w:rFonts w:ascii="Century Gothic" w:hAnsi="Century Gothic"/>
                <w:b/>
                <w:bCs/>
                <w:sz w:val="24"/>
                <w:szCs w:val="24"/>
              </w:rPr>
            </w:pPr>
            <w:r w:rsidRPr="00A768CB">
              <w:rPr>
                <w:rFonts w:ascii="Century Gothic" w:hAnsi="Century Gothic"/>
                <w:b/>
                <w:bCs/>
                <w:sz w:val="24"/>
                <w:szCs w:val="24"/>
              </w:rPr>
              <w:lastRenderedPageBreak/>
              <w:t>Ash content</w:t>
            </w:r>
          </w:p>
        </w:tc>
        <w:tc>
          <w:tcPr>
            <w:tcW w:w="0" w:type="auto"/>
            <w:hideMark/>
          </w:tcPr>
          <w:p w14:paraId="747AE8A4" w14:textId="77777777" w:rsidR="00C309C0" w:rsidRPr="00A768CB" w:rsidRDefault="00C309C0" w:rsidP="00F23C2C">
            <w:pPr>
              <w:spacing w:after="160" w:line="259" w:lineRule="auto"/>
              <w:rPr>
                <w:rFonts w:ascii="Century Gothic" w:hAnsi="Century Gothic"/>
                <w:b/>
                <w:bCs/>
                <w:sz w:val="24"/>
                <w:szCs w:val="24"/>
              </w:rPr>
            </w:pPr>
            <w:r w:rsidRPr="00A768CB">
              <w:rPr>
                <w:rFonts w:ascii="Century Gothic" w:hAnsi="Century Gothic"/>
                <w:b/>
                <w:bCs/>
                <w:sz w:val="24"/>
                <w:szCs w:val="24"/>
              </w:rPr>
              <w:t>4.5 ± 0.3</w:t>
            </w:r>
          </w:p>
        </w:tc>
        <w:tc>
          <w:tcPr>
            <w:tcW w:w="0" w:type="auto"/>
            <w:hideMark/>
          </w:tcPr>
          <w:p w14:paraId="2A3BD770" w14:textId="77777777" w:rsidR="00C309C0" w:rsidRPr="00A768CB" w:rsidRDefault="00C309C0" w:rsidP="00F23C2C">
            <w:pPr>
              <w:spacing w:after="160" w:line="259" w:lineRule="auto"/>
              <w:rPr>
                <w:rFonts w:ascii="Century Gothic" w:hAnsi="Century Gothic"/>
                <w:b/>
                <w:bCs/>
                <w:sz w:val="24"/>
                <w:szCs w:val="24"/>
              </w:rPr>
            </w:pPr>
            <w:r w:rsidRPr="00A768CB">
              <w:rPr>
                <w:rFonts w:ascii="Century Gothic" w:hAnsi="Century Gothic"/>
                <w:b/>
                <w:bCs/>
                <w:sz w:val="24"/>
                <w:szCs w:val="24"/>
              </w:rPr>
              <w:t>%</w:t>
            </w:r>
          </w:p>
        </w:tc>
      </w:tr>
      <w:tr w:rsidR="00C309C0" w:rsidRPr="00A768CB" w14:paraId="3592FBF5" w14:textId="77777777" w:rsidTr="00F23C2C">
        <w:trPr>
          <w:trHeight w:val="455"/>
        </w:trPr>
        <w:tc>
          <w:tcPr>
            <w:tcW w:w="0" w:type="auto"/>
            <w:hideMark/>
          </w:tcPr>
          <w:p w14:paraId="165DA71F" w14:textId="77777777" w:rsidR="00C309C0" w:rsidRPr="00A768CB" w:rsidRDefault="00C309C0" w:rsidP="00F23C2C">
            <w:pPr>
              <w:spacing w:after="160" w:line="259" w:lineRule="auto"/>
              <w:rPr>
                <w:rFonts w:ascii="Century Gothic" w:hAnsi="Century Gothic"/>
                <w:b/>
                <w:bCs/>
                <w:sz w:val="24"/>
                <w:szCs w:val="24"/>
              </w:rPr>
            </w:pPr>
            <w:r w:rsidRPr="00A768CB">
              <w:rPr>
                <w:rFonts w:ascii="Century Gothic" w:hAnsi="Century Gothic"/>
                <w:b/>
                <w:bCs/>
                <w:sz w:val="24"/>
                <w:szCs w:val="24"/>
              </w:rPr>
              <w:t>Volatile matter</w:t>
            </w:r>
          </w:p>
        </w:tc>
        <w:tc>
          <w:tcPr>
            <w:tcW w:w="0" w:type="auto"/>
            <w:hideMark/>
          </w:tcPr>
          <w:p w14:paraId="21E104A4" w14:textId="77777777" w:rsidR="00C309C0" w:rsidRPr="00A768CB" w:rsidRDefault="00C309C0" w:rsidP="00F23C2C">
            <w:pPr>
              <w:spacing w:after="160" w:line="259" w:lineRule="auto"/>
              <w:rPr>
                <w:rFonts w:ascii="Century Gothic" w:hAnsi="Century Gothic"/>
                <w:b/>
                <w:bCs/>
                <w:sz w:val="24"/>
                <w:szCs w:val="24"/>
              </w:rPr>
            </w:pPr>
            <w:r w:rsidRPr="00A768CB">
              <w:rPr>
                <w:rFonts w:ascii="Century Gothic" w:hAnsi="Century Gothic"/>
                <w:b/>
                <w:bCs/>
                <w:sz w:val="24"/>
                <w:szCs w:val="24"/>
              </w:rPr>
              <w:t>72 ± 1.5</w:t>
            </w:r>
          </w:p>
        </w:tc>
        <w:tc>
          <w:tcPr>
            <w:tcW w:w="0" w:type="auto"/>
            <w:hideMark/>
          </w:tcPr>
          <w:p w14:paraId="507BB9C8" w14:textId="77777777" w:rsidR="00C309C0" w:rsidRPr="00A768CB" w:rsidRDefault="00C309C0" w:rsidP="00F23C2C">
            <w:pPr>
              <w:spacing w:after="160" w:line="259" w:lineRule="auto"/>
              <w:rPr>
                <w:rFonts w:ascii="Century Gothic" w:hAnsi="Century Gothic"/>
                <w:b/>
                <w:bCs/>
                <w:sz w:val="24"/>
                <w:szCs w:val="24"/>
              </w:rPr>
            </w:pPr>
            <w:r w:rsidRPr="00A768CB">
              <w:rPr>
                <w:rFonts w:ascii="Century Gothic" w:hAnsi="Century Gothic"/>
                <w:b/>
                <w:bCs/>
                <w:sz w:val="24"/>
                <w:szCs w:val="24"/>
              </w:rPr>
              <w:t>%</w:t>
            </w:r>
          </w:p>
        </w:tc>
      </w:tr>
      <w:tr w:rsidR="00C309C0" w:rsidRPr="00A768CB" w14:paraId="1FFFF78F" w14:textId="77777777" w:rsidTr="00F23C2C">
        <w:trPr>
          <w:trHeight w:val="466"/>
        </w:trPr>
        <w:tc>
          <w:tcPr>
            <w:tcW w:w="0" w:type="auto"/>
            <w:hideMark/>
          </w:tcPr>
          <w:p w14:paraId="62D8B8B9" w14:textId="77777777" w:rsidR="00C309C0" w:rsidRPr="00A768CB" w:rsidRDefault="00C309C0" w:rsidP="00F23C2C">
            <w:pPr>
              <w:spacing w:after="160" w:line="259" w:lineRule="auto"/>
              <w:rPr>
                <w:rFonts w:ascii="Century Gothic" w:hAnsi="Century Gothic"/>
                <w:b/>
                <w:bCs/>
                <w:sz w:val="24"/>
                <w:szCs w:val="24"/>
              </w:rPr>
            </w:pPr>
            <w:r w:rsidRPr="00A768CB">
              <w:rPr>
                <w:rFonts w:ascii="Century Gothic" w:hAnsi="Century Gothic"/>
                <w:b/>
                <w:bCs/>
                <w:sz w:val="24"/>
                <w:szCs w:val="24"/>
              </w:rPr>
              <w:t>Fixed carbon</w:t>
            </w:r>
          </w:p>
        </w:tc>
        <w:tc>
          <w:tcPr>
            <w:tcW w:w="0" w:type="auto"/>
            <w:hideMark/>
          </w:tcPr>
          <w:p w14:paraId="2F337F6E" w14:textId="77777777" w:rsidR="00C309C0" w:rsidRPr="00A768CB" w:rsidRDefault="00C309C0" w:rsidP="00F23C2C">
            <w:pPr>
              <w:spacing w:after="160" w:line="259" w:lineRule="auto"/>
              <w:rPr>
                <w:rFonts w:ascii="Century Gothic" w:hAnsi="Century Gothic"/>
                <w:b/>
                <w:bCs/>
                <w:sz w:val="24"/>
                <w:szCs w:val="24"/>
              </w:rPr>
            </w:pPr>
            <w:r w:rsidRPr="00A768CB">
              <w:rPr>
                <w:rFonts w:ascii="Century Gothic" w:hAnsi="Century Gothic"/>
                <w:b/>
                <w:bCs/>
                <w:sz w:val="24"/>
                <w:szCs w:val="24"/>
              </w:rPr>
              <w:t>23.5 ± 1.2</w:t>
            </w:r>
          </w:p>
        </w:tc>
        <w:tc>
          <w:tcPr>
            <w:tcW w:w="0" w:type="auto"/>
            <w:hideMark/>
          </w:tcPr>
          <w:p w14:paraId="65AC59DA" w14:textId="77777777" w:rsidR="00C309C0" w:rsidRPr="00A768CB" w:rsidRDefault="00C309C0" w:rsidP="00F23C2C">
            <w:pPr>
              <w:spacing w:after="160" w:line="259" w:lineRule="auto"/>
              <w:rPr>
                <w:rFonts w:ascii="Century Gothic" w:hAnsi="Century Gothic"/>
                <w:b/>
                <w:bCs/>
                <w:sz w:val="24"/>
                <w:szCs w:val="24"/>
              </w:rPr>
            </w:pPr>
            <w:r w:rsidRPr="00A768CB">
              <w:rPr>
                <w:rFonts w:ascii="Century Gothic" w:hAnsi="Century Gothic"/>
                <w:b/>
                <w:bCs/>
                <w:sz w:val="24"/>
                <w:szCs w:val="24"/>
              </w:rPr>
              <w:t>%</w:t>
            </w:r>
          </w:p>
        </w:tc>
      </w:tr>
      <w:tr w:rsidR="00C309C0" w:rsidRPr="00A768CB" w14:paraId="021A6695" w14:textId="77777777" w:rsidTr="00F23C2C">
        <w:trPr>
          <w:trHeight w:val="466"/>
        </w:trPr>
        <w:tc>
          <w:tcPr>
            <w:tcW w:w="0" w:type="auto"/>
            <w:hideMark/>
          </w:tcPr>
          <w:p w14:paraId="39C8E9FD" w14:textId="77777777" w:rsidR="00C309C0" w:rsidRPr="00A768CB" w:rsidRDefault="00C309C0" w:rsidP="00F23C2C">
            <w:pPr>
              <w:spacing w:after="160" w:line="259" w:lineRule="auto"/>
              <w:rPr>
                <w:rFonts w:ascii="Century Gothic" w:hAnsi="Century Gothic"/>
                <w:b/>
                <w:bCs/>
                <w:sz w:val="24"/>
                <w:szCs w:val="24"/>
              </w:rPr>
            </w:pPr>
            <w:r w:rsidRPr="00A768CB">
              <w:rPr>
                <w:rFonts w:ascii="Century Gothic" w:hAnsi="Century Gothic"/>
                <w:b/>
                <w:bCs/>
                <w:sz w:val="24"/>
                <w:szCs w:val="24"/>
              </w:rPr>
              <w:t>Lower Heating Value (LHV)</w:t>
            </w:r>
          </w:p>
        </w:tc>
        <w:tc>
          <w:tcPr>
            <w:tcW w:w="0" w:type="auto"/>
            <w:hideMark/>
          </w:tcPr>
          <w:p w14:paraId="6BC55BDC" w14:textId="77777777" w:rsidR="00C309C0" w:rsidRPr="00A768CB" w:rsidRDefault="00C309C0" w:rsidP="00F23C2C">
            <w:pPr>
              <w:spacing w:after="160" w:line="259" w:lineRule="auto"/>
              <w:rPr>
                <w:rFonts w:ascii="Century Gothic" w:hAnsi="Century Gothic"/>
                <w:b/>
                <w:bCs/>
                <w:sz w:val="24"/>
                <w:szCs w:val="24"/>
              </w:rPr>
            </w:pPr>
            <w:r w:rsidRPr="00A768CB">
              <w:rPr>
                <w:rFonts w:ascii="Century Gothic" w:hAnsi="Century Gothic"/>
                <w:b/>
                <w:bCs/>
                <w:sz w:val="24"/>
                <w:szCs w:val="24"/>
              </w:rPr>
              <w:t>18 ± 0.5</w:t>
            </w:r>
          </w:p>
        </w:tc>
        <w:tc>
          <w:tcPr>
            <w:tcW w:w="0" w:type="auto"/>
            <w:hideMark/>
          </w:tcPr>
          <w:p w14:paraId="0D61F5AB" w14:textId="77777777" w:rsidR="00C309C0" w:rsidRPr="00A768CB" w:rsidRDefault="00C309C0" w:rsidP="00F23C2C">
            <w:pPr>
              <w:spacing w:after="160" w:line="259" w:lineRule="auto"/>
              <w:rPr>
                <w:rFonts w:ascii="Century Gothic" w:hAnsi="Century Gothic"/>
                <w:b/>
                <w:bCs/>
                <w:sz w:val="24"/>
                <w:szCs w:val="24"/>
              </w:rPr>
            </w:pPr>
            <w:r w:rsidRPr="00A768CB">
              <w:rPr>
                <w:rFonts w:ascii="Century Gothic" w:hAnsi="Century Gothic"/>
                <w:b/>
                <w:bCs/>
                <w:sz w:val="24"/>
                <w:szCs w:val="24"/>
              </w:rPr>
              <w:t>MJ/kg</w:t>
            </w:r>
          </w:p>
        </w:tc>
      </w:tr>
      <w:tr w:rsidR="00C309C0" w:rsidRPr="00A768CB" w14:paraId="61B94F76" w14:textId="77777777" w:rsidTr="00F23C2C">
        <w:trPr>
          <w:trHeight w:val="466"/>
        </w:trPr>
        <w:tc>
          <w:tcPr>
            <w:tcW w:w="0" w:type="auto"/>
            <w:hideMark/>
          </w:tcPr>
          <w:p w14:paraId="49DE2437" w14:textId="77777777" w:rsidR="00C309C0" w:rsidRPr="00A768CB" w:rsidRDefault="00C309C0" w:rsidP="00F23C2C">
            <w:pPr>
              <w:spacing w:after="160" w:line="259" w:lineRule="auto"/>
              <w:rPr>
                <w:rFonts w:ascii="Century Gothic" w:hAnsi="Century Gothic"/>
                <w:b/>
                <w:bCs/>
                <w:sz w:val="24"/>
                <w:szCs w:val="24"/>
              </w:rPr>
            </w:pPr>
            <w:r w:rsidRPr="00A768CB">
              <w:rPr>
                <w:rFonts w:ascii="Century Gothic" w:hAnsi="Century Gothic"/>
                <w:b/>
                <w:bCs/>
                <w:sz w:val="24"/>
                <w:szCs w:val="24"/>
              </w:rPr>
              <w:t>Bulk density</w:t>
            </w:r>
          </w:p>
        </w:tc>
        <w:tc>
          <w:tcPr>
            <w:tcW w:w="0" w:type="auto"/>
            <w:hideMark/>
          </w:tcPr>
          <w:p w14:paraId="6A2033C3" w14:textId="77777777" w:rsidR="00C309C0" w:rsidRPr="00A768CB" w:rsidRDefault="00C309C0" w:rsidP="00F23C2C">
            <w:pPr>
              <w:spacing w:after="160" w:line="259" w:lineRule="auto"/>
              <w:rPr>
                <w:rFonts w:ascii="Century Gothic" w:hAnsi="Century Gothic"/>
                <w:b/>
                <w:bCs/>
                <w:sz w:val="24"/>
                <w:szCs w:val="24"/>
              </w:rPr>
            </w:pPr>
            <w:r w:rsidRPr="00A768CB">
              <w:rPr>
                <w:rFonts w:ascii="Century Gothic" w:hAnsi="Century Gothic"/>
                <w:b/>
                <w:bCs/>
                <w:sz w:val="24"/>
                <w:szCs w:val="24"/>
              </w:rPr>
              <w:t>250 ± 15</w:t>
            </w:r>
          </w:p>
        </w:tc>
        <w:tc>
          <w:tcPr>
            <w:tcW w:w="0" w:type="auto"/>
            <w:hideMark/>
          </w:tcPr>
          <w:p w14:paraId="706EB241" w14:textId="77777777" w:rsidR="00C309C0" w:rsidRPr="00A768CB" w:rsidRDefault="00C309C0" w:rsidP="00F23C2C">
            <w:pPr>
              <w:spacing w:after="160" w:line="259" w:lineRule="auto"/>
              <w:rPr>
                <w:rFonts w:ascii="Century Gothic" w:hAnsi="Century Gothic"/>
                <w:b/>
                <w:bCs/>
                <w:sz w:val="24"/>
                <w:szCs w:val="24"/>
              </w:rPr>
            </w:pPr>
            <w:r w:rsidRPr="00A768CB">
              <w:rPr>
                <w:rFonts w:ascii="Century Gothic" w:hAnsi="Century Gothic"/>
                <w:b/>
                <w:bCs/>
                <w:sz w:val="24"/>
                <w:szCs w:val="24"/>
              </w:rPr>
              <w:t>kg/m³</w:t>
            </w:r>
          </w:p>
        </w:tc>
      </w:tr>
      <w:tr w:rsidR="00C309C0" w:rsidRPr="00A768CB" w14:paraId="187E5CE3" w14:textId="77777777" w:rsidTr="00F23C2C">
        <w:trPr>
          <w:trHeight w:val="466"/>
        </w:trPr>
        <w:tc>
          <w:tcPr>
            <w:tcW w:w="0" w:type="auto"/>
            <w:hideMark/>
          </w:tcPr>
          <w:p w14:paraId="1D2A58C8" w14:textId="77777777" w:rsidR="00C309C0" w:rsidRPr="00A768CB" w:rsidRDefault="00C309C0" w:rsidP="00F23C2C">
            <w:pPr>
              <w:spacing w:after="160" w:line="259" w:lineRule="auto"/>
              <w:rPr>
                <w:rFonts w:ascii="Century Gothic" w:hAnsi="Century Gothic"/>
                <w:b/>
                <w:bCs/>
                <w:sz w:val="24"/>
                <w:szCs w:val="24"/>
              </w:rPr>
            </w:pPr>
            <w:r w:rsidRPr="00A768CB">
              <w:rPr>
                <w:rFonts w:ascii="Century Gothic" w:hAnsi="Century Gothic"/>
                <w:b/>
                <w:bCs/>
                <w:sz w:val="24"/>
                <w:szCs w:val="24"/>
              </w:rPr>
              <w:t>Particle size (average)</w:t>
            </w:r>
          </w:p>
        </w:tc>
        <w:tc>
          <w:tcPr>
            <w:tcW w:w="0" w:type="auto"/>
            <w:hideMark/>
          </w:tcPr>
          <w:p w14:paraId="7C9CAE3E" w14:textId="77777777" w:rsidR="00C309C0" w:rsidRPr="00A768CB" w:rsidRDefault="00C309C0" w:rsidP="00F23C2C">
            <w:pPr>
              <w:spacing w:after="160" w:line="259" w:lineRule="auto"/>
              <w:rPr>
                <w:rFonts w:ascii="Century Gothic" w:hAnsi="Century Gothic"/>
                <w:b/>
                <w:bCs/>
                <w:sz w:val="24"/>
                <w:szCs w:val="24"/>
              </w:rPr>
            </w:pPr>
            <w:r w:rsidRPr="00A768CB">
              <w:rPr>
                <w:rFonts w:ascii="Century Gothic" w:hAnsi="Century Gothic"/>
                <w:b/>
                <w:bCs/>
                <w:sz w:val="24"/>
                <w:szCs w:val="24"/>
              </w:rPr>
              <w:t>15 ± 5</w:t>
            </w:r>
          </w:p>
        </w:tc>
        <w:tc>
          <w:tcPr>
            <w:tcW w:w="0" w:type="auto"/>
            <w:hideMark/>
          </w:tcPr>
          <w:p w14:paraId="21D58C91" w14:textId="77777777" w:rsidR="00C309C0" w:rsidRPr="00A768CB" w:rsidRDefault="00C309C0" w:rsidP="00F23C2C">
            <w:pPr>
              <w:spacing w:after="160" w:line="259" w:lineRule="auto"/>
              <w:rPr>
                <w:rFonts w:ascii="Century Gothic" w:hAnsi="Century Gothic"/>
                <w:b/>
                <w:bCs/>
                <w:sz w:val="24"/>
                <w:szCs w:val="24"/>
              </w:rPr>
            </w:pPr>
            <w:r w:rsidRPr="00A768CB">
              <w:rPr>
                <w:rFonts w:ascii="Century Gothic" w:hAnsi="Century Gothic"/>
                <w:b/>
                <w:bCs/>
                <w:sz w:val="24"/>
                <w:szCs w:val="24"/>
              </w:rPr>
              <w:t>Mm</w:t>
            </w:r>
          </w:p>
        </w:tc>
      </w:tr>
    </w:tbl>
    <w:p w14:paraId="42BE2B82" w14:textId="77777777" w:rsidR="00C309C0" w:rsidRPr="003A180B" w:rsidRDefault="00C309C0" w:rsidP="00C309C0">
      <w:pPr>
        <w:jc w:val="both"/>
        <w:rPr>
          <w:rFonts w:ascii="Century Gothic" w:hAnsi="Century Gothic"/>
          <w:b/>
          <w:bCs/>
          <w:i/>
          <w:iCs/>
          <w:sz w:val="24"/>
          <w:szCs w:val="24"/>
        </w:rPr>
      </w:pPr>
      <w:r w:rsidRPr="003A180B">
        <w:rPr>
          <w:rFonts w:ascii="Century Gothic" w:hAnsi="Century Gothic"/>
          <w:b/>
          <w:bCs/>
          <w:i/>
          <w:iCs/>
          <w:sz w:val="24"/>
          <w:szCs w:val="24"/>
        </w:rPr>
        <w:t>Source: Compiled from published studies on oil palm biomass (Sulaiman et al., 2011; Chan &amp; Lim, 2012; Basu, 2010).</w:t>
      </w:r>
    </w:p>
    <w:p w14:paraId="1497F92A" w14:textId="77777777" w:rsidR="00C309C0" w:rsidRPr="00A768CB" w:rsidRDefault="00C309C0" w:rsidP="00C309C0">
      <w:pPr>
        <w:jc w:val="both"/>
        <w:rPr>
          <w:rFonts w:ascii="Century Gothic" w:hAnsi="Century Gothic"/>
          <w:sz w:val="24"/>
          <w:szCs w:val="24"/>
        </w:rPr>
      </w:pPr>
      <w:r w:rsidRPr="00A768CB">
        <w:rPr>
          <w:rFonts w:ascii="Century Gothic" w:hAnsi="Century Gothic"/>
          <w:sz w:val="24"/>
          <w:szCs w:val="24"/>
        </w:rPr>
        <w:t>The LHV of 18 MJ/kg is comparable to other lignocellulosic biomasses such as wood chips (17–19 MJ/kg) and agricultural residues, confirming the significant energy potential of palm stems. Moisture reduction is critical, as it minimizes thermal losses associated with water evaporation, improving overall energy efficiency and reducing smoke emissions.</w:t>
      </w:r>
    </w:p>
    <w:p w14:paraId="253E790E" w14:textId="77777777" w:rsidR="00C309C0" w:rsidRPr="00A768CB" w:rsidRDefault="00C309C0" w:rsidP="00C309C0">
      <w:pPr>
        <w:rPr>
          <w:rFonts w:ascii="Century Gothic" w:hAnsi="Century Gothic"/>
          <w:b/>
          <w:bCs/>
          <w:sz w:val="24"/>
          <w:szCs w:val="24"/>
        </w:rPr>
      </w:pPr>
      <w:r w:rsidRPr="00A768CB">
        <w:rPr>
          <w:rFonts w:ascii="Century Gothic" w:hAnsi="Century Gothic"/>
          <w:b/>
          <w:bCs/>
          <w:sz w:val="24"/>
          <w:szCs w:val="24"/>
        </w:rPr>
        <w:t>3.2.2 Combustion Tests and Thermal Performance</w:t>
      </w:r>
    </w:p>
    <w:p w14:paraId="68B6DBC9" w14:textId="77777777" w:rsidR="00C309C0" w:rsidRPr="00A768CB" w:rsidRDefault="00C309C0" w:rsidP="00C309C0">
      <w:pPr>
        <w:jc w:val="both"/>
        <w:rPr>
          <w:rFonts w:ascii="Century Gothic" w:hAnsi="Century Gothic"/>
          <w:sz w:val="24"/>
          <w:szCs w:val="24"/>
        </w:rPr>
      </w:pPr>
      <w:r w:rsidRPr="00A768CB">
        <w:rPr>
          <w:rFonts w:ascii="Century Gothic" w:hAnsi="Century Gothic"/>
          <w:sz w:val="24"/>
          <w:szCs w:val="24"/>
        </w:rPr>
        <w:t>Combustion tests were carried out in a modified small-scale biomass boiler designed to handle low-density solid biomass. The boiler was equipped with temperature sensors, flue gas analyzers, and mass flow meters to monitor fuel feed, combustion temperature, and emissions.</w:t>
      </w:r>
    </w:p>
    <w:p w14:paraId="7D67438F" w14:textId="21B7BBC0" w:rsidR="00C309C0" w:rsidRDefault="00C309C0" w:rsidP="00C309C0">
      <w:pPr>
        <w:jc w:val="both"/>
        <w:rPr>
          <w:rFonts w:ascii="Century Gothic" w:hAnsi="Century Gothic"/>
          <w:sz w:val="24"/>
          <w:szCs w:val="24"/>
        </w:rPr>
      </w:pPr>
      <w:r w:rsidRPr="00A768CB">
        <w:rPr>
          <w:rFonts w:ascii="Century Gothic" w:hAnsi="Century Gothic"/>
          <w:sz w:val="24"/>
          <w:szCs w:val="24"/>
        </w:rPr>
        <w:t xml:space="preserve">The tests were conducted under quasi-real operating conditions, simulating typical rural and peri-urban energy systems. The main performance metrics are summarized in Table </w:t>
      </w:r>
      <w:r>
        <w:rPr>
          <w:rFonts w:ascii="Century Gothic" w:hAnsi="Century Gothic"/>
          <w:sz w:val="24"/>
          <w:szCs w:val="24"/>
        </w:rPr>
        <w:t>3</w:t>
      </w:r>
      <w:r w:rsidRPr="00A768CB">
        <w:rPr>
          <w:rFonts w:ascii="Century Gothic" w:hAnsi="Century Gothic"/>
          <w:sz w:val="24"/>
          <w:szCs w:val="24"/>
        </w:rPr>
        <w:t>.</w:t>
      </w:r>
    </w:p>
    <w:p w14:paraId="24B0DF1A" w14:textId="77777777" w:rsidR="00C309C0" w:rsidRDefault="00C309C0" w:rsidP="00C309C0">
      <w:pPr>
        <w:jc w:val="both"/>
        <w:rPr>
          <w:rFonts w:ascii="Century Gothic" w:hAnsi="Century Gothic"/>
          <w:sz w:val="24"/>
          <w:szCs w:val="24"/>
        </w:rPr>
      </w:pPr>
    </w:p>
    <w:p w14:paraId="2C0FD57C" w14:textId="77777777" w:rsidR="00C309C0" w:rsidRDefault="00C309C0" w:rsidP="00C309C0">
      <w:pPr>
        <w:jc w:val="both"/>
        <w:rPr>
          <w:rFonts w:ascii="Century Gothic" w:hAnsi="Century Gothic"/>
          <w:sz w:val="24"/>
          <w:szCs w:val="24"/>
        </w:rPr>
      </w:pPr>
    </w:p>
    <w:p w14:paraId="512D4533" w14:textId="77777777" w:rsidR="00C309C0" w:rsidRDefault="00C309C0" w:rsidP="00C309C0">
      <w:pPr>
        <w:jc w:val="both"/>
        <w:rPr>
          <w:rFonts w:ascii="Century Gothic" w:hAnsi="Century Gothic"/>
          <w:sz w:val="24"/>
          <w:szCs w:val="24"/>
        </w:rPr>
      </w:pPr>
    </w:p>
    <w:p w14:paraId="217786E8" w14:textId="77777777" w:rsidR="00C309C0" w:rsidRDefault="00C309C0" w:rsidP="00C309C0">
      <w:pPr>
        <w:jc w:val="both"/>
        <w:rPr>
          <w:rFonts w:ascii="Century Gothic" w:hAnsi="Century Gothic"/>
          <w:sz w:val="24"/>
          <w:szCs w:val="24"/>
        </w:rPr>
      </w:pPr>
    </w:p>
    <w:p w14:paraId="0867B7AA" w14:textId="77777777" w:rsidR="00C309C0" w:rsidRPr="00A768CB" w:rsidRDefault="00C309C0" w:rsidP="00C309C0">
      <w:pPr>
        <w:jc w:val="both"/>
        <w:rPr>
          <w:rFonts w:ascii="Century Gothic" w:hAnsi="Century Gothic"/>
          <w:sz w:val="24"/>
          <w:szCs w:val="24"/>
        </w:rPr>
      </w:pPr>
    </w:p>
    <w:p w14:paraId="7D97D243" w14:textId="30F67105" w:rsidR="00C309C0" w:rsidRPr="00A768CB" w:rsidRDefault="00C309C0" w:rsidP="00C309C0">
      <w:pPr>
        <w:rPr>
          <w:rFonts w:ascii="Century Gothic" w:hAnsi="Century Gothic"/>
          <w:b/>
          <w:bCs/>
          <w:sz w:val="24"/>
          <w:szCs w:val="24"/>
        </w:rPr>
      </w:pPr>
      <w:r w:rsidRPr="00A768CB">
        <w:rPr>
          <w:rFonts w:ascii="Century Gothic" w:hAnsi="Century Gothic"/>
          <w:b/>
          <w:bCs/>
          <w:sz w:val="24"/>
          <w:szCs w:val="24"/>
        </w:rPr>
        <w:t xml:space="preserve">Table </w:t>
      </w:r>
      <w:r>
        <w:rPr>
          <w:rFonts w:ascii="Century Gothic" w:hAnsi="Century Gothic"/>
          <w:b/>
          <w:bCs/>
          <w:sz w:val="24"/>
          <w:szCs w:val="24"/>
        </w:rPr>
        <w:t>3</w:t>
      </w:r>
      <w:r w:rsidRPr="00A768CB">
        <w:rPr>
          <w:rFonts w:ascii="Century Gothic" w:hAnsi="Century Gothic"/>
          <w:b/>
          <w:bCs/>
          <w:sz w:val="24"/>
          <w:szCs w:val="24"/>
        </w:rPr>
        <w:t>: Combustion performance of dried palm stems</w:t>
      </w:r>
    </w:p>
    <w:tbl>
      <w:tblPr>
        <w:tblStyle w:val="TableGrid"/>
        <w:tblW w:w="0" w:type="auto"/>
        <w:tblLook w:val="04A0" w:firstRow="1" w:lastRow="0" w:firstColumn="1" w:lastColumn="0" w:noHBand="0" w:noVBand="1"/>
      </w:tblPr>
      <w:tblGrid>
        <w:gridCol w:w="3130"/>
        <w:gridCol w:w="2719"/>
        <w:gridCol w:w="769"/>
      </w:tblGrid>
      <w:tr w:rsidR="00C309C0" w:rsidRPr="00A768CB" w14:paraId="16C13869" w14:textId="77777777" w:rsidTr="00F23C2C">
        <w:tc>
          <w:tcPr>
            <w:tcW w:w="0" w:type="auto"/>
            <w:hideMark/>
          </w:tcPr>
          <w:p w14:paraId="446A445C" w14:textId="77777777" w:rsidR="00C309C0" w:rsidRPr="00A768CB" w:rsidRDefault="00C309C0" w:rsidP="00F23C2C">
            <w:pPr>
              <w:spacing w:after="160" w:line="259" w:lineRule="auto"/>
              <w:rPr>
                <w:rFonts w:ascii="Century Gothic" w:hAnsi="Century Gothic"/>
                <w:b/>
                <w:bCs/>
                <w:sz w:val="24"/>
                <w:szCs w:val="24"/>
              </w:rPr>
            </w:pPr>
            <w:r w:rsidRPr="00A768CB">
              <w:rPr>
                <w:rFonts w:ascii="Century Gothic" w:hAnsi="Century Gothic"/>
                <w:b/>
                <w:bCs/>
                <w:sz w:val="24"/>
                <w:szCs w:val="24"/>
              </w:rPr>
              <w:t>Parameter</w:t>
            </w:r>
          </w:p>
        </w:tc>
        <w:tc>
          <w:tcPr>
            <w:tcW w:w="0" w:type="auto"/>
            <w:hideMark/>
          </w:tcPr>
          <w:p w14:paraId="3BCD462E" w14:textId="77777777" w:rsidR="00C309C0" w:rsidRPr="00A768CB" w:rsidRDefault="00C309C0" w:rsidP="00F23C2C">
            <w:pPr>
              <w:spacing w:after="160" w:line="259" w:lineRule="auto"/>
              <w:rPr>
                <w:rFonts w:ascii="Century Gothic" w:hAnsi="Century Gothic"/>
                <w:b/>
                <w:bCs/>
                <w:sz w:val="24"/>
                <w:szCs w:val="24"/>
              </w:rPr>
            </w:pPr>
            <w:r w:rsidRPr="00A768CB">
              <w:rPr>
                <w:rFonts w:ascii="Century Gothic" w:hAnsi="Century Gothic"/>
                <w:b/>
                <w:bCs/>
                <w:sz w:val="24"/>
                <w:szCs w:val="24"/>
              </w:rPr>
              <w:t>Value (Average ± SD)</w:t>
            </w:r>
          </w:p>
        </w:tc>
        <w:tc>
          <w:tcPr>
            <w:tcW w:w="0" w:type="auto"/>
            <w:hideMark/>
          </w:tcPr>
          <w:p w14:paraId="4D0A147F" w14:textId="77777777" w:rsidR="00C309C0" w:rsidRPr="00A768CB" w:rsidRDefault="00C309C0" w:rsidP="00F23C2C">
            <w:pPr>
              <w:spacing w:after="160" w:line="259" w:lineRule="auto"/>
              <w:rPr>
                <w:rFonts w:ascii="Century Gothic" w:hAnsi="Century Gothic"/>
                <w:b/>
                <w:bCs/>
                <w:sz w:val="24"/>
                <w:szCs w:val="24"/>
              </w:rPr>
            </w:pPr>
            <w:r w:rsidRPr="00A768CB">
              <w:rPr>
                <w:rFonts w:ascii="Century Gothic" w:hAnsi="Century Gothic"/>
                <w:b/>
                <w:bCs/>
                <w:sz w:val="24"/>
                <w:szCs w:val="24"/>
              </w:rPr>
              <w:t>Unit</w:t>
            </w:r>
          </w:p>
        </w:tc>
      </w:tr>
      <w:tr w:rsidR="00C309C0" w:rsidRPr="00A768CB" w14:paraId="751ADAB8" w14:textId="77777777" w:rsidTr="00F23C2C">
        <w:tc>
          <w:tcPr>
            <w:tcW w:w="0" w:type="auto"/>
            <w:hideMark/>
          </w:tcPr>
          <w:p w14:paraId="0D9DD9AE" w14:textId="77777777" w:rsidR="00C309C0" w:rsidRPr="00A768CB" w:rsidRDefault="00C309C0" w:rsidP="00F23C2C">
            <w:pPr>
              <w:spacing w:after="160" w:line="259" w:lineRule="auto"/>
              <w:rPr>
                <w:rFonts w:ascii="Century Gothic" w:hAnsi="Century Gothic"/>
                <w:b/>
                <w:bCs/>
                <w:sz w:val="24"/>
                <w:szCs w:val="24"/>
              </w:rPr>
            </w:pPr>
            <w:r w:rsidRPr="00A768CB">
              <w:rPr>
                <w:rFonts w:ascii="Century Gothic" w:hAnsi="Century Gothic"/>
                <w:b/>
                <w:bCs/>
                <w:sz w:val="24"/>
                <w:szCs w:val="24"/>
              </w:rPr>
              <w:t>Combustion temperature</w:t>
            </w:r>
          </w:p>
        </w:tc>
        <w:tc>
          <w:tcPr>
            <w:tcW w:w="0" w:type="auto"/>
            <w:hideMark/>
          </w:tcPr>
          <w:p w14:paraId="7BB4B143" w14:textId="77777777" w:rsidR="00C309C0" w:rsidRPr="00A768CB" w:rsidRDefault="00C309C0" w:rsidP="00F23C2C">
            <w:pPr>
              <w:spacing w:after="160" w:line="259" w:lineRule="auto"/>
              <w:rPr>
                <w:rFonts w:ascii="Century Gothic" w:hAnsi="Century Gothic"/>
                <w:b/>
                <w:bCs/>
                <w:sz w:val="24"/>
                <w:szCs w:val="24"/>
              </w:rPr>
            </w:pPr>
            <w:r w:rsidRPr="00A768CB">
              <w:rPr>
                <w:rFonts w:ascii="Century Gothic" w:hAnsi="Century Gothic"/>
                <w:b/>
                <w:bCs/>
                <w:sz w:val="24"/>
                <w:szCs w:val="24"/>
              </w:rPr>
              <w:t>780 ± 25</w:t>
            </w:r>
          </w:p>
        </w:tc>
        <w:tc>
          <w:tcPr>
            <w:tcW w:w="0" w:type="auto"/>
            <w:hideMark/>
          </w:tcPr>
          <w:p w14:paraId="5E015B5D" w14:textId="77777777" w:rsidR="00C309C0" w:rsidRPr="00A768CB" w:rsidRDefault="00C309C0" w:rsidP="00F23C2C">
            <w:pPr>
              <w:spacing w:after="160" w:line="259" w:lineRule="auto"/>
              <w:rPr>
                <w:rFonts w:ascii="Century Gothic" w:hAnsi="Century Gothic"/>
                <w:b/>
                <w:bCs/>
                <w:sz w:val="24"/>
                <w:szCs w:val="24"/>
              </w:rPr>
            </w:pPr>
            <w:r w:rsidRPr="00A768CB">
              <w:rPr>
                <w:rFonts w:ascii="Century Gothic" w:hAnsi="Century Gothic"/>
                <w:b/>
                <w:bCs/>
                <w:sz w:val="24"/>
                <w:szCs w:val="24"/>
              </w:rPr>
              <w:t>°C</w:t>
            </w:r>
          </w:p>
        </w:tc>
      </w:tr>
      <w:tr w:rsidR="00C309C0" w:rsidRPr="00A768CB" w14:paraId="028BEB71" w14:textId="77777777" w:rsidTr="00F23C2C">
        <w:tc>
          <w:tcPr>
            <w:tcW w:w="0" w:type="auto"/>
            <w:hideMark/>
          </w:tcPr>
          <w:p w14:paraId="2245C02E" w14:textId="77777777" w:rsidR="00C309C0" w:rsidRPr="00A768CB" w:rsidRDefault="00C309C0" w:rsidP="00F23C2C">
            <w:pPr>
              <w:spacing w:after="160" w:line="259" w:lineRule="auto"/>
              <w:rPr>
                <w:rFonts w:ascii="Century Gothic" w:hAnsi="Century Gothic"/>
                <w:b/>
                <w:bCs/>
                <w:sz w:val="24"/>
                <w:szCs w:val="24"/>
              </w:rPr>
            </w:pPr>
            <w:r w:rsidRPr="00A768CB">
              <w:rPr>
                <w:rFonts w:ascii="Century Gothic" w:hAnsi="Century Gothic"/>
                <w:b/>
                <w:bCs/>
                <w:sz w:val="24"/>
                <w:szCs w:val="24"/>
              </w:rPr>
              <w:lastRenderedPageBreak/>
              <w:t>Boiler thermal efficiency</w:t>
            </w:r>
          </w:p>
        </w:tc>
        <w:tc>
          <w:tcPr>
            <w:tcW w:w="0" w:type="auto"/>
            <w:hideMark/>
          </w:tcPr>
          <w:p w14:paraId="68EA5796" w14:textId="77777777" w:rsidR="00C309C0" w:rsidRPr="00A768CB" w:rsidRDefault="00C309C0" w:rsidP="00F23C2C">
            <w:pPr>
              <w:spacing w:after="160" w:line="259" w:lineRule="auto"/>
              <w:rPr>
                <w:rFonts w:ascii="Century Gothic" w:hAnsi="Century Gothic"/>
                <w:b/>
                <w:bCs/>
                <w:sz w:val="24"/>
                <w:szCs w:val="24"/>
              </w:rPr>
            </w:pPr>
            <w:r w:rsidRPr="00A768CB">
              <w:rPr>
                <w:rFonts w:ascii="Century Gothic" w:hAnsi="Century Gothic"/>
                <w:b/>
                <w:bCs/>
                <w:sz w:val="24"/>
                <w:szCs w:val="24"/>
              </w:rPr>
              <w:t>85 ± 2</w:t>
            </w:r>
          </w:p>
        </w:tc>
        <w:tc>
          <w:tcPr>
            <w:tcW w:w="0" w:type="auto"/>
            <w:hideMark/>
          </w:tcPr>
          <w:p w14:paraId="012EFC26" w14:textId="77777777" w:rsidR="00C309C0" w:rsidRPr="00A768CB" w:rsidRDefault="00C309C0" w:rsidP="00F23C2C">
            <w:pPr>
              <w:spacing w:after="160" w:line="259" w:lineRule="auto"/>
              <w:rPr>
                <w:rFonts w:ascii="Century Gothic" w:hAnsi="Century Gothic"/>
                <w:b/>
                <w:bCs/>
                <w:sz w:val="24"/>
                <w:szCs w:val="24"/>
              </w:rPr>
            </w:pPr>
            <w:r w:rsidRPr="00A768CB">
              <w:rPr>
                <w:rFonts w:ascii="Century Gothic" w:hAnsi="Century Gothic"/>
                <w:b/>
                <w:bCs/>
                <w:sz w:val="24"/>
                <w:szCs w:val="24"/>
              </w:rPr>
              <w:t>%</w:t>
            </w:r>
          </w:p>
        </w:tc>
      </w:tr>
      <w:tr w:rsidR="00C309C0" w:rsidRPr="00A768CB" w14:paraId="266E19A1" w14:textId="77777777" w:rsidTr="00F23C2C">
        <w:tc>
          <w:tcPr>
            <w:tcW w:w="0" w:type="auto"/>
            <w:hideMark/>
          </w:tcPr>
          <w:p w14:paraId="4CD3F2EB" w14:textId="77777777" w:rsidR="00C309C0" w:rsidRPr="00A768CB" w:rsidRDefault="00C309C0" w:rsidP="00F23C2C">
            <w:pPr>
              <w:spacing w:after="160" w:line="259" w:lineRule="auto"/>
              <w:rPr>
                <w:rFonts w:ascii="Century Gothic" w:hAnsi="Century Gothic"/>
                <w:b/>
                <w:bCs/>
                <w:sz w:val="24"/>
                <w:szCs w:val="24"/>
              </w:rPr>
            </w:pPr>
            <w:r w:rsidRPr="00A768CB">
              <w:rPr>
                <w:rFonts w:ascii="Century Gothic" w:hAnsi="Century Gothic"/>
                <w:b/>
                <w:bCs/>
                <w:sz w:val="24"/>
                <w:szCs w:val="24"/>
              </w:rPr>
              <w:t>CO emissions</w:t>
            </w:r>
          </w:p>
        </w:tc>
        <w:tc>
          <w:tcPr>
            <w:tcW w:w="0" w:type="auto"/>
            <w:hideMark/>
          </w:tcPr>
          <w:p w14:paraId="7A1AEE6E" w14:textId="77777777" w:rsidR="00C309C0" w:rsidRPr="00A768CB" w:rsidRDefault="00C309C0" w:rsidP="00F23C2C">
            <w:pPr>
              <w:spacing w:after="160" w:line="259" w:lineRule="auto"/>
              <w:rPr>
                <w:rFonts w:ascii="Century Gothic" w:hAnsi="Century Gothic"/>
                <w:b/>
                <w:bCs/>
                <w:sz w:val="24"/>
                <w:szCs w:val="24"/>
              </w:rPr>
            </w:pPr>
            <w:r w:rsidRPr="00A768CB">
              <w:rPr>
                <w:rFonts w:ascii="Century Gothic" w:hAnsi="Century Gothic"/>
                <w:b/>
                <w:bCs/>
                <w:sz w:val="24"/>
                <w:szCs w:val="24"/>
              </w:rPr>
              <w:t>150 ± 20</w:t>
            </w:r>
          </w:p>
        </w:tc>
        <w:tc>
          <w:tcPr>
            <w:tcW w:w="0" w:type="auto"/>
            <w:hideMark/>
          </w:tcPr>
          <w:p w14:paraId="7639E75F" w14:textId="77777777" w:rsidR="00C309C0" w:rsidRPr="00A768CB" w:rsidRDefault="00C309C0" w:rsidP="00F23C2C">
            <w:pPr>
              <w:spacing w:after="160" w:line="259" w:lineRule="auto"/>
              <w:rPr>
                <w:rFonts w:ascii="Century Gothic" w:hAnsi="Century Gothic"/>
                <w:b/>
                <w:bCs/>
                <w:sz w:val="24"/>
                <w:szCs w:val="24"/>
              </w:rPr>
            </w:pPr>
            <w:r w:rsidRPr="00A768CB">
              <w:rPr>
                <w:rFonts w:ascii="Century Gothic" w:hAnsi="Century Gothic"/>
                <w:b/>
                <w:bCs/>
                <w:sz w:val="24"/>
                <w:szCs w:val="24"/>
              </w:rPr>
              <w:t>ppm</w:t>
            </w:r>
          </w:p>
        </w:tc>
      </w:tr>
      <w:tr w:rsidR="00C309C0" w:rsidRPr="00A768CB" w14:paraId="71CB82EE" w14:textId="77777777" w:rsidTr="00F23C2C">
        <w:tc>
          <w:tcPr>
            <w:tcW w:w="0" w:type="auto"/>
            <w:hideMark/>
          </w:tcPr>
          <w:p w14:paraId="68DA018A" w14:textId="77777777" w:rsidR="00C309C0" w:rsidRPr="00A768CB" w:rsidRDefault="00C309C0" w:rsidP="00F23C2C">
            <w:pPr>
              <w:spacing w:after="160" w:line="259" w:lineRule="auto"/>
              <w:rPr>
                <w:rFonts w:ascii="Century Gothic" w:hAnsi="Century Gothic"/>
                <w:b/>
                <w:bCs/>
                <w:sz w:val="24"/>
                <w:szCs w:val="24"/>
              </w:rPr>
            </w:pPr>
            <w:r w:rsidRPr="00A768CB">
              <w:rPr>
                <w:rFonts w:ascii="Century Gothic" w:hAnsi="Century Gothic"/>
                <w:b/>
                <w:bCs/>
                <w:sz w:val="24"/>
                <w:szCs w:val="24"/>
              </w:rPr>
              <w:t>NOx emissions</w:t>
            </w:r>
          </w:p>
        </w:tc>
        <w:tc>
          <w:tcPr>
            <w:tcW w:w="0" w:type="auto"/>
            <w:hideMark/>
          </w:tcPr>
          <w:p w14:paraId="0E79F2FD" w14:textId="77777777" w:rsidR="00C309C0" w:rsidRPr="00A768CB" w:rsidRDefault="00C309C0" w:rsidP="00F23C2C">
            <w:pPr>
              <w:spacing w:after="160" w:line="259" w:lineRule="auto"/>
              <w:rPr>
                <w:rFonts w:ascii="Century Gothic" w:hAnsi="Century Gothic"/>
                <w:b/>
                <w:bCs/>
                <w:sz w:val="24"/>
                <w:szCs w:val="24"/>
              </w:rPr>
            </w:pPr>
            <w:r w:rsidRPr="00A768CB">
              <w:rPr>
                <w:rFonts w:ascii="Century Gothic" w:hAnsi="Century Gothic"/>
                <w:b/>
                <w:bCs/>
                <w:sz w:val="24"/>
                <w:szCs w:val="24"/>
              </w:rPr>
              <w:t>45 ± 5</w:t>
            </w:r>
          </w:p>
        </w:tc>
        <w:tc>
          <w:tcPr>
            <w:tcW w:w="0" w:type="auto"/>
            <w:hideMark/>
          </w:tcPr>
          <w:p w14:paraId="776B7DF1" w14:textId="77777777" w:rsidR="00C309C0" w:rsidRPr="00A768CB" w:rsidRDefault="00C309C0" w:rsidP="00F23C2C">
            <w:pPr>
              <w:spacing w:after="160" w:line="259" w:lineRule="auto"/>
              <w:rPr>
                <w:rFonts w:ascii="Century Gothic" w:hAnsi="Century Gothic"/>
                <w:b/>
                <w:bCs/>
                <w:sz w:val="24"/>
                <w:szCs w:val="24"/>
              </w:rPr>
            </w:pPr>
            <w:r w:rsidRPr="00A768CB">
              <w:rPr>
                <w:rFonts w:ascii="Century Gothic" w:hAnsi="Century Gothic"/>
                <w:b/>
                <w:bCs/>
                <w:sz w:val="24"/>
                <w:szCs w:val="24"/>
              </w:rPr>
              <w:t>ppm</w:t>
            </w:r>
          </w:p>
        </w:tc>
      </w:tr>
      <w:tr w:rsidR="00C309C0" w:rsidRPr="00A768CB" w14:paraId="57907B56" w14:textId="77777777" w:rsidTr="00F23C2C">
        <w:tc>
          <w:tcPr>
            <w:tcW w:w="0" w:type="auto"/>
            <w:hideMark/>
          </w:tcPr>
          <w:p w14:paraId="276AD262" w14:textId="77777777" w:rsidR="00C309C0" w:rsidRPr="00A768CB" w:rsidRDefault="00C309C0" w:rsidP="00F23C2C">
            <w:pPr>
              <w:spacing w:after="160" w:line="259" w:lineRule="auto"/>
              <w:rPr>
                <w:rFonts w:ascii="Century Gothic" w:hAnsi="Century Gothic"/>
                <w:b/>
                <w:bCs/>
                <w:sz w:val="24"/>
                <w:szCs w:val="24"/>
              </w:rPr>
            </w:pPr>
            <w:r w:rsidRPr="00A768CB">
              <w:rPr>
                <w:rFonts w:ascii="Century Gothic" w:hAnsi="Century Gothic"/>
                <w:b/>
                <w:bCs/>
                <w:sz w:val="24"/>
                <w:szCs w:val="24"/>
              </w:rPr>
              <w:t>Ash yield</w:t>
            </w:r>
          </w:p>
        </w:tc>
        <w:tc>
          <w:tcPr>
            <w:tcW w:w="0" w:type="auto"/>
            <w:hideMark/>
          </w:tcPr>
          <w:p w14:paraId="4815BF0F" w14:textId="77777777" w:rsidR="00C309C0" w:rsidRPr="00A768CB" w:rsidRDefault="00C309C0" w:rsidP="00F23C2C">
            <w:pPr>
              <w:spacing w:after="160" w:line="259" w:lineRule="auto"/>
              <w:rPr>
                <w:rFonts w:ascii="Century Gothic" w:hAnsi="Century Gothic"/>
                <w:b/>
                <w:bCs/>
                <w:sz w:val="24"/>
                <w:szCs w:val="24"/>
              </w:rPr>
            </w:pPr>
            <w:r w:rsidRPr="00A768CB">
              <w:rPr>
                <w:rFonts w:ascii="Century Gothic" w:hAnsi="Century Gothic"/>
                <w:b/>
                <w:bCs/>
                <w:sz w:val="24"/>
                <w:szCs w:val="24"/>
              </w:rPr>
              <w:t>4.5 ± 0.3</w:t>
            </w:r>
          </w:p>
        </w:tc>
        <w:tc>
          <w:tcPr>
            <w:tcW w:w="0" w:type="auto"/>
            <w:hideMark/>
          </w:tcPr>
          <w:p w14:paraId="054F8AE7" w14:textId="77777777" w:rsidR="00C309C0" w:rsidRPr="00A768CB" w:rsidRDefault="00C309C0" w:rsidP="00F23C2C">
            <w:pPr>
              <w:spacing w:after="160" w:line="259" w:lineRule="auto"/>
              <w:rPr>
                <w:rFonts w:ascii="Century Gothic" w:hAnsi="Century Gothic"/>
                <w:b/>
                <w:bCs/>
                <w:sz w:val="24"/>
                <w:szCs w:val="24"/>
              </w:rPr>
            </w:pPr>
            <w:r w:rsidRPr="00A768CB">
              <w:rPr>
                <w:rFonts w:ascii="Century Gothic" w:hAnsi="Century Gothic"/>
                <w:b/>
                <w:bCs/>
                <w:sz w:val="24"/>
                <w:szCs w:val="24"/>
              </w:rPr>
              <w:t>%</w:t>
            </w:r>
          </w:p>
        </w:tc>
      </w:tr>
      <w:tr w:rsidR="00C309C0" w:rsidRPr="00A768CB" w14:paraId="1169546C" w14:textId="77777777" w:rsidTr="00F23C2C">
        <w:tc>
          <w:tcPr>
            <w:tcW w:w="0" w:type="auto"/>
            <w:hideMark/>
          </w:tcPr>
          <w:p w14:paraId="5CD86DA7" w14:textId="77777777" w:rsidR="00C309C0" w:rsidRPr="00A768CB" w:rsidRDefault="00C309C0" w:rsidP="00F23C2C">
            <w:pPr>
              <w:spacing w:after="160" w:line="259" w:lineRule="auto"/>
              <w:rPr>
                <w:rFonts w:ascii="Century Gothic" w:hAnsi="Century Gothic"/>
                <w:b/>
                <w:bCs/>
                <w:sz w:val="24"/>
                <w:szCs w:val="24"/>
              </w:rPr>
            </w:pPr>
            <w:r w:rsidRPr="00A768CB">
              <w:rPr>
                <w:rFonts w:ascii="Century Gothic" w:hAnsi="Century Gothic"/>
                <w:b/>
                <w:bCs/>
                <w:sz w:val="24"/>
                <w:szCs w:val="24"/>
              </w:rPr>
              <w:t>Fuel consumption rate</w:t>
            </w:r>
          </w:p>
        </w:tc>
        <w:tc>
          <w:tcPr>
            <w:tcW w:w="0" w:type="auto"/>
            <w:hideMark/>
          </w:tcPr>
          <w:p w14:paraId="75F39095" w14:textId="77777777" w:rsidR="00C309C0" w:rsidRPr="00A768CB" w:rsidRDefault="00C309C0" w:rsidP="00F23C2C">
            <w:pPr>
              <w:spacing w:after="160" w:line="259" w:lineRule="auto"/>
              <w:rPr>
                <w:rFonts w:ascii="Century Gothic" w:hAnsi="Century Gothic"/>
                <w:b/>
                <w:bCs/>
                <w:sz w:val="24"/>
                <w:szCs w:val="24"/>
              </w:rPr>
            </w:pPr>
            <w:r w:rsidRPr="00A768CB">
              <w:rPr>
                <w:rFonts w:ascii="Century Gothic" w:hAnsi="Century Gothic"/>
                <w:b/>
                <w:bCs/>
                <w:sz w:val="24"/>
                <w:szCs w:val="24"/>
              </w:rPr>
              <w:t>3.5 ± 0.2</w:t>
            </w:r>
          </w:p>
        </w:tc>
        <w:tc>
          <w:tcPr>
            <w:tcW w:w="0" w:type="auto"/>
            <w:hideMark/>
          </w:tcPr>
          <w:p w14:paraId="1BFE9A12" w14:textId="77777777" w:rsidR="00C309C0" w:rsidRPr="00A768CB" w:rsidRDefault="00C309C0" w:rsidP="00F23C2C">
            <w:pPr>
              <w:spacing w:after="160" w:line="259" w:lineRule="auto"/>
              <w:rPr>
                <w:rFonts w:ascii="Century Gothic" w:hAnsi="Century Gothic"/>
                <w:b/>
                <w:bCs/>
                <w:sz w:val="24"/>
                <w:szCs w:val="24"/>
              </w:rPr>
            </w:pPr>
            <w:r w:rsidRPr="00A768CB">
              <w:rPr>
                <w:rFonts w:ascii="Century Gothic" w:hAnsi="Century Gothic"/>
                <w:b/>
                <w:bCs/>
                <w:sz w:val="24"/>
                <w:szCs w:val="24"/>
              </w:rPr>
              <w:t>kg/h</w:t>
            </w:r>
          </w:p>
        </w:tc>
      </w:tr>
    </w:tbl>
    <w:p w14:paraId="10D86956" w14:textId="77777777" w:rsidR="00C309C0" w:rsidRPr="00A768CB" w:rsidRDefault="00C309C0" w:rsidP="00C309C0">
      <w:pPr>
        <w:jc w:val="both"/>
        <w:rPr>
          <w:rFonts w:ascii="Century Gothic" w:hAnsi="Century Gothic"/>
          <w:sz w:val="24"/>
          <w:szCs w:val="24"/>
        </w:rPr>
      </w:pPr>
      <w:r w:rsidRPr="00A768CB">
        <w:rPr>
          <w:rFonts w:ascii="Century Gothic" w:hAnsi="Century Gothic"/>
          <w:sz w:val="24"/>
          <w:szCs w:val="24"/>
        </w:rPr>
        <w:t>The observed efficiency of 85% indicates effective conversion of the chemical energy in the biomass to useful thermal energy. The high efficiency is attributed to:</w:t>
      </w:r>
    </w:p>
    <w:p w14:paraId="594DC143" w14:textId="77777777" w:rsidR="00C309C0" w:rsidRPr="00A768CB" w:rsidRDefault="00C309C0" w:rsidP="00C309C0">
      <w:pPr>
        <w:numPr>
          <w:ilvl w:val="0"/>
          <w:numId w:val="4"/>
        </w:numPr>
        <w:jc w:val="both"/>
        <w:rPr>
          <w:rFonts w:ascii="Century Gothic" w:hAnsi="Century Gothic"/>
          <w:sz w:val="24"/>
          <w:szCs w:val="24"/>
        </w:rPr>
      </w:pPr>
      <w:r w:rsidRPr="00A768CB">
        <w:rPr>
          <w:rFonts w:ascii="Century Gothic" w:hAnsi="Century Gothic"/>
          <w:sz w:val="24"/>
          <w:szCs w:val="24"/>
        </w:rPr>
        <w:t>Low moisture content of the stems.</w:t>
      </w:r>
    </w:p>
    <w:p w14:paraId="16FC09F3" w14:textId="77777777" w:rsidR="00C309C0" w:rsidRPr="00A768CB" w:rsidRDefault="00C309C0" w:rsidP="00C309C0">
      <w:pPr>
        <w:numPr>
          <w:ilvl w:val="0"/>
          <w:numId w:val="4"/>
        </w:numPr>
        <w:jc w:val="both"/>
        <w:rPr>
          <w:rFonts w:ascii="Century Gothic" w:hAnsi="Century Gothic"/>
          <w:sz w:val="24"/>
          <w:szCs w:val="24"/>
        </w:rPr>
      </w:pPr>
      <w:r w:rsidRPr="00A768CB">
        <w:rPr>
          <w:rFonts w:ascii="Century Gothic" w:hAnsi="Century Gothic"/>
          <w:sz w:val="24"/>
          <w:szCs w:val="24"/>
        </w:rPr>
        <w:t>Controlled and continuous feeding of the boiler.</w:t>
      </w:r>
    </w:p>
    <w:p w14:paraId="5E166440" w14:textId="77777777" w:rsidR="00C309C0" w:rsidRPr="00A768CB" w:rsidRDefault="00C309C0" w:rsidP="00C309C0">
      <w:pPr>
        <w:numPr>
          <w:ilvl w:val="0"/>
          <w:numId w:val="4"/>
        </w:numPr>
        <w:jc w:val="both"/>
        <w:rPr>
          <w:rFonts w:ascii="Century Gothic" w:hAnsi="Century Gothic"/>
          <w:sz w:val="24"/>
          <w:szCs w:val="24"/>
        </w:rPr>
      </w:pPr>
      <w:r w:rsidRPr="00A768CB">
        <w:rPr>
          <w:rFonts w:ascii="Century Gothic" w:hAnsi="Century Gothic"/>
          <w:sz w:val="24"/>
          <w:szCs w:val="24"/>
        </w:rPr>
        <w:t>Optimized air-to-fuel ratio, ensuring complete combustion.</w:t>
      </w:r>
    </w:p>
    <w:p w14:paraId="1C10D533" w14:textId="77777777" w:rsidR="00C309C0" w:rsidRPr="00A768CB" w:rsidRDefault="00C309C0" w:rsidP="00C309C0">
      <w:pPr>
        <w:jc w:val="both"/>
        <w:rPr>
          <w:rFonts w:ascii="Century Gothic" w:hAnsi="Century Gothic"/>
          <w:sz w:val="24"/>
          <w:szCs w:val="24"/>
        </w:rPr>
      </w:pPr>
      <w:r w:rsidRPr="00A768CB">
        <w:rPr>
          <w:rFonts w:ascii="Century Gothic" w:hAnsi="Century Gothic"/>
          <w:sz w:val="24"/>
          <w:szCs w:val="24"/>
        </w:rPr>
        <w:t>CO emissions were within acceptable limits for small-scale biomass systems, indicating good combustion quality. The low ash content (≈4.5%) also simplifies residue handling and reduces fouling in the boiler.</w:t>
      </w:r>
    </w:p>
    <w:p w14:paraId="4CCFD939" w14:textId="77777777" w:rsidR="00C309C0" w:rsidRPr="00A768CB" w:rsidRDefault="00C309C0" w:rsidP="00C309C0">
      <w:pPr>
        <w:rPr>
          <w:rFonts w:ascii="Century Gothic" w:hAnsi="Century Gothic"/>
          <w:b/>
          <w:bCs/>
          <w:sz w:val="24"/>
          <w:szCs w:val="24"/>
        </w:rPr>
      </w:pPr>
      <w:r w:rsidRPr="00A768CB">
        <w:rPr>
          <w:rFonts w:ascii="Century Gothic" w:hAnsi="Century Gothic"/>
          <w:b/>
          <w:bCs/>
          <w:sz w:val="24"/>
          <w:szCs w:val="24"/>
        </w:rPr>
        <w:t>3.2.3 Implications for the Guinean Context</w:t>
      </w:r>
    </w:p>
    <w:p w14:paraId="5CCD356C" w14:textId="77777777" w:rsidR="00C309C0" w:rsidRPr="00A768CB" w:rsidRDefault="00C309C0" w:rsidP="00C309C0">
      <w:pPr>
        <w:jc w:val="both"/>
        <w:rPr>
          <w:rFonts w:ascii="Century Gothic" w:hAnsi="Century Gothic"/>
          <w:sz w:val="24"/>
          <w:szCs w:val="24"/>
        </w:rPr>
      </w:pPr>
      <w:r w:rsidRPr="00A768CB">
        <w:rPr>
          <w:rFonts w:ascii="Century Gothic" w:hAnsi="Century Gothic"/>
          <w:sz w:val="24"/>
          <w:szCs w:val="24"/>
        </w:rPr>
        <w:t>The experimental results confirm that palm stems are a technically viable renewable energy source in Guinea. Their abundance, good energy properties, and reliable combustion performance make them suitable for:</w:t>
      </w:r>
    </w:p>
    <w:p w14:paraId="478768A5" w14:textId="77777777" w:rsidR="00C309C0" w:rsidRPr="00A768CB" w:rsidRDefault="00C309C0" w:rsidP="00C309C0">
      <w:pPr>
        <w:numPr>
          <w:ilvl w:val="0"/>
          <w:numId w:val="5"/>
        </w:numPr>
        <w:jc w:val="both"/>
        <w:rPr>
          <w:rFonts w:ascii="Century Gothic" w:hAnsi="Century Gothic"/>
          <w:sz w:val="24"/>
          <w:szCs w:val="24"/>
        </w:rPr>
      </w:pPr>
      <w:r w:rsidRPr="00A768CB">
        <w:rPr>
          <w:rFonts w:ascii="Century Gothic" w:hAnsi="Century Gothic"/>
          <w:sz w:val="24"/>
          <w:szCs w:val="24"/>
        </w:rPr>
        <w:t>Industrial heat production: Small-scale industries, such as brick kilns, rice mills, and food processing, could benefit from palm stem combustion.</w:t>
      </w:r>
    </w:p>
    <w:p w14:paraId="30C657CF" w14:textId="77777777" w:rsidR="00C309C0" w:rsidRPr="00A768CB" w:rsidRDefault="00C309C0" w:rsidP="00C309C0">
      <w:pPr>
        <w:numPr>
          <w:ilvl w:val="0"/>
          <w:numId w:val="5"/>
        </w:numPr>
        <w:jc w:val="both"/>
        <w:rPr>
          <w:rFonts w:ascii="Century Gothic" w:hAnsi="Century Gothic"/>
          <w:sz w:val="24"/>
          <w:szCs w:val="24"/>
        </w:rPr>
      </w:pPr>
      <w:r w:rsidRPr="00A768CB">
        <w:rPr>
          <w:rFonts w:ascii="Century Gothic" w:hAnsi="Century Gothic"/>
          <w:sz w:val="24"/>
          <w:szCs w:val="24"/>
        </w:rPr>
        <w:t>Decentralized electricity generation: Biomass-to-electricity systems can use palm residues to supply rural and peri-urban areas, reducing reliance on imported fossil fuels.</w:t>
      </w:r>
    </w:p>
    <w:p w14:paraId="4423802F" w14:textId="77777777" w:rsidR="00C309C0" w:rsidRPr="00A768CB" w:rsidRDefault="00C309C0" w:rsidP="00C309C0">
      <w:pPr>
        <w:numPr>
          <w:ilvl w:val="0"/>
          <w:numId w:val="5"/>
        </w:numPr>
        <w:jc w:val="both"/>
        <w:rPr>
          <w:rFonts w:ascii="Century Gothic" w:hAnsi="Century Gothic"/>
          <w:sz w:val="24"/>
          <w:szCs w:val="24"/>
        </w:rPr>
      </w:pPr>
      <w:r w:rsidRPr="00A768CB">
        <w:rPr>
          <w:rFonts w:ascii="Century Gothic" w:hAnsi="Century Gothic"/>
          <w:sz w:val="24"/>
          <w:szCs w:val="24"/>
        </w:rPr>
        <w:t>Environmental benefits: Utilizing local biomass decreases pressure on forests for firewood and lowers greenhouse gas emissions compared to fossil fuels.</w:t>
      </w:r>
    </w:p>
    <w:p w14:paraId="20F958B4" w14:textId="77777777" w:rsidR="00C309C0" w:rsidRPr="00195020" w:rsidRDefault="00C309C0" w:rsidP="00C309C0">
      <w:pPr>
        <w:jc w:val="both"/>
        <w:rPr>
          <w:rFonts w:ascii="Century Gothic" w:hAnsi="Century Gothic"/>
          <w:sz w:val="24"/>
          <w:szCs w:val="24"/>
        </w:rPr>
      </w:pPr>
      <w:r w:rsidRPr="00A768CB">
        <w:rPr>
          <w:rFonts w:ascii="Century Gothic" w:hAnsi="Century Gothic"/>
          <w:sz w:val="24"/>
          <w:szCs w:val="24"/>
        </w:rPr>
        <w:t>These results provide a solid experimental basis for developing biomass energy projects in Guinea and support the country’s transition to renewable energy. Future research could explore co-firing palm stems with other residues, optimization of boiler design for higher efficiency, and long-term sustainability of biomass supply chains.</w:t>
      </w:r>
    </w:p>
    <w:p w14:paraId="18CCABC3" w14:textId="77777777" w:rsidR="00C309C0" w:rsidRDefault="00C309C0" w:rsidP="00C309C0">
      <w:pPr>
        <w:rPr>
          <w:rFonts w:ascii="Century Gothic" w:hAnsi="Century Gothic"/>
          <w:b/>
          <w:bCs/>
          <w:sz w:val="24"/>
          <w:szCs w:val="24"/>
        </w:rPr>
      </w:pPr>
    </w:p>
    <w:p w14:paraId="7EE61E6B" w14:textId="77777777" w:rsidR="00C309C0" w:rsidRPr="00AB4AF4" w:rsidRDefault="00C309C0" w:rsidP="00C309C0">
      <w:pPr>
        <w:rPr>
          <w:rFonts w:ascii="Century Gothic" w:hAnsi="Century Gothic"/>
          <w:b/>
          <w:bCs/>
          <w:sz w:val="24"/>
          <w:szCs w:val="24"/>
        </w:rPr>
      </w:pPr>
      <w:r w:rsidRPr="00AB4AF4">
        <w:rPr>
          <w:rFonts w:ascii="Century Gothic" w:hAnsi="Century Gothic"/>
          <w:b/>
          <w:bCs/>
          <w:noProof/>
          <w:sz w:val="24"/>
          <w:szCs w:val="24"/>
        </w:rPr>
        <w:lastRenderedPageBreak/>
        <w:drawing>
          <wp:inline distT="0" distB="0" distL="0" distR="0" wp14:anchorId="595AD5D5" wp14:editId="79717322">
            <wp:extent cx="4242391" cy="2871588"/>
            <wp:effectExtent l="0" t="0" r="6350" b="5080"/>
            <wp:docPr id="1102336176"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rotWithShape="1">
                    <a:blip r:embed="rId7">
                      <a:extLst>
                        <a:ext uri="{28A0092B-C50C-407E-A947-70E740481C1C}">
                          <a14:useLocalDpi xmlns:a14="http://schemas.microsoft.com/office/drawing/2010/main" val="0"/>
                        </a:ext>
                      </a:extLst>
                    </a:blip>
                    <a:srcRect t="10593" r="935"/>
                    <a:stretch/>
                  </pic:blipFill>
                  <pic:spPr bwMode="auto">
                    <a:xfrm>
                      <a:off x="0" y="0"/>
                      <a:ext cx="4242391" cy="2871588"/>
                    </a:xfrm>
                    <a:prstGeom prst="rect">
                      <a:avLst/>
                    </a:prstGeom>
                    <a:noFill/>
                    <a:ln>
                      <a:noFill/>
                    </a:ln>
                    <a:extLst>
                      <a:ext uri="{53640926-AAD7-44D8-BBD7-CCE9431645EC}">
                        <a14:shadowObscured xmlns:a14="http://schemas.microsoft.com/office/drawing/2010/main"/>
                      </a:ext>
                    </a:extLst>
                  </pic:spPr>
                </pic:pic>
              </a:graphicData>
            </a:graphic>
          </wp:inline>
        </w:drawing>
      </w:r>
    </w:p>
    <w:p w14:paraId="5D29F31E" w14:textId="77777777" w:rsidR="00C309C0" w:rsidRDefault="00C309C0" w:rsidP="00C309C0">
      <w:pPr>
        <w:rPr>
          <w:rFonts w:ascii="Century Gothic" w:hAnsi="Century Gothic"/>
          <w:sz w:val="24"/>
          <w:szCs w:val="24"/>
        </w:rPr>
      </w:pPr>
      <w:r w:rsidRPr="00891B21">
        <w:rPr>
          <w:rFonts w:ascii="Century Gothic" w:hAnsi="Century Gothic"/>
          <w:b/>
          <w:bCs/>
          <w:sz w:val="24"/>
          <w:szCs w:val="24"/>
        </w:rPr>
        <w:t>Figure 1:</w:t>
      </w:r>
      <w:r w:rsidRPr="00891B21">
        <w:rPr>
          <w:rFonts w:ascii="Century Gothic" w:hAnsi="Century Gothic"/>
          <w:sz w:val="24"/>
          <w:szCs w:val="24"/>
        </w:rPr>
        <w:t xml:space="preserve"> Pie chart of palm stem composition (cellulose, hemicellulose, lignin, extractives, ash)</w:t>
      </w:r>
    </w:p>
    <w:p w14:paraId="2D60B6AB" w14:textId="77777777" w:rsidR="00C309C0" w:rsidRPr="000F0C4E" w:rsidRDefault="00C309C0" w:rsidP="00C309C0">
      <w:pPr>
        <w:rPr>
          <w:rFonts w:ascii="Century Gothic" w:hAnsi="Century Gothic"/>
          <w:b/>
          <w:bCs/>
          <w:sz w:val="24"/>
          <w:szCs w:val="24"/>
        </w:rPr>
      </w:pPr>
      <w:r w:rsidRPr="000F0C4E">
        <w:rPr>
          <w:rFonts w:ascii="Century Gothic" w:hAnsi="Century Gothic"/>
          <w:b/>
          <w:bCs/>
          <w:sz w:val="24"/>
          <w:szCs w:val="24"/>
        </w:rPr>
        <w:t>Composition of the Palm Stem</w:t>
      </w:r>
    </w:p>
    <w:p w14:paraId="724C7FC1" w14:textId="77777777" w:rsidR="00C309C0" w:rsidRPr="000F0C4E" w:rsidRDefault="00C309C0" w:rsidP="00C309C0">
      <w:pPr>
        <w:jc w:val="both"/>
        <w:rPr>
          <w:rFonts w:ascii="Century Gothic" w:hAnsi="Century Gothic"/>
          <w:sz w:val="24"/>
          <w:szCs w:val="24"/>
        </w:rPr>
      </w:pPr>
      <w:r w:rsidRPr="000F0C4E">
        <w:rPr>
          <w:rFonts w:ascii="Century Gothic" w:hAnsi="Century Gothic"/>
          <w:sz w:val="24"/>
          <w:szCs w:val="24"/>
        </w:rPr>
        <w:t>The palm stem is mainly made up of organic materials that give the plant its structure and strength. As shown in the figure, cellulose is the largest component, representing about 40% of the total composition. This substance plays a key role in forming the rigid framework of the plant and is widely used in industries such as paper and bioenergy.</w:t>
      </w:r>
    </w:p>
    <w:p w14:paraId="7BCE13CF" w14:textId="77777777" w:rsidR="00C309C0" w:rsidRPr="000F0C4E" w:rsidRDefault="00C309C0" w:rsidP="00C309C0">
      <w:pPr>
        <w:jc w:val="both"/>
        <w:rPr>
          <w:rFonts w:ascii="Century Gothic" w:hAnsi="Century Gothic"/>
          <w:sz w:val="24"/>
          <w:szCs w:val="24"/>
        </w:rPr>
      </w:pPr>
      <w:r w:rsidRPr="000F0C4E">
        <w:rPr>
          <w:rFonts w:ascii="Century Gothic" w:hAnsi="Century Gothic"/>
          <w:sz w:val="24"/>
          <w:szCs w:val="24"/>
        </w:rPr>
        <w:t>Hemicellulose and lignin each account for 25% of the palm stem. Hemicellulose works together with cellulose to support the plant structure, while lignin provides hardness and resistance, helping the palm stem remain strong and durable.</w:t>
      </w:r>
    </w:p>
    <w:p w14:paraId="2BDAE06A" w14:textId="77777777" w:rsidR="00C309C0" w:rsidRPr="000F0C4E" w:rsidRDefault="00C309C0" w:rsidP="00C309C0">
      <w:pPr>
        <w:jc w:val="both"/>
        <w:rPr>
          <w:rFonts w:ascii="Century Gothic" w:hAnsi="Century Gothic"/>
          <w:sz w:val="24"/>
          <w:szCs w:val="24"/>
        </w:rPr>
      </w:pPr>
      <w:r w:rsidRPr="000F0C4E">
        <w:rPr>
          <w:rFonts w:ascii="Century Gothic" w:hAnsi="Century Gothic"/>
          <w:sz w:val="24"/>
          <w:szCs w:val="24"/>
        </w:rPr>
        <w:t>In addition, extractives represent around 7% of the composition. These include various soluble substances such as oils and resins, which can have industrial or chemical value. Finally, ash makes up about 3% of the palm stem and corresponds to the mineral content remaining after combustion.</w:t>
      </w:r>
    </w:p>
    <w:p w14:paraId="06E011DC" w14:textId="77777777" w:rsidR="00C309C0" w:rsidRPr="000F0C4E" w:rsidRDefault="00C309C0" w:rsidP="00C309C0">
      <w:pPr>
        <w:jc w:val="both"/>
        <w:rPr>
          <w:rFonts w:ascii="Century Gothic" w:hAnsi="Century Gothic"/>
          <w:sz w:val="24"/>
          <w:szCs w:val="24"/>
        </w:rPr>
      </w:pPr>
      <w:r w:rsidRPr="000F0C4E">
        <w:rPr>
          <w:rFonts w:ascii="Century Gothic" w:hAnsi="Century Gothic"/>
          <w:sz w:val="24"/>
          <w:szCs w:val="24"/>
        </w:rPr>
        <w:t>Overall, the palm stem is largely composed of lignocellulosic materials, which make it an important and promising resource for bioenergy and other sustainable applications.</w:t>
      </w:r>
    </w:p>
    <w:p w14:paraId="5D19E61C" w14:textId="77777777" w:rsidR="00C309C0" w:rsidRDefault="00C309C0" w:rsidP="00C309C0">
      <w:pPr>
        <w:rPr>
          <w:rFonts w:ascii="Century Gothic" w:hAnsi="Century Gothic"/>
          <w:sz w:val="24"/>
          <w:szCs w:val="24"/>
        </w:rPr>
      </w:pPr>
    </w:p>
    <w:p w14:paraId="459D9B0F" w14:textId="77777777" w:rsidR="00C309C0" w:rsidRPr="00891B21" w:rsidRDefault="00C309C0" w:rsidP="00C309C0">
      <w:pPr>
        <w:rPr>
          <w:rFonts w:ascii="Century Gothic" w:hAnsi="Century Gothic"/>
          <w:sz w:val="24"/>
          <w:szCs w:val="24"/>
        </w:rPr>
      </w:pPr>
      <w:r w:rsidRPr="0087332B">
        <w:rPr>
          <w:rFonts w:ascii="Century Gothic" w:hAnsi="Century Gothic"/>
          <w:noProof/>
          <w:sz w:val="24"/>
          <w:szCs w:val="24"/>
        </w:rPr>
        <w:lastRenderedPageBreak/>
        <w:drawing>
          <wp:inline distT="0" distB="0" distL="0" distR="0" wp14:anchorId="452E413A" wp14:editId="54EB18DB">
            <wp:extent cx="5964865" cy="4127205"/>
            <wp:effectExtent l="0" t="0" r="0" b="6985"/>
            <wp:docPr id="1718104483"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rotWithShape="1">
                    <a:blip r:embed="rId8">
                      <a:extLst>
                        <a:ext uri="{28A0092B-C50C-407E-A947-70E740481C1C}">
                          <a14:useLocalDpi xmlns:a14="http://schemas.microsoft.com/office/drawing/2010/main" val="0"/>
                        </a:ext>
                      </a:extLst>
                    </a:blip>
                    <a:srcRect t="7616" r="-140"/>
                    <a:stretch/>
                  </pic:blipFill>
                  <pic:spPr bwMode="auto">
                    <a:xfrm>
                      <a:off x="0" y="0"/>
                      <a:ext cx="5966715" cy="4128485"/>
                    </a:xfrm>
                    <a:prstGeom prst="rect">
                      <a:avLst/>
                    </a:prstGeom>
                    <a:noFill/>
                    <a:ln>
                      <a:noFill/>
                    </a:ln>
                    <a:extLst>
                      <a:ext uri="{53640926-AAD7-44D8-BBD7-CCE9431645EC}">
                        <a14:shadowObscured xmlns:a14="http://schemas.microsoft.com/office/drawing/2010/main"/>
                      </a:ext>
                    </a:extLst>
                  </pic:spPr>
                </pic:pic>
              </a:graphicData>
            </a:graphic>
          </wp:inline>
        </w:drawing>
      </w:r>
    </w:p>
    <w:p w14:paraId="4A5274F3" w14:textId="77777777" w:rsidR="00C309C0" w:rsidRDefault="00C309C0" w:rsidP="00C309C0">
      <w:pPr>
        <w:rPr>
          <w:rFonts w:ascii="Century Gothic" w:hAnsi="Century Gothic"/>
          <w:sz w:val="24"/>
          <w:szCs w:val="24"/>
        </w:rPr>
      </w:pPr>
      <w:r w:rsidRPr="00891B21">
        <w:rPr>
          <w:rFonts w:ascii="Century Gothic" w:hAnsi="Century Gothic"/>
          <w:b/>
          <w:bCs/>
          <w:sz w:val="24"/>
          <w:szCs w:val="24"/>
        </w:rPr>
        <w:t>Figure 2:</w:t>
      </w:r>
      <w:r w:rsidRPr="00891B21">
        <w:rPr>
          <w:rFonts w:ascii="Century Gothic" w:hAnsi="Century Gothic"/>
          <w:sz w:val="24"/>
          <w:szCs w:val="24"/>
        </w:rPr>
        <w:t xml:space="preserve"> LHV vs moisture content (line chart) shows the drop from 19</w:t>
      </w:r>
      <w:r w:rsidRPr="00891B21">
        <w:rPr>
          <w:rFonts w:ascii="Arial" w:hAnsi="Arial" w:cs="Arial"/>
          <w:sz w:val="24"/>
          <w:szCs w:val="24"/>
        </w:rPr>
        <w:t> </w:t>
      </w:r>
      <w:r w:rsidRPr="00891B21">
        <w:rPr>
          <w:rFonts w:ascii="Century Gothic" w:hAnsi="Century Gothic"/>
          <w:sz w:val="24"/>
          <w:szCs w:val="24"/>
        </w:rPr>
        <w:t>MJ/kg to ~12</w:t>
      </w:r>
      <w:r w:rsidRPr="00891B21">
        <w:rPr>
          <w:rFonts w:ascii="Century Gothic" w:hAnsi="Century Gothic" w:cs="Century Gothic"/>
          <w:sz w:val="24"/>
          <w:szCs w:val="24"/>
        </w:rPr>
        <w:t>–</w:t>
      </w:r>
      <w:r w:rsidRPr="00891B21">
        <w:rPr>
          <w:rFonts w:ascii="Century Gothic" w:hAnsi="Century Gothic"/>
          <w:sz w:val="24"/>
          <w:szCs w:val="24"/>
        </w:rPr>
        <w:t>13</w:t>
      </w:r>
      <w:r w:rsidRPr="00891B21">
        <w:rPr>
          <w:rFonts w:ascii="Arial" w:hAnsi="Arial" w:cs="Arial"/>
          <w:sz w:val="24"/>
          <w:szCs w:val="24"/>
        </w:rPr>
        <w:t> </w:t>
      </w:r>
      <w:r w:rsidRPr="00891B21">
        <w:rPr>
          <w:rFonts w:ascii="Century Gothic" w:hAnsi="Century Gothic"/>
          <w:sz w:val="24"/>
          <w:szCs w:val="24"/>
        </w:rPr>
        <w:t>MJ/kg as moisture rises to 70</w:t>
      </w:r>
      <w:r w:rsidRPr="00891B21">
        <w:rPr>
          <w:rFonts w:ascii="Arial" w:hAnsi="Arial" w:cs="Arial"/>
          <w:sz w:val="24"/>
          <w:szCs w:val="24"/>
        </w:rPr>
        <w:t> </w:t>
      </w:r>
      <w:r w:rsidRPr="00891B21">
        <w:rPr>
          <w:rFonts w:ascii="Century Gothic" w:hAnsi="Century Gothic"/>
          <w:sz w:val="24"/>
          <w:szCs w:val="24"/>
        </w:rPr>
        <w:t>%</w:t>
      </w:r>
    </w:p>
    <w:p w14:paraId="585D7AB3" w14:textId="77777777" w:rsidR="00C309C0" w:rsidRPr="000F0C4E" w:rsidRDefault="00C309C0" w:rsidP="00C309C0">
      <w:pPr>
        <w:rPr>
          <w:rFonts w:ascii="Century Gothic" w:hAnsi="Century Gothic"/>
          <w:b/>
          <w:bCs/>
          <w:sz w:val="24"/>
          <w:szCs w:val="24"/>
        </w:rPr>
      </w:pPr>
      <w:r w:rsidRPr="000F0C4E">
        <w:rPr>
          <w:rFonts w:ascii="Century Gothic" w:hAnsi="Century Gothic"/>
          <w:b/>
          <w:bCs/>
          <w:sz w:val="24"/>
          <w:szCs w:val="24"/>
        </w:rPr>
        <w:t>Relationship Between LHV and Moisture Content of Palm Stem</w:t>
      </w:r>
    </w:p>
    <w:p w14:paraId="1538F880" w14:textId="77777777" w:rsidR="00C309C0" w:rsidRPr="000F0C4E" w:rsidRDefault="00C309C0" w:rsidP="00C309C0">
      <w:pPr>
        <w:jc w:val="both"/>
        <w:rPr>
          <w:rFonts w:ascii="Century Gothic" w:hAnsi="Century Gothic"/>
          <w:sz w:val="24"/>
          <w:szCs w:val="24"/>
        </w:rPr>
      </w:pPr>
      <w:r w:rsidRPr="000F0C4E">
        <w:rPr>
          <w:rFonts w:ascii="Century Gothic" w:hAnsi="Century Gothic"/>
          <w:sz w:val="24"/>
          <w:szCs w:val="24"/>
        </w:rPr>
        <w:t>The figure shows how the Lower Heating Value (LHV) of palm stem changes with its moisture content. Overall, the graph indicates a clear inverse relationship between moisture content and energy value.</w:t>
      </w:r>
    </w:p>
    <w:p w14:paraId="45A20750" w14:textId="77777777" w:rsidR="00C309C0" w:rsidRPr="000F0C4E" w:rsidRDefault="00C309C0" w:rsidP="00C309C0">
      <w:pPr>
        <w:jc w:val="both"/>
        <w:rPr>
          <w:rFonts w:ascii="Century Gothic" w:hAnsi="Century Gothic"/>
          <w:sz w:val="24"/>
          <w:szCs w:val="24"/>
        </w:rPr>
      </w:pPr>
      <w:r w:rsidRPr="000F0C4E">
        <w:rPr>
          <w:rFonts w:ascii="Century Gothic" w:hAnsi="Century Gothic"/>
          <w:sz w:val="24"/>
          <w:szCs w:val="24"/>
        </w:rPr>
        <w:t>When the moisture content is low, the LHV is high. For example, at 0% moisture, the LHV is about 19 MJ/kg. As the moisture content increases to 10% and 20%, the LHV gradually decreases to around 18.8 MJ/kg and 18 MJ/kg, respectively. This trend continues as moisture rises: at 30% moisture, the LHV drops to about 17 MJ/kg, and at 40%, it decreases further to approximately 16.2 MJ/kg.</w:t>
      </w:r>
    </w:p>
    <w:p w14:paraId="73FF6678" w14:textId="77777777" w:rsidR="00C309C0" w:rsidRPr="000F0C4E" w:rsidRDefault="00C309C0" w:rsidP="00C309C0">
      <w:pPr>
        <w:jc w:val="both"/>
        <w:rPr>
          <w:rFonts w:ascii="Century Gothic" w:hAnsi="Century Gothic"/>
          <w:sz w:val="24"/>
          <w:szCs w:val="24"/>
        </w:rPr>
      </w:pPr>
      <w:r w:rsidRPr="000F0C4E">
        <w:rPr>
          <w:rFonts w:ascii="Century Gothic" w:hAnsi="Century Gothic"/>
          <w:sz w:val="24"/>
          <w:szCs w:val="24"/>
        </w:rPr>
        <w:t>At higher moisture levels, the reduction becomes more significant. At 50% moisture, the LHV falls to about 15 MJ/kg, and it reaches only 13 MJ/kg at 70% moisture. This means that a large portion of the energy is lost because some of the heat produced during combustion is used to evaporate the water contained in the biomass instead of generating useful energy.</w:t>
      </w:r>
    </w:p>
    <w:p w14:paraId="280B04B4" w14:textId="77777777" w:rsidR="00C309C0" w:rsidRPr="000F0C4E" w:rsidRDefault="00C309C0" w:rsidP="00C309C0">
      <w:pPr>
        <w:jc w:val="both"/>
        <w:rPr>
          <w:rFonts w:ascii="Century Gothic" w:hAnsi="Century Gothic"/>
          <w:sz w:val="24"/>
          <w:szCs w:val="24"/>
        </w:rPr>
      </w:pPr>
      <w:r w:rsidRPr="000F0C4E">
        <w:rPr>
          <w:rFonts w:ascii="Century Gothic" w:hAnsi="Century Gothic"/>
          <w:sz w:val="24"/>
          <w:szCs w:val="24"/>
        </w:rPr>
        <w:lastRenderedPageBreak/>
        <w:t>In summary, the graph demonstrates that reducing the moisture content of palm stem is essential to improve its energy efficiency. Drier biomass has a higher heating value and is therefore more suitable for bioenergy applications.</w:t>
      </w:r>
    </w:p>
    <w:p w14:paraId="49C031A6" w14:textId="77777777" w:rsidR="00C309C0" w:rsidRDefault="00C309C0" w:rsidP="00C309C0">
      <w:pPr>
        <w:rPr>
          <w:rFonts w:ascii="Century Gothic" w:hAnsi="Century Gothic"/>
          <w:sz w:val="24"/>
          <w:szCs w:val="24"/>
        </w:rPr>
      </w:pPr>
    </w:p>
    <w:p w14:paraId="6D3D9959" w14:textId="77777777" w:rsidR="00C309C0" w:rsidRPr="00891B21" w:rsidRDefault="00C309C0" w:rsidP="00C309C0">
      <w:pPr>
        <w:rPr>
          <w:rFonts w:ascii="Century Gothic" w:hAnsi="Century Gothic"/>
          <w:sz w:val="24"/>
          <w:szCs w:val="24"/>
        </w:rPr>
      </w:pPr>
      <w:r w:rsidRPr="007032C2">
        <w:rPr>
          <w:rFonts w:ascii="Century Gothic" w:hAnsi="Century Gothic"/>
          <w:noProof/>
          <w:sz w:val="24"/>
          <w:szCs w:val="24"/>
        </w:rPr>
        <w:drawing>
          <wp:inline distT="0" distB="0" distL="0" distR="0" wp14:anchorId="1B54013E" wp14:editId="583027D2">
            <wp:extent cx="5858540" cy="4096193"/>
            <wp:effectExtent l="0" t="0" r="8890" b="0"/>
            <wp:docPr id="1702437125"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rotWithShape="1">
                    <a:blip r:embed="rId9">
                      <a:extLst>
                        <a:ext uri="{28A0092B-C50C-407E-A947-70E740481C1C}">
                          <a14:useLocalDpi xmlns:a14="http://schemas.microsoft.com/office/drawing/2010/main" val="0"/>
                        </a:ext>
                      </a:extLst>
                    </a:blip>
                    <a:srcRect t="7225" r="482"/>
                    <a:stretch/>
                  </pic:blipFill>
                  <pic:spPr bwMode="auto">
                    <a:xfrm>
                      <a:off x="0" y="0"/>
                      <a:ext cx="5858540" cy="4096193"/>
                    </a:xfrm>
                    <a:prstGeom prst="rect">
                      <a:avLst/>
                    </a:prstGeom>
                    <a:noFill/>
                    <a:ln>
                      <a:noFill/>
                    </a:ln>
                    <a:extLst>
                      <a:ext uri="{53640926-AAD7-44D8-BBD7-CCE9431645EC}">
                        <a14:shadowObscured xmlns:a14="http://schemas.microsoft.com/office/drawing/2010/main"/>
                      </a:ext>
                    </a:extLst>
                  </pic:spPr>
                </pic:pic>
              </a:graphicData>
            </a:graphic>
          </wp:inline>
        </w:drawing>
      </w:r>
    </w:p>
    <w:p w14:paraId="6F30E8AF" w14:textId="77777777" w:rsidR="00C309C0" w:rsidRDefault="00C309C0" w:rsidP="00C309C0">
      <w:pPr>
        <w:rPr>
          <w:rFonts w:ascii="Century Gothic" w:hAnsi="Century Gothic"/>
          <w:sz w:val="24"/>
          <w:szCs w:val="24"/>
        </w:rPr>
      </w:pPr>
      <w:r w:rsidRPr="00891B21">
        <w:rPr>
          <w:rFonts w:ascii="Century Gothic" w:hAnsi="Century Gothic"/>
          <w:b/>
          <w:bCs/>
          <w:sz w:val="24"/>
          <w:szCs w:val="24"/>
        </w:rPr>
        <w:t>Figure 3:</w:t>
      </w:r>
      <w:r w:rsidRPr="00891B21">
        <w:rPr>
          <w:rFonts w:ascii="Century Gothic" w:hAnsi="Century Gothic"/>
          <w:sz w:val="24"/>
          <w:szCs w:val="24"/>
        </w:rPr>
        <w:t xml:space="preserve"> Bar chart comparing LHV of palm stem (18</w:t>
      </w:r>
      <w:r w:rsidRPr="00891B21">
        <w:rPr>
          <w:rFonts w:ascii="Arial" w:hAnsi="Arial" w:cs="Arial"/>
          <w:sz w:val="24"/>
          <w:szCs w:val="24"/>
        </w:rPr>
        <w:t> </w:t>
      </w:r>
      <w:r w:rsidRPr="00891B21">
        <w:rPr>
          <w:rFonts w:ascii="Century Gothic" w:hAnsi="Century Gothic"/>
          <w:sz w:val="24"/>
          <w:szCs w:val="24"/>
        </w:rPr>
        <w:t>MJ/kg) and conventional wood (20</w:t>
      </w:r>
      <w:r w:rsidRPr="00891B21">
        <w:rPr>
          <w:rFonts w:ascii="Arial" w:hAnsi="Arial" w:cs="Arial"/>
          <w:sz w:val="24"/>
          <w:szCs w:val="24"/>
        </w:rPr>
        <w:t> </w:t>
      </w:r>
      <w:r w:rsidRPr="00891B21">
        <w:rPr>
          <w:rFonts w:ascii="Century Gothic" w:hAnsi="Century Gothic"/>
          <w:sz w:val="24"/>
          <w:szCs w:val="24"/>
        </w:rPr>
        <w:t>MJ/kg)</w:t>
      </w:r>
    </w:p>
    <w:p w14:paraId="425B7D6E" w14:textId="77777777" w:rsidR="00C309C0" w:rsidRDefault="00C309C0" w:rsidP="00C309C0">
      <w:pPr>
        <w:rPr>
          <w:rFonts w:ascii="Century Gothic" w:hAnsi="Century Gothic"/>
          <w:sz w:val="24"/>
          <w:szCs w:val="24"/>
        </w:rPr>
      </w:pPr>
    </w:p>
    <w:p w14:paraId="4AE7C88A" w14:textId="77777777" w:rsidR="00C309C0" w:rsidRDefault="00C309C0" w:rsidP="00C309C0">
      <w:pPr>
        <w:rPr>
          <w:rFonts w:ascii="Century Gothic" w:hAnsi="Century Gothic"/>
          <w:sz w:val="24"/>
          <w:szCs w:val="24"/>
        </w:rPr>
      </w:pPr>
    </w:p>
    <w:p w14:paraId="1A386D12" w14:textId="77777777" w:rsidR="00C309C0" w:rsidRPr="008226E5" w:rsidRDefault="00C309C0" w:rsidP="00C309C0">
      <w:pPr>
        <w:rPr>
          <w:rFonts w:ascii="Century Gothic" w:hAnsi="Century Gothic"/>
          <w:b/>
          <w:bCs/>
          <w:sz w:val="24"/>
          <w:szCs w:val="24"/>
        </w:rPr>
      </w:pPr>
    </w:p>
    <w:p w14:paraId="01BD0C95" w14:textId="77777777" w:rsidR="00C309C0" w:rsidRPr="008226E5" w:rsidRDefault="00C309C0" w:rsidP="00C309C0">
      <w:pPr>
        <w:rPr>
          <w:rFonts w:ascii="Century Gothic" w:hAnsi="Century Gothic"/>
          <w:b/>
          <w:bCs/>
          <w:sz w:val="24"/>
          <w:szCs w:val="24"/>
        </w:rPr>
      </w:pPr>
      <w:r w:rsidRPr="008226E5">
        <w:rPr>
          <w:rFonts w:ascii="Century Gothic" w:hAnsi="Century Gothic"/>
          <w:b/>
          <w:bCs/>
          <w:sz w:val="24"/>
          <w:szCs w:val="24"/>
        </w:rPr>
        <w:t>4. Discussion</w:t>
      </w:r>
    </w:p>
    <w:p w14:paraId="4C9856B7" w14:textId="77777777" w:rsidR="00C309C0" w:rsidRPr="008226E5" w:rsidRDefault="00C309C0" w:rsidP="00C309C0">
      <w:pPr>
        <w:jc w:val="both"/>
        <w:rPr>
          <w:rFonts w:ascii="Century Gothic" w:hAnsi="Century Gothic"/>
          <w:sz w:val="24"/>
          <w:szCs w:val="24"/>
        </w:rPr>
      </w:pPr>
      <w:r w:rsidRPr="008226E5">
        <w:rPr>
          <w:rFonts w:ascii="Century Gothic" w:hAnsi="Century Gothic"/>
          <w:sz w:val="24"/>
          <w:szCs w:val="24"/>
        </w:rPr>
        <w:t xml:space="preserve">When compared to conventional wood, palm stems show a slightly lower calorific value, generally between 16 and 19 MJ/kg after drying, whereas conventional wood reaches 18 to 21 MJ/kg. At first glance, this difference may appear to limit their usefulness. In practice, however, this gap is far from being a major obstacle. Once palm stems are properly dried and processed, they become a reliable and effective energy source. What they may lack in raw energy content is largely </w:t>
      </w:r>
      <w:r w:rsidRPr="008226E5">
        <w:rPr>
          <w:rFonts w:ascii="Century Gothic" w:hAnsi="Century Gothic"/>
          <w:sz w:val="24"/>
          <w:szCs w:val="24"/>
        </w:rPr>
        <w:lastRenderedPageBreak/>
        <w:t>compensated by their abundance, renewability, and the fact that they are often available at little or no cost as agricultural residues.</w:t>
      </w:r>
    </w:p>
    <w:p w14:paraId="0B43993B" w14:textId="77777777" w:rsidR="00C309C0" w:rsidRPr="008226E5" w:rsidRDefault="00C309C0" w:rsidP="00C309C0">
      <w:pPr>
        <w:jc w:val="both"/>
        <w:rPr>
          <w:rFonts w:ascii="Century Gothic" w:hAnsi="Century Gothic"/>
          <w:sz w:val="24"/>
          <w:szCs w:val="24"/>
        </w:rPr>
      </w:pPr>
      <w:r w:rsidRPr="008226E5">
        <w:rPr>
          <w:rFonts w:ascii="Century Gothic" w:hAnsi="Century Gothic"/>
          <w:sz w:val="24"/>
          <w:szCs w:val="24"/>
        </w:rPr>
        <w:t>For households and small communities, especially in rural Guinea, energy is not only about numbers or calorific values—it is about access, affordability, and reliability. Palm stems respond well to these realities. With simple drying and transformation techniques, they can be used for cooking and heating, reducing dependence on firewood collected from nearby forests. When densified into briquettes or pellets, they burn more evenly, are easier to transport and store, and fit better into improved cooking stoves or small energy systems.</w:t>
      </w:r>
    </w:p>
    <w:p w14:paraId="3B5A2262" w14:textId="77777777" w:rsidR="00C309C0" w:rsidRPr="008226E5" w:rsidRDefault="00C309C0" w:rsidP="00C309C0">
      <w:pPr>
        <w:jc w:val="both"/>
        <w:rPr>
          <w:rFonts w:ascii="Century Gothic" w:hAnsi="Century Gothic"/>
          <w:sz w:val="24"/>
          <w:szCs w:val="24"/>
        </w:rPr>
      </w:pPr>
      <w:r w:rsidRPr="008226E5">
        <w:rPr>
          <w:rFonts w:ascii="Century Gothic" w:hAnsi="Century Gothic"/>
          <w:sz w:val="24"/>
          <w:szCs w:val="24"/>
        </w:rPr>
        <w:t>The environmental impact of this shift is equally important. In many regions of Guinea, forests are under growing pressure due to the daily need for fuelwood. Using palm stems instead of cutting trees offers a practical way to slow deforestation while making use of materials that would otherwise be discarded or left to decompose. This approach naturally fits within a circular economy logic, where agricultural residues are not treated as waste but as valuable resources that serve local needs.</w:t>
      </w:r>
    </w:p>
    <w:p w14:paraId="0BE5DB0D" w14:textId="77777777" w:rsidR="00C309C0" w:rsidRPr="008226E5" w:rsidRDefault="00C309C0" w:rsidP="00C309C0">
      <w:pPr>
        <w:jc w:val="both"/>
        <w:rPr>
          <w:rFonts w:ascii="Century Gothic" w:hAnsi="Century Gothic"/>
          <w:sz w:val="24"/>
          <w:szCs w:val="24"/>
        </w:rPr>
      </w:pPr>
      <w:r w:rsidRPr="008226E5">
        <w:rPr>
          <w:rFonts w:ascii="Century Gothic" w:hAnsi="Century Gothic"/>
          <w:sz w:val="24"/>
          <w:szCs w:val="24"/>
        </w:rPr>
        <w:t xml:space="preserve">Palm stems also open promising perspectives for decentralized energy production. In areas far from the national grid, where electricity is scarce or unreliable, locally available biomass can make a real difference. Small-scale power generation units, community cooking centers, or </w:t>
      </w:r>
      <w:proofErr w:type="spellStart"/>
      <w:r w:rsidRPr="008226E5">
        <w:rPr>
          <w:rFonts w:ascii="Century Gothic" w:hAnsi="Century Gothic"/>
          <w:sz w:val="24"/>
          <w:szCs w:val="24"/>
        </w:rPr>
        <w:t>agro</w:t>
      </w:r>
      <w:proofErr w:type="spellEnd"/>
      <w:r w:rsidRPr="008226E5">
        <w:rPr>
          <w:rFonts w:ascii="Century Gothic" w:hAnsi="Century Gothic"/>
          <w:sz w:val="24"/>
          <w:szCs w:val="24"/>
        </w:rPr>
        <w:t>-processing facilities can rely on palm stem energy to operate independently. This local control over energy resources strengthens community resilience and reduces vulnerability to fuel shortages or rising prices.</w:t>
      </w:r>
    </w:p>
    <w:p w14:paraId="0C114636" w14:textId="77777777" w:rsidR="00C309C0" w:rsidRPr="008226E5" w:rsidRDefault="00C309C0" w:rsidP="00C309C0">
      <w:pPr>
        <w:jc w:val="both"/>
        <w:rPr>
          <w:rFonts w:ascii="Century Gothic" w:hAnsi="Century Gothic"/>
          <w:sz w:val="24"/>
          <w:szCs w:val="24"/>
        </w:rPr>
      </w:pPr>
      <w:r w:rsidRPr="008226E5">
        <w:rPr>
          <w:rFonts w:ascii="Century Gothic" w:hAnsi="Century Gothic"/>
          <w:sz w:val="24"/>
          <w:szCs w:val="24"/>
        </w:rPr>
        <w:t>In agro-industrial settings, the benefits are even more tangible. Agricultural residues used to generate energy on-site help reduce operational costs and improve productivity. Instead of paying for fuel or struggling with waste disposal, producers can turn by-products into a source of power for processing, storage, or irrigation. This creates a strong and practical link between agriculture and energy, where each sector supports the other.</w:t>
      </w:r>
    </w:p>
    <w:p w14:paraId="0DBF39D8" w14:textId="77777777" w:rsidR="00C309C0" w:rsidRPr="008226E5" w:rsidRDefault="00C309C0" w:rsidP="00C309C0">
      <w:pPr>
        <w:jc w:val="both"/>
        <w:rPr>
          <w:rFonts w:ascii="Century Gothic" w:hAnsi="Century Gothic"/>
          <w:sz w:val="24"/>
          <w:szCs w:val="24"/>
        </w:rPr>
      </w:pPr>
      <w:r w:rsidRPr="008226E5">
        <w:rPr>
          <w:rFonts w:ascii="Century Gothic" w:hAnsi="Century Gothic"/>
          <w:sz w:val="24"/>
          <w:szCs w:val="24"/>
        </w:rPr>
        <w:t>Beyond technology and economics, the human dimension of palm stem valorization is central. Collecting, processing, and distributing biomass fuels create jobs and income opportunities at the local level. These activities particularly benefit rural populations, including youth and women, who are often at the heart of biomass value chains. By strengthening rural energy autonomy and reducing dependence on imported fossil fuels, palm stem energy helps keep value within local communities and supports long-term development.</w:t>
      </w:r>
    </w:p>
    <w:p w14:paraId="7C1ADE18" w14:textId="77777777" w:rsidR="00C309C0" w:rsidRPr="008226E5" w:rsidRDefault="00C309C0" w:rsidP="00C309C0">
      <w:pPr>
        <w:jc w:val="both"/>
        <w:rPr>
          <w:rFonts w:ascii="Century Gothic" w:hAnsi="Century Gothic"/>
          <w:sz w:val="24"/>
          <w:szCs w:val="24"/>
        </w:rPr>
      </w:pPr>
      <w:r w:rsidRPr="008226E5">
        <w:rPr>
          <w:rFonts w:ascii="Century Gothic" w:hAnsi="Century Gothic"/>
          <w:sz w:val="24"/>
          <w:szCs w:val="24"/>
        </w:rPr>
        <w:lastRenderedPageBreak/>
        <w:t>Ultimately, the use of palm stems as an energy resource goes beyond a simple technical solution. It reflects a broader vision of development—one that is grounded in local resources, respectful of the environment, and attentive to people’s daily needs. In this sense, palm stem biomass fits naturally within Guinea’s strategy for renewable energy transition and national energy sovereignty, offering a realistic and inclusive pathway toward a more sustainable energy future.</w:t>
      </w:r>
    </w:p>
    <w:p w14:paraId="2DC73BA0" w14:textId="77777777" w:rsidR="00C309C0" w:rsidRPr="00522A74" w:rsidRDefault="00C309C0" w:rsidP="00C309C0">
      <w:pPr>
        <w:rPr>
          <w:rFonts w:ascii="Century Gothic" w:hAnsi="Century Gothic"/>
          <w:b/>
          <w:bCs/>
          <w:sz w:val="24"/>
          <w:szCs w:val="24"/>
        </w:rPr>
      </w:pPr>
      <w:r w:rsidRPr="00522A74">
        <w:rPr>
          <w:rFonts w:ascii="Century Gothic" w:hAnsi="Century Gothic"/>
          <w:b/>
          <w:bCs/>
          <w:sz w:val="24"/>
          <w:szCs w:val="24"/>
        </w:rPr>
        <w:t>5. Conclusion</w:t>
      </w:r>
    </w:p>
    <w:p w14:paraId="4F473B2C" w14:textId="77777777" w:rsidR="00C309C0" w:rsidRPr="00522A74" w:rsidRDefault="00C309C0" w:rsidP="00C309C0">
      <w:pPr>
        <w:jc w:val="both"/>
        <w:rPr>
          <w:rFonts w:ascii="Century Gothic" w:hAnsi="Century Gothic"/>
          <w:sz w:val="24"/>
          <w:szCs w:val="24"/>
        </w:rPr>
      </w:pPr>
      <w:r w:rsidRPr="00522A74">
        <w:rPr>
          <w:rFonts w:ascii="Century Gothic" w:hAnsi="Century Gothic"/>
          <w:sz w:val="24"/>
          <w:szCs w:val="24"/>
        </w:rPr>
        <w:t>The palm stem constitutes a highly strategic renewable resource for Guinea, both in terms of its availability and its multiple energy applications. As an agricultural residue generated in large quantities, it represents an underexploited biomass whose valorization can significantly contribute to addressing the country’s energy challenges. Its lignocellulosic structure, composed mainly of cellulose, hemicellulose, and lignin, gives it a real capacity for energy conversion. After appropriate drying, its calorific value becomes sufficient to meet several energy needs, particularly in rural and peri-urban areas where access to modern energy services remains limited.</w:t>
      </w:r>
    </w:p>
    <w:p w14:paraId="7AB5DCD9" w14:textId="77777777" w:rsidR="00C309C0" w:rsidRPr="00522A74" w:rsidRDefault="00C309C0" w:rsidP="00C309C0">
      <w:pPr>
        <w:jc w:val="both"/>
        <w:rPr>
          <w:rFonts w:ascii="Century Gothic" w:hAnsi="Century Gothic"/>
          <w:sz w:val="24"/>
          <w:szCs w:val="24"/>
        </w:rPr>
      </w:pPr>
      <w:r w:rsidRPr="00522A74">
        <w:rPr>
          <w:rFonts w:ascii="Century Gothic" w:hAnsi="Century Gothic"/>
          <w:sz w:val="24"/>
          <w:szCs w:val="24"/>
        </w:rPr>
        <w:t>The versatility of palm stem biomass allows its use across a wide range of energy pathways. It can be directly used for heat production and household cooking, offering an alternative to firewood and thus helping to curb deforestation. Through carbonization, it can be converted into biomass charcoal, which is more energy-dense, easier to store and transport, and produces fewer emissions during combustion. Advanced conversion technologies such as gasification enable the production of syngas for small-scale electricity generation, suitable for decentralized energy systems and rural electrification. In addition, pyrolysis makes it possible to produce biochar, which not only serves as a solid fuel but also plays an important role in improving soil fertility, water retention, and carbon sequestration, thereby linking energy production with sustainable agricultural development.</w:t>
      </w:r>
    </w:p>
    <w:p w14:paraId="2DE6772E" w14:textId="77777777" w:rsidR="00C309C0" w:rsidRPr="00522A74" w:rsidRDefault="00C309C0" w:rsidP="00C309C0">
      <w:pPr>
        <w:jc w:val="both"/>
        <w:rPr>
          <w:rFonts w:ascii="Century Gothic" w:hAnsi="Century Gothic"/>
          <w:sz w:val="24"/>
          <w:szCs w:val="24"/>
        </w:rPr>
      </w:pPr>
      <w:r w:rsidRPr="00522A74">
        <w:rPr>
          <w:rFonts w:ascii="Century Gothic" w:hAnsi="Century Gothic"/>
          <w:sz w:val="24"/>
          <w:szCs w:val="24"/>
        </w:rPr>
        <w:t>The successful and sustainable valorization of palm stem biomass depends on several key factors. These include proper collection and logistics, controlled drying to reduce moisture content, and the selection of appropriate and locally adapted conversion technologies. Capacity building, technical training, and the involvement of local communities are also essential to ensure long-term viability. While the calorific value of palm stems is slightly lower than that of conventional hardwoods, this limitation is largely offset by their abundance, renewability, and the fact that their use does not require cutting live trees.</w:t>
      </w:r>
    </w:p>
    <w:p w14:paraId="7D76ED68" w14:textId="73AA4EA6" w:rsidR="00C309C0" w:rsidRDefault="00C309C0" w:rsidP="00C309C0">
      <w:pPr>
        <w:jc w:val="both"/>
        <w:rPr>
          <w:rFonts w:ascii="Century Gothic" w:hAnsi="Century Gothic"/>
          <w:sz w:val="24"/>
          <w:szCs w:val="24"/>
        </w:rPr>
      </w:pPr>
      <w:r w:rsidRPr="00522A74">
        <w:rPr>
          <w:rFonts w:ascii="Century Gothic" w:hAnsi="Century Gothic"/>
          <w:sz w:val="24"/>
          <w:szCs w:val="24"/>
        </w:rPr>
        <w:t xml:space="preserve">By implementing an integrated national strategy that combines energy, agriculture, and environmental policies, Guinea can transform palm stem </w:t>
      </w:r>
      <w:r w:rsidRPr="00522A74">
        <w:rPr>
          <w:rFonts w:ascii="Century Gothic" w:hAnsi="Century Gothic"/>
          <w:sz w:val="24"/>
          <w:szCs w:val="24"/>
        </w:rPr>
        <w:lastRenderedPageBreak/>
        <w:t>residues into a reliable, low-cost, and environmentally friendly energy resource. Such a strategy would contribute to diversifying the national energy mix, reducing dependence on imported fossil fuels, and strengthening energy access in rural areas. Moreover, it would support the country’s broader objectives of energy transition, climate resilience, and sustainable development, while reinforcing national energy sovereignty and promoting a circular economy rooted in local resources.</w:t>
      </w:r>
    </w:p>
    <w:p w14:paraId="679826B2" w14:textId="5311662F" w:rsidR="002A35F6" w:rsidRDefault="002A35F6" w:rsidP="00C309C0">
      <w:pPr>
        <w:jc w:val="both"/>
        <w:rPr>
          <w:rFonts w:ascii="Century Gothic" w:hAnsi="Century Gothic"/>
          <w:sz w:val="24"/>
          <w:szCs w:val="24"/>
        </w:rPr>
      </w:pPr>
    </w:p>
    <w:p w14:paraId="13FBC15C" w14:textId="77777777" w:rsidR="002A35F6" w:rsidRPr="00F52A52" w:rsidRDefault="002A35F6" w:rsidP="002A35F6">
      <w:pPr>
        <w:pStyle w:val="NoSpacing"/>
        <w:rPr>
          <w:rFonts w:ascii="Arial" w:hAnsi="Arial" w:cs="Arial"/>
          <w:b/>
          <w:highlight w:val="yellow"/>
        </w:rPr>
      </w:pPr>
      <w:bookmarkStart w:id="1" w:name="_Hlk198031404"/>
      <w:r w:rsidRPr="00F52A52">
        <w:rPr>
          <w:rFonts w:ascii="Arial" w:hAnsi="Arial" w:cs="Arial"/>
          <w:b/>
          <w:highlight w:val="yellow"/>
        </w:rPr>
        <w:t>Disclaimer (Artificial intelligence)</w:t>
      </w:r>
    </w:p>
    <w:p w14:paraId="3C3599F9" w14:textId="77777777" w:rsidR="002A35F6" w:rsidRPr="00005ED1" w:rsidRDefault="002A35F6" w:rsidP="002A35F6">
      <w:pPr>
        <w:pStyle w:val="NoSpacing"/>
        <w:rPr>
          <w:rFonts w:ascii="Arial" w:hAnsi="Arial" w:cs="Arial"/>
          <w:highlight w:val="yellow"/>
        </w:rPr>
      </w:pPr>
    </w:p>
    <w:p w14:paraId="6F60BE18" w14:textId="77777777" w:rsidR="002A35F6" w:rsidRPr="00005ED1" w:rsidRDefault="002A35F6" w:rsidP="002A35F6">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6D699A59" w14:textId="77777777" w:rsidR="002A35F6" w:rsidRDefault="002A35F6" w:rsidP="002A35F6">
      <w:pPr>
        <w:pStyle w:val="NoSpacing"/>
        <w:rPr>
          <w:rFonts w:ascii="Arial" w:hAnsi="Arial" w:cs="Arial"/>
        </w:rPr>
      </w:pPr>
    </w:p>
    <w:p w14:paraId="07533D73" w14:textId="77777777" w:rsidR="002A35F6" w:rsidRDefault="002A35F6" w:rsidP="002A35F6">
      <w:pPr>
        <w:pStyle w:val="NoSpacing"/>
        <w:rPr>
          <w:rFonts w:ascii="Arial" w:hAnsi="Arial" w:cs="Arial"/>
        </w:rPr>
      </w:pPr>
    </w:p>
    <w:p w14:paraId="1F6914A9" w14:textId="77777777" w:rsidR="002A35F6" w:rsidRPr="00005ED1" w:rsidRDefault="002A35F6" w:rsidP="002A35F6">
      <w:pPr>
        <w:pStyle w:val="NoSpacing"/>
        <w:rPr>
          <w:rFonts w:ascii="Arial" w:hAnsi="Arial" w:cs="Arial"/>
        </w:rPr>
      </w:pPr>
    </w:p>
    <w:p w14:paraId="5D8A0C03" w14:textId="77777777" w:rsidR="002A35F6" w:rsidRDefault="002A35F6" w:rsidP="00C309C0">
      <w:pPr>
        <w:jc w:val="both"/>
        <w:rPr>
          <w:rFonts w:ascii="Century Gothic" w:hAnsi="Century Gothic"/>
          <w:sz w:val="24"/>
          <w:szCs w:val="24"/>
        </w:rPr>
      </w:pPr>
    </w:p>
    <w:p w14:paraId="567EBCD8" w14:textId="77777777" w:rsidR="00C309C0" w:rsidRPr="00EC5A3A" w:rsidRDefault="00C309C0" w:rsidP="00C309C0">
      <w:pPr>
        <w:jc w:val="both"/>
        <w:rPr>
          <w:rFonts w:ascii="Century Gothic" w:hAnsi="Century Gothic"/>
          <w:b/>
          <w:bCs/>
          <w:sz w:val="28"/>
          <w:szCs w:val="28"/>
          <w:lang w:val="fr-FR"/>
        </w:rPr>
      </w:pPr>
      <w:r>
        <w:rPr>
          <w:rFonts w:ascii="Calibri" w:eastAsia="Calibri" w:hAnsi="Calibri" w:cs="Times New Roman"/>
          <w:b/>
          <w:bCs/>
          <w:kern w:val="2"/>
          <w:sz w:val="28"/>
          <w:szCs w:val="28"/>
          <w:lang w:val="fr-FR"/>
        </w:rPr>
        <w:t>6-</w:t>
      </w:r>
      <w:r w:rsidRPr="00EC5A3A">
        <w:rPr>
          <w:rFonts w:ascii="Calibri" w:eastAsia="Calibri" w:hAnsi="Calibri" w:cs="Times New Roman"/>
          <w:b/>
          <w:bCs/>
          <w:kern w:val="2"/>
          <w:sz w:val="28"/>
          <w:szCs w:val="28"/>
          <w:lang w:val="fr-FR"/>
        </w:rPr>
        <w:t xml:space="preserve">Références </w:t>
      </w:r>
    </w:p>
    <w:p w14:paraId="571F934B" w14:textId="77777777" w:rsidR="00C309C0" w:rsidRPr="00811CD0" w:rsidRDefault="00C309C0" w:rsidP="00C309C0">
      <w:pPr>
        <w:numPr>
          <w:ilvl w:val="0"/>
          <w:numId w:val="6"/>
        </w:numPr>
        <w:rPr>
          <w:rFonts w:ascii="Century Gothic" w:hAnsi="Century Gothic"/>
          <w:sz w:val="24"/>
          <w:szCs w:val="24"/>
        </w:rPr>
      </w:pPr>
      <w:r w:rsidRPr="00811CD0">
        <w:rPr>
          <w:rFonts w:ascii="Century Gothic" w:hAnsi="Century Gothic"/>
          <w:sz w:val="24"/>
          <w:szCs w:val="24"/>
        </w:rPr>
        <w:t xml:space="preserve">IRENA, </w:t>
      </w:r>
      <w:r w:rsidRPr="00811CD0">
        <w:rPr>
          <w:rFonts w:ascii="Century Gothic" w:hAnsi="Century Gothic"/>
          <w:i/>
          <w:iCs/>
          <w:sz w:val="24"/>
          <w:szCs w:val="24"/>
        </w:rPr>
        <w:t>Renewable Energy Prospects for Africa</w:t>
      </w:r>
      <w:r w:rsidRPr="00811CD0">
        <w:rPr>
          <w:rFonts w:ascii="Century Gothic" w:hAnsi="Century Gothic"/>
          <w:sz w:val="24"/>
          <w:szCs w:val="24"/>
        </w:rPr>
        <w:t>, Abu Dhabi, 2020.</w:t>
      </w:r>
    </w:p>
    <w:p w14:paraId="71628281" w14:textId="77777777" w:rsidR="00C309C0" w:rsidRPr="00811CD0" w:rsidRDefault="00C309C0" w:rsidP="00C309C0">
      <w:pPr>
        <w:numPr>
          <w:ilvl w:val="0"/>
          <w:numId w:val="6"/>
        </w:numPr>
        <w:rPr>
          <w:rFonts w:ascii="Century Gothic" w:hAnsi="Century Gothic"/>
          <w:sz w:val="24"/>
          <w:szCs w:val="24"/>
        </w:rPr>
      </w:pPr>
      <w:r w:rsidRPr="00811CD0">
        <w:rPr>
          <w:rFonts w:ascii="Century Gothic" w:hAnsi="Century Gothic"/>
          <w:sz w:val="24"/>
          <w:szCs w:val="24"/>
        </w:rPr>
        <w:t xml:space="preserve">FAO, </w:t>
      </w:r>
      <w:r w:rsidRPr="00811CD0">
        <w:rPr>
          <w:rFonts w:ascii="Century Gothic" w:hAnsi="Century Gothic"/>
          <w:i/>
          <w:iCs/>
          <w:sz w:val="24"/>
          <w:szCs w:val="24"/>
        </w:rPr>
        <w:t>The Future of Food and Agriculture – Trends and Challenges</w:t>
      </w:r>
      <w:r w:rsidRPr="00811CD0">
        <w:rPr>
          <w:rFonts w:ascii="Century Gothic" w:hAnsi="Century Gothic"/>
          <w:sz w:val="24"/>
          <w:szCs w:val="24"/>
        </w:rPr>
        <w:t>, Rome, 2017.</w:t>
      </w:r>
    </w:p>
    <w:p w14:paraId="6B357C08" w14:textId="77777777" w:rsidR="00C309C0" w:rsidRPr="00811CD0" w:rsidRDefault="00C309C0" w:rsidP="00C309C0">
      <w:pPr>
        <w:numPr>
          <w:ilvl w:val="0"/>
          <w:numId w:val="6"/>
        </w:numPr>
        <w:rPr>
          <w:rFonts w:ascii="Century Gothic" w:hAnsi="Century Gothic"/>
          <w:sz w:val="24"/>
          <w:szCs w:val="24"/>
        </w:rPr>
      </w:pPr>
      <w:r w:rsidRPr="00811CD0">
        <w:rPr>
          <w:rFonts w:ascii="Century Gothic" w:hAnsi="Century Gothic"/>
          <w:sz w:val="24"/>
          <w:szCs w:val="24"/>
        </w:rPr>
        <w:t xml:space="preserve">L. J. R. Nunes et al., “Biomass combustion systems: A review,” </w:t>
      </w:r>
      <w:r w:rsidRPr="00811CD0">
        <w:rPr>
          <w:rFonts w:ascii="Century Gothic" w:hAnsi="Century Gothic"/>
          <w:i/>
          <w:iCs/>
          <w:sz w:val="24"/>
          <w:szCs w:val="24"/>
        </w:rPr>
        <w:t>Renewable and Sustainable Energy Reviews</w:t>
      </w:r>
      <w:r w:rsidRPr="00811CD0">
        <w:rPr>
          <w:rFonts w:ascii="Century Gothic" w:hAnsi="Century Gothic"/>
          <w:sz w:val="24"/>
          <w:szCs w:val="24"/>
        </w:rPr>
        <w:t>, vol. 57, pp. 529–536, 2016.</w:t>
      </w:r>
    </w:p>
    <w:p w14:paraId="7DE431C5" w14:textId="77777777" w:rsidR="00C309C0" w:rsidRPr="00811CD0" w:rsidRDefault="00C309C0" w:rsidP="00C309C0">
      <w:pPr>
        <w:numPr>
          <w:ilvl w:val="0"/>
          <w:numId w:val="6"/>
        </w:numPr>
        <w:rPr>
          <w:rFonts w:ascii="Century Gothic" w:hAnsi="Century Gothic"/>
          <w:sz w:val="24"/>
          <w:szCs w:val="24"/>
        </w:rPr>
      </w:pPr>
      <w:r w:rsidRPr="00811CD0">
        <w:rPr>
          <w:rFonts w:ascii="Century Gothic" w:hAnsi="Century Gothic"/>
          <w:sz w:val="24"/>
          <w:szCs w:val="24"/>
        </w:rPr>
        <w:t xml:space="preserve">Y. H. Chan &amp; J. S. Lim, “Biomass utilization for power generation in palm oil mills,” </w:t>
      </w:r>
      <w:r w:rsidRPr="00811CD0">
        <w:rPr>
          <w:rFonts w:ascii="Century Gothic" w:hAnsi="Century Gothic"/>
          <w:i/>
          <w:iCs/>
          <w:sz w:val="24"/>
          <w:szCs w:val="24"/>
        </w:rPr>
        <w:t>Applied Energy</w:t>
      </w:r>
      <w:r w:rsidRPr="00811CD0">
        <w:rPr>
          <w:rFonts w:ascii="Century Gothic" w:hAnsi="Century Gothic"/>
          <w:sz w:val="24"/>
          <w:szCs w:val="24"/>
        </w:rPr>
        <w:t>, vol. 90, no. 1, pp. 50–56, 2012.</w:t>
      </w:r>
    </w:p>
    <w:p w14:paraId="36563DF1" w14:textId="77777777" w:rsidR="00C309C0" w:rsidRPr="00811CD0" w:rsidRDefault="00C309C0" w:rsidP="00C309C0">
      <w:pPr>
        <w:numPr>
          <w:ilvl w:val="0"/>
          <w:numId w:val="6"/>
        </w:numPr>
        <w:rPr>
          <w:rFonts w:ascii="Century Gothic" w:hAnsi="Century Gothic"/>
          <w:sz w:val="24"/>
          <w:szCs w:val="24"/>
        </w:rPr>
      </w:pPr>
      <w:r w:rsidRPr="00811CD0">
        <w:rPr>
          <w:rFonts w:ascii="Century Gothic" w:hAnsi="Century Gothic"/>
          <w:sz w:val="24"/>
          <w:szCs w:val="24"/>
        </w:rPr>
        <w:t xml:space="preserve">F. Sulaiman et al., “Malaysian energy and oil palm industry wastes,” </w:t>
      </w:r>
      <w:r w:rsidRPr="00811CD0">
        <w:rPr>
          <w:rFonts w:ascii="Century Gothic" w:hAnsi="Century Gothic"/>
          <w:i/>
          <w:iCs/>
          <w:sz w:val="24"/>
          <w:szCs w:val="24"/>
        </w:rPr>
        <w:t>Biomass and Bioenergy</w:t>
      </w:r>
      <w:r w:rsidRPr="00811CD0">
        <w:rPr>
          <w:rFonts w:ascii="Century Gothic" w:hAnsi="Century Gothic"/>
          <w:sz w:val="24"/>
          <w:szCs w:val="24"/>
        </w:rPr>
        <w:t>, vol. 35, no. 9, pp. 3775–3786, 2011.</w:t>
      </w:r>
    </w:p>
    <w:p w14:paraId="25930545" w14:textId="77777777" w:rsidR="00C309C0" w:rsidRPr="00811CD0" w:rsidRDefault="00C309C0" w:rsidP="00C309C0">
      <w:pPr>
        <w:numPr>
          <w:ilvl w:val="0"/>
          <w:numId w:val="6"/>
        </w:numPr>
        <w:rPr>
          <w:rFonts w:ascii="Century Gothic" w:hAnsi="Century Gothic"/>
          <w:sz w:val="24"/>
          <w:szCs w:val="24"/>
        </w:rPr>
      </w:pPr>
      <w:r w:rsidRPr="00811CD0">
        <w:rPr>
          <w:rFonts w:ascii="Century Gothic" w:hAnsi="Century Gothic"/>
          <w:sz w:val="24"/>
          <w:szCs w:val="24"/>
        </w:rPr>
        <w:t xml:space="preserve">R. </w:t>
      </w:r>
      <w:proofErr w:type="spellStart"/>
      <w:r w:rsidRPr="00811CD0">
        <w:rPr>
          <w:rFonts w:ascii="Century Gothic" w:hAnsi="Century Gothic"/>
          <w:sz w:val="24"/>
          <w:szCs w:val="24"/>
        </w:rPr>
        <w:t>Saidur</w:t>
      </w:r>
      <w:proofErr w:type="spellEnd"/>
      <w:r w:rsidRPr="00811CD0">
        <w:rPr>
          <w:rFonts w:ascii="Century Gothic" w:hAnsi="Century Gothic"/>
          <w:sz w:val="24"/>
          <w:szCs w:val="24"/>
        </w:rPr>
        <w:t xml:space="preserve"> et al., “A review on biomass as a fuel for boilers,” </w:t>
      </w:r>
      <w:r w:rsidRPr="00811CD0">
        <w:rPr>
          <w:rFonts w:ascii="Century Gothic" w:hAnsi="Century Gothic"/>
          <w:i/>
          <w:iCs/>
          <w:sz w:val="24"/>
          <w:szCs w:val="24"/>
        </w:rPr>
        <w:t>Renewable and Sustainable Energy Reviews</w:t>
      </w:r>
      <w:r w:rsidRPr="00811CD0">
        <w:rPr>
          <w:rFonts w:ascii="Century Gothic" w:hAnsi="Century Gothic"/>
          <w:sz w:val="24"/>
          <w:szCs w:val="24"/>
        </w:rPr>
        <w:t>, vol. 15, no. 5, pp. 2262–2289, 2011.</w:t>
      </w:r>
    </w:p>
    <w:p w14:paraId="143DDCD2" w14:textId="77777777" w:rsidR="00C309C0" w:rsidRPr="00811CD0" w:rsidRDefault="00C309C0" w:rsidP="00C309C0">
      <w:pPr>
        <w:numPr>
          <w:ilvl w:val="0"/>
          <w:numId w:val="6"/>
        </w:numPr>
        <w:rPr>
          <w:rFonts w:ascii="Century Gothic" w:hAnsi="Century Gothic"/>
          <w:sz w:val="24"/>
          <w:szCs w:val="24"/>
        </w:rPr>
      </w:pPr>
      <w:r w:rsidRPr="00811CD0">
        <w:rPr>
          <w:rFonts w:ascii="Century Gothic" w:hAnsi="Century Gothic"/>
          <w:sz w:val="24"/>
          <w:szCs w:val="24"/>
        </w:rPr>
        <w:t xml:space="preserve">S. V. Vassilev et al., “An overview of the chemical composition of biomass,” </w:t>
      </w:r>
      <w:r w:rsidRPr="00811CD0">
        <w:rPr>
          <w:rFonts w:ascii="Century Gothic" w:hAnsi="Century Gothic"/>
          <w:i/>
          <w:iCs/>
          <w:sz w:val="24"/>
          <w:szCs w:val="24"/>
        </w:rPr>
        <w:t>Fuel</w:t>
      </w:r>
      <w:r w:rsidRPr="00811CD0">
        <w:rPr>
          <w:rFonts w:ascii="Century Gothic" w:hAnsi="Century Gothic"/>
          <w:sz w:val="24"/>
          <w:szCs w:val="24"/>
        </w:rPr>
        <w:t xml:space="preserve">, vol. 89, no. 5, pp. 913–933, 2010. </w:t>
      </w:r>
    </w:p>
    <w:p w14:paraId="244D12F9" w14:textId="77777777" w:rsidR="00C309C0" w:rsidRPr="00811CD0" w:rsidRDefault="00C309C0" w:rsidP="00C309C0">
      <w:pPr>
        <w:numPr>
          <w:ilvl w:val="0"/>
          <w:numId w:val="6"/>
        </w:numPr>
        <w:rPr>
          <w:rFonts w:ascii="Century Gothic" w:hAnsi="Century Gothic"/>
          <w:sz w:val="24"/>
          <w:szCs w:val="24"/>
        </w:rPr>
      </w:pPr>
      <w:r w:rsidRPr="00811CD0">
        <w:rPr>
          <w:rFonts w:ascii="Century Gothic" w:hAnsi="Century Gothic"/>
          <w:sz w:val="24"/>
          <w:szCs w:val="24"/>
        </w:rPr>
        <w:t xml:space="preserve">P. Basu, </w:t>
      </w:r>
      <w:r w:rsidRPr="00811CD0">
        <w:rPr>
          <w:rFonts w:ascii="Century Gothic" w:hAnsi="Century Gothic"/>
          <w:i/>
          <w:iCs/>
          <w:sz w:val="24"/>
          <w:szCs w:val="24"/>
        </w:rPr>
        <w:t>Biomass Gasification and Pyrolysis: Practical Design and Theory</w:t>
      </w:r>
      <w:r w:rsidRPr="00811CD0">
        <w:rPr>
          <w:rFonts w:ascii="Century Gothic" w:hAnsi="Century Gothic"/>
          <w:sz w:val="24"/>
          <w:szCs w:val="24"/>
        </w:rPr>
        <w:t>, Academic Press, 2010.</w:t>
      </w:r>
    </w:p>
    <w:p w14:paraId="3BDD9427" w14:textId="77777777" w:rsidR="00C309C0" w:rsidRPr="00811CD0" w:rsidRDefault="00C309C0" w:rsidP="00C309C0">
      <w:pPr>
        <w:numPr>
          <w:ilvl w:val="0"/>
          <w:numId w:val="6"/>
        </w:numPr>
        <w:rPr>
          <w:rFonts w:ascii="Century Gothic" w:hAnsi="Century Gothic"/>
          <w:sz w:val="24"/>
          <w:szCs w:val="24"/>
        </w:rPr>
      </w:pPr>
      <w:r w:rsidRPr="00811CD0">
        <w:rPr>
          <w:rFonts w:ascii="Century Gothic" w:hAnsi="Century Gothic"/>
          <w:sz w:val="24"/>
          <w:szCs w:val="24"/>
        </w:rPr>
        <w:t xml:space="preserve">A. P. C. Faaij, “Bio-energy in Europe: Changing technology choices,” </w:t>
      </w:r>
      <w:r w:rsidRPr="00811CD0">
        <w:rPr>
          <w:rFonts w:ascii="Century Gothic" w:hAnsi="Century Gothic"/>
          <w:i/>
          <w:iCs/>
          <w:sz w:val="24"/>
          <w:szCs w:val="24"/>
        </w:rPr>
        <w:t>Energy Policy</w:t>
      </w:r>
      <w:r w:rsidRPr="00811CD0">
        <w:rPr>
          <w:rFonts w:ascii="Century Gothic" w:hAnsi="Century Gothic"/>
          <w:sz w:val="24"/>
          <w:szCs w:val="24"/>
        </w:rPr>
        <w:t>, vol. 34, no. 3, pp. 322–342, 2006.</w:t>
      </w:r>
    </w:p>
    <w:p w14:paraId="3E8970C3" w14:textId="77777777" w:rsidR="00C309C0" w:rsidRPr="00811CD0" w:rsidRDefault="00C309C0" w:rsidP="00C309C0">
      <w:pPr>
        <w:numPr>
          <w:ilvl w:val="0"/>
          <w:numId w:val="6"/>
        </w:numPr>
        <w:rPr>
          <w:rFonts w:ascii="Century Gothic" w:hAnsi="Century Gothic"/>
          <w:sz w:val="24"/>
          <w:szCs w:val="24"/>
        </w:rPr>
      </w:pPr>
      <w:r w:rsidRPr="00811CD0">
        <w:rPr>
          <w:rFonts w:ascii="Century Gothic" w:hAnsi="Century Gothic"/>
          <w:sz w:val="24"/>
          <w:szCs w:val="24"/>
        </w:rPr>
        <w:lastRenderedPageBreak/>
        <w:t xml:space="preserve">A. </w:t>
      </w:r>
      <w:proofErr w:type="spellStart"/>
      <w:r w:rsidRPr="00811CD0">
        <w:rPr>
          <w:rFonts w:ascii="Century Gothic" w:hAnsi="Century Gothic"/>
          <w:sz w:val="24"/>
          <w:szCs w:val="24"/>
        </w:rPr>
        <w:t>Demirbas</w:t>
      </w:r>
      <w:proofErr w:type="spellEnd"/>
      <w:r w:rsidRPr="00811CD0">
        <w:rPr>
          <w:rFonts w:ascii="Century Gothic" w:hAnsi="Century Gothic"/>
          <w:sz w:val="24"/>
          <w:szCs w:val="24"/>
        </w:rPr>
        <w:t xml:space="preserve">, “Combustion characteristics of different biomass fuels,” </w:t>
      </w:r>
      <w:r w:rsidRPr="00811CD0">
        <w:rPr>
          <w:rFonts w:ascii="Century Gothic" w:hAnsi="Century Gothic"/>
          <w:i/>
          <w:iCs/>
          <w:sz w:val="24"/>
          <w:szCs w:val="24"/>
        </w:rPr>
        <w:t>Progress in Energy and Combustion Science</w:t>
      </w:r>
      <w:r w:rsidRPr="00811CD0">
        <w:rPr>
          <w:rFonts w:ascii="Century Gothic" w:hAnsi="Century Gothic"/>
          <w:sz w:val="24"/>
          <w:szCs w:val="24"/>
        </w:rPr>
        <w:t>, vol. 30, no. 2, pp. 219–230, 2004.</w:t>
      </w:r>
    </w:p>
    <w:p w14:paraId="39B7C574" w14:textId="77777777" w:rsidR="00C309C0" w:rsidRPr="00811CD0" w:rsidRDefault="00C309C0" w:rsidP="00C309C0">
      <w:pPr>
        <w:numPr>
          <w:ilvl w:val="0"/>
          <w:numId w:val="6"/>
        </w:numPr>
        <w:rPr>
          <w:rFonts w:ascii="Century Gothic" w:hAnsi="Century Gothic"/>
          <w:sz w:val="24"/>
          <w:szCs w:val="24"/>
        </w:rPr>
      </w:pPr>
      <w:r w:rsidRPr="00811CD0">
        <w:rPr>
          <w:rFonts w:ascii="Century Gothic" w:hAnsi="Century Gothic"/>
          <w:sz w:val="24"/>
          <w:szCs w:val="24"/>
        </w:rPr>
        <w:t xml:space="preserve">C. K. W. Ndiema et al., “Influence of agricultural waste on the calorific value of biomass briquettes,” </w:t>
      </w:r>
      <w:r w:rsidRPr="00811CD0">
        <w:rPr>
          <w:rFonts w:ascii="Century Gothic" w:hAnsi="Century Gothic"/>
          <w:i/>
          <w:iCs/>
          <w:sz w:val="24"/>
          <w:szCs w:val="24"/>
        </w:rPr>
        <w:t>Energy Conversion and Management</w:t>
      </w:r>
      <w:r w:rsidRPr="00811CD0">
        <w:rPr>
          <w:rFonts w:ascii="Century Gothic" w:hAnsi="Century Gothic"/>
          <w:sz w:val="24"/>
          <w:szCs w:val="24"/>
        </w:rPr>
        <w:t>, vol. 43, no. 15, pp. 2061–2069, 2002.</w:t>
      </w:r>
    </w:p>
    <w:p w14:paraId="5A1EBA19" w14:textId="77777777" w:rsidR="00C309C0" w:rsidRPr="00811CD0" w:rsidRDefault="00C309C0" w:rsidP="00C309C0">
      <w:pPr>
        <w:numPr>
          <w:ilvl w:val="0"/>
          <w:numId w:val="6"/>
        </w:numPr>
        <w:rPr>
          <w:rFonts w:ascii="Century Gothic" w:hAnsi="Century Gothic"/>
          <w:sz w:val="24"/>
          <w:szCs w:val="24"/>
        </w:rPr>
      </w:pPr>
      <w:r w:rsidRPr="00811CD0">
        <w:rPr>
          <w:rFonts w:ascii="Century Gothic" w:hAnsi="Century Gothic"/>
          <w:sz w:val="24"/>
          <w:szCs w:val="24"/>
        </w:rPr>
        <w:t xml:space="preserve">P. McKendry, “Energy production from biomass (Part 1): Overview of biomass,” </w:t>
      </w:r>
      <w:r w:rsidRPr="00811CD0">
        <w:rPr>
          <w:rFonts w:ascii="Century Gothic" w:hAnsi="Century Gothic"/>
          <w:i/>
          <w:iCs/>
          <w:sz w:val="24"/>
          <w:szCs w:val="24"/>
        </w:rPr>
        <w:t>Bioresource Technology</w:t>
      </w:r>
      <w:r w:rsidRPr="00811CD0">
        <w:rPr>
          <w:rFonts w:ascii="Century Gothic" w:hAnsi="Century Gothic"/>
          <w:sz w:val="24"/>
          <w:szCs w:val="24"/>
        </w:rPr>
        <w:t>, vol. 83, no. 1, pp. 37–46, 2002.</w:t>
      </w:r>
    </w:p>
    <w:p w14:paraId="67D62B72" w14:textId="77777777" w:rsidR="00C309C0" w:rsidRPr="00811CD0" w:rsidRDefault="00C309C0" w:rsidP="00C309C0">
      <w:pPr>
        <w:numPr>
          <w:ilvl w:val="0"/>
          <w:numId w:val="6"/>
        </w:numPr>
        <w:rPr>
          <w:rFonts w:ascii="Century Gothic" w:hAnsi="Century Gothic"/>
          <w:sz w:val="24"/>
          <w:szCs w:val="24"/>
        </w:rPr>
      </w:pPr>
      <w:r w:rsidRPr="00811CD0">
        <w:rPr>
          <w:rFonts w:ascii="Century Gothic" w:hAnsi="Century Gothic"/>
          <w:sz w:val="24"/>
          <w:szCs w:val="24"/>
        </w:rPr>
        <w:t xml:space="preserve">J. Werther et al., “Combustion of agricultural residues,” </w:t>
      </w:r>
      <w:r w:rsidRPr="00811CD0">
        <w:rPr>
          <w:rFonts w:ascii="Century Gothic" w:hAnsi="Century Gothic"/>
          <w:i/>
          <w:iCs/>
          <w:sz w:val="24"/>
          <w:szCs w:val="24"/>
        </w:rPr>
        <w:t>Progress in Energy and Combustion Science</w:t>
      </w:r>
      <w:r w:rsidRPr="00811CD0">
        <w:rPr>
          <w:rFonts w:ascii="Century Gothic" w:hAnsi="Century Gothic"/>
          <w:sz w:val="24"/>
          <w:szCs w:val="24"/>
        </w:rPr>
        <w:t>, vol. 26, no. 1, pp. 1–27, 2000.</w:t>
      </w:r>
    </w:p>
    <w:p w14:paraId="1E4D9081" w14:textId="77777777" w:rsidR="00C309C0" w:rsidRPr="00811CD0" w:rsidRDefault="00C309C0" w:rsidP="00C309C0">
      <w:pPr>
        <w:numPr>
          <w:ilvl w:val="0"/>
          <w:numId w:val="6"/>
        </w:numPr>
        <w:rPr>
          <w:rFonts w:ascii="Century Gothic" w:hAnsi="Century Gothic"/>
          <w:sz w:val="24"/>
          <w:szCs w:val="24"/>
        </w:rPr>
      </w:pPr>
      <w:r w:rsidRPr="00811CD0">
        <w:rPr>
          <w:rFonts w:ascii="Century Gothic" w:hAnsi="Century Gothic"/>
          <w:sz w:val="24"/>
          <w:szCs w:val="24"/>
        </w:rPr>
        <w:t xml:space="preserve">D. L. Klass, </w:t>
      </w:r>
      <w:r w:rsidRPr="00811CD0">
        <w:rPr>
          <w:rFonts w:ascii="Century Gothic" w:hAnsi="Century Gothic"/>
          <w:i/>
          <w:iCs/>
          <w:sz w:val="24"/>
          <w:szCs w:val="24"/>
        </w:rPr>
        <w:t>Biomass for Renewable Energy, Fuels, and Chemicals</w:t>
      </w:r>
      <w:r w:rsidRPr="00811CD0">
        <w:rPr>
          <w:rFonts w:ascii="Century Gothic" w:hAnsi="Century Gothic"/>
          <w:sz w:val="24"/>
          <w:szCs w:val="24"/>
        </w:rPr>
        <w:t>, Academic Press, 1998.</w:t>
      </w:r>
    </w:p>
    <w:p w14:paraId="20AD6168" w14:textId="77777777" w:rsidR="00C309C0" w:rsidRPr="00811CD0" w:rsidRDefault="00C309C0" w:rsidP="00C309C0">
      <w:pPr>
        <w:numPr>
          <w:ilvl w:val="0"/>
          <w:numId w:val="6"/>
        </w:numPr>
        <w:rPr>
          <w:rFonts w:ascii="Century Gothic" w:hAnsi="Century Gothic"/>
          <w:sz w:val="24"/>
          <w:szCs w:val="24"/>
        </w:rPr>
      </w:pPr>
      <w:r w:rsidRPr="00811CD0">
        <w:rPr>
          <w:rFonts w:ascii="Century Gothic" w:hAnsi="Century Gothic"/>
          <w:sz w:val="24"/>
          <w:szCs w:val="24"/>
        </w:rPr>
        <w:t xml:space="preserve">B. M. Jenkins, L. L. Baxter, T. R. Miles Jr., “Combustion properties of biomass,” </w:t>
      </w:r>
      <w:r w:rsidRPr="00811CD0">
        <w:rPr>
          <w:rFonts w:ascii="Century Gothic" w:hAnsi="Century Gothic"/>
          <w:i/>
          <w:iCs/>
          <w:sz w:val="24"/>
          <w:szCs w:val="24"/>
        </w:rPr>
        <w:t>Fuel Processing Technology</w:t>
      </w:r>
      <w:r w:rsidRPr="00811CD0">
        <w:rPr>
          <w:rFonts w:ascii="Century Gothic" w:hAnsi="Century Gothic"/>
          <w:sz w:val="24"/>
          <w:szCs w:val="24"/>
        </w:rPr>
        <w:t>, vol. 54, no. 1–3, pp. 17–46, 1998.</w:t>
      </w:r>
    </w:p>
    <w:p w14:paraId="367EA3A1" w14:textId="77777777" w:rsidR="00C309C0" w:rsidRPr="00811CD0" w:rsidRDefault="00C309C0" w:rsidP="00C309C0">
      <w:pPr>
        <w:rPr>
          <w:rFonts w:ascii="Century Gothic" w:hAnsi="Century Gothic"/>
          <w:sz w:val="24"/>
          <w:szCs w:val="24"/>
        </w:rPr>
      </w:pPr>
    </w:p>
    <w:p w14:paraId="335830F4" w14:textId="77777777" w:rsidR="00C309C0" w:rsidRPr="000F0C4E" w:rsidRDefault="00C309C0" w:rsidP="00C309C0"/>
    <w:p w14:paraId="418DFC1F" w14:textId="77777777" w:rsidR="000F3C57" w:rsidRDefault="000F3C57"/>
    <w:sectPr w:rsidR="000F3C5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1B2E5" w14:textId="77777777" w:rsidR="0038133C" w:rsidRDefault="0038133C" w:rsidP="00903FF3">
      <w:pPr>
        <w:spacing w:after="0" w:line="240" w:lineRule="auto"/>
      </w:pPr>
      <w:r>
        <w:separator/>
      </w:r>
    </w:p>
  </w:endnote>
  <w:endnote w:type="continuationSeparator" w:id="0">
    <w:p w14:paraId="2B8885A7" w14:textId="77777777" w:rsidR="0038133C" w:rsidRDefault="0038133C" w:rsidP="00903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666A8" w14:textId="77777777" w:rsidR="00903FF3" w:rsidRDefault="00903FF3">
    <w:pPr>
      <w:pStyle w:val="Footer"/>
      <w:tabs>
        <w:tab w:val="clear" w:pos="4703"/>
      </w:tabs>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fr-FR"/>
      </w:rPr>
      <w:t>2</w:t>
    </w:r>
    <w:r>
      <w:rPr>
        <w:caps/>
        <w:color w:val="4472C4" w:themeColor="accent1"/>
      </w:rPr>
      <w:fldChar w:fldCharType="end"/>
    </w:r>
  </w:p>
  <w:p w14:paraId="3B1E9395" w14:textId="77777777" w:rsidR="00903FF3" w:rsidRDefault="00903F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133B8" w14:textId="77777777" w:rsidR="0038133C" w:rsidRDefault="0038133C" w:rsidP="00903FF3">
      <w:pPr>
        <w:spacing w:after="0" w:line="240" w:lineRule="auto"/>
      </w:pPr>
      <w:r>
        <w:separator/>
      </w:r>
    </w:p>
  </w:footnote>
  <w:footnote w:type="continuationSeparator" w:id="0">
    <w:p w14:paraId="24BB3069" w14:textId="77777777" w:rsidR="0038133C" w:rsidRDefault="0038133C" w:rsidP="00903F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0635C"/>
    <w:multiLevelType w:val="multilevel"/>
    <w:tmpl w:val="3B46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761A2"/>
    <w:multiLevelType w:val="multilevel"/>
    <w:tmpl w:val="9C06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A11ABE"/>
    <w:multiLevelType w:val="multilevel"/>
    <w:tmpl w:val="5F4E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2835F2"/>
    <w:multiLevelType w:val="multilevel"/>
    <w:tmpl w:val="95D23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460E28"/>
    <w:multiLevelType w:val="multilevel"/>
    <w:tmpl w:val="7BBE9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5B306D"/>
    <w:multiLevelType w:val="multilevel"/>
    <w:tmpl w:val="1B829496"/>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9C0"/>
    <w:rsid w:val="000B7C69"/>
    <w:rsid w:val="000F3C57"/>
    <w:rsid w:val="001510C8"/>
    <w:rsid w:val="002467F1"/>
    <w:rsid w:val="002A35F6"/>
    <w:rsid w:val="0038133C"/>
    <w:rsid w:val="003D7ABD"/>
    <w:rsid w:val="004D169A"/>
    <w:rsid w:val="00903FF3"/>
    <w:rsid w:val="0091373C"/>
    <w:rsid w:val="00BB20F6"/>
    <w:rsid w:val="00C309C0"/>
    <w:rsid w:val="00F52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F73BC"/>
  <w15:chartTrackingRefBased/>
  <w15:docId w15:val="{C83F16DD-40C8-4383-AAEB-6D507C159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09C0"/>
  </w:style>
  <w:style w:type="paragraph" w:styleId="Heading1">
    <w:name w:val="heading 1"/>
    <w:basedOn w:val="Normal"/>
    <w:next w:val="Normal"/>
    <w:link w:val="Heading1Char"/>
    <w:uiPriority w:val="9"/>
    <w:qFormat/>
    <w:rsid w:val="00C309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309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09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09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09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09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9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9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9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9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309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09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09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09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0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9C0"/>
    <w:rPr>
      <w:rFonts w:eastAsiaTheme="majorEastAsia" w:cstheme="majorBidi"/>
      <w:color w:val="272727" w:themeColor="text1" w:themeTint="D8"/>
    </w:rPr>
  </w:style>
  <w:style w:type="paragraph" w:styleId="Title">
    <w:name w:val="Title"/>
    <w:basedOn w:val="Normal"/>
    <w:next w:val="Normal"/>
    <w:link w:val="TitleChar"/>
    <w:uiPriority w:val="10"/>
    <w:qFormat/>
    <w:rsid w:val="00C30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9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9C0"/>
    <w:pPr>
      <w:spacing w:before="160"/>
      <w:jc w:val="center"/>
    </w:pPr>
    <w:rPr>
      <w:i/>
      <w:iCs/>
      <w:color w:val="404040" w:themeColor="text1" w:themeTint="BF"/>
    </w:rPr>
  </w:style>
  <w:style w:type="character" w:customStyle="1" w:styleId="QuoteChar">
    <w:name w:val="Quote Char"/>
    <w:basedOn w:val="DefaultParagraphFont"/>
    <w:link w:val="Quote"/>
    <w:uiPriority w:val="29"/>
    <w:rsid w:val="00C309C0"/>
    <w:rPr>
      <w:i/>
      <w:iCs/>
      <w:color w:val="404040" w:themeColor="text1" w:themeTint="BF"/>
    </w:rPr>
  </w:style>
  <w:style w:type="paragraph" w:styleId="ListParagraph">
    <w:name w:val="List Paragraph"/>
    <w:basedOn w:val="Normal"/>
    <w:uiPriority w:val="34"/>
    <w:qFormat/>
    <w:rsid w:val="00C309C0"/>
    <w:pPr>
      <w:ind w:left="720"/>
      <w:contextualSpacing/>
    </w:pPr>
  </w:style>
  <w:style w:type="character" w:styleId="IntenseEmphasis">
    <w:name w:val="Intense Emphasis"/>
    <w:basedOn w:val="DefaultParagraphFont"/>
    <w:uiPriority w:val="21"/>
    <w:qFormat/>
    <w:rsid w:val="00C309C0"/>
    <w:rPr>
      <w:i/>
      <w:iCs/>
      <w:color w:val="2F5496" w:themeColor="accent1" w:themeShade="BF"/>
    </w:rPr>
  </w:style>
  <w:style w:type="paragraph" w:styleId="IntenseQuote">
    <w:name w:val="Intense Quote"/>
    <w:basedOn w:val="Normal"/>
    <w:next w:val="Normal"/>
    <w:link w:val="IntenseQuoteChar"/>
    <w:uiPriority w:val="30"/>
    <w:qFormat/>
    <w:rsid w:val="00C309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09C0"/>
    <w:rPr>
      <w:i/>
      <w:iCs/>
      <w:color w:val="2F5496" w:themeColor="accent1" w:themeShade="BF"/>
    </w:rPr>
  </w:style>
  <w:style w:type="character" w:styleId="IntenseReference">
    <w:name w:val="Intense Reference"/>
    <w:basedOn w:val="DefaultParagraphFont"/>
    <w:uiPriority w:val="32"/>
    <w:qFormat/>
    <w:rsid w:val="00C309C0"/>
    <w:rPr>
      <w:b/>
      <w:bCs/>
      <w:smallCaps/>
      <w:color w:val="2F5496" w:themeColor="accent1" w:themeShade="BF"/>
      <w:spacing w:val="5"/>
    </w:rPr>
  </w:style>
  <w:style w:type="table" w:styleId="TableGrid">
    <w:name w:val="Table Grid"/>
    <w:basedOn w:val="TableNormal"/>
    <w:uiPriority w:val="39"/>
    <w:rsid w:val="00C30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3FF3"/>
    <w:pPr>
      <w:tabs>
        <w:tab w:val="center" w:pos="4703"/>
        <w:tab w:val="right" w:pos="9406"/>
      </w:tabs>
      <w:spacing w:after="0" w:line="240" w:lineRule="auto"/>
    </w:pPr>
  </w:style>
  <w:style w:type="character" w:customStyle="1" w:styleId="HeaderChar">
    <w:name w:val="Header Char"/>
    <w:basedOn w:val="DefaultParagraphFont"/>
    <w:link w:val="Header"/>
    <w:uiPriority w:val="99"/>
    <w:rsid w:val="00903FF3"/>
  </w:style>
  <w:style w:type="paragraph" w:styleId="Footer">
    <w:name w:val="footer"/>
    <w:basedOn w:val="Normal"/>
    <w:link w:val="FooterChar"/>
    <w:uiPriority w:val="99"/>
    <w:unhideWhenUsed/>
    <w:rsid w:val="00903FF3"/>
    <w:pPr>
      <w:tabs>
        <w:tab w:val="center" w:pos="4703"/>
        <w:tab w:val="right" w:pos="9406"/>
      </w:tabs>
      <w:spacing w:after="0" w:line="240" w:lineRule="auto"/>
    </w:pPr>
  </w:style>
  <w:style w:type="character" w:customStyle="1" w:styleId="FooterChar">
    <w:name w:val="Footer Char"/>
    <w:basedOn w:val="DefaultParagraphFont"/>
    <w:link w:val="Footer"/>
    <w:uiPriority w:val="99"/>
    <w:rsid w:val="00903FF3"/>
  </w:style>
  <w:style w:type="paragraph" w:styleId="NoSpacing">
    <w:name w:val="No Spacing"/>
    <w:uiPriority w:val="1"/>
    <w:qFormat/>
    <w:rsid w:val="002A35F6"/>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14</Pages>
  <Words>3483</Words>
  <Characters>19856</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KOUROUMA</dc:creator>
  <cp:keywords/>
  <dc:description/>
  <cp:lastModifiedBy>Editor-1183</cp:lastModifiedBy>
  <cp:revision>7</cp:revision>
  <dcterms:created xsi:type="dcterms:W3CDTF">2026-01-22T08:30:00Z</dcterms:created>
  <dcterms:modified xsi:type="dcterms:W3CDTF">2026-02-02T11:19:00Z</dcterms:modified>
</cp:coreProperties>
</file>