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32BC6" w14:textId="68530E70" w:rsidR="00453D9F" w:rsidRDefault="00453D9F" w:rsidP="00E6745E">
      <w:pPr>
        <w:spacing w:after="0"/>
        <w:jc w:val="center"/>
        <w:rPr>
          <w:rFonts w:ascii="Arial" w:hAnsi="Arial" w:cs="Arial"/>
          <w:b/>
          <w:bCs/>
          <w:sz w:val="36"/>
          <w:szCs w:val="32"/>
        </w:rPr>
      </w:pPr>
      <w:r>
        <w:rPr>
          <w:rFonts w:ascii="Times New Roman" w:hAnsi="Times New Roman" w:cs="Times New Roman"/>
          <w:sz w:val="20"/>
        </w:rPr>
        <w:t>Original Research Article</w:t>
      </w:r>
    </w:p>
    <w:p w14:paraId="0E6E8FAB" w14:textId="10CBAA6F" w:rsidR="00542A78" w:rsidRPr="0025216F" w:rsidRDefault="00542A78" w:rsidP="00E6745E">
      <w:pPr>
        <w:spacing w:after="0"/>
        <w:jc w:val="center"/>
        <w:rPr>
          <w:rFonts w:ascii="Arial" w:hAnsi="Arial" w:cs="Arial"/>
          <w:b/>
          <w:bCs/>
          <w:sz w:val="36"/>
          <w:szCs w:val="32"/>
        </w:rPr>
      </w:pPr>
      <w:r w:rsidRPr="0025216F">
        <w:rPr>
          <w:rFonts w:ascii="Arial" w:hAnsi="Arial" w:cs="Arial"/>
          <w:b/>
          <w:bCs/>
          <w:sz w:val="36"/>
          <w:szCs w:val="32"/>
        </w:rPr>
        <w:t>Energy Budgeting of Integrated</w:t>
      </w:r>
      <w:r w:rsidR="004C3C38">
        <w:rPr>
          <w:rFonts w:ascii="Arial" w:hAnsi="Arial" w:cs="Arial"/>
          <w:b/>
          <w:bCs/>
          <w:sz w:val="36"/>
          <w:szCs w:val="32"/>
        </w:rPr>
        <w:t xml:space="preserve"> </w:t>
      </w:r>
      <w:r w:rsidR="004C3C38" w:rsidRPr="0025216F">
        <w:rPr>
          <w:rFonts w:ascii="Arial" w:hAnsi="Arial" w:cs="Arial"/>
          <w:b/>
          <w:bCs/>
          <w:sz w:val="36"/>
          <w:szCs w:val="32"/>
        </w:rPr>
        <w:t>Organic</w:t>
      </w:r>
      <w:r w:rsidRPr="0025216F">
        <w:rPr>
          <w:rFonts w:ascii="Arial" w:hAnsi="Arial" w:cs="Arial"/>
          <w:b/>
          <w:bCs/>
          <w:sz w:val="36"/>
          <w:szCs w:val="32"/>
        </w:rPr>
        <w:t xml:space="preserve"> Farming System Under Irrigated Ecology</w:t>
      </w:r>
    </w:p>
    <w:p w14:paraId="52338EDE" w14:textId="3301AD1F" w:rsidR="00075E96" w:rsidRPr="0025216F" w:rsidRDefault="00075E96" w:rsidP="00075E96">
      <w:pPr>
        <w:spacing w:before="240" w:after="0"/>
        <w:jc w:val="both"/>
        <w:rPr>
          <w:rFonts w:ascii="Arial" w:hAnsi="Arial" w:cs="Arial"/>
          <w:b/>
          <w:bCs/>
          <w:sz w:val="24"/>
          <w:szCs w:val="22"/>
        </w:rPr>
      </w:pPr>
      <w:r w:rsidRPr="0025216F">
        <w:rPr>
          <w:rFonts w:ascii="Arial" w:hAnsi="Arial" w:cs="Arial"/>
          <w:noProof/>
        </w:rPr>
        <mc:AlternateContent>
          <mc:Choice Requires="wps">
            <w:drawing>
              <wp:inline distT="0" distB="0" distL="0" distR="0" wp14:anchorId="1EFCCD5E" wp14:editId="20924D16">
                <wp:extent cx="5724000" cy="635"/>
                <wp:effectExtent l="0" t="0" r="29210" b="37465"/>
                <wp:docPr id="524521075"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40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C0DDC99" id="_x0000_t32" coordsize="21600,21600" o:spt="32" o:oned="t" path="m,l21600,21600e" filled="f">
                <v:path arrowok="t" fillok="f" o:connecttype="none"/>
                <o:lock v:ext="edit" shapetype="t"/>
              </v:shapetype>
              <v:shape id="Straight Arrow Connector 1" o:spid="_x0000_s1026" type="#_x0000_t32" style="width:450.7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" strokeweight="1.5pt">
                <w10:anchorlock/>
              </v:shape>
            </w:pict>
          </mc:Fallback>
        </mc:AlternateContent>
      </w:r>
    </w:p>
    <w:p w14:paraId="697652B9" w14:textId="7237BD37" w:rsidR="00542A78" w:rsidRPr="0025216F" w:rsidRDefault="00075E96" w:rsidP="00075E96">
      <w:pPr>
        <w:spacing w:before="240" w:after="0"/>
        <w:jc w:val="both"/>
        <w:rPr>
          <w:rFonts w:ascii="Arial" w:hAnsi="Arial" w:cs="Arial"/>
          <w:b/>
          <w:bCs/>
        </w:rPr>
      </w:pPr>
      <w:r w:rsidRPr="0025216F">
        <w:rPr>
          <w:rFonts w:ascii="Arial" w:hAnsi="Arial" w:cs="Arial"/>
          <w:b/>
          <w:bCs/>
        </w:rPr>
        <w:t>ABSTRACT</w:t>
      </w:r>
    </w:p>
    <w:p w14:paraId="09592F22" w14:textId="02D54823" w:rsidR="00590D63" w:rsidRPr="00590D63" w:rsidRDefault="00590D63" w:rsidP="00590D63">
      <w:pPr>
        <w:spacing w:before="240" w:after="0" w:line="360" w:lineRule="auto"/>
        <w:ind w:firstLine="720"/>
        <w:jc w:val="both"/>
        <w:rPr>
          <w:rFonts w:ascii="Arial" w:hAnsi="Arial" w:cs="Arial"/>
          <w:sz w:val="20"/>
          <w:szCs w:val="18"/>
          <w:lang w:val="en-IN"/>
        </w:rPr>
      </w:pPr>
      <w:r w:rsidRPr="00590D63">
        <w:rPr>
          <w:rFonts w:ascii="Arial" w:hAnsi="Arial" w:cs="Arial"/>
          <w:sz w:val="20"/>
          <w:szCs w:val="18"/>
          <w:lang w:val="en-IN"/>
        </w:rPr>
        <w:t xml:space="preserve">Efficient energy utilization plays a crucial role in improving the productivity and sustainability of agricultural systems, particularly within integrated organic farming frameworks. The present study was conducted during 2023–24 at </w:t>
      </w:r>
      <w:r>
        <w:rPr>
          <w:rFonts w:ascii="Arial" w:hAnsi="Arial" w:cs="Arial"/>
          <w:sz w:val="20"/>
          <w:szCs w:val="18"/>
          <w:lang w:val="en-IN"/>
        </w:rPr>
        <w:t xml:space="preserve">Centre of Organic Agriculture Research and Training, </w:t>
      </w:r>
      <w:r w:rsidRPr="00590D63">
        <w:rPr>
          <w:rFonts w:ascii="Arial" w:hAnsi="Arial" w:cs="Arial"/>
          <w:sz w:val="20"/>
          <w:szCs w:val="18"/>
          <w:lang w:val="en-IN"/>
        </w:rPr>
        <w:t xml:space="preserve">Dr. </w:t>
      </w:r>
      <w:r>
        <w:rPr>
          <w:rFonts w:ascii="Arial" w:hAnsi="Arial" w:cs="Arial"/>
          <w:sz w:val="20"/>
          <w:szCs w:val="18"/>
          <w:lang w:val="en-IN"/>
        </w:rPr>
        <w:t>PDKV</w:t>
      </w:r>
      <w:r w:rsidRPr="00590D63">
        <w:rPr>
          <w:rFonts w:ascii="Arial" w:hAnsi="Arial" w:cs="Arial"/>
          <w:sz w:val="20"/>
          <w:szCs w:val="18"/>
          <w:lang w:val="en-IN"/>
        </w:rPr>
        <w:t>, Akola, to evaluate the energy dynamics of an Integrated Organic Farming System (IOFS) comprising five interlinked components: crops, vegetables, livestock, vermicomposting and a nutritional garden. Energy inputs and outputs of each component were quantified and expressed in energy equivalents to derive key indices such as energy use efficiency, net energy return, energy profitability and energy productivity.</w:t>
      </w:r>
      <w:r>
        <w:rPr>
          <w:rFonts w:ascii="Arial" w:hAnsi="Arial" w:cs="Arial"/>
          <w:sz w:val="20"/>
          <w:szCs w:val="18"/>
          <w:lang w:val="en-IN"/>
        </w:rPr>
        <w:t xml:space="preserve"> </w:t>
      </w:r>
      <w:r w:rsidRPr="00590D63">
        <w:rPr>
          <w:rFonts w:ascii="Arial" w:hAnsi="Arial" w:cs="Arial"/>
          <w:sz w:val="20"/>
          <w:szCs w:val="18"/>
          <w:lang w:val="en-IN"/>
        </w:rPr>
        <w:t>The results indicated considerable variation in energy use patterns among the system components. The livestock component recorded the highest energy input (58,987.12 MJ), primarily due to feed requirements, followed by vegetables (3,733.06 MJ) and crops (2,019.88 MJ). In terms of output, livestock also contributed the highest energy (42,910.20 MJ), followed by crops (24,823.93 MJ) and vegetables (7,840.92 MJ). However, the crop component exhibited superior performance in terms of energy use efficiency (12.39), net energy return (22,804.05 MJ), and energy profitability (11.29). Conversely, livestock and the nutritional garden showed negative net energy returns, indicating relatively higher energy consumption. Energy productivity was highest in the vermicomposting unit (1.21 kg MJ</w:t>
      </w:r>
      <w:r w:rsidRPr="00590D63">
        <w:rPr>
          <w:rFonts w:ascii="Cambria Math" w:hAnsi="Cambria Math" w:cs="Cambria Math"/>
          <w:sz w:val="20"/>
          <w:szCs w:val="18"/>
          <w:lang w:val="en-IN"/>
        </w:rPr>
        <w:t>⁻</w:t>
      </w:r>
      <w:r w:rsidRPr="00590D63">
        <w:rPr>
          <w:rFonts w:ascii="Arial" w:hAnsi="Arial" w:cs="Arial"/>
          <w:sz w:val="20"/>
          <w:szCs w:val="18"/>
          <w:lang w:val="en-IN"/>
        </w:rPr>
        <w:t>¹), highlighting its efficiency in resource recycling. A substantial proportion of total energy input across the system was derived from renewable sources, reflecting the reduced dependence on non-renewable energy and the sustainability potential of the IOFS under irrigated conditions.</w:t>
      </w:r>
    </w:p>
    <w:p w14:paraId="50E90A1B" w14:textId="2775EC2A" w:rsidR="00075E96" w:rsidRPr="0025216F" w:rsidRDefault="00542A78" w:rsidP="00075E96">
      <w:pPr>
        <w:spacing w:before="240" w:after="0" w:line="360" w:lineRule="auto"/>
        <w:jc w:val="both"/>
        <w:rPr>
          <w:rFonts w:ascii="Arial" w:hAnsi="Arial" w:cs="Arial"/>
          <w:i/>
          <w:iCs/>
        </w:rPr>
        <w:sectPr w:rsidR="00075E96" w:rsidRPr="0025216F" w:rsidSect="00542A78">
          <w:headerReference w:type="even" r:id="rId7"/>
          <w:headerReference w:type="default" r:id="rId8"/>
          <w:footerReference w:type="even" r:id="rId9"/>
          <w:footerReference w:type="default" r:id="rId10"/>
          <w:headerReference w:type="first" r:id="rId11"/>
          <w:footerReference w:type="first" r:id="rId12"/>
          <w:pgSz w:w="11910" w:h="16840"/>
          <w:pgMar w:top="1360" w:right="1417" w:bottom="280" w:left="1417" w:header="720" w:footer="720" w:gutter="0"/>
          <w:cols w:space="720"/>
        </w:sectPr>
      </w:pPr>
      <w:r w:rsidRPr="0025216F">
        <w:rPr>
          <w:rFonts w:ascii="Arial" w:hAnsi="Arial" w:cs="Arial"/>
          <w:b/>
          <w:i/>
          <w:iCs/>
        </w:rPr>
        <w:t xml:space="preserve">Keywords: </w:t>
      </w:r>
      <w:r w:rsidRPr="0025216F">
        <w:rPr>
          <w:rFonts w:ascii="Arial" w:hAnsi="Arial" w:cs="Arial"/>
          <w:i/>
          <w:iCs/>
        </w:rPr>
        <w:t>Integrated organic farming system, Energy use efficiency, Net energy gain, Resource recycling, Agricultural sustainability et</w:t>
      </w:r>
      <w:r w:rsidR="00075E96" w:rsidRPr="0025216F">
        <w:rPr>
          <w:rFonts w:ascii="Arial" w:hAnsi="Arial" w:cs="Arial"/>
          <w:i/>
          <w:iCs/>
        </w:rPr>
        <w:t>c.</w:t>
      </w:r>
    </w:p>
    <w:p w14:paraId="3B9B0B24" w14:textId="665E18E0" w:rsidR="00542A78" w:rsidRPr="0025216F" w:rsidRDefault="00075E96" w:rsidP="00075E96">
      <w:pPr>
        <w:tabs>
          <w:tab w:val="left" w:pos="2196"/>
        </w:tabs>
        <w:rPr>
          <w:rFonts w:ascii="Arial" w:hAnsi="Arial" w:cs="Arial"/>
          <w:b/>
          <w:bCs/>
        </w:rPr>
      </w:pPr>
      <w:r w:rsidRPr="0025216F">
        <w:rPr>
          <w:rFonts w:ascii="Arial" w:hAnsi="Arial" w:cs="Arial"/>
          <w:b/>
          <w:bCs/>
        </w:rPr>
        <w:lastRenderedPageBreak/>
        <w:t>INTRODUCTION</w:t>
      </w:r>
    </w:p>
    <w:p w14:paraId="25965D63" w14:textId="6CA75DD6" w:rsidR="00542A78" w:rsidRPr="0025216F" w:rsidRDefault="00542A78" w:rsidP="00075E96">
      <w:pPr>
        <w:spacing w:before="240" w:after="0" w:line="360" w:lineRule="auto"/>
        <w:ind w:firstLine="720"/>
        <w:jc w:val="both"/>
        <w:rPr>
          <w:rFonts w:ascii="Arial" w:hAnsi="Arial" w:cs="Arial"/>
          <w:sz w:val="20"/>
          <w:szCs w:val="18"/>
        </w:rPr>
      </w:pPr>
      <w:r w:rsidRPr="0025216F">
        <w:rPr>
          <w:rFonts w:ascii="Arial" w:hAnsi="Arial" w:cs="Arial"/>
          <w:sz w:val="20"/>
          <w:szCs w:val="18"/>
        </w:rPr>
        <w:t xml:space="preserve">Energy is a fundamental driver of agricultural production, influencing system productivity, resource-use efficiency and long-term sustainability (Pimentel and Pimentel, 2008; Fluck, 1992). Agricultural systems depend on both direct energy sources such as human </w:t>
      </w:r>
      <w:proofErr w:type="spellStart"/>
      <w:r w:rsidRPr="0025216F">
        <w:rPr>
          <w:rFonts w:ascii="Arial" w:hAnsi="Arial" w:cs="Arial"/>
          <w:sz w:val="20"/>
          <w:szCs w:val="18"/>
        </w:rPr>
        <w:t>labour</w:t>
      </w:r>
      <w:proofErr w:type="spellEnd"/>
      <w:r w:rsidRPr="0025216F">
        <w:rPr>
          <w:rFonts w:ascii="Arial" w:hAnsi="Arial" w:cs="Arial"/>
          <w:sz w:val="20"/>
          <w:szCs w:val="18"/>
        </w:rPr>
        <w:t>, fuel and electricity and indirect energy embodied in inputs like seeds, manures and farm machinery (Singh et al., 2002; Ozkan et al., 2004</w:t>
      </w:r>
      <w:r w:rsidR="00767B92">
        <w:rPr>
          <w:rFonts w:ascii="Arial" w:hAnsi="Arial" w:cs="Arial"/>
          <w:sz w:val="20"/>
          <w:szCs w:val="18"/>
        </w:rPr>
        <w:t>a</w:t>
      </w:r>
      <w:r w:rsidRPr="0025216F">
        <w:rPr>
          <w:rFonts w:ascii="Arial" w:hAnsi="Arial" w:cs="Arial"/>
          <w:sz w:val="20"/>
          <w:szCs w:val="18"/>
        </w:rPr>
        <w:t>). In recent years, increasing concerns over resource depletion, rising input costs and environmental degradation have highlighted the need to evaluate how efficiently energy is utilized in farming systems (</w:t>
      </w:r>
      <w:r w:rsidR="00C32D5C" w:rsidRPr="0025216F">
        <w:rPr>
          <w:rFonts w:ascii="Arial" w:hAnsi="Arial" w:cs="Arial"/>
          <w:sz w:val="20"/>
          <w:szCs w:val="18"/>
        </w:rPr>
        <w:t>Han</w:t>
      </w:r>
      <w:r w:rsidRPr="0025216F">
        <w:rPr>
          <w:rFonts w:ascii="Arial" w:hAnsi="Arial" w:cs="Arial"/>
          <w:sz w:val="20"/>
          <w:szCs w:val="18"/>
        </w:rPr>
        <w:t xml:space="preserve"> et al., 20</w:t>
      </w:r>
      <w:r w:rsidR="00C32D5C" w:rsidRPr="0025216F">
        <w:rPr>
          <w:rFonts w:ascii="Arial" w:hAnsi="Arial" w:cs="Arial"/>
          <w:sz w:val="20"/>
          <w:szCs w:val="18"/>
        </w:rPr>
        <w:t>24</w:t>
      </w:r>
      <w:r w:rsidRPr="0025216F">
        <w:rPr>
          <w:rFonts w:ascii="Arial" w:hAnsi="Arial" w:cs="Arial"/>
          <w:sz w:val="20"/>
          <w:szCs w:val="18"/>
        </w:rPr>
        <w:t>). Therefore, the proper assessment of energy from agriculture systems is important to achieve affordable and clean energy (Goal 7), decent work and economic growth (Goal 8), responsible consumption and production (Goal 12) and climate action (Goal 13) (UN, 2026).  Energy budgeting, which systematically quantifies energy inputs and outputs, has become a crucial tool for evaluating the performance and sustainability of agricultural production systems. (Pimentel and Pimentel, 2008; Iswarya et al., 2024).</w:t>
      </w:r>
    </w:p>
    <w:p w14:paraId="7E2636CD" w14:textId="77777777" w:rsidR="00542A78" w:rsidRPr="0025216F" w:rsidRDefault="00542A78" w:rsidP="00075E96">
      <w:pPr>
        <w:spacing w:before="240" w:after="0" w:line="360" w:lineRule="auto"/>
        <w:ind w:firstLine="720"/>
        <w:jc w:val="both"/>
        <w:rPr>
          <w:rFonts w:ascii="Arial" w:hAnsi="Arial" w:cs="Arial"/>
          <w:sz w:val="20"/>
          <w:szCs w:val="18"/>
        </w:rPr>
      </w:pPr>
      <w:r w:rsidRPr="0025216F">
        <w:rPr>
          <w:rFonts w:ascii="Arial" w:hAnsi="Arial" w:cs="Arial"/>
          <w:sz w:val="20"/>
          <w:szCs w:val="18"/>
        </w:rPr>
        <w:t xml:space="preserve">Integrated Farming Systems (IFS) have emerged as efficient production models that enhance resource utilization through the integration of multiple farm enterprises, including crops, livestock and allied components (Edwards et al., 1993). From an energy perspective, IFS operate through internal cycling of biomass and nutrients, where the by-products of one component serve as inputs for another, thereby improving system efficiency. For instance, crop residues are used as livestock feed, while animal waste is recycled as organic manure, reducing dependence on external inputs and associated energy costs (Paramesh et al., 2021; </w:t>
      </w:r>
      <w:proofErr w:type="spellStart"/>
      <w:r w:rsidRPr="0025216F">
        <w:rPr>
          <w:rFonts w:ascii="Arial" w:hAnsi="Arial" w:cs="Arial"/>
          <w:sz w:val="20"/>
          <w:szCs w:val="18"/>
        </w:rPr>
        <w:t>Sammauria</w:t>
      </w:r>
      <w:proofErr w:type="spellEnd"/>
      <w:r w:rsidRPr="0025216F">
        <w:rPr>
          <w:rFonts w:ascii="Arial" w:hAnsi="Arial" w:cs="Arial"/>
          <w:sz w:val="20"/>
          <w:szCs w:val="18"/>
        </w:rPr>
        <w:t xml:space="preserve"> et al., 2025). Such interlinkages improve energy flow within the system and enhance overall energy use efficiency by minimizing losses and maximizing resource conversion.</w:t>
      </w:r>
    </w:p>
    <w:p w14:paraId="05A8235A" w14:textId="35AC5815" w:rsidR="00542A78" w:rsidRPr="0025216F" w:rsidRDefault="00542A78" w:rsidP="00075E96">
      <w:pPr>
        <w:spacing w:before="240" w:after="0" w:line="360" w:lineRule="auto"/>
        <w:ind w:firstLine="720"/>
        <w:jc w:val="both"/>
        <w:rPr>
          <w:rFonts w:ascii="Arial" w:hAnsi="Arial" w:cs="Arial"/>
          <w:sz w:val="20"/>
          <w:szCs w:val="18"/>
        </w:rPr>
      </w:pPr>
      <w:r w:rsidRPr="0025216F">
        <w:rPr>
          <w:rFonts w:ascii="Arial" w:hAnsi="Arial" w:cs="Arial"/>
          <w:sz w:val="20"/>
          <w:szCs w:val="18"/>
        </w:rPr>
        <w:t xml:space="preserve">Parallel to this, organic farming has gained prominence as an environmentally sound approach that emphasizes the use of renewable resources, biological nutrient cycling and ecological balance (Lampkin, 1990; </w:t>
      </w:r>
      <w:proofErr w:type="spellStart"/>
      <w:r w:rsidRPr="0025216F">
        <w:rPr>
          <w:rFonts w:ascii="Arial" w:hAnsi="Arial" w:cs="Arial"/>
          <w:sz w:val="20"/>
          <w:szCs w:val="18"/>
        </w:rPr>
        <w:t>Reganold</w:t>
      </w:r>
      <w:proofErr w:type="spellEnd"/>
      <w:r w:rsidRPr="0025216F">
        <w:rPr>
          <w:rFonts w:ascii="Arial" w:hAnsi="Arial" w:cs="Arial"/>
          <w:sz w:val="20"/>
          <w:szCs w:val="18"/>
        </w:rPr>
        <w:t xml:space="preserve"> and Wachter, 2016). Organic production systems avoid synthetic fertilizers and pesticides, instead relying on organic inputs such as farmyard manure, compost and biofertilizers, along with practices like crop rotation and biological pest management (IFOAM, 2014; Meshram et al., 2026). These practices significantly reduce the indirect energy associated with the manufacture and transport of chemical inputs, while improving soil biological activity and nutrient cycling (Dalgaard et al., 2001; Gomiero et al., 2011). Recent studies have indicated that organic systems can reduce external energy consumption and enhance sustainability without compromising productivity (Iswarya et al., 2024; </w:t>
      </w:r>
      <w:proofErr w:type="spellStart"/>
      <w:r w:rsidRPr="0025216F">
        <w:rPr>
          <w:rFonts w:ascii="Arial" w:hAnsi="Arial" w:cs="Arial"/>
          <w:sz w:val="20"/>
          <w:szCs w:val="18"/>
        </w:rPr>
        <w:t>Bocean</w:t>
      </w:r>
      <w:proofErr w:type="spellEnd"/>
      <w:r w:rsidRPr="0025216F">
        <w:rPr>
          <w:rFonts w:ascii="Arial" w:hAnsi="Arial" w:cs="Arial"/>
          <w:sz w:val="20"/>
          <w:szCs w:val="18"/>
        </w:rPr>
        <w:t xml:space="preserve"> et al., 2025)</w:t>
      </w:r>
    </w:p>
    <w:p w14:paraId="49C35E89" w14:textId="15A44BE3" w:rsidR="00542A78" w:rsidRPr="0025216F" w:rsidRDefault="00542A78" w:rsidP="00075E96">
      <w:pPr>
        <w:spacing w:before="240" w:after="0" w:line="360" w:lineRule="auto"/>
        <w:jc w:val="both"/>
        <w:rPr>
          <w:rFonts w:ascii="Arial" w:hAnsi="Arial" w:cs="Arial"/>
          <w:sz w:val="20"/>
          <w:szCs w:val="18"/>
        </w:rPr>
      </w:pPr>
      <w:r w:rsidRPr="0025216F">
        <w:rPr>
          <w:rFonts w:ascii="Arial" w:hAnsi="Arial" w:cs="Arial"/>
          <w:sz w:val="20"/>
          <w:szCs w:val="18"/>
        </w:rPr>
        <w:tab/>
        <w:t>The integration of IFS principles with organic farming practices leads to the development of an Integrated Organic Farming System (IOFS), which represents a holistic and resource-efficient approach to agriculture (Kumar et al., 2012). IOFS strengthens internal energy dynamics by maximizing on-farm resource recycling and minimizing reliance on external inputs (</w:t>
      </w:r>
      <w:proofErr w:type="spellStart"/>
      <w:r w:rsidRPr="0025216F">
        <w:rPr>
          <w:rFonts w:ascii="Arial" w:hAnsi="Arial" w:cs="Arial"/>
          <w:sz w:val="20"/>
          <w:szCs w:val="18"/>
        </w:rPr>
        <w:t>Laye</w:t>
      </w:r>
      <w:r w:rsidR="00837861">
        <w:rPr>
          <w:rFonts w:ascii="Arial" w:hAnsi="Arial" w:cs="Arial"/>
          <w:sz w:val="20"/>
          <w:szCs w:val="18"/>
        </w:rPr>
        <w:t>k</w:t>
      </w:r>
      <w:proofErr w:type="spellEnd"/>
      <w:r w:rsidRPr="0025216F">
        <w:rPr>
          <w:rFonts w:ascii="Arial" w:hAnsi="Arial" w:cs="Arial"/>
          <w:sz w:val="20"/>
          <w:szCs w:val="18"/>
        </w:rPr>
        <w:t xml:space="preserve"> et al., 2023). The interconnected structure of crops, livestock and other enterprises facilitates efficient utilization of biomass, improves nutrient cycling and enhances system resilience (Ramana et al., 202</w:t>
      </w:r>
      <w:r w:rsidR="00837861">
        <w:rPr>
          <w:rFonts w:ascii="Arial" w:hAnsi="Arial" w:cs="Arial"/>
          <w:sz w:val="20"/>
          <w:szCs w:val="18"/>
        </w:rPr>
        <w:t>4</w:t>
      </w:r>
      <w:r w:rsidRPr="0025216F">
        <w:rPr>
          <w:rFonts w:ascii="Arial" w:hAnsi="Arial" w:cs="Arial"/>
          <w:sz w:val="20"/>
          <w:szCs w:val="18"/>
        </w:rPr>
        <w:t xml:space="preserve">). As a result, IOFS has the </w:t>
      </w:r>
      <w:r w:rsidRPr="0025216F">
        <w:rPr>
          <w:rFonts w:ascii="Arial" w:hAnsi="Arial" w:cs="Arial"/>
          <w:sz w:val="20"/>
          <w:szCs w:val="18"/>
        </w:rPr>
        <w:lastRenderedPageBreak/>
        <w:t>potential to achieve higher energy efficiency and sustainability through effective management of available resources (Babu et al., 2023).</w:t>
      </w:r>
    </w:p>
    <w:p w14:paraId="7A675094" w14:textId="541170A5" w:rsidR="00542A78" w:rsidRPr="0025216F" w:rsidRDefault="00542A78" w:rsidP="00075E96">
      <w:pPr>
        <w:spacing w:before="240" w:after="0" w:line="360" w:lineRule="auto"/>
        <w:ind w:firstLine="720"/>
        <w:jc w:val="both"/>
        <w:rPr>
          <w:rFonts w:ascii="Arial" w:hAnsi="Arial" w:cs="Arial"/>
          <w:sz w:val="20"/>
          <w:szCs w:val="18"/>
        </w:rPr>
      </w:pPr>
      <w:r w:rsidRPr="0025216F">
        <w:rPr>
          <w:rFonts w:ascii="Arial" w:hAnsi="Arial" w:cs="Arial"/>
          <w:sz w:val="20"/>
          <w:szCs w:val="18"/>
        </w:rPr>
        <w:t>In such complex and diversified systems, energy analysis becomes essential to understand how different components contribute to overall system performance (Fluck, 1992; Ozkan et al., 2004</w:t>
      </w:r>
      <w:r w:rsidR="00767B92">
        <w:rPr>
          <w:rFonts w:ascii="Arial" w:hAnsi="Arial" w:cs="Arial"/>
          <w:sz w:val="20"/>
          <w:szCs w:val="18"/>
        </w:rPr>
        <w:t>a</w:t>
      </w:r>
      <w:r w:rsidRPr="0025216F">
        <w:rPr>
          <w:rFonts w:ascii="Arial" w:hAnsi="Arial" w:cs="Arial"/>
          <w:sz w:val="20"/>
          <w:szCs w:val="18"/>
        </w:rPr>
        <w:t>).</w:t>
      </w:r>
      <w:r w:rsidR="00D6079F">
        <w:rPr>
          <w:rFonts w:ascii="Arial" w:hAnsi="Arial" w:cs="Arial"/>
          <w:sz w:val="20"/>
          <w:szCs w:val="18"/>
        </w:rPr>
        <w:t xml:space="preserve"> </w:t>
      </w:r>
      <w:r w:rsidR="00D6079F" w:rsidRPr="00D6079F">
        <w:rPr>
          <w:rFonts w:ascii="Arial" w:hAnsi="Arial" w:cs="Arial"/>
          <w:sz w:val="20"/>
          <w:szCs w:val="18"/>
        </w:rPr>
        <w:t>Assessing the true environmental, social and economic sustainability of organic farming relies on careful tracking of resource use</w:t>
      </w:r>
      <w:r w:rsidR="00D6079F">
        <w:rPr>
          <w:rFonts w:ascii="Arial" w:hAnsi="Arial" w:cs="Arial"/>
          <w:sz w:val="20"/>
          <w:szCs w:val="18"/>
        </w:rPr>
        <w:t xml:space="preserve"> </w:t>
      </w:r>
      <w:r w:rsidR="00D6079F" w:rsidRPr="00D6079F">
        <w:rPr>
          <w:rFonts w:ascii="Arial" w:hAnsi="Arial" w:cs="Arial"/>
          <w:sz w:val="20"/>
          <w:szCs w:val="18"/>
        </w:rPr>
        <w:t>such as energy and water</w:t>
      </w:r>
      <w:r w:rsidR="00D6079F">
        <w:rPr>
          <w:rFonts w:ascii="Arial" w:hAnsi="Arial" w:cs="Arial"/>
          <w:sz w:val="20"/>
          <w:szCs w:val="18"/>
        </w:rPr>
        <w:t xml:space="preserve"> </w:t>
      </w:r>
      <w:r w:rsidR="00D6079F" w:rsidRPr="00D6079F">
        <w:rPr>
          <w:rFonts w:ascii="Arial" w:hAnsi="Arial" w:cs="Arial"/>
          <w:sz w:val="20"/>
          <w:szCs w:val="18"/>
        </w:rPr>
        <w:t>using practical, management-sensitive indicators</w:t>
      </w:r>
      <w:r w:rsidR="00D6079F">
        <w:rPr>
          <w:rFonts w:ascii="Arial" w:hAnsi="Arial" w:cs="Arial"/>
          <w:sz w:val="20"/>
          <w:szCs w:val="18"/>
        </w:rPr>
        <w:t xml:space="preserve"> (Topp et al., 2007). </w:t>
      </w:r>
      <w:r w:rsidRPr="0025216F">
        <w:rPr>
          <w:rFonts w:ascii="Arial" w:hAnsi="Arial" w:cs="Arial"/>
          <w:sz w:val="20"/>
          <w:szCs w:val="18"/>
        </w:rPr>
        <w:t>Energy budgeting provides a quantitative framework to evaluate total energy input, energy output and key indices such as energy use efficiency, net energy return and energy productivity (Pimentel and Pimentel, 2008; Singh et al., 2002). These indicators are crucial for identifying efficient resource-use patterns and optimizing system performance (Dalgaard et al., 2001). Despite the recognized potential of IOFS, detailed and location-specific studies focusing on its energy dynamics remain limited.</w:t>
      </w:r>
    </w:p>
    <w:p w14:paraId="35575CF7" w14:textId="34DF6D0D" w:rsidR="00542A78" w:rsidRPr="0025216F" w:rsidRDefault="00542A78" w:rsidP="00075E96">
      <w:pPr>
        <w:spacing w:before="240" w:after="0" w:line="360" w:lineRule="auto"/>
        <w:ind w:firstLine="720"/>
        <w:jc w:val="both"/>
        <w:rPr>
          <w:rFonts w:ascii="Arial" w:hAnsi="Arial" w:cs="Arial"/>
          <w:sz w:val="20"/>
          <w:szCs w:val="18"/>
        </w:rPr>
      </w:pPr>
      <w:r w:rsidRPr="0025216F">
        <w:rPr>
          <w:rFonts w:ascii="Arial" w:hAnsi="Arial" w:cs="Arial"/>
          <w:sz w:val="20"/>
          <w:szCs w:val="18"/>
        </w:rPr>
        <w:t>Therefore, a systematic assessment of energy budgeting in an Integrated Organic Farming System module is necessary to quantify its efficiency and understand its functional dynamics. The present study aims to evaluate the energy inputs, outputs and overall energy efficiency of an IOFS module, with particular emphasis on sustainability and resource-use optimization.</w:t>
      </w:r>
    </w:p>
    <w:p w14:paraId="73963449" w14:textId="1FBA37A7" w:rsidR="00542A78" w:rsidRPr="0025216F" w:rsidRDefault="00075E96" w:rsidP="00075E96">
      <w:pPr>
        <w:spacing w:before="240" w:after="0" w:line="360" w:lineRule="auto"/>
        <w:jc w:val="both"/>
        <w:rPr>
          <w:rFonts w:ascii="Arial" w:hAnsi="Arial" w:cs="Arial"/>
          <w:b/>
          <w:bCs/>
        </w:rPr>
      </w:pPr>
      <w:r w:rsidRPr="0025216F">
        <w:rPr>
          <w:rFonts w:ascii="Arial" w:hAnsi="Arial" w:cs="Arial"/>
          <w:b/>
          <w:bCs/>
        </w:rPr>
        <w:t>MATERIAL AND METHOD</w:t>
      </w:r>
    </w:p>
    <w:p w14:paraId="07C86032" w14:textId="77777777" w:rsidR="001E42C4" w:rsidRDefault="00542A78" w:rsidP="001E42C4">
      <w:pPr>
        <w:spacing w:after="0" w:line="360" w:lineRule="auto"/>
        <w:ind w:firstLine="720"/>
        <w:jc w:val="both"/>
        <w:rPr>
          <w:rFonts w:ascii="Arial" w:hAnsi="Arial" w:cs="Arial"/>
          <w:sz w:val="20"/>
          <w:szCs w:val="18"/>
        </w:rPr>
      </w:pPr>
      <w:r w:rsidRPr="0025216F">
        <w:rPr>
          <w:rFonts w:ascii="Arial" w:hAnsi="Arial" w:cs="Arial"/>
          <w:sz w:val="20"/>
          <w:szCs w:val="18"/>
        </w:rPr>
        <w:t>A field experiment was conducted during 2023</w:t>
      </w:r>
      <w:r w:rsidR="00B4521E" w:rsidRPr="0025216F">
        <w:rPr>
          <w:rFonts w:ascii="Arial" w:hAnsi="Arial" w:cs="Arial"/>
          <w:sz w:val="20"/>
          <w:szCs w:val="18"/>
        </w:rPr>
        <w:t>-</w:t>
      </w:r>
      <w:r w:rsidRPr="0025216F">
        <w:rPr>
          <w:rFonts w:ascii="Arial" w:hAnsi="Arial" w:cs="Arial"/>
          <w:sz w:val="20"/>
          <w:szCs w:val="18"/>
        </w:rPr>
        <w:t xml:space="preserve">24 at the research farm of the Department of Agronomy, Centre for Organic Agriculture Research and Training, Dr. </w:t>
      </w:r>
      <w:proofErr w:type="spellStart"/>
      <w:r w:rsidRPr="0025216F">
        <w:rPr>
          <w:rFonts w:ascii="Arial" w:hAnsi="Arial" w:cs="Arial"/>
          <w:sz w:val="20"/>
          <w:szCs w:val="18"/>
        </w:rPr>
        <w:t>Panjabrao</w:t>
      </w:r>
      <w:proofErr w:type="spellEnd"/>
      <w:r w:rsidRPr="0025216F">
        <w:rPr>
          <w:rFonts w:ascii="Arial" w:hAnsi="Arial" w:cs="Arial"/>
          <w:sz w:val="20"/>
          <w:szCs w:val="18"/>
        </w:rPr>
        <w:t xml:space="preserve"> Deshmukh Krishi Vidyapeeth, Akola, Maharashtra, India, to evaluate the energy dynamics of a location-specific Integrated Organic Farming System (IOFS) under irrigated conditions of the Vidarbha region, where detailed and location-specific studies on energy dynamics of such systems remain limited. A one-acre (0.40 ha) IOFS model was designed and implemented by integrating five functional components, namely crop (0.20 ha), vegetable (0.10 ha), livestock (0.05 ha), vermicomposting unit (0.02 ha) and a nutritional garden (0.03 ha), forming a biologically linked and resource-recycling production system. The structural configuration of the model was based on an appraisal of existing farming practices commonly followed by small and marginal farmers of the region to ensure its practical relevance and adaptability. The crop component comprised two cropping systems: Cropping System</w:t>
      </w:r>
      <w:r w:rsidR="00890E9C" w:rsidRPr="0025216F">
        <w:rPr>
          <w:rFonts w:ascii="Arial" w:hAnsi="Arial" w:cs="Arial"/>
          <w:sz w:val="20"/>
          <w:szCs w:val="18"/>
        </w:rPr>
        <w:t xml:space="preserve">- </w:t>
      </w:r>
      <w:r w:rsidRPr="0025216F">
        <w:rPr>
          <w:rFonts w:ascii="Arial" w:hAnsi="Arial" w:cs="Arial"/>
          <w:sz w:val="20"/>
          <w:szCs w:val="18"/>
        </w:rPr>
        <w:t xml:space="preserve">I included cotton + </w:t>
      </w:r>
      <w:proofErr w:type="spellStart"/>
      <w:r w:rsidRPr="0025216F">
        <w:rPr>
          <w:rFonts w:ascii="Arial" w:hAnsi="Arial" w:cs="Arial"/>
          <w:sz w:val="20"/>
          <w:szCs w:val="18"/>
        </w:rPr>
        <w:t>blackgram</w:t>
      </w:r>
      <w:proofErr w:type="spellEnd"/>
      <w:r w:rsidRPr="0025216F">
        <w:rPr>
          <w:rFonts w:ascii="Arial" w:hAnsi="Arial" w:cs="Arial"/>
          <w:sz w:val="20"/>
          <w:szCs w:val="18"/>
        </w:rPr>
        <w:t xml:space="preserve"> (2:1) intercropping during </w:t>
      </w:r>
      <w:r w:rsidRPr="0025216F">
        <w:rPr>
          <w:rFonts w:ascii="Arial" w:hAnsi="Arial" w:cs="Arial"/>
          <w:i/>
          <w:iCs/>
          <w:sz w:val="20"/>
          <w:szCs w:val="18"/>
        </w:rPr>
        <w:t>kharif</w:t>
      </w:r>
      <w:r w:rsidRPr="0025216F">
        <w:rPr>
          <w:rFonts w:ascii="Arial" w:hAnsi="Arial" w:cs="Arial"/>
          <w:sz w:val="20"/>
          <w:szCs w:val="18"/>
        </w:rPr>
        <w:t xml:space="preserve"> followed by summer sesame, while Cropping System</w:t>
      </w:r>
      <w:r w:rsidR="00890E9C" w:rsidRPr="0025216F">
        <w:rPr>
          <w:rFonts w:ascii="Arial" w:hAnsi="Arial" w:cs="Arial"/>
          <w:sz w:val="20"/>
          <w:szCs w:val="18"/>
        </w:rPr>
        <w:t xml:space="preserve">- </w:t>
      </w:r>
      <w:r w:rsidRPr="0025216F">
        <w:rPr>
          <w:rFonts w:ascii="Arial" w:hAnsi="Arial" w:cs="Arial"/>
          <w:sz w:val="20"/>
          <w:szCs w:val="18"/>
        </w:rPr>
        <w:t xml:space="preserve">II consisted of sole soybean during </w:t>
      </w:r>
      <w:r w:rsidRPr="0025216F">
        <w:rPr>
          <w:rFonts w:ascii="Arial" w:hAnsi="Arial" w:cs="Arial"/>
          <w:i/>
          <w:iCs/>
          <w:sz w:val="20"/>
          <w:szCs w:val="18"/>
        </w:rPr>
        <w:t>kharif</w:t>
      </w:r>
      <w:r w:rsidRPr="0025216F">
        <w:rPr>
          <w:rFonts w:ascii="Arial" w:hAnsi="Arial" w:cs="Arial"/>
          <w:sz w:val="20"/>
          <w:szCs w:val="18"/>
        </w:rPr>
        <w:t xml:space="preserve"> followed by chickpea intercropped with coriander (2:1) and chickpea intercropped with ajwain (2:1) during </w:t>
      </w:r>
      <w:r w:rsidRPr="0025216F">
        <w:rPr>
          <w:rFonts w:ascii="Arial" w:hAnsi="Arial" w:cs="Arial"/>
          <w:i/>
          <w:iCs/>
          <w:sz w:val="20"/>
          <w:szCs w:val="18"/>
        </w:rPr>
        <w:t>rabi</w:t>
      </w:r>
      <w:r w:rsidRPr="0025216F">
        <w:rPr>
          <w:rFonts w:ascii="Arial" w:hAnsi="Arial" w:cs="Arial"/>
          <w:sz w:val="20"/>
          <w:szCs w:val="18"/>
        </w:rPr>
        <w:t xml:space="preserve">. The vegetable component included a range of seasonal vegetables cultivated throughout the year under organic management practices, while the livestock component comprised two Sahiwal cows supported by on-farm green fodder production through Napier grass. The vermicomposting unit consisted of four </w:t>
      </w:r>
      <w:proofErr w:type="spellStart"/>
      <w:r w:rsidRPr="0025216F">
        <w:rPr>
          <w:rFonts w:ascii="Arial" w:hAnsi="Arial" w:cs="Arial"/>
          <w:sz w:val="20"/>
          <w:szCs w:val="18"/>
        </w:rPr>
        <w:t>vermibeds</w:t>
      </w:r>
      <w:proofErr w:type="spellEnd"/>
      <w:r w:rsidRPr="0025216F">
        <w:rPr>
          <w:rFonts w:ascii="Arial" w:hAnsi="Arial" w:cs="Arial"/>
          <w:sz w:val="20"/>
          <w:szCs w:val="18"/>
        </w:rPr>
        <w:t xml:space="preserve"> utilized for recycling crop residues and livestock waste into nutrient-rich compost, and the nutritional garden was developed with seasonal vegetables to ensure household nutritional security. All components were functionally integrated to facilitate efficient recycling of biomass and nutrients, thereby enhancing system sustainability and overall energy use efficiency.</w:t>
      </w:r>
    </w:p>
    <w:p w14:paraId="45BE33AF" w14:textId="77777777" w:rsidR="001E42C4" w:rsidRDefault="00542A78" w:rsidP="001E42C4">
      <w:pPr>
        <w:spacing w:before="240" w:after="0" w:line="360" w:lineRule="auto"/>
        <w:ind w:firstLine="720"/>
        <w:jc w:val="both"/>
        <w:rPr>
          <w:rFonts w:ascii="Arial" w:hAnsi="Arial" w:cs="Arial"/>
          <w:sz w:val="20"/>
          <w:szCs w:val="18"/>
        </w:rPr>
      </w:pPr>
      <w:r w:rsidRPr="0025216F">
        <w:rPr>
          <w:rFonts w:ascii="Arial" w:hAnsi="Arial" w:cs="Arial"/>
          <w:sz w:val="20"/>
          <w:szCs w:val="18"/>
        </w:rPr>
        <w:lastRenderedPageBreak/>
        <w:t xml:space="preserve">Climatically, the region is characterized by three distinct cropping periods, namely the </w:t>
      </w:r>
      <w:r w:rsidRPr="0025216F">
        <w:rPr>
          <w:rFonts w:ascii="Arial" w:hAnsi="Arial" w:cs="Arial"/>
          <w:i/>
          <w:sz w:val="20"/>
          <w:szCs w:val="18"/>
        </w:rPr>
        <w:t xml:space="preserve">kharif </w:t>
      </w:r>
      <w:r w:rsidRPr="0025216F">
        <w:rPr>
          <w:rFonts w:ascii="Arial" w:hAnsi="Arial" w:cs="Arial"/>
          <w:sz w:val="20"/>
          <w:szCs w:val="18"/>
        </w:rPr>
        <w:t xml:space="preserve">season (June to October), </w:t>
      </w:r>
      <w:r w:rsidRPr="0025216F">
        <w:rPr>
          <w:rFonts w:ascii="Arial" w:hAnsi="Arial" w:cs="Arial"/>
          <w:i/>
          <w:sz w:val="20"/>
          <w:szCs w:val="18"/>
        </w:rPr>
        <w:t xml:space="preserve">rabi </w:t>
      </w:r>
      <w:r w:rsidRPr="0025216F">
        <w:rPr>
          <w:rFonts w:ascii="Arial" w:hAnsi="Arial" w:cs="Arial"/>
          <w:sz w:val="20"/>
          <w:szCs w:val="18"/>
        </w:rPr>
        <w:t xml:space="preserve">season (November to February) and summer season (March to May), which directed the temporal arrangement of system components. The experimental field possessed </w:t>
      </w:r>
      <w:r w:rsidR="00890E9C" w:rsidRPr="0025216F">
        <w:rPr>
          <w:rFonts w:ascii="Arial" w:hAnsi="Arial" w:cs="Arial"/>
          <w:sz w:val="20"/>
          <w:szCs w:val="18"/>
        </w:rPr>
        <w:t>clay</w:t>
      </w:r>
      <w:r w:rsidRPr="0025216F">
        <w:rPr>
          <w:rFonts w:ascii="Arial" w:hAnsi="Arial" w:cs="Arial"/>
          <w:sz w:val="20"/>
          <w:szCs w:val="18"/>
        </w:rPr>
        <w:t xml:space="preserve"> loam soil texture and was geographically situated at 20°42′ N latitude and 77°02′ E longitude. The investigation focused on a comprehensive quantification of energy flows within the system, including estimation of total energy inputs and outputs, assessment of energy use efficiency, calculation of net energy balance and evaluation of multiple derived energy indicators across individual components as well as the integrated system. </w:t>
      </w:r>
    </w:p>
    <w:p w14:paraId="754D0403" w14:textId="77777777" w:rsidR="001E42C4" w:rsidRDefault="00542A78" w:rsidP="001E42C4">
      <w:pPr>
        <w:spacing w:before="240" w:after="0" w:line="360" w:lineRule="auto"/>
        <w:jc w:val="both"/>
        <w:rPr>
          <w:rFonts w:ascii="Arial" w:hAnsi="Arial" w:cs="Arial"/>
          <w:sz w:val="20"/>
          <w:szCs w:val="18"/>
        </w:rPr>
      </w:pPr>
      <w:r w:rsidRPr="0025216F">
        <w:rPr>
          <w:rFonts w:ascii="Arial" w:hAnsi="Arial" w:cs="Arial"/>
          <w:b/>
          <w:bCs/>
          <w:sz w:val="20"/>
          <w:szCs w:val="18"/>
        </w:rPr>
        <w:t>The energy performance of the system was evaluated using standard indices, calculated as follows:</w:t>
      </w:r>
    </w:p>
    <w:p w14:paraId="2030B02F" w14:textId="77777777" w:rsidR="001E42C4" w:rsidRDefault="00542A78" w:rsidP="001E42C4">
      <w:pPr>
        <w:spacing w:before="240" w:after="0" w:line="360" w:lineRule="auto"/>
        <w:ind w:firstLine="720"/>
        <w:jc w:val="both"/>
        <w:rPr>
          <w:rFonts w:ascii="Arial" w:hAnsi="Arial" w:cs="Arial"/>
          <w:sz w:val="20"/>
          <w:szCs w:val="18"/>
        </w:rPr>
      </w:pPr>
      <w:r w:rsidRPr="0025216F">
        <w:rPr>
          <w:rFonts w:ascii="Arial" w:hAnsi="Arial" w:cs="Arial"/>
          <w:sz w:val="20"/>
          <w:szCs w:val="18"/>
        </w:rPr>
        <w:t>Energy use efficiency (EUE) was calculated as the ratio of total energy output (TEₒᵤ</w:t>
      </w:r>
      <w:r w:rsidRPr="0025216F">
        <w:rPr>
          <w:rFonts w:ascii="Cambria Math" w:hAnsi="Cambria Math" w:cs="Cambria Math"/>
          <w:sz w:val="20"/>
          <w:szCs w:val="18"/>
        </w:rPr>
        <w:t>ₜ</w:t>
      </w:r>
      <w:r w:rsidRPr="0025216F">
        <w:rPr>
          <w:rFonts w:ascii="Arial" w:hAnsi="Arial" w:cs="Arial"/>
          <w:sz w:val="20"/>
          <w:szCs w:val="18"/>
        </w:rPr>
        <w:t>) to total energy input (TEᵢ</w:t>
      </w:r>
      <w:r w:rsidRPr="0025216F">
        <w:rPr>
          <w:rFonts w:ascii="Cambria Math" w:hAnsi="Cambria Math" w:cs="Cambria Math"/>
          <w:sz w:val="20"/>
          <w:szCs w:val="18"/>
        </w:rPr>
        <w:t>ₙ</w:t>
      </w:r>
      <w:r w:rsidRPr="0025216F">
        <w:rPr>
          <w:rFonts w:ascii="Arial" w:hAnsi="Arial" w:cs="Arial"/>
          <w:sz w:val="20"/>
          <w:szCs w:val="18"/>
        </w:rPr>
        <w:t>) [EUE = TEₒᵤ</w:t>
      </w:r>
      <w:r w:rsidRPr="0025216F">
        <w:rPr>
          <w:rFonts w:ascii="Cambria Math" w:hAnsi="Cambria Math" w:cs="Cambria Math"/>
          <w:sz w:val="20"/>
          <w:szCs w:val="18"/>
        </w:rPr>
        <w:t>ₜ</w:t>
      </w:r>
      <w:r w:rsidRPr="0025216F">
        <w:rPr>
          <w:rFonts w:ascii="Arial" w:hAnsi="Arial" w:cs="Arial"/>
          <w:sz w:val="20"/>
          <w:szCs w:val="18"/>
        </w:rPr>
        <w:t xml:space="preserve"> / TEᵢ</w:t>
      </w:r>
      <w:r w:rsidRPr="0025216F">
        <w:rPr>
          <w:rFonts w:ascii="Cambria Math" w:hAnsi="Cambria Math" w:cs="Cambria Math"/>
          <w:sz w:val="20"/>
          <w:szCs w:val="18"/>
        </w:rPr>
        <w:t>ₙ</w:t>
      </w:r>
      <w:r w:rsidRPr="0025216F">
        <w:rPr>
          <w:rFonts w:ascii="Arial" w:hAnsi="Arial" w:cs="Arial"/>
          <w:sz w:val="20"/>
          <w:szCs w:val="18"/>
        </w:rPr>
        <w:t>]. Net energy gain (NEG) was obtained as the difference between total energy output and total energy input [NEG = TEₒᵤ</w:t>
      </w:r>
      <w:r w:rsidRPr="0025216F">
        <w:rPr>
          <w:rFonts w:ascii="Cambria Math" w:hAnsi="Cambria Math" w:cs="Cambria Math"/>
          <w:sz w:val="20"/>
          <w:szCs w:val="18"/>
        </w:rPr>
        <w:t>ₜ</w:t>
      </w:r>
      <w:r w:rsidRPr="0025216F">
        <w:rPr>
          <w:rFonts w:ascii="Arial" w:hAnsi="Arial" w:cs="Arial"/>
          <w:sz w:val="20"/>
          <w:szCs w:val="18"/>
        </w:rPr>
        <w:t xml:space="preserve"> − TEᵢ</w:t>
      </w:r>
      <w:r w:rsidRPr="0025216F">
        <w:rPr>
          <w:rFonts w:ascii="Cambria Math" w:hAnsi="Cambria Math" w:cs="Cambria Math"/>
          <w:sz w:val="20"/>
          <w:szCs w:val="18"/>
        </w:rPr>
        <w:t>ₙ</w:t>
      </w:r>
      <w:r w:rsidRPr="0025216F">
        <w:rPr>
          <w:rFonts w:ascii="Arial" w:hAnsi="Arial" w:cs="Arial"/>
          <w:sz w:val="20"/>
          <w:szCs w:val="18"/>
        </w:rPr>
        <w:t>]. Energy productivity was calculated as the ratio of Seed cotton equivalent yield (SCEY (kg)) to the total energy input (MJ) [Energy productivity = SCEY (kg)/ TEᵢ</w:t>
      </w:r>
      <w:r w:rsidRPr="0025216F">
        <w:rPr>
          <w:rFonts w:ascii="Cambria Math" w:hAnsi="Cambria Math" w:cs="Cambria Math"/>
          <w:sz w:val="20"/>
          <w:szCs w:val="18"/>
        </w:rPr>
        <w:t>ₙ</w:t>
      </w:r>
      <w:r w:rsidRPr="0025216F">
        <w:rPr>
          <w:rFonts w:ascii="Arial" w:hAnsi="Arial" w:cs="Arial"/>
          <w:sz w:val="20"/>
          <w:szCs w:val="18"/>
        </w:rPr>
        <w:t>]. Energy profitability (EP) was computed as the ratio of net energy gain to total energy input [EP = NEG / TEᵢ</w:t>
      </w:r>
      <w:r w:rsidRPr="0025216F">
        <w:rPr>
          <w:rFonts w:ascii="Cambria Math" w:hAnsi="Cambria Math" w:cs="Cambria Math"/>
          <w:sz w:val="20"/>
          <w:szCs w:val="18"/>
        </w:rPr>
        <w:t>ₙ</w:t>
      </w:r>
      <w:r w:rsidRPr="0025216F">
        <w:rPr>
          <w:rFonts w:ascii="Arial" w:hAnsi="Arial" w:cs="Arial"/>
          <w:sz w:val="20"/>
          <w:szCs w:val="18"/>
        </w:rPr>
        <w:t xml:space="preserve">]. Direct energy (DE) included the sum of energy from human </w:t>
      </w:r>
      <w:proofErr w:type="spellStart"/>
      <w:r w:rsidRPr="0025216F">
        <w:rPr>
          <w:rFonts w:ascii="Arial" w:hAnsi="Arial" w:cs="Arial"/>
          <w:sz w:val="20"/>
          <w:szCs w:val="18"/>
        </w:rPr>
        <w:t>labour</w:t>
      </w:r>
      <w:proofErr w:type="spellEnd"/>
      <w:r w:rsidRPr="0025216F">
        <w:rPr>
          <w:rFonts w:ascii="Arial" w:hAnsi="Arial" w:cs="Arial"/>
          <w:sz w:val="20"/>
          <w:szCs w:val="18"/>
        </w:rPr>
        <w:t xml:space="preserve">, fuel and electricity [DE = </w:t>
      </w:r>
      <w:proofErr w:type="spellStart"/>
      <w:r w:rsidRPr="0025216F">
        <w:rPr>
          <w:rFonts w:ascii="Arial" w:hAnsi="Arial" w:cs="Arial"/>
          <w:sz w:val="20"/>
          <w:szCs w:val="18"/>
        </w:rPr>
        <w:t>Labour</w:t>
      </w:r>
      <w:proofErr w:type="spellEnd"/>
      <w:r w:rsidRPr="0025216F">
        <w:rPr>
          <w:rFonts w:ascii="Arial" w:hAnsi="Arial" w:cs="Arial"/>
          <w:sz w:val="20"/>
          <w:szCs w:val="18"/>
        </w:rPr>
        <w:t xml:space="preserve"> + Fuel+ Electricity], whereas indirect energy (IE) comprised the embodied energy of inputs such as seeds, feed, fertilizers, chemicals, machinery and irrigation water [IE = Seed + Feed + Fertilizers + Chemicals + Machinery + Water]. Renewable energy (RE) consisted of energy derived from human </w:t>
      </w:r>
      <w:proofErr w:type="spellStart"/>
      <w:r w:rsidRPr="0025216F">
        <w:rPr>
          <w:rFonts w:ascii="Arial" w:hAnsi="Arial" w:cs="Arial"/>
          <w:sz w:val="20"/>
          <w:szCs w:val="18"/>
        </w:rPr>
        <w:t>labour</w:t>
      </w:r>
      <w:proofErr w:type="spellEnd"/>
      <w:r w:rsidRPr="0025216F">
        <w:rPr>
          <w:rFonts w:ascii="Arial" w:hAnsi="Arial" w:cs="Arial"/>
          <w:sz w:val="20"/>
          <w:szCs w:val="18"/>
        </w:rPr>
        <w:t xml:space="preserve">, organic fertilizers, biopesticides and feed [RE = </w:t>
      </w:r>
      <w:proofErr w:type="spellStart"/>
      <w:r w:rsidRPr="0025216F">
        <w:rPr>
          <w:rFonts w:ascii="Arial" w:hAnsi="Arial" w:cs="Arial"/>
          <w:sz w:val="20"/>
          <w:szCs w:val="18"/>
        </w:rPr>
        <w:t>Labour</w:t>
      </w:r>
      <w:proofErr w:type="spellEnd"/>
      <w:r w:rsidRPr="0025216F">
        <w:rPr>
          <w:rFonts w:ascii="Arial" w:hAnsi="Arial" w:cs="Arial"/>
          <w:sz w:val="20"/>
          <w:szCs w:val="18"/>
        </w:rPr>
        <w:t xml:space="preserve"> + Organic Fertilizers + biopesticides + Feed], while non-renewable energy (NRE) included contributions from fuel, electricity, seeds, fertilizers, chemicals and machinery [NRE = Fuel + Electricity + Seed + Fertilizers + Chemicals + Machinery]. Human energy profitability (HEP) was determined as the ratio of total energy output to </w:t>
      </w:r>
      <w:proofErr w:type="spellStart"/>
      <w:r w:rsidRPr="0025216F">
        <w:rPr>
          <w:rFonts w:ascii="Arial" w:hAnsi="Arial" w:cs="Arial"/>
          <w:sz w:val="20"/>
          <w:szCs w:val="18"/>
        </w:rPr>
        <w:t>labour</w:t>
      </w:r>
      <w:proofErr w:type="spellEnd"/>
      <w:r w:rsidRPr="0025216F">
        <w:rPr>
          <w:rFonts w:ascii="Arial" w:hAnsi="Arial" w:cs="Arial"/>
          <w:sz w:val="20"/>
          <w:szCs w:val="18"/>
        </w:rPr>
        <w:t xml:space="preserve"> energy input [HEP = Total Energy Output / </w:t>
      </w:r>
      <w:proofErr w:type="spellStart"/>
      <w:r w:rsidRPr="0025216F">
        <w:rPr>
          <w:rFonts w:ascii="Arial" w:hAnsi="Arial" w:cs="Arial"/>
          <w:sz w:val="20"/>
          <w:szCs w:val="18"/>
        </w:rPr>
        <w:t>Labour</w:t>
      </w:r>
      <w:proofErr w:type="spellEnd"/>
      <w:r w:rsidRPr="0025216F">
        <w:rPr>
          <w:rFonts w:ascii="Arial" w:hAnsi="Arial" w:cs="Arial"/>
          <w:sz w:val="20"/>
          <w:szCs w:val="18"/>
        </w:rPr>
        <w:t xml:space="preserve"> Energy Input].</w:t>
      </w:r>
    </w:p>
    <w:p w14:paraId="6611807B" w14:textId="5BECA2DC" w:rsidR="00B4521E" w:rsidRPr="0025216F" w:rsidRDefault="00542A78" w:rsidP="001E42C4">
      <w:pPr>
        <w:spacing w:before="240" w:after="0" w:line="360" w:lineRule="auto"/>
        <w:ind w:firstLine="720"/>
        <w:jc w:val="both"/>
        <w:rPr>
          <w:rFonts w:ascii="Arial" w:hAnsi="Arial" w:cs="Arial"/>
          <w:sz w:val="20"/>
          <w:szCs w:val="18"/>
        </w:rPr>
      </w:pPr>
      <w:r w:rsidRPr="0025216F">
        <w:rPr>
          <w:rFonts w:ascii="Arial" w:hAnsi="Arial" w:cs="Arial"/>
          <w:sz w:val="20"/>
          <w:szCs w:val="18"/>
        </w:rPr>
        <w:t xml:space="preserve">All input variables, including human </w:t>
      </w:r>
      <w:proofErr w:type="spellStart"/>
      <w:r w:rsidRPr="0025216F">
        <w:rPr>
          <w:rFonts w:ascii="Arial" w:hAnsi="Arial" w:cs="Arial"/>
          <w:sz w:val="20"/>
          <w:szCs w:val="18"/>
        </w:rPr>
        <w:t>labour</w:t>
      </w:r>
      <w:proofErr w:type="spellEnd"/>
      <w:r w:rsidRPr="0025216F">
        <w:rPr>
          <w:rFonts w:ascii="Arial" w:hAnsi="Arial" w:cs="Arial"/>
          <w:sz w:val="20"/>
          <w:szCs w:val="18"/>
        </w:rPr>
        <w:t>, fuel, electricity, manure, feed, seed, biofertilizers, biopesticides, machinery use and irrigation water, along with system outputs such as grains (main produce), vegetables, milk, manure, and other primary as well as secondary products of the IOFS module, were initially quantified in their respective physical units and subsequently transformed into energy equivalents (MJ) using standardized conversion coefficients reported in (Table 1). These energy equivalents were then utilized for computing various energy indices. The energy contribution from green fodder crops was estimated on the basis of their dry matter yield rather than fresh biomass. Different categories of farm machinery were used for operations such as land preparation, irrigation, harvesting, threshing and transportation; therefore, the associated energy was apportioned based on their effective utilization. The machinery energy was calculated using the concept of distributed weight, derived as: machinery weight divided by the product of its economic lifespan, number of days in a year (365 or 366 in a leap year) and average daily operating hours (8 hrs.), following the approach described by Soni et al. (2013).</w:t>
      </w:r>
    </w:p>
    <w:p w14:paraId="261DA0AB" w14:textId="77777777" w:rsidR="001E42C4" w:rsidRDefault="001E42C4" w:rsidP="0025216F">
      <w:pPr>
        <w:spacing w:after="0" w:line="360" w:lineRule="auto"/>
        <w:jc w:val="both"/>
        <w:rPr>
          <w:rFonts w:ascii="Arial" w:hAnsi="Arial" w:cs="Arial"/>
          <w:sz w:val="20"/>
          <w:szCs w:val="18"/>
        </w:rPr>
      </w:pPr>
    </w:p>
    <w:p w14:paraId="5A3F4724" w14:textId="77777777" w:rsidR="001E42C4" w:rsidRDefault="001E42C4" w:rsidP="0025216F">
      <w:pPr>
        <w:spacing w:after="0" w:line="360" w:lineRule="auto"/>
        <w:jc w:val="both"/>
        <w:rPr>
          <w:rFonts w:ascii="Arial" w:hAnsi="Arial" w:cs="Arial"/>
          <w:b/>
          <w:bCs/>
          <w:sz w:val="20"/>
        </w:rPr>
      </w:pPr>
    </w:p>
    <w:p w14:paraId="355FE88A" w14:textId="77777777" w:rsidR="001E42C4" w:rsidRDefault="001E42C4" w:rsidP="0025216F">
      <w:pPr>
        <w:spacing w:after="0" w:line="360" w:lineRule="auto"/>
        <w:jc w:val="both"/>
        <w:rPr>
          <w:rFonts w:ascii="Arial" w:hAnsi="Arial" w:cs="Arial"/>
          <w:b/>
          <w:bCs/>
          <w:sz w:val="20"/>
        </w:rPr>
      </w:pPr>
    </w:p>
    <w:p w14:paraId="790FD938" w14:textId="48991FA5" w:rsidR="0025216F" w:rsidRPr="0025216F" w:rsidRDefault="0025216F" w:rsidP="0025216F">
      <w:pPr>
        <w:spacing w:after="0" w:line="360" w:lineRule="auto"/>
        <w:jc w:val="both"/>
        <w:rPr>
          <w:rFonts w:ascii="Arial" w:hAnsi="Arial" w:cs="Arial"/>
          <w:b/>
          <w:bCs/>
          <w:sz w:val="20"/>
        </w:rPr>
      </w:pPr>
      <w:r w:rsidRPr="0025216F">
        <w:rPr>
          <w:rFonts w:ascii="Arial" w:hAnsi="Arial" w:cs="Arial"/>
          <w:b/>
          <w:bCs/>
          <w:sz w:val="20"/>
        </w:rPr>
        <w:t>Table 1. Energy equivalents of inputs and outputs used in the study</w:t>
      </w:r>
    </w:p>
    <w:tbl>
      <w:tblPr>
        <w:tblStyle w:val="TableGrid"/>
        <w:tblW w:w="0" w:type="auto"/>
        <w:tblLook w:val="04A0" w:firstRow="1" w:lastRow="0" w:firstColumn="1" w:lastColumn="0" w:noHBand="0" w:noVBand="1"/>
      </w:tblPr>
      <w:tblGrid>
        <w:gridCol w:w="571"/>
        <w:gridCol w:w="4919"/>
        <w:gridCol w:w="1283"/>
        <w:gridCol w:w="2243"/>
      </w:tblGrid>
      <w:tr w:rsidR="0025216F" w:rsidRPr="0025216F" w14:paraId="58B0B751" w14:textId="77777777" w:rsidTr="001E42C4">
        <w:trPr>
          <w:trHeight w:val="20"/>
        </w:trPr>
        <w:tc>
          <w:tcPr>
            <w:tcW w:w="571" w:type="dxa"/>
            <w:vAlign w:val="center"/>
          </w:tcPr>
          <w:p w14:paraId="1518A556" w14:textId="77777777" w:rsidR="0025216F" w:rsidRPr="0025216F" w:rsidRDefault="0025216F" w:rsidP="00C66921">
            <w:pPr>
              <w:spacing w:line="240" w:lineRule="exact"/>
              <w:jc w:val="center"/>
              <w:rPr>
                <w:rFonts w:ascii="Arial" w:hAnsi="Arial" w:cs="Arial"/>
                <w:sz w:val="20"/>
              </w:rPr>
            </w:pPr>
            <w:r w:rsidRPr="0025216F">
              <w:rPr>
                <w:rFonts w:ascii="Arial" w:eastAsia="Times New Roman" w:hAnsi="Arial" w:cs="Arial"/>
                <w:b/>
                <w:bCs/>
                <w:color w:val="000000"/>
                <w:kern w:val="0"/>
                <w:sz w:val="20"/>
                <w:lang w:val="en-IN" w:eastAsia="en-IN" w:bidi="mr-IN"/>
                <w14:ligatures w14:val="none"/>
              </w:rPr>
              <w:t>Sr. No.</w:t>
            </w:r>
          </w:p>
        </w:tc>
        <w:tc>
          <w:tcPr>
            <w:tcW w:w="4919" w:type="dxa"/>
            <w:vAlign w:val="center"/>
          </w:tcPr>
          <w:p w14:paraId="6D8B9B59" w14:textId="77777777" w:rsidR="0025216F" w:rsidRPr="0025216F" w:rsidRDefault="0025216F" w:rsidP="00C66921">
            <w:pPr>
              <w:spacing w:line="240" w:lineRule="exact"/>
              <w:jc w:val="center"/>
              <w:rPr>
                <w:rFonts w:ascii="Arial" w:hAnsi="Arial" w:cs="Arial"/>
                <w:sz w:val="20"/>
              </w:rPr>
            </w:pPr>
            <w:r w:rsidRPr="0025216F">
              <w:rPr>
                <w:rFonts w:ascii="Arial" w:eastAsia="Times New Roman" w:hAnsi="Arial" w:cs="Arial"/>
                <w:b/>
                <w:bCs/>
                <w:color w:val="000000"/>
                <w:kern w:val="0"/>
                <w:sz w:val="20"/>
                <w:lang w:val="en-IN" w:eastAsia="en-IN" w:bidi="mr-IN"/>
                <w14:ligatures w14:val="none"/>
              </w:rPr>
              <w:t>Particulars</w:t>
            </w:r>
          </w:p>
        </w:tc>
        <w:tc>
          <w:tcPr>
            <w:tcW w:w="1283" w:type="dxa"/>
            <w:vAlign w:val="center"/>
          </w:tcPr>
          <w:p w14:paraId="1FD38DA2" w14:textId="77777777" w:rsidR="0025216F" w:rsidRPr="0025216F" w:rsidRDefault="0025216F" w:rsidP="00C66921">
            <w:pPr>
              <w:spacing w:line="240" w:lineRule="exact"/>
              <w:jc w:val="center"/>
              <w:rPr>
                <w:rFonts w:ascii="Arial" w:hAnsi="Arial" w:cs="Arial"/>
                <w:sz w:val="20"/>
              </w:rPr>
            </w:pPr>
            <w:r w:rsidRPr="0025216F">
              <w:rPr>
                <w:rFonts w:ascii="Arial" w:eastAsia="Times New Roman" w:hAnsi="Arial" w:cs="Arial"/>
                <w:b/>
                <w:bCs/>
                <w:color w:val="000000"/>
                <w:kern w:val="0"/>
                <w:sz w:val="20"/>
                <w:lang w:val="en-IN" w:eastAsia="en-IN" w:bidi="mr-IN"/>
                <w14:ligatures w14:val="none"/>
              </w:rPr>
              <w:t xml:space="preserve">Energy equivalent      </w:t>
            </w:r>
            <w:proofErr w:type="gramStart"/>
            <w:r w:rsidRPr="0025216F">
              <w:rPr>
                <w:rFonts w:ascii="Arial" w:eastAsia="Times New Roman" w:hAnsi="Arial" w:cs="Arial"/>
                <w:b/>
                <w:bCs/>
                <w:color w:val="000000"/>
                <w:kern w:val="0"/>
                <w:sz w:val="20"/>
                <w:lang w:val="en-IN" w:eastAsia="en-IN" w:bidi="mr-IN"/>
                <w14:ligatures w14:val="none"/>
              </w:rPr>
              <w:t xml:space="preserve">   (</w:t>
            </w:r>
            <w:proofErr w:type="gramEnd"/>
            <w:r w:rsidRPr="0025216F">
              <w:rPr>
                <w:rFonts w:ascii="Arial" w:eastAsia="Times New Roman" w:hAnsi="Arial" w:cs="Arial"/>
                <w:b/>
                <w:bCs/>
                <w:color w:val="000000"/>
                <w:kern w:val="0"/>
                <w:sz w:val="20"/>
                <w:lang w:val="en-IN" w:eastAsia="en-IN" w:bidi="mr-IN"/>
                <w14:ligatures w14:val="none"/>
              </w:rPr>
              <w:t>MJ unit</w:t>
            </w:r>
            <w:r w:rsidRPr="0025216F">
              <w:rPr>
                <w:rFonts w:ascii="Cambria Math" w:eastAsia="Times New Roman" w:hAnsi="Cambria Math" w:cs="Cambria Math"/>
                <w:b/>
                <w:bCs/>
                <w:color w:val="000000"/>
                <w:kern w:val="0"/>
                <w:sz w:val="20"/>
                <w:lang w:val="en-IN" w:eastAsia="en-IN" w:bidi="mr-IN"/>
                <w14:ligatures w14:val="none"/>
              </w:rPr>
              <w:t>⁻</w:t>
            </w:r>
            <w:r w:rsidRPr="0025216F">
              <w:rPr>
                <w:rFonts w:ascii="Arial" w:eastAsia="Times New Roman" w:hAnsi="Arial" w:cs="Arial"/>
                <w:b/>
                <w:bCs/>
                <w:color w:val="000000"/>
                <w:kern w:val="0"/>
                <w:sz w:val="20"/>
                <w:lang w:val="en-IN" w:eastAsia="en-IN" w:bidi="mr-IN"/>
                <w14:ligatures w14:val="none"/>
              </w:rPr>
              <w:t>¹)</w:t>
            </w:r>
          </w:p>
        </w:tc>
        <w:tc>
          <w:tcPr>
            <w:tcW w:w="2243" w:type="dxa"/>
            <w:vAlign w:val="center"/>
          </w:tcPr>
          <w:p w14:paraId="11ED53B3" w14:textId="77777777" w:rsidR="0025216F" w:rsidRPr="0025216F" w:rsidRDefault="0025216F" w:rsidP="00C66921">
            <w:pPr>
              <w:spacing w:line="240" w:lineRule="exact"/>
              <w:jc w:val="center"/>
              <w:rPr>
                <w:rFonts w:ascii="Arial" w:hAnsi="Arial" w:cs="Arial"/>
                <w:sz w:val="20"/>
              </w:rPr>
            </w:pPr>
            <w:r w:rsidRPr="0025216F">
              <w:rPr>
                <w:rFonts w:ascii="Arial" w:eastAsia="Times New Roman" w:hAnsi="Arial" w:cs="Arial"/>
                <w:b/>
                <w:bCs/>
                <w:color w:val="000000"/>
                <w:kern w:val="0"/>
                <w:sz w:val="20"/>
                <w:lang w:val="en-IN" w:eastAsia="en-IN" w:bidi="mr-IN"/>
                <w14:ligatures w14:val="none"/>
              </w:rPr>
              <w:t>Reference</w:t>
            </w:r>
          </w:p>
        </w:tc>
      </w:tr>
      <w:tr w:rsidR="0025216F" w:rsidRPr="0025216F" w14:paraId="4EEC33D6" w14:textId="77777777" w:rsidTr="001E42C4">
        <w:trPr>
          <w:trHeight w:val="20"/>
        </w:trPr>
        <w:tc>
          <w:tcPr>
            <w:tcW w:w="9016" w:type="dxa"/>
            <w:gridSpan w:val="4"/>
            <w:vAlign w:val="center"/>
          </w:tcPr>
          <w:p w14:paraId="0E758E99" w14:textId="77777777" w:rsidR="0025216F" w:rsidRPr="0025216F" w:rsidRDefault="0025216F" w:rsidP="00C66921">
            <w:pPr>
              <w:pStyle w:val="ListParagraph"/>
              <w:numPr>
                <w:ilvl w:val="0"/>
                <w:numId w:val="1"/>
              </w:numPr>
              <w:spacing w:line="240" w:lineRule="exact"/>
              <w:rPr>
                <w:rFonts w:ascii="Arial" w:hAnsi="Arial" w:cs="Arial"/>
                <w:b/>
                <w:bCs/>
                <w:sz w:val="20"/>
              </w:rPr>
            </w:pPr>
            <w:r w:rsidRPr="0025216F">
              <w:rPr>
                <w:rFonts w:ascii="Arial" w:hAnsi="Arial" w:cs="Arial"/>
                <w:b/>
                <w:bCs/>
                <w:sz w:val="20"/>
              </w:rPr>
              <w:t>Inputs</w:t>
            </w:r>
          </w:p>
        </w:tc>
      </w:tr>
      <w:tr w:rsidR="0025216F" w:rsidRPr="0025216F" w14:paraId="787EB4E9" w14:textId="77777777" w:rsidTr="001E42C4">
        <w:trPr>
          <w:trHeight w:val="20"/>
        </w:trPr>
        <w:tc>
          <w:tcPr>
            <w:tcW w:w="571" w:type="dxa"/>
            <w:vAlign w:val="center"/>
          </w:tcPr>
          <w:p w14:paraId="568D71AE" w14:textId="77777777" w:rsidR="0025216F" w:rsidRPr="0025216F" w:rsidRDefault="0025216F" w:rsidP="00C66921">
            <w:pPr>
              <w:spacing w:line="240" w:lineRule="exact"/>
              <w:jc w:val="center"/>
              <w:rPr>
                <w:rFonts w:ascii="Arial" w:hAnsi="Arial" w:cs="Arial"/>
                <w:sz w:val="20"/>
              </w:rPr>
            </w:pPr>
            <w:r w:rsidRPr="0025216F">
              <w:rPr>
                <w:rFonts w:ascii="Arial" w:eastAsia="Times New Roman" w:hAnsi="Arial" w:cs="Arial"/>
                <w:color w:val="000000"/>
                <w:kern w:val="0"/>
                <w:sz w:val="20"/>
                <w:lang w:val="en-IN" w:eastAsia="en-IN" w:bidi="mr-IN"/>
                <w14:ligatures w14:val="none"/>
              </w:rPr>
              <w:t>1</w:t>
            </w:r>
          </w:p>
        </w:tc>
        <w:tc>
          <w:tcPr>
            <w:tcW w:w="4919" w:type="dxa"/>
            <w:vAlign w:val="center"/>
          </w:tcPr>
          <w:p w14:paraId="0B4F115B" w14:textId="77777777" w:rsidR="0025216F" w:rsidRPr="0025216F" w:rsidRDefault="0025216F" w:rsidP="00C66921">
            <w:pPr>
              <w:spacing w:line="240" w:lineRule="exact"/>
              <w:jc w:val="both"/>
              <w:rPr>
                <w:rFonts w:ascii="Arial" w:hAnsi="Arial" w:cs="Arial"/>
                <w:sz w:val="20"/>
              </w:rPr>
            </w:pPr>
            <w:r w:rsidRPr="0025216F">
              <w:rPr>
                <w:rFonts w:ascii="Arial" w:eastAsia="Times New Roman" w:hAnsi="Arial" w:cs="Arial"/>
                <w:color w:val="000000"/>
                <w:kern w:val="0"/>
                <w:sz w:val="20"/>
                <w:lang w:val="en-IN" w:eastAsia="en-IN" w:bidi="mr-IN"/>
                <w14:ligatures w14:val="none"/>
              </w:rPr>
              <w:t>Male labour (man-hour)</w:t>
            </w:r>
          </w:p>
        </w:tc>
        <w:tc>
          <w:tcPr>
            <w:tcW w:w="1283" w:type="dxa"/>
            <w:vAlign w:val="center"/>
          </w:tcPr>
          <w:p w14:paraId="73598E2C" w14:textId="77777777" w:rsidR="0025216F" w:rsidRPr="0025216F" w:rsidRDefault="0025216F" w:rsidP="00C66921">
            <w:pPr>
              <w:spacing w:line="240" w:lineRule="exact"/>
              <w:jc w:val="center"/>
              <w:rPr>
                <w:rFonts w:ascii="Arial" w:hAnsi="Arial" w:cs="Arial"/>
                <w:sz w:val="20"/>
              </w:rPr>
            </w:pPr>
            <w:r w:rsidRPr="0025216F">
              <w:rPr>
                <w:rFonts w:ascii="Arial" w:eastAsia="Times New Roman" w:hAnsi="Arial" w:cs="Arial"/>
                <w:color w:val="000000"/>
                <w:kern w:val="0"/>
                <w:sz w:val="20"/>
                <w:lang w:val="en-IN" w:eastAsia="en-IN" w:bidi="mr-IN"/>
                <w14:ligatures w14:val="none"/>
              </w:rPr>
              <w:t>1.96</w:t>
            </w:r>
          </w:p>
        </w:tc>
        <w:tc>
          <w:tcPr>
            <w:tcW w:w="2243" w:type="dxa"/>
            <w:vAlign w:val="center"/>
          </w:tcPr>
          <w:p w14:paraId="4DB01E14" w14:textId="77777777" w:rsidR="0025216F" w:rsidRPr="0025216F" w:rsidRDefault="0025216F" w:rsidP="00C66921">
            <w:pPr>
              <w:spacing w:line="240" w:lineRule="exact"/>
              <w:jc w:val="center"/>
              <w:rPr>
                <w:rFonts w:ascii="Arial" w:hAnsi="Arial" w:cs="Arial"/>
                <w:sz w:val="20"/>
              </w:rPr>
            </w:pPr>
            <w:r w:rsidRPr="0025216F">
              <w:rPr>
                <w:rFonts w:ascii="Arial" w:eastAsia="Times New Roman" w:hAnsi="Arial" w:cs="Arial"/>
                <w:color w:val="000000"/>
                <w:kern w:val="0"/>
                <w:sz w:val="20"/>
                <w:lang w:val="en-IN" w:eastAsia="en-IN" w:bidi="mr-IN"/>
                <w14:ligatures w14:val="none"/>
              </w:rPr>
              <w:t>Singh and Mittal (1992)</w:t>
            </w:r>
          </w:p>
        </w:tc>
      </w:tr>
      <w:tr w:rsidR="0025216F" w:rsidRPr="0025216F" w14:paraId="4EA9CA21" w14:textId="77777777" w:rsidTr="001E42C4">
        <w:trPr>
          <w:trHeight w:val="20"/>
        </w:trPr>
        <w:tc>
          <w:tcPr>
            <w:tcW w:w="571" w:type="dxa"/>
            <w:vAlign w:val="center"/>
          </w:tcPr>
          <w:p w14:paraId="2FEF5212" w14:textId="77777777" w:rsidR="0025216F" w:rsidRPr="0025216F" w:rsidRDefault="0025216F" w:rsidP="00C66921">
            <w:pPr>
              <w:spacing w:line="240" w:lineRule="exact"/>
              <w:jc w:val="center"/>
              <w:rPr>
                <w:rFonts w:ascii="Arial" w:hAnsi="Arial" w:cs="Arial"/>
                <w:sz w:val="20"/>
              </w:rPr>
            </w:pPr>
            <w:r w:rsidRPr="0025216F">
              <w:rPr>
                <w:rFonts w:ascii="Arial" w:eastAsia="Times New Roman" w:hAnsi="Arial" w:cs="Arial"/>
                <w:color w:val="000000"/>
                <w:kern w:val="0"/>
                <w:sz w:val="20"/>
                <w:lang w:val="en-IN" w:eastAsia="en-IN" w:bidi="mr-IN"/>
                <w14:ligatures w14:val="none"/>
              </w:rPr>
              <w:t>2</w:t>
            </w:r>
          </w:p>
        </w:tc>
        <w:tc>
          <w:tcPr>
            <w:tcW w:w="4919" w:type="dxa"/>
            <w:vAlign w:val="center"/>
          </w:tcPr>
          <w:p w14:paraId="0B2C4719" w14:textId="77777777" w:rsidR="0025216F" w:rsidRPr="0025216F" w:rsidRDefault="0025216F" w:rsidP="00C66921">
            <w:pPr>
              <w:spacing w:line="240" w:lineRule="exact"/>
              <w:jc w:val="both"/>
              <w:rPr>
                <w:rFonts w:ascii="Arial" w:hAnsi="Arial" w:cs="Arial"/>
                <w:sz w:val="20"/>
              </w:rPr>
            </w:pPr>
            <w:r w:rsidRPr="0025216F">
              <w:rPr>
                <w:rFonts w:ascii="Arial" w:eastAsia="Times New Roman" w:hAnsi="Arial" w:cs="Arial"/>
                <w:color w:val="000000"/>
                <w:kern w:val="0"/>
                <w:sz w:val="20"/>
                <w:lang w:val="en-IN" w:eastAsia="en-IN" w:bidi="mr-IN"/>
                <w14:ligatures w14:val="none"/>
              </w:rPr>
              <w:t>Female labour (woman-hour)</w:t>
            </w:r>
          </w:p>
        </w:tc>
        <w:tc>
          <w:tcPr>
            <w:tcW w:w="1283" w:type="dxa"/>
            <w:vAlign w:val="center"/>
          </w:tcPr>
          <w:p w14:paraId="3CB0334B" w14:textId="77777777" w:rsidR="0025216F" w:rsidRPr="0025216F" w:rsidRDefault="0025216F" w:rsidP="00C66921">
            <w:pPr>
              <w:spacing w:line="240" w:lineRule="exact"/>
              <w:jc w:val="center"/>
              <w:rPr>
                <w:rFonts w:ascii="Arial" w:hAnsi="Arial" w:cs="Arial"/>
                <w:sz w:val="20"/>
              </w:rPr>
            </w:pPr>
            <w:r w:rsidRPr="0025216F">
              <w:rPr>
                <w:rFonts w:ascii="Arial" w:eastAsia="Times New Roman" w:hAnsi="Arial" w:cs="Arial"/>
                <w:color w:val="000000"/>
                <w:kern w:val="0"/>
                <w:sz w:val="20"/>
                <w:lang w:val="en-IN" w:eastAsia="en-IN" w:bidi="mr-IN"/>
                <w14:ligatures w14:val="none"/>
              </w:rPr>
              <w:t>1.57</w:t>
            </w:r>
          </w:p>
        </w:tc>
        <w:tc>
          <w:tcPr>
            <w:tcW w:w="2243" w:type="dxa"/>
            <w:vAlign w:val="center"/>
          </w:tcPr>
          <w:p w14:paraId="4EAC9A57" w14:textId="77777777" w:rsidR="0025216F" w:rsidRPr="0025216F" w:rsidRDefault="0025216F" w:rsidP="00C66921">
            <w:pPr>
              <w:spacing w:line="240" w:lineRule="exact"/>
              <w:jc w:val="center"/>
              <w:rPr>
                <w:rFonts w:ascii="Arial" w:hAnsi="Arial" w:cs="Arial"/>
                <w:sz w:val="20"/>
              </w:rPr>
            </w:pPr>
            <w:r w:rsidRPr="0025216F">
              <w:rPr>
                <w:rFonts w:ascii="Arial" w:eastAsia="Times New Roman" w:hAnsi="Arial" w:cs="Arial"/>
                <w:color w:val="000000"/>
                <w:kern w:val="0"/>
                <w:sz w:val="20"/>
                <w:lang w:val="en-IN" w:eastAsia="en-IN" w:bidi="mr-IN"/>
                <w14:ligatures w14:val="none"/>
              </w:rPr>
              <w:t>Singh and Mittal (1992)</w:t>
            </w:r>
          </w:p>
        </w:tc>
      </w:tr>
      <w:tr w:rsidR="0025216F" w:rsidRPr="0025216F" w14:paraId="3A80D0AC" w14:textId="77777777" w:rsidTr="001E42C4">
        <w:trPr>
          <w:trHeight w:val="20"/>
        </w:trPr>
        <w:tc>
          <w:tcPr>
            <w:tcW w:w="571" w:type="dxa"/>
            <w:vAlign w:val="center"/>
          </w:tcPr>
          <w:p w14:paraId="62BC3B9D" w14:textId="77777777" w:rsidR="0025216F" w:rsidRPr="0025216F" w:rsidRDefault="0025216F" w:rsidP="00C66921">
            <w:pPr>
              <w:spacing w:line="240" w:lineRule="exact"/>
              <w:jc w:val="center"/>
              <w:rPr>
                <w:rFonts w:ascii="Arial" w:hAnsi="Arial" w:cs="Arial"/>
                <w:sz w:val="20"/>
              </w:rPr>
            </w:pPr>
            <w:r w:rsidRPr="0025216F">
              <w:rPr>
                <w:rFonts w:ascii="Arial" w:eastAsia="Times New Roman" w:hAnsi="Arial" w:cs="Arial"/>
                <w:color w:val="000000"/>
                <w:kern w:val="0"/>
                <w:sz w:val="20"/>
                <w:lang w:val="en-IN" w:eastAsia="en-IN" w:bidi="mr-IN"/>
                <w14:ligatures w14:val="none"/>
              </w:rPr>
              <w:t>3</w:t>
            </w:r>
          </w:p>
        </w:tc>
        <w:tc>
          <w:tcPr>
            <w:tcW w:w="4919" w:type="dxa"/>
            <w:vAlign w:val="center"/>
          </w:tcPr>
          <w:p w14:paraId="6A47D7E4" w14:textId="77777777" w:rsidR="0025216F" w:rsidRPr="0025216F" w:rsidRDefault="0025216F" w:rsidP="00C66921">
            <w:pPr>
              <w:spacing w:line="240" w:lineRule="exact"/>
              <w:jc w:val="both"/>
              <w:rPr>
                <w:rFonts w:ascii="Arial" w:hAnsi="Arial" w:cs="Arial"/>
                <w:sz w:val="20"/>
              </w:rPr>
            </w:pPr>
            <w:r w:rsidRPr="0025216F">
              <w:rPr>
                <w:rFonts w:ascii="Arial" w:eastAsia="Times New Roman" w:hAnsi="Arial" w:cs="Arial"/>
                <w:color w:val="000000"/>
                <w:kern w:val="0"/>
                <w:sz w:val="20"/>
                <w:lang w:val="en-IN" w:eastAsia="en-IN" w:bidi="mr-IN"/>
                <w14:ligatures w14:val="none"/>
              </w:rPr>
              <w:t>Diesel (L)</w:t>
            </w:r>
          </w:p>
        </w:tc>
        <w:tc>
          <w:tcPr>
            <w:tcW w:w="1283" w:type="dxa"/>
            <w:vAlign w:val="center"/>
          </w:tcPr>
          <w:p w14:paraId="61322835" w14:textId="77777777" w:rsidR="0025216F" w:rsidRPr="0025216F" w:rsidRDefault="0025216F" w:rsidP="00C66921">
            <w:pPr>
              <w:spacing w:line="240" w:lineRule="exact"/>
              <w:jc w:val="center"/>
              <w:rPr>
                <w:rFonts w:ascii="Arial" w:hAnsi="Arial" w:cs="Arial"/>
                <w:sz w:val="20"/>
              </w:rPr>
            </w:pPr>
            <w:r w:rsidRPr="0025216F">
              <w:rPr>
                <w:rFonts w:ascii="Arial" w:eastAsia="Times New Roman" w:hAnsi="Arial" w:cs="Arial"/>
                <w:color w:val="000000"/>
                <w:kern w:val="0"/>
                <w:sz w:val="20"/>
                <w:lang w:val="en-IN" w:eastAsia="en-IN" w:bidi="mr-IN"/>
                <w14:ligatures w14:val="none"/>
              </w:rPr>
              <w:t>56.31</w:t>
            </w:r>
          </w:p>
        </w:tc>
        <w:tc>
          <w:tcPr>
            <w:tcW w:w="2243" w:type="dxa"/>
            <w:vAlign w:val="center"/>
          </w:tcPr>
          <w:p w14:paraId="5C3D660C" w14:textId="77777777" w:rsidR="0025216F" w:rsidRPr="0025216F" w:rsidRDefault="0025216F" w:rsidP="00C66921">
            <w:pPr>
              <w:spacing w:line="240" w:lineRule="exact"/>
              <w:jc w:val="center"/>
              <w:rPr>
                <w:rFonts w:ascii="Arial" w:hAnsi="Arial" w:cs="Arial"/>
                <w:sz w:val="20"/>
              </w:rPr>
            </w:pPr>
            <w:r w:rsidRPr="0025216F">
              <w:rPr>
                <w:rFonts w:ascii="Arial" w:eastAsia="Times New Roman" w:hAnsi="Arial" w:cs="Arial"/>
                <w:color w:val="000000"/>
                <w:kern w:val="0"/>
                <w:sz w:val="20"/>
                <w:lang w:val="en-IN" w:eastAsia="en-IN" w:bidi="mr-IN"/>
                <w14:ligatures w14:val="none"/>
              </w:rPr>
              <w:t>Singh and Mittal (1992)</w:t>
            </w:r>
          </w:p>
        </w:tc>
      </w:tr>
      <w:tr w:rsidR="0025216F" w:rsidRPr="0025216F" w14:paraId="5E96D66D" w14:textId="77777777" w:rsidTr="001E42C4">
        <w:trPr>
          <w:trHeight w:val="20"/>
        </w:trPr>
        <w:tc>
          <w:tcPr>
            <w:tcW w:w="571" w:type="dxa"/>
            <w:vAlign w:val="center"/>
          </w:tcPr>
          <w:p w14:paraId="7AD2290D" w14:textId="77777777" w:rsidR="0025216F" w:rsidRPr="0025216F" w:rsidRDefault="0025216F" w:rsidP="00C66921">
            <w:pPr>
              <w:spacing w:line="240" w:lineRule="exact"/>
              <w:jc w:val="center"/>
              <w:rPr>
                <w:rFonts w:ascii="Arial" w:hAnsi="Arial" w:cs="Arial"/>
                <w:sz w:val="20"/>
              </w:rPr>
            </w:pPr>
            <w:r w:rsidRPr="0025216F">
              <w:rPr>
                <w:rFonts w:ascii="Arial" w:eastAsia="Times New Roman" w:hAnsi="Arial" w:cs="Arial"/>
                <w:color w:val="000000"/>
                <w:kern w:val="0"/>
                <w:sz w:val="20"/>
                <w:lang w:val="en-IN" w:eastAsia="en-IN" w:bidi="mr-IN"/>
                <w14:ligatures w14:val="none"/>
              </w:rPr>
              <w:t>4</w:t>
            </w:r>
          </w:p>
        </w:tc>
        <w:tc>
          <w:tcPr>
            <w:tcW w:w="4919" w:type="dxa"/>
            <w:vAlign w:val="center"/>
          </w:tcPr>
          <w:p w14:paraId="6B7DDE5E" w14:textId="77777777" w:rsidR="0025216F" w:rsidRPr="0025216F" w:rsidRDefault="0025216F" w:rsidP="00C66921">
            <w:pPr>
              <w:spacing w:line="240" w:lineRule="exact"/>
              <w:jc w:val="both"/>
              <w:rPr>
                <w:rFonts w:ascii="Arial" w:hAnsi="Arial" w:cs="Arial"/>
                <w:sz w:val="20"/>
              </w:rPr>
            </w:pPr>
            <w:r w:rsidRPr="0025216F">
              <w:rPr>
                <w:rFonts w:ascii="Arial" w:eastAsia="Times New Roman" w:hAnsi="Arial" w:cs="Arial"/>
                <w:color w:val="000000"/>
                <w:kern w:val="0"/>
                <w:sz w:val="20"/>
                <w:lang w:val="en-IN" w:eastAsia="en-IN" w:bidi="mr-IN"/>
                <w14:ligatures w14:val="none"/>
              </w:rPr>
              <w:t>Electricity (kWh)</w:t>
            </w:r>
          </w:p>
        </w:tc>
        <w:tc>
          <w:tcPr>
            <w:tcW w:w="1283" w:type="dxa"/>
            <w:vAlign w:val="center"/>
          </w:tcPr>
          <w:p w14:paraId="56C8A5B9" w14:textId="77777777" w:rsidR="0025216F" w:rsidRPr="0025216F" w:rsidRDefault="0025216F" w:rsidP="00C66921">
            <w:pPr>
              <w:spacing w:line="240" w:lineRule="exact"/>
              <w:jc w:val="center"/>
              <w:rPr>
                <w:rFonts w:ascii="Arial" w:hAnsi="Arial" w:cs="Arial"/>
                <w:sz w:val="20"/>
              </w:rPr>
            </w:pPr>
            <w:r w:rsidRPr="0025216F">
              <w:rPr>
                <w:rFonts w:ascii="Arial" w:eastAsia="Times New Roman" w:hAnsi="Arial" w:cs="Arial"/>
                <w:color w:val="000000"/>
                <w:kern w:val="0"/>
                <w:sz w:val="20"/>
                <w:lang w:val="en-IN" w:eastAsia="en-IN" w:bidi="mr-IN"/>
                <w14:ligatures w14:val="none"/>
              </w:rPr>
              <w:t>11.93</w:t>
            </w:r>
          </w:p>
        </w:tc>
        <w:tc>
          <w:tcPr>
            <w:tcW w:w="2243" w:type="dxa"/>
            <w:vAlign w:val="center"/>
          </w:tcPr>
          <w:p w14:paraId="6A8A817F" w14:textId="6BC7BADF" w:rsidR="0025216F" w:rsidRPr="0025216F" w:rsidRDefault="0025216F" w:rsidP="00C66921">
            <w:pPr>
              <w:spacing w:line="240" w:lineRule="exact"/>
              <w:jc w:val="center"/>
              <w:rPr>
                <w:rFonts w:ascii="Arial" w:hAnsi="Arial" w:cs="Arial"/>
                <w:sz w:val="20"/>
              </w:rPr>
            </w:pPr>
            <w:r w:rsidRPr="0025216F">
              <w:rPr>
                <w:rFonts w:ascii="Arial" w:eastAsia="Times New Roman" w:hAnsi="Arial" w:cs="Arial"/>
                <w:color w:val="000000"/>
                <w:kern w:val="0"/>
                <w:sz w:val="20"/>
                <w:lang w:val="en-IN" w:eastAsia="en-IN" w:bidi="mr-IN"/>
                <w14:ligatures w14:val="none"/>
              </w:rPr>
              <w:t>Ozkan et al. (2004</w:t>
            </w:r>
            <w:r w:rsidR="00767B92">
              <w:rPr>
                <w:rFonts w:ascii="Arial" w:eastAsia="Times New Roman" w:hAnsi="Arial" w:cs="Arial"/>
                <w:color w:val="000000"/>
                <w:kern w:val="0"/>
                <w:sz w:val="20"/>
                <w:lang w:val="en-IN" w:eastAsia="en-IN" w:bidi="mr-IN"/>
                <w14:ligatures w14:val="none"/>
              </w:rPr>
              <w:t>b</w:t>
            </w:r>
            <w:r w:rsidRPr="0025216F">
              <w:rPr>
                <w:rFonts w:ascii="Arial" w:eastAsia="Times New Roman" w:hAnsi="Arial" w:cs="Arial"/>
                <w:color w:val="000000"/>
                <w:kern w:val="0"/>
                <w:sz w:val="20"/>
                <w:lang w:val="en-IN" w:eastAsia="en-IN" w:bidi="mr-IN"/>
                <w14:ligatures w14:val="none"/>
              </w:rPr>
              <w:t>)</w:t>
            </w:r>
          </w:p>
        </w:tc>
      </w:tr>
      <w:tr w:rsidR="0025216F" w:rsidRPr="0025216F" w14:paraId="701E282A" w14:textId="77777777" w:rsidTr="001E42C4">
        <w:trPr>
          <w:trHeight w:val="20"/>
        </w:trPr>
        <w:tc>
          <w:tcPr>
            <w:tcW w:w="571" w:type="dxa"/>
            <w:vAlign w:val="center"/>
          </w:tcPr>
          <w:p w14:paraId="5BAD0603" w14:textId="77777777" w:rsidR="0025216F" w:rsidRPr="0025216F" w:rsidRDefault="0025216F" w:rsidP="00C66921">
            <w:pPr>
              <w:spacing w:line="240" w:lineRule="exact"/>
              <w:jc w:val="center"/>
              <w:rPr>
                <w:rFonts w:ascii="Arial" w:hAnsi="Arial" w:cs="Arial"/>
                <w:sz w:val="20"/>
              </w:rPr>
            </w:pPr>
            <w:r w:rsidRPr="0025216F">
              <w:rPr>
                <w:rFonts w:ascii="Arial" w:eastAsia="Times New Roman" w:hAnsi="Arial" w:cs="Arial"/>
                <w:color w:val="000000"/>
                <w:kern w:val="0"/>
                <w:sz w:val="20"/>
                <w:lang w:val="en-IN" w:eastAsia="en-IN" w:bidi="mr-IN"/>
                <w14:ligatures w14:val="none"/>
              </w:rPr>
              <w:t>5</w:t>
            </w:r>
          </w:p>
        </w:tc>
        <w:tc>
          <w:tcPr>
            <w:tcW w:w="4919" w:type="dxa"/>
            <w:vAlign w:val="center"/>
          </w:tcPr>
          <w:p w14:paraId="17CC88F1" w14:textId="77777777" w:rsidR="0025216F" w:rsidRPr="0025216F" w:rsidRDefault="0025216F" w:rsidP="00C66921">
            <w:pPr>
              <w:spacing w:line="240" w:lineRule="exact"/>
              <w:jc w:val="both"/>
              <w:rPr>
                <w:rFonts w:ascii="Arial" w:hAnsi="Arial" w:cs="Arial"/>
                <w:sz w:val="20"/>
              </w:rPr>
            </w:pPr>
            <w:r w:rsidRPr="0025216F">
              <w:rPr>
                <w:rFonts w:ascii="Arial" w:eastAsia="Times New Roman" w:hAnsi="Arial" w:cs="Arial"/>
                <w:color w:val="000000"/>
                <w:kern w:val="0"/>
                <w:sz w:val="20"/>
                <w:lang w:val="en-IN" w:eastAsia="en-IN" w:bidi="mr-IN"/>
                <w14:ligatures w14:val="none"/>
              </w:rPr>
              <w:t>Tractor (kg)</w:t>
            </w:r>
          </w:p>
        </w:tc>
        <w:tc>
          <w:tcPr>
            <w:tcW w:w="1283" w:type="dxa"/>
            <w:vAlign w:val="center"/>
          </w:tcPr>
          <w:p w14:paraId="1CAE55F4" w14:textId="77777777" w:rsidR="0025216F" w:rsidRPr="0025216F" w:rsidRDefault="0025216F" w:rsidP="00C66921">
            <w:pPr>
              <w:spacing w:line="240" w:lineRule="exact"/>
              <w:jc w:val="center"/>
              <w:rPr>
                <w:rFonts w:ascii="Arial" w:hAnsi="Arial" w:cs="Arial"/>
                <w:sz w:val="20"/>
              </w:rPr>
            </w:pPr>
            <w:r w:rsidRPr="0025216F">
              <w:rPr>
                <w:rFonts w:ascii="Arial" w:eastAsia="Times New Roman" w:hAnsi="Arial" w:cs="Arial"/>
                <w:color w:val="000000"/>
                <w:kern w:val="0"/>
                <w:sz w:val="20"/>
                <w:lang w:val="en-IN" w:eastAsia="en-IN" w:bidi="mr-IN"/>
                <w14:ligatures w14:val="none"/>
              </w:rPr>
              <w:t>40.49</w:t>
            </w:r>
          </w:p>
        </w:tc>
        <w:tc>
          <w:tcPr>
            <w:tcW w:w="2243" w:type="dxa"/>
            <w:vAlign w:val="center"/>
          </w:tcPr>
          <w:p w14:paraId="6724214B" w14:textId="77777777" w:rsidR="0025216F" w:rsidRPr="0025216F" w:rsidRDefault="0025216F" w:rsidP="00C66921">
            <w:pPr>
              <w:spacing w:line="240" w:lineRule="exact"/>
              <w:jc w:val="center"/>
              <w:rPr>
                <w:rFonts w:ascii="Arial" w:hAnsi="Arial" w:cs="Arial"/>
                <w:sz w:val="20"/>
              </w:rPr>
            </w:pPr>
            <w:r w:rsidRPr="0025216F">
              <w:rPr>
                <w:rFonts w:ascii="Arial" w:eastAsia="Times New Roman" w:hAnsi="Arial" w:cs="Arial"/>
                <w:color w:val="000000"/>
                <w:kern w:val="0"/>
                <w:sz w:val="20"/>
                <w:lang w:val="en-IN" w:eastAsia="en-IN" w:bidi="mr-IN"/>
                <w14:ligatures w14:val="none"/>
              </w:rPr>
              <w:t>Singh and Mittal (1992)</w:t>
            </w:r>
          </w:p>
        </w:tc>
      </w:tr>
      <w:tr w:rsidR="0025216F" w:rsidRPr="0025216F" w14:paraId="4E952072" w14:textId="77777777" w:rsidTr="001E42C4">
        <w:trPr>
          <w:trHeight w:val="20"/>
        </w:trPr>
        <w:tc>
          <w:tcPr>
            <w:tcW w:w="571" w:type="dxa"/>
            <w:vAlign w:val="center"/>
          </w:tcPr>
          <w:p w14:paraId="4FF7BF01" w14:textId="77777777" w:rsidR="0025216F" w:rsidRPr="0025216F" w:rsidRDefault="0025216F" w:rsidP="00C66921">
            <w:pPr>
              <w:spacing w:line="240" w:lineRule="exact"/>
              <w:jc w:val="center"/>
              <w:rPr>
                <w:rFonts w:ascii="Arial" w:hAnsi="Arial" w:cs="Arial"/>
                <w:sz w:val="20"/>
              </w:rPr>
            </w:pPr>
            <w:r w:rsidRPr="0025216F">
              <w:rPr>
                <w:rFonts w:ascii="Arial" w:eastAsia="Times New Roman" w:hAnsi="Arial" w:cs="Arial"/>
                <w:color w:val="000000"/>
                <w:kern w:val="0"/>
                <w:sz w:val="20"/>
                <w:lang w:val="en-IN" w:eastAsia="en-IN" w:bidi="mr-IN"/>
                <w14:ligatures w14:val="none"/>
              </w:rPr>
              <w:t>6</w:t>
            </w:r>
          </w:p>
        </w:tc>
        <w:tc>
          <w:tcPr>
            <w:tcW w:w="4919" w:type="dxa"/>
            <w:vAlign w:val="center"/>
          </w:tcPr>
          <w:p w14:paraId="6E676AFE" w14:textId="77777777" w:rsidR="0025216F" w:rsidRPr="0025216F" w:rsidRDefault="0025216F" w:rsidP="00C66921">
            <w:pPr>
              <w:spacing w:line="240" w:lineRule="exact"/>
              <w:jc w:val="both"/>
              <w:rPr>
                <w:rFonts w:ascii="Arial" w:hAnsi="Arial" w:cs="Arial"/>
                <w:sz w:val="20"/>
              </w:rPr>
            </w:pPr>
            <w:r w:rsidRPr="0025216F">
              <w:rPr>
                <w:rFonts w:ascii="Arial" w:eastAsia="Times New Roman" w:hAnsi="Arial" w:cs="Arial"/>
                <w:color w:val="000000"/>
                <w:kern w:val="0"/>
                <w:sz w:val="20"/>
                <w:lang w:val="en-IN" w:eastAsia="en-IN" w:bidi="mr-IN"/>
                <w14:ligatures w14:val="none"/>
              </w:rPr>
              <w:t>Harrow (kg)</w:t>
            </w:r>
          </w:p>
        </w:tc>
        <w:tc>
          <w:tcPr>
            <w:tcW w:w="1283" w:type="dxa"/>
            <w:vAlign w:val="center"/>
          </w:tcPr>
          <w:p w14:paraId="1080861E" w14:textId="77777777" w:rsidR="0025216F" w:rsidRPr="0025216F" w:rsidRDefault="0025216F" w:rsidP="00C66921">
            <w:pPr>
              <w:spacing w:line="240" w:lineRule="exact"/>
              <w:jc w:val="center"/>
              <w:rPr>
                <w:rFonts w:ascii="Arial" w:hAnsi="Arial" w:cs="Arial"/>
                <w:sz w:val="20"/>
              </w:rPr>
            </w:pPr>
            <w:r w:rsidRPr="0025216F">
              <w:rPr>
                <w:rFonts w:ascii="Arial" w:eastAsia="Times New Roman" w:hAnsi="Arial" w:cs="Arial"/>
                <w:color w:val="000000"/>
                <w:kern w:val="0"/>
                <w:sz w:val="20"/>
                <w:lang w:val="en-IN" w:eastAsia="en-IN" w:bidi="mr-IN"/>
                <w14:ligatures w14:val="none"/>
              </w:rPr>
              <w:t>14.58</w:t>
            </w:r>
          </w:p>
        </w:tc>
        <w:tc>
          <w:tcPr>
            <w:tcW w:w="2243" w:type="dxa"/>
            <w:vAlign w:val="center"/>
          </w:tcPr>
          <w:p w14:paraId="2DA5D97B" w14:textId="77777777" w:rsidR="0025216F" w:rsidRPr="0025216F" w:rsidRDefault="0025216F" w:rsidP="00C66921">
            <w:pPr>
              <w:spacing w:line="240" w:lineRule="exact"/>
              <w:jc w:val="center"/>
              <w:rPr>
                <w:rFonts w:ascii="Arial" w:hAnsi="Arial" w:cs="Arial"/>
                <w:sz w:val="20"/>
              </w:rPr>
            </w:pPr>
            <w:r w:rsidRPr="0025216F">
              <w:rPr>
                <w:rFonts w:ascii="Arial" w:eastAsia="Times New Roman" w:hAnsi="Arial" w:cs="Arial"/>
                <w:color w:val="000000"/>
                <w:kern w:val="0"/>
                <w:sz w:val="20"/>
                <w:lang w:val="en-IN" w:eastAsia="en-IN" w:bidi="mr-IN"/>
                <w14:ligatures w14:val="none"/>
              </w:rPr>
              <w:t>Singh and Mittal (1992)</w:t>
            </w:r>
          </w:p>
        </w:tc>
      </w:tr>
      <w:tr w:rsidR="0025216F" w:rsidRPr="0025216F" w14:paraId="3DBEE390" w14:textId="77777777" w:rsidTr="001E42C4">
        <w:trPr>
          <w:trHeight w:val="20"/>
        </w:trPr>
        <w:tc>
          <w:tcPr>
            <w:tcW w:w="571" w:type="dxa"/>
            <w:vAlign w:val="center"/>
          </w:tcPr>
          <w:p w14:paraId="4A0A8A4F" w14:textId="77777777" w:rsidR="0025216F" w:rsidRPr="0025216F" w:rsidRDefault="0025216F" w:rsidP="00C66921">
            <w:pPr>
              <w:spacing w:line="240" w:lineRule="exact"/>
              <w:jc w:val="center"/>
              <w:rPr>
                <w:rFonts w:ascii="Arial" w:hAnsi="Arial" w:cs="Arial"/>
                <w:sz w:val="20"/>
              </w:rPr>
            </w:pPr>
            <w:r w:rsidRPr="0025216F">
              <w:rPr>
                <w:rFonts w:ascii="Arial" w:eastAsia="Times New Roman" w:hAnsi="Arial" w:cs="Arial"/>
                <w:color w:val="000000"/>
                <w:kern w:val="0"/>
                <w:sz w:val="20"/>
                <w:lang w:val="en-IN" w:eastAsia="en-IN" w:bidi="mr-IN"/>
                <w14:ligatures w14:val="none"/>
              </w:rPr>
              <w:t>7</w:t>
            </w:r>
          </w:p>
        </w:tc>
        <w:tc>
          <w:tcPr>
            <w:tcW w:w="4919" w:type="dxa"/>
            <w:vAlign w:val="center"/>
          </w:tcPr>
          <w:p w14:paraId="1168CAD3" w14:textId="77777777" w:rsidR="0025216F" w:rsidRPr="0025216F" w:rsidRDefault="0025216F" w:rsidP="00C66921">
            <w:pPr>
              <w:spacing w:line="240" w:lineRule="exact"/>
              <w:jc w:val="both"/>
              <w:rPr>
                <w:rFonts w:ascii="Arial" w:hAnsi="Arial" w:cs="Arial"/>
                <w:sz w:val="20"/>
              </w:rPr>
            </w:pPr>
            <w:r w:rsidRPr="0025216F">
              <w:rPr>
                <w:rFonts w:ascii="Arial" w:eastAsia="Times New Roman" w:hAnsi="Arial" w:cs="Arial"/>
                <w:color w:val="000000"/>
                <w:kern w:val="0"/>
                <w:sz w:val="20"/>
                <w:lang w:val="en-IN" w:eastAsia="en-IN" w:bidi="mr-IN"/>
                <w14:ligatures w14:val="none"/>
              </w:rPr>
              <w:t>Rotavator (kg)</w:t>
            </w:r>
          </w:p>
        </w:tc>
        <w:tc>
          <w:tcPr>
            <w:tcW w:w="1283" w:type="dxa"/>
            <w:vAlign w:val="center"/>
          </w:tcPr>
          <w:p w14:paraId="7C39B71F" w14:textId="77777777" w:rsidR="0025216F" w:rsidRPr="0025216F" w:rsidRDefault="0025216F" w:rsidP="00C66921">
            <w:pPr>
              <w:spacing w:line="240" w:lineRule="exact"/>
              <w:jc w:val="center"/>
              <w:rPr>
                <w:rFonts w:ascii="Arial" w:hAnsi="Arial" w:cs="Arial"/>
                <w:sz w:val="20"/>
              </w:rPr>
            </w:pPr>
            <w:r w:rsidRPr="0025216F">
              <w:rPr>
                <w:rFonts w:ascii="Arial" w:eastAsia="Times New Roman" w:hAnsi="Arial" w:cs="Arial"/>
                <w:color w:val="000000"/>
                <w:kern w:val="0"/>
                <w:sz w:val="20"/>
                <w:lang w:val="en-IN" w:eastAsia="en-IN" w:bidi="mr-IN"/>
                <w14:ligatures w14:val="none"/>
              </w:rPr>
              <w:t>19.44</w:t>
            </w:r>
          </w:p>
        </w:tc>
        <w:tc>
          <w:tcPr>
            <w:tcW w:w="2243" w:type="dxa"/>
            <w:vAlign w:val="center"/>
          </w:tcPr>
          <w:p w14:paraId="4D33227D" w14:textId="77777777" w:rsidR="0025216F" w:rsidRPr="0025216F" w:rsidRDefault="0025216F" w:rsidP="00C66921">
            <w:pPr>
              <w:spacing w:line="240" w:lineRule="exact"/>
              <w:jc w:val="center"/>
              <w:rPr>
                <w:rFonts w:ascii="Arial" w:hAnsi="Arial" w:cs="Arial"/>
                <w:sz w:val="20"/>
              </w:rPr>
            </w:pPr>
            <w:r w:rsidRPr="0025216F">
              <w:rPr>
                <w:rFonts w:ascii="Arial" w:eastAsia="Times New Roman" w:hAnsi="Arial" w:cs="Arial"/>
                <w:color w:val="000000"/>
                <w:kern w:val="0"/>
                <w:sz w:val="20"/>
                <w:lang w:val="en-IN" w:eastAsia="en-IN" w:bidi="mr-IN"/>
                <w14:ligatures w14:val="none"/>
              </w:rPr>
              <w:t>Singh and Mittal (1992)</w:t>
            </w:r>
          </w:p>
        </w:tc>
      </w:tr>
      <w:tr w:rsidR="0025216F" w:rsidRPr="0025216F" w14:paraId="7E01ADD9" w14:textId="77777777" w:rsidTr="001E42C4">
        <w:trPr>
          <w:trHeight w:val="20"/>
        </w:trPr>
        <w:tc>
          <w:tcPr>
            <w:tcW w:w="571" w:type="dxa"/>
            <w:vAlign w:val="center"/>
          </w:tcPr>
          <w:p w14:paraId="5F2CD018" w14:textId="77777777" w:rsidR="0025216F" w:rsidRPr="0025216F" w:rsidRDefault="0025216F" w:rsidP="00C66921">
            <w:pPr>
              <w:spacing w:line="240" w:lineRule="exact"/>
              <w:jc w:val="center"/>
              <w:rPr>
                <w:rFonts w:ascii="Arial" w:hAnsi="Arial" w:cs="Arial"/>
                <w:sz w:val="20"/>
              </w:rPr>
            </w:pPr>
            <w:r w:rsidRPr="0025216F">
              <w:rPr>
                <w:rFonts w:ascii="Arial" w:eastAsia="Times New Roman" w:hAnsi="Arial" w:cs="Arial"/>
                <w:color w:val="000000"/>
                <w:kern w:val="0"/>
                <w:sz w:val="20"/>
                <w:lang w:val="en-IN" w:eastAsia="en-IN" w:bidi="mr-IN"/>
                <w14:ligatures w14:val="none"/>
              </w:rPr>
              <w:t>8</w:t>
            </w:r>
          </w:p>
        </w:tc>
        <w:tc>
          <w:tcPr>
            <w:tcW w:w="4919" w:type="dxa"/>
            <w:vAlign w:val="center"/>
          </w:tcPr>
          <w:p w14:paraId="55381F2E" w14:textId="77777777" w:rsidR="0025216F" w:rsidRPr="0025216F" w:rsidRDefault="0025216F" w:rsidP="00C66921">
            <w:pPr>
              <w:spacing w:line="240" w:lineRule="exact"/>
              <w:jc w:val="both"/>
              <w:rPr>
                <w:rFonts w:ascii="Arial" w:hAnsi="Arial" w:cs="Arial"/>
                <w:sz w:val="20"/>
              </w:rPr>
            </w:pPr>
            <w:r w:rsidRPr="0025216F">
              <w:rPr>
                <w:rFonts w:ascii="Arial" w:eastAsia="Times New Roman" w:hAnsi="Arial" w:cs="Arial"/>
                <w:color w:val="000000"/>
                <w:kern w:val="0"/>
                <w:sz w:val="20"/>
                <w:lang w:val="en-IN" w:eastAsia="en-IN" w:bidi="mr-IN"/>
                <w14:ligatures w14:val="none"/>
              </w:rPr>
              <w:t>Electric motor (kg)</w:t>
            </w:r>
          </w:p>
        </w:tc>
        <w:tc>
          <w:tcPr>
            <w:tcW w:w="1283" w:type="dxa"/>
            <w:vAlign w:val="center"/>
          </w:tcPr>
          <w:p w14:paraId="65110837" w14:textId="77777777" w:rsidR="0025216F" w:rsidRPr="0025216F" w:rsidRDefault="0025216F" w:rsidP="00C66921">
            <w:pPr>
              <w:spacing w:line="240" w:lineRule="exact"/>
              <w:jc w:val="center"/>
              <w:rPr>
                <w:rFonts w:ascii="Arial" w:hAnsi="Arial" w:cs="Arial"/>
                <w:sz w:val="20"/>
              </w:rPr>
            </w:pPr>
            <w:r w:rsidRPr="0025216F">
              <w:rPr>
                <w:rFonts w:ascii="Arial" w:eastAsia="Times New Roman" w:hAnsi="Arial" w:cs="Arial"/>
                <w:color w:val="000000"/>
                <w:kern w:val="0"/>
                <w:sz w:val="20"/>
                <w:lang w:val="en-IN" w:eastAsia="en-IN" w:bidi="mr-IN"/>
                <w14:ligatures w14:val="none"/>
              </w:rPr>
              <w:t>0.53</w:t>
            </w:r>
          </w:p>
        </w:tc>
        <w:tc>
          <w:tcPr>
            <w:tcW w:w="2243" w:type="dxa"/>
            <w:vAlign w:val="center"/>
          </w:tcPr>
          <w:p w14:paraId="59752462" w14:textId="77777777" w:rsidR="0025216F" w:rsidRPr="0025216F" w:rsidRDefault="0025216F" w:rsidP="00C66921">
            <w:pPr>
              <w:spacing w:line="240" w:lineRule="exact"/>
              <w:jc w:val="center"/>
              <w:rPr>
                <w:rFonts w:ascii="Arial" w:hAnsi="Arial" w:cs="Arial"/>
                <w:sz w:val="20"/>
              </w:rPr>
            </w:pPr>
            <w:r w:rsidRPr="0025216F">
              <w:rPr>
                <w:rFonts w:ascii="Arial" w:eastAsia="Times New Roman" w:hAnsi="Arial" w:cs="Arial"/>
                <w:color w:val="000000"/>
                <w:kern w:val="0"/>
                <w:sz w:val="20"/>
                <w:lang w:val="en-IN" w:eastAsia="en-IN" w:bidi="mr-IN"/>
                <w14:ligatures w14:val="none"/>
              </w:rPr>
              <w:t>Singh and Mittal (1992)</w:t>
            </w:r>
          </w:p>
        </w:tc>
      </w:tr>
      <w:tr w:rsidR="0025216F" w:rsidRPr="0025216F" w14:paraId="5B0F3F68" w14:textId="77777777" w:rsidTr="001E42C4">
        <w:trPr>
          <w:trHeight w:val="20"/>
        </w:trPr>
        <w:tc>
          <w:tcPr>
            <w:tcW w:w="571" w:type="dxa"/>
            <w:vAlign w:val="center"/>
          </w:tcPr>
          <w:p w14:paraId="21774D67" w14:textId="77777777" w:rsidR="0025216F" w:rsidRPr="0025216F" w:rsidRDefault="0025216F" w:rsidP="00C66921">
            <w:pPr>
              <w:spacing w:line="240" w:lineRule="exact"/>
              <w:jc w:val="center"/>
              <w:rPr>
                <w:rFonts w:ascii="Arial" w:hAnsi="Arial" w:cs="Arial"/>
                <w:sz w:val="20"/>
              </w:rPr>
            </w:pPr>
            <w:r w:rsidRPr="0025216F">
              <w:rPr>
                <w:rFonts w:ascii="Arial" w:eastAsia="Times New Roman" w:hAnsi="Arial" w:cs="Arial"/>
                <w:color w:val="000000"/>
                <w:kern w:val="0"/>
                <w:sz w:val="20"/>
                <w:lang w:val="en-IN" w:eastAsia="en-IN" w:bidi="mr-IN"/>
                <w14:ligatures w14:val="none"/>
              </w:rPr>
              <w:t>9</w:t>
            </w:r>
          </w:p>
        </w:tc>
        <w:tc>
          <w:tcPr>
            <w:tcW w:w="4919" w:type="dxa"/>
            <w:vAlign w:val="center"/>
          </w:tcPr>
          <w:p w14:paraId="78E12DB9" w14:textId="77777777" w:rsidR="0025216F" w:rsidRPr="0025216F" w:rsidRDefault="0025216F" w:rsidP="00C66921">
            <w:pPr>
              <w:spacing w:line="240" w:lineRule="exact"/>
              <w:jc w:val="both"/>
              <w:rPr>
                <w:rFonts w:ascii="Arial" w:hAnsi="Arial" w:cs="Arial"/>
                <w:sz w:val="20"/>
              </w:rPr>
            </w:pPr>
            <w:r w:rsidRPr="0025216F">
              <w:rPr>
                <w:rFonts w:ascii="Arial" w:eastAsia="Times New Roman" w:hAnsi="Arial" w:cs="Arial"/>
                <w:color w:val="000000"/>
                <w:kern w:val="0"/>
                <w:sz w:val="20"/>
                <w:lang w:val="en-IN" w:eastAsia="en-IN" w:bidi="mr-IN"/>
                <w14:ligatures w14:val="none"/>
              </w:rPr>
              <w:t>Vermicompost (kg)</w:t>
            </w:r>
          </w:p>
        </w:tc>
        <w:tc>
          <w:tcPr>
            <w:tcW w:w="1283" w:type="dxa"/>
            <w:vAlign w:val="center"/>
          </w:tcPr>
          <w:p w14:paraId="71A41315" w14:textId="77777777" w:rsidR="0025216F" w:rsidRPr="0025216F" w:rsidRDefault="0025216F" w:rsidP="00C66921">
            <w:pPr>
              <w:spacing w:line="240" w:lineRule="exact"/>
              <w:jc w:val="center"/>
              <w:rPr>
                <w:rFonts w:ascii="Arial" w:hAnsi="Arial" w:cs="Arial"/>
                <w:sz w:val="20"/>
              </w:rPr>
            </w:pPr>
            <w:r w:rsidRPr="0025216F">
              <w:rPr>
                <w:rFonts w:ascii="Arial" w:eastAsia="Times New Roman" w:hAnsi="Arial" w:cs="Arial"/>
                <w:color w:val="000000"/>
                <w:kern w:val="0"/>
                <w:sz w:val="20"/>
                <w:lang w:val="en-IN" w:eastAsia="en-IN" w:bidi="mr-IN"/>
                <w14:ligatures w14:val="none"/>
              </w:rPr>
              <w:t>0.5</w:t>
            </w:r>
          </w:p>
        </w:tc>
        <w:tc>
          <w:tcPr>
            <w:tcW w:w="2243" w:type="dxa"/>
            <w:vAlign w:val="center"/>
          </w:tcPr>
          <w:p w14:paraId="3E7CF6A7" w14:textId="77777777" w:rsidR="0025216F" w:rsidRPr="0025216F" w:rsidRDefault="0025216F" w:rsidP="00C66921">
            <w:pPr>
              <w:spacing w:line="240" w:lineRule="exact"/>
              <w:jc w:val="center"/>
              <w:rPr>
                <w:rFonts w:ascii="Arial" w:hAnsi="Arial" w:cs="Arial"/>
                <w:sz w:val="20"/>
              </w:rPr>
            </w:pPr>
            <w:r w:rsidRPr="0025216F">
              <w:rPr>
                <w:rFonts w:ascii="Arial" w:eastAsia="Times New Roman" w:hAnsi="Arial" w:cs="Arial"/>
                <w:color w:val="000000"/>
                <w:kern w:val="0"/>
                <w:sz w:val="20"/>
                <w:lang w:val="en-IN" w:eastAsia="en-IN" w:bidi="mr-IN"/>
                <w14:ligatures w14:val="none"/>
              </w:rPr>
              <w:t>Mandal et al. (2002)</w:t>
            </w:r>
          </w:p>
        </w:tc>
      </w:tr>
      <w:tr w:rsidR="0025216F" w:rsidRPr="0025216F" w14:paraId="2DD0B7FF" w14:textId="77777777" w:rsidTr="001E42C4">
        <w:trPr>
          <w:trHeight w:val="20"/>
        </w:trPr>
        <w:tc>
          <w:tcPr>
            <w:tcW w:w="571" w:type="dxa"/>
            <w:vAlign w:val="center"/>
          </w:tcPr>
          <w:p w14:paraId="73005158" w14:textId="77777777" w:rsidR="0025216F" w:rsidRPr="0025216F" w:rsidRDefault="0025216F" w:rsidP="00C66921">
            <w:pPr>
              <w:spacing w:line="240" w:lineRule="exact"/>
              <w:jc w:val="center"/>
              <w:rPr>
                <w:rFonts w:ascii="Arial" w:hAnsi="Arial" w:cs="Arial"/>
                <w:sz w:val="20"/>
              </w:rPr>
            </w:pPr>
            <w:r w:rsidRPr="0025216F">
              <w:rPr>
                <w:rFonts w:ascii="Arial" w:eastAsia="Times New Roman" w:hAnsi="Arial" w:cs="Arial"/>
                <w:color w:val="000000"/>
                <w:kern w:val="0"/>
                <w:sz w:val="20"/>
                <w:lang w:val="en-IN" w:eastAsia="en-IN" w:bidi="mr-IN"/>
                <w14:ligatures w14:val="none"/>
              </w:rPr>
              <w:t>10</w:t>
            </w:r>
          </w:p>
        </w:tc>
        <w:tc>
          <w:tcPr>
            <w:tcW w:w="4919" w:type="dxa"/>
            <w:vAlign w:val="center"/>
          </w:tcPr>
          <w:p w14:paraId="6E3D91A1" w14:textId="77777777" w:rsidR="0025216F" w:rsidRPr="0025216F" w:rsidRDefault="0025216F" w:rsidP="00C66921">
            <w:pPr>
              <w:spacing w:line="240" w:lineRule="exact"/>
              <w:jc w:val="both"/>
              <w:rPr>
                <w:rFonts w:ascii="Arial" w:hAnsi="Arial" w:cs="Arial"/>
                <w:sz w:val="20"/>
              </w:rPr>
            </w:pPr>
            <w:r w:rsidRPr="0025216F">
              <w:rPr>
                <w:rFonts w:ascii="Arial" w:eastAsia="Times New Roman" w:hAnsi="Arial" w:cs="Arial"/>
                <w:color w:val="000000"/>
                <w:kern w:val="0"/>
                <w:sz w:val="20"/>
                <w:lang w:val="en-IN" w:eastAsia="en-IN" w:bidi="mr-IN"/>
                <w14:ligatures w14:val="none"/>
              </w:rPr>
              <w:t>Biofertilizers (kg)</w:t>
            </w:r>
          </w:p>
        </w:tc>
        <w:tc>
          <w:tcPr>
            <w:tcW w:w="1283" w:type="dxa"/>
            <w:vAlign w:val="center"/>
          </w:tcPr>
          <w:p w14:paraId="4B08C6A6" w14:textId="77777777" w:rsidR="0025216F" w:rsidRPr="0025216F" w:rsidRDefault="0025216F" w:rsidP="00C66921">
            <w:pPr>
              <w:spacing w:line="240" w:lineRule="exact"/>
              <w:jc w:val="center"/>
              <w:rPr>
                <w:rFonts w:ascii="Arial" w:hAnsi="Arial" w:cs="Arial"/>
                <w:sz w:val="20"/>
              </w:rPr>
            </w:pPr>
            <w:r w:rsidRPr="0025216F">
              <w:rPr>
                <w:rFonts w:ascii="Arial" w:eastAsia="Times New Roman" w:hAnsi="Arial" w:cs="Arial"/>
                <w:color w:val="000000"/>
                <w:kern w:val="0"/>
                <w:sz w:val="20"/>
                <w:lang w:val="en-IN" w:eastAsia="en-IN" w:bidi="mr-IN"/>
                <w14:ligatures w14:val="none"/>
              </w:rPr>
              <w:t>10</w:t>
            </w:r>
          </w:p>
        </w:tc>
        <w:tc>
          <w:tcPr>
            <w:tcW w:w="2243" w:type="dxa"/>
            <w:vAlign w:val="center"/>
          </w:tcPr>
          <w:p w14:paraId="2AB99D35" w14:textId="77777777" w:rsidR="0025216F" w:rsidRPr="0025216F" w:rsidRDefault="0025216F" w:rsidP="00C66921">
            <w:pPr>
              <w:spacing w:line="240" w:lineRule="exact"/>
              <w:jc w:val="center"/>
              <w:rPr>
                <w:rFonts w:ascii="Arial" w:hAnsi="Arial" w:cs="Arial"/>
                <w:sz w:val="20"/>
              </w:rPr>
            </w:pPr>
            <w:proofErr w:type="spellStart"/>
            <w:r w:rsidRPr="0025216F">
              <w:rPr>
                <w:rFonts w:ascii="Arial" w:eastAsia="Times New Roman" w:hAnsi="Arial" w:cs="Arial"/>
                <w:color w:val="000000"/>
                <w:kern w:val="0"/>
                <w:sz w:val="20"/>
                <w:lang w:val="en-IN" w:eastAsia="en-IN" w:bidi="mr-IN"/>
                <w14:ligatures w14:val="none"/>
              </w:rPr>
              <w:t>Devasenapathy</w:t>
            </w:r>
            <w:proofErr w:type="spellEnd"/>
            <w:r w:rsidRPr="0025216F">
              <w:rPr>
                <w:rFonts w:ascii="Arial" w:eastAsia="Times New Roman" w:hAnsi="Arial" w:cs="Arial"/>
                <w:color w:val="000000"/>
                <w:kern w:val="0"/>
                <w:sz w:val="20"/>
                <w:lang w:val="en-IN" w:eastAsia="en-IN" w:bidi="mr-IN"/>
                <w14:ligatures w14:val="none"/>
              </w:rPr>
              <w:t xml:space="preserve"> et al. (2009)</w:t>
            </w:r>
          </w:p>
        </w:tc>
      </w:tr>
      <w:tr w:rsidR="0025216F" w:rsidRPr="0025216F" w14:paraId="55F5ED4F" w14:textId="77777777" w:rsidTr="001E42C4">
        <w:trPr>
          <w:trHeight w:val="20"/>
        </w:trPr>
        <w:tc>
          <w:tcPr>
            <w:tcW w:w="571" w:type="dxa"/>
            <w:vAlign w:val="center"/>
          </w:tcPr>
          <w:p w14:paraId="3B2F7EE3" w14:textId="77777777" w:rsidR="0025216F" w:rsidRPr="0025216F" w:rsidRDefault="0025216F" w:rsidP="00C66921">
            <w:pPr>
              <w:spacing w:line="240" w:lineRule="exact"/>
              <w:jc w:val="center"/>
              <w:rPr>
                <w:rFonts w:ascii="Arial" w:hAnsi="Arial" w:cs="Arial"/>
                <w:sz w:val="20"/>
              </w:rPr>
            </w:pPr>
            <w:r w:rsidRPr="0025216F">
              <w:rPr>
                <w:rFonts w:ascii="Arial" w:eastAsia="Times New Roman" w:hAnsi="Arial" w:cs="Arial"/>
                <w:color w:val="000000"/>
                <w:kern w:val="0"/>
                <w:sz w:val="20"/>
                <w:lang w:val="en-IN" w:eastAsia="en-IN" w:bidi="mr-IN"/>
                <w14:ligatures w14:val="none"/>
              </w:rPr>
              <w:t>11</w:t>
            </w:r>
          </w:p>
        </w:tc>
        <w:tc>
          <w:tcPr>
            <w:tcW w:w="4919" w:type="dxa"/>
            <w:vAlign w:val="center"/>
          </w:tcPr>
          <w:p w14:paraId="2823AEB8" w14:textId="77777777" w:rsidR="0025216F" w:rsidRPr="0025216F" w:rsidRDefault="0025216F" w:rsidP="00C66921">
            <w:pPr>
              <w:spacing w:line="240" w:lineRule="exact"/>
              <w:jc w:val="both"/>
              <w:rPr>
                <w:rFonts w:ascii="Arial" w:hAnsi="Arial" w:cs="Arial"/>
                <w:sz w:val="20"/>
              </w:rPr>
            </w:pPr>
            <w:proofErr w:type="spellStart"/>
            <w:r w:rsidRPr="0025216F">
              <w:rPr>
                <w:rFonts w:ascii="Arial" w:eastAsia="Times New Roman" w:hAnsi="Arial" w:cs="Arial"/>
                <w:color w:val="000000"/>
                <w:kern w:val="0"/>
                <w:sz w:val="20"/>
                <w:lang w:val="en-IN" w:eastAsia="en-IN" w:bidi="mr-IN"/>
                <w14:ligatures w14:val="none"/>
              </w:rPr>
              <w:t>Beejamrut</w:t>
            </w:r>
            <w:proofErr w:type="spellEnd"/>
            <w:r w:rsidRPr="0025216F">
              <w:rPr>
                <w:rFonts w:ascii="Arial" w:eastAsia="Times New Roman" w:hAnsi="Arial" w:cs="Arial"/>
                <w:color w:val="000000"/>
                <w:kern w:val="0"/>
                <w:sz w:val="20"/>
                <w:lang w:val="en-IN" w:eastAsia="en-IN" w:bidi="mr-IN"/>
                <w14:ligatures w14:val="none"/>
              </w:rPr>
              <w:t xml:space="preserve"> (L)</w:t>
            </w:r>
          </w:p>
        </w:tc>
        <w:tc>
          <w:tcPr>
            <w:tcW w:w="1283" w:type="dxa"/>
            <w:vAlign w:val="center"/>
          </w:tcPr>
          <w:p w14:paraId="7BF2A407" w14:textId="77777777" w:rsidR="0025216F" w:rsidRPr="0025216F" w:rsidRDefault="0025216F" w:rsidP="00C66921">
            <w:pPr>
              <w:spacing w:line="240" w:lineRule="exact"/>
              <w:jc w:val="center"/>
              <w:rPr>
                <w:rFonts w:ascii="Arial" w:hAnsi="Arial" w:cs="Arial"/>
                <w:sz w:val="20"/>
              </w:rPr>
            </w:pPr>
            <w:r w:rsidRPr="0025216F">
              <w:rPr>
                <w:rFonts w:ascii="Arial" w:eastAsia="Times New Roman" w:hAnsi="Arial" w:cs="Arial"/>
                <w:color w:val="000000"/>
                <w:kern w:val="0"/>
                <w:sz w:val="20"/>
                <w:lang w:val="en-IN" w:eastAsia="en-IN" w:bidi="mr-IN"/>
                <w14:ligatures w14:val="none"/>
              </w:rPr>
              <w:t>0.03</w:t>
            </w:r>
          </w:p>
        </w:tc>
        <w:tc>
          <w:tcPr>
            <w:tcW w:w="2243" w:type="dxa"/>
            <w:vAlign w:val="center"/>
          </w:tcPr>
          <w:p w14:paraId="268BA2EC" w14:textId="77777777" w:rsidR="0025216F" w:rsidRPr="0025216F" w:rsidRDefault="0025216F" w:rsidP="00C66921">
            <w:pPr>
              <w:spacing w:line="240" w:lineRule="exact"/>
              <w:jc w:val="center"/>
              <w:rPr>
                <w:rFonts w:ascii="Arial" w:hAnsi="Arial" w:cs="Arial"/>
                <w:sz w:val="20"/>
              </w:rPr>
            </w:pPr>
            <w:r w:rsidRPr="0025216F">
              <w:rPr>
                <w:rFonts w:ascii="Arial" w:eastAsia="Times New Roman" w:hAnsi="Arial" w:cs="Arial"/>
                <w:color w:val="000000"/>
                <w:kern w:val="0"/>
                <w:sz w:val="20"/>
                <w:lang w:val="en-IN" w:eastAsia="en-IN" w:bidi="mr-IN"/>
                <w14:ligatures w14:val="none"/>
              </w:rPr>
              <w:t xml:space="preserve">Estimated based on </w:t>
            </w:r>
            <w:proofErr w:type="spellStart"/>
            <w:r w:rsidRPr="0025216F">
              <w:rPr>
                <w:rFonts w:ascii="Arial" w:eastAsia="Times New Roman" w:hAnsi="Arial" w:cs="Arial"/>
                <w:color w:val="000000"/>
                <w:kern w:val="0"/>
                <w:sz w:val="20"/>
                <w:lang w:val="en-IN" w:eastAsia="en-IN" w:bidi="mr-IN"/>
                <w14:ligatures w14:val="none"/>
              </w:rPr>
              <w:t>Devasenapathy</w:t>
            </w:r>
            <w:proofErr w:type="spellEnd"/>
            <w:r w:rsidRPr="0025216F">
              <w:rPr>
                <w:rFonts w:ascii="Arial" w:eastAsia="Times New Roman" w:hAnsi="Arial" w:cs="Arial"/>
                <w:color w:val="000000"/>
                <w:kern w:val="0"/>
                <w:sz w:val="20"/>
                <w:lang w:val="en-IN" w:eastAsia="en-IN" w:bidi="mr-IN"/>
                <w14:ligatures w14:val="none"/>
              </w:rPr>
              <w:t xml:space="preserve"> et al. (2009)</w:t>
            </w:r>
          </w:p>
        </w:tc>
      </w:tr>
      <w:tr w:rsidR="0025216F" w:rsidRPr="0025216F" w14:paraId="0AA5AF61" w14:textId="77777777" w:rsidTr="001E42C4">
        <w:trPr>
          <w:trHeight w:val="20"/>
        </w:trPr>
        <w:tc>
          <w:tcPr>
            <w:tcW w:w="571" w:type="dxa"/>
            <w:vAlign w:val="center"/>
          </w:tcPr>
          <w:p w14:paraId="569DC4AB" w14:textId="77777777" w:rsidR="0025216F" w:rsidRPr="0025216F" w:rsidRDefault="0025216F" w:rsidP="00C66921">
            <w:pPr>
              <w:spacing w:line="240" w:lineRule="exact"/>
              <w:jc w:val="center"/>
              <w:rPr>
                <w:rFonts w:ascii="Arial" w:hAnsi="Arial" w:cs="Arial"/>
                <w:sz w:val="20"/>
              </w:rPr>
            </w:pPr>
            <w:r w:rsidRPr="0025216F">
              <w:rPr>
                <w:rFonts w:ascii="Arial" w:eastAsia="Times New Roman" w:hAnsi="Arial" w:cs="Arial"/>
                <w:color w:val="000000"/>
                <w:kern w:val="0"/>
                <w:sz w:val="20"/>
                <w:lang w:val="en-IN" w:eastAsia="en-IN" w:bidi="mr-IN"/>
                <w14:ligatures w14:val="none"/>
              </w:rPr>
              <w:t>12</w:t>
            </w:r>
          </w:p>
        </w:tc>
        <w:tc>
          <w:tcPr>
            <w:tcW w:w="4919" w:type="dxa"/>
            <w:vAlign w:val="center"/>
          </w:tcPr>
          <w:p w14:paraId="7D8EAD35" w14:textId="77777777" w:rsidR="0025216F" w:rsidRPr="0025216F" w:rsidRDefault="0025216F" w:rsidP="00C66921">
            <w:pPr>
              <w:spacing w:line="240" w:lineRule="exact"/>
              <w:jc w:val="both"/>
              <w:rPr>
                <w:rFonts w:ascii="Arial" w:hAnsi="Arial" w:cs="Arial"/>
                <w:sz w:val="20"/>
              </w:rPr>
            </w:pPr>
            <w:proofErr w:type="spellStart"/>
            <w:r w:rsidRPr="0025216F">
              <w:rPr>
                <w:rFonts w:ascii="Arial" w:eastAsia="Times New Roman" w:hAnsi="Arial" w:cs="Arial"/>
                <w:color w:val="000000"/>
                <w:kern w:val="0"/>
                <w:sz w:val="20"/>
                <w:lang w:val="en-IN" w:eastAsia="en-IN" w:bidi="mr-IN"/>
                <w14:ligatures w14:val="none"/>
              </w:rPr>
              <w:t>Jeevamrut</w:t>
            </w:r>
            <w:proofErr w:type="spellEnd"/>
            <w:r w:rsidRPr="0025216F">
              <w:rPr>
                <w:rFonts w:ascii="Arial" w:eastAsia="Times New Roman" w:hAnsi="Arial" w:cs="Arial"/>
                <w:color w:val="000000"/>
                <w:kern w:val="0"/>
                <w:sz w:val="20"/>
                <w:lang w:val="en-IN" w:eastAsia="en-IN" w:bidi="mr-IN"/>
                <w14:ligatures w14:val="none"/>
              </w:rPr>
              <w:t xml:space="preserve"> (L)</w:t>
            </w:r>
          </w:p>
        </w:tc>
        <w:tc>
          <w:tcPr>
            <w:tcW w:w="1283" w:type="dxa"/>
            <w:vAlign w:val="center"/>
          </w:tcPr>
          <w:p w14:paraId="6597C955" w14:textId="77777777" w:rsidR="0025216F" w:rsidRPr="0025216F" w:rsidRDefault="0025216F" w:rsidP="00C66921">
            <w:pPr>
              <w:spacing w:line="240" w:lineRule="exact"/>
              <w:jc w:val="center"/>
              <w:rPr>
                <w:rFonts w:ascii="Arial" w:hAnsi="Arial" w:cs="Arial"/>
                <w:sz w:val="20"/>
              </w:rPr>
            </w:pPr>
            <w:r w:rsidRPr="0025216F">
              <w:rPr>
                <w:rFonts w:ascii="Arial" w:eastAsia="Times New Roman" w:hAnsi="Arial" w:cs="Arial"/>
                <w:color w:val="000000"/>
                <w:kern w:val="0"/>
                <w:sz w:val="20"/>
                <w:lang w:val="en-IN" w:eastAsia="en-IN" w:bidi="mr-IN"/>
                <w14:ligatures w14:val="none"/>
              </w:rPr>
              <w:t>0.03</w:t>
            </w:r>
          </w:p>
        </w:tc>
        <w:tc>
          <w:tcPr>
            <w:tcW w:w="2243" w:type="dxa"/>
            <w:vAlign w:val="center"/>
          </w:tcPr>
          <w:p w14:paraId="0B139E1F" w14:textId="77777777" w:rsidR="0025216F" w:rsidRPr="0025216F" w:rsidRDefault="0025216F" w:rsidP="00C66921">
            <w:pPr>
              <w:spacing w:line="240" w:lineRule="exact"/>
              <w:jc w:val="center"/>
              <w:rPr>
                <w:rFonts w:ascii="Arial" w:hAnsi="Arial" w:cs="Arial"/>
                <w:sz w:val="20"/>
              </w:rPr>
            </w:pPr>
            <w:r w:rsidRPr="0025216F">
              <w:rPr>
                <w:rFonts w:ascii="Arial" w:eastAsia="Times New Roman" w:hAnsi="Arial" w:cs="Arial"/>
                <w:color w:val="000000"/>
                <w:kern w:val="0"/>
                <w:sz w:val="20"/>
                <w:lang w:val="en-IN" w:eastAsia="en-IN" w:bidi="mr-IN"/>
                <w14:ligatures w14:val="none"/>
              </w:rPr>
              <w:t xml:space="preserve">Estimated based on </w:t>
            </w:r>
            <w:proofErr w:type="spellStart"/>
            <w:r w:rsidRPr="0025216F">
              <w:rPr>
                <w:rFonts w:ascii="Arial" w:eastAsia="Times New Roman" w:hAnsi="Arial" w:cs="Arial"/>
                <w:color w:val="000000"/>
                <w:kern w:val="0"/>
                <w:sz w:val="20"/>
                <w:lang w:val="en-IN" w:eastAsia="en-IN" w:bidi="mr-IN"/>
                <w14:ligatures w14:val="none"/>
              </w:rPr>
              <w:t>Devasenapathy</w:t>
            </w:r>
            <w:proofErr w:type="spellEnd"/>
            <w:r w:rsidRPr="0025216F">
              <w:rPr>
                <w:rFonts w:ascii="Arial" w:eastAsia="Times New Roman" w:hAnsi="Arial" w:cs="Arial"/>
                <w:color w:val="000000"/>
                <w:kern w:val="0"/>
                <w:sz w:val="20"/>
                <w:lang w:val="en-IN" w:eastAsia="en-IN" w:bidi="mr-IN"/>
                <w14:ligatures w14:val="none"/>
              </w:rPr>
              <w:t xml:space="preserve"> et al. (2009)</w:t>
            </w:r>
          </w:p>
        </w:tc>
      </w:tr>
      <w:tr w:rsidR="0025216F" w:rsidRPr="0025216F" w14:paraId="1872C24F" w14:textId="77777777" w:rsidTr="001E42C4">
        <w:trPr>
          <w:trHeight w:val="20"/>
        </w:trPr>
        <w:tc>
          <w:tcPr>
            <w:tcW w:w="571" w:type="dxa"/>
            <w:vAlign w:val="center"/>
          </w:tcPr>
          <w:p w14:paraId="1145E4D9" w14:textId="77777777" w:rsidR="0025216F" w:rsidRPr="0025216F" w:rsidRDefault="0025216F" w:rsidP="00C66921">
            <w:pPr>
              <w:spacing w:line="240" w:lineRule="exact"/>
              <w:jc w:val="center"/>
              <w:rPr>
                <w:rFonts w:ascii="Arial" w:hAnsi="Arial" w:cs="Arial"/>
                <w:sz w:val="20"/>
              </w:rPr>
            </w:pPr>
            <w:r w:rsidRPr="0025216F">
              <w:rPr>
                <w:rFonts w:ascii="Arial" w:eastAsia="Times New Roman" w:hAnsi="Arial" w:cs="Arial"/>
                <w:color w:val="000000"/>
                <w:kern w:val="0"/>
                <w:sz w:val="20"/>
                <w:lang w:val="en-IN" w:eastAsia="en-IN" w:bidi="mr-IN"/>
                <w14:ligatures w14:val="none"/>
              </w:rPr>
              <w:t>13</w:t>
            </w:r>
          </w:p>
        </w:tc>
        <w:tc>
          <w:tcPr>
            <w:tcW w:w="4919" w:type="dxa"/>
            <w:vAlign w:val="center"/>
          </w:tcPr>
          <w:p w14:paraId="41690CAF" w14:textId="77777777" w:rsidR="0025216F" w:rsidRPr="0025216F" w:rsidRDefault="0025216F" w:rsidP="00C66921">
            <w:pPr>
              <w:spacing w:line="240" w:lineRule="exact"/>
              <w:jc w:val="both"/>
              <w:rPr>
                <w:rFonts w:ascii="Arial" w:hAnsi="Arial" w:cs="Arial"/>
                <w:sz w:val="20"/>
              </w:rPr>
            </w:pPr>
            <w:proofErr w:type="spellStart"/>
            <w:r w:rsidRPr="0025216F">
              <w:rPr>
                <w:rFonts w:ascii="Arial" w:eastAsia="Times New Roman" w:hAnsi="Arial" w:cs="Arial"/>
                <w:color w:val="000000"/>
                <w:kern w:val="0"/>
                <w:sz w:val="20"/>
                <w:lang w:val="en-IN" w:eastAsia="en-IN" w:bidi="mr-IN"/>
                <w14:ligatures w14:val="none"/>
              </w:rPr>
              <w:t>Vermiwash</w:t>
            </w:r>
            <w:proofErr w:type="spellEnd"/>
            <w:r w:rsidRPr="0025216F">
              <w:rPr>
                <w:rFonts w:ascii="Arial" w:eastAsia="Times New Roman" w:hAnsi="Arial" w:cs="Arial"/>
                <w:color w:val="000000"/>
                <w:kern w:val="0"/>
                <w:sz w:val="20"/>
                <w:lang w:val="en-IN" w:eastAsia="en-IN" w:bidi="mr-IN"/>
                <w14:ligatures w14:val="none"/>
              </w:rPr>
              <w:t xml:space="preserve"> (L)</w:t>
            </w:r>
          </w:p>
        </w:tc>
        <w:tc>
          <w:tcPr>
            <w:tcW w:w="1283" w:type="dxa"/>
            <w:vAlign w:val="center"/>
          </w:tcPr>
          <w:p w14:paraId="761863B9" w14:textId="77777777" w:rsidR="0025216F" w:rsidRPr="0025216F" w:rsidRDefault="0025216F" w:rsidP="00C66921">
            <w:pPr>
              <w:spacing w:line="240" w:lineRule="exact"/>
              <w:jc w:val="center"/>
              <w:rPr>
                <w:rFonts w:ascii="Arial" w:hAnsi="Arial" w:cs="Arial"/>
                <w:sz w:val="20"/>
              </w:rPr>
            </w:pPr>
            <w:r w:rsidRPr="0025216F">
              <w:rPr>
                <w:rFonts w:ascii="Arial" w:eastAsia="Times New Roman" w:hAnsi="Arial" w:cs="Arial"/>
                <w:color w:val="000000"/>
                <w:kern w:val="0"/>
                <w:sz w:val="20"/>
                <w:lang w:val="en-IN" w:eastAsia="en-IN" w:bidi="mr-IN"/>
                <w14:ligatures w14:val="none"/>
              </w:rPr>
              <w:t>0.1</w:t>
            </w:r>
          </w:p>
        </w:tc>
        <w:tc>
          <w:tcPr>
            <w:tcW w:w="2243" w:type="dxa"/>
            <w:vAlign w:val="center"/>
          </w:tcPr>
          <w:p w14:paraId="20B69B5B" w14:textId="77777777" w:rsidR="0025216F" w:rsidRPr="0025216F" w:rsidRDefault="0025216F" w:rsidP="00C66921">
            <w:pPr>
              <w:spacing w:line="240" w:lineRule="exact"/>
              <w:jc w:val="center"/>
              <w:rPr>
                <w:rFonts w:ascii="Arial" w:hAnsi="Arial" w:cs="Arial"/>
                <w:sz w:val="20"/>
              </w:rPr>
            </w:pPr>
            <w:r w:rsidRPr="0025216F">
              <w:rPr>
                <w:rFonts w:ascii="Arial" w:eastAsia="Times New Roman" w:hAnsi="Arial" w:cs="Arial"/>
                <w:color w:val="000000"/>
                <w:kern w:val="0"/>
                <w:sz w:val="20"/>
                <w:lang w:val="en-IN" w:eastAsia="en-IN" w:bidi="mr-IN"/>
                <w14:ligatures w14:val="none"/>
              </w:rPr>
              <w:t>Estimated (no standard reference available)</w:t>
            </w:r>
          </w:p>
        </w:tc>
      </w:tr>
      <w:tr w:rsidR="0025216F" w:rsidRPr="0025216F" w14:paraId="16922CEA" w14:textId="77777777" w:rsidTr="001E42C4">
        <w:trPr>
          <w:trHeight w:val="20"/>
        </w:trPr>
        <w:tc>
          <w:tcPr>
            <w:tcW w:w="571" w:type="dxa"/>
            <w:vAlign w:val="center"/>
          </w:tcPr>
          <w:p w14:paraId="059518C9" w14:textId="77777777" w:rsidR="0025216F" w:rsidRPr="0025216F" w:rsidRDefault="0025216F" w:rsidP="00C66921">
            <w:pPr>
              <w:spacing w:line="240" w:lineRule="exact"/>
              <w:jc w:val="center"/>
              <w:rPr>
                <w:rFonts w:ascii="Arial" w:hAnsi="Arial" w:cs="Arial"/>
                <w:sz w:val="20"/>
              </w:rPr>
            </w:pPr>
            <w:r w:rsidRPr="0025216F">
              <w:rPr>
                <w:rFonts w:ascii="Arial" w:eastAsia="Times New Roman" w:hAnsi="Arial" w:cs="Arial"/>
                <w:color w:val="000000"/>
                <w:kern w:val="0"/>
                <w:sz w:val="20"/>
                <w:lang w:val="en-IN" w:eastAsia="en-IN" w:bidi="mr-IN"/>
                <w14:ligatures w14:val="none"/>
              </w:rPr>
              <w:t>14</w:t>
            </w:r>
          </w:p>
        </w:tc>
        <w:tc>
          <w:tcPr>
            <w:tcW w:w="4919" w:type="dxa"/>
            <w:vAlign w:val="center"/>
          </w:tcPr>
          <w:p w14:paraId="43E48074" w14:textId="77777777" w:rsidR="0025216F" w:rsidRPr="0025216F" w:rsidRDefault="0025216F" w:rsidP="00C66921">
            <w:pPr>
              <w:spacing w:line="240" w:lineRule="exact"/>
              <w:jc w:val="both"/>
              <w:rPr>
                <w:rFonts w:ascii="Arial" w:hAnsi="Arial" w:cs="Arial"/>
                <w:sz w:val="20"/>
              </w:rPr>
            </w:pPr>
            <w:r w:rsidRPr="0025216F">
              <w:rPr>
                <w:rFonts w:ascii="Arial" w:eastAsia="Times New Roman" w:hAnsi="Arial" w:cs="Arial"/>
                <w:color w:val="000000"/>
                <w:kern w:val="0"/>
                <w:sz w:val="20"/>
                <w:lang w:val="en-IN" w:eastAsia="en-IN" w:bidi="mr-IN"/>
                <w14:ligatures w14:val="none"/>
              </w:rPr>
              <w:t>Biopesticides (kg or L)</w:t>
            </w:r>
          </w:p>
        </w:tc>
        <w:tc>
          <w:tcPr>
            <w:tcW w:w="1283" w:type="dxa"/>
            <w:vAlign w:val="center"/>
          </w:tcPr>
          <w:p w14:paraId="3020CD24" w14:textId="77777777" w:rsidR="0025216F" w:rsidRPr="0025216F" w:rsidRDefault="0025216F" w:rsidP="00C66921">
            <w:pPr>
              <w:spacing w:line="240" w:lineRule="exact"/>
              <w:jc w:val="center"/>
              <w:rPr>
                <w:rFonts w:ascii="Arial" w:hAnsi="Arial" w:cs="Arial"/>
                <w:sz w:val="20"/>
              </w:rPr>
            </w:pPr>
            <w:r w:rsidRPr="0025216F">
              <w:rPr>
                <w:rFonts w:ascii="Arial" w:eastAsia="Times New Roman" w:hAnsi="Arial" w:cs="Arial"/>
                <w:color w:val="000000"/>
                <w:kern w:val="0"/>
                <w:sz w:val="20"/>
                <w:lang w:val="en-IN" w:eastAsia="en-IN" w:bidi="mr-IN"/>
                <w14:ligatures w14:val="none"/>
              </w:rPr>
              <w:t>0.1</w:t>
            </w:r>
          </w:p>
        </w:tc>
        <w:tc>
          <w:tcPr>
            <w:tcW w:w="2243" w:type="dxa"/>
            <w:vAlign w:val="center"/>
          </w:tcPr>
          <w:p w14:paraId="756AA03D" w14:textId="77777777" w:rsidR="0025216F" w:rsidRPr="0025216F" w:rsidRDefault="0025216F" w:rsidP="00C66921">
            <w:pPr>
              <w:spacing w:line="240" w:lineRule="exact"/>
              <w:jc w:val="center"/>
              <w:rPr>
                <w:rFonts w:ascii="Arial" w:hAnsi="Arial" w:cs="Arial"/>
                <w:sz w:val="20"/>
              </w:rPr>
            </w:pPr>
            <w:proofErr w:type="spellStart"/>
            <w:r w:rsidRPr="0025216F">
              <w:rPr>
                <w:rFonts w:ascii="Arial" w:eastAsia="Times New Roman" w:hAnsi="Arial" w:cs="Arial"/>
                <w:color w:val="000000"/>
                <w:kern w:val="0"/>
                <w:sz w:val="20"/>
                <w:lang w:val="en-IN" w:eastAsia="en-IN" w:bidi="mr-IN"/>
                <w14:ligatures w14:val="none"/>
              </w:rPr>
              <w:t>Devasenapathy</w:t>
            </w:r>
            <w:proofErr w:type="spellEnd"/>
            <w:r w:rsidRPr="0025216F">
              <w:rPr>
                <w:rFonts w:ascii="Arial" w:eastAsia="Times New Roman" w:hAnsi="Arial" w:cs="Arial"/>
                <w:color w:val="000000"/>
                <w:kern w:val="0"/>
                <w:sz w:val="20"/>
                <w:lang w:val="en-IN" w:eastAsia="en-IN" w:bidi="mr-IN"/>
                <w14:ligatures w14:val="none"/>
              </w:rPr>
              <w:t xml:space="preserve"> et al. (2009)</w:t>
            </w:r>
          </w:p>
        </w:tc>
      </w:tr>
      <w:tr w:rsidR="0025216F" w:rsidRPr="0025216F" w14:paraId="4B22A846" w14:textId="77777777" w:rsidTr="001E42C4">
        <w:trPr>
          <w:trHeight w:val="20"/>
        </w:trPr>
        <w:tc>
          <w:tcPr>
            <w:tcW w:w="571" w:type="dxa"/>
            <w:vAlign w:val="center"/>
          </w:tcPr>
          <w:p w14:paraId="00D1BE17" w14:textId="77777777" w:rsidR="0025216F" w:rsidRPr="0025216F" w:rsidRDefault="0025216F" w:rsidP="00C66921">
            <w:pPr>
              <w:spacing w:line="240" w:lineRule="exact"/>
              <w:jc w:val="center"/>
              <w:rPr>
                <w:rFonts w:ascii="Arial" w:hAnsi="Arial" w:cs="Arial"/>
                <w:sz w:val="20"/>
              </w:rPr>
            </w:pPr>
            <w:r w:rsidRPr="0025216F">
              <w:rPr>
                <w:rFonts w:ascii="Arial" w:eastAsia="Times New Roman" w:hAnsi="Arial" w:cs="Arial"/>
                <w:color w:val="000000"/>
                <w:kern w:val="0"/>
                <w:sz w:val="20"/>
                <w:lang w:val="en-IN" w:eastAsia="en-IN" w:bidi="mr-IN"/>
                <w14:ligatures w14:val="none"/>
              </w:rPr>
              <w:t>15</w:t>
            </w:r>
          </w:p>
        </w:tc>
        <w:tc>
          <w:tcPr>
            <w:tcW w:w="4919" w:type="dxa"/>
            <w:vAlign w:val="center"/>
          </w:tcPr>
          <w:p w14:paraId="09762ADC" w14:textId="77777777" w:rsidR="0025216F" w:rsidRPr="0025216F" w:rsidRDefault="0025216F" w:rsidP="00C66921">
            <w:pPr>
              <w:spacing w:line="240" w:lineRule="exact"/>
              <w:jc w:val="both"/>
              <w:rPr>
                <w:rFonts w:ascii="Arial" w:hAnsi="Arial" w:cs="Arial"/>
                <w:sz w:val="20"/>
              </w:rPr>
            </w:pPr>
            <w:r w:rsidRPr="0025216F">
              <w:rPr>
                <w:rFonts w:ascii="Arial" w:eastAsia="Times New Roman" w:hAnsi="Arial" w:cs="Arial"/>
                <w:color w:val="000000"/>
                <w:kern w:val="0"/>
                <w:sz w:val="20"/>
                <w:lang w:val="en-IN" w:eastAsia="en-IN" w:bidi="mr-IN"/>
                <w14:ligatures w14:val="none"/>
              </w:rPr>
              <w:t>NSKE (kg or L)</w:t>
            </w:r>
          </w:p>
        </w:tc>
        <w:tc>
          <w:tcPr>
            <w:tcW w:w="1283" w:type="dxa"/>
            <w:vAlign w:val="center"/>
          </w:tcPr>
          <w:p w14:paraId="1556FDBC" w14:textId="77777777" w:rsidR="0025216F" w:rsidRPr="0025216F" w:rsidRDefault="0025216F" w:rsidP="00C66921">
            <w:pPr>
              <w:spacing w:line="240" w:lineRule="exact"/>
              <w:jc w:val="center"/>
              <w:rPr>
                <w:rFonts w:ascii="Arial" w:hAnsi="Arial" w:cs="Arial"/>
                <w:sz w:val="20"/>
              </w:rPr>
            </w:pPr>
            <w:r w:rsidRPr="0025216F">
              <w:rPr>
                <w:rFonts w:ascii="Arial" w:eastAsia="Times New Roman" w:hAnsi="Arial" w:cs="Arial"/>
                <w:color w:val="000000"/>
                <w:kern w:val="0"/>
                <w:sz w:val="20"/>
                <w:lang w:val="en-IN" w:eastAsia="en-IN" w:bidi="mr-IN"/>
                <w14:ligatures w14:val="none"/>
              </w:rPr>
              <w:t>0.3</w:t>
            </w:r>
          </w:p>
        </w:tc>
        <w:tc>
          <w:tcPr>
            <w:tcW w:w="2243" w:type="dxa"/>
            <w:vAlign w:val="center"/>
          </w:tcPr>
          <w:p w14:paraId="4550E309" w14:textId="77777777" w:rsidR="0025216F" w:rsidRPr="0025216F" w:rsidRDefault="0025216F" w:rsidP="00C66921">
            <w:pPr>
              <w:spacing w:line="240" w:lineRule="exact"/>
              <w:jc w:val="center"/>
              <w:rPr>
                <w:rFonts w:ascii="Arial" w:hAnsi="Arial" w:cs="Arial"/>
                <w:sz w:val="20"/>
              </w:rPr>
            </w:pPr>
            <w:proofErr w:type="spellStart"/>
            <w:r w:rsidRPr="0025216F">
              <w:rPr>
                <w:rFonts w:ascii="Arial" w:eastAsia="Times New Roman" w:hAnsi="Arial" w:cs="Arial"/>
                <w:color w:val="000000"/>
                <w:kern w:val="0"/>
                <w:sz w:val="20"/>
                <w:lang w:val="en-IN" w:eastAsia="en-IN" w:bidi="mr-IN"/>
                <w14:ligatures w14:val="none"/>
              </w:rPr>
              <w:t>Devasenapathy</w:t>
            </w:r>
            <w:proofErr w:type="spellEnd"/>
            <w:r w:rsidRPr="0025216F">
              <w:rPr>
                <w:rFonts w:ascii="Arial" w:eastAsia="Times New Roman" w:hAnsi="Arial" w:cs="Arial"/>
                <w:color w:val="000000"/>
                <w:kern w:val="0"/>
                <w:sz w:val="20"/>
                <w:lang w:val="en-IN" w:eastAsia="en-IN" w:bidi="mr-IN"/>
                <w14:ligatures w14:val="none"/>
              </w:rPr>
              <w:t xml:space="preserve"> et al. (2009)</w:t>
            </w:r>
          </w:p>
        </w:tc>
      </w:tr>
      <w:tr w:rsidR="0025216F" w:rsidRPr="0025216F" w14:paraId="31EF0568" w14:textId="77777777" w:rsidTr="001E42C4">
        <w:trPr>
          <w:trHeight w:val="20"/>
        </w:trPr>
        <w:tc>
          <w:tcPr>
            <w:tcW w:w="571" w:type="dxa"/>
            <w:vAlign w:val="center"/>
          </w:tcPr>
          <w:p w14:paraId="0B9E590E" w14:textId="77777777" w:rsidR="0025216F" w:rsidRPr="0025216F" w:rsidRDefault="0025216F" w:rsidP="00C66921">
            <w:pPr>
              <w:spacing w:line="240" w:lineRule="exact"/>
              <w:jc w:val="center"/>
              <w:rPr>
                <w:rFonts w:ascii="Arial" w:hAnsi="Arial" w:cs="Arial"/>
                <w:sz w:val="20"/>
              </w:rPr>
            </w:pPr>
            <w:r w:rsidRPr="0025216F">
              <w:rPr>
                <w:rFonts w:ascii="Arial" w:eastAsia="Times New Roman" w:hAnsi="Arial" w:cs="Arial"/>
                <w:color w:val="000000"/>
                <w:kern w:val="0"/>
                <w:sz w:val="20"/>
                <w:lang w:val="en-IN" w:eastAsia="en-IN" w:bidi="mr-IN"/>
                <w14:ligatures w14:val="none"/>
              </w:rPr>
              <w:t>16</w:t>
            </w:r>
          </w:p>
        </w:tc>
        <w:tc>
          <w:tcPr>
            <w:tcW w:w="4919" w:type="dxa"/>
            <w:vAlign w:val="center"/>
          </w:tcPr>
          <w:p w14:paraId="54CB1679" w14:textId="77777777" w:rsidR="0025216F" w:rsidRPr="0025216F" w:rsidRDefault="0025216F" w:rsidP="00C66921">
            <w:pPr>
              <w:spacing w:line="240" w:lineRule="exact"/>
              <w:jc w:val="both"/>
              <w:rPr>
                <w:rFonts w:ascii="Arial" w:hAnsi="Arial" w:cs="Arial"/>
                <w:sz w:val="20"/>
              </w:rPr>
            </w:pPr>
            <w:r w:rsidRPr="0025216F">
              <w:rPr>
                <w:rFonts w:ascii="Arial" w:eastAsia="Times New Roman" w:hAnsi="Arial" w:cs="Arial"/>
                <w:color w:val="000000"/>
                <w:kern w:val="0"/>
                <w:sz w:val="20"/>
                <w:lang w:val="en-IN" w:eastAsia="en-IN" w:bidi="mr-IN"/>
                <w14:ligatures w14:val="none"/>
              </w:rPr>
              <w:t>Trichoderma (kg)</w:t>
            </w:r>
          </w:p>
        </w:tc>
        <w:tc>
          <w:tcPr>
            <w:tcW w:w="1283" w:type="dxa"/>
            <w:vAlign w:val="center"/>
          </w:tcPr>
          <w:p w14:paraId="0E29F621" w14:textId="77777777" w:rsidR="0025216F" w:rsidRPr="0025216F" w:rsidRDefault="0025216F" w:rsidP="00C66921">
            <w:pPr>
              <w:spacing w:line="240" w:lineRule="exact"/>
              <w:jc w:val="center"/>
              <w:rPr>
                <w:rFonts w:ascii="Arial" w:hAnsi="Arial" w:cs="Arial"/>
                <w:sz w:val="20"/>
              </w:rPr>
            </w:pPr>
            <w:r w:rsidRPr="0025216F">
              <w:rPr>
                <w:rFonts w:ascii="Arial" w:eastAsia="Times New Roman" w:hAnsi="Arial" w:cs="Arial"/>
                <w:color w:val="000000"/>
                <w:kern w:val="0"/>
                <w:sz w:val="20"/>
                <w:lang w:val="en-IN" w:eastAsia="en-IN" w:bidi="mr-IN"/>
                <w14:ligatures w14:val="none"/>
              </w:rPr>
              <w:t>0.1</w:t>
            </w:r>
          </w:p>
        </w:tc>
        <w:tc>
          <w:tcPr>
            <w:tcW w:w="2243" w:type="dxa"/>
            <w:vAlign w:val="center"/>
          </w:tcPr>
          <w:p w14:paraId="7AD3FF1D" w14:textId="77777777" w:rsidR="0025216F" w:rsidRPr="0025216F" w:rsidRDefault="0025216F" w:rsidP="00C66921">
            <w:pPr>
              <w:spacing w:line="240" w:lineRule="exact"/>
              <w:jc w:val="center"/>
              <w:rPr>
                <w:rFonts w:ascii="Arial" w:hAnsi="Arial" w:cs="Arial"/>
                <w:sz w:val="20"/>
              </w:rPr>
            </w:pPr>
            <w:proofErr w:type="spellStart"/>
            <w:r w:rsidRPr="0025216F">
              <w:rPr>
                <w:rFonts w:ascii="Arial" w:eastAsia="Times New Roman" w:hAnsi="Arial" w:cs="Arial"/>
                <w:color w:val="000000"/>
                <w:kern w:val="0"/>
                <w:sz w:val="20"/>
                <w:lang w:val="en-IN" w:eastAsia="en-IN" w:bidi="mr-IN"/>
                <w14:ligatures w14:val="none"/>
              </w:rPr>
              <w:t>Devasenapathy</w:t>
            </w:r>
            <w:proofErr w:type="spellEnd"/>
            <w:r w:rsidRPr="0025216F">
              <w:rPr>
                <w:rFonts w:ascii="Arial" w:eastAsia="Times New Roman" w:hAnsi="Arial" w:cs="Arial"/>
                <w:color w:val="000000"/>
                <w:kern w:val="0"/>
                <w:sz w:val="20"/>
                <w:lang w:val="en-IN" w:eastAsia="en-IN" w:bidi="mr-IN"/>
                <w14:ligatures w14:val="none"/>
              </w:rPr>
              <w:t xml:space="preserve"> et al. (2009)</w:t>
            </w:r>
          </w:p>
        </w:tc>
      </w:tr>
      <w:tr w:rsidR="0025216F" w:rsidRPr="0025216F" w14:paraId="2B7785E9" w14:textId="77777777" w:rsidTr="001E42C4">
        <w:trPr>
          <w:trHeight w:val="20"/>
        </w:trPr>
        <w:tc>
          <w:tcPr>
            <w:tcW w:w="571" w:type="dxa"/>
            <w:vAlign w:val="center"/>
          </w:tcPr>
          <w:p w14:paraId="39AF22A6" w14:textId="77777777" w:rsidR="0025216F" w:rsidRPr="0025216F" w:rsidRDefault="0025216F" w:rsidP="00C66921">
            <w:pPr>
              <w:spacing w:line="240" w:lineRule="exact"/>
              <w:jc w:val="center"/>
              <w:rPr>
                <w:rFonts w:ascii="Arial" w:hAnsi="Arial" w:cs="Arial"/>
                <w:sz w:val="20"/>
              </w:rPr>
            </w:pPr>
            <w:r w:rsidRPr="0025216F">
              <w:rPr>
                <w:rFonts w:ascii="Arial" w:eastAsia="Times New Roman" w:hAnsi="Arial" w:cs="Arial"/>
                <w:color w:val="000000"/>
                <w:kern w:val="0"/>
                <w:sz w:val="20"/>
                <w:lang w:val="en-IN" w:eastAsia="en-IN" w:bidi="mr-IN"/>
                <w14:ligatures w14:val="none"/>
              </w:rPr>
              <w:t>17</w:t>
            </w:r>
          </w:p>
        </w:tc>
        <w:tc>
          <w:tcPr>
            <w:tcW w:w="4919" w:type="dxa"/>
            <w:vAlign w:val="center"/>
          </w:tcPr>
          <w:p w14:paraId="0ED1192B" w14:textId="77777777" w:rsidR="0025216F" w:rsidRPr="0025216F" w:rsidRDefault="0025216F" w:rsidP="00C66921">
            <w:pPr>
              <w:spacing w:line="240" w:lineRule="exact"/>
              <w:jc w:val="both"/>
              <w:rPr>
                <w:rFonts w:ascii="Arial" w:hAnsi="Arial" w:cs="Arial"/>
                <w:sz w:val="20"/>
              </w:rPr>
            </w:pPr>
            <w:r w:rsidRPr="0025216F">
              <w:rPr>
                <w:rFonts w:ascii="Arial" w:eastAsia="Times New Roman" w:hAnsi="Arial" w:cs="Arial"/>
                <w:color w:val="000000"/>
                <w:kern w:val="0"/>
                <w:sz w:val="20"/>
                <w:lang w:val="en-IN" w:eastAsia="en-IN" w:bidi="mr-IN"/>
                <w14:ligatures w14:val="none"/>
              </w:rPr>
              <w:t>Seed cotton (kg)</w:t>
            </w:r>
          </w:p>
        </w:tc>
        <w:tc>
          <w:tcPr>
            <w:tcW w:w="1283" w:type="dxa"/>
            <w:vAlign w:val="center"/>
          </w:tcPr>
          <w:p w14:paraId="06BF3874" w14:textId="77777777" w:rsidR="0025216F" w:rsidRPr="0025216F" w:rsidRDefault="0025216F" w:rsidP="00C66921">
            <w:pPr>
              <w:spacing w:line="240" w:lineRule="exact"/>
              <w:jc w:val="center"/>
              <w:rPr>
                <w:rFonts w:ascii="Arial" w:hAnsi="Arial" w:cs="Arial"/>
                <w:sz w:val="20"/>
              </w:rPr>
            </w:pPr>
            <w:r w:rsidRPr="0025216F">
              <w:rPr>
                <w:rFonts w:ascii="Arial" w:eastAsia="Times New Roman" w:hAnsi="Arial" w:cs="Arial"/>
                <w:color w:val="000000"/>
                <w:kern w:val="0"/>
                <w:sz w:val="20"/>
                <w:lang w:val="en-IN" w:eastAsia="en-IN" w:bidi="mr-IN"/>
                <w14:ligatures w14:val="none"/>
              </w:rPr>
              <w:t>11.8</w:t>
            </w:r>
          </w:p>
        </w:tc>
        <w:tc>
          <w:tcPr>
            <w:tcW w:w="2243" w:type="dxa"/>
            <w:vAlign w:val="center"/>
          </w:tcPr>
          <w:p w14:paraId="70E56599" w14:textId="77777777" w:rsidR="0025216F" w:rsidRPr="0025216F" w:rsidRDefault="0025216F" w:rsidP="00C66921">
            <w:pPr>
              <w:spacing w:line="240" w:lineRule="exact"/>
              <w:jc w:val="center"/>
              <w:rPr>
                <w:rFonts w:ascii="Arial" w:hAnsi="Arial" w:cs="Arial"/>
                <w:sz w:val="20"/>
              </w:rPr>
            </w:pPr>
            <w:r w:rsidRPr="0025216F">
              <w:rPr>
                <w:rFonts w:ascii="Arial" w:eastAsia="Times New Roman" w:hAnsi="Arial" w:cs="Arial"/>
                <w:color w:val="000000"/>
                <w:kern w:val="0"/>
                <w:sz w:val="20"/>
                <w:lang w:val="en-IN" w:eastAsia="en-IN" w:bidi="mr-IN"/>
                <w14:ligatures w14:val="none"/>
              </w:rPr>
              <w:t>Singh and Mittal (1992)</w:t>
            </w:r>
          </w:p>
        </w:tc>
      </w:tr>
      <w:tr w:rsidR="0025216F" w:rsidRPr="0025216F" w14:paraId="0B55A385" w14:textId="77777777" w:rsidTr="001E42C4">
        <w:trPr>
          <w:trHeight w:val="20"/>
        </w:trPr>
        <w:tc>
          <w:tcPr>
            <w:tcW w:w="571" w:type="dxa"/>
            <w:vAlign w:val="center"/>
          </w:tcPr>
          <w:p w14:paraId="235901B4" w14:textId="77777777" w:rsidR="0025216F" w:rsidRPr="0025216F" w:rsidRDefault="0025216F" w:rsidP="00C66921">
            <w:pPr>
              <w:spacing w:line="240" w:lineRule="exact"/>
              <w:jc w:val="center"/>
              <w:rPr>
                <w:rFonts w:ascii="Arial" w:hAnsi="Arial" w:cs="Arial"/>
                <w:sz w:val="20"/>
              </w:rPr>
            </w:pPr>
            <w:r w:rsidRPr="0025216F">
              <w:rPr>
                <w:rFonts w:ascii="Arial" w:eastAsia="Times New Roman" w:hAnsi="Arial" w:cs="Arial"/>
                <w:color w:val="000000"/>
                <w:kern w:val="0"/>
                <w:sz w:val="20"/>
                <w:lang w:val="en-IN" w:eastAsia="en-IN" w:bidi="mr-IN"/>
                <w14:ligatures w14:val="none"/>
              </w:rPr>
              <w:t>18</w:t>
            </w:r>
          </w:p>
        </w:tc>
        <w:tc>
          <w:tcPr>
            <w:tcW w:w="4919" w:type="dxa"/>
            <w:vAlign w:val="center"/>
          </w:tcPr>
          <w:p w14:paraId="28A329DD" w14:textId="77777777" w:rsidR="0025216F" w:rsidRPr="0025216F" w:rsidRDefault="0025216F" w:rsidP="00C66921">
            <w:pPr>
              <w:spacing w:line="240" w:lineRule="exact"/>
              <w:jc w:val="both"/>
              <w:rPr>
                <w:rFonts w:ascii="Arial" w:hAnsi="Arial" w:cs="Arial"/>
                <w:sz w:val="20"/>
              </w:rPr>
            </w:pPr>
            <w:r w:rsidRPr="0025216F">
              <w:rPr>
                <w:rFonts w:ascii="Arial" w:eastAsia="Times New Roman" w:hAnsi="Arial" w:cs="Arial"/>
                <w:color w:val="000000"/>
                <w:kern w:val="0"/>
                <w:sz w:val="20"/>
                <w:lang w:val="en-IN" w:eastAsia="en-IN" w:bidi="mr-IN"/>
                <w14:ligatures w14:val="none"/>
              </w:rPr>
              <w:t>Chickpea/</w:t>
            </w:r>
            <w:proofErr w:type="spellStart"/>
            <w:r w:rsidRPr="0025216F">
              <w:rPr>
                <w:rFonts w:ascii="Arial" w:eastAsia="Times New Roman" w:hAnsi="Arial" w:cs="Arial"/>
                <w:color w:val="000000"/>
                <w:kern w:val="0"/>
                <w:sz w:val="20"/>
                <w:lang w:val="en-IN" w:eastAsia="en-IN" w:bidi="mr-IN"/>
                <w14:ligatures w14:val="none"/>
              </w:rPr>
              <w:t>Blackgram</w:t>
            </w:r>
            <w:proofErr w:type="spellEnd"/>
            <w:r w:rsidRPr="0025216F">
              <w:rPr>
                <w:rFonts w:ascii="Arial" w:eastAsia="Times New Roman" w:hAnsi="Arial" w:cs="Arial"/>
                <w:color w:val="000000"/>
                <w:kern w:val="0"/>
                <w:sz w:val="20"/>
                <w:lang w:val="en-IN" w:eastAsia="en-IN" w:bidi="mr-IN"/>
                <w14:ligatures w14:val="none"/>
              </w:rPr>
              <w:t xml:space="preserve"> seed (kg)</w:t>
            </w:r>
          </w:p>
        </w:tc>
        <w:tc>
          <w:tcPr>
            <w:tcW w:w="1283" w:type="dxa"/>
            <w:vAlign w:val="center"/>
          </w:tcPr>
          <w:p w14:paraId="1689C41A" w14:textId="77777777" w:rsidR="0025216F" w:rsidRPr="0025216F" w:rsidRDefault="0025216F" w:rsidP="00C66921">
            <w:pPr>
              <w:spacing w:line="240" w:lineRule="exact"/>
              <w:jc w:val="center"/>
              <w:rPr>
                <w:rFonts w:ascii="Arial" w:hAnsi="Arial" w:cs="Arial"/>
                <w:sz w:val="20"/>
              </w:rPr>
            </w:pPr>
            <w:r w:rsidRPr="0025216F">
              <w:rPr>
                <w:rFonts w:ascii="Arial" w:eastAsia="Times New Roman" w:hAnsi="Arial" w:cs="Arial"/>
                <w:color w:val="000000"/>
                <w:kern w:val="0"/>
                <w:sz w:val="20"/>
                <w:lang w:val="en-IN" w:eastAsia="en-IN" w:bidi="mr-IN"/>
                <w14:ligatures w14:val="none"/>
              </w:rPr>
              <w:t>14.7</w:t>
            </w:r>
          </w:p>
        </w:tc>
        <w:tc>
          <w:tcPr>
            <w:tcW w:w="2243" w:type="dxa"/>
            <w:vAlign w:val="center"/>
          </w:tcPr>
          <w:p w14:paraId="3E34D17E" w14:textId="77777777" w:rsidR="0025216F" w:rsidRPr="0025216F" w:rsidRDefault="0025216F" w:rsidP="00C66921">
            <w:pPr>
              <w:spacing w:line="240" w:lineRule="exact"/>
              <w:jc w:val="center"/>
              <w:rPr>
                <w:rFonts w:ascii="Arial" w:hAnsi="Arial" w:cs="Arial"/>
                <w:sz w:val="20"/>
              </w:rPr>
            </w:pPr>
            <w:r w:rsidRPr="0025216F">
              <w:rPr>
                <w:rFonts w:ascii="Arial" w:eastAsia="Times New Roman" w:hAnsi="Arial" w:cs="Arial"/>
                <w:color w:val="000000"/>
                <w:kern w:val="0"/>
                <w:sz w:val="20"/>
                <w:lang w:val="en-IN" w:eastAsia="en-IN" w:bidi="mr-IN"/>
                <w14:ligatures w14:val="none"/>
              </w:rPr>
              <w:t>Gopalan et al. (1971)</w:t>
            </w:r>
          </w:p>
        </w:tc>
      </w:tr>
      <w:tr w:rsidR="0025216F" w:rsidRPr="0025216F" w14:paraId="6E4EFE9A" w14:textId="77777777" w:rsidTr="001E42C4">
        <w:trPr>
          <w:trHeight w:val="20"/>
        </w:trPr>
        <w:tc>
          <w:tcPr>
            <w:tcW w:w="571" w:type="dxa"/>
            <w:vAlign w:val="center"/>
          </w:tcPr>
          <w:p w14:paraId="6F6EE980" w14:textId="77777777" w:rsidR="0025216F" w:rsidRPr="0025216F" w:rsidRDefault="0025216F" w:rsidP="00C66921">
            <w:pPr>
              <w:spacing w:line="240" w:lineRule="exact"/>
              <w:jc w:val="center"/>
              <w:rPr>
                <w:rFonts w:ascii="Arial" w:hAnsi="Arial" w:cs="Arial"/>
                <w:sz w:val="20"/>
              </w:rPr>
            </w:pPr>
            <w:r w:rsidRPr="0025216F">
              <w:rPr>
                <w:rFonts w:ascii="Arial" w:eastAsia="Times New Roman" w:hAnsi="Arial" w:cs="Arial"/>
                <w:color w:val="000000"/>
                <w:kern w:val="0"/>
                <w:sz w:val="20"/>
                <w:lang w:val="en-IN" w:eastAsia="en-IN" w:bidi="mr-IN"/>
                <w14:ligatures w14:val="none"/>
              </w:rPr>
              <w:t>19</w:t>
            </w:r>
          </w:p>
        </w:tc>
        <w:tc>
          <w:tcPr>
            <w:tcW w:w="4919" w:type="dxa"/>
            <w:vAlign w:val="center"/>
          </w:tcPr>
          <w:p w14:paraId="0D00B895" w14:textId="77777777" w:rsidR="0025216F" w:rsidRPr="0025216F" w:rsidRDefault="0025216F" w:rsidP="00C66921">
            <w:pPr>
              <w:spacing w:line="240" w:lineRule="exact"/>
              <w:jc w:val="both"/>
              <w:rPr>
                <w:rFonts w:ascii="Arial" w:hAnsi="Arial" w:cs="Arial"/>
                <w:sz w:val="20"/>
              </w:rPr>
            </w:pPr>
            <w:r w:rsidRPr="0025216F">
              <w:rPr>
                <w:rFonts w:ascii="Arial" w:eastAsia="Times New Roman" w:hAnsi="Arial" w:cs="Arial"/>
                <w:color w:val="000000"/>
                <w:kern w:val="0"/>
                <w:sz w:val="20"/>
                <w:lang w:val="en-IN" w:eastAsia="en-IN" w:bidi="mr-IN"/>
                <w14:ligatures w14:val="none"/>
              </w:rPr>
              <w:t>Soybean/Cotton/Sesamum/Coriander/Ajwain seed (kg)</w:t>
            </w:r>
          </w:p>
        </w:tc>
        <w:tc>
          <w:tcPr>
            <w:tcW w:w="1283" w:type="dxa"/>
            <w:vAlign w:val="center"/>
          </w:tcPr>
          <w:p w14:paraId="6FB5E0F3" w14:textId="77777777" w:rsidR="0025216F" w:rsidRPr="0025216F" w:rsidRDefault="0025216F" w:rsidP="00C66921">
            <w:pPr>
              <w:spacing w:line="240" w:lineRule="exact"/>
              <w:jc w:val="center"/>
              <w:rPr>
                <w:rFonts w:ascii="Arial" w:hAnsi="Arial" w:cs="Arial"/>
                <w:sz w:val="20"/>
              </w:rPr>
            </w:pPr>
            <w:r w:rsidRPr="0025216F">
              <w:rPr>
                <w:rFonts w:ascii="Arial" w:eastAsia="Times New Roman" w:hAnsi="Arial" w:cs="Arial"/>
                <w:color w:val="000000"/>
                <w:kern w:val="0"/>
                <w:sz w:val="20"/>
                <w:lang w:val="en-IN" w:eastAsia="en-IN" w:bidi="mr-IN"/>
                <w14:ligatures w14:val="none"/>
              </w:rPr>
              <w:t>25</w:t>
            </w:r>
          </w:p>
        </w:tc>
        <w:tc>
          <w:tcPr>
            <w:tcW w:w="2243" w:type="dxa"/>
            <w:vAlign w:val="center"/>
          </w:tcPr>
          <w:p w14:paraId="2F83CCA7" w14:textId="77777777" w:rsidR="0025216F" w:rsidRPr="0025216F" w:rsidRDefault="0025216F" w:rsidP="00C66921">
            <w:pPr>
              <w:spacing w:line="240" w:lineRule="exact"/>
              <w:jc w:val="center"/>
              <w:rPr>
                <w:rFonts w:ascii="Arial" w:hAnsi="Arial" w:cs="Arial"/>
                <w:sz w:val="20"/>
              </w:rPr>
            </w:pPr>
            <w:r w:rsidRPr="0025216F">
              <w:rPr>
                <w:rFonts w:ascii="Arial" w:eastAsia="Times New Roman" w:hAnsi="Arial" w:cs="Arial"/>
                <w:color w:val="000000"/>
                <w:kern w:val="0"/>
                <w:sz w:val="20"/>
                <w:lang w:val="en-IN" w:eastAsia="en-IN" w:bidi="mr-IN"/>
                <w14:ligatures w14:val="none"/>
              </w:rPr>
              <w:t>Gopalan et al. (1971)</w:t>
            </w:r>
          </w:p>
        </w:tc>
      </w:tr>
      <w:tr w:rsidR="0025216F" w:rsidRPr="0025216F" w14:paraId="120F2325" w14:textId="77777777" w:rsidTr="001E42C4">
        <w:trPr>
          <w:trHeight w:val="20"/>
        </w:trPr>
        <w:tc>
          <w:tcPr>
            <w:tcW w:w="571" w:type="dxa"/>
            <w:vAlign w:val="center"/>
          </w:tcPr>
          <w:p w14:paraId="678A5546" w14:textId="77777777" w:rsidR="0025216F" w:rsidRPr="0025216F" w:rsidRDefault="0025216F" w:rsidP="00C66921">
            <w:pPr>
              <w:spacing w:line="240" w:lineRule="exact"/>
              <w:jc w:val="center"/>
              <w:rPr>
                <w:rFonts w:ascii="Arial" w:hAnsi="Arial" w:cs="Arial"/>
                <w:sz w:val="20"/>
              </w:rPr>
            </w:pPr>
            <w:r w:rsidRPr="0025216F">
              <w:rPr>
                <w:rFonts w:ascii="Arial" w:eastAsia="Times New Roman" w:hAnsi="Arial" w:cs="Arial"/>
                <w:color w:val="000000"/>
                <w:kern w:val="0"/>
                <w:sz w:val="20"/>
                <w:lang w:val="en-IN" w:eastAsia="en-IN" w:bidi="mr-IN"/>
                <w14:ligatures w14:val="none"/>
              </w:rPr>
              <w:t>20</w:t>
            </w:r>
          </w:p>
        </w:tc>
        <w:tc>
          <w:tcPr>
            <w:tcW w:w="4919" w:type="dxa"/>
            <w:vAlign w:val="center"/>
          </w:tcPr>
          <w:p w14:paraId="40F65E08" w14:textId="77777777" w:rsidR="0025216F" w:rsidRPr="0025216F" w:rsidRDefault="0025216F" w:rsidP="00C66921">
            <w:pPr>
              <w:spacing w:line="240" w:lineRule="exact"/>
              <w:jc w:val="both"/>
              <w:rPr>
                <w:rFonts w:ascii="Arial" w:hAnsi="Arial" w:cs="Arial"/>
                <w:sz w:val="20"/>
              </w:rPr>
            </w:pPr>
            <w:r w:rsidRPr="0025216F">
              <w:rPr>
                <w:rFonts w:ascii="Arial" w:eastAsia="Times New Roman" w:hAnsi="Arial" w:cs="Arial"/>
                <w:color w:val="000000"/>
                <w:kern w:val="0"/>
                <w:sz w:val="20"/>
                <w:lang w:val="en-IN" w:eastAsia="en-IN" w:bidi="mr-IN"/>
                <w14:ligatures w14:val="none"/>
              </w:rPr>
              <w:t>Vegetable seeds (general) (kg)</w:t>
            </w:r>
          </w:p>
        </w:tc>
        <w:tc>
          <w:tcPr>
            <w:tcW w:w="1283" w:type="dxa"/>
            <w:vAlign w:val="center"/>
          </w:tcPr>
          <w:p w14:paraId="46823F8F" w14:textId="77777777" w:rsidR="0025216F" w:rsidRPr="0025216F" w:rsidRDefault="0025216F" w:rsidP="00C66921">
            <w:pPr>
              <w:spacing w:line="240" w:lineRule="exact"/>
              <w:jc w:val="center"/>
              <w:rPr>
                <w:rFonts w:ascii="Arial" w:hAnsi="Arial" w:cs="Arial"/>
                <w:sz w:val="20"/>
              </w:rPr>
            </w:pPr>
            <w:r w:rsidRPr="0025216F">
              <w:rPr>
                <w:rFonts w:ascii="Arial" w:eastAsia="Times New Roman" w:hAnsi="Arial" w:cs="Arial"/>
                <w:color w:val="000000"/>
                <w:kern w:val="0"/>
                <w:sz w:val="20"/>
                <w:lang w:val="en-IN" w:eastAsia="en-IN" w:bidi="mr-IN"/>
                <w14:ligatures w14:val="none"/>
              </w:rPr>
              <w:t>0.8</w:t>
            </w:r>
          </w:p>
        </w:tc>
        <w:tc>
          <w:tcPr>
            <w:tcW w:w="2243" w:type="dxa"/>
            <w:vAlign w:val="center"/>
          </w:tcPr>
          <w:p w14:paraId="0DCD24F2" w14:textId="77777777" w:rsidR="0025216F" w:rsidRPr="0025216F" w:rsidRDefault="0025216F" w:rsidP="00C66921">
            <w:pPr>
              <w:spacing w:line="240" w:lineRule="exact"/>
              <w:jc w:val="center"/>
              <w:rPr>
                <w:rFonts w:ascii="Arial" w:hAnsi="Arial" w:cs="Arial"/>
                <w:sz w:val="20"/>
              </w:rPr>
            </w:pPr>
            <w:r w:rsidRPr="0025216F">
              <w:rPr>
                <w:rFonts w:ascii="Arial" w:eastAsia="Times New Roman" w:hAnsi="Arial" w:cs="Arial"/>
                <w:color w:val="000000"/>
                <w:kern w:val="0"/>
                <w:sz w:val="20"/>
                <w:lang w:val="en-IN" w:eastAsia="en-IN" w:bidi="mr-IN"/>
                <w14:ligatures w14:val="none"/>
              </w:rPr>
              <w:t>Tuti et al. (2012)</w:t>
            </w:r>
          </w:p>
        </w:tc>
      </w:tr>
      <w:tr w:rsidR="0025216F" w:rsidRPr="0025216F" w14:paraId="6A3FC9EC" w14:textId="77777777" w:rsidTr="001E42C4">
        <w:trPr>
          <w:trHeight w:val="20"/>
        </w:trPr>
        <w:tc>
          <w:tcPr>
            <w:tcW w:w="571" w:type="dxa"/>
            <w:vAlign w:val="center"/>
          </w:tcPr>
          <w:p w14:paraId="69C40400" w14:textId="77777777" w:rsidR="0025216F" w:rsidRPr="0025216F" w:rsidRDefault="0025216F" w:rsidP="00C66921">
            <w:pPr>
              <w:spacing w:line="240" w:lineRule="exact"/>
              <w:jc w:val="center"/>
              <w:rPr>
                <w:rFonts w:ascii="Arial" w:hAnsi="Arial" w:cs="Arial"/>
                <w:sz w:val="20"/>
              </w:rPr>
            </w:pPr>
            <w:r w:rsidRPr="0025216F">
              <w:rPr>
                <w:rFonts w:ascii="Arial" w:eastAsia="Times New Roman" w:hAnsi="Arial" w:cs="Arial"/>
                <w:color w:val="000000"/>
                <w:kern w:val="0"/>
                <w:sz w:val="20"/>
                <w:lang w:val="en-IN" w:eastAsia="en-IN" w:bidi="mr-IN"/>
                <w14:ligatures w14:val="none"/>
              </w:rPr>
              <w:t>21</w:t>
            </w:r>
          </w:p>
        </w:tc>
        <w:tc>
          <w:tcPr>
            <w:tcW w:w="4919" w:type="dxa"/>
            <w:vAlign w:val="center"/>
          </w:tcPr>
          <w:p w14:paraId="1FDA71BB" w14:textId="77777777" w:rsidR="0025216F" w:rsidRPr="0025216F" w:rsidRDefault="0025216F" w:rsidP="00C66921">
            <w:pPr>
              <w:spacing w:line="240" w:lineRule="exact"/>
              <w:jc w:val="both"/>
              <w:rPr>
                <w:rFonts w:ascii="Arial" w:hAnsi="Arial" w:cs="Arial"/>
                <w:sz w:val="20"/>
              </w:rPr>
            </w:pPr>
            <w:r w:rsidRPr="0025216F">
              <w:rPr>
                <w:rFonts w:ascii="Arial" w:eastAsia="Times New Roman" w:hAnsi="Arial" w:cs="Arial"/>
                <w:color w:val="000000"/>
                <w:kern w:val="0"/>
                <w:sz w:val="20"/>
                <w:lang w:val="en-IN" w:eastAsia="en-IN" w:bidi="mr-IN"/>
                <w14:ligatures w14:val="none"/>
              </w:rPr>
              <w:t>Turmeric rhizome (kg)</w:t>
            </w:r>
          </w:p>
        </w:tc>
        <w:tc>
          <w:tcPr>
            <w:tcW w:w="1283" w:type="dxa"/>
            <w:vAlign w:val="center"/>
          </w:tcPr>
          <w:p w14:paraId="1A49E4D5" w14:textId="77777777" w:rsidR="0025216F" w:rsidRPr="0025216F" w:rsidRDefault="0025216F" w:rsidP="00C66921">
            <w:pPr>
              <w:spacing w:line="240" w:lineRule="exact"/>
              <w:jc w:val="center"/>
              <w:rPr>
                <w:rFonts w:ascii="Arial" w:hAnsi="Arial" w:cs="Arial"/>
                <w:sz w:val="20"/>
              </w:rPr>
            </w:pPr>
            <w:r w:rsidRPr="0025216F">
              <w:rPr>
                <w:rFonts w:ascii="Arial" w:eastAsia="Times New Roman" w:hAnsi="Arial" w:cs="Arial"/>
                <w:color w:val="000000"/>
                <w:kern w:val="0"/>
                <w:sz w:val="20"/>
                <w:lang w:val="en-IN" w:eastAsia="en-IN" w:bidi="mr-IN"/>
                <w14:ligatures w14:val="none"/>
              </w:rPr>
              <w:t>3.6</w:t>
            </w:r>
          </w:p>
        </w:tc>
        <w:tc>
          <w:tcPr>
            <w:tcW w:w="2243" w:type="dxa"/>
            <w:vAlign w:val="center"/>
          </w:tcPr>
          <w:p w14:paraId="1FDC8750" w14:textId="77777777" w:rsidR="0025216F" w:rsidRPr="0025216F" w:rsidRDefault="0025216F" w:rsidP="00C66921">
            <w:pPr>
              <w:spacing w:line="240" w:lineRule="exact"/>
              <w:jc w:val="center"/>
              <w:rPr>
                <w:rFonts w:ascii="Arial" w:hAnsi="Arial" w:cs="Arial"/>
                <w:sz w:val="20"/>
              </w:rPr>
            </w:pPr>
            <w:r w:rsidRPr="0025216F">
              <w:rPr>
                <w:rFonts w:ascii="Arial" w:eastAsia="Times New Roman" w:hAnsi="Arial" w:cs="Arial"/>
                <w:color w:val="000000"/>
                <w:kern w:val="0"/>
                <w:sz w:val="20"/>
                <w:lang w:val="en-IN" w:eastAsia="en-IN" w:bidi="mr-IN"/>
                <w14:ligatures w14:val="none"/>
              </w:rPr>
              <w:t>Gopalan et al. (1971)</w:t>
            </w:r>
          </w:p>
        </w:tc>
      </w:tr>
      <w:tr w:rsidR="0025216F" w:rsidRPr="0025216F" w14:paraId="569419CC" w14:textId="77777777" w:rsidTr="001E42C4">
        <w:trPr>
          <w:trHeight w:val="20"/>
        </w:trPr>
        <w:tc>
          <w:tcPr>
            <w:tcW w:w="571" w:type="dxa"/>
            <w:vAlign w:val="center"/>
          </w:tcPr>
          <w:p w14:paraId="2C3255FA" w14:textId="77777777" w:rsidR="0025216F" w:rsidRPr="0025216F" w:rsidRDefault="0025216F" w:rsidP="00C66921">
            <w:pPr>
              <w:spacing w:line="240" w:lineRule="exact"/>
              <w:jc w:val="center"/>
              <w:rPr>
                <w:rFonts w:ascii="Arial" w:hAnsi="Arial" w:cs="Arial"/>
                <w:sz w:val="20"/>
              </w:rPr>
            </w:pPr>
            <w:r w:rsidRPr="0025216F">
              <w:rPr>
                <w:rFonts w:ascii="Arial" w:eastAsia="Times New Roman" w:hAnsi="Arial" w:cs="Arial"/>
                <w:color w:val="000000"/>
                <w:kern w:val="0"/>
                <w:sz w:val="20"/>
                <w:lang w:val="en-IN" w:eastAsia="en-IN" w:bidi="mr-IN"/>
                <w14:ligatures w14:val="none"/>
              </w:rPr>
              <w:t>22</w:t>
            </w:r>
          </w:p>
        </w:tc>
        <w:tc>
          <w:tcPr>
            <w:tcW w:w="4919" w:type="dxa"/>
            <w:vAlign w:val="center"/>
          </w:tcPr>
          <w:p w14:paraId="2219193C" w14:textId="77777777" w:rsidR="0025216F" w:rsidRPr="0025216F" w:rsidRDefault="0025216F" w:rsidP="00C66921">
            <w:pPr>
              <w:spacing w:line="240" w:lineRule="exact"/>
              <w:jc w:val="both"/>
              <w:rPr>
                <w:rFonts w:ascii="Arial" w:hAnsi="Arial" w:cs="Arial"/>
                <w:sz w:val="20"/>
              </w:rPr>
            </w:pPr>
            <w:r w:rsidRPr="0025216F">
              <w:rPr>
                <w:rFonts w:ascii="Arial" w:eastAsia="Times New Roman" w:hAnsi="Arial" w:cs="Arial"/>
                <w:color w:val="000000"/>
                <w:kern w:val="0"/>
                <w:sz w:val="20"/>
                <w:lang w:val="en-IN" w:eastAsia="en-IN" w:bidi="mr-IN"/>
                <w14:ligatures w14:val="none"/>
              </w:rPr>
              <w:t>Onion seed (kg)</w:t>
            </w:r>
          </w:p>
        </w:tc>
        <w:tc>
          <w:tcPr>
            <w:tcW w:w="1283" w:type="dxa"/>
            <w:vAlign w:val="center"/>
          </w:tcPr>
          <w:p w14:paraId="37E9DC3A" w14:textId="77777777" w:rsidR="0025216F" w:rsidRPr="0025216F" w:rsidRDefault="0025216F" w:rsidP="00C66921">
            <w:pPr>
              <w:spacing w:line="240" w:lineRule="exact"/>
              <w:jc w:val="center"/>
              <w:rPr>
                <w:rFonts w:ascii="Arial" w:hAnsi="Arial" w:cs="Arial"/>
                <w:sz w:val="20"/>
              </w:rPr>
            </w:pPr>
            <w:r w:rsidRPr="0025216F">
              <w:rPr>
                <w:rFonts w:ascii="Arial" w:eastAsia="Times New Roman" w:hAnsi="Arial" w:cs="Arial"/>
                <w:color w:val="000000"/>
                <w:kern w:val="0"/>
                <w:sz w:val="20"/>
                <w:lang w:val="en-IN" w:eastAsia="en-IN" w:bidi="mr-IN"/>
                <w14:ligatures w14:val="none"/>
              </w:rPr>
              <w:t>1.6</w:t>
            </w:r>
          </w:p>
        </w:tc>
        <w:tc>
          <w:tcPr>
            <w:tcW w:w="2243" w:type="dxa"/>
            <w:vAlign w:val="center"/>
          </w:tcPr>
          <w:p w14:paraId="21B27736" w14:textId="77777777" w:rsidR="0025216F" w:rsidRPr="0025216F" w:rsidRDefault="0025216F" w:rsidP="00C66921">
            <w:pPr>
              <w:spacing w:line="240" w:lineRule="exact"/>
              <w:jc w:val="center"/>
              <w:rPr>
                <w:rFonts w:ascii="Arial" w:hAnsi="Arial" w:cs="Arial"/>
                <w:sz w:val="20"/>
              </w:rPr>
            </w:pPr>
            <w:r w:rsidRPr="0025216F">
              <w:rPr>
                <w:rFonts w:ascii="Arial" w:eastAsia="Times New Roman" w:hAnsi="Arial" w:cs="Arial"/>
                <w:color w:val="000000"/>
                <w:kern w:val="0"/>
                <w:sz w:val="20"/>
                <w:lang w:val="en-IN" w:eastAsia="en-IN" w:bidi="mr-IN"/>
                <w14:ligatures w14:val="none"/>
              </w:rPr>
              <w:t>Gopalan et al. (1971)</w:t>
            </w:r>
          </w:p>
        </w:tc>
      </w:tr>
      <w:tr w:rsidR="0025216F" w:rsidRPr="0025216F" w14:paraId="563DF59E" w14:textId="77777777" w:rsidTr="001E42C4">
        <w:trPr>
          <w:trHeight w:val="20"/>
        </w:trPr>
        <w:tc>
          <w:tcPr>
            <w:tcW w:w="571" w:type="dxa"/>
            <w:vAlign w:val="center"/>
          </w:tcPr>
          <w:p w14:paraId="0AAE9662" w14:textId="77777777" w:rsidR="0025216F" w:rsidRPr="0025216F" w:rsidRDefault="0025216F" w:rsidP="00C66921">
            <w:pPr>
              <w:spacing w:line="240" w:lineRule="exact"/>
              <w:jc w:val="center"/>
              <w:rPr>
                <w:rFonts w:ascii="Arial" w:hAnsi="Arial" w:cs="Arial"/>
                <w:sz w:val="20"/>
              </w:rPr>
            </w:pPr>
            <w:r w:rsidRPr="0025216F">
              <w:rPr>
                <w:rFonts w:ascii="Arial" w:eastAsia="Times New Roman" w:hAnsi="Arial" w:cs="Arial"/>
                <w:color w:val="000000"/>
                <w:kern w:val="0"/>
                <w:sz w:val="20"/>
                <w:lang w:val="en-IN" w:eastAsia="en-IN" w:bidi="mr-IN"/>
                <w14:ligatures w14:val="none"/>
              </w:rPr>
              <w:t>23</w:t>
            </w:r>
          </w:p>
        </w:tc>
        <w:tc>
          <w:tcPr>
            <w:tcW w:w="4919" w:type="dxa"/>
            <w:vAlign w:val="center"/>
          </w:tcPr>
          <w:p w14:paraId="66CBD6F6" w14:textId="77777777" w:rsidR="0025216F" w:rsidRPr="0025216F" w:rsidRDefault="0025216F" w:rsidP="00C66921">
            <w:pPr>
              <w:spacing w:line="240" w:lineRule="exact"/>
              <w:jc w:val="both"/>
              <w:rPr>
                <w:rFonts w:ascii="Arial" w:hAnsi="Arial" w:cs="Arial"/>
                <w:sz w:val="20"/>
              </w:rPr>
            </w:pPr>
            <w:r w:rsidRPr="0025216F">
              <w:rPr>
                <w:rFonts w:ascii="Arial" w:eastAsia="Times New Roman" w:hAnsi="Arial" w:cs="Arial"/>
                <w:color w:val="000000"/>
                <w:kern w:val="0"/>
                <w:sz w:val="20"/>
                <w:lang w:val="en-IN" w:eastAsia="en-IN" w:bidi="mr-IN"/>
                <w14:ligatures w14:val="none"/>
              </w:rPr>
              <w:t>Green fodder (kg)</w:t>
            </w:r>
          </w:p>
        </w:tc>
        <w:tc>
          <w:tcPr>
            <w:tcW w:w="1283" w:type="dxa"/>
            <w:vAlign w:val="center"/>
          </w:tcPr>
          <w:p w14:paraId="35027F66" w14:textId="77777777" w:rsidR="0025216F" w:rsidRPr="0025216F" w:rsidRDefault="0025216F" w:rsidP="00C66921">
            <w:pPr>
              <w:spacing w:line="240" w:lineRule="exact"/>
              <w:jc w:val="center"/>
              <w:rPr>
                <w:rFonts w:ascii="Arial" w:hAnsi="Arial" w:cs="Arial"/>
                <w:sz w:val="20"/>
              </w:rPr>
            </w:pPr>
            <w:r w:rsidRPr="0025216F">
              <w:rPr>
                <w:rFonts w:ascii="Arial" w:eastAsia="Times New Roman" w:hAnsi="Arial" w:cs="Arial"/>
                <w:color w:val="000000"/>
                <w:kern w:val="0"/>
                <w:sz w:val="20"/>
                <w:lang w:val="en-IN" w:eastAsia="en-IN" w:bidi="mr-IN"/>
                <w14:ligatures w14:val="none"/>
              </w:rPr>
              <w:t>8.6</w:t>
            </w:r>
          </w:p>
        </w:tc>
        <w:tc>
          <w:tcPr>
            <w:tcW w:w="2243" w:type="dxa"/>
            <w:vAlign w:val="center"/>
          </w:tcPr>
          <w:p w14:paraId="3BDE3257" w14:textId="77777777" w:rsidR="0025216F" w:rsidRPr="0025216F" w:rsidRDefault="0025216F" w:rsidP="00C66921">
            <w:pPr>
              <w:spacing w:line="240" w:lineRule="exact"/>
              <w:jc w:val="center"/>
              <w:rPr>
                <w:rFonts w:ascii="Arial" w:hAnsi="Arial" w:cs="Arial"/>
                <w:sz w:val="20"/>
              </w:rPr>
            </w:pPr>
            <w:r w:rsidRPr="0025216F">
              <w:rPr>
                <w:rFonts w:ascii="Arial" w:eastAsia="Times New Roman" w:hAnsi="Arial" w:cs="Arial"/>
                <w:color w:val="000000"/>
                <w:kern w:val="0"/>
                <w:sz w:val="20"/>
                <w:lang w:val="en-IN" w:eastAsia="en-IN" w:bidi="mr-IN"/>
                <w14:ligatures w14:val="none"/>
              </w:rPr>
              <w:t>Singh and Mittal (1992)</w:t>
            </w:r>
          </w:p>
        </w:tc>
      </w:tr>
      <w:tr w:rsidR="0025216F" w:rsidRPr="0025216F" w14:paraId="6D23034B" w14:textId="77777777" w:rsidTr="001E42C4">
        <w:trPr>
          <w:trHeight w:val="20"/>
        </w:trPr>
        <w:tc>
          <w:tcPr>
            <w:tcW w:w="571" w:type="dxa"/>
            <w:vAlign w:val="center"/>
          </w:tcPr>
          <w:p w14:paraId="22048937" w14:textId="77777777" w:rsidR="0025216F" w:rsidRPr="0025216F" w:rsidRDefault="0025216F" w:rsidP="00C66921">
            <w:pPr>
              <w:spacing w:line="240" w:lineRule="exact"/>
              <w:jc w:val="center"/>
              <w:rPr>
                <w:rFonts w:ascii="Arial" w:hAnsi="Arial" w:cs="Arial"/>
                <w:sz w:val="20"/>
              </w:rPr>
            </w:pPr>
            <w:r w:rsidRPr="0025216F">
              <w:rPr>
                <w:rFonts w:ascii="Arial" w:eastAsia="Times New Roman" w:hAnsi="Arial" w:cs="Arial"/>
                <w:color w:val="000000"/>
                <w:kern w:val="0"/>
                <w:sz w:val="20"/>
                <w:lang w:val="en-IN" w:eastAsia="en-IN" w:bidi="mr-IN"/>
                <w14:ligatures w14:val="none"/>
              </w:rPr>
              <w:t>24</w:t>
            </w:r>
          </w:p>
        </w:tc>
        <w:tc>
          <w:tcPr>
            <w:tcW w:w="4919" w:type="dxa"/>
            <w:vAlign w:val="center"/>
          </w:tcPr>
          <w:p w14:paraId="2310BC27" w14:textId="77777777" w:rsidR="0025216F" w:rsidRPr="0025216F" w:rsidRDefault="0025216F" w:rsidP="00C66921">
            <w:pPr>
              <w:spacing w:line="240" w:lineRule="exact"/>
              <w:jc w:val="both"/>
              <w:rPr>
                <w:rFonts w:ascii="Arial" w:hAnsi="Arial" w:cs="Arial"/>
                <w:sz w:val="20"/>
              </w:rPr>
            </w:pPr>
            <w:r w:rsidRPr="0025216F">
              <w:rPr>
                <w:rFonts w:ascii="Arial" w:eastAsia="Times New Roman" w:hAnsi="Arial" w:cs="Arial"/>
                <w:color w:val="000000"/>
                <w:kern w:val="0"/>
                <w:sz w:val="20"/>
                <w:lang w:val="en-IN" w:eastAsia="en-IN" w:bidi="mr-IN"/>
                <w14:ligatures w14:val="none"/>
              </w:rPr>
              <w:t>Dry fodder (kg)</w:t>
            </w:r>
          </w:p>
        </w:tc>
        <w:tc>
          <w:tcPr>
            <w:tcW w:w="1283" w:type="dxa"/>
            <w:vAlign w:val="center"/>
          </w:tcPr>
          <w:p w14:paraId="540EEE59" w14:textId="77777777" w:rsidR="0025216F" w:rsidRPr="0025216F" w:rsidRDefault="0025216F" w:rsidP="00C66921">
            <w:pPr>
              <w:spacing w:line="240" w:lineRule="exact"/>
              <w:jc w:val="center"/>
              <w:rPr>
                <w:rFonts w:ascii="Arial" w:hAnsi="Arial" w:cs="Arial"/>
                <w:sz w:val="20"/>
              </w:rPr>
            </w:pPr>
            <w:r w:rsidRPr="0025216F">
              <w:rPr>
                <w:rFonts w:ascii="Arial" w:eastAsia="Times New Roman" w:hAnsi="Arial" w:cs="Arial"/>
                <w:color w:val="000000"/>
                <w:kern w:val="0"/>
                <w:sz w:val="20"/>
                <w:lang w:val="en-IN" w:eastAsia="en-IN" w:bidi="mr-IN"/>
                <w14:ligatures w14:val="none"/>
              </w:rPr>
              <w:t>5.26</w:t>
            </w:r>
          </w:p>
        </w:tc>
        <w:tc>
          <w:tcPr>
            <w:tcW w:w="2243" w:type="dxa"/>
            <w:vAlign w:val="center"/>
          </w:tcPr>
          <w:p w14:paraId="5BDA9F6D" w14:textId="77777777" w:rsidR="0025216F" w:rsidRPr="0025216F" w:rsidRDefault="0025216F" w:rsidP="00C66921">
            <w:pPr>
              <w:spacing w:line="240" w:lineRule="exact"/>
              <w:jc w:val="center"/>
              <w:rPr>
                <w:rFonts w:ascii="Arial" w:hAnsi="Arial" w:cs="Arial"/>
                <w:sz w:val="20"/>
              </w:rPr>
            </w:pPr>
            <w:r w:rsidRPr="0025216F">
              <w:rPr>
                <w:rFonts w:ascii="Arial" w:eastAsia="Times New Roman" w:hAnsi="Arial" w:cs="Arial"/>
                <w:color w:val="000000"/>
                <w:kern w:val="0"/>
                <w:sz w:val="20"/>
                <w:lang w:val="en-IN" w:eastAsia="en-IN" w:bidi="mr-IN"/>
                <w14:ligatures w14:val="none"/>
              </w:rPr>
              <w:t>Singh and Mittal (1992)</w:t>
            </w:r>
          </w:p>
        </w:tc>
      </w:tr>
      <w:tr w:rsidR="0025216F" w:rsidRPr="0025216F" w14:paraId="5C542EBC" w14:textId="77777777" w:rsidTr="001E42C4">
        <w:trPr>
          <w:trHeight w:val="20"/>
        </w:trPr>
        <w:tc>
          <w:tcPr>
            <w:tcW w:w="571" w:type="dxa"/>
            <w:vAlign w:val="center"/>
          </w:tcPr>
          <w:p w14:paraId="73424742" w14:textId="77777777" w:rsidR="0025216F" w:rsidRPr="0025216F" w:rsidRDefault="0025216F" w:rsidP="00C66921">
            <w:pPr>
              <w:spacing w:line="240" w:lineRule="exact"/>
              <w:jc w:val="center"/>
              <w:rPr>
                <w:rFonts w:ascii="Arial" w:hAnsi="Arial" w:cs="Arial"/>
                <w:sz w:val="20"/>
              </w:rPr>
            </w:pPr>
            <w:r w:rsidRPr="0025216F">
              <w:rPr>
                <w:rFonts w:ascii="Arial" w:eastAsia="Times New Roman" w:hAnsi="Arial" w:cs="Arial"/>
                <w:color w:val="000000"/>
                <w:kern w:val="0"/>
                <w:sz w:val="20"/>
                <w:lang w:val="en-IN" w:eastAsia="en-IN" w:bidi="mr-IN"/>
                <w14:ligatures w14:val="none"/>
              </w:rPr>
              <w:t>25</w:t>
            </w:r>
          </w:p>
        </w:tc>
        <w:tc>
          <w:tcPr>
            <w:tcW w:w="4919" w:type="dxa"/>
            <w:vAlign w:val="center"/>
          </w:tcPr>
          <w:p w14:paraId="50B4A849" w14:textId="77777777" w:rsidR="0025216F" w:rsidRPr="0025216F" w:rsidRDefault="0025216F" w:rsidP="00C66921">
            <w:pPr>
              <w:spacing w:line="240" w:lineRule="exact"/>
              <w:jc w:val="both"/>
              <w:rPr>
                <w:rFonts w:ascii="Arial" w:hAnsi="Arial" w:cs="Arial"/>
                <w:sz w:val="20"/>
              </w:rPr>
            </w:pPr>
            <w:r w:rsidRPr="0025216F">
              <w:rPr>
                <w:rFonts w:ascii="Arial" w:eastAsia="Times New Roman" w:hAnsi="Arial" w:cs="Arial"/>
                <w:color w:val="000000"/>
                <w:kern w:val="0"/>
                <w:sz w:val="20"/>
                <w:lang w:val="en-IN" w:eastAsia="en-IN" w:bidi="mr-IN"/>
                <w14:ligatures w14:val="none"/>
              </w:rPr>
              <w:t>Concentrates (kg)</w:t>
            </w:r>
          </w:p>
        </w:tc>
        <w:tc>
          <w:tcPr>
            <w:tcW w:w="1283" w:type="dxa"/>
            <w:vAlign w:val="center"/>
          </w:tcPr>
          <w:p w14:paraId="3DA8D55B" w14:textId="77777777" w:rsidR="0025216F" w:rsidRPr="0025216F" w:rsidRDefault="0025216F" w:rsidP="00C66921">
            <w:pPr>
              <w:spacing w:line="240" w:lineRule="exact"/>
              <w:jc w:val="center"/>
              <w:rPr>
                <w:rFonts w:ascii="Arial" w:hAnsi="Arial" w:cs="Arial"/>
                <w:sz w:val="20"/>
              </w:rPr>
            </w:pPr>
            <w:r w:rsidRPr="0025216F">
              <w:rPr>
                <w:rFonts w:ascii="Arial" w:eastAsia="Times New Roman" w:hAnsi="Arial" w:cs="Arial"/>
                <w:color w:val="000000"/>
                <w:kern w:val="0"/>
                <w:sz w:val="20"/>
                <w:lang w:val="en-IN" w:eastAsia="en-IN" w:bidi="mr-IN"/>
                <w14:ligatures w14:val="none"/>
              </w:rPr>
              <w:t>6.3</w:t>
            </w:r>
          </w:p>
        </w:tc>
        <w:tc>
          <w:tcPr>
            <w:tcW w:w="2243" w:type="dxa"/>
            <w:vAlign w:val="center"/>
          </w:tcPr>
          <w:p w14:paraId="110DDFED" w14:textId="77777777" w:rsidR="0025216F" w:rsidRPr="0025216F" w:rsidRDefault="0025216F" w:rsidP="00C66921">
            <w:pPr>
              <w:spacing w:line="240" w:lineRule="exact"/>
              <w:jc w:val="center"/>
              <w:rPr>
                <w:rFonts w:ascii="Arial" w:hAnsi="Arial" w:cs="Arial"/>
                <w:sz w:val="20"/>
              </w:rPr>
            </w:pPr>
            <w:r w:rsidRPr="0025216F">
              <w:rPr>
                <w:rFonts w:ascii="Arial" w:eastAsia="Times New Roman" w:hAnsi="Arial" w:cs="Arial"/>
                <w:color w:val="000000"/>
                <w:kern w:val="0"/>
                <w:sz w:val="20"/>
                <w:lang w:val="en-IN" w:eastAsia="en-IN" w:bidi="mr-IN"/>
                <w14:ligatures w14:val="none"/>
              </w:rPr>
              <w:t>Singh and Mittal (1992)</w:t>
            </w:r>
          </w:p>
        </w:tc>
      </w:tr>
      <w:tr w:rsidR="0025216F" w:rsidRPr="0025216F" w14:paraId="2626D7E1" w14:textId="77777777" w:rsidTr="001E42C4">
        <w:trPr>
          <w:trHeight w:val="20"/>
        </w:trPr>
        <w:tc>
          <w:tcPr>
            <w:tcW w:w="571" w:type="dxa"/>
            <w:vAlign w:val="center"/>
          </w:tcPr>
          <w:p w14:paraId="2491BF82" w14:textId="77777777" w:rsidR="0025216F" w:rsidRPr="0025216F" w:rsidRDefault="0025216F" w:rsidP="00C66921">
            <w:pPr>
              <w:spacing w:line="240" w:lineRule="exact"/>
              <w:jc w:val="center"/>
              <w:rPr>
                <w:rFonts w:ascii="Arial" w:hAnsi="Arial" w:cs="Arial"/>
                <w:sz w:val="20"/>
              </w:rPr>
            </w:pPr>
            <w:r w:rsidRPr="0025216F">
              <w:rPr>
                <w:rFonts w:ascii="Arial" w:eastAsia="Times New Roman" w:hAnsi="Arial" w:cs="Arial"/>
                <w:color w:val="000000"/>
                <w:kern w:val="0"/>
                <w:sz w:val="20"/>
                <w:lang w:val="en-IN" w:eastAsia="en-IN" w:bidi="mr-IN"/>
                <w14:ligatures w14:val="none"/>
              </w:rPr>
              <w:t>26</w:t>
            </w:r>
          </w:p>
        </w:tc>
        <w:tc>
          <w:tcPr>
            <w:tcW w:w="4919" w:type="dxa"/>
            <w:vAlign w:val="center"/>
          </w:tcPr>
          <w:p w14:paraId="066CB692" w14:textId="77777777" w:rsidR="0025216F" w:rsidRPr="0025216F" w:rsidRDefault="0025216F" w:rsidP="00C66921">
            <w:pPr>
              <w:spacing w:line="240" w:lineRule="exact"/>
              <w:jc w:val="both"/>
              <w:rPr>
                <w:rFonts w:ascii="Arial" w:hAnsi="Arial" w:cs="Arial"/>
                <w:sz w:val="20"/>
              </w:rPr>
            </w:pPr>
            <w:r w:rsidRPr="0025216F">
              <w:rPr>
                <w:rFonts w:ascii="Arial" w:eastAsia="Times New Roman" w:hAnsi="Arial" w:cs="Arial"/>
                <w:color w:val="000000"/>
                <w:kern w:val="0"/>
                <w:sz w:val="20"/>
                <w:lang w:val="en-IN" w:eastAsia="en-IN" w:bidi="mr-IN"/>
                <w14:ligatures w14:val="none"/>
              </w:rPr>
              <w:t>Water (m³)</w:t>
            </w:r>
          </w:p>
        </w:tc>
        <w:tc>
          <w:tcPr>
            <w:tcW w:w="1283" w:type="dxa"/>
            <w:vAlign w:val="center"/>
          </w:tcPr>
          <w:p w14:paraId="13A4B870" w14:textId="77777777" w:rsidR="0025216F" w:rsidRPr="0025216F" w:rsidRDefault="0025216F" w:rsidP="00C66921">
            <w:pPr>
              <w:spacing w:line="240" w:lineRule="exact"/>
              <w:jc w:val="center"/>
              <w:rPr>
                <w:rFonts w:ascii="Arial" w:hAnsi="Arial" w:cs="Arial"/>
                <w:sz w:val="20"/>
              </w:rPr>
            </w:pPr>
            <w:r w:rsidRPr="0025216F">
              <w:rPr>
                <w:rFonts w:ascii="Arial" w:eastAsia="Times New Roman" w:hAnsi="Arial" w:cs="Arial"/>
                <w:color w:val="000000"/>
                <w:kern w:val="0"/>
                <w:sz w:val="20"/>
                <w:lang w:val="en-IN" w:eastAsia="en-IN" w:bidi="mr-IN"/>
                <w14:ligatures w14:val="none"/>
              </w:rPr>
              <w:t>1.02</w:t>
            </w:r>
          </w:p>
        </w:tc>
        <w:tc>
          <w:tcPr>
            <w:tcW w:w="2243" w:type="dxa"/>
            <w:vAlign w:val="center"/>
          </w:tcPr>
          <w:p w14:paraId="31445969" w14:textId="77777777" w:rsidR="0025216F" w:rsidRPr="0025216F" w:rsidRDefault="0025216F" w:rsidP="00C66921">
            <w:pPr>
              <w:spacing w:line="240" w:lineRule="exact"/>
              <w:jc w:val="center"/>
              <w:rPr>
                <w:rFonts w:ascii="Arial" w:hAnsi="Arial" w:cs="Arial"/>
                <w:sz w:val="20"/>
              </w:rPr>
            </w:pPr>
            <w:r w:rsidRPr="0025216F">
              <w:rPr>
                <w:rFonts w:ascii="Arial" w:eastAsia="Times New Roman" w:hAnsi="Arial" w:cs="Arial"/>
                <w:color w:val="000000"/>
                <w:kern w:val="0"/>
                <w:sz w:val="20"/>
                <w:lang w:val="en-IN" w:eastAsia="en-IN" w:bidi="mr-IN"/>
                <w14:ligatures w14:val="none"/>
              </w:rPr>
              <w:t>Tuti et al. (2012)</w:t>
            </w:r>
          </w:p>
        </w:tc>
      </w:tr>
      <w:tr w:rsidR="0025216F" w:rsidRPr="0025216F" w14:paraId="5962CB07" w14:textId="77777777" w:rsidTr="001E42C4">
        <w:trPr>
          <w:trHeight w:val="20"/>
        </w:trPr>
        <w:tc>
          <w:tcPr>
            <w:tcW w:w="571" w:type="dxa"/>
            <w:vAlign w:val="center"/>
          </w:tcPr>
          <w:p w14:paraId="3B349833" w14:textId="77777777" w:rsidR="0025216F" w:rsidRPr="0025216F" w:rsidRDefault="0025216F" w:rsidP="00C66921">
            <w:pPr>
              <w:spacing w:line="240" w:lineRule="exact"/>
              <w:jc w:val="center"/>
              <w:rPr>
                <w:rFonts w:ascii="Arial" w:hAnsi="Arial" w:cs="Arial"/>
                <w:sz w:val="20"/>
              </w:rPr>
            </w:pPr>
            <w:r w:rsidRPr="0025216F">
              <w:rPr>
                <w:rFonts w:ascii="Arial" w:eastAsia="Times New Roman" w:hAnsi="Arial" w:cs="Arial"/>
                <w:color w:val="000000"/>
                <w:kern w:val="0"/>
                <w:sz w:val="20"/>
                <w:lang w:val="en-IN" w:eastAsia="en-IN" w:bidi="mr-IN"/>
                <w14:ligatures w14:val="none"/>
              </w:rPr>
              <w:lastRenderedPageBreak/>
              <w:t>27</w:t>
            </w:r>
          </w:p>
        </w:tc>
        <w:tc>
          <w:tcPr>
            <w:tcW w:w="4919" w:type="dxa"/>
            <w:vAlign w:val="center"/>
          </w:tcPr>
          <w:p w14:paraId="6BBF9E9D" w14:textId="77777777" w:rsidR="0025216F" w:rsidRPr="0025216F" w:rsidRDefault="0025216F" w:rsidP="00C66921">
            <w:pPr>
              <w:spacing w:line="240" w:lineRule="exact"/>
              <w:jc w:val="both"/>
              <w:rPr>
                <w:rFonts w:ascii="Arial" w:hAnsi="Arial" w:cs="Arial"/>
                <w:sz w:val="20"/>
              </w:rPr>
            </w:pPr>
            <w:r w:rsidRPr="0025216F">
              <w:rPr>
                <w:rFonts w:ascii="Arial" w:eastAsia="Times New Roman" w:hAnsi="Arial" w:cs="Arial"/>
                <w:color w:val="000000"/>
                <w:kern w:val="0"/>
                <w:sz w:val="20"/>
                <w:lang w:val="en-IN" w:eastAsia="en-IN" w:bidi="mr-IN"/>
                <w14:ligatures w14:val="none"/>
              </w:rPr>
              <w:t>Napier rooted slips (kg)</w:t>
            </w:r>
          </w:p>
        </w:tc>
        <w:tc>
          <w:tcPr>
            <w:tcW w:w="1283" w:type="dxa"/>
            <w:vAlign w:val="center"/>
          </w:tcPr>
          <w:p w14:paraId="3134CED1" w14:textId="77777777" w:rsidR="0025216F" w:rsidRPr="0025216F" w:rsidRDefault="0025216F" w:rsidP="00C66921">
            <w:pPr>
              <w:spacing w:line="240" w:lineRule="exact"/>
              <w:jc w:val="center"/>
              <w:rPr>
                <w:rFonts w:ascii="Arial" w:hAnsi="Arial" w:cs="Arial"/>
                <w:sz w:val="20"/>
              </w:rPr>
            </w:pPr>
            <w:r w:rsidRPr="0025216F">
              <w:rPr>
                <w:rFonts w:ascii="Arial" w:eastAsia="Times New Roman" w:hAnsi="Arial" w:cs="Arial"/>
                <w:color w:val="000000"/>
                <w:kern w:val="0"/>
                <w:sz w:val="20"/>
                <w:lang w:val="en-IN" w:eastAsia="en-IN" w:bidi="mr-IN"/>
                <w14:ligatures w14:val="none"/>
              </w:rPr>
              <w:t>25</w:t>
            </w:r>
          </w:p>
        </w:tc>
        <w:tc>
          <w:tcPr>
            <w:tcW w:w="2243" w:type="dxa"/>
            <w:vAlign w:val="center"/>
          </w:tcPr>
          <w:p w14:paraId="51EF036A" w14:textId="77777777" w:rsidR="0025216F" w:rsidRPr="0025216F" w:rsidRDefault="0025216F" w:rsidP="00C66921">
            <w:pPr>
              <w:spacing w:line="240" w:lineRule="exact"/>
              <w:jc w:val="center"/>
              <w:rPr>
                <w:rFonts w:ascii="Arial" w:hAnsi="Arial" w:cs="Arial"/>
                <w:sz w:val="20"/>
              </w:rPr>
            </w:pPr>
            <w:r w:rsidRPr="0025216F">
              <w:rPr>
                <w:rFonts w:ascii="Arial" w:eastAsia="Times New Roman" w:hAnsi="Arial" w:cs="Arial"/>
                <w:color w:val="000000"/>
                <w:kern w:val="0"/>
                <w:sz w:val="20"/>
                <w:lang w:val="en-IN" w:eastAsia="en-IN" w:bidi="mr-IN"/>
                <w14:ligatures w14:val="none"/>
              </w:rPr>
              <w:t>Gopalan et al. (1971)</w:t>
            </w:r>
          </w:p>
        </w:tc>
      </w:tr>
      <w:tr w:rsidR="0025216F" w:rsidRPr="0025216F" w14:paraId="0C35F7CA" w14:textId="77777777" w:rsidTr="001E42C4">
        <w:trPr>
          <w:trHeight w:val="20"/>
        </w:trPr>
        <w:tc>
          <w:tcPr>
            <w:tcW w:w="571" w:type="dxa"/>
            <w:vAlign w:val="center"/>
          </w:tcPr>
          <w:p w14:paraId="3E13BD5C" w14:textId="77777777" w:rsidR="0025216F" w:rsidRPr="0025216F" w:rsidRDefault="0025216F" w:rsidP="00C66921">
            <w:pPr>
              <w:spacing w:line="240" w:lineRule="exact"/>
              <w:jc w:val="center"/>
              <w:rPr>
                <w:rFonts w:ascii="Arial" w:hAnsi="Arial" w:cs="Arial"/>
                <w:sz w:val="20"/>
              </w:rPr>
            </w:pPr>
            <w:r w:rsidRPr="0025216F">
              <w:rPr>
                <w:rFonts w:ascii="Arial" w:eastAsia="Times New Roman" w:hAnsi="Arial" w:cs="Arial"/>
                <w:color w:val="000000"/>
                <w:kern w:val="0"/>
                <w:sz w:val="20"/>
                <w:lang w:val="en-IN" w:eastAsia="en-IN" w:bidi="mr-IN"/>
                <w14:ligatures w14:val="none"/>
              </w:rPr>
              <w:t>28</w:t>
            </w:r>
          </w:p>
        </w:tc>
        <w:tc>
          <w:tcPr>
            <w:tcW w:w="4919" w:type="dxa"/>
            <w:vAlign w:val="center"/>
          </w:tcPr>
          <w:p w14:paraId="165448E4" w14:textId="77777777" w:rsidR="0025216F" w:rsidRPr="0025216F" w:rsidRDefault="0025216F" w:rsidP="00C66921">
            <w:pPr>
              <w:spacing w:line="240" w:lineRule="exact"/>
              <w:jc w:val="both"/>
              <w:rPr>
                <w:rFonts w:ascii="Arial" w:hAnsi="Arial" w:cs="Arial"/>
                <w:sz w:val="20"/>
              </w:rPr>
            </w:pPr>
            <w:r w:rsidRPr="0025216F">
              <w:rPr>
                <w:rFonts w:ascii="Arial" w:eastAsia="Times New Roman" w:hAnsi="Arial" w:cs="Arial"/>
                <w:color w:val="000000"/>
                <w:kern w:val="0"/>
                <w:sz w:val="20"/>
                <w:lang w:val="en-IN" w:eastAsia="en-IN" w:bidi="mr-IN"/>
                <w14:ligatures w14:val="none"/>
              </w:rPr>
              <w:t>Okra seed (kg)</w:t>
            </w:r>
          </w:p>
        </w:tc>
        <w:tc>
          <w:tcPr>
            <w:tcW w:w="1283" w:type="dxa"/>
            <w:vAlign w:val="center"/>
          </w:tcPr>
          <w:p w14:paraId="3A7D1DD5" w14:textId="77777777" w:rsidR="0025216F" w:rsidRPr="0025216F" w:rsidRDefault="0025216F" w:rsidP="00C66921">
            <w:pPr>
              <w:spacing w:line="240" w:lineRule="exact"/>
              <w:jc w:val="center"/>
              <w:rPr>
                <w:rFonts w:ascii="Arial" w:hAnsi="Arial" w:cs="Arial"/>
                <w:sz w:val="20"/>
              </w:rPr>
            </w:pPr>
            <w:r w:rsidRPr="0025216F">
              <w:rPr>
                <w:rFonts w:ascii="Arial" w:eastAsia="Times New Roman" w:hAnsi="Arial" w:cs="Arial"/>
                <w:color w:val="000000"/>
                <w:kern w:val="0"/>
                <w:sz w:val="20"/>
                <w:lang w:val="en-IN" w:eastAsia="en-IN" w:bidi="mr-IN"/>
                <w14:ligatures w14:val="none"/>
              </w:rPr>
              <w:t>1.6</w:t>
            </w:r>
          </w:p>
        </w:tc>
        <w:tc>
          <w:tcPr>
            <w:tcW w:w="2243" w:type="dxa"/>
            <w:vAlign w:val="center"/>
          </w:tcPr>
          <w:p w14:paraId="6CEE4766" w14:textId="77777777" w:rsidR="0025216F" w:rsidRPr="0025216F" w:rsidRDefault="0025216F" w:rsidP="00C66921">
            <w:pPr>
              <w:spacing w:line="240" w:lineRule="exact"/>
              <w:jc w:val="center"/>
              <w:rPr>
                <w:rFonts w:ascii="Arial" w:hAnsi="Arial" w:cs="Arial"/>
                <w:sz w:val="20"/>
              </w:rPr>
            </w:pPr>
            <w:r w:rsidRPr="0025216F">
              <w:rPr>
                <w:rFonts w:ascii="Arial" w:eastAsia="Times New Roman" w:hAnsi="Arial" w:cs="Arial"/>
                <w:color w:val="000000"/>
                <w:kern w:val="0"/>
                <w:sz w:val="20"/>
                <w:lang w:val="en-IN" w:eastAsia="en-IN" w:bidi="mr-IN"/>
                <w14:ligatures w14:val="none"/>
              </w:rPr>
              <w:t>Gopalan et al. (1971)</w:t>
            </w:r>
          </w:p>
        </w:tc>
      </w:tr>
      <w:tr w:rsidR="0025216F" w:rsidRPr="0025216F" w14:paraId="0FFAE01E" w14:textId="77777777" w:rsidTr="001E42C4">
        <w:trPr>
          <w:trHeight w:val="20"/>
        </w:trPr>
        <w:tc>
          <w:tcPr>
            <w:tcW w:w="9016" w:type="dxa"/>
            <w:gridSpan w:val="4"/>
            <w:vAlign w:val="center"/>
          </w:tcPr>
          <w:p w14:paraId="0D6FAADF" w14:textId="77777777" w:rsidR="0025216F" w:rsidRPr="0025216F" w:rsidRDefault="0025216F" w:rsidP="00C66921">
            <w:pPr>
              <w:pStyle w:val="ListParagraph"/>
              <w:numPr>
                <w:ilvl w:val="0"/>
                <w:numId w:val="1"/>
              </w:numPr>
              <w:spacing w:line="240" w:lineRule="exact"/>
              <w:jc w:val="both"/>
              <w:rPr>
                <w:rFonts w:ascii="Arial" w:hAnsi="Arial" w:cs="Arial"/>
                <w:b/>
                <w:bCs/>
                <w:sz w:val="20"/>
              </w:rPr>
            </w:pPr>
            <w:r w:rsidRPr="0025216F">
              <w:rPr>
                <w:rFonts w:ascii="Arial" w:hAnsi="Arial" w:cs="Arial"/>
                <w:b/>
                <w:bCs/>
                <w:sz w:val="20"/>
              </w:rPr>
              <w:t>Output</w:t>
            </w:r>
          </w:p>
        </w:tc>
      </w:tr>
      <w:tr w:rsidR="0025216F" w:rsidRPr="0025216F" w14:paraId="4D704658" w14:textId="77777777" w:rsidTr="001E42C4">
        <w:trPr>
          <w:trHeight w:val="20"/>
        </w:trPr>
        <w:tc>
          <w:tcPr>
            <w:tcW w:w="571" w:type="dxa"/>
            <w:vAlign w:val="center"/>
          </w:tcPr>
          <w:p w14:paraId="26748DBB" w14:textId="77777777" w:rsidR="0025216F" w:rsidRPr="0025216F" w:rsidRDefault="0025216F" w:rsidP="00C66921">
            <w:pPr>
              <w:spacing w:line="240" w:lineRule="exact"/>
              <w:jc w:val="center"/>
              <w:rPr>
                <w:rFonts w:ascii="Arial" w:hAnsi="Arial" w:cs="Arial"/>
                <w:sz w:val="20"/>
              </w:rPr>
            </w:pPr>
            <w:r w:rsidRPr="0025216F">
              <w:rPr>
                <w:rFonts w:ascii="Arial" w:eastAsia="Times New Roman" w:hAnsi="Arial" w:cs="Arial"/>
                <w:color w:val="000000"/>
                <w:kern w:val="0"/>
                <w:sz w:val="20"/>
                <w:lang w:val="en-IN" w:eastAsia="en-IN" w:bidi="mr-IN"/>
                <w14:ligatures w14:val="none"/>
              </w:rPr>
              <w:t>29</w:t>
            </w:r>
          </w:p>
        </w:tc>
        <w:tc>
          <w:tcPr>
            <w:tcW w:w="4919" w:type="dxa"/>
            <w:vAlign w:val="center"/>
          </w:tcPr>
          <w:p w14:paraId="606E0690" w14:textId="77777777" w:rsidR="0025216F" w:rsidRPr="0025216F" w:rsidRDefault="0025216F" w:rsidP="00C66921">
            <w:pPr>
              <w:spacing w:line="240" w:lineRule="exact"/>
              <w:jc w:val="both"/>
              <w:rPr>
                <w:rFonts w:ascii="Arial" w:hAnsi="Arial" w:cs="Arial"/>
                <w:sz w:val="20"/>
              </w:rPr>
            </w:pPr>
            <w:r w:rsidRPr="0025216F">
              <w:rPr>
                <w:rFonts w:ascii="Arial" w:eastAsia="Times New Roman" w:hAnsi="Arial" w:cs="Arial"/>
                <w:color w:val="000000"/>
                <w:kern w:val="0"/>
                <w:sz w:val="20"/>
                <w:lang w:val="en-IN" w:eastAsia="en-IN" w:bidi="mr-IN"/>
                <w14:ligatures w14:val="none"/>
              </w:rPr>
              <w:t>Cotton stalk/Soybean straw/Sesamum stalk (kg)</w:t>
            </w:r>
          </w:p>
        </w:tc>
        <w:tc>
          <w:tcPr>
            <w:tcW w:w="1283" w:type="dxa"/>
            <w:vAlign w:val="center"/>
          </w:tcPr>
          <w:p w14:paraId="77FEB506" w14:textId="77777777" w:rsidR="0025216F" w:rsidRPr="0025216F" w:rsidRDefault="0025216F" w:rsidP="00C66921">
            <w:pPr>
              <w:spacing w:line="240" w:lineRule="exact"/>
              <w:jc w:val="center"/>
              <w:rPr>
                <w:rFonts w:ascii="Arial" w:hAnsi="Arial" w:cs="Arial"/>
                <w:sz w:val="20"/>
              </w:rPr>
            </w:pPr>
            <w:r w:rsidRPr="0025216F">
              <w:rPr>
                <w:rFonts w:ascii="Arial" w:eastAsia="Times New Roman" w:hAnsi="Arial" w:cs="Arial"/>
                <w:color w:val="000000"/>
                <w:kern w:val="0"/>
                <w:sz w:val="20"/>
                <w:lang w:val="en-IN" w:eastAsia="en-IN" w:bidi="mr-IN"/>
                <w14:ligatures w14:val="none"/>
              </w:rPr>
              <w:t>18</w:t>
            </w:r>
          </w:p>
        </w:tc>
        <w:tc>
          <w:tcPr>
            <w:tcW w:w="2243" w:type="dxa"/>
            <w:vAlign w:val="center"/>
          </w:tcPr>
          <w:p w14:paraId="0173AAE8" w14:textId="77777777" w:rsidR="0025216F" w:rsidRPr="0025216F" w:rsidRDefault="0025216F" w:rsidP="00C66921">
            <w:pPr>
              <w:spacing w:line="240" w:lineRule="exact"/>
              <w:jc w:val="center"/>
              <w:rPr>
                <w:rFonts w:ascii="Arial" w:hAnsi="Arial" w:cs="Arial"/>
                <w:sz w:val="20"/>
              </w:rPr>
            </w:pPr>
            <w:r w:rsidRPr="0025216F">
              <w:rPr>
                <w:rFonts w:ascii="Arial" w:eastAsia="Times New Roman" w:hAnsi="Arial" w:cs="Arial"/>
                <w:color w:val="000000"/>
                <w:kern w:val="0"/>
                <w:sz w:val="20"/>
                <w:lang w:val="en-IN" w:eastAsia="en-IN" w:bidi="mr-IN"/>
                <w14:ligatures w14:val="none"/>
              </w:rPr>
              <w:t>Singh and Mittal (1992)</w:t>
            </w:r>
          </w:p>
        </w:tc>
      </w:tr>
      <w:tr w:rsidR="0025216F" w:rsidRPr="0025216F" w14:paraId="783FBCE9" w14:textId="77777777" w:rsidTr="001E42C4">
        <w:trPr>
          <w:trHeight w:val="20"/>
        </w:trPr>
        <w:tc>
          <w:tcPr>
            <w:tcW w:w="571" w:type="dxa"/>
            <w:vAlign w:val="center"/>
          </w:tcPr>
          <w:p w14:paraId="6747836C" w14:textId="77777777" w:rsidR="0025216F" w:rsidRPr="0025216F" w:rsidRDefault="0025216F" w:rsidP="00C66921">
            <w:pPr>
              <w:spacing w:line="240" w:lineRule="exact"/>
              <w:jc w:val="center"/>
              <w:rPr>
                <w:rFonts w:ascii="Arial" w:hAnsi="Arial" w:cs="Arial"/>
                <w:sz w:val="20"/>
              </w:rPr>
            </w:pPr>
            <w:r w:rsidRPr="0025216F">
              <w:rPr>
                <w:rFonts w:ascii="Arial" w:eastAsia="Times New Roman" w:hAnsi="Arial" w:cs="Arial"/>
                <w:color w:val="000000"/>
                <w:kern w:val="0"/>
                <w:sz w:val="20"/>
                <w:lang w:val="en-IN" w:eastAsia="en-IN" w:bidi="mr-IN"/>
                <w14:ligatures w14:val="none"/>
              </w:rPr>
              <w:t>30</w:t>
            </w:r>
          </w:p>
        </w:tc>
        <w:tc>
          <w:tcPr>
            <w:tcW w:w="4919" w:type="dxa"/>
            <w:vAlign w:val="center"/>
          </w:tcPr>
          <w:p w14:paraId="3D89A94A" w14:textId="77777777" w:rsidR="0025216F" w:rsidRPr="0025216F" w:rsidRDefault="0025216F" w:rsidP="00C66921">
            <w:pPr>
              <w:spacing w:line="240" w:lineRule="exact"/>
              <w:jc w:val="both"/>
              <w:rPr>
                <w:rFonts w:ascii="Arial" w:hAnsi="Arial" w:cs="Arial"/>
                <w:sz w:val="20"/>
              </w:rPr>
            </w:pPr>
            <w:r w:rsidRPr="0025216F">
              <w:rPr>
                <w:rFonts w:ascii="Arial" w:eastAsia="Times New Roman" w:hAnsi="Arial" w:cs="Arial"/>
                <w:color w:val="000000"/>
                <w:kern w:val="0"/>
                <w:sz w:val="20"/>
                <w:lang w:val="en-IN" w:eastAsia="en-IN" w:bidi="mr-IN"/>
                <w14:ligatures w14:val="none"/>
              </w:rPr>
              <w:t>Chickpea/</w:t>
            </w:r>
            <w:proofErr w:type="spellStart"/>
            <w:r w:rsidRPr="0025216F">
              <w:rPr>
                <w:rFonts w:ascii="Arial" w:eastAsia="Times New Roman" w:hAnsi="Arial" w:cs="Arial"/>
                <w:color w:val="000000"/>
                <w:kern w:val="0"/>
                <w:sz w:val="20"/>
                <w:lang w:val="en-IN" w:eastAsia="en-IN" w:bidi="mr-IN"/>
                <w14:ligatures w14:val="none"/>
              </w:rPr>
              <w:t>Blackgram</w:t>
            </w:r>
            <w:proofErr w:type="spellEnd"/>
            <w:r w:rsidRPr="0025216F">
              <w:rPr>
                <w:rFonts w:ascii="Arial" w:eastAsia="Times New Roman" w:hAnsi="Arial" w:cs="Arial"/>
                <w:color w:val="000000"/>
                <w:kern w:val="0"/>
                <w:sz w:val="20"/>
                <w:lang w:val="en-IN" w:eastAsia="en-IN" w:bidi="mr-IN"/>
                <w14:ligatures w14:val="none"/>
              </w:rPr>
              <w:t>/Coriander/Ajwain straw (kg)</w:t>
            </w:r>
          </w:p>
        </w:tc>
        <w:tc>
          <w:tcPr>
            <w:tcW w:w="1283" w:type="dxa"/>
            <w:vAlign w:val="center"/>
          </w:tcPr>
          <w:p w14:paraId="65305AAA" w14:textId="77777777" w:rsidR="0025216F" w:rsidRPr="0025216F" w:rsidRDefault="0025216F" w:rsidP="00C66921">
            <w:pPr>
              <w:spacing w:line="240" w:lineRule="exact"/>
              <w:jc w:val="center"/>
              <w:rPr>
                <w:rFonts w:ascii="Arial" w:hAnsi="Arial" w:cs="Arial"/>
                <w:sz w:val="20"/>
              </w:rPr>
            </w:pPr>
            <w:r w:rsidRPr="0025216F">
              <w:rPr>
                <w:rFonts w:ascii="Arial" w:eastAsia="Times New Roman" w:hAnsi="Arial" w:cs="Arial"/>
                <w:color w:val="000000"/>
                <w:kern w:val="0"/>
                <w:sz w:val="20"/>
                <w:lang w:val="en-IN" w:eastAsia="en-IN" w:bidi="mr-IN"/>
                <w14:ligatures w14:val="none"/>
              </w:rPr>
              <w:t>12.5</w:t>
            </w:r>
          </w:p>
        </w:tc>
        <w:tc>
          <w:tcPr>
            <w:tcW w:w="2243" w:type="dxa"/>
            <w:vAlign w:val="center"/>
          </w:tcPr>
          <w:p w14:paraId="0B132359" w14:textId="77777777" w:rsidR="0025216F" w:rsidRPr="0025216F" w:rsidRDefault="0025216F" w:rsidP="00C66921">
            <w:pPr>
              <w:spacing w:line="240" w:lineRule="exact"/>
              <w:jc w:val="center"/>
              <w:rPr>
                <w:rFonts w:ascii="Arial" w:hAnsi="Arial" w:cs="Arial"/>
                <w:sz w:val="20"/>
              </w:rPr>
            </w:pPr>
            <w:r w:rsidRPr="0025216F">
              <w:rPr>
                <w:rFonts w:ascii="Arial" w:eastAsia="Times New Roman" w:hAnsi="Arial" w:cs="Arial"/>
                <w:color w:val="000000"/>
                <w:kern w:val="0"/>
                <w:sz w:val="20"/>
                <w:lang w:val="en-IN" w:eastAsia="en-IN" w:bidi="mr-IN"/>
                <w14:ligatures w14:val="none"/>
              </w:rPr>
              <w:t>Singh and Mittal (1992)</w:t>
            </w:r>
          </w:p>
        </w:tc>
      </w:tr>
      <w:tr w:rsidR="0025216F" w:rsidRPr="0025216F" w14:paraId="6F7E81FC" w14:textId="77777777" w:rsidTr="001E42C4">
        <w:trPr>
          <w:trHeight w:val="20"/>
        </w:trPr>
        <w:tc>
          <w:tcPr>
            <w:tcW w:w="571" w:type="dxa"/>
            <w:vAlign w:val="center"/>
          </w:tcPr>
          <w:p w14:paraId="403F1D99" w14:textId="77777777" w:rsidR="0025216F" w:rsidRPr="0025216F" w:rsidRDefault="0025216F" w:rsidP="00C66921">
            <w:pPr>
              <w:spacing w:line="240" w:lineRule="exact"/>
              <w:jc w:val="center"/>
              <w:rPr>
                <w:rFonts w:ascii="Arial" w:hAnsi="Arial" w:cs="Arial"/>
                <w:sz w:val="20"/>
              </w:rPr>
            </w:pPr>
            <w:r w:rsidRPr="0025216F">
              <w:rPr>
                <w:rFonts w:ascii="Arial" w:eastAsia="Times New Roman" w:hAnsi="Arial" w:cs="Arial"/>
                <w:color w:val="000000"/>
                <w:kern w:val="0"/>
                <w:sz w:val="20"/>
                <w:lang w:val="en-IN" w:eastAsia="en-IN" w:bidi="mr-IN"/>
                <w14:ligatures w14:val="none"/>
              </w:rPr>
              <w:t>31</w:t>
            </w:r>
          </w:p>
        </w:tc>
        <w:tc>
          <w:tcPr>
            <w:tcW w:w="4919" w:type="dxa"/>
            <w:vAlign w:val="center"/>
          </w:tcPr>
          <w:p w14:paraId="505F403C" w14:textId="77777777" w:rsidR="0025216F" w:rsidRPr="0025216F" w:rsidRDefault="0025216F" w:rsidP="00C66921">
            <w:pPr>
              <w:spacing w:line="240" w:lineRule="exact"/>
              <w:jc w:val="both"/>
              <w:rPr>
                <w:rFonts w:ascii="Arial" w:hAnsi="Arial" w:cs="Arial"/>
                <w:sz w:val="20"/>
              </w:rPr>
            </w:pPr>
            <w:r w:rsidRPr="0025216F">
              <w:rPr>
                <w:rFonts w:ascii="Arial" w:eastAsia="Times New Roman" w:hAnsi="Arial" w:cs="Arial"/>
                <w:color w:val="000000"/>
                <w:kern w:val="0"/>
                <w:sz w:val="20"/>
                <w:lang w:val="en-IN" w:eastAsia="en-IN" w:bidi="mr-IN"/>
                <w14:ligatures w14:val="none"/>
              </w:rPr>
              <w:t>Vegetable by-products (kg)</w:t>
            </w:r>
          </w:p>
        </w:tc>
        <w:tc>
          <w:tcPr>
            <w:tcW w:w="1283" w:type="dxa"/>
            <w:vAlign w:val="center"/>
          </w:tcPr>
          <w:p w14:paraId="71302CD7" w14:textId="77777777" w:rsidR="0025216F" w:rsidRPr="0025216F" w:rsidRDefault="0025216F" w:rsidP="00C66921">
            <w:pPr>
              <w:spacing w:line="240" w:lineRule="exact"/>
              <w:jc w:val="center"/>
              <w:rPr>
                <w:rFonts w:ascii="Arial" w:hAnsi="Arial" w:cs="Arial"/>
                <w:sz w:val="20"/>
              </w:rPr>
            </w:pPr>
            <w:r w:rsidRPr="0025216F">
              <w:rPr>
                <w:rFonts w:ascii="Arial" w:eastAsia="Times New Roman" w:hAnsi="Arial" w:cs="Arial"/>
                <w:color w:val="000000"/>
                <w:kern w:val="0"/>
                <w:sz w:val="20"/>
                <w:lang w:val="en-IN" w:eastAsia="en-IN" w:bidi="mr-IN"/>
                <w14:ligatures w14:val="none"/>
              </w:rPr>
              <w:t>10</w:t>
            </w:r>
          </w:p>
        </w:tc>
        <w:tc>
          <w:tcPr>
            <w:tcW w:w="2243" w:type="dxa"/>
            <w:vAlign w:val="center"/>
          </w:tcPr>
          <w:p w14:paraId="60351549" w14:textId="77777777" w:rsidR="0025216F" w:rsidRPr="0025216F" w:rsidRDefault="0025216F" w:rsidP="00C66921">
            <w:pPr>
              <w:spacing w:line="240" w:lineRule="exact"/>
              <w:jc w:val="center"/>
              <w:rPr>
                <w:rFonts w:ascii="Arial" w:hAnsi="Arial" w:cs="Arial"/>
                <w:sz w:val="20"/>
              </w:rPr>
            </w:pPr>
            <w:r w:rsidRPr="0025216F">
              <w:rPr>
                <w:rFonts w:ascii="Arial" w:eastAsia="Times New Roman" w:hAnsi="Arial" w:cs="Arial"/>
                <w:color w:val="000000"/>
                <w:kern w:val="0"/>
                <w:sz w:val="20"/>
                <w:lang w:val="en-IN" w:eastAsia="en-IN" w:bidi="mr-IN"/>
                <w14:ligatures w14:val="none"/>
              </w:rPr>
              <w:t>Gopalan et al. (1971)</w:t>
            </w:r>
          </w:p>
        </w:tc>
      </w:tr>
      <w:tr w:rsidR="0025216F" w:rsidRPr="0025216F" w14:paraId="2967D700" w14:textId="77777777" w:rsidTr="001E42C4">
        <w:trPr>
          <w:trHeight w:val="20"/>
        </w:trPr>
        <w:tc>
          <w:tcPr>
            <w:tcW w:w="571" w:type="dxa"/>
            <w:vAlign w:val="center"/>
          </w:tcPr>
          <w:p w14:paraId="634D9309" w14:textId="77777777" w:rsidR="0025216F" w:rsidRPr="0025216F" w:rsidRDefault="0025216F" w:rsidP="00C66921">
            <w:pPr>
              <w:spacing w:line="240" w:lineRule="exact"/>
              <w:jc w:val="center"/>
              <w:rPr>
                <w:rFonts w:ascii="Arial" w:hAnsi="Arial" w:cs="Arial"/>
                <w:sz w:val="20"/>
              </w:rPr>
            </w:pPr>
            <w:r w:rsidRPr="0025216F">
              <w:rPr>
                <w:rFonts w:ascii="Arial" w:eastAsia="Times New Roman" w:hAnsi="Arial" w:cs="Arial"/>
                <w:color w:val="000000"/>
                <w:kern w:val="0"/>
                <w:sz w:val="20"/>
                <w:lang w:val="en-IN" w:eastAsia="en-IN" w:bidi="mr-IN"/>
                <w14:ligatures w14:val="none"/>
              </w:rPr>
              <w:t>32</w:t>
            </w:r>
          </w:p>
        </w:tc>
        <w:tc>
          <w:tcPr>
            <w:tcW w:w="4919" w:type="dxa"/>
            <w:vAlign w:val="center"/>
          </w:tcPr>
          <w:p w14:paraId="320EAF17" w14:textId="77777777" w:rsidR="0025216F" w:rsidRPr="0025216F" w:rsidRDefault="0025216F" w:rsidP="00C66921">
            <w:pPr>
              <w:spacing w:line="240" w:lineRule="exact"/>
              <w:jc w:val="both"/>
              <w:rPr>
                <w:rFonts w:ascii="Arial" w:hAnsi="Arial" w:cs="Arial"/>
                <w:sz w:val="20"/>
              </w:rPr>
            </w:pPr>
            <w:r w:rsidRPr="0025216F">
              <w:rPr>
                <w:rFonts w:ascii="Arial" w:eastAsia="Times New Roman" w:hAnsi="Arial" w:cs="Arial"/>
                <w:color w:val="000000"/>
                <w:kern w:val="0"/>
                <w:sz w:val="20"/>
                <w:lang w:val="en-IN" w:eastAsia="en-IN" w:bidi="mr-IN"/>
                <w14:ligatures w14:val="none"/>
              </w:rPr>
              <w:t>Milk (L)</w:t>
            </w:r>
          </w:p>
        </w:tc>
        <w:tc>
          <w:tcPr>
            <w:tcW w:w="1283" w:type="dxa"/>
            <w:vAlign w:val="center"/>
          </w:tcPr>
          <w:p w14:paraId="785FD1A1" w14:textId="77777777" w:rsidR="0025216F" w:rsidRPr="0025216F" w:rsidRDefault="0025216F" w:rsidP="00C66921">
            <w:pPr>
              <w:spacing w:line="240" w:lineRule="exact"/>
              <w:jc w:val="center"/>
              <w:rPr>
                <w:rFonts w:ascii="Arial" w:hAnsi="Arial" w:cs="Arial"/>
                <w:sz w:val="20"/>
              </w:rPr>
            </w:pPr>
            <w:r w:rsidRPr="0025216F">
              <w:rPr>
                <w:rFonts w:ascii="Arial" w:eastAsia="Times New Roman" w:hAnsi="Arial" w:cs="Arial"/>
                <w:color w:val="000000"/>
                <w:kern w:val="0"/>
                <w:sz w:val="20"/>
                <w:lang w:val="en-IN" w:eastAsia="en-IN" w:bidi="mr-IN"/>
                <w14:ligatures w14:val="none"/>
              </w:rPr>
              <w:t>3.25</w:t>
            </w:r>
          </w:p>
        </w:tc>
        <w:tc>
          <w:tcPr>
            <w:tcW w:w="2243" w:type="dxa"/>
            <w:vAlign w:val="center"/>
          </w:tcPr>
          <w:p w14:paraId="0EFA0A3F" w14:textId="417CCF1A" w:rsidR="0025216F" w:rsidRPr="0025216F" w:rsidRDefault="0025216F" w:rsidP="00C66921">
            <w:pPr>
              <w:spacing w:line="240" w:lineRule="exact"/>
              <w:jc w:val="center"/>
              <w:rPr>
                <w:rFonts w:ascii="Arial" w:hAnsi="Arial" w:cs="Arial"/>
                <w:sz w:val="20"/>
              </w:rPr>
            </w:pPr>
            <w:r w:rsidRPr="0025216F">
              <w:rPr>
                <w:rFonts w:ascii="Arial" w:eastAsia="Times New Roman" w:hAnsi="Arial" w:cs="Arial"/>
                <w:color w:val="000000"/>
                <w:kern w:val="0"/>
                <w:sz w:val="20"/>
                <w:lang w:val="en-IN" w:eastAsia="en-IN" w:bidi="mr-IN"/>
                <w14:ligatures w14:val="none"/>
              </w:rPr>
              <w:t xml:space="preserve">Estimated </w:t>
            </w:r>
          </w:p>
        </w:tc>
      </w:tr>
      <w:tr w:rsidR="0025216F" w:rsidRPr="0025216F" w14:paraId="20FEEA69" w14:textId="77777777" w:rsidTr="001E42C4">
        <w:trPr>
          <w:trHeight w:val="20"/>
        </w:trPr>
        <w:tc>
          <w:tcPr>
            <w:tcW w:w="571" w:type="dxa"/>
            <w:vAlign w:val="center"/>
          </w:tcPr>
          <w:p w14:paraId="0FAFD2C0" w14:textId="77777777" w:rsidR="0025216F" w:rsidRPr="0025216F" w:rsidRDefault="0025216F" w:rsidP="00C66921">
            <w:pPr>
              <w:spacing w:line="240" w:lineRule="exact"/>
              <w:jc w:val="center"/>
              <w:rPr>
                <w:rFonts w:ascii="Arial" w:hAnsi="Arial" w:cs="Arial"/>
                <w:sz w:val="20"/>
              </w:rPr>
            </w:pPr>
            <w:r w:rsidRPr="0025216F">
              <w:rPr>
                <w:rFonts w:ascii="Arial" w:eastAsia="Times New Roman" w:hAnsi="Arial" w:cs="Arial"/>
                <w:color w:val="000000"/>
                <w:kern w:val="0"/>
                <w:sz w:val="20"/>
                <w:lang w:val="en-IN" w:eastAsia="en-IN" w:bidi="mr-IN"/>
                <w14:ligatures w14:val="none"/>
              </w:rPr>
              <w:t>33</w:t>
            </w:r>
          </w:p>
        </w:tc>
        <w:tc>
          <w:tcPr>
            <w:tcW w:w="4919" w:type="dxa"/>
            <w:vAlign w:val="center"/>
          </w:tcPr>
          <w:p w14:paraId="6734C89E" w14:textId="77777777" w:rsidR="0025216F" w:rsidRPr="0025216F" w:rsidRDefault="0025216F" w:rsidP="00C66921">
            <w:pPr>
              <w:spacing w:line="240" w:lineRule="exact"/>
              <w:jc w:val="both"/>
              <w:rPr>
                <w:rFonts w:ascii="Arial" w:hAnsi="Arial" w:cs="Arial"/>
                <w:sz w:val="20"/>
              </w:rPr>
            </w:pPr>
            <w:r w:rsidRPr="0025216F">
              <w:rPr>
                <w:rFonts w:ascii="Arial" w:eastAsia="Times New Roman" w:hAnsi="Arial" w:cs="Arial"/>
                <w:color w:val="000000"/>
                <w:kern w:val="0"/>
                <w:sz w:val="20"/>
                <w:lang w:val="en-IN" w:eastAsia="en-IN" w:bidi="mr-IN"/>
                <w14:ligatures w14:val="none"/>
              </w:rPr>
              <w:t>Cow dung (kg)</w:t>
            </w:r>
          </w:p>
        </w:tc>
        <w:tc>
          <w:tcPr>
            <w:tcW w:w="1283" w:type="dxa"/>
            <w:vAlign w:val="center"/>
          </w:tcPr>
          <w:p w14:paraId="6F01506E" w14:textId="77777777" w:rsidR="0025216F" w:rsidRPr="0025216F" w:rsidRDefault="0025216F" w:rsidP="00C66921">
            <w:pPr>
              <w:spacing w:line="240" w:lineRule="exact"/>
              <w:jc w:val="center"/>
              <w:rPr>
                <w:rFonts w:ascii="Arial" w:hAnsi="Arial" w:cs="Arial"/>
                <w:sz w:val="20"/>
              </w:rPr>
            </w:pPr>
            <w:r w:rsidRPr="0025216F">
              <w:rPr>
                <w:rFonts w:ascii="Arial" w:eastAsia="Times New Roman" w:hAnsi="Arial" w:cs="Arial"/>
                <w:color w:val="000000"/>
                <w:kern w:val="0"/>
                <w:sz w:val="20"/>
                <w:lang w:val="en-IN" w:eastAsia="en-IN" w:bidi="mr-IN"/>
                <w14:ligatures w14:val="none"/>
              </w:rPr>
              <w:t>0.3</w:t>
            </w:r>
          </w:p>
        </w:tc>
        <w:tc>
          <w:tcPr>
            <w:tcW w:w="2243" w:type="dxa"/>
            <w:vAlign w:val="center"/>
          </w:tcPr>
          <w:p w14:paraId="20776F8B" w14:textId="77777777" w:rsidR="0025216F" w:rsidRPr="0025216F" w:rsidRDefault="0025216F" w:rsidP="00C66921">
            <w:pPr>
              <w:spacing w:line="240" w:lineRule="exact"/>
              <w:jc w:val="center"/>
              <w:rPr>
                <w:rFonts w:ascii="Arial" w:hAnsi="Arial" w:cs="Arial"/>
                <w:sz w:val="20"/>
              </w:rPr>
            </w:pPr>
            <w:r w:rsidRPr="0025216F">
              <w:rPr>
                <w:rFonts w:ascii="Arial" w:eastAsia="Times New Roman" w:hAnsi="Arial" w:cs="Arial"/>
                <w:color w:val="000000"/>
                <w:kern w:val="0"/>
                <w:sz w:val="20"/>
                <w:lang w:val="en-IN" w:eastAsia="en-IN" w:bidi="mr-IN"/>
                <w14:ligatures w14:val="none"/>
              </w:rPr>
              <w:t>Singh and Mittal (1992)</w:t>
            </w:r>
          </w:p>
        </w:tc>
      </w:tr>
      <w:tr w:rsidR="0025216F" w:rsidRPr="0025216F" w14:paraId="50E9CA24" w14:textId="77777777" w:rsidTr="001E42C4">
        <w:trPr>
          <w:trHeight w:val="20"/>
        </w:trPr>
        <w:tc>
          <w:tcPr>
            <w:tcW w:w="571" w:type="dxa"/>
            <w:vAlign w:val="center"/>
          </w:tcPr>
          <w:p w14:paraId="6E73797C" w14:textId="77777777" w:rsidR="0025216F" w:rsidRPr="0025216F" w:rsidRDefault="0025216F" w:rsidP="00C66921">
            <w:pPr>
              <w:spacing w:line="240" w:lineRule="exact"/>
              <w:jc w:val="center"/>
              <w:rPr>
                <w:rFonts w:ascii="Arial" w:hAnsi="Arial" w:cs="Arial"/>
                <w:sz w:val="20"/>
              </w:rPr>
            </w:pPr>
            <w:r w:rsidRPr="0025216F">
              <w:rPr>
                <w:rFonts w:ascii="Arial" w:eastAsia="Times New Roman" w:hAnsi="Arial" w:cs="Arial"/>
                <w:color w:val="000000"/>
                <w:kern w:val="0"/>
                <w:sz w:val="20"/>
                <w:lang w:val="en-IN" w:eastAsia="en-IN" w:bidi="mr-IN"/>
                <w14:ligatures w14:val="none"/>
              </w:rPr>
              <w:t>34</w:t>
            </w:r>
          </w:p>
        </w:tc>
        <w:tc>
          <w:tcPr>
            <w:tcW w:w="4919" w:type="dxa"/>
            <w:vAlign w:val="center"/>
          </w:tcPr>
          <w:p w14:paraId="5F0884DA" w14:textId="77777777" w:rsidR="0025216F" w:rsidRPr="0025216F" w:rsidRDefault="0025216F" w:rsidP="00C66921">
            <w:pPr>
              <w:spacing w:line="240" w:lineRule="exact"/>
              <w:jc w:val="both"/>
              <w:rPr>
                <w:rFonts w:ascii="Arial" w:hAnsi="Arial" w:cs="Arial"/>
                <w:sz w:val="20"/>
              </w:rPr>
            </w:pPr>
            <w:r w:rsidRPr="0025216F">
              <w:rPr>
                <w:rFonts w:ascii="Arial" w:eastAsia="Times New Roman" w:hAnsi="Arial" w:cs="Arial"/>
                <w:color w:val="000000"/>
                <w:kern w:val="0"/>
                <w:sz w:val="20"/>
                <w:lang w:val="en-IN" w:eastAsia="en-IN" w:bidi="mr-IN"/>
                <w14:ligatures w14:val="none"/>
              </w:rPr>
              <w:t>Cow urine (L)</w:t>
            </w:r>
          </w:p>
        </w:tc>
        <w:tc>
          <w:tcPr>
            <w:tcW w:w="1283" w:type="dxa"/>
            <w:vAlign w:val="center"/>
          </w:tcPr>
          <w:p w14:paraId="64DD944E" w14:textId="77777777" w:rsidR="0025216F" w:rsidRPr="0025216F" w:rsidRDefault="0025216F" w:rsidP="00C66921">
            <w:pPr>
              <w:spacing w:line="240" w:lineRule="exact"/>
              <w:jc w:val="center"/>
              <w:rPr>
                <w:rFonts w:ascii="Arial" w:hAnsi="Arial" w:cs="Arial"/>
                <w:sz w:val="20"/>
              </w:rPr>
            </w:pPr>
            <w:r w:rsidRPr="0025216F">
              <w:rPr>
                <w:rFonts w:ascii="Arial" w:eastAsia="Times New Roman" w:hAnsi="Arial" w:cs="Arial"/>
                <w:color w:val="000000"/>
                <w:kern w:val="0"/>
                <w:sz w:val="20"/>
                <w:lang w:val="en-IN" w:eastAsia="en-IN" w:bidi="mr-IN"/>
                <w14:ligatures w14:val="none"/>
              </w:rPr>
              <w:t>0.34</w:t>
            </w:r>
          </w:p>
        </w:tc>
        <w:tc>
          <w:tcPr>
            <w:tcW w:w="2243" w:type="dxa"/>
            <w:vAlign w:val="center"/>
          </w:tcPr>
          <w:p w14:paraId="238F70DE" w14:textId="294675D2" w:rsidR="0025216F" w:rsidRPr="0025216F" w:rsidRDefault="0025216F" w:rsidP="00C66921">
            <w:pPr>
              <w:spacing w:line="240" w:lineRule="exact"/>
              <w:jc w:val="center"/>
              <w:rPr>
                <w:rFonts w:ascii="Arial" w:hAnsi="Arial" w:cs="Arial"/>
                <w:sz w:val="20"/>
              </w:rPr>
            </w:pPr>
            <w:r w:rsidRPr="0025216F">
              <w:rPr>
                <w:rFonts w:ascii="Arial" w:eastAsia="Times New Roman" w:hAnsi="Arial" w:cs="Arial"/>
                <w:color w:val="000000"/>
                <w:kern w:val="0"/>
                <w:sz w:val="20"/>
                <w:lang w:val="en-IN" w:eastAsia="en-IN" w:bidi="mr-IN"/>
                <w14:ligatures w14:val="none"/>
              </w:rPr>
              <w:t xml:space="preserve">Estimated </w:t>
            </w:r>
          </w:p>
        </w:tc>
      </w:tr>
      <w:tr w:rsidR="0025216F" w:rsidRPr="0025216F" w14:paraId="284481E6" w14:textId="77777777" w:rsidTr="001E42C4">
        <w:trPr>
          <w:trHeight w:val="20"/>
        </w:trPr>
        <w:tc>
          <w:tcPr>
            <w:tcW w:w="571" w:type="dxa"/>
            <w:vAlign w:val="center"/>
          </w:tcPr>
          <w:p w14:paraId="33FCAA95" w14:textId="77777777" w:rsidR="0025216F" w:rsidRPr="0025216F" w:rsidRDefault="0025216F" w:rsidP="00C66921">
            <w:pPr>
              <w:spacing w:line="240" w:lineRule="exact"/>
              <w:jc w:val="center"/>
              <w:rPr>
                <w:rFonts w:ascii="Arial" w:hAnsi="Arial" w:cs="Arial"/>
                <w:sz w:val="20"/>
              </w:rPr>
            </w:pPr>
            <w:r w:rsidRPr="0025216F">
              <w:rPr>
                <w:rFonts w:ascii="Arial" w:eastAsia="Times New Roman" w:hAnsi="Arial" w:cs="Arial"/>
                <w:color w:val="000000"/>
                <w:kern w:val="0"/>
                <w:sz w:val="20"/>
                <w:lang w:val="en-IN" w:eastAsia="en-IN" w:bidi="mr-IN"/>
                <w14:ligatures w14:val="none"/>
              </w:rPr>
              <w:t>35</w:t>
            </w:r>
          </w:p>
        </w:tc>
        <w:tc>
          <w:tcPr>
            <w:tcW w:w="4919" w:type="dxa"/>
            <w:vAlign w:val="center"/>
          </w:tcPr>
          <w:p w14:paraId="7F28F85B" w14:textId="77777777" w:rsidR="0025216F" w:rsidRPr="0025216F" w:rsidRDefault="0025216F" w:rsidP="00C66921">
            <w:pPr>
              <w:spacing w:line="240" w:lineRule="exact"/>
              <w:jc w:val="both"/>
              <w:rPr>
                <w:rFonts w:ascii="Arial" w:hAnsi="Arial" w:cs="Arial"/>
                <w:sz w:val="20"/>
              </w:rPr>
            </w:pPr>
            <w:r w:rsidRPr="0025216F">
              <w:rPr>
                <w:rFonts w:ascii="Arial" w:eastAsia="Times New Roman" w:hAnsi="Arial" w:cs="Arial"/>
                <w:color w:val="000000"/>
                <w:kern w:val="0"/>
                <w:sz w:val="20"/>
                <w:lang w:val="en-IN" w:eastAsia="en-IN" w:bidi="mr-IN"/>
                <w14:ligatures w14:val="none"/>
              </w:rPr>
              <w:t>Dried fodder (kg)</w:t>
            </w:r>
          </w:p>
        </w:tc>
        <w:tc>
          <w:tcPr>
            <w:tcW w:w="1283" w:type="dxa"/>
            <w:vAlign w:val="center"/>
          </w:tcPr>
          <w:p w14:paraId="61CCC048" w14:textId="77777777" w:rsidR="0025216F" w:rsidRPr="0025216F" w:rsidRDefault="0025216F" w:rsidP="00C66921">
            <w:pPr>
              <w:spacing w:line="240" w:lineRule="exact"/>
              <w:jc w:val="center"/>
              <w:rPr>
                <w:rFonts w:ascii="Arial" w:hAnsi="Arial" w:cs="Arial"/>
                <w:sz w:val="20"/>
              </w:rPr>
            </w:pPr>
            <w:r w:rsidRPr="0025216F">
              <w:rPr>
                <w:rFonts w:ascii="Arial" w:eastAsia="Times New Roman" w:hAnsi="Arial" w:cs="Arial"/>
                <w:color w:val="000000"/>
                <w:kern w:val="0"/>
                <w:sz w:val="20"/>
                <w:lang w:val="en-IN" w:eastAsia="en-IN" w:bidi="mr-IN"/>
                <w14:ligatures w14:val="none"/>
              </w:rPr>
              <w:t>18</w:t>
            </w:r>
          </w:p>
        </w:tc>
        <w:tc>
          <w:tcPr>
            <w:tcW w:w="2243" w:type="dxa"/>
            <w:vAlign w:val="center"/>
          </w:tcPr>
          <w:p w14:paraId="06F96280" w14:textId="77777777" w:rsidR="0025216F" w:rsidRPr="0025216F" w:rsidRDefault="0025216F" w:rsidP="00C66921">
            <w:pPr>
              <w:spacing w:line="240" w:lineRule="exact"/>
              <w:jc w:val="center"/>
              <w:rPr>
                <w:rFonts w:ascii="Arial" w:hAnsi="Arial" w:cs="Arial"/>
                <w:sz w:val="20"/>
              </w:rPr>
            </w:pPr>
            <w:r w:rsidRPr="0025216F">
              <w:rPr>
                <w:rFonts w:ascii="Arial" w:eastAsia="Times New Roman" w:hAnsi="Arial" w:cs="Arial"/>
                <w:color w:val="000000"/>
                <w:kern w:val="0"/>
                <w:sz w:val="20"/>
                <w:lang w:val="en-IN" w:eastAsia="en-IN" w:bidi="mr-IN"/>
                <w14:ligatures w14:val="none"/>
              </w:rPr>
              <w:t>Singh and Mittal (1992)</w:t>
            </w:r>
          </w:p>
        </w:tc>
      </w:tr>
    </w:tbl>
    <w:p w14:paraId="2F4E1939" w14:textId="0DF0D05D" w:rsidR="00B4521E" w:rsidRPr="001E42C4" w:rsidRDefault="001E42C4" w:rsidP="001E42C4">
      <w:pPr>
        <w:spacing w:before="240" w:after="0" w:line="360" w:lineRule="auto"/>
        <w:jc w:val="both"/>
        <w:rPr>
          <w:rFonts w:ascii="Arial" w:hAnsi="Arial" w:cs="Arial"/>
          <w:b/>
        </w:rPr>
      </w:pPr>
      <w:r w:rsidRPr="001E42C4">
        <w:rPr>
          <w:rFonts w:ascii="Arial" w:hAnsi="Arial" w:cs="Arial"/>
          <w:b/>
        </w:rPr>
        <w:t>RESULT AND DISCUSSION</w:t>
      </w:r>
    </w:p>
    <w:p w14:paraId="49EEF194" w14:textId="77777777" w:rsidR="001E42C4" w:rsidRDefault="00B4521E" w:rsidP="001E42C4">
      <w:pPr>
        <w:spacing w:before="240" w:after="0" w:line="360" w:lineRule="auto"/>
        <w:ind w:firstLine="720"/>
        <w:jc w:val="both"/>
        <w:rPr>
          <w:rFonts w:ascii="Arial" w:hAnsi="Arial" w:cs="Arial"/>
          <w:sz w:val="20"/>
        </w:rPr>
      </w:pPr>
      <w:r w:rsidRPr="001E42C4">
        <w:rPr>
          <w:rFonts w:ascii="Arial" w:hAnsi="Arial" w:cs="Arial"/>
          <w:sz w:val="20"/>
        </w:rPr>
        <w:t>Energy budgeting is crucial for designing an environmentally clean production system. The results revealed substantial variation in energy dynamics among different components of the system. (Table 2).</w:t>
      </w:r>
    </w:p>
    <w:p w14:paraId="72F5A1B5" w14:textId="1070941E" w:rsidR="00542A78" w:rsidRPr="001E42C4" w:rsidRDefault="00B4521E" w:rsidP="001E42C4">
      <w:pPr>
        <w:spacing w:before="240" w:after="0" w:line="360" w:lineRule="auto"/>
        <w:ind w:firstLine="720"/>
        <w:jc w:val="both"/>
        <w:rPr>
          <w:rFonts w:ascii="Arial" w:hAnsi="Arial" w:cs="Arial"/>
          <w:sz w:val="20"/>
        </w:rPr>
      </w:pPr>
      <w:r w:rsidRPr="001E42C4">
        <w:rPr>
          <w:rFonts w:ascii="Arial" w:hAnsi="Arial" w:cs="Arial"/>
          <w:sz w:val="20"/>
        </w:rPr>
        <w:t xml:space="preserve">The total energy input was found to be highest in the livestock component (58987.12 MJ), followed by vegetable (3733.06 MJ), crop (2019.88 MJ), vermicompost unit (896.64 MJ) and nutritional garden (489.57 MJ). Similarly, the total energy output was recorded maximum in crop component (24823.93 MJ), followed by livestock (42910.20 MJ), vegetable (7840.92 MJ), vermicompost (1896.98 MJ), while the lowest output was observed in the nutritional garden (439.45 MJ). </w:t>
      </w:r>
    </w:p>
    <w:p w14:paraId="365EFE93" w14:textId="77777777" w:rsidR="001E42C4" w:rsidRDefault="00F24071" w:rsidP="001E42C4">
      <w:pPr>
        <w:spacing w:after="0" w:line="360" w:lineRule="auto"/>
        <w:ind w:firstLine="720"/>
        <w:jc w:val="both"/>
        <w:rPr>
          <w:rFonts w:ascii="Arial" w:hAnsi="Arial" w:cs="Arial"/>
          <w:sz w:val="20"/>
        </w:rPr>
      </w:pPr>
      <w:r w:rsidRPr="001E42C4">
        <w:rPr>
          <w:rFonts w:ascii="Arial" w:hAnsi="Arial" w:cs="Arial"/>
          <w:sz w:val="20"/>
        </w:rPr>
        <w:t>The higher energy input in livestock was primarily attributed to the large quantity of feed energy involved, which constituted a major share of indirect energy input. Babu et al. (2023) demonstrated that inclusion of livestock components had led to exceedingly energy-intensive systems compared to other production systems.</w:t>
      </w:r>
    </w:p>
    <w:p w14:paraId="77C1E59F" w14:textId="75591B66" w:rsidR="00B4521E" w:rsidRPr="001E42C4" w:rsidRDefault="00B4521E" w:rsidP="001E42C4">
      <w:pPr>
        <w:spacing w:after="0" w:line="360" w:lineRule="auto"/>
        <w:jc w:val="both"/>
        <w:rPr>
          <w:rFonts w:ascii="Arial" w:hAnsi="Arial" w:cs="Arial"/>
          <w:sz w:val="20"/>
        </w:rPr>
      </w:pPr>
      <w:r w:rsidRPr="001E42C4">
        <w:rPr>
          <w:rFonts w:ascii="Arial" w:hAnsi="Arial" w:cs="Arial"/>
          <w:b/>
          <w:bCs/>
          <w:sz w:val="20"/>
        </w:rPr>
        <w:t>Table</w:t>
      </w:r>
      <w:r w:rsidR="004C77CC" w:rsidRPr="001E42C4">
        <w:rPr>
          <w:rFonts w:ascii="Arial" w:hAnsi="Arial" w:cs="Arial"/>
          <w:b/>
          <w:bCs/>
          <w:sz w:val="20"/>
        </w:rPr>
        <w:t xml:space="preserve"> </w:t>
      </w:r>
      <w:r w:rsidRPr="001E42C4">
        <w:rPr>
          <w:rFonts w:ascii="Arial" w:hAnsi="Arial" w:cs="Arial"/>
          <w:b/>
          <w:bCs/>
          <w:sz w:val="20"/>
        </w:rPr>
        <w:t>2</w:t>
      </w:r>
      <w:r w:rsidR="004C77CC" w:rsidRPr="001E42C4">
        <w:rPr>
          <w:rFonts w:ascii="Arial" w:hAnsi="Arial" w:cs="Arial"/>
          <w:b/>
          <w:bCs/>
          <w:sz w:val="20"/>
        </w:rPr>
        <w:t>.</w:t>
      </w:r>
      <w:r w:rsidRPr="001E42C4">
        <w:rPr>
          <w:rFonts w:ascii="Arial" w:hAnsi="Arial" w:cs="Arial"/>
          <w:b/>
          <w:bCs/>
          <w:sz w:val="20"/>
        </w:rPr>
        <w:t xml:space="preserve"> Energy input output relationship and indices of an integrated organic farming system module</w:t>
      </w:r>
    </w:p>
    <w:tbl>
      <w:tblPr>
        <w:tblW w:w="5000" w:type="pct"/>
        <w:tblLayout w:type="fixed"/>
        <w:tblLook w:val="04A0" w:firstRow="1" w:lastRow="0" w:firstColumn="1" w:lastColumn="0" w:noHBand="0" w:noVBand="1"/>
      </w:tblPr>
      <w:tblGrid>
        <w:gridCol w:w="3257"/>
        <w:gridCol w:w="995"/>
        <w:gridCol w:w="1190"/>
        <w:gridCol w:w="1190"/>
        <w:gridCol w:w="1190"/>
        <w:gridCol w:w="1194"/>
      </w:tblGrid>
      <w:tr w:rsidR="00B4521E" w:rsidRPr="001E42C4" w14:paraId="67AC29CF" w14:textId="77777777" w:rsidTr="007A762E">
        <w:trPr>
          <w:trHeight w:val="20"/>
        </w:trPr>
        <w:tc>
          <w:tcPr>
            <w:tcW w:w="1806" w:type="pct"/>
            <w:vMerge w:val="restart"/>
            <w:tcBorders>
              <w:top w:val="single" w:sz="4" w:space="0" w:color="auto"/>
              <w:left w:val="single" w:sz="4" w:space="0" w:color="auto"/>
              <w:bottom w:val="single" w:sz="4" w:space="0" w:color="auto"/>
              <w:right w:val="single" w:sz="4" w:space="0" w:color="auto"/>
            </w:tcBorders>
            <w:noWrap/>
            <w:vAlign w:val="center"/>
            <w:hideMark/>
          </w:tcPr>
          <w:p w14:paraId="6492EDA9" w14:textId="77777777" w:rsidR="00B4521E" w:rsidRPr="001E42C4" w:rsidRDefault="00B4521E" w:rsidP="00E6745E">
            <w:pPr>
              <w:spacing w:after="0" w:line="240" w:lineRule="exact"/>
              <w:ind w:left="-113" w:right="-113"/>
              <w:jc w:val="center"/>
              <w:rPr>
                <w:rFonts w:ascii="Arial" w:eastAsia="Times New Roman" w:hAnsi="Arial" w:cs="Arial"/>
                <w:b/>
                <w:bCs/>
                <w:color w:val="000000"/>
                <w:kern w:val="0"/>
                <w:sz w:val="20"/>
                <w:lang w:val="en-IN" w:eastAsia="en-IN" w:bidi="mr-IN"/>
                <w14:ligatures w14:val="none"/>
              </w:rPr>
            </w:pPr>
            <w:r w:rsidRPr="001E42C4">
              <w:rPr>
                <w:rFonts w:ascii="Arial" w:eastAsia="Times New Roman" w:hAnsi="Arial" w:cs="Arial"/>
                <w:b/>
                <w:bCs/>
                <w:color w:val="000000"/>
                <w:kern w:val="0"/>
                <w:sz w:val="20"/>
                <w:lang w:val="en-IN" w:eastAsia="en-IN" w:bidi="mr-IN"/>
                <w14:ligatures w14:val="none"/>
              </w:rPr>
              <w:t>Energy indices (MJ)</w:t>
            </w:r>
          </w:p>
        </w:tc>
        <w:tc>
          <w:tcPr>
            <w:tcW w:w="3194" w:type="pct"/>
            <w:gridSpan w:val="5"/>
            <w:tcBorders>
              <w:top w:val="single" w:sz="4" w:space="0" w:color="auto"/>
              <w:left w:val="nil"/>
              <w:bottom w:val="single" w:sz="4" w:space="0" w:color="auto"/>
              <w:right w:val="single" w:sz="4" w:space="0" w:color="auto"/>
            </w:tcBorders>
            <w:noWrap/>
            <w:vAlign w:val="center"/>
            <w:hideMark/>
          </w:tcPr>
          <w:p w14:paraId="73B4519F" w14:textId="77777777" w:rsidR="00B4521E" w:rsidRPr="001E42C4" w:rsidRDefault="00B4521E" w:rsidP="00E6745E">
            <w:pPr>
              <w:spacing w:after="0" w:line="240" w:lineRule="exact"/>
              <w:ind w:left="-113" w:right="-113"/>
              <w:jc w:val="center"/>
              <w:rPr>
                <w:rFonts w:ascii="Arial" w:eastAsia="Times New Roman" w:hAnsi="Arial" w:cs="Arial"/>
                <w:b/>
                <w:bCs/>
                <w:color w:val="000000"/>
                <w:kern w:val="0"/>
                <w:sz w:val="20"/>
                <w:lang w:val="en-IN" w:eastAsia="en-IN" w:bidi="mr-IN"/>
                <w14:ligatures w14:val="none"/>
              </w:rPr>
            </w:pPr>
            <w:r w:rsidRPr="001E42C4">
              <w:rPr>
                <w:rFonts w:ascii="Arial" w:eastAsia="Times New Roman" w:hAnsi="Arial" w:cs="Arial"/>
                <w:b/>
                <w:bCs/>
                <w:color w:val="000000"/>
                <w:kern w:val="0"/>
                <w:sz w:val="20"/>
                <w:lang w:val="en-IN" w:eastAsia="en-IN" w:bidi="mr-IN"/>
                <w14:ligatures w14:val="none"/>
              </w:rPr>
              <w:t>2023</w:t>
            </w:r>
          </w:p>
        </w:tc>
      </w:tr>
      <w:tr w:rsidR="00B4521E" w:rsidRPr="001E42C4" w14:paraId="69DB81BC" w14:textId="77777777" w:rsidTr="007A762E">
        <w:trPr>
          <w:trHeight w:val="20"/>
        </w:trPr>
        <w:tc>
          <w:tcPr>
            <w:tcW w:w="1806" w:type="pct"/>
            <w:vMerge/>
            <w:tcBorders>
              <w:top w:val="single" w:sz="4" w:space="0" w:color="auto"/>
              <w:left w:val="single" w:sz="4" w:space="0" w:color="auto"/>
              <w:bottom w:val="single" w:sz="4" w:space="0" w:color="auto"/>
              <w:right w:val="single" w:sz="4" w:space="0" w:color="auto"/>
            </w:tcBorders>
            <w:vAlign w:val="center"/>
            <w:hideMark/>
          </w:tcPr>
          <w:p w14:paraId="52CCDD83" w14:textId="77777777" w:rsidR="00B4521E" w:rsidRPr="001E42C4" w:rsidRDefault="00B4521E" w:rsidP="00E6745E">
            <w:pPr>
              <w:spacing w:after="0" w:line="240" w:lineRule="exact"/>
              <w:ind w:left="-113" w:right="-113"/>
              <w:rPr>
                <w:rFonts w:ascii="Arial" w:eastAsia="Times New Roman" w:hAnsi="Arial" w:cs="Arial"/>
                <w:b/>
                <w:bCs/>
                <w:color w:val="000000"/>
                <w:kern w:val="0"/>
                <w:sz w:val="20"/>
                <w:lang w:val="en-IN" w:eastAsia="en-IN" w:bidi="mr-IN"/>
                <w14:ligatures w14:val="none"/>
              </w:rPr>
            </w:pPr>
          </w:p>
        </w:tc>
        <w:tc>
          <w:tcPr>
            <w:tcW w:w="552" w:type="pct"/>
            <w:tcBorders>
              <w:top w:val="nil"/>
              <w:left w:val="nil"/>
              <w:bottom w:val="single" w:sz="4" w:space="0" w:color="auto"/>
              <w:right w:val="single" w:sz="4" w:space="0" w:color="auto"/>
            </w:tcBorders>
            <w:noWrap/>
            <w:vAlign w:val="center"/>
            <w:hideMark/>
          </w:tcPr>
          <w:p w14:paraId="185AD956" w14:textId="77777777" w:rsidR="00B4521E" w:rsidRPr="001E42C4" w:rsidRDefault="00B4521E" w:rsidP="00E6745E">
            <w:pPr>
              <w:spacing w:after="0" w:line="240" w:lineRule="exact"/>
              <w:ind w:left="-113" w:right="-113"/>
              <w:jc w:val="center"/>
              <w:rPr>
                <w:rFonts w:ascii="Arial" w:eastAsia="Times New Roman" w:hAnsi="Arial" w:cs="Arial"/>
                <w:b/>
                <w:bCs/>
                <w:color w:val="000000"/>
                <w:kern w:val="0"/>
                <w:sz w:val="20"/>
                <w:lang w:val="en-IN" w:eastAsia="en-IN" w:bidi="mr-IN"/>
                <w14:ligatures w14:val="none"/>
              </w:rPr>
            </w:pPr>
            <w:r w:rsidRPr="001E42C4">
              <w:rPr>
                <w:rFonts w:ascii="Arial" w:eastAsia="Times New Roman" w:hAnsi="Arial" w:cs="Arial"/>
                <w:b/>
                <w:bCs/>
                <w:color w:val="000000"/>
                <w:kern w:val="0"/>
                <w:sz w:val="20"/>
                <w:lang w:val="en-IN" w:eastAsia="en-IN" w:bidi="mr-IN"/>
                <w14:ligatures w14:val="none"/>
              </w:rPr>
              <w:t>Crop</w:t>
            </w:r>
          </w:p>
        </w:tc>
        <w:tc>
          <w:tcPr>
            <w:tcW w:w="660" w:type="pct"/>
            <w:tcBorders>
              <w:top w:val="nil"/>
              <w:left w:val="nil"/>
              <w:bottom w:val="single" w:sz="4" w:space="0" w:color="auto"/>
              <w:right w:val="single" w:sz="4" w:space="0" w:color="auto"/>
            </w:tcBorders>
            <w:noWrap/>
            <w:vAlign w:val="center"/>
            <w:hideMark/>
          </w:tcPr>
          <w:p w14:paraId="70507D8C" w14:textId="77777777" w:rsidR="00B4521E" w:rsidRPr="001E42C4" w:rsidRDefault="00B4521E" w:rsidP="00E6745E">
            <w:pPr>
              <w:spacing w:after="0" w:line="240" w:lineRule="exact"/>
              <w:ind w:left="-113" w:right="-113"/>
              <w:jc w:val="center"/>
              <w:rPr>
                <w:rFonts w:ascii="Arial" w:eastAsia="Times New Roman" w:hAnsi="Arial" w:cs="Arial"/>
                <w:b/>
                <w:bCs/>
                <w:color w:val="000000"/>
                <w:kern w:val="0"/>
                <w:sz w:val="20"/>
                <w:lang w:val="en-IN" w:eastAsia="en-IN" w:bidi="mr-IN"/>
                <w14:ligatures w14:val="none"/>
              </w:rPr>
            </w:pPr>
            <w:r w:rsidRPr="001E42C4">
              <w:rPr>
                <w:rFonts w:ascii="Arial" w:eastAsia="Times New Roman" w:hAnsi="Arial" w:cs="Arial"/>
                <w:b/>
                <w:bCs/>
                <w:color w:val="000000"/>
                <w:kern w:val="0"/>
                <w:sz w:val="20"/>
                <w:lang w:val="en-IN" w:eastAsia="en-IN" w:bidi="mr-IN"/>
                <w14:ligatures w14:val="none"/>
              </w:rPr>
              <w:t>Vegetable</w:t>
            </w:r>
          </w:p>
        </w:tc>
        <w:tc>
          <w:tcPr>
            <w:tcW w:w="660" w:type="pct"/>
            <w:tcBorders>
              <w:top w:val="nil"/>
              <w:left w:val="nil"/>
              <w:bottom w:val="single" w:sz="4" w:space="0" w:color="auto"/>
              <w:right w:val="single" w:sz="4" w:space="0" w:color="auto"/>
            </w:tcBorders>
            <w:noWrap/>
            <w:vAlign w:val="center"/>
            <w:hideMark/>
          </w:tcPr>
          <w:p w14:paraId="5AED64BC" w14:textId="77777777" w:rsidR="00B4521E" w:rsidRPr="001E42C4" w:rsidRDefault="00B4521E" w:rsidP="00E6745E">
            <w:pPr>
              <w:spacing w:after="0" w:line="240" w:lineRule="exact"/>
              <w:ind w:left="-113" w:right="-113"/>
              <w:jc w:val="center"/>
              <w:rPr>
                <w:rFonts w:ascii="Arial" w:eastAsia="Times New Roman" w:hAnsi="Arial" w:cs="Arial"/>
                <w:b/>
                <w:bCs/>
                <w:color w:val="000000"/>
                <w:kern w:val="0"/>
                <w:sz w:val="20"/>
                <w:lang w:val="en-IN" w:eastAsia="en-IN" w:bidi="mr-IN"/>
                <w14:ligatures w14:val="none"/>
              </w:rPr>
            </w:pPr>
            <w:r w:rsidRPr="001E42C4">
              <w:rPr>
                <w:rFonts w:ascii="Arial" w:eastAsia="Times New Roman" w:hAnsi="Arial" w:cs="Arial"/>
                <w:b/>
                <w:bCs/>
                <w:color w:val="000000"/>
                <w:kern w:val="0"/>
                <w:sz w:val="20"/>
                <w:lang w:val="en-IN" w:eastAsia="en-IN" w:bidi="mr-IN"/>
                <w14:ligatures w14:val="none"/>
              </w:rPr>
              <w:t>Livestock</w:t>
            </w:r>
          </w:p>
        </w:tc>
        <w:tc>
          <w:tcPr>
            <w:tcW w:w="660" w:type="pct"/>
            <w:tcBorders>
              <w:top w:val="nil"/>
              <w:left w:val="nil"/>
              <w:bottom w:val="single" w:sz="4" w:space="0" w:color="auto"/>
              <w:right w:val="single" w:sz="4" w:space="0" w:color="auto"/>
            </w:tcBorders>
            <w:noWrap/>
            <w:vAlign w:val="center"/>
            <w:hideMark/>
          </w:tcPr>
          <w:p w14:paraId="603E6A52" w14:textId="77777777" w:rsidR="00B4521E" w:rsidRPr="001E42C4" w:rsidRDefault="00B4521E" w:rsidP="00E6745E">
            <w:pPr>
              <w:spacing w:after="0" w:line="240" w:lineRule="exact"/>
              <w:ind w:left="-113" w:right="-113"/>
              <w:jc w:val="center"/>
              <w:rPr>
                <w:rFonts w:ascii="Arial" w:eastAsia="Times New Roman" w:hAnsi="Arial" w:cs="Arial"/>
                <w:b/>
                <w:bCs/>
                <w:color w:val="000000"/>
                <w:kern w:val="0"/>
                <w:sz w:val="20"/>
                <w:lang w:val="en-IN" w:eastAsia="en-IN" w:bidi="mr-IN"/>
                <w14:ligatures w14:val="none"/>
              </w:rPr>
            </w:pPr>
            <w:r w:rsidRPr="001E42C4">
              <w:rPr>
                <w:rFonts w:ascii="Arial" w:eastAsia="Times New Roman" w:hAnsi="Arial" w:cs="Arial"/>
                <w:b/>
                <w:bCs/>
                <w:color w:val="000000"/>
                <w:kern w:val="0"/>
                <w:sz w:val="20"/>
                <w:lang w:val="en-IN" w:eastAsia="en-IN" w:bidi="mr-IN"/>
                <w14:ligatures w14:val="none"/>
              </w:rPr>
              <w:t>Vermi- compost</w:t>
            </w:r>
          </w:p>
        </w:tc>
        <w:tc>
          <w:tcPr>
            <w:tcW w:w="662" w:type="pct"/>
            <w:tcBorders>
              <w:top w:val="nil"/>
              <w:left w:val="nil"/>
              <w:bottom w:val="single" w:sz="4" w:space="0" w:color="auto"/>
              <w:right w:val="single" w:sz="4" w:space="0" w:color="auto"/>
            </w:tcBorders>
            <w:vAlign w:val="center"/>
            <w:hideMark/>
          </w:tcPr>
          <w:p w14:paraId="5581A674" w14:textId="77777777" w:rsidR="00B4521E" w:rsidRPr="001E42C4" w:rsidRDefault="00B4521E" w:rsidP="00E6745E">
            <w:pPr>
              <w:spacing w:after="0" w:line="240" w:lineRule="exact"/>
              <w:ind w:left="-113" w:right="-113"/>
              <w:jc w:val="center"/>
              <w:rPr>
                <w:rFonts w:ascii="Arial" w:eastAsia="Times New Roman" w:hAnsi="Arial" w:cs="Arial"/>
                <w:b/>
                <w:bCs/>
                <w:color w:val="000000"/>
                <w:kern w:val="0"/>
                <w:sz w:val="20"/>
                <w:lang w:val="en-IN" w:eastAsia="en-IN" w:bidi="mr-IN"/>
                <w14:ligatures w14:val="none"/>
              </w:rPr>
            </w:pPr>
            <w:r w:rsidRPr="001E42C4">
              <w:rPr>
                <w:rFonts w:ascii="Arial" w:eastAsia="Times New Roman" w:hAnsi="Arial" w:cs="Arial"/>
                <w:b/>
                <w:bCs/>
                <w:color w:val="000000"/>
                <w:kern w:val="0"/>
                <w:sz w:val="20"/>
                <w:lang w:val="en-IN" w:eastAsia="en-IN" w:bidi="mr-IN"/>
                <w14:ligatures w14:val="none"/>
              </w:rPr>
              <w:t>Nutritional Garden</w:t>
            </w:r>
          </w:p>
        </w:tc>
      </w:tr>
      <w:tr w:rsidR="00B4521E" w:rsidRPr="001E42C4" w14:paraId="2D29B0E7" w14:textId="77777777" w:rsidTr="007A762E">
        <w:trPr>
          <w:trHeight w:val="20"/>
        </w:trPr>
        <w:tc>
          <w:tcPr>
            <w:tcW w:w="1806" w:type="pct"/>
            <w:tcBorders>
              <w:top w:val="nil"/>
              <w:left w:val="single" w:sz="4" w:space="0" w:color="auto"/>
              <w:bottom w:val="single" w:sz="4" w:space="0" w:color="auto"/>
              <w:right w:val="single" w:sz="4" w:space="0" w:color="auto"/>
            </w:tcBorders>
            <w:noWrap/>
            <w:vAlign w:val="center"/>
            <w:hideMark/>
          </w:tcPr>
          <w:p w14:paraId="250D0215" w14:textId="77777777" w:rsidR="00B4521E" w:rsidRPr="001E42C4" w:rsidRDefault="00B4521E" w:rsidP="00E6745E">
            <w:pPr>
              <w:spacing w:after="0" w:line="240" w:lineRule="exact"/>
              <w:rPr>
                <w:rFonts w:ascii="Arial" w:eastAsia="Times New Roman" w:hAnsi="Arial" w:cs="Arial"/>
                <w:color w:val="000000"/>
                <w:kern w:val="0"/>
                <w:sz w:val="20"/>
                <w:lang w:val="en-IN" w:eastAsia="en-IN" w:bidi="mr-IN"/>
                <w14:ligatures w14:val="none"/>
              </w:rPr>
            </w:pPr>
            <w:r w:rsidRPr="001E42C4">
              <w:rPr>
                <w:rFonts w:ascii="Arial" w:eastAsia="Times New Roman" w:hAnsi="Arial" w:cs="Arial"/>
                <w:color w:val="000000"/>
                <w:kern w:val="0"/>
                <w:sz w:val="20"/>
                <w:lang w:val="en-IN" w:eastAsia="en-IN" w:bidi="mr-IN"/>
                <w14:ligatures w14:val="none"/>
              </w:rPr>
              <w:t>TE input (MJ)</w:t>
            </w:r>
          </w:p>
        </w:tc>
        <w:tc>
          <w:tcPr>
            <w:tcW w:w="552" w:type="pct"/>
            <w:tcBorders>
              <w:top w:val="nil"/>
              <w:left w:val="nil"/>
              <w:bottom w:val="single" w:sz="4" w:space="0" w:color="auto"/>
              <w:right w:val="single" w:sz="4" w:space="0" w:color="auto"/>
            </w:tcBorders>
            <w:noWrap/>
            <w:vAlign w:val="center"/>
            <w:hideMark/>
          </w:tcPr>
          <w:p w14:paraId="7F15B1F9" w14:textId="77777777" w:rsidR="00B4521E" w:rsidRPr="001E42C4" w:rsidRDefault="00B4521E" w:rsidP="00E6745E">
            <w:pPr>
              <w:spacing w:after="0" w:line="240" w:lineRule="exact"/>
              <w:ind w:left="-113" w:right="-113"/>
              <w:jc w:val="center"/>
              <w:rPr>
                <w:rFonts w:ascii="Arial" w:eastAsia="Times New Roman" w:hAnsi="Arial" w:cs="Arial"/>
                <w:color w:val="000000"/>
                <w:kern w:val="0"/>
                <w:sz w:val="20"/>
                <w:lang w:val="en-IN" w:eastAsia="en-IN" w:bidi="mr-IN"/>
                <w14:ligatures w14:val="none"/>
              </w:rPr>
            </w:pPr>
            <w:r w:rsidRPr="001E42C4">
              <w:rPr>
                <w:rFonts w:ascii="Arial" w:eastAsia="Times New Roman" w:hAnsi="Arial" w:cs="Arial"/>
                <w:color w:val="000000"/>
                <w:kern w:val="0"/>
                <w:sz w:val="20"/>
                <w:lang w:val="en-IN" w:eastAsia="en-IN" w:bidi="mr-IN"/>
                <w14:ligatures w14:val="none"/>
              </w:rPr>
              <w:t>2019.88</w:t>
            </w:r>
          </w:p>
        </w:tc>
        <w:tc>
          <w:tcPr>
            <w:tcW w:w="660" w:type="pct"/>
            <w:tcBorders>
              <w:top w:val="nil"/>
              <w:left w:val="nil"/>
              <w:bottom w:val="single" w:sz="4" w:space="0" w:color="auto"/>
              <w:right w:val="single" w:sz="4" w:space="0" w:color="auto"/>
            </w:tcBorders>
            <w:noWrap/>
            <w:vAlign w:val="center"/>
            <w:hideMark/>
          </w:tcPr>
          <w:p w14:paraId="7E598F32" w14:textId="77777777" w:rsidR="00B4521E" w:rsidRPr="001E42C4" w:rsidRDefault="00B4521E" w:rsidP="00E6745E">
            <w:pPr>
              <w:spacing w:after="0" w:line="240" w:lineRule="exact"/>
              <w:ind w:left="-113" w:right="-113"/>
              <w:jc w:val="center"/>
              <w:rPr>
                <w:rFonts w:ascii="Arial" w:eastAsia="Times New Roman" w:hAnsi="Arial" w:cs="Arial"/>
                <w:color w:val="000000"/>
                <w:kern w:val="0"/>
                <w:sz w:val="20"/>
                <w:lang w:val="en-IN" w:eastAsia="en-IN" w:bidi="mr-IN"/>
                <w14:ligatures w14:val="none"/>
              </w:rPr>
            </w:pPr>
            <w:r w:rsidRPr="001E42C4">
              <w:rPr>
                <w:rFonts w:ascii="Arial" w:eastAsia="Times New Roman" w:hAnsi="Arial" w:cs="Arial"/>
                <w:color w:val="000000"/>
                <w:kern w:val="0"/>
                <w:sz w:val="20"/>
                <w:lang w:val="en-IN" w:eastAsia="en-IN" w:bidi="mr-IN"/>
                <w14:ligatures w14:val="none"/>
              </w:rPr>
              <w:t>3733.06</w:t>
            </w:r>
          </w:p>
        </w:tc>
        <w:tc>
          <w:tcPr>
            <w:tcW w:w="660" w:type="pct"/>
            <w:tcBorders>
              <w:top w:val="nil"/>
              <w:left w:val="nil"/>
              <w:bottom w:val="single" w:sz="4" w:space="0" w:color="auto"/>
              <w:right w:val="single" w:sz="4" w:space="0" w:color="auto"/>
            </w:tcBorders>
            <w:noWrap/>
            <w:vAlign w:val="center"/>
            <w:hideMark/>
          </w:tcPr>
          <w:p w14:paraId="4CD7672D" w14:textId="77777777" w:rsidR="00B4521E" w:rsidRPr="001E42C4" w:rsidRDefault="00B4521E" w:rsidP="00E6745E">
            <w:pPr>
              <w:spacing w:after="0" w:line="240" w:lineRule="exact"/>
              <w:ind w:left="-113" w:right="-113"/>
              <w:jc w:val="center"/>
              <w:rPr>
                <w:rFonts w:ascii="Arial" w:eastAsia="Times New Roman" w:hAnsi="Arial" w:cs="Arial"/>
                <w:color w:val="000000"/>
                <w:kern w:val="0"/>
                <w:sz w:val="20"/>
                <w:lang w:val="en-IN" w:eastAsia="en-IN" w:bidi="mr-IN"/>
                <w14:ligatures w14:val="none"/>
              </w:rPr>
            </w:pPr>
            <w:r w:rsidRPr="001E42C4">
              <w:rPr>
                <w:rFonts w:ascii="Arial" w:eastAsia="Times New Roman" w:hAnsi="Arial" w:cs="Arial"/>
                <w:color w:val="000000"/>
                <w:kern w:val="0"/>
                <w:sz w:val="20"/>
                <w:lang w:val="en-IN" w:eastAsia="en-IN" w:bidi="mr-IN"/>
                <w14:ligatures w14:val="none"/>
              </w:rPr>
              <w:t>58987.12</w:t>
            </w:r>
          </w:p>
        </w:tc>
        <w:tc>
          <w:tcPr>
            <w:tcW w:w="660" w:type="pct"/>
            <w:tcBorders>
              <w:top w:val="nil"/>
              <w:left w:val="nil"/>
              <w:bottom w:val="single" w:sz="4" w:space="0" w:color="auto"/>
              <w:right w:val="single" w:sz="4" w:space="0" w:color="auto"/>
            </w:tcBorders>
            <w:noWrap/>
            <w:vAlign w:val="center"/>
            <w:hideMark/>
          </w:tcPr>
          <w:p w14:paraId="7E9E067B" w14:textId="77777777" w:rsidR="00B4521E" w:rsidRPr="001E42C4" w:rsidRDefault="00B4521E" w:rsidP="00E6745E">
            <w:pPr>
              <w:spacing w:after="0" w:line="240" w:lineRule="exact"/>
              <w:ind w:left="-113" w:right="-113"/>
              <w:jc w:val="center"/>
              <w:rPr>
                <w:rFonts w:ascii="Arial" w:eastAsia="Times New Roman" w:hAnsi="Arial" w:cs="Arial"/>
                <w:color w:val="000000"/>
                <w:kern w:val="0"/>
                <w:sz w:val="20"/>
                <w:lang w:val="en-IN" w:eastAsia="en-IN" w:bidi="mr-IN"/>
                <w14:ligatures w14:val="none"/>
              </w:rPr>
            </w:pPr>
            <w:r w:rsidRPr="001E42C4">
              <w:rPr>
                <w:rFonts w:ascii="Arial" w:eastAsia="Times New Roman" w:hAnsi="Arial" w:cs="Arial"/>
                <w:color w:val="000000"/>
                <w:kern w:val="0"/>
                <w:sz w:val="20"/>
                <w:lang w:val="en-IN" w:eastAsia="en-IN" w:bidi="mr-IN"/>
                <w14:ligatures w14:val="none"/>
              </w:rPr>
              <w:t>896.64</w:t>
            </w:r>
          </w:p>
        </w:tc>
        <w:tc>
          <w:tcPr>
            <w:tcW w:w="662" w:type="pct"/>
            <w:tcBorders>
              <w:top w:val="nil"/>
              <w:left w:val="nil"/>
              <w:bottom w:val="single" w:sz="4" w:space="0" w:color="auto"/>
              <w:right w:val="single" w:sz="4" w:space="0" w:color="auto"/>
            </w:tcBorders>
            <w:noWrap/>
            <w:vAlign w:val="center"/>
            <w:hideMark/>
          </w:tcPr>
          <w:p w14:paraId="0F6B946C" w14:textId="77777777" w:rsidR="00B4521E" w:rsidRPr="001E42C4" w:rsidRDefault="00B4521E" w:rsidP="00E6745E">
            <w:pPr>
              <w:spacing w:after="0" w:line="240" w:lineRule="exact"/>
              <w:ind w:left="-113" w:right="-113"/>
              <w:jc w:val="center"/>
              <w:rPr>
                <w:rFonts w:ascii="Arial" w:eastAsia="Times New Roman" w:hAnsi="Arial" w:cs="Arial"/>
                <w:color w:val="000000"/>
                <w:kern w:val="0"/>
                <w:sz w:val="20"/>
                <w:lang w:val="en-IN" w:eastAsia="en-IN" w:bidi="mr-IN"/>
                <w14:ligatures w14:val="none"/>
              </w:rPr>
            </w:pPr>
            <w:r w:rsidRPr="001E42C4">
              <w:rPr>
                <w:rFonts w:ascii="Arial" w:eastAsia="Times New Roman" w:hAnsi="Arial" w:cs="Arial"/>
                <w:color w:val="000000"/>
                <w:kern w:val="0"/>
                <w:sz w:val="20"/>
                <w:lang w:val="en-IN" w:eastAsia="en-IN" w:bidi="mr-IN"/>
                <w14:ligatures w14:val="none"/>
              </w:rPr>
              <w:t>489.57</w:t>
            </w:r>
          </w:p>
        </w:tc>
      </w:tr>
      <w:tr w:rsidR="00B4521E" w:rsidRPr="001E42C4" w14:paraId="38674BC5" w14:textId="77777777" w:rsidTr="007A762E">
        <w:trPr>
          <w:trHeight w:val="20"/>
        </w:trPr>
        <w:tc>
          <w:tcPr>
            <w:tcW w:w="1806" w:type="pct"/>
            <w:tcBorders>
              <w:top w:val="nil"/>
              <w:left w:val="single" w:sz="4" w:space="0" w:color="auto"/>
              <w:bottom w:val="single" w:sz="4" w:space="0" w:color="auto"/>
              <w:right w:val="single" w:sz="4" w:space="0" w:color="auto"/>
            </w:tcBorders>
            <w:noWrap/>
            <w:vAlign w:val="center"/>
            <w:hideMark/>
          </w:tcPr>
          <w:p w14:paraId="33745434" w14:textId="77777777" w:rsidR="00B4521E" w:rsidRPr="001E42C4" w:rsidRDefault="00B4521E" w:rsidP="00E6745E">
            <w:pPr>
              <w:spacing w:after="0" w:line="240" w:lineRule="exact"/>
              <w:rPr>
                <w:rFonts w:ascii="Arial" w:eastAsia="Times New Roman" w:hAnsi="Arial" w:cs="Arial"/>
                <w:color w:val="000000"/>
                <w:kern w:val="0"/>
                <w:sz w:val="20"/>
                <w:lang w:val="en-IN" w:eastAsia="en-IN" w:bidi="mr-IN"/>
                <w14:ligatures w14:val="none"/>
              </w:rPr>
            </w:pPr>
            <w:r w:rsidRPr="001E42C4">
              <w:rPr>
                <w:rFonts w:ascii="Arial" w:eastAsia="Times New Roman" w:hAnsi="Arial" w:cs="Arial"/>
                <w:color w:val="000000"/>
                <w:kern w:val="0"/>
                <w:sz w:val="20"/>
                <w:lang w:val="en-IN" w:eastAsia="en-IN" w:bidi="mr-IN"/>
                <w14:ligatures w14:val="none"/>
              </w:rPr>
              <w:t>TE output (MJ)</w:t>
            </w:r>
          </w:p>
        </w:tc>
        <w:tc>
          <w:tcPr>
            <w:tcW w:w="552" w:type="pct"/>
            <w:tcBorders>
              <w:top w:val="nil"/>
              <w:left w:val="nil"/>
              <w:bottom w:val="single" w:sz="4" w:space="0" w:color="auto"/>
              <w:right w:val="single" w:sz="4" w:space="0" w:color="auto"/>
            </w:tcBorders>
            <w:noWrap/>
            <w:vAlign w:val="center"/>
            <w:hideMark/>
          </w:tcPr>
          <w:p w14:paraId="10CF10E8" w14:textId="77777777" w:rsidR="00B4521E" w:rsidRPr="001E42C4" w:rsidRDefault="00B4521E" w:rsidP="00E6745E">
            <w:pPr>
              <w:spacing w:after="0" w:line="240" w:lineRule="exact"/>
              <w:ind w:left="-113" w:right="-113"/>
              <w:jc w:val="center"/>
              <w:rPr>
                <w:rFonts w:ascii="Arial" w:eastAsia="Times New Roman" w:hAnsi="Arial" w:cs="Arial"/>
                <w:color w:val="000000"/>
                <w:kern w:val="0"/>
                <w:sz w:val="20"/>
                <w:lang w:val="en-IN" w:eastAsia="en-IN" w:bidi="mr-IN"/>
                <w14:ligatures w14:val="none"/>
              </w:rPr>
            </w:pPr>
            <w:r w:rsidRPr="001E42C4">
              <w:rPr>
                <w:rFonts w:ascii="Arial" w:eastAsia="Times New Roman" w:hAnsi="Arial" w:cs="Arial"/>
                <w:color w:val="000000"/>
                <w:kern w:val="0"/>
                <w:sz w:val="20"/>
                <w:lang w:val="en-IN" w:eastAsia="en-IN" w:bidi="mr-IN"/>
                <w14:ligatures w14:val="none"/>
              </w:rPr>
              <w:t>24823.93</w:t>
            </w:r>
          </w:p>
        </w:tc>
        <w:tc>
          <w:tcPr>
            <w:tcW w:w="660" w:type="pct"/>
            <w:tcBorders>
              <w:top w:val="nil"/>
              <w:left w:val="nil"/>
              <w:bottom w:val="single" w:sz="4" w:space="0" w:color="auto"/>
              <w:right w:val="single" w:sz="4" w:space="0" w:color="auto"/>
            </w:tcBorders>
            <w:noWrap/>
            <w:vAlign w:val="center"/>
            <w:hideMark/>
          </w:tcPr>
          <w:p w14:paraId="72C848BA" w14:textId="77777777" w:rsidR="00B4521E" w:rsidRPr="001E42C4" w:rsidRDefault="00B4521E" w:rsidP="00E6745E">
            <w:pPr>
              <w:spacing w:after="0" w:line="240" w:lineRule="exact"/>
              <w:ind w:left="-113" w:right="-113"/>
              <w:jc w:val="center"/>
              <w:rPr>
                <w:rFonts w:ascii="Arial" w:eastAsia="Times New Roman" w:hAnsi="Arial" w:cs="Arial"/>
                <w:color w:val="000000"/>
                <w:kern w:val="0"/>
                <w:sz w:val="20"/>
                <w:lang w:val="en-IN" w:eastAsia="en-IN" w:bidi="mr-IN"/>
                <w14:ligatures w14:val="none"/>
              </w:rPr>
            </w:pPr>
            <w:r w:rsidRPr="001E42C4">
              <w:rPr>
                <w:rFonts w:ascii="Arial" w:eastAsia="Times New Roman" w:hAnsi="Arial" w:cs="Arial"/>
                <w:color w:val="000000"/>
                <w:kern w:val="0"/>
                <w:sz w:val="20"/>
                <w:lang w:val="en-IN" w:eastAsia="en-IN" w:bidi="mr-IN"/>
                <w14:ligatures w14:val="none"/>
              </w:rPr>
              <w:t>7840.92</w:t>
            </w:r>
          </w:p>
        </w:tc>
        <w:tc>
          <w:tcPr>
            <w:tcW w:w="660" w:type="pct"/>
            <w:tcBorders>
              <w:top w:val="nil"/>
              <w:left w:val="nil"/>
              <w:bottom w:val="single" w:sz="4" w:space="0" w:color="auto"/>
              <w:right w:val="single" w:sz="4" w:space="0" w:color="auto"/>
            </w:tcBorders>
            <w:noWrap/>
            <w:vAlign w:val="center"/>
            <w:hideMark/>
          </w:tcPr>
          <w:p w14:paraId="089B0D79" w14:textId="77777777" w:rsidR="00B4521E" w:rsidRPr="001E42C4" w:rsidRDefault="00B4521E" w:rsidP="00E6745E">
            <w:pPr>
              <w:spacing w:after="0" w:line="240" w:lineRule="exact"/>
              <w:ind w:left="-113" w:right="-113"/>
              <w:jc w:val="center"/>
              <w:rPr>
                <w:rFonts w:ascii="Arial" w:eastAsia="Times New Roman" w:hAnsi="Arial" w:cs="Arial"/>
                <w:color w:val="000000"/>
                <w:kern w:val="0"/>
                <w:sz w:val="20"/>
                <w:lang w:val="en-IN" w:eastAsia="en-IN" w:bidi="mr-IN"/>
                <w14:ligatures w14:val="none"/>
              </w:rPr>
            </w:pPr>
            <w:r w:rsidRPr="001E42C4">
              <w:rPr>
                <w:rFonts w:ascii="Arial" w:eastAsia="Times New Roman" w:hAnsi="Arial" w:cs="Arial"/>
                <w:color w:val="000000"/>
                <w:kern w:val="0"/>
                <w:sz w:val="20"/>
                <w:lang w:val="en-IN" w:eastAsia="en-IN" w:bidi="mr-IN"/>
                <w14:ligatures w14:val="none"/>
              </w:rPr>
              <w:t>42910.20</w:t>
            </w:r>
          </w:p>
        </w:tc>
        <w:tc>
          <w:tcPr>
            <w:tcW w:w="660" w:type="pct"/>
            <w:tcBorders>
              <w:top w:val="nil"/>
              <w:left w:val="nil"/>
              <w:bottom w:val="single" w:sz="4" w:space="0" w:color="auto"/>
              <w:right w:val="single" w:sz="4" w:space="0" w:color="auto"/>
            </w:tcBorders>
            <w:noWrap/>
            <w:vAlign w:val="center"/>
            <w:hideMark/>
          </w:tcPr>
          <w:p w14:paraId="3F607ED9" w14:textId="77777777" w:rsidR="00B4521E" w:rsidRPr="001E42C4" w:rsidRDefault="00B4521E" w:rsidP="00E6745E">
            <w:pPr>
              <w:spacing w:after="0" w:line="240" w:lineRule="exact"/>
              <w:ind w:left="-113" w:right="-113"/>
              <w:jc w:val="center"/>
              <w:rPr>
                <w:rFonts w:ascii="Arial" w:eastAsia="Times New Roman" w:hAnsi="Arial" w:cs="Arial"/>
                <w:color w:val="000000"/>
                <w:kern w:val="0"/>
                <w:sz w:val="20"/>
                <w:lang w:val="en-IN" w:eastAsia="en-IN" w:bidi="mr-IN"/>
                <w14:ligatures w14:val="none"/>
              </w:rPr>
            </w:pPr>
            <w:r w:rsidRPr="001E42C4">
              <w:rPr>
                <w:rFonts w:ascii="Arial" w:eastAsia="Times New Roman" w:hAnsi="Arial" w:cs="Arial"/>
                <w:color w:val="000000"/>
                <w:kern w:val="0"/>
                <w:sz w:val="20"/>
                <w:lang w:val="en-IN" w:eastAsia="en-IN" w:bidi="mr-IN"/>
                <w14:ligatures w14:val="none"/>
              </w:rPr>
              <w:t>1896.98</w:t>
            </w:r>
          </w:p>
        </w:tc>
        <w:tc>
          <w:tcPr>
            <w:tcW w:w="662" w:type="pct"/>
            <w:tcBorders>
              <w:top w:val="nil"/>
              <w:left w:val="nil"/>
              <w:bottom w:val="single" w:sz="4" w:space="0" w:color="auto"/>
              <w:right w:val="single" w:sz="4" w:space="0" w:color="auto"/>
            </w:tcBorders>
            <w:noWrap/>
            <w:vAlign w:val="center"/>
            <w:hideMark/>
          </w:tcPr>
          <w:p w14:paraId="73EF24E5" w14:textId="77777777" w:rsidR="00B4521E" w:rsidRPr="001E42C4" w:rsidRDefault="00B4521E" w:rsidP="00E6745E">
            <w:pPr>
              <w:spacing w:after="0" w:line="240" w:lineRule="exact"/>
              <w:ind w:left="-113" w:right="-113"/>
              <w:jc w:val="center"/>
              <w:rPr>
                <w:rFonts w:ascii="Arial" w:eastAsia="Times New Roman" w:hAnsi="Arial" w:cs="Arial"/>
                <w:color w:val="000000"/>
                <w:kern w:val="0"/>
                <w:sz w:val="20"/>
                <w:lang w:val="en-IN" w:eastAsia="en-IN" w:bidi="mr-IN"/>
                <w14:ligatures w14:val="none"/>
              </w:rPr>
            </w:pPr>
            <w:r w:rsidRPr="001E42C4">
              <w:rPr>
                <w:rFonts w:ascii="Arial" w:eastAsia="Times New Roman" w:hAnsi="Arial" w:cs="Arial"/>
                <w:color w:val="000000"/>
                <w:kern w:val="0"/>
                <w:sz w:val="20"/>
                <w:lang w:val="en-IN" w:eastAsia="en-IN" w:bidi="mr-IN"/>
                <w14:ligatures w14:val="none"/>
              </w:rPr>
              <w:t>439.45</w:t>
            </w:r>
          </w:p>
        </w:tc>
      </w:tr>
      <w:tr w:rsidR="00B4521E" w:rsidRPr="001E42C4" w14:paraId="76596624" w14:textId="77777777" w:rsidTr="007A762E">
        <w:trPr>
          <w:trHeight w:val="20"/>
        </w:trPr>
        <w:tc>
          <w:tcPr>
            <w:tcW w:w="1806" w:type="pct"/>
            <w:tcBorders>
              <w:top w:val="nil"/>
              <w:left w:val="single" w:sz="4" w:space="0" w:color="auto"/>
              <w:bottom w:val="single" w:sz="4" w:space="0" w:color="auto"/>
              <w:right w:val="single" w:sz="4" w:space="0" w:color="auto"/>
            </w:tcBorders>
            <w:noWrap/>
            <w:vAlign w:val="center"/>
            <w:hideMark/>
          </w:tcPr>
          <w:p w14:paraId="6DD291AA" w14:textId="77777777" w:rsidR="00B4521E" w:rsidRPr="001E42C4" w:rsidRDefault="00B4521E" w:rsidP="00E6745E">
            <w:pPr>
              <w:spacing w:after="0" w:line="240" w:lineRule="exact"/>
              <w:rPr>
                <w:rFonts w:ascii="Arial" w:eastAsia="Times New Roman" w:hAnsi="Arial" w:cs="Arial"/>
                <w:color w:val="000000"/>
                <w:kern w:val="0"/>
                <w:sz w:val="20"/>
                <w:lang w:val="en-IN" w:eastAsia="en-IN" w:bidi="mr-IN"/>
                <w14:ligatures w14:val="none"/>
              </w:rPr>
            </w:pPr>
            <w:r w:rsidRPr="001E42C4">
              <w:rPr>
                <w:rFonts w:ascii="Arial" w:eastAsia="Times New Roman" w:hAnsi="Arial" w:cs="Arial"/>
                <w:color w:val="000000"/>
                <w:kern w:val="0"/>
                <w:sz w:val="20"/>
                <w:lang w:val="en-IN" w:eastAsia="en-IN" w:bidi="mr-IN"/>
                <w14:ligatures w14:val="none"/>
              </w:rPr>
              <w:t>TE output main (MJ)</w:t>
            </w:r>
          </w:p>
        </w:tc>
        <w:tc>
          <w:tcPr>
            <w:tcW w:w="552" w:type="pct"/>
            <w:tcBorders>
              <w:top w:val="nil"/>
              <w:left w:val="nil"/>
              <w:bottom w:val="single" w:sz="4" w:space="0" w:color="auto"/>
              <w:right w:val="single" w:sz="4" w:space="0" w:color="auto"/>
            </w:tcBorders>
            <w:noWrap/>
            <w:vAlign w:val="center"/>
            <w:hideMark/>
          </w:tcPr>
          <w:p w14:paraId="422B2370" w14:textId="77777777" w:rsidR="00B4521E" w:rsidRPr="001E42C4" w:rsidRDefault="00B4521E" w:rsidP="00E6745E">
            <w:pPr>
              <w:spacing w:after="0" w:line="240" w:lineRule="exact"/>
              <w:ind w:left="-113" w:right="-113"/>
              <w:jc w:val="center"/>
              <w:rPr>
                <w:rFonts w:ascii="Arial" w:eastAsia="Times New Roman" w:hAnsi="Arial" w:cs="Arial"/>
                <w:color w:val="000000"/>
                <w:kern w:val="0"/>
                <w:sz w:val="20"/>
                <w:lang w:val="en-IN" w:eastAsia="en-IN" w:bidi="mr-IN"/>
                <w14:ligatures w14:val="none"/>
              </w:rPr>
            </w:pPr>
            <w:r w:rsidRPr="001E42C4">
              <w:rPr>
                <w:rFonts w:ascii="Arial" w:eastAsia="Times New Roman" w:hAnsi="Arial" w:cs="Arial"/>
                <w:color w:val="000000"/>
                <w:kern w:val="0"/>
                <w:sz w:val="20"/>
                <w:lang w:val="en-IN" w:eastAsia="en-IN" w:bidi="mr-IN"/>
                <w14:ligatures w14:val="none"/>
              </w:rPr>
              <w:t>9544.19</w:t>
            </w:r>
          </w:p>
        </w:tc>
        <w:tc>
          <w:tcPr>
            <w:tcW w:w="660" w:type="pct"/>
            <w:tcBorders>
              <w:top w:val="nil"/>
              <w:left w:val="nil"/>
              <w:bottom w:val="single" w:sz="4" w:space="0" w:color="auto"/>
              <w:right w:val="single" w:sz="4" w:space="0" w:color="auto"/>
            </w:tcBorders>
            <w:noWrap/>
            <w:vAlign w:val="center"/>
            <w:hideMark/>
          </w:tcPr>
          <w:p w14:paraId="0BFB631F" w14:textId="77777777" w:rsidR="00B4521E" w:rsidRPr="001E42C4" w:rsidRDefault="00B4521E" w:rsidP="00E6745E">
            <w:pPr>
              <w:spacing w:after="0" w:line="240" w:lineRule="exact"/>
              <w:ind w:left="-113" w:right="-113"/>
              <w:jc w:val="center"/>
              <w:rPr>
                <w:rFonts w:ascii="Arial" w:eastAsia="Times New Roman" w:hAnsi="Arial" w:cs="Arial"/>
                <w:color w:val="000000"/>
                <w:kern w:val="0"/>
                <w:sz w:val="20"/>
                <w:lang w:val="en-IN" w:eastAsia="en-IN" w:bidi="mr-IN"/>
                <w14:ligatures w14:val="none"/>
              </w:rPr>
            </w:pPr>
            <w:r w:rsidRPr="001E42C4">
              <w:rPr>
                <w:rFonts w:ascii="Arial" w:eastAsia="Times New Roman" w:hAnsi="Arial" w:cs="Arial"/>
                <w:color w:val="000000"/>
                <w:kern w:val="0"/>
                <w:sz w:val="20"/>
                <w:lang w:val="en-IN" w:eastAsia="en-IN" w:bidi="mr-IN"/>
                <w14:ligatures w14:val="none"/>
              </w:rPr>
              <w:t>2623.92</w:t>
            </w:r>
          </w:p>
        </w:tc>
        <w:tc>
          <w:tcPr>
            <w:tcW w:w="660" w:type="pct"/>
            <w:tcBorders>
              <w:top w:val="nil"/>
              <w:left w:val="nil"/>
              <w:bottom w:val="single" w:sz="4" w:space="0" w:color="auto"/>
              <w:right w:val="single" w:sz="4" w:space="0" w:color="auto"/>
            </w:tcBorders>
            <w:noWrap/>
            <w:vAlign w:val="center"/>
            <w:hideMark/>
          </w:tcPr>
          <w:p w14:paraId="46165129" w14:textId="77777777" w:rsidR="00B4521E" w:rsidRPr="001E42C4" w:rsidRDefault="00B4521E" w:rsidP="00E6745E">
            <w:pPr>
              <w:spacing w:after="0" w:line="240" w:lineRule="exact"/>
              <w:ind w:left="-113" w:right="-113"/>
              <w:jc w:val="center"/>
              <w:rPr>
                <w:rFonts w:ascii="Arial" w:eastAsia="Times New Roman" w:hAnsi="Arial" w:cs="Arial"/>
                <w:color w:val="000000"/>
                <w:kern w:val="0"/>
                <w:sz w:val="20"/>
                <w:lang w:val="en-IN" w:eastAsia="en-IN" w:bidi="mr-IN"/>
                <w14:ligatures w14:val="none"/>
              </w:rPr>
            </w:pPr>
            <w:r w:rsidRPr="001E42C4">
              <w:rPr>
                <w:rFonts w:ascii="Arial" w:eastAsia="Times New Roman" w:hAnsi="Arial" w:cs="Arial"/>
                <w:color w:val="000000"/>
                <w:kern w:val="0"/>
                <w:sz w:val="20"/>
                <w:lang w:val="en-IN" w:eastAsia="en-IN" w:bidi="mr-IN"/>
                <w14:ligatures w14:val="none"/>
              </w:rPr>
              <w:t>41171.83</w:t>
            </w:r>
          </w:p>
        </w:tc>
        <w:tc>
          <w:tcPr>
            <w:tcW w:w="660" w:type="pct"/>
            <w:tcBorders>
              <w:top w:val="nil"/>
              <w:left w:val="nil"/>
              <w:bottom w:val="single" w:sz="4" w:space="0" w:color="auto"/>
              <w:right w:val="single" w:sz="4" w:space="0" w:color="auto"/>
            </w:tcBorders>
            <w:noWrap/>
            <w:vAlign w:val="center"/>
            <w:hideMark/>
          </w:tcPr>
          <w:p w14:paraId="613474E0" w14:textId="77777777" w:rsidR="00B4521E" w:rsidRPr="001E42C4" w:rsidRDefault="00B4521E" w:rsidP="00E6745E">
            <w:pPr>
              <w:spacing w:after="0" w:line="240" w:lineRule="exact"/>
              <w:ind w:left="-113" w:right="-113"/>
              <w:jc w:val="center"/>
              <w:rPr>
                <w:rFonts w:ascii="Arial" w:eastAsia="Times New Roman" w:hAnsi="Arial" w:cs="Arial"/>
                <w:color w:val="000000"/>
                <w:kern w:val="0"/>
                <w:sz w:val="20"/>
                <w:lang w:val="en-IN" w:eastAsia="en-IN" w:bidi="mr-IN"/>
                <w14:ligatures w14:val="none"/>
              </w:rPr>
            </w:pPr>
            <w:r w:rsidRPr="001E42C4">
              <w:rPr>
                <w:rFonts w:ascii="Arial" w:eastAsia="Times New Roman" w:hAnsi="Arial" w:cs="Arial"/>
                <w:color w:val="000000"/>
                <w:kern w:val="0"/>
                <w:sz w:val="20"/>
                <w:lang w:val="en-IN" w:eastAsia="en-IN" w:bidi="mr-IN"/>
                <w14:ligatures w14:val="none"/>
              </w:rPr>
              <w:t>1857.00</w:t>
            </w:r>
          </w:p>
        </w:tc>
        <w:tc>
          <w:tcPr>
            <w:tcW w:w="662" w:type="pct"/>
            <w:tcBorders>
              <w:top w:val="nil"/>
              <w:left w:val="nil"/>
              <w:bottom w:val="single" w:sz="4" w:space="0" w:color="auto"/>
              <w:right w:val="single" w:sz="4" w:space="0" w:color="auto"/>
            </w:tcBorders>
            <w:noWrap/>
            <w:vAlign w:val="center"/>
            <w:hideMark/>
          </w:tcPr>
          <w:p w14:paraId="34748D31" w14:textId="77777777" w:rsidR="00B4521E" w:rsidRPr="001E42C4" w:rsidRDefault="00B4521E" w:rsidP="00E6745E">
            <w:pPr>
              <w:spacing w:after="0" w:line="240" w:lineRule="exact"/>
              <w:ind w:left="-113" w:right="-113"/>
              <w:jc w:val="center"/>
              <w:rPr>
                <w:rFonts w:ascii="Arial" w:eastAsia="Times New Roman" w:hAnsi="Arial" w:cs="Arial"/>
                <w:color w:val="000000"/>
                <w:kern w:val="0"/>
                <w:sz w:val="20"/>
                <w:lang w:val="en-IN" w:eastAsia="en-IN" w:bidi="mr-IN"/>
                <w14:ligatures w14:val="none"/>
              </w:rPr>
            </w:pPr>
            <w:r w:rsidRPr="001E42C4">
              <w:rPr>
                <w:rFonts w:ascii="Arial" w:eastAsia="Times New Roman" w:hAnsi="Arial" w:cs="Arial"/>
                <w:color w:val="000000"/>
                <w:kern w:val="0"/>
                <w:sz w:val="20"/>
                <w:lang w:val="en-IN" w:eastAsia="en-IN" w:bidi="mr-IN"/>
                <w14:ligatures w14:val="none"/>
              </w:rPr>
              <w:t>439.45</w:t>
            </w:r>
          </w:p>
        </w:tc>
      </w:tr>
      <w:tr w:rsidR="00B4521E" w:rsidRPr="001E42C4" w14:paraId="364E8749" w14:textId="77777777" w:rsidTr="007A762E">
        <w:trPr>
          <w:trHeight w:val="20"/>
        </w:trPr>
        <w:tc>
          <w:tcPr>
            <w:tcW w:w="1806" w:type="pct"/>
            <w:tcBorders>
              <w:top w:val="nil"/>
              <w:left w:val="single" w:sz="4" w:space="0" w:color="auto"/>
              <w:bottom w:val="single" w:sz="4" w:space="0" w:color="auto"/>
              <w:right w:val="single" w:sz="4" w:space="0" w:color="auto"/>
            </w:tcBorders>
            <w:noWrap/>
            <w:vAlign w:val="center"/>
            <w:hideMark/>
          </w:tcPr>
          <w:p w14:paraId="5EB06F02" w14:textId="4AD6A97A" w:rsidR="00B4521E" w:rsidRPr="001E42C4" w:rsidRDefault="00B4521E" w:rsidP="00E6745E">
            <w:pPr>
              <w:spacing w:after="0" w:line="240" w:lineRule="exact"/>
              <w:rPr>
                <w:rFonts w:ascii="Arial" w:eastAsia="Times New Roman" w:hAnsi="Arial" w:cs="Arial"/>
                <w:color w:val="000000"/>
                <w:kern w:val="0"/>
                <w:sz w:val="20"/>
                <w:lang w:val="en-IN" w:eastAsia="en-IN" w:bidi="mr-IN"/>
                <w14:ligatures w14:val="none"/>
              </w:rPr>
            </w:pPr>
            <w:r w:rsidRPr="001E42C4">
              <w:rPr>
                <w:rFonts w:ascii="Arial" w:eastAsia="Times New Roman" w:hAnsi="Arial" w:cs="Arial"/>
                <w:color w:val="000000"/>
                <w:kern w:val="0"/>
                <w:sz w:val="20"/>
                <w:lang w:val="en-IN" w:eastAsia="en-IN" w:bidi="mr-IN"/>
                <w14:ligatures w14:val="none"/>
              </w:rPr>
              <w:t xml:space="preserve">Energy use efficiency </w:t>
            </w:r>
            <w:r w:rsidR="007A762E" w:rsidRPr="001E42C4">
              <w:rPr>
                <w:rFonts w:ascii="Arial" w:eastAsia="Times New Roman" w:hAnsi="Arial" w:cs="Arial"/>
                <w:color w:val="000000"/>
                <w:kern w:val="0"/>
                <w:sz w:val="20"/>
                <w:lang w:val="en-IN" w:eastAsia="en-IN" w:bidi="mr-IN"/>
                <w14:ligatures w14:val="none"/>
              </w:rPr>
              <w:t>ratio (</w:t>
            </w:r>
            <w:r w:rsidRPr="001E42C4">
              <w:rPr>
                <w:rFonts w:ascii="Arial" w:eastAsia="Times New Roman" w:hAnsi="Arial" w:cs="Arial"/>
                <w:color w:val="000000"/>
                <w:kern w:val="0"/>
                <w:sz w:val="20"/>
                <w:lang w:val="en-IN" w:eastAsia="en-IN" w:bidi="mr-IN"/>
                <w14:ligatures w14:val="none"/>
              </w:rPr>
              <w:t>EUE)</w:t>
            </w:r>
          </w:p>
        </w:tc>
        <w:tc>
          <w:tcPr>
            <w:tcW w:w="552" w:type="pct"/>
            <w:tcBorders>
              <w:top w:val="nil"/>
              <w:left w:val="nil"/>
              <w:bottom w:val="single" w:sz="4" w:space="0" w:color="auto"/>
              <w:right w:val="single" w:sz="4" w:space="0" w:color="auto"/>
            </w:tcBorders>
            <w:noWrap/>
            <w:vAlign w:val="center"/>
            <w:hideMark/>
          </w:tcPr>
          <w:p w14:paraId="319F8A5A" w14:textId="77777777" w:rsidR="00B4521E" w:rsidRPr="001E42C4" w:rsidRDefault="00B4521E" w:rsidP="00E6745E">
            <w:pPr>
              <w:spacing w:after="0" w:line="240" w:lineRule="exact"/>
              <w:ind w:left="-113" w:right="-113"/>
              <w:jc w:val="center"/>
              <w:rPr>
                <w:rFonts w:ascii="Arial" w:eastAsia="Times New Roman" w:hAnsi="Arial" w:cs="Arial"/>
                <w:color w:val="000000"/>
                <w:kern w:val="0"/>
                <w:sz w:val="20"/>
                <w:lang w:val="en-IN" w:eastAsia="en-IN" w:bidi="mr-IN"/>
                <w14:ligatures w14:val="none"/>
              </w:rPr>
            </w:pPr>
            <w:r w:rsidRPr="001E42C4">
              <w:rPr>
                <w:rFonts w:ascii="Arial" w:eastAsia="Times New Roman" w:hAnsi="Arial" w:cs="Arial"/>
                <w:color w:val="000000"/>
                <w:kern w:val="0"/>
                <w:sz w:val="20"/>
                <w:lang w:val="en-IN" w:eastAsia="en-IN" w:bidi="mr-IN"/>
                <w14:ligatures w14:val="none"/>
              </w:rPr>
              <w:t>12.39</w:t>
            </w:r>
          </w:p>
        </w:tc>
        <w:tc>
          <w:tcPr>
            <w:tcW w:w="660" w:type="pct"/>
            <w:tcBorders>
              <w:top w:val="nil"/>
              <w:left w:val="nil"/>
              <w:bottom w:val="single" w:sz="4" w:space="0" w:color="auto"/>
              <w:right w:val="single" w:sz="4" w:space="0" w:color="auto"/>
            </w:tcBorders>
            <w:noWrap/>
            <w:vAlign w:val="center"/>
            <w:hideMark/>
          </w:tcPr>
          <w:p w14:paraId="508B6461" w14:textId="77777777" w:rsidR="00B4521E" w:rsidRPr="001E42C4" w:rsidRDefault="00B4521E" w:rsidP="00E6745E">
            <w:pPr>
              <w:spacing w:after="0" w:line="240" w:lineRule="exact"/>
              <w:ind w:left="-113" w:right="-113"/>
              <w:jc w:val="center"/>
              <w:rPr>
                <w:rFonts w:ascii="Arial" w:eastAsia="Times New Roman" w:hAnsi="Arial" w:cs="Arial"/>
                <w:color w:val="000000"/>
                <w:kern w:val="0"/>
                <w:sz w:val="20"/>
                <w:lang w:val="en-IN" w:eastAsia="en-IN" w:bidi="mr-IN"/>
                <w14:ligatures w14:val="none"/>
              </w:rPr>
            </w:pPr>
            <w:r w:rsidRPr="001E42C4">
              <w:rPr>
                <w:rFonts w:ascii="Arial" w:eastAsia="Times New Roman" w:hAnsi="Arial" w:cs="Arial"/>
                <w:color w:val="000000"/>
                <w:kern w:val="0"/>
                <w:sz w:val="20"/>
                <w:lang w:val="en-IN" w:eastAsia="en-IN" w:bidi="mr-IN"/>
                <w14:ligatures w14:val="none"/>
              </w:rPr>
              <w:t>2.10</w:t>
            </w:r>
          </w:p>
        </w:tc>
        <w:tc>
          <w:tcPr>
            <w:tcW w:w="660" w:type="pct"/>
            <w:tcBorders>
              <w:top w:val="nil"/>
              <w:left w:val="nil"/>
              <w:bottom w:val="single" w:sz="4" w:space="0" w:color="auto"/>
              <w:right w:val="single" w:sz="4" w:space="0" w:color="auto"/>
            </w:tcBorders>
            <w:noWrap/>
            <w:vAlign w:val="center"/>
            <w:hideMark/>
          </w:tcPr>
          <w:p w14:paraId="0E96B43C" w14:textId="77777777" w:rsidR="00B4521E" w:rsidRPr="001E42C4" w:rsidRDefault="00B4521E" w:rsidP="00E6745E">
            <w:pPr>
              <w:spacing w:after="0" w:line="240" w:lineRule="exact"/>
              <w:ind w:left="-113" w:right="-113"/>
              <w:jc w:val="center"/>
              <w:rPr>
                <w:rFonts w:ascii="Arial" w:eastAsia="Times New Roman" w:hAnsi="Arial" w:cs="Arial"/>
                <w:color w:val="000000"/>
                <w:kern w:val="0"/>
                <w:sz w:val="20"/>
                <w:lang w:val="en-IN" w:eastAsia="en-IN" w:bidi="mr-IN"/>
                <w14:ligatures w14:val="none"/>
              </w:rPr>
            </w:pPr>
            <w:r w:rsidRPr="001E42C4">
              <w:rPr>
                <w:rFonts w:ascii="Arial" w:eastAsia="Times New Roman" w:hAnsi="Arial" w:cs="Arial"/>
                <w:color w:val="000000"/>
                <w:kern w:val="0"/>
                <w:sz w:val="20"/>
                <w:lang w:val="en-IN" w:eastAsia="en-IN" w:bidi="mr-IN"/>
                <w14:ligatures w14:val="none"/>
              </w:rPr>
              <w:t>0.73</w:t>
            </w:r>
          </w:p>
        </w:tc>
        <w:tc>
          <w:tcPr>
            <w:tcW w:w="660" w:type="pct"/>
            <w:tcBorders>
              <w:top w:val="nil"/>
              <w:left w:val="nil"/>
              <w:bottom w:val="single" w:sz="4" w:space="0" w:color="auto"/>
              <w:right w:val="single" w:sz="4" w:space="0" w:color="auto"/>
            </w:tcBorders>
            <w:noWrap/>
            <w:vAlign w:val="center"/>
            <w:hideMark/>
          </w:tcPr>
          <w:p w14:paraId="468D10DA" w14:textId="77777777" w:rsidR="00B4521E" w:rsidRPr="001E42C4" w:rsidRDefault="00B4521E" w:rsidP="00E6745E">
            <w:pPr>
              <w:spacing w:after="0" w:line="240" w:lineRule="exact"/>
              <w:ind w:left="-113" w:right="-113"/>
              <w:jc w:val="center"/>
              <w:rPr>
                <w:rFonts w:ascii="Arial" w:eastAsia="Times New Roman" w:hAnsi="Arial" w:cs="Arial"/>
                <w:color w:val="000000"/>
                <w:kern w:val="0"/>
                <w:sz w:val="20"/>
                <w:lang w:val="en-IN" w:eastAsia="en-IN" w:bidi="mr-IN"/>
                <w14:ligatures w14:val="none"/>
              </w:rPr>
            </w:pPr>
            <w:r w:rsidRPr="001E42C4">
              <w:rPr>
                <w:rFonts w:ascii="Arial" w:eastAsia="Times New Roman" w:hAnsi="Arial" w:cs="Arial"/>
                <w:color w:val="000000"/>
                <w:kern w:val="0"/>
                <w:sz w:val="20"/>
                <w:lang w:val="en-IN" w:eastAsia="en-IN" w:bidi="mr-IN"/>
                <w14:ligatures w14:val="none"/>
              </w:rPr>
              <w:t>2.12</w:t>
            </w:r>
          </w:p>
        </w:tc>
        <w:tc>
          <w:tcPr>
            <w:tcW w:w="662" w:type="pct"/>
            <w:tcBorders>
              <w:top w:val="nil"/>
              <w:left w:val="nil"/>
              <w:bottom w:val="single" w:sz="4" w:space="0" w:color="auto"/>
              <w:right w:val="single" w:sz="4" w:space="0" w:color="auto"/>
            </w:tcBorders>
            <w:noWrap/>
            <w:vAlign w:val="center"/>
            <w:hideMark/>
          </w:tcPr>
          <w:p w14:paraId="2CCC57BC" w14:textId="77777777" w:rsidR="00B4521E" w:rsidRPr="001E42C4" w:rsidRDefault="00B4521E" w:rsidP="00E6745E">
            <w:pPr>
              <w:spacing w:after="0" w:line="240" w:lineRule="exact"/>
              <w:ind w:left="-113" w:right="-113"/>
              <w:jc w:val="center"/>
              <w:rPr>
                <w:rFonts w:ascii="Arial" w:eastAsia="Times New Roman" w:hAnsi="Arial" w:cs="Arial"/>
                <w:color w:val="000000"/>
                <w:kern w:val="0"/>
                <w:sz w:val="20"/>
                <w:lang w:val="en-IN" w:eastAsia="en-IN" w:bidi="mr-IN"/>
                <w14:ligatures w14:val="none"/>
              </w:rPr>
            </w:pPr>
            <w:r w:rsidRPr="001E42C4">
              <w:rPr>
                <w:rFonts w:ascii="Arial" w:eastAsia="Times New Roman" w:hAnsi="Arial" w:cs="Arial"/>
                <w:color w:val="000000"/>
                <w:kern w:val="0"/>
                <w:sz w:val="20"/>
                <w:lang w:val="en-IN" w:eastAsia="en-IN" w:bidi="mr-IN"/>
                <w14:ligatures w14:val="none"/>
              </w:rPr>
              <w:t>0.90</w:t>
            </w:r>
          </w:p>
        </w:tc>
      </w:tr>
      <w:tr w:rsidR="00B4521E" w:rsidRPr="001E42C4" w14:paraId="167D27CF" w14:textId="77777777" w:rsidTr="007A762E">
        <w:trPr>
          <w:trHeight w:val="20"/>
        </w:trPr>
        <w:tc>
          <w:tcPr>
            <w:tcW w:w="1806" w:type="pct"/>
            <w:tcBorders>
              <w:top w:val="nil"/>
              <w:left w:val="single" w:sz="4" w:space="0" w:color="auto"/>
              <w:bottom w:val="single" w:sz="4" w:space="0" w:color="auto"/>
              <w:right w:val="single" w:sz="4" w:space="0" w:color="auto"/>
            </w:tcBorders>
            <w:noWrap/>
            <w:vAlign w:val="center"/>
            <w:hideMark/>
          </w:tcPr>
          <w:p w14:paraId="7DA8DA00" w14:textId="77777777" w:rsidR="00B4521E" w:rsidRPr="001E42C4" w:rsidRDefault="00B4521E" w:rsidP="00E6745E">
            <w:pPr>
              <w:spacing w:after="0" w:line="240" w:lineRule="exact"/>
              <w:rPr>
                <w:rFonts w:ascii="Arial" w:eastAsia="Times New Roman" w:hAnsi="Arial" w:cs="Arial"/>
                <w:color w:val="000000"/>
                <w:kern w:val="0"/>
                <w:sz w:val="20"/>
                <w:lang w:val="en-IN" w:eastAsia="en-IN" w:bidi="mr-IN"/>
                <w14:ligatures w14:val="none"/>
              </w:rPr>
            </w:pPr>
            <w:r w:rsidRPr="001E42C4">
              <w:rPr>
                <w:rFonts w:ascii="Arial" w:eastAsia="Times New Roman" w:hAnsi="Arial" w:cs="Arial"/>
                <w:color w:val="000000"/>
                <w:kern w:val="0"/>
                <w:sz w:val="20"/>
                <w:lang w:val="en-IN" w:eastAsia="en-IN" w:bidi="mr-IN"/>
                <w14:ligatures w14:val="none"/>
              </w:rPr>
              <w:t>Net energy gain (NEG)</w:t>
            </w:r>
          </w:p>
        </w:tc>
        <w:tc>
          <w:tcPr>
            <w:tcW w:w="552" w:type="pct"/>
            <w:tcBorders>
              <w:top w:val="nil"/>
              <w:left w:val="nil"/>
              <w:bottom w:val="single" w:sz="4" w:space="0" w:color="auto"/>
              <w:right w:val="single" w:sz="4" w:space="0" w:color="auto"/>
            </w:tcBorders>
            <w:noWrap/>
            <w:vAlign w:val="center"/>
            <w:hideMark/>
          </w:tcPr>
          <w:p w14:paraId="51C03413" w14:textId="77777777" w:rsidR="00B4521E" w:rsidRPr="001E42C4" w:rsidRDefault="00B4521E" w:rsidP="00E6745E">
            <w:pPr>
              <w:spacing w:after="0" w:line="240" w:lineRule="exact"/>
              <w:ind w:left="-113" w:right="-113"/>
              <w:jc w:val="center"/>
              <w:rPr>
                <w:rFonts w:ascii="Arial" w:eastAsia="Times New Roman" w:hAnsi="Arial" w:cs="Arial"/>
                <w:color w:val="000000"/>
                <w:kern w:val="0"/>
                <w:sz w:val="20"/>
                <w:lang w:val="en-IN" w:eastAsia="en-IN" w:bidi="mr-IN"/>
                <w14:ligatures w14:val="none"/>
              </w:rPr>
            </w:pPr>
            <w:r w:rsidRPr="001E42C4">
              <w:rPr>
                <w:rFonts w:ascii="Arial" w:eastAsia="Times New Roman" w:hAnsi="Arial" w:cs="Arial"/>
                <w:color w:val="000000"/>
                <w:kern w:val="0"/>
                <w:sz w:val="20"/>
                <w:lang w:val="en-IN" w:eastAsia="en-IN" w:bidi="mr-IN"/>
                <w14:ligatures w14:val="none"/>
              </w:rPr>
              <w:t>22804.05</w:t>
            </w:r>
          </w:p>
        </w:tc>
        <w:tc>
          <w:tcPr>
            <w:tcW w:w="660" w:type="pct"/>
            <w:tcBorders>
              <w:top w:val="nil"/>
              <w:left w:val="nil"/>
              <w:bottom w:val="single" w:sz="4" w:space="0" w:color="auto"/>
              <w:right w:val="single" w:sz="4" w:space="0" w:color="auto"/>
            </w:tcBorders>
            <w:noWrap/>
            <w:vAlign w:val="center"/>
            <w:hideMark/>
          </w:tcPr>
          <w:p w14:paraId="559AA354" w14:textId="77777777" w:rsidR="00B4521E" w:rsidRPr="001E42C4" w:rsidRDefault="00B4521E" w:rsidP="00E6745E">
            <w:pPr>
              <w:spacing w:after="0" w:line="240" w:lineRule="exact"/>
              <w:ind w:left="-113" w:right="-113"/>
              <w:jc w:val="center"/>
              <w:rPr>
                <w:rFonts w:ascii="Arial" w:eastAsia="Times New Roman" w:hAnsi="Arial" w:cs="Arial"/>
                <w:color w:val="000000"/>
                <w:kern w:val="0"/>
                <w:sz w:val="20"/>
                <w:lang w:val="en-IN" w:eastAsia="en-IN" w:bidi="mr-IN"/>
                <w14:ligatures w14:val="none"/>
              </w:rPr>
            </w:pPr>
            <w:r w:rsidRPr="001E42C4">
              <w:rPr>
                <w:rFonts w:ascii="Arial" w:eastAsia="Times New Roman" w:hAnsi="Arial" w:cs="Arial"/>
                <w:color w:val="000000"/>
                <w:kern w:val="0"/>
                <w:sz w:val="20"/>
                <w:lang w:val="en-IN" w:eastAsia="en-IN" w:bidi="mr-IN"/>
                <w14:ligatures w14:val="none"/>
              </w:rPr>
              <w:t>4107.86</w:t>
            </w:r>
          </w:p>
        </w:tc>
        <w:tc>
          <w:tcPr>
            <w:tcW w:w="660" w:type="pct"/>
            <w:tcBorders>
              <w:top w:val="nil"/>
              <w:left w:val="nil"/>
              <w:bottom w:val="single" w:sz="4" w:space="0" w:color="auto"/>
              <w:right w:val="single" w:sz="4" w:space="0" w:color="auto"/>
            </w:tcBorders>
            <w:noWrap/>
            <w:vAlign w:val="center"/>
            <w:hideMark/>
          </w:tcPr>
          <w:p w14:paraId="2878B2F8" w14:textId="77777777" w:rsidR="00B4521E" w:rsidRPr="001E42C4" w:rsidRDefault="00B4521E" w:rsidP="00E6745E">
            <w:pPr>
              <w:spacing w:after="0" w:line="240" w:lineRule="exact"/>
              <w:ind w:left="-113" w:right="-113"/>
              <w:jc w:val="center"/>
              <w:rPr>
                <w:rFonts w:ascii="Arial" w:eastAsia="Times New Roman" w:hAnsi="Arial" w:cs="Arial"/>
                <w:color w:val="000000"/>
                <w:kern w:val="0"/>
                <w:sz w:val="20"/>
                <w:lang w:val="en-IN" w:eastAsia="en-IN" w:bidi="mr-IN"/>
                <w14:ligatures w14:val="none"/>
              </w:rPr>
            </w:pPr>
            <w:r w:rsidRPr="001E42C4">
              <w:rPr>
                <w:rFonts w:ascii="Arial" w:eastAsia="Times New Roman" w:hAnsi="Arial" w:cs="Arial"/>
                <w:color w:val="000000"/>
                <w:kern w:val="0"/>
                <w:sz w:val="20"/>
                <w:lang w:val="en-IN" w:eastAsia="en-IN" w:bidi="mr-IN"/>
                <w14:ligatures w14:val="none"/>
              </w:rPr>
              <w:t>-16076.92</w:t>
            </w:r>
          </w:p>
        </w:tc>
        <w:tc>
          <w:tcPr>
            <w:tcW w:w="660" w:type="pct"/>
            <w:tcBorders>
              <w:top w:val="nil"/>
              <w:left w:val="nil"/>
              <w:bottom w:val="single" w:sz="4" w:space="0" w:color="auto"/>
              <w:right w:val="single" w:sz="4" w:space="0" w:color="auto"/>
            </w:tcBorders>
            <w:noWrap/>
            <w:vAlign w:val="center"/>
            <w:hideMark/>
          </w:tcPr>
          <w:p w14:paraId="3976ABB0" w14:textId="77777777" w:rsidR="00B4521E" w:rsidRPr="001E42C4" w:rsidRDefault="00B4521E" w:rsidP="00E6745E">
            <w:pPr>
              <w:spacing w:after="0" w:line="240" w:lineRule="exact"/>
              <w:ind w:left="-113" w:right="-113"/>
              <w:jc w:val="center"/>
              <w:rPr>
                <w:rFonts w:ascii="Arial" w:eastAsia="Times New Roman" w:hAnsi="Arial" w:cs="Arial"/>
                <w:color w:val="000000"/>
                <w:kern w:val="0"/>
                <w:sz w:val="20"/>
                <w:lang w:val="en-IN" w:eastAsia="en-IN" w:bidi="mr-IN"/>
                <w14:ligatures w14:val="none"/>
              </w:rPr>
            </w:pPr>
            <w:r w:rsidRPr="001E42C4">
              <w:rPr>
                <w:rFonts w:ascii="Arial" w:eastAsia="Times New Roman" w:hAnsi="Arial" w:cs="Arial"/>
                <w:color w:val="000000"/>
                <w:kern w:val="0"/>
                <w:sz w:val="20"/>
                <w:lang w:val="en-IN" w:eastAsia="en-IN" w:bidi="mr-IN"/>
                <w14:ligatures w14:val="none"/>
              </w:rPr>
              <w:t>1000.34</w:t>
            </w:r>
          </w:p>
        </w:tc>
        <w:tc>
          <w:tcPr>
            <w:tcW w:w="662" w:type="pct"/>
            <w:tcBorders>
              <w:top w:val="nil"/>
              <w:left w:val="nil"/>
              <w:bottom w:val="single" w:sz="4" w:space="0" w:color="auto"/>
              <w:right w:val="single" w:sz="4" w:space="0" w:color="auto"/>
            </w:tcBorders>
            <w:noWrap/>
            <w:vAlign w:val="center"/>
            <w:hideMark/>
          </w:tcPr>
          <w:p w14:paraId="18A53F61" w14:textId="77777777" w:rsidR="00B4521E" w:rsidRPr="001E42C4" w:rsidRDefault="00B4521E" w:rsidP="00E6745E">
            <w:pPr>
              <w:spacing w:after="0" w:line="240" w:lineRule="exact"/>
              <w:ind w:left="-113" w:right="-113"/>
              <w:jc w:val="center"/>
              <w:rPr>
                <w:rFonts w:ascii="Arial" w:eastAsia="Times New Roman" w:hAnsi="Arial" w:cs="Arial"/>
                <w:color w:val="000000"/>
                <w:kern w:val="0"/>
                <w:sz w:val="20"/>
                <w:lang w:val="en-IN" w:eastAsia="en-IN" w:bidi="mr-IN"/>
                <w14:ligatures w14:val="none"/>
              </w:rPr>
            </w:pPr>
            <w:r w:rsidRPr="001E42C4">
              <w:rPr>
                <w:rFonts w:ascii="Arial" w:eastAsia="Times New Roman" w:hAnsi="Arial" w:cs="Arial"/>
                <w:color w:val="000000"/>
                <w:kern w:val="0"/>
                <w:sz w:val="20"/>
                <w:lang w:val="en-IN" w:eastAsia="en-IN" w:bidi="mr-IN"/>
                <w14:ligatures w14:val="none"/>
              </w:rPr>
              <w:t>-50.13</w:t>
            </w:r>
          </w:p>
        </w:tc>
      </w:tr>
      <w:tr w:rsidR="00B4521E" w:rsidRPr="001E42C4" w14:paraId="241A341D" w14:textId="77777777" w:rsidTr="007A762E">
        <w:trPr>
          <w:trHeight w:val="20"/>
        </w:trPr>
        <w:tc>
          <w:tcPr>
            <w:tcW w:w="1806" w:type="pct"/>
            <w:tcBorders>
              <w:top w:val="nil"/>
              <w:left w:val="single" w:sz="4" w:space="0" w:color="auto"/>
              <w:bottom w:val="single" w:sz="4" w:space="0" w:color="auto"/>
              <w:right w:val="single" w:sz="4" w:space="0" w:color="auto"/>
            </w:tcBorders>
            <w:noWrap/>
            <w:vAlign w:val="center"/>
            <w:hideMark/>
          </w:tcPr>
          <w:p w14:paraId="5A6CF32F" w14:textId="77777777" w:rsidR="00B4521E" w:rsidRPr="001E42C4" w:rsidRDefault="00B4521E" w:rsidP="00E6745E">
            <w:pPr>
              <w:spacing w:after="0" w:line="240" w:lineRule="exact"/>
              <w:rPr>
                <w:rFonts w:ascii="Arial" w:eastAsia="Times New Roman" w:hAnsi="Arial" w:cs="Arial"/>
                <w:color w:val="000000"/>
                <w:kern w:val="0"/>
                <w:sz w:val="20"/>
                <w:lang w:val="en-IN" w:eastAsia="en-IN" w:bidi="mr-IN"/>
                <w14:ligatures w14:val="none"/>
              </w:rPr>
            </w:pPr>
            <w:r w:rsidRPr="001E42C4">
              <w:rPr>
                <w:rFonts w:ascii="Arial" w:eastAsia="Times New Roman" w:hAnsi="Arial" w:cs="Arial"/>
                <w:color w:val="000000"/>
                <w:kern w:val="0"/>
                <w:sz w:val="20"/>
                <w:lang w:val="en-IN" w:eastAsia="en-IN" w:bidi="mr-IN"/>
                <w14:ligatures w14:val="none"/>
              </w:rPr>
              <w:t>Energy productivity (kg MJ</w:t>
            </w:r>
            <w:r w:rsidRPr="001E42C4">
              <w:rPr>
                <w:rFonts w:ascii="Arial" w:eastAsia="Times New Roman" w:hAnsi="Arial" w:cs="Arial"/>
                <w:color w:val="000000"/>
                <w:kern w:val="0"/>
                <w:sz w:val="20"/>
                <w:vertAlign w:val="superscript"/>
                <w:lang w:val="en-IN" w:eastAsia="en-IN" w:bidi="mr-IN"/>
                <w14:ligatures w14:val="none"/>
              </w:rPr>
              <w:t>-1</w:t>
            </w:r>
            <w:r w:rsidRPr="001E42C4">
              <w:rPr>
                <w:rFonts w:ascii="Arial" w:eastAsia="Times New Roman" w:hAnsi="Arial" w:cs="Arial"/>
                <w:color w:val="000000"/>
                <w:kern w:val="0"/>
                <w:sz w:val="20"/>
                <w:lang w:val="en-IN" w:eastAsia="en-IN" w:bidi="mr-IN"/>
                <w14:ligatures w14:val="none"/>
              </w:rPr>
              <w:t>)</w:t>
            </w:r>
          </w:p>
        </w:tc>
        <w:tc>
          <w:tcPr>
            <w:tcW w:w="552" w:type="pct"/>
            <w:tcBorders>
              <w:top w:val="nil"/>
              <w:left w:val="nil"/>
              <w:bottom w:val="single" w:sz="4" w:space="0" w:color="auto"/>
              <w:right w:val="single" w:sz="4" w:space="0" w:color="auto"/>
            </w:tcBorders>
            <w:noWrap/>
            <w:vAlign w:val="center"/>
            <w:hideMark/>
          </w:tcPr>
          <w:p w14:paraId="20BA3AC0" w14:textId="77777777" w:rsidR="00B4521E" w:rsidRPr="001E42C4" w:rsidRDefault="00B4521E" w:rsidP="00E6745E">
            <w:pPr>
              <w:spacing w:after="0" w:line="240" w:lineRule="exact"/>
              <w:ind w:left="-113" w:right="-113"/>
              <w:jc w:val="center"/>
              <w:rPr>
                <w:rFonts w:ascii="Arial" w:eastAsia="Times New Roman" w:hAnsi="Arial" w:cs="Arial"/>
                <w:color w:val="000000"/>
                <w:kern w:val="0"/>
                <w:sz w:val="20"/>
                <w:lang w:val="en-IN" w:eastAsia="en-IN" w:bidi="mr-IN"/>
                <w14:ligatures w14:val="none"/>
              </w:rPr>
            </w:pPr>
            <w:r w:rsidRPr="001E42C4">
              <w:rPr>
                <w:rFonts w:ascii="Arial" w:eastAsia="Times New Roman" w:hAnsi="Arial" w:cs="Arial"/>
                <w:color w:val="000000"/>
                <w:kern w:val="0"/>
                <w:sz w:val="20"/>
                <w:lang w:val="en-IN" w:eastAsia="en-IN" w:bidi="mr-IN"/>
                <w14:ligatures w14:val="none"/>
              </w:rPr>
              <w:t>0.29</w:t>
            </w:r>
          </w:p>
        </w:tc>
        <w:tc>
          <w:tcPr>
            <w:tcW w:w="660" w:type="pct"/>
            <w:tcBorders>
              <w:top w:val="nil"/>
              <w:left w:val="nil"/>
              <w:bottom w:val="single" w:sz="4" w:space="0" w:color="auto"/>
              <w:right w:val="single" w:sz="4" w:space="0" w:color="auto"/>
            </w:tcBorders>
            <w:noWrap/>
            <w:vAlign w:val="center"/>
            <w:hideMark/>
          </w:tcPr>
          <w:p w14:paraId="236CA813" w14:textId="77777777" w:rsidR="00B4521E" w:rsidRPr="001E42C4" w:rsidRDefault="00B4521E" w:rsidP="00E6745E">
            <w:pPr>
              <w:spacing w:after="0" w:line="240" w:lineRule="exact"/>
              <w:ind w:left="-113" w:right="-113"/>
              <w:jc w:val="center"/>
              <w:rPr>
                <w:rFonts w:ascii="Arial" w:eastAsia="Times New Roman" w:hAnsi="Arial" w:cs="Arial"/>
                <w:color w:val="000000"/>
                <w:kern w:val="0"/>
                <w:sz w:val="20"/>
                <w:lang w:val="en-IN" w:eastAsia="en-IN" w:bidi="mr-IN"/>
                <w14:ligatures w14:val="none"/>
              </w:rPr>
            </w:pPr>
            <w:r w:rsidRPr="001E42C4">
              <w:rPr>
                <w:rFonts w:ascii="Arial" w:eastAsia="Times New Roman" w:hAnsi="Arial" w:cs="Arial"/>
                <w:color w:val="000000"/>
                <w:kern w:val="0"/>
                <w:sz w:val="20"/>
                <w:lang w:val="en-IN" w:eastAsia="en-IN" w:bidi="mr-IN"/>
                <w14:ligatures w14:val="none"/>
              </w:rPr>
              <w:t>0.41</w:t>
            </w:r>
          </w:p>
        </w:tc>
        <w:tc>
          <w:tcPr>
            <w:tcW w:w="660" w:type="pct"/>
            <w:tcBorders>
              <w:top w:val="nil"/>
              <w:left w:val="nil"/>
              <w:bottom w:val="single" w:sz="4" w:space="0" w:color="auto"/>
              <w:right w:val="single" w:sz="4" w:space="0" w:color="auto"/>
            </w:tcBorders>
            <w:noWrap/>
            <w:vAlign w:val="center"/>
            <w:hideMark/>
          </w:tcPr>
          <w:p w14:paraId="1A78AFF4" w14:textId="77777777" w:rsidR="00B4521E" w:rsidRPr="001E42C4" w:rsidRDefault="00B4521E" w:rsidP="00E6745E">
            <w:pPr>
              <w:spacing w:after="0" w:line="240" w:lineRule="exact"/>
              <w:ind w:left="-113" w:right="-113"/>
              <w:jc w:val="center"/>
              <w:rPr>
                <w:rFonts w:ascii="Arial" w:eastAsia="Times New Roman" w:hAnsi="Arial" w:cs="Arial"/>
                <w:color w:val="000000"/>
                <w:kern w:val="0"/>
                <w:sz w:val="20"/>
                <w:lang w:val="en-IN" w:eastAsia="en-IN" w:bidi="mr-IN"/>
                <w14:ligatures w14:val="none"/>
              </w:rPr>
            </w:pPr>
            <w:r w:rsidRPr="001E42C4">
              <w:rPr>
                <w:rFonts w:ascii="Arial" w:eastAsia="Times New Roman" w:hAnsi="Arial" w:cs="Arial"/>
                <w:color w:val="000000"/>
                <w:kern w:val="0"/>
                <w:sz w:val="20"/>
                <w:lang w:val="en-IN" w:eastAsia="en-IN" w:bidi="mr-IN"/>
                <w14:ligatures w14:val="none"/>
              </w:rPr>
              <w:t>0.07</w:t>
            </w:r>
          </w:p>
        </w:tc>
        <w:tc>
          <w:tcPr>
            <w:tcW w:w="660" w:type="pct"/>
            <w:tcBorders>
              <w:top w:val="nil"/>
              <w:left w:val="nil"/>
              <w:bottom w:val="single" w:sz="4" w:space="0" w:color="auto"/>
              <w:right w:val="single" w:sz="4" w:space="0" w:color="auto"/>
            </w:tcBorders>
            <w:noWrap/>
            <w:vAlign w:val="center"/>
            <w:hideMark/>
          </w:tcPr>
          <w:p w14:paraId="2302EF52" w14:textId="77777777" w:rsidR="00B4521E" w:rsidRPr="001E42C4" w:rsidRDefault="00B4521E" w:rsidP="00E6745E">
            <w:pPr>
              <w:spacing w:after="0" w:line="240" w:lineRule="exact"/>
              <w:ind w:left="-113" w:right="-113"/>
              <w:jc w:val="center"/>
              <w:rPr>
                <w:rFonts w:ascii="Arial" w:eastAsia="Times New Roman" w:hAnsi="Arial" w:cs="Arial"/>
                <w:color w:val="000000"/>
                <w:kern w:val="0"/>
                <w:sz w:val="20"/>
                <w:lang w:val="en-IN" w:eastAsia="en-IN" w:bidi="mr-IN"/>
                <w14:ligatures w14:val="none"/>
              </w:rPr>
            </w:pPr>
            <w:r w:rsidRPr="001E42C4">
              <w:rPr>
                <w:rFonts w:ascii="Arial" w:eastAsia="Times New Roman" w:hAnsi="Arial" w:cs="Arial"/>
                <w:color w:val="000000"/>
                <w:kern w:val="0"/>
                <w:sz w:val="20"/>
                <w:lang w:val="en-IN" w:eastAsia="en-IN" w:bidi="mr-IN"/>
                <w14:ligatures w14:val="none"/>
              </w:rPr>
              <w:t>1.21</w:t>
            </w:r>
          </w:p>
        </w:tc>
        <w:tc>
          <w:tcPr>
            <w:tcW w:w="662" w:type="pct"/>
            <w:tcBorders>
              <w:top w:val="nil"/>
              <w:left w:val="nil"/>
              <w:bottom w:val="single" w:sz="4" w:space="0" w:color="auto"/>
              <w:right w:val="single" w:sz="4" w:space="0" w:color="auto"/>
            </w:tcBorders>
            <w:noWrap/>
            <w:vAlign w:val="center"/>
            <w:hideMark/>
          </w:tcPr>
          <w:p w14:paraId="42A3E1CC" w14:textId="77777777" w:rsidR="00B4521E" w:rsidRPr="001E42C4" w:rsidRDefault="00B4521E" w:rsidP="00E6745E">
            <w:pPr>
              <w:spacing w:after="0" w:line="240" w:lineRule="exact"/>
              <w:ind w:left="-113" w:right="-113"/>
              <w:jc w:val="center"/>
              <w:rPr>
                <w:rFonts w:ascii="Arial" w:eastAsia="Times New Roman" w:hAnsi="Arial" w:cs="Arial"/>
                <w:color w:val="000000"/>
                <w:kern w:val="0"/>
                <w:sz w:val="20"/>
                <w:lang w:val="en-IN" w:eastAsia="en-IN" w:bidi="mr-IN"/>
                <w14:ligatures w14:val="none"/>
              </w:rPr>
            </w:pPr>
            <w:r w:rsidRPr="001E42C4">
              <w:rPr>
                <w:rFonts w:ascii="Arial" w:eastAsia="Times New Roman" w:hAnsi="Arial" w:cs="Arial"/>
                <w:color w:val="000000"/>
                <w:kern w:val="0"/>
                <w:sz w:val="20"/>
                <w:lang w:val="en-IN" w:eastAsia="en-IN" w:bidi="mr-IN"/>
                <w14:ligatures w14:val="none"/>
              </w:rPr>
              <w:t>0.54</w:t>
            </w:r>
          </w:p>
        </w:tc>
      </w:tr>
      <w:tr w:rsidR="00B4521E" w:rsidRPr="001E42C4" w14:paraId="7AA47C15" w14:textId="77777777" w:rsidTr="007A762E">
        <w:trPr>
          <w:trHeight w:val="20"/>
        </w:trPr>
        <w:tc>
          <w:tcPr>
            <w:tcW w:w="1806" w:type="pct"/>
            <w:tcBorders>
              <w:top w:val="nil"/>
              <w:left w:val="single" w:sz="4" w:space="0" w:color="auto"/>
              <w:bottom w:val="single" w:sz="4" w:space="0" w:color="auto"/>
              <w:right w:val="single" w:sz="4" w:space="0" w:color="auto"/>
            </w:tcBorders>
            <w:noWrap/>
            <w:vAlign w:val="center"/>
            <w:hideMark/>
          </w:tcPr>
          <w:p w14:paraId="1C4E10AF" w14:textId="77777777" w:rsidR="00B4521E" w:rsidRPr="001E42C4" w:rsidRDefault="00B4521E" w:rsidP="00E6745E">
            <w:pPr>
              <w:spacing w:after="0" w:line="240" w:lineRule="exact"/>
              <w:rPr>
                <w:rFonts w:ascii="Arial" w:eastAsia="Times New Roman" w:hAnsi="Arial" w:cs="Arial"/>
                <w:color w:val="000000"/>
                <w:kern w:val="0"/>
                <w:sz w:val="20"/>
                <w:lang w:val="en-IN" w:eastAsia="en-IN" w:bidi="mr-IN"/>
                <w14:ligatures w14:val="none"/>
              </w:rPr>
            </w:pPr>
            <w:r w:rsidRPr="001E42C4">
              <w:rPr>
                <w:rFonts w:ascii="Arial" w:eastAsia="Times New Roman" w:hAnsi="Arial" w:cs="Arial"/>
                <w:color w:val="000000"/>
                <w:kern w:val="0"/>
                <w:sz w:val="20"/>
                <w:lang w:val="en-IN" w:eastAsia="en-IN" w:bidi="mr-IN"/>
                <w14:ligatures w14:val="none"/>
              </w:rPr>
              <w:t>Energy profitability (EP)</w:t>
            </w:r>
          </w:p>
        </w:tc>
        <w:tc>
          <w:tcPr>
            <w:tcW w:w="552" w:type="pct"/>
            <w:tcBorders>
              <w:top w:val="nil"/>
              <w:left w:val="nil"/>
              <w:bottom w:val="single" w:sz="4" w:space="0" w:color="auto"/>
              <w:right w:val="single" w:sz="4" w:space="0" w:color="auto"/>
            </w:tcBorders>
            <w:noWrap/>
            <w:vAlign w:val="center"/>
            <w:hideMark/>
          </w:tcPr>
          <w:p w14:paraId="79E2BC5F" w14:textId="77777777" w:rsidR="00B4521E" w:rsidRPr="001E42C4" w:rsidRDefault="00B4521E" w:rsidP="00E6745E">
            <w:pPr>
              <w:spacing w:after="0" w:line="240" w:lineRule="exact"/>
              <w:ind w:left="-113" w:right="-113"/>
              <w:jc w:val="center"/>
              <w:rPr>
                <w:rFonts w:ascii="Arial" w:eastAsia="Times New Roman" w:hAnsi="Arial" w:cs="Arial"/>
                <w:color w:val="000000"/>
                <w:kern w:val="0"/>
                <w:sz w:val="20"/>
                <w:lang w:val="en-IN" w:eastAsia="en-IN" w:bidi="mr-IN"/>
                <w14:ligatures w14:val="none"/>
              </w:rPr>
            </w:pPr>
            <w:r w:rsidRPr="001E42C4">
              <w:rPr>
                <w:rFonts w:ascii="Arial" w:eastAsia="Times New Roman" w:hAnsi="Arial" w:cs="Arial"/>
                <w:color w:val="000000"/>
                <w:kern w:val="0"/>
                <w:sz w:val="20"/>
                <w:lang w:val="en-IN" w:eastAsia="en-IN" w:bidi="mr-IN"/>
                <w14:ligatures w14:val="none"/>
              </w:rPr>
              <w:t>11.29</w:t>
            </w:r>
          </w:p>
        </w:tc>
        <w:tc>
          <w:tcPr>
            <w:tcW w:w="660" w:type="pct"/>
            <w:tcBorders>
              <w:top w:val="nil"/>
              <w:left w:val="nil"/>
              <w:bottom w:val="single" w:sz="4" w:space="0" w:color="auto"/>
              <w:right w:val="single" w:sz="4" w:space="0" w:color="auto"/>
            </w:tcBorders>
            <w:noWrap/>
            <w:vAlign w:val="center"/>
            <w:hideMark/>
          </w:tcPr>
          <w:p w14:paraId="0A618E90" w14:textId="77777777" w:rsidR="00B4521E" w:rsidRPr="001E42C4" w:rsidRDefault="00B4521E" w:rsidP="00E6745E">
            <w:pPr>
              <w:spacing w:after="0" w:line="240" w:lineRule="exact"/>
              <w:ind w:left="-113" w:right="-113"/>
              <w:jc w:val="center"/>
              <w:rPr>
                <w:rFonts w:ascii="Arial" w:eastAsia="Times New Roman" w:hAnsi="Arial" w:cs="Arial"/>
                <w:color w:val="000000"/>
                <w:kern w:val="0"/>
                <w:sz w:val="20"/>
                <w:lang w:val="en-IN" w:eastAsia="en-IN" w:bidi="mr-IN"/>
                <w14:ligatures w14:val="none"/>
              </w:rPr>
            </w:pPr>
            <w:r w:rsidRPr="001E42C4">
              <w:rPr>
                <w:rFonts w:ascii="Arial" w:eastAsia="Times New Roman" w:hAnsi="Arial" w:cs="Arial"/>
                <w:color w:val="000000"/>
                <w:kern w:val="0"/>
                <w:sz w:val="20"/>
                <w:lang w:val="en-IN" w:eastAsia="en-IN" w:bidi="mr-IN"/>
                <w14:ligatures w14:val="none"/>
              </w:rPr>
              <w:t>1.10</w:t>
            </w:r>
          </w:p>
        </w:tc>
        <w:tc>
          <w:tcPr>
            <w:tcW w:w="660" w:type="pct"/>
            <w:tcBorders>
              <w:top w:val="nil"/>
              <w:left w:val="nil"/>
              <w:bottom w:val="single" w:sz="4" w:space="0" w:color="auto"/>
              <w:right w:val="single" w:sz="4" w:space="0" w:color="auto"/>
            </w:tcBorders>
            <w:noWrap/>
            <w:vAlign w:val="center"/>
            <w:hideMark/>
          </w:tcPr>
          <w:p w14:paraId="5BA6DC23" w14:textId="77777777" w:rsidR="00B4521E" w:rsidRPr="001E42C4" w:rsidRDefault="00B4521E" w:rsidP="00E6745E">
            <w:pPr>
              <w:spacing w:after="0" w:line="240" w:lineRule="exact"/>
              <w:ind w:left="-113" w:right="-113"/>
              <w:jc w:val="center"/>
              <w:rPr>
                <w:rFonts w:ascii="Arial" w:eastAsia="Times New Roman" w:hAnsi="Arial" w:cs="Arial"/>
                <w:color w:val="000000"/>
                <w:kern w:val="0"/>
                <w:sz w:val="20"/>
                <w:lang w:val="en-IN" w:eastAsia="en-IN" w:bidi="mr-IN"/>
                <w14:ligatures w14:val="none"/>
              </w:rPr>
            </w:pPr>
            <w:r w:rsidRPr="001E42C4">
              <w:rPr>
                <w:rFonts w:ascii="Arial" w:eastAsia="Times New Roman" w:hAnsi="Arial" w:cs="Arial"/>
                <w:color w:val="000000"/>
                <w:kern w:val="0"/>
                <w:sz w:val="20"/>
                <w:lang w:val="en-IN" w:eastAsia="en-IN" w:bidi="mr-IN"/>
                <w14:ligatures w14:val="none"/>
              </w:rPr>
              <w:t>-0.27</w:t>
            </w:r>
          </w:p>
        </w:tc>
        <w:tc>
          <w:tcPr>
            <w:tcW w:w="660" w:type="pct"/>
            <w:tcBorders>
              <w:top w:val="nil"/>
              <w:left w:val="nil"/>
              <w:bottom w:val="single" w:sz="4" w:space="0" w:color="auto"/>
              <w:right w:val="single" w:sz="4" w:space="0" w:color="auto"/>
            </w:tcBorders>
            <w:noWrap/>
            <w:vAlign w:val="center"/>
            <w:hideMark/>
          </w:tcPr>
          <w:p w14:paraId="2B5822E7" w14:textId="77777777" w:rsidR="00B4521E" w:rsidRPr="001E42C4" w:rsidRDefault="00B4521E" w:rsidP="00E6745E">
            <w:pPr>
              <w:spacing w:after="0" w:line="240" w:lineRule="exact"/>
              <w:ind w:left="-113" w:right="-113"/>
              <w:jc w:val="center"/>
              <w:rPr>
                <w:rFonts w:ascii="Arial" w:eastAsia="Times New Roman" w:hAnsi="Arial" w:cs="Arial"/>
                <w:color w:val="000000"/>
                <w:kern w:val="0"/>
                <w:sz w:val="20"/>
                <w:lang w:val="en-IN" w:eastAsia="en-IN" w:bidi="mr-IN"/>
                <w14:ligatures w14:val="none"/>
              </w:rPr>
            </w:pPr>
            <w:r w:rsidRPr="001E42C4">
              <w:rPr>
                <w:rFonts w:ascii="Arial" w:eastAsia="Times New Roman" w:hAnsi="Arial" w:cs="Arial"/>
                <w:color w:val="000000"/>
                <w:kern w:val="0"/>
                <w:sz w:val="20"/>
                <w:lang w:val="en-IN" w:eastAsia="en-IN" w:bidi="mr-IN"/>
                <w14:ligatures w14:val="none"/>
              </w:rPr>
              <w:t>1.12</w:t>
            </w:r>
          </w:p>
        </w:tc>
        <w:tc>
          <w:tcPr>
            <w:tcW w:w="662" w:type="pct"/>
            <w:tcBorders>
              <w:top w:val="nil"/>
              <w:left w:val="nil"/>
              <w:bottom w:val="single" w:sz="4" w:space="0" w:color="auto"/>
              <w:right w:val="single" w:sz="4" w:space="0" w:color="auto"/>
            </w:tcBorders>
            <w:noWrap/>
            <w:vAlign w:val="center"/>
            <w:hideMark/>
          </w:tcPr>
          <w:p w14:paraId="6F3FB8E1" w14:textId="77777777" w:rsidR="00B4521E" w:rsidRPr="001E42C4" w:rsidRDefault="00B4521E" w:rsidP="00E6745E">
            <w:pPr>
              <w:spacing w:after="0" w:line="240" w:lineRule="exact"/>
              <w:ind w:left="-113" w:right="-113"/>
              <w:jc w:val="center"/>
              <w:rPr>
                <w:rFonts w:ascii="Arial" w:eastAsia="Times New Roman" w:hAnsi="Arial" w:cs="Arial"/>
                <w:color w:val="000000"/>
                <w:kern w:val="0"/>
                <w:sz w:val="20"/>
                <w:lang w:val="en-IN" w:eastAsia="en-IN" w:bidi="mr-IN"/>
                <w14:ligatures w14:val="none"/>
              </w:rPr>
            </w:pPr>
            <w:r w:rsidRPr="001E42C4">
              <w:rPr>
                <w:rFonts w:ascii="Arial" w:eastAsia="Times New Roman" w:hAnsi="Arial" w:cs="Arial"/>
                <w:color w:val="000000"/>
                <w:kern w:val="0"/>
                <w:sz w:val="20"/>
                <w:lang w:val="en-IN" w:eastAsia="en-IN" w:bidi="mr-IN"/>
                <w14:ligatures w14:val="none"/>
              </w:rPr>
              <w:t>-0.10</w:t>
            </w:r>
          </w:p>
        </w:tc>
      </w:tr>
      <w:tr w:rsidR="00B4521E" w:rsidRPr="001E42C4" w14:paraId="4EB11DC5" w14:textId="77777777" w:rsidTr="007A762E">
        <w:trPr>
          <w:trHeight w:val="20"/>
        </w:trPr>
        <w:tc>
          <w:tcPr>
            <w:tcW w:w="1806" w:type="pct"/>
            <w:tcBorders>
              <w:top w:val="nil"/>
              <w:left w:val="single" w:sz="4" w:space="0" w:color="auto"/>
              <w:bottom w:val="single" w:sz="4" w:space="0" w:color="auto"/>
              <w:right w:val="single" w:sz="4" w:space="0" w:color="auto"/>
            </w:tcBorders>
            <w:noWrap/>
            <w:vAlign w:val="center"/>
            <w:hideMark/>
          </w:tcPr>
          <w:p w14:paraId="133924A6" w14:textId="77777777" w:rsidR="00B4521E" w:rsidRPr="001E42C4" w:rsidRDefault="00B4521E" w:rsidP="00E6745E">
            <w:pPr>
              <w:spacing w:after="0" w:line="240" w:lineRule="exact"/>
              <w:rPr>
                <w:rFonts w:ascii="Arial" w:eastAsia="Times New Roman" w:hAnsi="Arial" w:cs="Arial"/>
                <w:color w:val="000000"/>
                <w:kern w:val="0"/>
                <w:sz w:val="20"/>
                <w:lang w:val="en-IN" w:eastAsia="en-IN" w:bidi="mr-IN"/>
                <w14:ligatures w14:val="none"/>
              </w:rPr>
            </w:pPr>
            <w:r w:rsidRPr="001E42C4">
              <w:rPr>
                <w:rFonts w:ascii="Arial" w:eastAsia="Times New Roman" w:hAnsi="Arial" w:cs="Arial"/>
                <w:color w:val="000000"/>
                <w:kern w:val="0"/>
                <w:sz w:val="20"/>
                <w:lang w:val="en-IN" w:eastAsia="en-IN" w:bidi="mr-IN"/>
                <w14:ligatures w14:val="none"/>
              </w:rPr>
              <w:t>Direct energy (DE)</w:t>
            </w:r>
          </w:p>
        </w:tc>
        <w:tc>
          <w:tcPr>
            <w:tcW w:w="552" w:type="pct"/>
            <w:tcBorders>
              <w:top w:val="nil"/>
              <w:left w:val="nil"/>
              <w:bottom w:val="single" w:sz="4" w:space="0" w:color="auto"/>
              <w:right w:val="single" w:sz="4" w:space="0" w:color="auto"/>
            </w:tcBorders>
            <w:noWrap/>
            <w:vAlign w:val="center"/>
            <w:hideMark/>
          </w:tcPr>
          <w:p w14:paraId="123FA0E4" w14:textId="77777777" w:rsidR="00B4521E" w:rsidRPr="001E42C4" w:rsidRDefault="00B4521E" w:rsidP="00E6745E">
            <w:pPr>
              <w:spacing w:after="0" w:line="240" w:lineRule="exact"/>
              <w:ind w:left="-113" w:right="-113"/>
              <w:jc w:val="center"/>
              <w:rPr>
                <w:rFonts w:ascii="Arial" w:eastAsia="Times New Roman" w:hAnsi="Arial" w:cs="Arial"/>
                <w:color w:val="000000"/>
                <w:kern w:val="0"/>
                <w:sz w:val="20"/>
                <w:lang w:val="en-IN" w:eastAsia="en-IN" w:bidi="mr-IN"/>
                <w14:ligatures w14:val="none"/>
              </w:rPr>
            </w:pPr>
            <w:r w:rsidRPr="001E42C4">
              <w:rPr>
                <w:rFonts w:ascii="Arial" w:eastAsia="Times New Roman" w:hAnsi="Arial" w:cs="Arial"/>
                <w:color w:val="000000"/>
                <w:kern w:val="0"/>
                <w:sz w:val="20"/>
                <w:lang w:val="en-IN" w:eastAsia="en-IN" w:bidi="mr-IN"/>
                <w14:ligatures w14:val="none"/>
              </w:rPr>
              <w:t>1082.87</w:t>
            </w:r>
          </w:p>
        </w:tc>
        <w:tc>
          <w:tcPr>
            <w:tcW w:w="660" w:type="pct"/>
            <w:tcBorders>
              <w:top w:val="nil"/>
              <w:left w:val="nil"/>
              <w:bottom w:val="single" w:sz="4" w:space="0" w:color="auto"/>
              <w:right w:val="single" w:sz="4" w:space="0" w:color="auto"/>
            </w:tcBorders>
            <w:noWrap/>
            <w:vAlign w:val="center"/>
            <w:hideMark/>
          </w:tcPr>
          <w:p w14:paraId="2E0C013A" w14:textId="77777777" w:rsidR="00B4521E" w:rsidRPr="001E42C4" w:rsidRDefault="00B4521E" w:rsidP="00E6745E">
            <w:pPr>
              <w:spacing w:after="0" w:line="240" w:lineRule="exact"/>
              <w:ind w:left="-113" w:right="-113"/>
              <w:jc w:val="center"/>
              <w:rPr>
                <w:rFonts w:ascii="Arial" w:eastAsia="Times New Roman" w:hAnsi="Arial" w:cs="Arial"/>
                <w:color w:val="000000"/>
                <w:kern w:val="0"/>
                <w:sz w:val="20"/>
                <w:lang w:val="en-IN" w:eastAsia="en-IN" w:bidi="mr-IN"/>
                <w14:ligatures w14:val="none"/>
              </w:rPr>
            </w:pPr>
            <w:r w:rsidRPr="001E42C4">
              <w:rPr>
                <w:rFonts w:ascii="Arial" w:eastAsia="Times New Roman" w:hAnsi="Arial" w:cs="Arial"/>
                <w:color w:val="000000"/>
                <w:kern w:val="0"/>
                <w:sz w:val="20"/>
                <w:lang w:val="en-IN" w:eastAsia="en-IN" w:bidi="mr-IN"/>
                <w14:ligatures w14:val="none"/>
              </w:rPr>
              <w:t>1358.15</w:t>
            </w:r>
          </w:p>
        </w:tc>
        <w:tc>
          <w:tcPr>
            <w:tcW w:w="660" w:type="pct"/>
            <w:tcBorders>
              <w:top w:val="nil"/>
              <w:left w:val="nil"/>
              <w:bottom w:val="single" w:sz="4" w:space="0" w:color="auto"/>
              <w:right w:val="single" w:sz="4" w:space="0" w:color="auto"/>
            </w:tcBorders>
            <w:noWrap/>
            <w:vAlign w:val="center"/>
            <w:hideMark/>
          </w:tcPr>
          <w:p w14:paraId="1D97E2F7" w14:textId="77777777" w:rsidR="00B4521E" w:rsidRPr="001E42C4" w:rsidRDefault="00B4521E" w:rsidP="00E6745E">
            <w:pPr>
              <w:spacing w:after="0" w:line="240" w:lineRule="exact"/>
              <w:ind w:left="-113" w:right="-113"/>
              <w:jc w:val="center"/>
              <w:rPr>
                <w:rFonts w:ascii="Arial" w:eastAsia="Times New Roman" w:hAnsi="Arial" w:cs="Arial"/>
                <w:color w:val="000000"/>
                <w:kern w:val="0"/>
                <w:sz w:val="20"/>
                <w:lang w:val="en-IN" w:eastAsia="en-IN" w:bidi="mr-IN"/>
                <w14:ligatures w14:val="none"/>
              </w:rPr>
            </w:pPr>
            <w:r w:rsidRPr="001E42C4">
              <w:rPr>
                <w:rFonts w:ascii="Arial" w:eastAsia="Times New Roman" w:hAnsi="Arial" w:cs="Arial"/>
                <w:color w:val="000000"/>
                <w:kern w:val="0"/>
                <w:sz w:val="20"/>
                <w:lang w:val="en-IN" w:eastAsia="en-IN" w:bidi="mr-IN"/>
                <w14:ligatures w14:val="none"/>
              </w:rPr>
              <w:t>2754.51</w:t>
            </w:r>
          </w:p>
        </w:tc>
        <w:tc>
          <w:tcPr>
            <w:tcW w:w="660" w:type="pct"/>
            <w:tcBorders>
              <w:top w:val="nil"/>
              <w:left w:val="nil"/>
              <w:bottom w:val="single" w:sz="4" w:space="0" w:color="auto"/>
              <w:right w:val="single" w:sz="4" w:space="0" w:color="auto"/>
            </w:tcBorders>
            <w:noWrap/>
            <w:vAlign w:val="center"/>
            <w:hideMark/>
          </w:tcPr>
          <w:p w14:paraId="66EAEFDA" w14:textId="77777777" w:rsidR="00B4521E" w:rsidRPr="001E42C4" w:rsidRDefault="00B4521E" w:rsidP="00E6745E">
            <w:pPr>
              <w:spacing w:after="0" w:line="240" w:lineRule="exact"/>
              <w:ind w:left="-113" w:right="-113"/>
              <w:jc w:val="center"/>
              <w:rPr>
                <w:rFonts w:ascii="Arial" w:eastAsia="Times New Roman" w:hAnsi="Arial" w:cs="Arial"/>
                <w:color w:val="000000"/>
                <w:kern w:val="0"/>
                <w:sz w:val="20"/>
                <w:lang w:val="en-IN" w:eastAsia="en-IN" w:bidi="mr-IN"/>
                <w14:ligatures w14:val="none"/>
              </w:rPr>
            </w:pPr>
            <w:r w:rsidRPr="001E42C4">
              <w:rPr>
                <w:rFonts w:ascii="Arial" w:eastAsia="Times New Roman" w:hAnsi="Arial" w:cs="Arial"/>
                <w:color w:val="000000"/>
                <w:kern w:val="0"/>
                <w:sz w:val="20"/>
                <w:lang w:val="en-IN" w:eastAsia="en-IN" w:bidi="mr-IN"/>
                <w14:ligatures w14:val="none"/>
              </w:rPr>
              <w:t>784.04</w:t>
            </w:r>
          </w:p>
        </w:tc>
        <w:tc>
          <w:tcPr>
            <w:tcW w:w="662" w:type="pct"/>
            <w:tcBorders>
              <w:top w:val="nil"/>
              <w:left w:val="nil"/>
              <w:bottom w:val="single" w:sz="4" w:space="0" w:color="auto"/>
              <w:right w:val="single" w:sz="4" w:space="0" w:color="auto"/>
            </w:tcBorders>
            <w:noWrap/>
            <w:vAlign w:val="center"/>
            <w:hideMark/>
          </w:tcPr>
          <w:p w14:paraId="5E005B08" w14:textId="77777777" w:rsidR="00B4521E" w:rsidRPr="001E42C4" w:rsidRDefault="00B4521E" w:rsidP="00E6745E">
            <w:pPr>
              <w:spacing w:after="0" w:line="240" w:lineRule="exact"/>
              <w:ind w:left="-113" w:right="-113"/>
              <w:jc w:val="center"/>
              <w:rPr>
                <w:rFonts w:ascii="Arial" w:eastAsia="Times New Roman" w:hAnsi="Arial" w:cs="Arial"/>
                <w:color w:val="000000"/>
                <w:kern w:val="0"/>
                <w:sz w:val="20"/>
                <w:lang w:val="en-IN" w:eastAsia="en-IN" w:bidi="mr-IN"/>
                <w14:ligatures w14:val="none"/>
              </w:rPr>
            </w:pPr>
            <w:r w:rsidRPr="001E42C4">
              <w:rPr>
                <w:rFonts w:ascii="Arial" w:eastAsia="Times New Roman" w:hAnsi="Arial" w:cs="Arial"/>
                <w:color w:val="000000"/>
                <w:kern w:val="0"/>
                <w:sz w:val="20"/>
                <w:lang w:val="en-IN" w:eastAsia="en-IN" w:bidi="mr-IN"/>
                <w14:ligatures w14:val="none"/>
              </w:rPr>
              <w:t>234.24</w:t>
            </w:r>
          </w:p>
        </w:tc>
      </w:tr>
      <w:tr w:rsidR="00B4521E" w:rsidRPr="001E42C4" w14:paraId="5A7AF233" w14:textId="77777777" w:rsidTr="007A762E">
        <w:trPr>
          <w:trHeight w:val="20"/>
        </w:trPr>
        <w:tc>
          <w:tcPr>
            <w:tcW w:w="1806" w:type="pct"/>
            <w:tcBorders>
              <w:top w:val="nil"/>
              <w:left w:val="single" w:sz="4" w:space="0" w:color="auto"/>
              <w:bottom w:val="single" w:sz="4" w:space="0" w:color="auto"/>
              <w:right w:val="single" w:sz="4" w:space="0" w:color="auto"/>
            </w:tcBorders>
            <w:noWrap/>
            <w:vAlign w:val="center"/>
            <w:hideMark/>
          </w:tcPr>
          <w:p w14:paraId="7BCFDC90" w14:textId="77777777" w:rsidR="00B4521E" w:rsidRPr="001E42C4" w:rsidRDefault="00B4521E" w:rsidP="00E6745E">
            <w:pPr>
              <w:spacing w:after="0" w:line="240" w:lineRule="exact"/>
              <w:rPr>
                <w:rFonts w:ascii="Arial" w:eastAsia="Times New Roman" w:hAnsi="Arial" w:cs="Arial"/>
                <w:color w:val="000000"/>
                <w:kern w:val="0"/>
                <w:sz w:val="20"/>
                <w:lang w:val="en-IN" w:eastAsia="en-IN" w:bidi="mr-IN"/>
                <w14:ligatures w14:val="none"/>
              </w:rPr>
            </w:pPr>
            <w:r w:rsidRPr="001E42C4">
              <w:rPr>
                <w:rFonts w:ascii="Arial" w:eastAsia="Times New Roman" w:hAnsi="Arial" w:cs="Arial"/>
                <w:color w:val="000000"/>
                <w:kern w:val="0"/>
                <w:sz w:val="20"/>
                <w:lang w:val="en-IN" w:eastAsia="en-IN" w:bidi="mr-IN"/>
                <w14:ligatures w14:val="none"/>
              </w:rPr>
              <w:t>Indirect energy (IE)</w:t>
            </w:r>
          </w:p>
        </w:tc>
        <w:tc>
          <w:tcPr>
            <w:tcW w:w="552" w:type="pct"/>
            <w:tcBorders>
              <w:top w:val="nil"/>
              <w:left w:val="nil"/>
              <w:bottom w:val="single" w:sz="4" w:space="0" w:color="auto"/>
              <w:right w:val="single" w:sz="4" w:space="0" w:color="auto"/>
            </w:tcBorders>
            <w:noWrap/>
            <w:vAlign w:val="center"/>
            <w:hideMark/>
          </w:tcPr>
          <w:p w14:paraId="704D83E2" w14:textId="77777777" w:rsidR="00B4521E" w:rsidRPr="001E42C4" w:rsidRDefault="00B4521E" w:rsidP="00E6745E">
            <w:pPr>
              <w:spacing w:after="0" w:line="240" w:lineRule="exact"/>
              <w:ind w:left="-113" w:right="-113"/>
              <w:jc w:val="center"/>
              <w:rPr>
                <w:rFonts w:ascii="Arial" w:eastAsia="Times New Roman" w:hAnsi="Arial" w:cs="Arial"/>
                <w:color w:val="000000"/>
                <w:kern w:val="0"/>
                <w:sz w:val="20"/>
                <w:lang w:val="en-IN" w:eastAsia="en-IN" w:bidi="mr-IN"/>
                <w14:ligatures w14:val="none"/>
              </w:rPr>
            </w:pPr>
            <w:r w:rsidRPr="001E42C4">
              <w:rPr>
                <w:rFonts w:ascii="Arial" w:eastAsia="Times New Roman" w:hAnsi="Arial" w:cs="Arial"/>
                <w:color w:val="000000"/>
                <w:kern w:val="0"/>
                <w:sz w:val="20"/>
                <w:lang w:val="en-IN" w:eastAsia="en-IN" w:bidi="mr-IN"/>
                <w14:ligatures w14:val="none"/>
              </w:rPr>
              <w:t>937.01</w:t>
            </w:r>
          </w:p>
        </w:tc>
        <w:tc>
          <w:tcPr>
            <w:tcW w:w="660" w:type="pct"/>
            <w:tcBorders>
              <w:top w:val="nil"/>
              <w:left w:val="nil"/>
              <w:bottom w:val="single" w:sz="4" w:space="0" w:color="auto"/>
              <w:right w:val="single" w:sz="4" w:space="0" w:color="auto"/>
            </w:tcBorders>
            <w:noWrap/>
            <w:vAlign w:val="center"/>
            <w:hideMark/>
          </w:tcPr>
          <w:p w14:paraId="68C973CE" w14:textId="77777777" w:rsidR="00B4521E" w:rsidRPr="001E42C4" w:rsidRDefault="00B4521E" w:rsidP="00E6745E">
            <w:pPr>
              <w:spacing w:after="0" w:line="240" w:lineRule="exact"/>
              <w:ind w:left="-113" w:right="-113"/>
              <w:jc w:val="center"/>
              <w:rPr>
                <w:rFonts w:ascii="Arial" w:eastAsia="Times New Roman" w:hAnsi="Arial" w:cs="Arial"/>
                <w:color w:val="000000"/>
                <w:kern w:val="0"/>
                <w:sz w:val="20"/>
                <w:lang w:val="en-IN" w:eastAsia="en-IN" w:bidi="mr-IN"/>
                <w14:ligatures w14:val="none"/>
              </w:rPr>
            </w:pPr>
            <w:r w:rsidRPr="001E42C4">
              <w:rPr>
                <w:rFonts w:ascii="Arial" w:eastAsia="Times New Roman" w:hAnsi="Arial" w:cs="Arial"/>
                <w:color w:val="000000"/>
                <w:kern w:val="0"/>
                <w:sz w:val="20"/>
                <w:lang w:val="en-IN" w:eastAsia="en-IN" w:bidi="mr-IN"/>
                <w14:ligatures w14:val="none"/>
              </w:rPr>
              <w:t>2374.91</w:t>
            </w:r>
          </w:p>
        </w:tc>
        <w:tc>
          <w:tcPr>
            <w:tcW w:w="660" w:type="pct"/>
            <w:tcBorders>
              <w:top w:val="nil"/>
              <w:left w:val="nil"/>
              <w:bottom w:val="single" w:sz="4" w:space="0" w:color="auto"/>
              <w:right w:val="single" w:sz="4" w:space="0" w:color="auto"/>
            </w:tcBorders>
            <w:noWrap/>
            <w:vAlign w:val="center"/>
            <w:hideMark/>
          </w:tcPr>
          <w:p w14:paraId="136C85AC" w14:textId="77777777" w:rsidR="00B4521E" w:rsidRPr="001E42C4" w:rsidRDefault="00B4521E" w:rsidP="00E6745E">
            <w:pPr>
              <w:spacing w:after="0" w:line="240" w:lineRule="exact"/>
              <w:ind w:left="-113" w:right="-113"/>
              <w:jc w:val="center"/>
              <w:rPr>
                <w:rFonts w:ascii="Arial" w:eastAsia="Times New Roman" w:hAnsi="Arial" w:cs="Arial"/>
                <w:color w:val="000000"/>
                <w:kern w:val="0"/>
                <w:sz w:val="20"/>
                <w:lang w:val="en-IN" w:eastAsia="en-IN" w:bidi="mr-IN"/>
                <w14:ligatures w14:val="none"/>
              </w:rPr>
            </w:pPr>
            <w:r w:rsidRPr="001E42C4">
              <w:rPr>
                <w:rFonts w:ascii="Arial" w:eastAsia="Times New Roman" w:hAnsi="Arial" w:cs="Arial"/>
                <w:color w:val="000000"/>
                <w:kern w:val="0"/>
                <w:sz w:val="20"/>
                <w:lang w:val="en-IN" w:eastAsia="en-IN" w:bidi="mr-IN"/>
                <w14:ligatures w14:val="none"/>
              </w:rPr>
              <w:t>56232.39</w:t>
            </w:r>
          </w:p>
        </w:tc>
        <w:tc>
          <w:tcPr>
            <w:tcW w:w="660" w:type="pct"/>
            <w:tcBorders>
              <w:top w:val="nil"/>
              <w:left w:val="nil"/>
              <w:bottom w:val="single" w:sz="4" w:space="0" w:color="auto"/>
              <w:right w:val="single" w:sz="4" w:space="0" w:color="auto"/>
            </w:tcBorders>
            <w:noWrap/>
            <w:vAlign w:val="center"/>
            <w:hideMark/>
          </w:tcPr>
          <w:p w14:paraId="4550D72C" w14:textId="77777777" w:rsidR="00B4521E" w:rsidRPr="001E42C4" w:rsidRDefault="00B4521E" w:rsidP="00E6745E">
            <w:pPr>
              <w:spacing w:after="0" w:line="240" w:lineRule="exact"/>
              <w:ind w:left="-113" w:right="-113"/>
              <w:jc w:val="center"/>
              <w:rPr>
                <w:rFonts w:ascii="Arial" w:eastAsia="Times New Roman" w:hAnsi="Arial" w:cs="Arial"/>
                <w:color w:val="000000"/>
                <w:kern w:val="0"/>
                <w:sz w:val="20"/>
                <w:lang w:val="en-IN" w:eastAsia="en-IN" w:bidi="mr-IN"/>
                <w14:ligatures w14:val="none"/>
              </w:rPr>
            </w:pPr>
            <w:r w:rsidRPr="001E42C4">
              <w:rPr>
                <w:rFonts w:ascii="Arial" w:eastAsia="Times New Roman" w:hAnsi="Arial" w:cs="Arial"/>
                <w:color w:val="000000"/>
                <w:kern w:val="0"/>
                <w:sz w:val="20"/>
                <w:lang w:val="en-IN" w:eastAsia="en-IN" w:bidi="mr-IN"/>
                <w14:ligatures w14:val="none"/>
              </w:rPr>
              <w:t>112.60</w:t>
            </w:r>
          </w:p>
        </w:tc>
        <w:tc>
          <w:tcPr>
            <w:tcW w:w="662" w:type="pct"/>
            <w:tcBorders>
              <w:top w:val="nil"/>
              <w:left w:val="nil"/>
              <w:bottom w:val="single" w:sz="4" w:space="0" w:color="auto"/>
              <w:right w:val="single" w:sz="4" w:space="0" w:color="auto"/>
            </w:tcBorders>
            <w:noWrap/>
            <w:vAlign w:val="center"/>
            <w:hideMark/>
          </w:tcPr>
          <w:p w14:paraId="495B9BF5" w14:textId="77777777" w:rsidR="00B4521E" w:rsidRPr="001E42C4" w:rsidRDefault="00B4521E" w:rsidP="00E6745E">
            <w:pPr>
              <w:spacing w:after="0" w:line="240" w:lineRule="exact"/>
              <w:ind w:left="-113" w:right="-113"/>
              <w:jc w:val="center"/>
              <w:rPr>
                <w:rFonts w:ascii="Arial" w:eastAsia="Times New Roman" w:hAnsi="Arial" w:cs="Arial"/>
                <w:color w:val="000000"/>
                <w:kern w:val="0"/>
                <w:sz w:val="20"/>
                <w:lang w:val="en-IN" w:eastAsia="en-IN" w:bidi="mr-IN"/>
                <w14:ligatures w14:val="none"/>
              </w:rPr>
            </w:pPr>
            <w:r w:rsidRPr="001E42C4">
              <w:rPr>
                <w:rFonts w:ascii="Arial" w:eastAsia="Times New Roman" w:hAnsi="Arial" w:cs="Arial"/>
                <w:color w:val="000000"/>
                <w:kern w:val="0"/>
                <w:sz w:val="20"/>
                <w:lang w:val="en-IN" w:eastAsia="en-IN" w:bidi="mr-IN"/>
                <w14:ligatures w14:val="none"/>
              </w:rPr>
              <w:t>255.34</w:t>
            </w:r>
          </w:p>
        </w:tc>
      </w:tr>
      <w:tr w:rsidR="00B4521E" w:rsidRPr="001E42C4" w14:paraId="0B1B9029" w14:textId="77777777" w:rsidTr="007A762E">
        <w:trPr>
          <w:trHeight w:val="20"/>
        </w:trPr>
        <w:tc>
          <w:tcPr>
            <w:tcW w:w="1806" w:type="pct"/>
            <w:tcBorders>
              <w:top w:val="nil"/>
              <w:left w:val="single" w:sz="4" w:space="0" w:color="auto"/>
              <w:bottom w:val="single" w:sz="4" w:space="0" w:color="auto"/>
              <w:right w:val="single" w:sz="4" w:space="0" w:color="auto"/>
            </w:tcBorders>
            <w:noWrap/>
            <w:vAlign w:val="center"/>
            <w:hideMark/>
          </w:tcPr>
          <w:p w14:paraId="39AA7375" w14:textId="77777777" w:rsidR="00B4521E" w:rsidRPr="001E42C4" w:rsidRDefault="00B4521E" w:rsidP="00E6745E">
            <w:pPr>
              <w:spacing w:after="0" w:line="240" w:lineRule="exact"/>
              <w:rPr>
                <w:rFonts w:ascii="Arial" w:eastAsia="Times New Roman" w:hAnsi="Arial" w:cs="Arial"/>
                <w:color w:val="000000"/>
                <w:kern w:val="0"/>
                <w:sz w:val="20"/>
                <w:lang w:val="en-IN" w:eastAsia="en-IN" w:bidi="mr-IN"/>
                <w14:ligatures w14:val="none"/>
              </w:rPr>
            </w:pPr>
            <w:r w:rsidRPr="001E42C4">
              <w:rPr>
                <w:rFonts w:ascii="Arial" w:eastAsia="Times New Roman" w:hAnsi="Arial" w:cs="Arial"/>
                <w:color w:val="000000"/>
                <w:kern w:val="0"/>
                <w:sz w:val="20"/>
                <w:lang w:val="en-IN" w:eastAsia="en-IN" w:bidi="mr-IN"/>
                <w14:ligatures w14:val="none"/>
              </w:rPr>
              <w:t>Renewable energy (RE)</w:t>
            </w:r>
          </w:p>
        </w:tc>
        <w:tc>
          <w:tcPr>
            <w:tcW w:w="552" w:type="pct"/>
            <w:tcBorders>
              <w:top w:val="nil"/>
              <w:left w:val="nil"/>
              <w:bottom w:val="single" w:sz="4" w:space="0" w:color="auto"/>
              <w:right w:val="single" w:sz="4" w:space="0" w:color="auto"/>
            </w:tcBorders>
            <w:noWrap/>
            <w:vAlign w:val="center"/>
            <w:hideMark/>
          </w:tcPr>
          <w:p w14:paraId="5B1C1CAE" w14:textId="77777777" w:rsidR="00B4521E" w:rsidRPr="001E42C4" w:rsidRDefault="00B4521E" w:rsidP="00E6745E">
            <w:pPr>
              <w:spacing w:after="0" w:line="240" w:lineRule="exact"/>
              <w:ind w:left="-113" w:right="-113"/>
              <w:jc w:val="center"/>
              <w:rPr>
                <w:rFonts w:ascii="Arial" w:eastAsia="Times New Roman" w:hAnsi="Arial" w:cs="Arial"/>
                <w:color w:val="000000"/>
                <w:kern w:val="0"/>
                <w:sz w:val="20"/>
                <w:lang w:val="en-IN" w:eastAsia="en-IN" w:bidi="mr-IN"/>
                <w14:ligatures w14:val="none"/>
              </w:rPr>
            </w:pPr>
            <w:r w:rsidRPr="001E42C4">
              <w:rPr>
                <w:rFonts w:ascii="Arial" w:eastAsia="Times New Roman" w:hAnsi="Arial" w:cs="Arial"/>
                <w:color w:val="000000"/>
                <w:kern w:val="0"/>
                <w:sz w:val="20"/>
                <w:lang w:val="en-IN" w:eastAsia="en-IN" w:bidi="mr-IN"/>
                <w14:ligatures w14:val="none"/>
              </w:rPr>
              <w:t>1116.23</w:t>
            </w:r>
          </w:p>
        </w:tc>
        <w:tc>
          <w:tcPr>
            <w:tcW w:w="660" w:type="pct"/>
            <w:tcBorders>
              <w:top w:val="nil"/>
              <w:left w:val="nil"/>
              <w:bottom w:val="single" w:sz="4" w:space="0" w:color="auto"/>
              <w:right w:val="single" w:sz="4" w:space="0" w:color="auto"/>
            </w:tcBorders>
            <w:noWrap/>
            <w:vAlign w:val="center"/>
            <w:hideMark/>
          </w:tcPr>
          <w:p w14:paraId="60851C7F" w14:textId="77777777" w:rsidR="00B4521E" w:rsidRPr="001E42C4" w:rsidRDefault="00B4521E" w:rsidP="00E6745E">
            <w:pPr>
              <w:spacing w:after="0" w:line="240" w:lineRule="exact"/>
              <w:ind w:left="-113" w:right="-113"/>
              <w:jc w:val="center"/>
              <w:rPr>
                <w:rFonts w:ascii="Arial" w:eastAsia="Times New Roman" w:hAnsi="Arial" w:cs="Arial"/>
                <w:color w:val="000000"/>
                <w:kern w:val="0"/>
                <w:sz w:val="20"/>
                <w:lang w:val="en-IN" w:eastAsia="en-IN" w:bidi="mr-IN"/>
                <w14:ligatures w14:val="none"/>
              </w:rPr>
            </w:pPr>
            <w:r w:rsidRPr="001E42C4">
              <w:rPr>
                <w:rFonts w:ascii="Arial" w:eastAsia="Times New Roman" w:hAnsi="Arial" w:cs="Arial"/>
                <w:color w:val="000000"/>
                <w:kern w:val="0"/>
                <w:sz w:val="20"/>
                <w:lang w:val="en-IN" w:eastAsia="en-IN" w:bidi="mr-IN"/>
                <w14:ligatures w14:val="none"/>
              </w:rPr>
              <w:t>2949.52</w:t>
            </w:r>
          </w:p>
        </w:tc>
        <w:tc>
          <w:tcPr>
            <w:tcW w:w="660" w:type="pct"/>
            <w:tcBorders>
              <w:top w:val="nil"/>
              <w:left w:val="nil"/>
              <w:bottom w:val="single" w:sz="4" w:space="0" w:color="auto"/>
              <w:right w:val="single" w:sz="4" w:space="0" w:color="auto"/>
            </w:tcBorders>
            <w:noWrap/>
            <w:vAlign w:val="center"/>
            <w:hideMark/>
          </w:tcPr>
          <w:p w14:paraId="6DA31371" w14:textId="77777777" w:rsidR="00B4521E" w:rsidRPr="001E42C4" w:rsidRDefault="00B4521E" w:rsidP="00E6745E">
            <w:pPr>
              <w:spacing w:after="0" w:line="240" w:lineRule="exact"/>
              <w:ind w:left="-113" w:right="-113"/>
              <w:jc w:val="center"/>
              <w:rPr>
                <w:rFonts w:ascii="Arial" w:eastAsia="Times New Roman" w:hAnsi="Arial" w:cs="Arial"/>
                <w:color w:val="000000"/>
                <w:kern w:val="0"/>
                <w:sz w:val="20"/>
                <w:lang w:val="en-IN" w:eastAsia="en-IN" w:bidi="mr-IN"/>
                <w14:ligatures w14:val="none"/>
              </w:rPr>
            </w:pPr>
            <w:r w:rsidRPr="001E42C4">
              <w:rPr>
                <w:rFonts w:ascii="Arial" w:eastAsia="Times New Roman" w:hAnsi="Arial" w:cs="Arial"/>
                <w:color w:val="000000"/>
                <w:kern w:val="0"/>
                <w:sz w:val="20"/>
                <w:lang w:val="en-IN" w:eastAsia="en-IN" w:bidi="mr-IN"/>
                <w14:ligatures w14:val="none"/>
              </w:rPr>
              <w:t>58196.65</w:t>
            </w:r>
          </w:p>
        </w:tc>
        <w:tc>
          <w:tcPr>
            <w:tcW w:w="660" w:type="pct"/>
            <w:tcBorders>
              <w:top w:val="nil"/>
              <w:left w:val="nil"/>
              <w:bottom w:val="single" w:sz="4" w:space="0" w:color="auto"/>
              <w:right w:val="single" w:sz="4" w:space="0" w:color="auto"/>
            </w:tcBorders>
            <w:noWrap/>
            <w:vAlign w:val="center"/>
            <w:hideMark/>
          </w:tcPr>
          <w:p w14:paraId="242DD80E" w14:textId="77777777" w:rsidR="00B4521E" w:rsidRPr="001E42C4" w:rsidRDefault="00B4521E" w:rsidP="00E6745E">
            <w:pPr>
              <w:spacing w:after="0" w:line="240" w:lineRule="exact"/>
              <w:ind w:left="-113" w:right="-113"/>
              <w:jc w:val="center"/>
              <w:rPr>
                <w:rFonts w:ascii="Arial" w:eastAsia="Times New Roman" w:hAnsi="Arial" w:cs="Arial"/>
                <w:color w:val="000000"/>
                <w:kern w:val="0"/>
                <w:sz w:val="20"/>
                <w:lang w:val="en-IN" w:eastAsia="en-IN" w:bidi="mr-IN"/>
                <w14:ligatures w14:val="none"/>
              </w:rPr>
            </w:pPr>
            <w:r w:rsidRPr="001E42C4">
              <w:rPr>
                <w:rFonts w:ascii="Arial" w:eastAsia="Times New Roman" w:hAnsi="Arial" w:cs="Arial"/>
                <w:color w:val="000000"/>
                <w:kern w:val="0"/>
                <w:sz w:val="20"/>
                <w:lang w:val="en-IN" w:eastAsia="en-IN" w:bidi="mr-IN"/>
                <w14:ligatures w14:val="none"/>
              </w:rPr>
              <w:t>854.64</w:t>
            </w:r>
          </w:p>
        </w:tc>
        <w:tc>
          <w:tcPr>
            <w:tcW w:w="662" w:type="pct"/>
            <w:tcBorders>
              <w:top w:val="nil"/>
              <w:left w:val="nil"/>
              <w:bottom w:val="single" w:sz="4" w:space="0" w:color="auto"/>
              <w:right w:val="single" w:sz="4" w:space="0" w:color="auto"/>
            </w:tcBorders>
            <w:noWrap/>
            <w:vAlign w:val="center"/>
            <w:hideMark/>
          </w:tcPr>
          <w:p w14:paraId="0DC64A42" w14:textId="77777777" w:rsidR="00B4521E" w:rsidRPr="001E42C4" w:rsidRDefault="00B4521E" w:rsidP="00E6745E">
            <w:pPr>
              <w:spacing w:after="0" w:line="240" w:lineRule="exact"/>
              <w:ind w:left="-113" w:right="-113"/>
              <w:jc w:val="center"/>
              <w:rPr>
                <w:rFonts w:ascii="Arial" w:eastAsia="Times New Roman" w:hAnsi="Arial" w:cs="Arial"/>
                <w:color w:val="000000"/>
                <w:kern w:val="0"/>
                <w:sz w:val="20"/>
                <w:lang w:val="en-IN" w:eastAsia="en-IN" w:bidi="mr-IN"/>
                <w14:ligatures w14:val="none"/>
              </w:rPr>
            </w:pPr>
            <w:r w:rsidRPr="001E42C4">
              <w:rPr>
                <w:rFonts w:ascii="Arial" w:eastAsia="Times New Roman" w:hAnsi="Arial" w:cs="Arial"/>
                <w:color w:val="000000"/>
                <w:kern w:val="0"/>
                <w:sz w:val="20"/>
                <w:lang w:val="en-IN" w:eastAsia="en-IN" w:bidi="mr-IN"/>
                <w14:ligatures w14:val="none"/>
              </w:rPr>
              <w:t>322.15</w:t>
            </w:r>
          </w:p>
        </w:tc>
      </w:tr>
      <w:tr w:rsidR="00B4521E" w:rsidRPr="001E42C4" w14:paraId="3FC66F67" w14:textId="77777777" w:rsidTr="007A762E">
        <w:trPr>
          <w:trHeight w:val="20"/>
        </w:trPr>
        <w:tc>
          <w:tcPr>
            <w:tcW w:w="1806" w:type="pct"/>
            <w:tcBorders>
              <w:top w:val="nil"/>
              <w:left w:val="single" w:sz="4" w:space="0" w:color="auto"/>
              <w:bottom w:val="single" w:sz="4" w:space="0" w:color="auto"/>
              <w:right w:val="single" w:sz="4" w:space="0" w:color="auto"/>
            </w:tcBorders>
            <w:noWrap/>
            <w:vAlign w:val="center"/>
            <w:hideMark/>
          </w:tcPr>
          <w:p w14:paraId="3B7621A1" w14:textId="77777777" w:rsidR="00B4521E" w:rsidRPr="001E42C4" w:rsidRDefault="00B4521E" w:rsidP="00E6745E">
            <w:pPr>
              <w:spacing w:after="0" w:line="240" w:lineRule="exact"/>
              <w:rPr>
                <w:rFonts w:ascii="Arial" w:eastAsia="Times New Roman" w:hAnsi="Arial" w:cs="Arial"/>
                <w:color w:val="000000"/>
                <w:kern w:val="0"/>
                <w:sz w:val="20"/>
                <w:lang w:val="en-IN" w:eastAsia="en-IN" w:bidi="mr-IN"/>
                <w14:ligatures w14:val="none"/>
              </w:rPr>
            </w:pPr>
            <w:r w:rsidRPr="001E42C4">
              <w:rPr>
                <w:rFonts w:ascii="Arial" w:eastAsia="Times New Roman" w:hAnsi="Arial" w:cs="Arial"/>
                <w:color w:val="000000"/>
                <w:kern w:val="0"/>
                <w:sz w:val="20"/>
                <w:lang w:val="en-IN" w:eastAsia="en-IN" w:bidi="mr-IN"/>
                <w14:ligatures w14:val="none"/>
              </w:rPr>
              <w:t>Non-renewable energy (NRE)</w:t>
            </w:r>
          </w:p>
        </w:tc>
        <w:tc>
          <w:tcPr>
            <w:tcW w:w="552" w:type="pct"/>
            <w:tcBorders>
              <w:top w:val="nil"/>
              <w:left w:val="nil"/>
              <w:bottom w:val="single" w:sz="4" w:space="0" w:color="auto"/>
              <w:right w:val="single" w:sz="4" w:space="0" w:color="auto"/>
            </w:tcBorders>
            <w:noWrap/>
            <w:vAlign w:val="center"/>
            <w:hideMark/>
          </w:tcPr>
          <w:p w14:paraId="3DF4E1D3" w14:textId="77777777" w:rsidR="00B4521E" w:rsidRPr="001E42C4" w:rsidRDefault="00B4521E" w:rsidP="00E6745E">
            <w:pPr>
              <w:spacing w:after="0" w:line="240" w:lineRule="exact"/>
              <w:ind w:left="-113" w:right="-113"/>
              <w:jc w:val="center"/>
              <w:rPr>
                <w:rFonts w:ascii="Arial" w:eastAsia="Times New Roman" w:hAnsi="Arial" w:cs="Arial"/>
                <w:color w:val="000000"/>
                <w:kern w:val="0"/>
                <w:sz w:val="20"/>
                <w:lang w:val="en-IN" w:eastAsia="en-IN" w:bidi="mr-IN"/>
                <w14:ligatures w14:val="none"/>
              </w:rPr>
            </w:pPr>
            <w:r w:rsidRPr="001E42C4">
              <w:rPr>
                <w:rFonts w:ascii="Arial" w:eastAsia="Times New Roman" w:hAnsi="Arial" w:cs="Arial"/>
                <w:color w:val="000000"/>
                <w:kern w:val="0"/>
                <w:sz w:val="20"/>
                <w:lang w:val="en-IN" w:eastAsia="en-IN" w:bidi="mr-IN"/>
                <w14:ligatures w14:val="none"/>
              </w:rPr>
              <w:t>592.48</w:t>
            </w:r>
          </w:p>
        </w:tc>
        <w:tc>
          <w:tcPr>
            <w:tcW w:w="660" w:type="pct"/>
            <w:tcBorders>
              <w:top w:val="nil"/>
              <w:left w:val="nil"/>
              <w:bottom w:val="single" w:sz="4" w:space="0" w:color="auto"/>
              <w:right w:val="single" w:sz="4" w:space="0" w:color="auto"/>
            </w:tcBorders>
            <w:noWrap/>
            <w:vAlign w:val="center"/>
            <w:hideMark/>
          </w:tcPr>
          <w:p w14:paraId="7688284D" w14:textId="77777777" w:rsidR="00B4521E" w:rsidRPr="001E42C4" w:rsidRDefault="00B4521E" w:rsidP="00E6745E">
            <w:pPr>
              <w:spacing w:after="0" w:line="240" w:lineRule="exact"/>
              <w:ind w:left="-113" w:right="-113"/>
              <w:jc w:val="center"/>
              <w:rPr>
                <w:rFonts w:ascii="Arial" w:eastAsia="Times New Roman" w:hAnsi="Arial" w:cs="Arial"/>
                <w:color w:val="000000"/>
                <w:kern w:val="0"/>
                <w:sz w:val="20"/>
                <w:lang w:val="en-IN" w:eastAsia="en-IN" w:bidi="mr-IN"/>
                <w14:ligatures w14:val="none"/>
              </w:rPr>
            </w:pPr>
            <w:r w:rsidRPr="001E42C4">
              <w:rPr>
                <w:rFonts w:ascii="Arial" w:eastAsia="Times New Roman" w:hAnsi="Arial" w:cs="Arial"/>
                <w:color w:val="000000"/>
                <w:kern w:val="0"/>
                <w:sz w:val="20"/>
                <w:lang w:val="en-IN" w:eastAsia="en-IN" w:bidi="mr-IN"/>
                <w14:ligatures w14:val="none"/>
              </w:rPr>
              <w:t>783.54</w:t>
            </w:r>
          </w:p>
        </w:tc>
        <w:tc>
          <w:tcPr>
            <w:tcW w:w="660" w:type="pct"/>
            <w:tcBorders>
              <w:top w:val="nil"/>
              <w:left w:val="nil"/>
              <w:bottom w:val="single" w:sz="4" w:space="0" w:color="auto"/>
              <w:right w:val="single" w:sz="4" w:space="0" w:color="auto"/>
            </w:tcBorders>
            <w:noWrap/>
            <w:vAlign w:val="center"/>
            <w:hideMark/>
          </w:tcPr>
          <w:p w14:paraId="607F0B34" w14:textId="77777777" w:rsidR="00B4521E" w:rsidRPr="001E42C4" w:rsidRDefault="00B4521E" w:rsidP="00E6745E">
            <w:pPr>
              <w:spacing w:after="0" w:line="240" w:lineRule="exact"/>
              <w:ind w:left="-113" w:right="-113"/>
              <w:jc w:val="center"/>
              <w:rPr>
                <w:rFonts w:ascii="Arial" w:eastAsia="Times New Roman" w:hAnsi="Arial" w:cs="Arial"/>
                <w:color w:val="000000"/>
                <w:kern w:val="0"/>
                <w:sz w:val="20"/>
                <w:lang w:val="en-IN" w:eastAsia="en-IN" w:bidi="mr-IN"/>
                <w14:ligatures w14:val="none"/>
              </w:rPr>
            </w:pPr>
            <w:r w:rsidRPr="001E42C4">
              <w:rPr>
                <w:rFonts w:ascii="Arial" w:eastAsia="Times New Roman" w:hAnsi="Arial" w:cs="Arial"/>
                <w:color w:val="000000"/>
                <w:kern w:val="0"/>
                <w:sz w:val="20"/>
                <w:lang w:val="en-IN" w:eastAsia="en-IN" w:bidi="mr-IN"/>
                <w14:ligatures w14:val="none"/>
              </w:rPr>
              <w:t>790.25</w:t>
            </w:r>
          </w:p>
        </w:tc>
        <w:tc>
          <w:tcPr>
            <w:tcW w:w="660" w:type="pct"/>
            <w:tcBorders>
              <w:top w:val="nil"/>
              <w:left w:val="nil"/>
              <w:bottom w:val="single" w:sz="4" w:space="0" w:color="auto"/>
              <w:right w:val="single" w:sz="4" w:space="0" w:color="auto"/>
            </w:tcBorders>
            <w:noWrap/>
            <w:vAlign w:val="center"/>
            <w:hideMark/>
          </w:tcPr>
          <w:p w14:paraId="04DDC633" w14:textId="77777777" w:rsidR="00B4521E" w:rsidRPr="001E42C4" w:rsidRDefault="00B4521E" w:rsidP="00E6745E">
            <w:pPr>
              <w:spacing w:after="0" w:line="240" w:lineRule="exact"/>
              <w:ind w:left="-113" w:right="-113"/>
              <w:jc w:val="center"/>
              <w:rPr>
                <w:rFonts w:ascii="Arial" w:eastAsia="Times New Roman" w:hAnsi="Arial" w:cs="Arial"/>
                <w:color w:val="000000"/>
                <w:kern w:val="0"/>
                <w:sz w:val="20"/>
                <w:lang w:val="en-IN" w:eastAsia="en-IN" w:bidi="mr-IN"/>
                <w14:ligatures w14:val="none"/>
              </w:rPr>
            </w:pPr>
            <w:r w:rsidRPr="001E42C4">
              <w:rPr>
                <w:rFonts w:ascii="Arial" w:eastAsia="Times New Roman" w:hAnsi="Arial" w:cs="Arial"/>
                <w:color w:val="000000"/>
                <w:kern w:val="0"/>
                <w:sz w:val="20"/>
                <w:lang w:val="en-IN" w:eastAsia="en-IN" w:bidi="mr-IN"/>
                <w14:ligatures w14:val="none"/>
              </w:rPr>
              <w:t>42.00</w:t>
            </w:r>
          </w:p>
        </w:tc>
        <w:tc>
          <w:tcPr>
            <w:tcW w:w="662" w:type="pct"/>
            <w:tcBorders>
              <w:top w:val="nil"/>
              <w:left w:val="nil"/>
              <w:bottom w:val="single" w:sz="4" w:space="0" w:color="auto"/>
              <w:right w:val="single" w:sz="4" w:space="0" w:color="auto"/>
            </w:tcBorders>
            <w:noWrap/>
            <w:vAlign w:val="center"/>
            <w:hideMark/>
          </w:tcPr>
          <w:p w14:paraId="4B09531D" w14:textId="77777777" w:rsidR="00B4521E" w:rsidRPr="001E42C4" w:rsidRDefault="00B4521E" w:rsidP="00E6745E">
            <w:pPr>
              <w:spacing w:after="0" w:line="240" w:lineRule="exact"/>
              <w:ind w:left="-113" w:right="-113"/>
              <w:jc w:val="center"/>
              <w:rPr>
                <w:rFonts w:ascii="Arial" w:eastAsia="Times New Roman" w:hAnsi="Arial" w:cs="Arial"/>
                <w:color w:val="000000"/>
                <w:kern w:val="0"/>
                <w:sz w:val="20"/>
                <w:lang w:val="en-IN" w:eastAsia="en-IN" w:bidi="mr-IN"/>
                <w14:ligatures w14:val="none"/>
              </w:rPr>
            </w:pPr>
            <w:r w:rsidRPr="001E42C4">
              <w:rPr>
                <w:rFonts w:ascii="Arial" w:eastAsia="Times New Roman" w:hAnsi="Arial" w:cs="Arial"/>
                <w:color w:val="000000"/>
                <w:kern w:val="0"/>
                <w:sz w:val="20"/>
                <w:lang w:val="en-IN" w:eastAsia="en-IN" w:bidi="mr-IN"/>
                <w14:ligatures w14:val="none"/>
              </w:rPr>
              <w:t>167.42</w:t>
            </w:r>
          </w:p>
        </w:tc>
      </w:tr>
      <w:tr w:rsidR="00B4521E" w:rsidRPr="001E42C4" w14:paraId="7D14036E" w14:textId="77777777" w:rsidTr="007A762E">
        <w:trPr>
          <w:trHeight w:val="20"/>
        </w:trPr>
        <w:tc>
          <w:tcPr>
            <w:tcW w:w="1806" w:type="pct"/>
            <w:tcBorders>
              <w:top w:val="nil"/>
              <w:left w:val="single" w:sz="4" w:space="0" w:color="auto"/>
              <w:bottom w:val="single" w:sz="4" w:space="0" w:color="auto"/>
              <w:right w:val="single" w:sz="4" w:space="0" w:color="auto"/>
            </w:tcBorders>
            <w:noWrap/>
            <w:vAlign w:val="center"/>
            <w:hideMark/>
          </w:tcPr>
          <w:p w14:paraId="3AACA387" w14:textId="77777777" w:rsidR="00B4521E" w:rsidRPr="001E42C4" w:rsidRDefault="00B4521E" w:rsidP="00E6745E">
            <w:pPr>
              <w:spacing w:after="0" w:line="240" w:lineRule="exact"/>
              <w:rPr>
                <w:rFonts w:ascii="Arial" w:eastAsia="Times New Roman" w:hAnsi="Arial" w:cs="Arial"/>
                <w:color w:val="000000"/>
                <w:kern w:val="0"/>
                <w:sz w:val="20"/>
                <w:lang w:val="en-IN" w:eastAsia="en-IN" w:bidi="mr-IN"/>
                <w14:ligatures w14:val="none"/>
              </w:rPr>
            </w:pPr>
            <w:r w:rsidRPr="001E42C4">
              <w:rPr>
                <w:rFonts w:ascii="Arial" w:eastAsia="Times New Roman" w:hAnsi="Arial" w:cs="Arial"/>
                <w:color w:val="000000"/>
                <w:kern w:val="0"/>
                <w:sz w:val="20"/>
                <w:lang w:val="en-IN" w:eastAsia="en-IN" w:bidi="mr-IN"/>
                <w14:ligatures w14:val="none"/>
              </w:rPr>
              <w:t>Human energy profitability (HEP)</w:t>
            </w:r>
          </w:p>
        </w:tc>
        <w:tc>
          <w:tcPr>
            <w:tcW w:w="552" w:type="pct"/>
            <w:tcBorders>
              <w:top w:val="nil"/>
              <w:left w:val="nil"/>
              <w:bottom w:val="single" w:sz="4" w:space="0" w:color="auto"/>
              <w:right w:val="single" w:sz="4" w:space="0" w:color="auto"/>
            </w:tcBorders>
            <w:noWrap/>
            <w:vAlign w:val="center"/>
            <w:hideMark/>
          </w:tcPr>
          <w:p w14:paraId="0C0A351B" w14:textId="77777777" w:rsidR="00B4521E" w:rsidRPr="001E42C4" w:rsidRDefault="00B4521E" w:rsidP="00E6745E">
            <w:pPr>
              <w:spacing w:after="0" w:line="240" w:lineRule="exact"/>
              <w:ind w:left="-113" w:right="-113"/>
              <w:jc w:val="center"/>
              <w:rPr>
                <w:rFonts w:ascii="Arial" w:eastAsia="Times New Roman" w:hAnsi="Arial" w:cs="Arial"/>
                <w:color w:val="000000"/>
                <w:kern w:val="0"/>
                <w:sz w:val="20"/>
                <w:lang w:val="en-IN" w:eastAsia="en-IN" w:bidi="mr-IN"/>
                <w14:ligatures w14:val="none"/>
              </w:rPr>
            </w:pPr>
            <w:r w:rsidRPr="001E42C4">
              <w:rPr>
                <w:rFonts w:ascii="Arial" w:eastAsia="Times New Roman" w:hAnsi="Arial" w:cs="Arial"/>
                <w:color w:val="000000"/>
                <w:kern w:val="0"/>
                <w:sz w:val="20"/>
                <w:lang w:val="en-IN" w:eastAsia="en-IN" w:bidi="mr-IN"/>
                <w14:ligatures w14:val="none"/>
              </w:rPr>
              <w:t>53.32</w:t>
            </w:r>
          </w:p>
        </w:tc>
        <w:tc>
          <w:tcPr>
            <w:tcW w:w="660" w:type="pct"/>
            <w:tcBorders>
              <w:top w:val="nil"/>
              <w:left w:val="nil"/>
              <w:bottom w:val="single" w:sz="4" w:space="0" w:color="auto"/>
              <w:right w:val="single" w:sz="4" w:space="0" w:color="auto"/>
            </w:tcBorders>
            <w:noWrap/>
            <w:vAlign w:val="center"/>
            <w:hideMark/>
          </w:tcPr>
          <w:p w14:paraId="7EA41616" w14:textId="77777777" w:rsidR="00B4521E" w:rsidRPr="001E42C4" w:rsidRDefault="00B4521E" w:rsidP="00E6745E">
            <w:pPr>
              <w:spacing w:after="0" w:line="240" w:lineRule="exact"/>
              <w:ind w:left="-113" w:right="-113"/>
              <w:jc w:val="center"/>
              <w:rPr>
                <w:rFonts w:ascii="Arial" w:eastAsia="Times New Roman" w:hAnsi="Arial" w:cs="Arial"/>
                <w:color w:val="000000"/>
                <w:kern w:val="0"/>
                <w:sz w:val="20"/>
                <w:lang w:val="en-IN" w:eastAsia="en-IN" w:bidi="mr-IN"/>
                <w14:ligatures w14:val="none"/>
              </w:rPr>
            </w:pPr>
            <w:r w:rsidRPr="001E42C4">
              <w:rPr>
                <w:rFonts w:ascii="Arial" w:eastAsia="Times New Roman" w:hAnsi="Arial" w:cs="Arial"/>
                <w:color w:val="000000"/>
                <w:kern w:val="0"/>
                <w:sz w:val="20"/>
                <w:lang w:val="en-IN" w:eastAsia="en-IN" w:bidi="mr-IN"/>
                <w14:ligatures w14:val="none"/>
              </w:rPr>
              <w:t>9.02</w:t>
            </w:r>
          </w:p>
        </w:tc>
        <w:tc>
          <w:tcPr>
            <w:tcW w:w="660" w:type="pct"/>
            <w:tcBorders>
              <w:top w:val="nil"/>
              <w:left w:val="nil"/>
              <w:bottom w:val="single" w:sz="4" w:space="0" w:color="auto"/>
              <w:right w:val="single" w:sz="4" w:space="0" w:color="auto"/>
            </w:tcBorders>
            <w:noWrap/>
            <w:vAlign w:val="center"/>
            <w:hideMark/>
          </w:tcPr>
          <w:p w14:paraId="77F03C8E" w14:textId="77777777" w:rsidR="00B4521E" w:rsidRPr="001E42C4" w:rsidRDefault="00B4521E" w:rsidP="00E6745E">
            <w:pPr>
              <w:spacing w:after="0" w:line="240" w:lineRule="exact"/>
              <w:ind w:left="-113" w:right="-113"/>
              <w:jc w:val="center"/>
              <w:rPr>
                <w:rFonts w:ascii="Arial" w:eastAsia="Times New Roman" w:hAnsi="Arial" w:cs="Arial"/>
                <w:color w:val="000000"/>
                <w:kern w:val="0"/>
                <w:sz w:val="20"/>
                <w:lang w:val="en-IN" w:eastAsia="en-IN" w:bidi="mr-IN"/>
                <w14:ligatures w14:val="none"/>
              </w:rPr>
            </w:pPr>
            <w:r w:rsidRPr="001E42C4">
              <w:rPr>
                <w:rFonts w:ascii="Arial" w:eastAsia="Times New Roman" w:hAnsi="Arial" w:cs="Arial"/>
                <w:color w:val="000000"/>
                <w:kern w:val="0"/>
                <w:sz w:val="20"/>
                <w:lang w:val="en-IN" w:eastAsia="en-IN" w:bidi="mr-IN"/>
                <w14:ligatures w14:val="none"/>
              </w:rPr>
              <w:t>21.70</w:t>
            </w:r>
          </w:p>
        </w:tc>
        <w:tc>
          <w:tcPr>
            <w:tcW w:w="660" w:type="pct"/>
            <w:tcBorders>
              <w:top w:val="nil"/>
              <w:left w:val="nil"/>
              <w:bottom w:val="single" w:sz="4" w:space="0" w:color="auto"/>
              <w:right w:val="single" w:sz="4" w:space="0" w:color="auto"/>
            </w:tcBorders>
            <w:noWrap/>
            <w:vAlign w:val="center"/>
            <w:hideMark/>
          </w:tcPr>
          <w:p w14:paraId="56500972" w14:textId="77777777" w:rsidR="00B4521E" w:rsidRPr="001E42C4" w:rsidRDefault="00B4521E" w:rsidP="00E6745E">
            <w:pPr>
              <w:spacing w:after="0" w:line="240" w:lineRule="exact"/>
              <w:ind w:left="-113" w:right="-113"/>
              <w:jc w:val="center"/>
              <w:rPr>
                <w:rFonts w:ascii="Arial" w:eastAsia="Times New Roman" w:hAnsi="Arial" w:cs="Arial"/>
                <w:color w:val="000000"/>
                <w:kern w:val="0"/>
                <w:sz w:val="20"/>
                <w:lang w:val="en-IN" w:eastAsia="en-IN" w:bidi="mr-IN"/>
                <w14:ligatures w14:val="none"/>
              </w:rPr>
            </w:pPr>
            <w:r w:rsidRPr="001E42C4">
              <w:rPr>
                <w:rFonts w:ascii="Arial" w:eastAsia="Times New Roman" w:hAnsi="Arial" w:cs="Arial"/>
                <w:color w:val="000000"/>
                <w:kern w:val="0"/>
                <w:sz w:val="20"/>
                <w:lang w:val="en-IN" w:eastAsia="en-IN" w:bidi="mr-IN"/>
                <w14:ligatures w14:val="none"/>
              </w:rPr>
              <w:t>2.52</w:t>
            </w:r>
          </w:p>
        </w:tc>
        <w:tc>
          <w:tcPr>
            <w:tcW w:w="662" w:type="pct"/>
            <w:tcBorders>
              <w:top w:val="nil"/>
              <w:left w:val="nil"/>
              <w:bottom w:val="single" w:sz="4" w:space="0" w:color="auto"/>
              <w:right w:val="single" w:sz="4" w:space="0" w:color="auto"/>
            </w:tcBorders>
            <w:noWrap/>
            <w:vAlign w:val="center"/>
            <w:hideMark/>
          </w:tcPr>
          <w:p w14:paraId="57874FFA" w14:textId="77777777" w:rsidR="00B4521E" w:rsidRPr="001E42C4" w:rsidRDefault="00B4521E" w:rsidP="00E6745E">
            <w:pPr>
              <w:spacing w:after="0" w:line="240" w:lineRule="exact"/>
              <w:ind w:left="-113" w:right="-113"/>
              <w:jc w:val="center"/>
              <w:rPr>
                <w:rFonts w:ascii="Arial" w:eastAsia="Times New Roman" w:hAnsi="Arial" w:cs="Arial"/>
                <w:color w:val="000000"/>
                <w:kern w:val="0"/>
                <w:sz w:val="20"/>
                <w:lang w:val="en-IN" w:eastAsia="en-IN" w:bidi="mr-IN"/>
                <w14:ligatures w14:val="none"/>
              </w:rPr>
            </w:pPr>
            <w:r w:rsidRPr="001E42C4">
              <w:rPr>
                <w:rFonts w:ascii="Arial" w:eastAsia="Times New Roman" w:hAnsi="Arial" w:cs="Arial"/>
                <w:color w:val="000000"/>
                <w:kern w:val="0"/>
                <w:sz w:val="20"/>
                <w:lang w:val="en-IN" w:eastAsia="en-IN" w:bidi="mr-IN"/>
                <w14:ligatures w14:val="none"/>
              </w:rPr>
              <w:t>4.52</w:t>
            </w:r>
          </w:p>
        </w:tc>
      </w:tr>
    </w:tbl>
    <w:p w14:paraId="3347D126" w14:textId="7637C994" w:rsidR="00D07AEC" w:rsidRPr="001E42C4" w:rsidRDefault="00B4521E" w:rsidP="00401F7A">
      <w:pPr>
        <w:spacing w:before="240" w:after="0" w:line="360" w:lineRule="auto"/>
        <w:ind w:firstLine="720"/>
        <w:jc w:val="both"/>
        <w:rPr>
          <w:rFonts w:ascii="Arial" w:hAnsi="Arial" w:cs="Arial"/>
          <w:sz w:val="20"/>
        </w:rPr>
      </w:pPr>
      <w:r w:rsidRPr="001E42C4">
        <w:rPr>
          <w:rFonts w:ascii="Arial" w:hAnsi="Arial" w:cs="Arial"/>
          <w:sz w:val="20"/>
        </w:rPr>
        <w:lastRenderedPageBreak/>
        <w:t xml:space="preserve">The energy use efficiency ratio (EUE) exhibited considerable variation among components, with the highest value recorded in crop component (12.39), followed by vermicompost (2.12) and vegetable (2.10). In contrast, livestock (0.73) and nutritional garden (0.90) showed lower energy efficiency. This disparity can be attributed to the lower efficiency of livestock systems, primarily due to the substantial energy required for the maintenance of animal muscle, tissues and bones (Taki et al. 2012). </w:t>
      </w:r>
      <w:proofErr w:type="spellStart"/>
      <w:r w:rsidRPr="001E42C4">
        <w:rPr>
          <w:rFonts w:ascii="Arial" w:hAnsi="Arial" w:cs="Arial"/>
          <w:sz w:val="20"/>
        </w:rPr>
        <w:t>Bayskar</w:t>
      </w:r>
      <w:proofErr w:type="spellEnd"/>
      <w:r w:rsidRPr="001E42C4">
        <w:rPr>
          <w:rFonts w:ascii="Arial" w:hAnsi="Arial" w:cs="Arial"/>
          <w:sz w:val="20"/>
        </w:rPr>
        <w:t xml:space="preserve"> et al. (2026) </w:t>
      </w:r>
      <w:r w:rsidR="00401F7A" w:rsidRPr="001E42C4">
        <w:rPr>
          <w:rFonts w:ascii="Arial" w:hAnsi="Arial" w:cs="Arial"/>
          <w:sz w:val="20"/>
        </w:rPr>
        <w:t>reported that</w:t>
      </w:r>
      <w:r w:rsidRPr="001E42C4">
        <w:rPr>
          <w:rFonts w:ascii="Arial" w:hAnsi="Arial" w:cs="Arial"/>
          <w:sz w:val="20"/>
        </w:rPr>
        <w:t xml:space="preserve"> the lowest EER was recorded in livestock (1.03) compared with other components of the rainfed integrated farming system in the western plateau and hills of India.</w:t>
      </w:r>
    </w:p>
    <w:p w14:paraId="3CCB89BA" w14:textId="77777777" w:rsidR="001E42C4" w:rsidRDefault="00B4521E" w:rsidP="001E42C4">
      <w:pPr>
        <w:spacing w:before="240" w:after="0" w:line="360" w:lineRule="auto"/>
        <w:ind w:firstLine="720"/>
        <w:jc w:val="both"/>
        <w:rPr>
          <w:rFonts w:ascii="Arial" w:hAnsi="Arial" w:cs="Arial"/>
          <w:sz w:val="20"/>
        </w:rPr>
      </w:pPr>
      <w:r w:rsidRPr="001E42C4">
        <w:rPr>
          <w:rFonts w:ascii="Arial" w:hAnsi="Arial" w:cs="Arial"/>
          <w:sz w:val="20"/>
        </w:rPr>
        <w:t xml:space="preserve"> The net energy gain (NEG) was maximum in crop component (22804.05 MJ), followed by vegetable (4107.86 MJ) and vermicompost (1000.34 MJ), indicating their positive contribution towards system energy balance. However, livestock (-16076.92 MJ) and nutritional garden (-50.13 MJ) recorded negative net energy gain, suggesting that these components are energy-intensive and less efficient in terms of energy output. The negative energy balance in livestock can be attributed to inefficient feed conversion and higher maintenance energy requirements, which is in agreement with earlier findings of Wilkinson (2011), who highlighted that significant portions of feed energy are lost to basic metabolic maintenance rather than product yield, resulting in inherently poor feed conversion ratios. This systemic energy inefficiency is further corroborated by Dhanapala et al. (2023), who demonstrated through energy auditing that livestock components in diversified agricultural systems consistently exhibit higher comparative energy losses than crop components. Additionally, Smith et al. (2014) noted that these elevated feed conversion ratios and baseline energy requirements in animal production are the primary drivers of lower net energy efficiency within integrated and organic farming frameworks.</w:t>
      </w:r>
    </w:p>
    <w:p w14:paraId="4DA9CC7D" w14:textId="77777777" w:rsidR="001E42C4" w:rsidRDefault="00B4521E" w:rsidP="001E42C4">
      <w:pPr>
        <w:spacing w:before="240" w:after="0" w:line="360" w:lineRule="auto"/>
        <w:ind w:firstLine="720"/>
        <w:jc w:val="both"/>
        <w:rPr>
          <w:rFonts w:ascii="Arial" w:hAnsi="Arial" w:cs="Arial"/>
          <w:sz w:val="20"/>
        </w:rPr>
      </w:pPr>
      <w:r w:rsidRPr="001E42C4">
        <w:rPr>
          <w:rFonts w:ascii="Arial" w:hAnsi="Arial" w:cs="Arial"/>
          <w:sz w:val="20"/>
        </w:rPr>
        <w:t>Energy productivity was highest in vermicompost unit (1.21 kg MJ</w:t>
      </w:r>
      <w:r w:rsidRPr="001E42C4">
        <w:rPr>
          <w:rFonts w:ascii="Cambria Math" w:hAnsi="Cambria Math" w:cs="Cambria Math"/>
          <w:sz w:val="20"/>
        </w:rPr>
        <w:t>⁻</w:t>
      </w:r>
      <w:r w:rsidRPr="001E42C4">
        <w:rPr>
          <w:rFonts w:ascii="Arial" w:hAnsi="Arial" w:cs="Arial"/>
          <w:sz w:val="20"/>
        </w:rPr>
        <w:t>¹), followed by nutritional garden (0.54 kg MJ</w:t>
      </w:r>
      <w:r w:rsidRPr="001E42C4">
        <w:rPr>
          <w:rFonts w:ascii="Cambria Math" w:hAnsi="Cambria Math" w:cs="Cambria Math"/>
          <w:sz w:val="20"/>
        </w:rPr>
        <w:t>⁻</w:t>
      </w:r>
      <w:r w:rsidRPr="001E42C4">
        <w:rPr>
          <w:rFonts w:ascii="Arial" w:hAnsi="Arial" w:cs="Arial"/>
          <w:sz w:val="20"/>
        </w:rPr>
        <w:t>¹), vegetable (0.41 kg MJ</w:t>
      </w:r>
      <w:r w:rsidRPr="001E42C4">
        <w:rPr>
          <w:rFonts w:ascii="Cambria Math" w:hAnsi="Cambria Math" w:cs="Cambria Math"/>
          <w:sz w:val="20"/>
        </w:rPr>
        <w:t>⁻</w:t>
      </w:r>
      <w:r w:rsidRPr="001E42C4">
        <w:rPr>
          <w:rFonts w:ascii="Arial" w:hAnsi="Arial" w:cs="Arial"/>
          <w:sz w:val="20"/>
        </w:rPr>
        <w:t>¹) and crop (0.29 kg MJ</w:t>
      </w:r>
      <w:r w:rsidRPr="001E42C4">
        <w:rPr>
          <w:rFonts w:ascii="Cambria Math" w:hAnsi="Cambria Math" w:cs="Cambria Math"/>
          <w:sz w:val="20"/>
        </w:rPr>
        <w:t>⁻</w:t>
      </w:r>
      <w:r w:rsidRPr="001E42C4">
        <w:rPr>
          <w:rFonts w:ascii="Arial" w:hAnsi="Arial" w:cs="Arial"/>
          <w:sz w:val="20"/>
        </w:rPr>
        <w:t>¹), while the lowest was recorded in livestock</w:t>
      </w:r>
      <w:r w:rsidR="00401F7A" w:rsidRPr="001E42C4">
        <w:rPr>
          <w:rFonts w:ascii="Arial" w:hAnsi="Arial" w:cs="Arial"/>
          <w:sz w:val="20"/>
        </w:rPr>
        <w:t xml:space="preserve"> component</w:t>
      </w:r>
      <w:r w:rsidRPr="001E42C4">
        <w:rPr>
          <w:rFonts w:ascii="Arial" w:hAnsi="Arial" w:cs="Arial"/>
          <w:sz w:val="20"/>
        </w:rPr>
        <w:t xml:space="preserve"> (0.07 kg MJ</w:t>
      </w:r>
      <w:r w:rsidRPr="001E42C4">
        <w:rPr>
          <w:rFonts w:ascii="Cambria Math" w:hAnsi="Cambria Math" w:cs="Cambria Math"/>
          <w:sz w:val="20"/>
        </w:rPr>
        <w:t>⁻</w:t>
      </w:r>
      <w:r w:rsidRPr="001E42C4">
        <w:rPr>
          <w:rFonts w:ascii="Arial" w:hAnsi="Arial" w:cs="Arial"/>
          <w:sz w:val="20"/>
        </w:rPr>
        <w:t>¹). This indicates that organic recycling units such as vermicomposting are more efficient in converting energy into biomass output compared to livestock enterprises. This stark contrast is driven by the fact that vermicomposting relies on low-energy biological mechanisms</w:t>
      </w:r>
      <w:r w:rsidR="00401F7A" w:rsidRPr="001E42C4">
        <w:rPr>
          <w:rFonts w:ascii="Arial" w:hAnsi="Arial" w:cs="Arial"/>
          <w:sz w:val="20"/>
        </w:rPr>
        <w:t xml:space="preserve"> </w:t>
      </w:r>
      <w:r w:rsidRPr="001E42C4">
        <w:rPr>
          <w:rFonts w:ascii="Arial" w:hAnsi="Arial" w:cs="Arial"/>
          <w:sz w:val="20"/>
        </w:rPr>
        <w:t>utilizing earthworms and microbes to upcycle organic waste</w:t>
      </w:r>
      <w:r w:rsidR="00401F7A" w:rsidRPr="001E42C4">
        <w:rPr>
          <w:rFonts w:ascii="Arial" w:hAnsi="Arial" w:cs="Arial"/>
          <w:sz w:val="20"/>
        </w:rPr>
        <w:t xml:space="preserve"> </w:t>
      </w:r>
      <w:r w:rsidRPr="001E42C4">
        <w:rPr>
          <w:rFonts w:ascii="Arial" w:hAnsi="Arial" w:cs="Arial"/>
          <w:sz w:val="20"/>
        </w:rPr>
        <w:t>which drastically minimizes the need for external, energy-intensive inputs (Mohite et al., 2024). In contrast, livestock rearing is inherently energy-demanding, requiring substantial direct and indirect energy investments for prolonged fodder cultivation, concentrate feeds, and daily metabolic maintenance (Kumar et al., 2023). Consequently, integrating organic recycling units is increasingly recognized as a vital strategy to buffer the heavy energy footprint of animal husbandry and elevate the overall eco-efficiency of mixed farming models (Fatima et al., 2023).</w:t>
      </w:r>
    </w:p>
    <w:p w14:paraId="7AC23DEF" w14:textId="77777777" w:rsidR="001E42C4" w:rsidRDefault="00B4521E" w:rsidP="001E42C4">
      <w:pPr>
        <w:spacing w:before="240" w:after="0" w:line="360" w:lineRule="auto"/>
        <w:ind w:firstLine="720"/>
        <w:jc w:val="both"/>
        <w:rPr>
          <w:rFonts w:ascii="Arial" w:hAnsi="Arial" w:cs="Arial"/>
          <w:sz w:val="20"/>
        </w:rPr>
      </w:pPr>
      <w:r w:rsidRPr="001E42C4">
        <w:rPr>
          <w:rFonts w:ascii="Arial" w:hAnsi="Arial" w:cs="Arial"/>
          <w:sz w:val="20"/>
        </w:rPr>
        <w:t xml:space="preserve">Energy profitability (EP) also followed a similar trend, with highest value in crop component (11.29), followed by vermicompost (1.12) and vegetable (1.10), whereas livestock (-0.27) and nutritional garden (-0.10) showed negative profitability. This further confirms that crop-based and recycling components are more energy efficient and economically viable within the IOFS module. These finding are in agreement with the study conducted by Fatima et al., 2023). </w:t>
      </w:r>
    </w:p>
    <w:p w14:paraId="0C064763" w14:textId="67D2E7F6" w:rsidR="001E42C4" w:rsidRDefault="00B4521E" w:rsidP="001E42C4">
      <w:pPr>
        <w:spacing w:before="240" w:after="0" w:line="360" w:lineRule="auto"/>
        <w:ind w:firstLine="720"/>
        <w:jc w:val="both"/>
        <w:rPr>
          <w:rFonts w:ascii="Arial" w:hAnsi="Arial" w:cs="Arial"/>
          <w:sz w:val="20"/>
        </w:rPr>
      </w:pPr>
      <w:r w:rsidRPr="001E42C4">
        <w:rPr>
          <w:rFonts w:ascii="Arial" w:hAnsi="Arial" w:cs="Arial"/>
          <w:sz w:val="20"/>
        </w:rPr>
        <w:lastRenderedPageBreak/>
        <w:t xml:space="preserve">Analysis of energy forms indicated that indirect energy dominated in livestock (56232.39 MJ), mainly due to feed inputs, whereas direct energy was comparatively higher in vegetable (1358.15 MJ) and crop (1082.87 MJ) components due to </w:t>
      </w:r>
      <w:proofErr w:type="spellStart"/>
      <w:r w:rsidRPr="001E42C4">
        <w:rPr>
          <w:rFonts w:ascii="Arial" w:hAnsi="Arial" w:cs="Arial"/>
          <w:sz w:val="20"/>
        </w:rPr>
        <w:t>labour</w:t>
      </w:r>
      <w:proofErr w:type="spellEnd"/>
      <w:r w:rsidRPr="001E42C4">
        <w:rPr>
          <w:rFonts w:ascii="Arial" w:hAnsi="Arial" w:cs="Arial"/>
          <w:sz w:val="20"/>
        </w:rPr>
        <w:t xml:space="preserve"> and operational activities. Renewable energy constituted the major share in livestock (58196.65 MJ) and vegetable (2949.52 MJ) components, highlighting the role of organic inputs and biological processes in the system. In contrast, non-renewable energy use was relatively low across all components, indicating the sustainability advantage of IOFS. Similar observations regarding higher renewable energy share in integrated systems were also reported by </w:t>
      </w:r>
      <w:r w:rsidR="00696C1D" w:rsidRPr="00696C1D">
        <w:rPr>
          <w:rFonts w:ascii="Arial" w:hAnsi="Arial" w:cs="Arial"/>
          <w:sz w:val="20"/>
          <w:lang w:val="en-GB"/>
        </w:rPr>
        <w:t>Deike</w:t>
      </w:r>
      <w:r w:rsidR="00696C1D" w:rsidRPr="00696C1D">
        <w:rPr>
          <w:rFonts w:ascii="Arial" w:hAnsi="Arial" w:cs="Arial"/>
          <w:sz w:val="20"/>
        </w:rPr>
        <w:t xml:space="preserve"> </w:t>
      </w:r>
      <w:r w:rsidR="00696C1D">
        <w:rPr>
          <w:rFonts w:ascii="Arial" w:hAnsi="Arial" w:cs="Arial"/>
          <w:sz w:val="20"/>
        </w:rPr>
        <w:t xml:space="preserve">et al., 2008; </w:t>
      </w:r>
      <w:r w:rsidRPr="001E42C4">
        <w:rPr>
          <w:rFonts w:ascii="Arial" w:hAnsi="Arial" w:cs="Arial"/>
          <w:sz w:val="20"/>
        </w:rPr>
        <w:t xml:space="preserve">Kumar et al., 2019 and </w:t>
      </w:r>
      <w:proofErr w:type="spellStart"/>
      <w:r w:rsidRPr="001E42C4">
        <w:rPr>
          <w:rFonts w:ascii="Arial" w:hAnsi="Arial" w:cs="Arial"/>
          <w:sz w:val="20"/>
        </w:rPr>
        <w:t>Sammauria</w:t>
      </w:r>
      <w:proofErr w:type="spellEnd"/>
      <w:r w:rsidRPr="001E42C4">
        <w:rPr>
          <w:rFonts w:ascii="Arial" w:hAnsi="Arial" w:cs="Arial"/>
          <w:sz w:val="20"/>
        </w:rPr>
        <w:t xml:space="preserve"> </w:t>
      </w:r>
      <w:r w:rsidR="00401F7A" w:rsidRPr="001E42C4">
        <w:rPr>
          <w:rFonts w:ascii="Arial" w:hAnsi="Arial" w:cs="Arial"/>
          <w:sz w:val="20"/>
        </w:rPr>
        <w:t>e</w:t>
      </w:r>
      <w:r w:rsidRPr="001E42C4">
        <w:rPr>
          <w:rFonts w:ascii="Arial" w:hAnsi="Arial" w:cs="Arial"/>
          <w:sz w:val="20"/>
        </w:rPr>
        <w:t>t al., 2025.</w:t>
      </w:r>
    </w:p>
    <w:p w14:paraId="57B41ADF" w14:textId="77777777" w:rsidR="00DB0309" w:rsidRDefault="00B4521E" w:rsidP="00DB0309">
      <w:pPr>
        <w:spacing w:before="240" w:after="0" w:line="360" w:lineRule="auto"/>
        <w:ind w:firstLine="720"/>
        <w:jc w:val="both"/>
        <w:rPr>
          <w:rFonts w:ascii="Arial" w:hAnsi="Arial" w:cs="Arial"/>
          <w:sz w:val="20"/>
        </w:rPr>
      </w:pPr>
      <w:r w:rsidRPr="001E42C4">
        <w:rPr>
          <w:rFonts w:ascii="Arial" w:hAnsi="Arial" w:cs="Arial"/>
          <w:sz w:val="20"/>
        </w:rPr>
        <w:t xml:space="preserve">The present study revealed that crop and vermicompost components were the most energy-efficient within the integrated system, whereas livestock and nutritional garden components were relatively less efficient due to higher energy consumption and lower output. However, despite lower energy efficiency, livestock plays a crucial role in nutrient recycling and system sustainability, which enhances the overall resilience of the integrated </w:t>
      </w:r>
      <w:r w:rsidR="00401F7A" w:rsidRPr="001E42C4">
        <w:rPr>
          <w:rFonts w:ascii="Arial" w:hAnsi="Arial" w:cs="Arial"/>
          <w:sz w:val="20"/>
        </w:rPr>
        <w:t xml:space="preserve">organic </w:t>
      </w:r>
      <w:r w:rsidRPr="001E42C4">
        <w:rPr>
          <w:rFonts w:ascii="Arial" w:hAnsi="Arial" w:cs="Arial"/>
          <w:sz w:val="20"/>
        </w:rPr>
        <w:t>farming system.</w:t>
      </w:r>
    </w:p>
    <w:p w14:paraId="7C22E7BD" w14:textId="77777777" w:rsidR="00747C42" w:rsidRPr="00747C42" w:rsidRDefault="00747C42" w:rsidP="00747C42">
      <w:pPr>
        <w:spacing w:before="240" w:after="0" w:line="360" w:lineRule="auto"/>
        <w:jc w:val="both"/>
        <w:rPr>
          <w:rFonts w:ascii="Arial" w:hAnsi="Arial" w:cs="Arial"/>
          <w:b/>
          <w:bCs/>
          <w:szCs w:val="22"/>
        </w:rPr>
      </w:pPr>
      <w:r w:rsidRPr="00747C42">
        <w:rPr>
          <w:rFonts w:ascii="Arial" w:hAnsi="Arial" w:cs="Arial"/>
          <w:b/>
          <w:bCs/>
          <w:szCs w:val="22"/>
        </w:rPr>
        <w:t>STUDY LIMITATIONS</w:t>
      </w:r>
    </w:p>
    <w:p w14:paraId="6FBD4B39" w14:textId="77777777" w:rsidR="00747C42" w:rsidRPr="00747C42" w:rsidRDefault="00747C42" w:rsidP="00747C42">
      <w:pPr>
        <w:spacing w:before="240" w:after="0" w:line="360" w:lineRule="auto"/>
        <w:jc w:val="both"/>
        <w:rPr>
          <w:rFonts w:ascii="Arial" w:hAnsi="Arial" w:cs="Arial"/>
          <w:szCs w:val="22"/>
        </w:rPr>
      </w:pPr>
      <w:r w:rsidRPr="00747C42">
        <w:rPr>
          <w:rFonts w:ascii="Arial" w:hAnsi="Arial" w:cs="Arial"/>
          <w:szCs w:val="22"/>
        </w:rPr>
        <w:t xml:space="preserve">The present study was conducted under specific irrigated </w:t>
      </w:r>
      <w:proofErr w:type="spellStart"/>
      <w:r w:rsidRPr="00747C42">
        <w:rPr>
          <w:rFonts w:ascii="Arial" w:hAnsi="Arial" w:cs="Arial"/>
          <w:szCs w:val="22"/>
        </w:rPr>
        <w:t>agro</w:t>
      </w:r>
      <w:proofErr w:type="spellEnd"/>
      <w:r w:rsidRPr="00747C42">
        <w:rPr>
          <w:rFonts w:ascii="Arial" w:hAnsi="Arial" w:cs="Arial"/>
          <w:szCs w:val="22"/>
        </w:rPr>
        <w:t>-climatic conditions of the Vidarbha region, which may limit the generalization of the findings to other regions. The performance of the integrated organic farming system depends on the availability and quality of on farm organic inputs and livestock management, which can vary across locations. Energy estimation was based on standard coefficients and may not fully capture field level variability. Furthermore, the study was limited to a short duration and long-term impacts on soil health, system stability and economic viability were not fully assessed.</w:t>
      </w:r>
    </w:p>
    <w:p w14:paraId="581D0F7E" w14:textId="2DF37431" w:rsidR="00D23144" w:rsidRPr="00DB0309" w:rsidRDefault="00D23144" w:rsidP="00747C42">
      <w:pPr>
        <w:spacing w:before="240" w:after="0" w:line="360" w:lineRule="auto"/>
        <w:jc w:val="both"/>
        <w:rPr>
          <w:rFonts w:ascii="Arial" w:hAnsi="Arial" w:cs="Arial"/>
          <w:sz w:val="20"/>
        </w:rPr>
      </w:pPr>
      <w:r w:rsidRPr="00D23144">
        <w:rPr>
          <w:rFonts w:ascii="Arial" w:hAnsi="Arial" w:cs="Arial"/>
          <w:b/>
          <w:bCs/>
          <w:szCs w:val="22"/>
        </w:rPr>
        <w:t>CONCLUSION</w:t>
      </w:r>
    </w:p>
    <w:p w14:paraId="60F36BEF" w14:textId="77777777" w:rsidR="00DB0309" w:rsidRDefault="00DB0309" w:rsidP="00DB0309">
      <w:pPr>
        <w:spacing w:before="240" w:after="0" w:line="360" w:lineRule="auto"/>
        <w:ind w:firstLine="720"/>
        <w:jc w:val="both"/>
        <w:rPr>
          <w:rFonts w:ascii="Arial" w:hAnsi="Arial" w:cs="Arial"/>
          <w:sz w:val="20"/>
          <w:lang w:val="en-IN"/>
        </w:rPr>
      </w:pPr>
      <w:r w:rsidRPr="00DB0309">
        <w:rPr>
          <w:rFonts w:ascii="Arial" w:hAnsi="Arial" w:cs="Arial"/>
          <w:sz w:val="20"/>
          <w:lang w:val="en-IN"/>
        </w:rPr>
        <w:t>The integrated organic farming system (IOFS) proved to be a highly efficient and ecologically sustainable production model, demonstrating superior energy use efficiency, positive energy returns and enhanced resource-use optimization across its components. Crop and vermicompost enterprises were the key drivers of system performance, delivering high energy productivity and profitability, while livestock contributed critically to internal nutrient cycling and system resilience despite its lower energy efficiency. The dominance of renewable energy inputs and minimal reliance on non-renewable sources further reinforce the environmental sustainability of the system. Overall, IOFS represents a robust and sustainable farming strategy with strong potential to enhance energy efficiency, resource recycling and long-term agricultural sustainability.</w:t>
      </w:r>
    </w:p>
    <w:p w14:paraId="09975080" w14:textId="77777777" w:rsidR="00340EAD" w:rsidRPr="00A605A1" w:rsidRDefault="00340EAD" w:rsidP="00340EAD">
      <w:pPr>
        <w:pStyle w:val="ReferHead"/>
        <w:spacing w:after="0"/>
        <w:jc w:val="both"/>
        <w:rPr>
          <w:rFonts w:ascii="Arial" w:hAnsi="Arial" w:cs="Arial"/>
          <w:bCs/>
          <w:sz w:val="20"/>
          <w:szCs w:val="18"/>
        </w:rPr>
      </w:pPr>
    </w:p>
    <w:p w14:paraId="55163CE4" w14:textId="77777777" w:rsidR="0030083E" w:rsidRDefault="0030083E" w:rsidP="000070FA">
      <w:pPr>
        <w:rPr>
          <w:b/>
        </w:rPr>
      </w:pPr>
    </w:p>
    <w:p w14:paraId="7282C291" w14:textId="77777777" w:rsidR="0030083E" w:rsidRDefault="0030083E" w:rsidP="000070FA">
      <w:pPr>
        <w:rPr>
          <w:b/>
        </w:rPr>
      </w:pPr>
    </w:p>
    <w:p w14:paraId="4016A31A" w14:textId="512AD038" w:rsidR="000070FA" w:rsidRPr="00782844" w:rsidRDefault="0030083E" w:rsidP="000070FA">
      <w:pPr>
        <w:rPr>
          <w:rFonts w:ascii="Arial" w:hAnsi="Arial" w:cs="Arial"/>
          <w:b/>
          <w:sz w:val="20"/>
          <w:szCs w:val="18"/>
        </w:rPr>
      </w:pPr>
      <w:r w:rsidRPr="00782844">
        <w:rPr>
          <w:rFonts w:ascii="Arial" w:hAnsi="Arial" w:cs="Arial"/>
          <w:b/>
          <w:sz w:val="20"/>
          <w:szCs w:val="18"/>
        </w:rPr>
        <w:t>DISCLAIMER (ARTIFICIAL INTELLIGENCE)</w:t>
      </w:r>
    </w:p>
    <w:p w14:paraId="5B86DE5F" w14:textId="45A90E22" w:rsidR="000070FA" w:rsidRPr="00782844" w:rsidRDefault="000070FA" w:rsidP="00782844">
      <w:pPr>
        <w:ind w:firstLine="720"/>
        <w:jc w:val="both"/>
        <w:rPr>
          <w:rFonts w:ascii="Arial" w:hAnsi="Arial" w:cs="Arial"/>
        </w:rPr>
      </w:pPr>
      <w:r w:rsidRPr="00782844">
        <w:rPr>
          <w:rFonts w:ascii="Arial" w:hAnsi="Arial" w:cs="Arial"/>
        </w:rPr>
        <w:lastRenderedPageBreak/>
        <w:t xml:space="preserve">Author(s) hereby </w:t>
      </w:r>
      <w:r w:rsidR="0030083E" w:rsidRPr="00782844">
        <w:rPr>
          <w:rFonts w:ascii="Arial" w:hAnsi="Arial" w:cs="Arial"/>
        </w:rPr>
        <w:t>declares</w:t>
      </w:r>
      <w:r w:rsidRPr="00782844">
        <w:rPr>
          <w:rFonts w:ascii="Arial" w:hAnsi="Arial" w:cs="Arial"/>
        </w:rPr>
        <w:t xml:space="preserve"> that NO generative AI technologies such as Large Language Models (ChatGPT, COPILOT, etc.) and text-to-image generators have been used during the writing or editing of this manuscript. </w:t>
      </w:r>
    </w:p>
    <w:p w14:paraId="146C43FE" w14:textId="5A02A883" w:rsidR="00B4521E" w:rsidRPr="00340EAD" w:rsidRDefault="00340EAD" w:rsidP="00BA331E">
      <w:pPr>
        <w:spacing w:before="240" w:after="0" w:line="360" w:lineRule="auto"/>
        <w:jc w:val="both"/>
        <w:rPr>
          <w:rFonts w:ascii="Arial" w:hAnsi="Arial" w:cs="Arial"/>
          <w:b/>
          <w:bCs/>
          <w:szCs w:val="22"/>
          <w:lang w:val="en-IN"/>
        </w:rPr>
      </w:pPr>
      <w:r w:rsidRPr="00340EAD">
        <w:rPr>
          <w:rFonts w:ascii="Arial" w:hAnsi="Arial" w:cs="Arial"/>
          <w:b/>
          <w:bCs/>
          <w:szCs w:val="22"/>
          <w:lang w:val="en-IN"/>
        </w:rPr>
        <w:t>REFERENCES</w:t>
      </w:r>
    </w:p>
    <w:p w14:paraId="1C68DEB7" w14:textId="77777777" w:rsidR="00616049" w:rsidRPr="00340EAD" w:rsidRDefault="00616049" w:rsidP="00E6745E">
      <w:pPr>
        <w:spacing w:after="0" w:line="360" w:lineRule="auto"/>
        <w:ind w:left="720" w:hanging="720"/>
        <w:jc w:val="both"/>
        <w:rPr>
          <w:rFonts w:ascii="Arial" w:hAnsi="Arial" w:cs="Arial"/>
          <w:sz w:val="20"/>
          <w:lang w:val="en-IN"/>
        </w:rPr>
      </w:pPr>
      <w:r w:rsidRPr="00340EAD">
        <w:rPr>
          <w:rFonts w:ascii="Arial" w:hAnsi="Arial" w:cs="Arial"/>
          <w:sz w:val="20"/>
        </w:rPr>
        <w:t xml:space="preserve">Babu, S., Rathore, S. S., Singh, V. K., Singh, R., eds. (2023). Integrated organic farming systems: Approach for efficient food production and environmental sustainability. Lausanne: Frontiers Media SA. </w:t>
      </w:r>
      <w:proofErr w:type="spellStart"/>
      <w:r w:rsidRPr="00340EAD">
        <w:rPr>
          <w:rFonts w:ascii="Arial" w:hAnsi="Arial" w:cs="Arial"/>
          <w:sz w:val="20"/>
        </w:rPr>
        <w:t>doi</w:t>
      </w:r>
      <w:proofErr w:type="spellEnd"/>
      <w:r w:rsidRPr="00340EAD">
        <w:rPr>
          <w:rFonts w:ascii="Arial" w:hAnsi="Arial" w:cs="Arial"/>
          <w:sz w:val="20"/>
        </w:rPr>
        <w:t>: 10.3389/978-2-8325-3651-3.</w:t>
      </w:r>
    </w:p>
    <w:p w14:paraId="7E34D5FD" w14:textId="5602FF72" w:rsidR="00616049" w:rsidRPr="00340EAD" w:rsidRDefault="00616049" w:rsidP="00E6745E">
      <w:pPr>
        <w:spacing w:after="0" w:line="360" w:lineRule="auto"/>
        <w:ind w:left="720" w:hanging="720"/>
        <w:jc w:val="both"/>
        <w:rPr>
          <w:rFonts w:ascii="Arial" w:hAnsi="Arial" w:cs="Arial"/>
          <w:sz w:val="20"/>
          <w:lang w:val="en-IN"/>
        </w:rPr>
      </w:pPr>
      <w:proofErr w:type="spellStart"/>
      <w:r w:rsidRPr="00340EAD">
        <w:rPr>
          <w:rFonts w:ascii="Arial" w:hAnsi="Arial" w:cs="Arial"/>
          <w:sz w:val="20"/>
        </w:rPr>
        <w:t>Bayskar</w:t>
      </w:r>
      <w:proofErr w:type="spellEnd"/>
      <w:r w:rsidRPr="00340EAD">
        <w:rPr>
          <w:rFonts w:ascii="Arial" w:hAnsi="Arial" w:cs="Arial"/>
          <w:sz w:val="20"/>
        </w:rPr>
        <w:t xml:space="preserve">, A. S., Chorey A.B., </w:t>
      </w:r>
      <w:proofErr w:type="spellStart"/>
      <w:r w:rsidRPr="00340EAD">
        <w:rPr>
          <w:rFonts w:ascii="Arial" w:hAnsi="Arial" w:cs="Arial"/>
          <w:sz w:val="20"/>
        </w:rPr>
        <w:t>Ganvir</w:t>
      </w:r>
      <w:proofErr w:type="spellEnd"/>
      <w:r w:rsidRPr="00340EAD">
        <w:rPr>
          <w:rFonts w:ascii="Arial" w:hAnsi="Arial" w:cs="Arial"/>
          <w:sz w:val="20"/>
        </w:rPr>
        <w:t xml:space="preserve">, M.M., Deshmukh, J.P., </w:t>
      </w:r>
      <w:proofErr w:type="spellStart"/>
      <w:r w:rsidRPr="00340EAD">
        <w:rPr>
          <w:rFonts w:ascii="Arial" w:hAnsi="Arial" w:cs="Arial"/>
          <w:sz w:val="20"/>
        </w:rPr>
        <w:t>Paslawar</w:t>
      </w:r>
      <w:proofErr w:type="spellEnd"/>
      <w:r w:rsidRPr="00340EAD">
        <w:rPr>
          <w:rFonts w:ascii="Arial" w:hAnsi="Arial" w:cs="Arial"/>
          <w:sz w:val="20"/>
        </w:rPr>
        <w:t xml:space="preserve">, A.N., Chavan, S.D., </w:t>
      </w:r>
      <w:proofErr w:type="spellStart"/>
      <w:r w:rsidRPr="00340EAD">
        <w:rPr>
          <w:rFonts w:ascii="Arial" w:hAnsi="Arial" w:cs="Arial"/>
          <w:sz w:val="20"/>
        </w:rPr>
        <w:t>Patode</w:t>
      </w:r>
      <w:proofErr w:type="spellEnd"/>
      <w:r w:rsidRPr="00340EAD">
        <w:rPr>
          <w:rFonts w:ascii="Arial" w:hAnsi="Arial" w:cs="Arial"/>
          <w:sz w:val="20"/>
        </w:rPr>
        <w:t xml:space="preserve">, R.S., and </w:t>
      </w:r>
      <w:proofErr w:type="spellStart"/>
      <w:r w:rsidRPr="00340EAD">
        <w:rPr>
          <w:rFonts w:ascii="Arial" w:hAnsi="Arial" w:cs="Arial"/>
          <w:sz w:val="20"/>
        </w:rPr>
        <w:t>Mitkar</w:t>
      </w:r>
      <w:proofErr w:type="spellEnd"/>
      <w:r w:rsidRPr="00340EAD">
        <w:rPr>
          <w:rFonts w:ascii="Arial" w:hAnsi="Arial" w:cs="Arial"/>
          <w:sz w:val="20"/>
        </w:rPr>
        <w:t xml:space="preserve">, G.V. </w:t>
      </w:r>
      <w:r w:rsidR="00AD7A90" w:rsidRPr="00340EAD">
        <w:rPr>
          <w:rFonts w:ascii="Arial" w:hAnsi="Arial" w:cs="Arial"/>
          <w:sz w:val="20"/>
        </w:rPr>
        <w:t>(</w:t>
      </w:r>
      <w:r w:rsidRPr="00340EAD">
        <w:rPr>
          <w:rFonts w:ascii="Arial" w:hAnsi="Arial" w:cs="Arial"/>
          <w:sz w:val="20"/>
        </w:rPr>
        <w:t>2026</w:t>
      </w:r>
      <w:r w:rsidR="00AD7A90" w:rsidRPr="00340EAD">
        <w:rPr>
          <w:rFonts w:ascii="Arial" w:hAnsi="Arial" w:cs="Arial"/>
          <w:sz w:val="20"/>
        </w:rPr>
        <w:t>)</w:t>
      </w:r>
      <w:r w:rsidRPr="00340EAD">
        <w:rPr>
          <w:rFonts w:ascii="Arial" w:hAnsi="Arial" w:cs="Arial"/>
          <w:sz w:val="20"/>
        </w:rPr>
        <w:t>. “Energy Budgeting of Rainfed Integrated Farming Systems in the Western Plateau and Hills of India”. Journal of Experimental Agriculture International 48 (1):1–9. https://doi.org/10.9734/jeai/2026/v48i13976.</w:t>
      </w:r>
    </w:p>
    <w:p w14:paraId="4C023E00" w14:textId="77777777" w:rsidR="00616049" w:rsidRPr="00340EAD" w:rsidRDefault="00616049" w:rsidP="00E6745E">
      <w:pPr>
        <w:spacing w:after="0" w:line="360" w:lineRule="auto"/>
        <w:ind w:left="720" w:hanging="720"/>
        <w:jc w:val="both"/>
        <w:rPr>
          <w:rFonts w:ascii="Arial" w:hAnsi="Arial" w:cs="Arial"/>
          <w:sz w:val="20"/>
          <w:lang w:val="en-IN"/>
        </w:rPr>
      </w:pPr>
      <w:proofErr w:type="spellStart"/>
      <w:r w:rsidRPr="00340EAD">
        <w:rPr>
          <w:rFonts w:ascii="Arial" w:hAnsi="Arial" w:cs="Arial"/>
          <w:sz w:val="20"/>
        </w:rPr>
        <w:t>Bocean</w:t>
      </w:r>
      <w:proofErr w:type="spellEnd"/>
      <w:r w:rsidRPr="00340EAD">
        <w:rPr>
          <w:rFonts w:ascii="Arial" w:hAnsi="Arial" w:cs="Arial"/>
          <w:sz w:val="20"/>
        </w:rPr>
        <w:t xml:space="preserve">, C. G. (2025). The role of organic farming in reducing greenhouse gas emissions from agriculture in the European Union. </w:t>
      </w:r>
      <w:r w:rsidRPr="00340EAD">
        <w:rPr>
          <w:rFonts w:ascii="Arial" w:hAnsi="Arial" w:cs="Arial"/>
          <w:i/>
          <w:iCs/>
          <w:sz w:val="20"/>
        </w:rPr>
        <w:t>Agronomy</w:t>
      </w:r>
      <w:r w:rsidRPr="00340EAD">
        <w:rPr>
          <w:rFonts w:ascii="Arial" w:hAnsi="Arial" w:cs="Arial"/>
          <w:sz w:val="20"/>
        </w:rPr>
        <w:t xml:space="preserve">, </w:t>
      </w:r>
      <w:r w:rsidRPr="00340EAD">
        <w:rPr>
          <w:rFonts w:ascii="Arial" w:hAnsi="Arial" w:cs="Arial"/>
          <w:i/>
          <w:iCs/>
          <w:sz w:val="20"/>
        </w:rPr>
        <w:t>15</w:t>
      </w:r>
      <w:r w:rsidRPr="00340EAD">
        <w:rPr>
          <w:rFonts w:ascii="Arial" w:hAnsi="Arial" w:cs="Arial"/>
          <w:sz w:val="20"/>
        </w:rPr>
        <w:t xml:space="preserve">(1), 198. </w:t>
      </w:r>
      <w:hyperlink r:id="rId13" w:tgtFrame="_blank" w:history="1">
        <w:r w:rsidRPr="00340EAD">
          <w:rPr>
            <w:rStyle w:val="Hyperlink"/>
            <w:rFonts w:ascii="Arial" w:hAnsi="Arial" w:cs="Arial"/>
            <w:sz w:val="20"/>
          </w:rPr>
          <w:t>https://doi.org/10.3390/agronomy15010198</w:t>
        </w:r>
      </w:hyperlink>
    </w:p>
    <w:p w14:paraId="0D115FD8" w14:textId="77777777" w:rsidR="00616049" w:rsidRDefault="00616049" w:rsidP="00E6745E">
      <w:pPr>
        <w:spacing w:after="0" w:line="360" w:lineRule="auto"/>
        <w:ind w:left="720" w:hanging="720"/>
        <w:jc w:val="both"/>
      </w:pPr>
      <w:r w:rsidRPr="00340EAD">
        <w:rPr>
          <w:rFonts w:ascii="Arial" w:hAnsi="Arial" w:cs="Arial"/>
          <w:sz w:val="20"/>
          <w:lang w:val="en-IN"/>
        </w:rPr>
        <w:t xml:space="preserve">Dalgaard, T., Halberg, N., &amp; Porter, J. R. (2001). A model for fossil energy use in Danish agriculture used to compare organic and conventional farming. </w:t>
      </w:r>
      <w:r w:rsidRPr="00340EAD">
        <w:rPr>
          <w:rFonts w:ascii="Arial" w:hAnsi="Arial" w:cs="Arial"/>
          <w:i/>
          <w:iCs/>
          <w:sz w:val="20"/>
          <w:lang w:val="en-IN"/>
        </w:rPr>
        <w:t>Agriculture, Ecosystems &amp; Environment, 87</w:t>
      </w:r>
      <w:r w:rsidRPr="00340EAD">
        <w:rPr>
          <w:rFonts w:ascii="Arial" w:hAnsi="Arial" w:cs="Arial"/>
          <w:sz w:val="20"/>
          <w:lang w:val="en-IN"/>
        </w:rPr>
        <w:t xml:space="preserve">(1), 51-65. </w:t>
      </w:r>
      <w:hyperlink r:id="rId14" w:tgtFrame="_blank" w:history="1">
        <w:r w:rsidRPr="00340EAD">
          <w:rPr>
            <w:rStyle w:val="Hyperlink"/>
            <w:rFonts w:ascii="Arial" w:hAnsi="Arial" w:cs="Arial"/>
            <w:sz w:val="20"/>
            <w:lang w:val="en-IN"/>
          </w:rPr>
          <w:t>https://doi.org/10.1016/S0167-8809(00)00297-8</w:t>
        </w:r>
      </w:hyperlink>
    </w:p>
    <w:p w14:paraId="25307EC9" w14:textId="1CD7BE06" w:rsidR="00032B22" w:rsidRPr="00340EAD" w:rsidRDefault="00032B22" w:rsidP="00E6745E">
      <w:pPr>
        <w:spacing w:after="0" w:line="360" w:lineRule="auto"/>
        <w:ind w:left="720" w:hanging="720"/>
        <w:jc w:val="both"/>
        <w:rPr>
          <w:rFonts w:ascii="Arial" w:hAnsi="Arial" w:cs="Arial"/>
          <w:sz w:val="20"/>
          <w:lang w:val="en-IN"/>
        </w:rPr>
      </w:pPr>
      <w:r w:rsidRPr="00032B22">
        <w:rPr>
          <w:rFonts w:ascii="Arial" w:hAnsi="Arial" w:cs="Arial"/>
          <w:sz w:val="20"/>
        </w:rPr>
        <w:t xml:space="preserve">Deike, S., </w:t>
      </w:r>
      <w:proofErr w:type="spellStart"/>
      <w:r w:rsidRPr="00032B22">
        <w:rPr>
          <w:rFonts w:ascii="Arial" w:hAnsi="Arial" w:cs="Arial"/>
          <w:sz w:val="20"/>
        </w:rPr>
        <w:t>Pallutt</w:t>
      </w:r>
      <w:proofErr w:type="spellEnd"/>
      <w:r w:rsidRPr="00032B22">
        <w:rPr>
          <w:rFonts w:ascii="Arial" w:hAnsi="Arial" w:cs="Arial"/>
          <w:sz w:val="20"/>
        </w:rPr>
        <w:t xml:space="preserve">, B., &amp; Christen, O. (2008). Investigations on the energy efficiency of organic and integrated farming with specific emphasis on pesticide use intensity. </w:t>
      </w:r>
      <w:r w:rsidRPr="00032B22">
        <w:rPr>
          <w:rFonts w:ascii="Arial" w:hAnsi="Arial" w:cs="Arial"/>
          <w:i/>
          <w:iCs/>
          <w:sz w:val="20"/>
        </w:rPr>
        <w:t>European Journal of Agronomy</w:t>
      </w:r>
      <w:r w:rsidRPr="00032B22">
        <w:rPr>
          <w:rFonts w:ascii="Arial" w:hAnsi="Arial" w:cs="Arial"/>
          <w:sz w:val="20"/>
        </w:rPr>
        <w:t xml:space="preserve">, </w:t>
      </w:r>
      <w:r w:rsidRPr="00032B22">
        <w:rPr>
          <w:rFonts w:ascii="Arial" w:hAnsi="Arial" w:cs="Arial"/>
          <w:i/>
          <w:iCs/>
          <w:sz w:val="20"/>
        </w:rPr>
        <w:t>28</w:t>
      </w:r>
      <w:r w:rsidRPr="00032B22">
        <w:rPr>
          <w:rFonts w:ascii="Arial" w:hAnsi="Arial" w:cs="Arial"/>
          <w:sz w:val="20"/>
        </w:rPr>
        <w:t xml:space="preserve">(3), 461–470. </w:t>
      </w:r>
      <w:hyperlink r:id="rId15" w:tgtFrame="_blank" w:history="1">
        <w:r w:rsidRPr="00032B22">
          <w:rPr>
            <w:rStyle w:val="Hyperlink"/>
            <w:rFonts w:ascii="Arial" w:hAnsi="Arial" w:cs="Arial"/>
            <w:sz w:val="20"/>
          </w:rPr>
          <w:t>https://doi.org/10.1016/j.eja.2007.11.009</w:t>
        </w:r>
      </w:hyperlink>
    </w:p>
    <w:p w14:paraId="6E968CC6" w14:textId="77777777" w:rsidR="00616049" w:rsidRPr="00340EAD" w:rsidRDefault="00616049" w:rsidP="00E6745E">
      <w:pPr>
        <w:spacing w:after="0" w:line="360" w:lineRule="auto"/>
        <w:ind w:left="720" w:hanging="720"/>
        <w:jc w:val="both"/>
        <w:rPr>
          <w:rFonts w:ascii="Arial" w:hAnsi="Arial" w:cs="Arial"/>
          <w:sz w:val="20"/>
          <w:lang w:val="en-IN"/>
        </w:rPr>
      </w:pPr>
      <w:proofErr w:type="spellStart"/>
      <w:r w:rsidRPr="00340EAD">
        <w:rPr>
          <w:rFonts w:ascii="Arial" w:hAnsi="Arial" w:cs="Arial"/>
          <w:sz w:val="20"/>
          <w:lang w:val="en-IN"/>
        </w:rPr>
        <w:t>Devasenapathy</w:t>
      </w:r>
      <w:proofErr w:type="spellEnd"/>
      <w:r w:rsidRPr="00340EAD">
        <w:rPr>
          <w:rFonts w:ascii="Arial" w:hAnsi="Arial" w:cs="Arial"/>
          <w:sz w:val="20"/>
          <w:lang w:val="en-IN"/>
        </w:rPr>
        <w:t xml:space="preserve">, P., Senthilkumar, G., &amp; Shanmugam, P. M. (2009). </w:t>
      </w:r>
      <w:r w:rsidRPr="00340EAD">
        <w:rPr>
          <w:rFonts w:ascii="Arial" w:hAnsi="Arial" w:cs="Arial"/>
          <w:i/>
          <w:iCs/>
          <w:sz w:val="20"/>
          <w:lang w:val="en-IN"/>
        </w:rPr>
        <w:t>Energy management in crop production</w:t>
      </w:r>
      <w:r w:rsidRPr="00340EAD">
        <w:rPr>
          <w:rFonts w:ascii="Arial" w:hAnsi="Arial" w:cs="Arial"/>
          <w:sz w:val="20"/>
          <w:lang w:val="en-IN"/>
        </w:rPr>
        <w:t>. Indian Journal of Agronomy, 54(1), 80-90.</w:t>
      </w:r>
    </w:p>
    <w:p w14:paraId="20A387AF" w14:textId="5DC82DD8" w:rsidR="00616049" w:rsidRPr="00340EAD" w:rsidRDefault="00616049" w:rsidP="00E6745E">
      <w:pPr>
        <w:spacing w:after="0" w:line="360" w:lineRule="auto"/>
        <w:ind w:left="720" w:hanging="720"/>
        <w:jc w:val="both"/>
        <w:rPr>
          <w:rFonts w:ascii="Arial" w:hAnsi="Arial" w:cs="Arial"/>
          <w:sz w:val="20"/>
          <w:lang w:val="en-IN"/>
        </w:rPr>
      </w:pPr>
      <w:r w:rsidRPr="00340EAD">
        <w:rPr>
          <w:rFonts w:ascii="Arial" w:hAnsi="Arial" w:cs="Arial"/>
          <w:sz w:val="20"/>
          <w:lang w:val="en-IN"/>
        </w:rPr>
        <w:t xml:space="preserve">Dhanapala, S., </w:t>
      </w:r>
      <w:proofErr w:type="spellStart"/>
      <w:r w:rsidRPr="00340EAD">
        <w:rPr>
          <w:rFonts w:ascii="Arial" w:hAnsi="Arial" w:cs="Arial"/>
          <w:sz w:val="20"/>
          <w:lang w:val="en-IN"/>
        </w:rPr>
        <w:t>Nilmalgoda</w:t>
      </w:r>
      <w:proofErr w:type="spellEnd"/>
      <w:r w:rsidRPr="00340EAD">
        <w:rPr>
          <w:rFonts w:ascii="Arial" w:hAnsi="Arial" w:cs="Arial"/>
          <w:sz w:val="20"/>
          <w:lang w:val="en-IN"/>
        </w:rPr>
        <w:t xml:space="preserve">, H., Gunathilake, M. B., Rathnayake, U., &amp; </w:t>
      </w:r>
      <w:proofErr w:type="spellStart"/>
      <w:r w:rsidRPr="00340EAD">
        <w:rPr>
          <w:rFonts w:ascii="Arial" w:hAnsi="Arial" w:cs="Arial"/>
          <w:sz w:val="20"/>
          <w:lang w:val="en-IN"/>
        </w:rPr>
        <w:t>Wimalasiri</w:t>
      </w:r>
      <w:proofErr w:type="spellEnd"/>
      <w:r w:rsidRPr="00340EAD">
        <w:rPr>
          <w:rFonts w:ascii="Arial" w:hAnsi="Arial" w:cs="Arial"/>
          <w:sz w:val="20"/>
          <w:lang w:val="en-IN"/>
        </w:rPr>
        <w:t>, E. M. (2023). Energy Balance Assessment in Agricultural Systems; An Approach to</w:t>
      </w:r>
      <w:r w:rsidR="00AD7A90" w:rsidRPr="00340EAD">
        <w:rPr>
          <w:rFonts w:ascii="Arial" w:hAnsi="Arial" w:cs="Arial"/>
          <w:sz w:val="20"/>
          <w:lang w:val="en-IN"/>
        </w:rPr>
        <w:t xml:space="preserve"> </w:t>
      </w:r>
      <w:r w:rsidRPr="00340EAD">
        <w:rPr>
          <w:rFonts w:ascii="Arial" w:hAnsi="Arial" w:cs="Arial"/>
          <w:sz w:val="20"/>
          <w:lang w:val="en-IN"/>
        </w:rPr>
        <w:t xml:space="preserve">Diversification. </w:t>
      </w:r>
      <w:proofErr w:type="spellStart"/>
      <w:r w:rsidRPr="00340EAD">
        <w:rPr>
          <w:rFonts w:ascii="Arial" w:hAnsi="Arial" w:cs="Arial"/>
          <w:i/>
          <w:iCs/>
          <w:sz w:val="20"/>
          <w:lang w:val="en-IN"/>
        </w:rPr>
        <w:t>AgriEngineering</w:t>
      </w:r>
      <w:proofErr w:type="spellEnd"/>
      <w:r w:rsidRPr="00340EAD">
        <w:rPr>
          <w:rFonts w:ascii="Arial" w:hAnsi="Arial" w:cs="Arial"/>
          <w:sz w:val="20"/>
          <w:lang w:val="en-IN"/>
        </w:rPr>
        <w:t xml:space="preserve">, </w:t>
      </w:r>
      <w:r w:rsidRPr="00340EAD">
        <w:rPr>
          <w:rFonts w:ascii="Arial" w:hAnsi="Arial" w:cs="Arial"/>
          <w:i/>
          <w:iCs/>
          <w:sz w:val="20"/>
          <w:lang w:val="en-IN"/>
        </w:rPr>
        <w:t>5</w:t>
      </w:r>
      <w:r w:rsidRPr="00340EAD">
        <w:rPr>
          <w:rFonts w:ascii="Arial" w:hAnsi="Arial" w:cs="Arial"/>
          <w:sz w:val="20"/>
          <w:lang w:val="en-IN"/>
        </w:rPr>
        <w:t>, 950–964.</w:t>
      </w:r>
      <w:r w:rsidR="00AD7A90" w:rsidRPr="00340EAD">
        <w:rPr>
          <w:rFonts w:ascii="Arial" w:hAnsi="Arial" w:cs="Arial"/>
          <w:sz w:val="20"/>
          <w:lang w:val="en-IN"/>
        </w:rPr>
        <w:t xml:space="preserve"> </w:t>
      </w:r>
      <w:hyperlink r:id="rId16" w:history="1">
        <w:r w:rsidR="00AD7A90" w:rsidRPr="00340EAD">
          <w:rPr>
            <w:rStyle w:val="Hyperlink"/>
            <w:rFonts w:ascii="Arial" w:hAnsi="Arial" w:cs="Arial"/>
            <w:sz w:val="20"/>
            <w:lang w:val="en-IN"/>
          </w:rPr>
          <w:t>https://doi.org/10.3390/agriengineering5020059</w:t>
        </w:r>
      </w:hyperlink>
      <w:r w:rsidRPr="00340EAD">
        <w:rPr>
          <w:rFonts w:ascii="Arial" w:hAnsi="Arial" w:cs="Arial"/>
          <w:sz w:val="20"/>
          <w:lang w:val="en-IN"/>
        </w:rPr>
        <w:t xml:space="preserve"> Cited by: 10</w:t>
      </w:r>
    </w:p>
    <w:p w14:paraId="3C9912E0" w14:textId="77777777" w:rsidR="00616049" w:rsidRPr="00340EAD" w:rsidRDefault="00616049" w:rsidP="00E6745E">
      <w:pPr>
        <w:spacing w:after="0" w:line="360" w:lineRule="auto"/>
        <w:ind w:left="720" w:hanging="720"/>
        <w:jc w:val="both"/>
        <w:rPr>
          <w:rFonts w:ascii="Arial" w:hAnsi="Arial" w:cs="Arial"/>
          <w:sz w:val="20"/>
          <w:lang w:val="en-IN"/>
        </w:rPr>
      </w:pPr>
      <w:r w:rsidRPr="00340EAD">
        <w:rPr>
          <w:rFonts w:ascii="Arial" w:hAnsi="Arial" w:cs="Arial"/>
          <w:sz w:val="20"/>
          <w:lang w:val="en-IN"/>
        </w:rPr>
        <w:t xml:space="preserve">Edwards, C. A., Grove, T. L., Harwood, R. R., &amp; Colfer, C. J. P. (1993). The role of agroecology and integrated farming systems in agricultural sustainability. </w:t>
      </w:r>
      <w:r w:rsidRPr="00340EAD">
        <w:rPr>
          <w:rFonts w:ascii="Arial" w:hAnsi="Arial" w:cs="Arial"/>
          <w:i/>
          <w:iCs/>
          <w:sz w:val="20"/>
          <w:lang w:val="en-IN"/>
        </w:rPr>
        <w:t>Agriculture, Ecosystems &amp; Environment, 46</w:t>
      </w:r>
      <w:r w:rsidRPr="00340EAD">
        <w:rPr>
          <w:rFonts w:ascii="Arial" w:hAnsi="Arial" w:cs="Arial"/>
          <w:sz w:val="20"/>
          <w:lang w:val="en-IN"/>
        </w:rPr>
        <w:t>(1-4), 99-121.</w:t>
      </w:r>
    </w:p>
    <w:p w14:paraId="5775EE18" w14:textId="5E1B6DA7" w:rsidR="00616049" w:rsidRPr="00340EAD" w:rsidRDefault="00616049" w:rsidP="00E6745E">
      <w:pPr>
        <w:spacing w:after="0" w:line="360" w:lineRule="auto"/>
        <w:ind w:left="720" w:hanging="720"/>
        <w:jc w:val="both"/>
        <w:rPr>
          <w:rFonts w:ascii="Arial" w:hAnsi="Arial" w:cs="Arial"/>
          <w:sz w:val="20"/>
        </w:rPr>
      </w:pPr>
      <w:r w:rsidRPr="00340EAD">
        <w:rPr>
          <w:rFonts w:ascii="Arial" w:hAnsi="Arial" w:cs="Arial"/>
          <w:sz w:val="20"/>
        </w:rPr>
        <w:t>Fatima</w:t>
      </w:r>
      <w:r w:rsidR="00AD7A90" w:rsidRPr="00340EAD">
        <w:rPr>
          <w:rFonts w:ascii="Arial" w:hAnsi="Arial" w:cs="Arial"/>
          <w:sz w:val="20"/>
        </w:rPr>
        <w:t>.</w:t>
      </w:r>
      <w:r w:rsidRPr="00340EAD">
        <w:rPr>
          <w:rFonts w:ascii="Arial" w:hAnsi="Arial" w:cs="Arial"/>
          <w:sz w:val="20"/>
        </w:rPr>
        <w:t xml:space="preserve"> A</w:t>
      </w:r>
      <w:r w:rsidR="00AD7A90" w:rsidRPr="00340EAD">
        <w:rPr>
          <w:rFonts w:ascii="Arial" w:hAnsi="Arial" w:cs="Arial"/>
          <w:sz w:val="20"/>
        </w:rPr>
        <w:t>.</w:t>
      </w:r>
      <w:r w:rsidRPr="00340EAD">
        <w:rPr>
          <w:rFonts w:ascii="Arial" w:hAnsi="Arial" w:cs="Arial"/>
          <w:sz w:val="20"/>
        </w:rPr>
        <w:t>, Singh</w:t>
      </w:r>
      <w:r w:rsidR="00AD7A90" w:rsidRPr="00340EAD">
        <w:rPr>
          <w:rFonts w:ascii="Arial" w:hAnsi="Arial" w:cs="Arial"/>
          <w:sz w:val="20"/>
        </w:rPr>
        <w:t>,</w:t>
      </w:r>
      <w:r w:rsidRPr="00340EAD">
        <w:rPr>
          <w:rFonts w:ascii="Arial" w:hAnsi="Arial" w:cs="Arial"/>
          <w:sz w:val="20"/>
        </w:rPr>
        <w:t xml:space="preserve"> V</w:t>
      </w:r>
      <w:r w:rsidR="00AD7A90" w:rsidRPr="00340EAD">
        <w:rPr>
          <w:rFonts w:ascii="Arial" w:hAnsi="Arial" w:cs="Arial"/>
          <w:sz w:val="20"/>
        </w:rPr>
        <w:t xml:space="preserve">. </w:t>
      </w:r>
      <w:r w:rsidRPr="00340EAD">
        <w:rPr>
          <w:rFonts w:ascii="Arial" w:hAnsi="Arial" w:cs="Arial"/>
          <w:sz w:val="20"/>
        </w:rPr>
        <w:t>K</w:t>
      </w:r>
      <w:r w:rsidR="00AD7A90" w:rsidRPr="00340EAD">
        <w:rPr>
          <w:rFonts w:ascii="Arial" w:hAnsi="Arial" w:cs="Arial"/>
          <w:sz w:val="20"/>
        </w:rPr>
        <w:t>.</w:t>
      </w:r>
      <w:r w:rsidRPr="00340EAD">
        <w:rPr>
          <w:rFonts w:ascii="Arial" w:hAnsi="Arial" w:cs="Arial"/>
          <w:sz w:val="20"/>
        </w:rPr>
        <w:t>, Babu</w:t>
      </w:r>
      <w:r w:rsidR="00AD7A90" w:rsidRPr="00340EAD">
        <w:rPr>
          <w:rFonts w:ascii="Arial" w:hAnsi="Arial" w:cs="Arial"/>
          <w:sz w:val="20"/>
        </w:rPr>
        <w:t>,</w:t>
      </w:r>
      <w:r w:rsidRPr="00340EAD">
        <w:rPr>
          <w:rFonts w:ascii="Arial" w:hAnsi="Arial" w:cs="Arial"/>
          <w:sz w:val="20"/>
        </w:rPr>
        <w:t xml:space="preserve"> S</w:t>
      </w:r>
      <w:r w:rsidR="00AD7A90" w:rsidRPr="00340EAD">
        <w:rPr>
          <w:rFonts w:ascii="Arial" w:hAnsi="Arial" w:cs="Arial"/>
          <w:sz w:val="20"/>
        </w:rPr>
        <w:t>.</w:t>
      </w:r>
      <w:r w:rsidRPr="00340EAD">
        <w:rPr>
          <w:rFonts w:ascii="Arial" w:hAnsi="Arial" w:cs="Arial"/>
          <w:sz w:val="20"/>
        </w:rPr>
        <w:t>, Singh</w:t>
      </w:r>
      <w:r w:rsidR="00AD7A90" w:rsidRPr="00340EAD">
        <w:rPr>
          <w:rFonts w:ascii="Arial" w:hAnsi="Arial" w:cs="Arial"/>
          <w:sz w:val="20"/>
        </w:rPr>
        <w:t>,</w:t>
      </w:r>
      <w:r w:rsidRPr="00340EAD">
        <w:rPr>
          <w:rFonts w:ascii="Arial" w:hAnsi="Arial" w:cs="Arial"/>
          <w:sz w:val="20"/>
        </w:rPr>
        <w:t xml:space="preserve"> R</w:t>
      </w:r>
      <w:r w:rsidR="00AD7A90" w:rsidRPr="00340EAD">
        <w:rPr>
          <w:rFonts w:ascii="Arial" w:hAnsi="Arial" w:cs="Arial"/>
          <w:sz w:val="20"/>
        </w:rPr>
        <w:t xml:space="preserve">. </w:t>
      </w:r>
      <w:r w:rsidRPr="00340EAD">
        <w:rPr>
          <w:rFonts w:ascii="Arial" w:hAnsi="Arial" w:cs="Arial"/>
          <w:sz w:val="20"/>
        </w:rPr>
        <w:t>K,</w:t>
      </w:r>
      <w:r w:rsidR="00AD7A90" w:rsidRPr="00340EAD">
        <w:rPr>
          <w:rFonts w:ascii="Arial" w:hAnsi="Arial" w:cs="Arial"/>
          <w:sz w:val="20"/>
        </w:rPr>
        <w:t xml:space="preserve"> </w:t>
      </w:r>
      <w:r w:rsidRPr="00340EAD">
        <w:rPr>
          <w:rFonts w:ascii="Arial" w:hAnsi="Arial" w:cs="Arial"/>
          <w:sz w:val="20"/>
        </w:rPr>
        <w:t>Upadhyay</w:t>
      </w:r>
      <w:r w:rsidR="00AD7A90" w:rsidRPr="00340EAD">
        <w:rPr>
          <w:rFonts w:ascii="Arial" w:hAnsi="Arial" w:cs="Arial"/>
          <w:sz w:val="20"/>
        </w:rPr>
        <w:t>,</w:t>
      </w:r>
      <w:r w:rsidRPr="00340EAD">
        <w:rPr>
          <w:rFonts w:ascii="Arial" w:hAnsi="Arial" w:cs="Arial"/>
          <w:sz w:val="20"/>
        </w:rPr>
        <w:t xml:space="preserve"> P</w:t>
      </w:r>
      <w:r w:rsidR="00AD7A90" w:rsidRPr="00340EAD">
        <w:rPr>
          <w:rFonts w:ascii="Arial" w:hAnsi="Arial" w:cs="Arial"/>
          <w:sz w:val="20"/>
        </w:rPr>
        <w:t xml:space="preserve">. </w:t>
      </w:r>
      <w:r w:rsidRPr="00340EAD">
        <w:rPr>
          <w:rFonts w:ascii="Arial" w:hAnsi="Arial" w:cs="Arial"/>
          <w:sz w:val="20"/>
        </w:rPr>
        <w:t>K</w:t>
      </w:r>
      <w:r w:rsidR="00AD7A90" w:rsidRPr="00340EAD">
        <w:rPr>
          <w:rFonts w:ascii="Arial" w:hAnsi="Arial" w:cs="Arial"/>
          <w:sz w:val="20"/>
        </w:rPr>
        <w:t>.</w:t>
      </w:r>
      <w:r w:rsidRPr="00340EAD">
        <w:rPr>
          <w:rFonts w:ascii="Arial" w:hAnsi="Arial" w:cs="Arial"/>
          <w:sz w:val="20"/>
        </w:rPr>
        <w:t>, Rathore</w:t>
      </w:r>
      <w:r w:rsidR="00AD7A90" w:rsidRPr="00340EAD">
        <w:rPr>
          <w:rFonts w:ascii="Arial" w:hAnsi="Arial" w:cs="Arial"/>
          <w:sz w:val="20"/>
        </w:rPr>
        <w:t>,</w:t>
      </w:r>
      <w:r w:rsidRPr="00340EAD">
        <w:rPr>
          <w:rFonts w:ascii="Arial" w:hAnsi="Arial" w:cs="Arial"/>
          <w:sz w:val="20"/>
        </w:rPr>
        <w:t xml:space="preserve"> S</w:t>
      </w:r>
      <w:r w:rsidR="00AD7A90" w:rsidRPr="00340EAD">
        <w:rPr>
          <w:rFonts w:ascii="Arial" w:hAnsi="Arial" w:cs="Arial"/>
          <w:sz w:val="20"/>
        </w:rPr>
        <w:t xml:space="preserve">. </w:t>
      </w:r>
      <w:r w:rsidRPr="00340EAD">
        <w:rPr>
          <w:rFonts w:ascii="Arial" w:hAnsi="Arial" w:cs="Arial"/>
          <w:sz w:val="20"/>
        </w:rPr>
        <w:t>S</w:t>
      </w:r>
      <w:r w:rsidR="00AD7A90" w:rsidRPr="00340EAD">
        <w:rPr>
          <w:rFonts w:ascii="Arial" w:hAnsi="Arial" w:cs="Arial"/>
          <w:sz w:val="20"/>
        </w:rPr>
        <w:t>.</w:t>
      </w:r>
      <w:r w:rsidRPr="00340EAD">
        <w:rPr>
          <w:rFonts w:ascii="Arial" w:hAnsi="Arial" w:cs="Arial"/>
          <w:sz w:val="20"/>
        </w:rPr>
        <w:t>, Kumar</w:t>
      </w:r>
      <w:r w:rsidR="00AD7A90" w:rsidRPr="00340EAD">
        <w:rPr>
          <w:rFonts w:ascii="Arial" w:hAnsi="Arial" w:cs="Arial"/>
          <w:sz w:val="20"/>
        </w:rPr>
        <w:t>,</w:t>
      </w:r>
      <w:r w:rsidRPr="00340EAD">
        <w:rPr>
          <w:rFonts w:ascii="Arial" w:hAnsi="Arial" w:cs="Arial"/>
          <w:sz w:val="20"/>
        </w:rPr>
        <w:t xml:space="preserve"> B</w:t>
      </w:r>
      <w:r w:rsidR="00AD7A90" w:rsidRPr="00340EAD">
        <w:rPr>
          <w:rFonts w:ascii="Arial" w:hAnsi="Arial" w:cs="Arial"/>
          <w:sz w:val="20"/>
        </w:rPr>
        <w:t>.</w:t>
      </w:r>
      <w:r w:rsidRPr="00340EAD">
        <w:rPr>
          <w:rFonts w:ascii="Arial" w:hAnsi="Arial" w:cs="Arial"/>
          <w:sz w:val="20"/>
        </w:rPr>
        <w:t>, Hasanain Mand Parween H</w:t>
      </w:r>
      <w:r w:rsidR="00AD7A90" w:rsidRPr="00340EAD">
        <w:rPr>
          <w:rFonts w:ascii="Arial" w:hAnsi="Arial" w:cs="Arial"/>
          <w:sz w:val="20"/>
        </w:rPr>
        <w:t>.</w:t>
      </w:r>
      <w:r w:rsidRPr="00340EAD">
        <w:rPr>
          <w:rFonts w:ascii="Arial" w:hAnsi="Arial" w:cs="Arial"/>
          <w:sz w:val="20"/>
        </w:rPr>
        <w:t xml:space="preserve"> (2023</w:t>
      </w:r>
      <w:r w:rsidR="00AD7A90" w:rsidRPr="00340EAD">
        <w:rPr>
          <w:rFonts w:ascii="Arial" w:hAnsi="Arial" w:cs="Arial"/>
          <w:sz w:val="20"/>
        </w:rPr>
        <w:t>).</w:t>
      </w:r>
      <w:r w:rsidRPr="00340EAD">
        <w:rPr>
          <w:rFonts w:ascii="Arial" w:hAnsi="Arial" w:cs="Arial"/>
          <w:i/>
          <w:iCs/>
          <w:sz w:val="20"/>
        </w:rPr>
        <w:t xml:space="preserve"> Food production potential and environmental sustainability of different integrated farming system models in northwest India</w:t>
      </w:r>
      <w:r w:rsidRPr="00340EAD">
        <w:rPr>
          <w:rFonts w:ascii="Arial" w:hAnsi="Arial" w:cs="Arial"/>
          <w:sz w:val="20"/>
        </w:rPr>
        <w:t xml:space="preserve">. Front. Sustain. Food Syst. 7:959464. </w:t>
      </w:r>
      <w:hyperlink r:id="rId17" w:history="1">
        <w:r w:rsidRPr="00340EAD">
          <w:rPr>
            <w:rStyle w:val="Hyperlink"/>
            <w:rFonts w:ascii="Arial" w:hAnsi="Arial" w:cs="Arial"/>
            <w:sz w:val="20"/>
          </w:rPr>
          <w:t>https://doi.org/10.3389/fsufs.2023.959464</w:t>
        </w:r>
      </w:hyperlink>
    </w:p>
    <w:p w14:paraId="623BFCF0" w14:textId="77777777" w:rsidR="00616049" w:rsidRPr="00340EAD" w:rsidRDefault="00616049" w:rsidP="00E6745E">
      <w:pPr>
        <w:spacing w:after="0" w:line="360" w:lineRule="auto"/>
        <w:ind w:left="720" w:hanging="720"/>
        <w:jc w:val="both"/>
        <w:rPr>
          <w:rFonts w:ascii="Arial" w:hAnsi="Arial" w:cs="Arial"/>
          <w:sz w:val="20"/>
        </w:rPr>
      </w:pPr>
      <w:r w:rsidRPr="00340EAD">
        <w:rPr>
          <w:rFonts w:ascii="Arial" w:hAnsi="Arial" w:cs="Arial"/>
          <w:sz w:val="20"/>
        </w:rPr>
        <w:t>Fluck, R.C. (1992) Energy in Farm Production. In: Fluck, R.C., Ed., Energy in World Agriculture, 6</w:t>
      </w:r>
      <w:r w:rsidRPr="00340EAD">
        <w:rPr>
          <w:rFonts w:ascii="Arial" w:hAnsi="Arial" w:cs="Arial"/>
          <w:sz w:val="20"/>
          <w:vertAlign w:val="superscript"/>
        </w:rPr>
        <w:t>th</w:t>
      </w:r>
      <w:r w:rsidRPr="00340EAD">
        <w:rPr>
          <w:rFonts w:ascii="Arial" w:hAnsi="Arial" w:cs="Arial"/>
          <w:sz w:val="20"/>
        </w:rPr>
        <w:t xml:space="preserve"> Edition, Elsevier, New York, 218-267.</w:t>
      </w:r>
    </w:p>
    <w:p w14:paraId="32636472" w14:textId="77777777" w:rsidR="00616049" w:rsidRPr="00340EAD" w:rsidRDefault="00616049" w:rsidP="00E6745E">
      <w:pPr>
        <w:spacing w:after="0" w:line="360" w:lineRule="auto"/>
        <w:ind w:left="720" w:hanging="720"/>
        <w:jc w:val="both"/>
        <w:rPr>
          <w:rFonts w:ascii="Arial" w:hAnsi="Arial" w:cs="Arial"/>
          <w:sz w:val="20"/>
          <w:lang w:val="en-IN"/>
        </w:rPr>
      </w:pPr>
      <w:r w:rsidRPr="00340EAD">
        <w:rPr>
          <w:rFonts w:ascii="Arial" w:hAnsi="Arial" w:cs="Arial"/>
          <w:sz w:val="20"/>
          <w:lang w:val="en-IN"/>
        </w:rPr>
        <w:t xml:space="preserve">Gomiero, T., Pimentel, D., &amp; Paoletti, M. G. (2011). Environmental impact of different agricultural management practices: Conventional vs. organic agriculture. </w:t>
      </w:r>
      <w:r w:rsidRPr="00340EAD">
        <w:rPr>
          <w:rFonts w:ascii="Arial" w:hAnsi="Arial" w:cs="Arial"/>
          <w:i/>
          <w:iCs/>
          <w:sz w:val="20"/>
          <w:lang w:val="en-IN"/>
        </w:rPr>
        <w:t>Critical Reviews in Plant Sciences, 30</w:t>
      </w:r>
      <w:r w:rsidRPr="00340EAD">
        <w:rPr>
          <w:rFonts w:ascii="Arial" w:hAnsi="Arial" w:cs="Arial"/>
          <w:sz w:val="20"/>
          <w:lang w:val="en-IN"/>
        </w:rPr>
        <w:t xml:space="preserve">(1-2), 95-124. </w:t>
      </w:r>
      <w:hyperlink r:id="rId18" w:history="1">
        <w:r w:rsidRPr="00340EAD">
          <w:rPr>
            <w:rStyle w:val="Hyperlink"/>
            <w:rFonts w:ascii="Arial" w:hAnsi="Arial" w:cs="Arial"/>
            <w:sz w:val="20"/>
            <w:lang w:val="en-IN"/>
          </w:rPr>
          <w:t>https://doi.org/10.1080/07352689.2011.554355</w:t>
        </w:r>
      </w:hyperlink>
    </w:p>
    <w:p w14:paraId="2A113A6A" w14:textId="77777777" w:rsidR="00616049" w:rsidRPr="00340EAD" w:rsidRDefault="00616049" w:rsidP="00E6745E">
      <w:pPr>
        <w:spacing w:after="0" w:line="360" w:lineRule="auto"/>
        <w:ind w:left="720" w:hanging="720"/>
        <w:jc w:val="both"/>
        <w:rPr>
          <w:rFonts w:ascii="Arial" w:hAnsi="Arial" w:cs="Arial"/>
          <w:sz w:val="20"/>
          <w:lang w:val="en-IN"/>
        </w:rPr>
      </w:pPr>
      <w:r w:rsidRPr="00340EAD">
        <w:rPr>
          <w:rFonts w:ascii="Arial" w:hAnsi="Arial" w:cs="Arial"/>
          <w:sz w:val="20"/>
          <w:lang w:val="en-IN"/>
        </w:rPr>
        <w:t xml:space="preserve">Gopalan, C., Rama Sastri, B. V., &amp; Balasubramanian, S. C. (1971). </w:t>
      </w:r>
      <w:r w:rsidRPr="00340EAD">
        <w:rPr>
          <w:rFonts w:ascii="Arial" w:hAnsi="Arial" w:cs="Arial"/>
          <w:i/>
          <w:iCs/>
          <w:sz w:val="20"/>
          <w:lang w:val="en-IN"/>
        </w:rPr>
        <w:t>Nutritive value of Indian foods</w:t>
      </w:r>
      <w:r w:rsidRPr="00340EAD">
        <w:rPr>
          <w:rFonts w:ascii="Arial" w:hAnsi="Arial" w:cs="Arial"/>
          <w:sz w:val="20"/>
          <w:lang w:val="en-IN"/>
        </w:rPr>
        <w:t>. National Institute of Nutrition, ICMR, Hyderabad.</w:t>
      </w:r>
    </w:p>
    <w:p w14:paraId="77407FAF" w14:textId="0658982D" w:rsidR="00C13CFC" w:rsidRPr="00340EAD" w:rsidRDefault="00C13CFC" w:rsidP="00E6745E">
      <w:pPr>
        <w:spacing w:after="0" w:line="360" w:lineRule="auto"/>
        <w:ind w:left="720" w:hanging="720"/>
        <w:jc w:val="both"/>
        <w:rPr>
          <w:rFonts w:ascii="Arial" w:hAnsi="Arial" w:cs="Arial"/>
          <w:sz w:val="20"/>
          <w:lang w:val="en-IN"/>
        </w:rPr>
      </w:pPr>
      <w:r w:rsidRPr="00340EAD">
        <w:rPr>
          <w:rFonts w:ascii="Arial" w:hAnsi="Arial" w:cs="Arial"/>
          <w:sz w:val="20"/>
        </w:rPr>
        <w:lastRenderedPageBreak/>
        <w:t xml:space="preserve">Han, F., Ren, A., Liu, J., Yu, L., Jia, F., Hou, H., &amp; Liu, Y. (2024). Towards Sustainable Industry: A Comprehensive Review of Energy–Economy–Environment System Analysis and Future Trends. </w:t>
      </w:r>
      <w:r w:rsidRPr="00340EAD">
        <w:rPr>
          <w:rFonts w:ascii="Arial" w:hAnsi="Arial" w:cs="Arial"/>
          <w:i/>
          <w:iCs/>
          <w:sz w:val="20"/>
        </w:rPr>
        <w:t>Sustainability</w:t>
      </w:r>
      <w:r w:rsidRPr="00340EAD">
        <w:rPr>
          <w:rFonts w:ascii="Arial" w:hAnsi="Arial" w:cs="Arial"/>
          <w:sz w:val="20"/>
        </w:rPr>
        <w:t xml:space="preserve">, </w:t>
      </w:r>
      <w:r w:rsidRPr="00340EAD">
        <w:rPr>
          <w:rFonts w:ascii="Arial" w:hAnsi="Arial" w:cs="Arial"/>
          <w:i/>
          <w:iCs/>
          <w:sz w:val="20"/>
        </w:rPr>
        <w:t>16</w:t>
      </w:r>
      <w:r w:rsidRPr="00340EAD">
        <w:rPr>
          <w:rFonts w:ascii="Arial" w:hAnsi="Arial" w:cs="Arial"/>
          <w:sz w:val="20"/>
        </w:rPr>
        <w:t xml:space="preserve">(12), 5085. </w:t>
      </w:r>
      <w:hyperlink r:id="rId19" w:tgtFrame="_blank" w:history="1">
        <w:r w:rsidRPr="00340EAD">
          <w:rPr>
            <w:rStyle w:val="Hyperlink"/>
            <w:rFonts w:ascii="Arial" w:hAnsi="Arial" w:cs="Arial"/>
            <w:sz w:val="20"/>
          </w:rPr>
          <w:t>https://doi.org/10.3390/su16125085</w:t>
        </w:r>
      </w:hyperlink>
    </w:p>
    <w:p w14:paraId="71FAB58B" w14:textId="77777777" w:rsidR="00616049" w:rsidRPr="00340EAD" w:rsidRDefault="00616049" w:rsidP="00E6745E">
      <w:pPr>
        <w:spacing w:after="0" w:line="360" w:lineRule="auto"/>
        <w:ind w:left="720" w:hanging="720"/>
        <w:jc w:val="both"/>
        <w:rPr>
          <w:rFonts w:ascii="Arial" w:hAnsi="Arial" w:cs="Arial"/>
          <w:sz w:val="20"/>
          <w:lang w:val="en-IN"/>
        </w:rPr>
      </w:pPr>
      <w:r w:rsidRPr="00340EAD">
        <w:rPr>
          <w:rFonts w:ascii="Arial" w:hAnsi="Arial" w:cs="Arial"/>
          <w:sz w:val="20"/>
          <w:lang w:val="en-IN"/>
        </w:rPr>
        <w:t xml:space="preserve">IFOAM. (2014). </w:t>
      </w:r>
      <w:r w:rsidRPr="00340EAD">
        <w:rPr>
          <w:rFonts w:ascii="Arial" w:hAnsi="Arial" w:cs="Arial"/>
          <w:i/>
          <w:iCs/>
          <w:sz w:val="20"/>
          <w:lang w:val="en-IN"/>
        </w:rPr>
        <w:t>The IFOAM norms for organic production and processing</w:t>
      </w:r>
      <w:r w:rsidRPr="00340EAD">
        <w:rPr>
          <w:rFonts w:ascii="Arial" w:hAnsi="Arial" w:cs="Arial"/>
          <w:sz w:val="20"/>
          <w:lang w:val="en-IN"/>
        </w:rPr>
        <w:t>. International Federation of Organic Agriculture Movements.</w:t>
      </w:r>
    </w:p>
    <w:p w14:paraId="3A1388D0" w14:textId="77777777" w:rsidR="00616049" w:rsidRPr="00340EAD" w:rsidRDefault="00616049" w:rsidP="00E6745E">
      <w:pPr>
        <w:spacing w:after="0" w:line="360" w:lineRule="auto"/>
        <w:ind w:left="720" w:hanging="720"/>
        <w:jc w:val="both"/>
        <w:rPr>
          <w:rFonts w:ascii="Arial" w:hAnsi="Arial" w:cs="Arial"/>
          <w:sz w:val="20"/>
        </w:rPr>
      </w:pPr>
      <w:r w:rsidRPr="00340EAD">
        <w:rPr>
          <w:rFonts w:ascii="Arial" w:hAnsi="Arial" w:cs="Arial"/>
          <w:sz w:val="20"/>
          <w:lang w:val="en-IN"/>
        </w:rPr>
        <w:t xml:space="preserve">Iswarya, S., Shanmugam, P. M., Somasundaram, E., Chitdeshwari, T., &amp; Suganthy, M. (2024). Energy Budgeting and Efficiency Analysis of Organic Cotton: A DEA Approach. </w:t>
      </w:r>
      <w:r w:rsidRPr="00340EAD">
        <w:rPr>
          <w:rFonts w:ascii="Arial" w:hAnsi="Arial" w:cs="Arial"/>
          <w:i/>
          <w:iCs/>
          <w:sz w:val="20"/>
          <w:lang w:val="en-IN"/>
        </w:rPr>
        <w:t>Indian Journal of Agricultural Research, 58</w:t>
      </w:r>
      <w:r w:rsidRPr="00340EAD">
        <w:rPr>
          <w:rFonts w:ascii="Arial" w:hAnsi="Arial" w:cs="Arial"/>
          <w:sz w:val="20"/>
          <w:lang w:val="en-IN"/>
        </w:rPr>
        <w:t xml:space="preserve">(3), 389-397. </w:t>
      </w:r>
      <w:hyperlink r:id="rId20" w:tgtFrame="_blank" w:history="1">
        <w:r w:rsidRPr="00340EAD">
          <w:rPr>
            <w:rStyle w:val="Hyperlink"/>
            <w:rFonts w:ascii="Arial" w:hAnsi="Arial" w:cs="Arial"/>
            <w:sz w:val="20"/>
            <w:lang w:val="en-IN"/>
          </w:rPr>
          <w:t>https://doi.org/10.18805/IJARe.A-6121</w:t>
        </w:r>
      </w:hyperlink>
    </w:p>
    <w:p w14:paraId="1A745C05" w14:textId="008BC72C" w:rsidR="00616049" w:rsidRPr="00340EAD" w:rsidRDefault="00BE053C" w:rsidP="00E6745E">
      <w:pPr>
        <w:spacing w:after="0" w:line="360" w:lineRule="auto"/>
        <w:ind w:left="720" w:hanging="720"/>
        <w:jc w:val="both"/>
        <w:rPr>
          <w:rFonts w:ascii="Arial" w:hAnsi="Arial" w:cs="Arial"/>
          <w:sz w:val="20"/>
          <w:lang w:val="en-IN"/>
        </w:rPr>
      </w:pPr>
      <w:r w:rsidRPr="00340EAD">
        <w:rPr>
          <w:rFonts w:ascii="Arial" w:hAnsi="Arial" w:cs="Arial"/>
          <w:sz w:val="20"/>
        </w:rPr>
        <w:t>Kumar, S., Kumar, R., &amp; Dey, A.</w:t>
      </w:r>
      <w:r w:rsidR="00616049" w:rsidRPr="00340EAD">
        <w:rPr>
          <w:rFonts w:ascii="Arial" w:hAnsi="Arial" w:cs="Arial"/>
          <w:sz w:val="20"/>
        </w:rPr>
        <w:t xml:space="preserve"> (2019). Energy budgeting of crop-livestock-poultry integrated farming system in irrigated ecologies of eastern India. </w:t>
      </w:r>
      <w:r w:rsidR="00616049" w:rsidRPr="00340EAD">
        <w:rPr>
          <w:rFonts w:ascii="Arial" w:hAnsi="Arial" w:cs="Arial"/>
          <w:i/>
          <w:iCs/>
          <w:sz w:val="20"/>
        </w:rPr>
        <w:t>The Indian Journal of Agricultural Sciences</w:t>
      </w:r>
      <w:r w:rsidR="00616049" w:rsidRPr="00340EAD">
        <w:rPr>
          <w:rFonts w:ascii="Arial" w:hAnsi="Arial" w:cs="Arial"/>
          <w:sz w:val="20"/>
        </w:rPr>
        <w:t>, </w:t>
      </w:r>
      <w:r w:rsidR="00616049" w:rsidRPr="00340EAD">
        <w:rPr>
          <w:rFonts w:ascii="Arial" w:hAnsi="Arial" w:cs="Arial"/>
          <w:i/>
          <w:iCs/>
          <w:sz w:val="20"/>
        </w:rPr>
        <w:t>89</w:t>
      </w:r>
      <w:r w:rsidR="00616049" w:rsidRPr="00340EAD">
        <w:rPr>
          <w:rFonts w:ascii="Arial" w:hAnsi="Arial" w:cs="Arial"/>
          <w:sz w:val="20"/>
        </w:rPr>
        <w:t>(6), 1017–1022. </w:t>
      </w:r>
      <w:hyperlink r:id="rId21" w:history="1">
        <w:r w:rsidR="00616049" w:rsidRPr="00340EAD">
          <w:rPr>
            <w:rStyle w:val="Hyperlink"/>
            <w:rFonts w:ascii="Arial" w:hAnsi="Arial" w:cs="Arial"/>
            <w:sz w:val="20"/>
          </w:rPr>
          <w:t>https://doi.org/10.56093/ijas.v89i6.90826</w:t>
        </w:r>
      </w:hyperlink>
    </w:p>
    <w:p w14:paraId="7CFAF817" w14:textId="77777777" w:rsidR="00616049" w:rsidRPr="00340EAD" w:rsidRDefault="00616049" w:rsidP="00E6745E">
      <w:pPr>
        <w:spacing w:after="0" w:line="360" w:lineRule="auto"/>
        <w:ind w:left="720" w:hanging="720"/>
        <w:jc w:val="both"/>
        <w:rPr>
          <w:rFonts w:ascii="Arial" w:hAnsi="Arial" w:cs="Arial"/>
          <w:sz w:val="20"/>
        </w:rPr>
      </w:pPr>
      <w:r w:rsidRPr="00340EAD">
        <w:rPr>
          <w:rFonts w:ascii="Arial" w:hAnsi="Arial" w:cs="Arial"/>
          <w:sz w:val="20"/>
        </w:rPr>
        <w:t xml:space="preserve">Kumar, S., Subash, N., Shivani, S., Singh, S. S., &amp; Dey, A. (2012). Evaluation of different components under integrated farming system (IFS) for small and marginal farmers under semi-humid climatic environment erratum. </w:t>
      </w:r>
      <w:r w:rsidRPr="00340EAD">
        <w:rPr>
          <w:rFonts w:ascii="Arial" w:hAnsi="Arial" w:cs="Arial"/>
          <w:i/>
          <w:iCs/>
          <w:sz w:val="20"/>
        </w:rPr>
        <w:t>Experimental Agriculture</w:t>
      </w:r>
      <w:r w:rsidRPr="00340EAD">
        <w:rPr>
          <w:rFonts w:ascii="Arial" w:hAnsi="Arial" w:cs="Arial"/>
          <w:sz w:val="20"/>
        </w:rPr>
        <w:t xml:space="preserve">, </w:t>
      </w:r>
      <w:r w:rsidRPr="00340EAD">
        <w:rPr>
          <w:rFonts w:ascii="Arial" w:hAnsi="Arial" w:cs="Arial"/>
          <w:i/>
          <w:iCs/>
          <w:sz w:val="20"/>
        </w:rPr>
        <w:t>48</w:t>
      </w:r>
      <w:r w:rsidRPr="00340EAD">
        <w:rPr>
          <w:rFonts w:ascii="Arial" w:hAnsi="Arial" w:cs="Arial"/>
          <w:sz w:val="20"/>
        </w:rPr>
        <w:t xml:space="preserve">, 471–471. </w:t>
      </w:r>
      <w:hyperlink r:id="rId22" w:tgtFrame="_blank" w:history="1">
        <w:r w:rsidRPr="00340EAD">
          <w:rPr>
            <w:rStyle w:val="Hyperlink"/>
            <w:rFonts w:ascii="Arial" w:hAnsi="Arial" w:cs="Arial"/>
            <w:sz w:val="20"/>
          </w:rPr>
          <w:t>https://doi.org/10.1017/s0014479712000154</w:t>
        </w:r>
      </w:hyperlink>
    </w:p>
    <w:p w14:paraId="430C871C" w14:textId="77777777" w:rsidR="00616049" w:rsidRPr="00340EAD" w:rsidRDefault="00616049" w:rsidP="00E6745E">
      <w:pPr>
        <w:spacing w:after="0" w:line="360" w:lineRule="auto"/>
        <w:ind w:left="720" w:hanging="720"/>
        <w:jc w:val="both"/>
        <w:rPr>
          <w:rFonts w:ascii="Arial" w:hAnsi="Arial" w:cs="Arial"/>
          <w:sz w:val="20"/>
          <w:lang w:val="en-IN"/>
        </w:rPr>
      </w:pPr>
      <w:r w:rsidRPr="00340EAD">
        <w:rPr>
          <w:rFonts w:ascii="Arial" w:hAnsi="Arial" w:cs="Arial"/>
          <w:sz w:val="20"/>
          <w:lang w:val="en-IN"/>
        </w:rPr>
        <w:t xml:space="preserve">Lampkin, N. (1990). </w:t>
      </w:r>
      <w:r w:rsidRPr="00340EAD">
        <w:rPr>
          <w:rFonts w:ascii="Arial" w:hAnsi="Arial" w:cs="Arial"/>
          <w:i/>
          <w:iCs/>
          <w:sz w:val="20"/>
          <w:lang w:val="en-IN"/>
        </w:rPr>
        <w:t>Organic farming</w:t>
      </w:r>
      <w:r w:rsidRPr="00340EAD">
        <w:rPr>
          <w:rFonts w:ascii="Arial" w:hAnsi="Arial" w:cs="Arial"/>
          <w:sz w:val="20"/>
          <w:lang w:val="en-IN"/>
        </w:rPr>
        <w:t>. Farming Press Books.</w:t>
      </w:r>
    </w:p>
    <w:p w14:paraId="52A827A5" w14:textId="3E49A918" w:rsidR="00616049" w:rsidRPr="00340EAD" w:rsidRDefault="00616049" w:rsidP="00E6745E">
      <w:pPr>
        <w:spacing w:after="0" w:line="360" w:lineRule="auto"/>
        <w:ind w:left="720" w:hanging="720"/>
        <w:jc w:val="both"/>
        <w:rPr>
          <w:rFonts w:ascii="Arial" w:hAnsi="Arial" w:cs="Arial"/>
          <w:sz w:val="20"/>
          <w:lang w:val="en-IN"/>
        </w:rPr>
      </w:pPr>
      <w:proofErr w:type="spellStart"/>
      <w:r w:rsidRPr="00340EAD">
        <w:rPr>
          <w:rFonts w:ascii="Arial" w:hAnsi="Arial" w:cs="Arial"/>
          <w:sz w:val="20"/>
          <w:lang w:val="en-IN"/>
        </w:rPr>
        <w:t>Layek</w:t>
      </w:r>
      <w:proofErr w:type="spellEnd"/>
      <w:r w:rsidRPr="00340EAD">
        <w:rPr>
          <w:rFonts w:ascii="Arial" w:hAnsi="Arial" w:cs="Arial"/>
          <w:sz w:val="20"/>
          <w:lang w:val="en-IN"/>
        </w:rPr>
        <w:t xml:space="preserve"> J, Das A, Ansari MA, Mishra VK, Rangappa K, Ravisankar N, Patra S, </w:t>
      </w:r>
      <w:proofErr w:type="spellStart"/>
      <w:r w:rsidRPr="00340EAD">
        <w:rPr>
          <w:rFonts w:ascii="Arial" w:hAnsi="Arial" w:cs="Arial"/>
          <w:sz w:val="20"/>
          <w:lang w:val="en-IN"/>
        </w:rPr>
        <w:t>Baiswar</w:t>
      </w:r>
      <w:proofErr w:type="spellEnd"/>
      <w:r w:rsidRPr="00340EAD">
        <w:rPr>
          <w:rFonts w:ascii="Arial" w:hAnsi="Arial" w:cs="Arial"/>
          <w:sz w:val="20"/>
          <w:lang w:val="en-IN"/>
        </w:rPr>
        <w:t xml:space="preserve"> P, Ramesh T, Hazarika S, Panwar AS, Devi S, Ansari MH and Paramanik B</w:t>
      </w:r>
      <w:r w:rsidR="00E74270" w:rsidRPr="00340EAD">
        <w:rPr>
          <w:rFonts w:ascii="Arial" w:hAnsi="Arial" w:cs="Arial"/>
          <w:sz w:val="20"/>
          <w:lang w:val="en-IN"/>
        </w:rPr>
        <w:t>.</w:t>
      </w:r>
      <w:r w:rsidRPr="00340EAD">
        <w:rPr>
          <w:rFonts w:ascii="Arial" w:hAnsi="Arial" w:cs="Arial"/>
          <w:sz w:val="20"/>
          <w:lang w:val="en-IN"/>
        </w:rPr>
        <w:t xml:space="preserve"> (2023)</w:t>
      </w:r>
      <w:r w:rsidR="00E74270" w:rsidRPr="00340EAD">
        <w:rPr>
          <w:rFonts w:ascii="Arial" w:hAnsi="Arial" w:cs="Arial"/>
          <w:sz w:val="20"/>
          <w:lang w:val="en-IN"/>
        </w:rPr>
        <w:t>.</w:t>
      </w:r>
      <w:r w:rsidRPr="00340EAD">
        <w:rPr>
          <w:rFonts w:ascii="Arial" w:hAnsi="Arial" w:cs="Arial"/>
          <w:sz w:val="20"/>
          <w:lang w:val="en-IN"/>
        </w:rPr>
        <w:t xml:space="preserve"> An integrated organic farming system: innovations for farm diversification, sustainability, and livelihood improvement of hill farmers. Front. Sustain. Food Syst. 7:1151113. </w:t>
      </w:r>
      <w:proofErr w:type="spellStart"/>
      <w:r w:rsidRPr="00340EAD">
        <w:rPr>
          <w:rFonts w:ascii="Arial" w:hAnsi="Arial" w:cs="Arial"/>
          <w:sz w:val="20"/>
          <w:lang w:val="en-IN"/>
        </w:rPr>
        <w:t>doi</w:t>
      </w:r>
      <w:proofErr w:type="spellEnd"/>
      <w:r w:rsidRPr="00340EAD">
        <w:rPr>
          <w:rFonts w:ascii="Arial" w:hAnsi="Arial" w:cs="Arial"/>
          <w:sz w:val="20"/>
          <w:lang w:val="en-IN"/>
        </w:rPr>
        <w:t>: 10.3389/fsufs.2023.1151113</w:t>
      </w:r>
    </w:p>
    <w:p w14:paraId="1805C30E" w14:textId="77777777" w:rsidR="00616049" w:rsidRPr="00340EAD" w:rsidRDefault="00616049" w:rsidP="00E6745E">
      <w:pPr>
        <w:spacing w:after="0" w:line="360" w:lineRule="auto"/>
        <w:ind w:left="720" w:hanging="720"/>
        <w:jc w:val="both"/>
        <w:rPr>
          <w:rFonts w:ascii="Arial" w:hAnsi="Arial" w:cs="Arial"/>
          <w:sz w:val="20"/>
          <w:lang w:val="en-IN"/>
        </w:rPr>
      </w:pPr>
      <w:r w:rsidRPr="00340EAD">
        <w:rPr>
          <w:rFonts w:ascii="Arial" w:hAnsi="Arial" w:cs="Arial"/>
          <w:sz w:val="20"/>
          <w:lang w:val="en-IN"/>
        </w:rPr>
        <w:t xml:space="preserve">Mandal, K. G., Saha, K. P., Ghosh, P. K., Hati, K. M., &amp; Bandyopadhyay, K. K. (2002). </w:t>
      </w:r>
      <w:r w:rsidRPr="00340EAD">
        <w:rPr>
          <w:rFonts w:ascii="Arial" w:hAnsi="Arial" w:cs="Arial"/>
          <w:i/>
          <w:iCs/>
          <w:sz w:val="20"/>
          <w:lang w:val="en-IN"/>
        </w:rPr>
        <w:t>Bioenergy and economic analysis of soybean-based crop production systems in central India</w:t>
      </w:r>
      <w:r w:rsidRPr="00340EAD">
        <w:rPr>
          <w:rFonts w:ascii="Arial" w:hAnsi="Arial" w:cs="Arial"/>
          <w:sz w:val="20"/>
          <w:lang w:val="en-IN"/>
        </w:rPr>
        <w:t>. Biomass and Bioenergy.</w:t>
      </w:r>
    </w:p>
    <w:p w14:paraId="3018A8F5" w14:textId="77777777" w:rsidR="00616049" w:rsidRPr="00340EAD" w:rsidRDefault="00616049" w:rsidP="00E6745E">
      <w:pPr>
        <w:spacing w:after="0" w:line="360" w:lineRule="auto"/>
        <w:ind w:left="720" w:hanging="720"/>
        <w:jc w:val="both"/>
        <w:rPr>
          <w:rFonts w:ascii="Arial" w:hAnsi="Arial" w:cs="Arial"/>
          <w:sz w:val="20"/>
          <w:lang w:val="en-IN"/>
        </w:rPr>
      </w:pPr>
      <w:r w:rsidRPr="00340EAD">
        <w:rPr>
          <w:rFonts w:ascii="Arial" w:hAnsi="Arial" w:cs="Arial"/>
          <w:sz w:val="20"/>
          <w:lang w:val="en-IN"/>
        </w:rPr>
        <w:t xml:space="preserve">Meshram, S., Mansor, H. B., &amp; Adhikari, T. B. (2026). Recent advances in organic agriculture: innovations, challenges, and opportunities. </w:t>
      </w:r>
      <w:r w:rsidRPr="00340EAD">
        <w:rPr>
          <w:rFonts w:ascii="Arial" w:hAnsi="Arial" w:cs="Arial"/>
          <w:i/>
          <w:iCs/>
          <w:sz w:val="20"/>
          <w:lang w:val="en-IN"/>
        </w:rPr>
        <w:t>Frontiers in Plant Science, 16</w:t>
      </w:r>
      <w:r w:rsidRPr="00340EAD">
        <w:rPr>
          <w:rFonts w:ascii="Arial" w:hAnsi="Arial" w:cs="Arial"/>
          <w:sz w:val="20"/>
          <w:lang w:val="en-IN"/>
        </w:rPr>
        <w:t xml:space="preserve">, 1681928. </w:t>
      </w:r>
      <w:hyperlink r:id="rId23" w:tgtFrame="_blank" w:history="1">
        <w:r w:rsidRPr="00340EAD">
          <w:rPr>
            <w:rStyle w:val="Hyperlink"/>
            <w:rFonts w:ascii="Arial" w:hAnsi="Arial" w:cs="Arial"/>
            <w:sz w:val="20"/>
            <w:lang w:val="en-IN"/>
          </w:rPr>
          <w:t>https://doi.org/10.3389/fpls.2025.1681928</w:t>
        </w:r>
      </w:hyperlink>
    </w:p>
    <w:p w14:paraId="3D1693AC" w14:textId="64F92BBD" w:rsidR="00616049" w:rsidRPr="00340EAD" w:rsidRDefault="00616049" w:rsidP="00E6745E">
      <w:pPr>
        <w:spacing w:after="0" w:line="360" w:lineRule="auto"/>
        <w:ind w:left="720" w:hanging="720"/>
        <w:jc w:val="both"/>
        <w:rPr>
          <w:rFonts w:ascii="Arial" w:hAnsi="Arial" w:cs="Arial"/>
          <w:sz w:val="20"/>
        </w:rPr>
      </w:pPr>
      <w:r w:rsidRPr="00340EAD">
        <w:rPr>
          <w:rFonts w:ascii="Arial" w:hAnsi="Arial" w:cs="Arial"/>
          <w:sz w:val="20"/>
        </w:rPr>
        <w:t>Mohite, D.D., Chavan, S.S., Jadhav, V.S. </w:t>
      </w:r>
      <w:r w:rsidRPr="00340EAD">
        <w:rPr>
          <w:rFonts w:ascii="Arial" w:hAnsi="Arial" w:cs="Arial"/>
          <w:i/>
          <w:iCs/>
          <w:sz w:val="20"/>
        </w:rPr>
        <w:t>et al.</w:t>
      </w:r>
      <w:r w:rsidR="00E74270" w:rsidRPr="00340EAD">
        <w:rPr>
          <w:rFonts w:ascii="Arial" w:hAnsi="Arial" w:cs="Arial"/>
          <w:i/>
          <w:iCs/>
          <w:sz w:val="20"/>
        </w:rPr>
        <w:t xml:space="preserve"> </w:t>
      </w:r>
      <w:r w:rsidR="00E74270" w:rsidRPr="00340EAD">
        <w:rPr>
          <w:rFonts w:ascii="Arial" w:hAnsi="Arial" w:cs="Arial"/>
          <w:sz w:val="20"/>
        </w:rPr>
        <w:t>(2024).</w:t>
      </w:r>
      <w:r w:rsidRPr="00340EAD">
        <w:rPr>
          <w:rFonts w:ascii="Arial" w:hAnsi="Arial" w:cs="Arial"/>
          <w:sz w:val="20"/>
        </w:rPr>
        <w:t> Vermicomposting: a holistic approach for sustainable crop production, nutrient-rich bio fertilizer, and environmental restoration. </w:t>
      </w:r>
      <w:proofErr w:type="spellStart"/>
      <w:r w:rsidRPr="00340EAD">
        <w:rPr>
          <w:rFonts w:ascii="Arial" w:hAnsi="Arial" w:cs="Arial"/>
          <w:i/>
          <w:iCs/>
          <w:sz w:val="20"/>
        </w:rPr>
        <w:t>Discov</w:t>
      </w:r>
      <w:proofErr w:type="spellEnd"/>
      <w:r w:rsidRPr="00340EAD">
        <w:rPr>
          <w:rFonts w:ascii="Arial" w:hAnsi="Arial" w:cs="Arial"/>
          <w:i/>
          <w:iCs/>
          <w:sz w:val="20"/>
        </w:rPr>
        <w:t xml:space="preserve"> Sustain</w:t>
      </w:r>
      <w:r w:rsidRPr="00340EAD">
        <w:rPr>
          <w:rFonts w:ascii="Arial" w:hAnsi="Arial" w:cs="Arial"/>
          <w:sz w:val="20"/>
        </w:rPr>
        <w:t> </w:t>
      </w:r>
      <w:r w:rsidRPr="00340EAD">
        <w:rPr>
          <w:rFonts w:ascii="Arial" w:hAnsi="Arial" w:cs="Arial"/>
          <w:b/>
          <w:bCs/>
          <w:sz w:val="20"/>
        </w:rPr>
        <w:t>5</w:t>
      </w:r>
      <w:r w:rsidRPr="00340EAD">
        <w:rPr>
          <w:rFonts w:ascii="Arial" w:hAnsi="Arial" w:cs="Arial"/>
          <w:sz w:val="20"/>
        </w:rPr>
        <w:t>, 60</w:t>
      </w:r>
      <w:r w:rsidR="00E74270" w:rsidRPr="00340EAD">
        <w:rPr>
          <w:rFonts w:ascii="Arial" w:hAnsi="Arial" w:cs="Arial"/>
          <w:sz w:val="20"/>
        </w:rPr>
        <w:t xml:space="preserve">. </w:t>
      </w:r>
      <w:hyperlink r:id="rId24" w:history="1">
        <w:r w:rsidRPr="00340EAD">
          <w:rPr>
            <w:rStyle w:val="Hyperlink"/>
            <w:rFonts w:ascii="Arial" w:hAnsi="Arial" w:cs="Arial"/>
            <w:sz w:val="20"/>
          </w:rPr>
          <w:t>https://doi.org/10.1007/s43621-024-00245-y</w:t>
        </w:r>
      </w:hyperlink>
    </w:p>
    <w:p w14:paraId="262C1111" w14:textId="6D1859A9" w:rsidR="00616049" w:rsidRPr="00340EAD" w:rsidRDefault="00616049" w:rsidP="00E6745E">
      <w:pPr>
        <w:spacing w:after="0" w:line="360" w:lineRule="auto"/>
        <w:ind w:left="720" w:hanging="720"/>
        <w:jc w:val="both"/>
        <w:rPr>
          <w:rFonts w:ascii="Arial" w:hAnsi="Arial" w:cs="Arial"/>
          <w:sz w:val="20"/>
        </w:rPr>
      </w:pPr>
      <w:r w:rsidRPr="00340EAD">
        <w:rPr>
          <w:rFonts w:ascii="Arial" w:hAnsi="Arial" w:cs="Arial"/>
          <w:sz w:val="20"/>
        </w:rPr>
        <w:t xml:space="preserve">Ozkan B, </w:t>
      </w:r>
      <w:proofErr w:type="spellStart"/>
      <w:r w:rsidRPr="00340EAD">
        <w:rPr>
          <w:rFonts w:ascii="Arial" w:hAnsi="Arial" w:cs="Arial"/>
          <w:sz w:val="20"/>
        </w:rPr>
        <w:t>Akcaoz</w:t>
      </w:r>
      <w:proofErr w:type="spellEnd"/>
      <w:r w:rsidRPr="00340EAD">
        <w:rPr>
          <w:rFonts w:ascii="Arial" w:hAnsi="Arial" w:cs="Arial"/>
          <w:sz w:val="20"/>
        </w:rPr>
        <w:t xml:space="preserve"> H and Karadeniz F. </w:t>
      </w:r>
      <w:r w:rsidR="00E74270" w:rsidRPr="00340EAD">
        <w:rPr>
          <w:rFonts w:ascii="Arial" w:hAnsi="Arial" w:cs="Arial"/>
          <w:sz w:val="20"/>
        </w:rPr>
        <w:t>(</w:t>
      </w:r>
      <w:r w:rsidRPr="00340EAD">
        <w:rPr>
          <w:rFonts w:ascii="Arial" w:hAnsi="Arial" w:cs="Arial"/>
          <w:sz w:val="20"/>
        </w:rPr>
        <w:t>2004</w:t>
      </w:r>
      <w:r w:rsidR="00767B92">
        <w:rPr>
          <w:rFonts w:ascii="Arial" w:hAnsi="Arial" w:cs="Arial"/>
          <w:sz w:val="20"/>
        </w:rPr>
        <w:t>a</w:t>
      </w:r>
      <w:r w:rsidR="00E74270" w:rsidRPr="00340EAD">
        <w:rPr>
          <w:rFonts w:ascii="Arial" w:hAnsi="Arial" w:cs="Arial"/>
          <w:sz w:val="20"/>
        </w:rPr>
        <w:t>)</w:t>
      </w:r>
      <w:r w:rsidRPr="00340EAD">
        <w:rPr>
          <w:rFonts w:ascii="Arial" w:hAnsi="Arial" w:cs="Arial"/>
          <w:sz w:val="20"/>
        </w:rPr>
        <w:t xml:space="preserve">. Energy requirement and economic analysis of citrus production in Turkey. Energy Conversion and Management 45: 1821–30. </w:t>
      </w:r>
    </w:p>
    <w:p w14:paraId="03977C04" w14:textId="5A349DA8" w:rsidR="00616049" w:rsidRPr="00340EAD" w:rsidRDefault="00616049" w:rsidP="00E6745E">
      <w:pPr>
        <w:spacing w:after="0" w:line="360" w:lineRule="auto"/>
        <w:ind w:left="720" w:hanging="720"/>
        <w:jc w:val="both"/>
        <w:rPr>
          <w:rFonts w:ascii="Arial" w:hAnsi="Arial" w:cs="Arial"/>
          <w:sz w:val="20"/>
        </w:rPr>
      </w:pPr>
      <w:r w:rsidRPr="00340EAD">
        <w:rPr>
          <w:rFonts w:ascii="Arial" w:hAnsi="Arial" w:cs="Arial"/>
          <w:sz w:val="20"/>
        </w:rPr>
        <w:t xml:space="preserve">Ozkan B, </w:t>
      </w:r>
      <w:proofErr w:type="spellStart"/>
      <w:r w:rsidRPr="00340EAD">
        <w:rPr>
          <w:rFonts w:ascii="Arial" w:hAnsi="Arial" w:cs="Arial"/>
          <w:sz w:val="20"/>
        </w:rPr>
        <w:t>Kurklu</w:t>
      </w:r>
      <w:proofErr w:type="spellEnd"/>
      <w:r w:rsidRPr="00340EAD">
        <w:rPr>
          <w:rFonts w:ascii="Arial" w:hAnsi="Arial" w:cs="Arial"/>
          <w:sz w:val="20"/>
        </w:rPr>
        <w:t xml:space="preserve"> A and </w:t>
      </w:r>
      <w:proofErr w:type="spellStart"/>
      <w:r w:rsidRPr="00340EAD">
        <w:rPr>
          <w:rFonts w:ascii="Arial" w:hAnsi="Arial" w:cs="Arial"/>
          <w:sz w:val="20"/>
        </w:rPr>
        <w:t>Akcaoz</w:t>
      </w:r>
      <w:proofErr w:type="spellEnd"/>
      <w:r w:rsidRPr="00340EAD">
        <w:rPr>
          <w:rFonts w:ascii="Arial" w:hAnsi="Arial" w:cs="Arial"/>
          <w:sz w:val="20"/>
        </w:rPr>
        <w:t xml:space="preserve"> H. </w:t>
      </w:r>
      <w:r w:rsidR="00E74270" w:rsidRPr="00340EAD">
        <w:rPr>
          <w:rFonts w:ascii="Arial" w:hAnsi="Arial" w:cs="Arial"/>
          <w:sz w:val="20"/>
        </w:rPr>
        <w:t>(</w:t>
      </w:r>
      <w:r w:rsidRPr="00340EAD">
        <w:rPr>
          <w:rFonts w:ascii="Arial" w:hAnsi="Arial" w:cs="Arial"/>
          <w:sz w:val="20"/>
        </w:rPr>
        <w:t>2004</w:t>
      </w:r>
      <w:r w:rsidR="00767B92">
        <w:rPr>
          <w:rFonts w:ascii="Arial" w:hAnsi="Arial" w:cs="Arial"/>
          <w:sz w:val="20"/>
        </w:rPr>
        <w:t>b</w:t>
      </w:r>
      <w:r w:rsidR="00E74270" w:rsidRPr="00340EAD">
        <w:rPr>
          <w:rFonts w:ascii="Arial" w:hAnsi="Arial" w:cs="Arial"/>
          <w:sz w:val="20"/>
        </w:rPr>
        <w:t>)</w:t>
      </w:r>
      <w:r w:rsidRPr="00340EAD">
        <w:rPr>
          <w:rFonts w:ascii="Arial" w:hAnsi="Arial" w:cs="Arial"/>
          <w:sz w:val="20"/>
        </w:rPr>
        <w:t>. An input–output energy analysis in greenhouse vegetable production: a case study for Antalya region of Turkey. Biomass and Bioenergy 26: 89–95.</w:t>
      </w:r>
    </w:p>
    <w:p w14:paraId="657D59D3" w14:textId="77777777" w:rsidR="00616049" w:rsidRPr="00340EAD" w:rsidRDefault="00616049" w:rsidP="00E6745E">
      <w:pPr>
        <w:spacing w:after="0" w:line="360" w:lineRule="auto"/>
        <w:ind w:left="720" w:hanging="720"/>
        <w:jc w:val="both"/>
        <w:rPr>
          <w:rFonts w:ascii="Arial" w:hAnsi="Arial" w:cs="Arial"/>
          <w:sz w:val="20"/>
          <w:lang w:val="en-IN"/>
        </w:rPr>
      </w:pPr>
      <w:r w:rsidRPr="00340EAD">
        <w:rPr>
          <w:rFonts w:ascii="Arial" w:hAnsi="Arial" w:cs="Arial"/>
          <w:sz w:val="20"/>
        </w:rPr>
        <w:t xml:space="preserve">Paramesh, V., Chakurkar, E. B., Bhagat, T., Sreekanth, G. B., Kumar, H. B. C., Rajkumar, S., </w:t>
      </w:r>
      <w:proofErr w:type="spellStart"/>
      <w:r w:rsidRPr="00340EAD">
        <w:rPr>
          <w:rFonts w:ascii="Arial" w:hAnsi="Arial" w:cs="Arial"/>
          <w:sz w:val="20"/>
        </w:rPr>
        <w:t>Gokuldas</w:t>
      </w:r>
      <w:proofErr w:type="spellEnd"/>
      <w:r w:rsidRPr="00340EAD">
        <w:rPr>
          <w:rFonts w:ascii="Arial" w:hAnsi="Arial" w:cs="Arial"/>
          <w:sz w:val="20"/>
        </w:rPr>
        <w:t xml:space="preserve">, P. P., Mahajan, G. R., Manohara, K. K., &amp; Ravisankar, N. (2021). Impact of integrated farming system on residue recycling, nutrient budgeting and soil health. </w:t>
      </w:r>
      <w:r w:rsidRPr="00340EAD">
        <w:rPr>
          <w:rFonts w:ascii="Arial" w:hAnsi="Arial" w:cs="Arial"/>
          <w:i/>
          <w:iCs/>
          <w:sz w:val="20"/>
        </w:rPr>
        <w:t>The Indian Journal of Agricultural Sciences</w:t>
      </w:r>
      <w:r w:rsidRPr="00340EAD">
        <w:rPr>
          <w:rFonts w:ascii="Arial" w:hAnsi="Arial" w:cs="Arial"/>
          <w:sz w:val="20"/>
        </w:rPr>
        <w:t xml:space="preserve">, </w:t>
      </w:r>
      <w:r w:rsidRPr="00340EAD">
        <w:rPr>
          <w:rFonts w:ascii="Arial" w:hAnsi="Arial" w:cs="Arial"/>
          <w:i/>
          <w:iCs/>
          <w:sz w:val="20"/>
        </w:rPr>
        <w:t>91</w:t>
      </w:r>
      <w:r w:rsidRPr="00340EAD">
        <w:rPr>
          <w:rFonts w:ascii="Arial" w:hAnsi="Arial" w:cs="Arial"/>
          <w:sz w:val="20"/>
        </w:rPr>
        <w:t xml:space="preserve">(1). </w:t>
      </w:r>
      <w:hyperlink r:id="rId25" w:tgtFrame="_blank" w:history="1">
        <w:r w:rsidRPr="00340EAD">
          <w:rPr>
            <w:rStyle w:val="Hyperlink"/>
            <w:rFonts w:ascii="Arial" w:hAnsi="Arial" w:cs="Arial"/>
            <w:sz w:val="20"/>
          </w:rPr>
          <w:t>https://doi.org/10.56093/ijas.v91i1.110923</w:t>
        </w:r>
      </w:hyperlink>
    </w:p>
    <w:p w14:paraId="14EBF295" w14:textId="77777777" w:rsidR="00616049" w:rsidRPr="00340EAD" w:rsidRDefault="00616049" w:rsidP="00E6745E">
      <w:pPr>
        <w:spacing w:after="0" w:line="360" w:lineRule="auto"/>
        <w:ind w:left="720" w:hanging="720"/>
        <w:jc w:val="both"/>
        <w:rPr>
          <w:rFonts w:ascii="Arial" w:hAnsi="Arial" w:cs="Arial"/>
          <w:sz w:val="20"/>
          <w:lang w:val="en-IN"/>
        </w:rPr>
      </w:pPr>
      <w:r w:rsidRPr="00340EAD">
        <w:rPr>
          <w:rFonts w:ascii="Arial" w:hAnsi="Arial" w:cs="Arial"/>
          <w:sz w:val="20"/>
          <w:lang w:val="en-IN"/>
        </w:rPr>
        <w:t xml:space="preserve">Pimentel, D., &amp; Pimentel, M. H. (2008). </w:t>
      </w:r>
      <w:r w:rsidRPr="00340EAD">
        <w:rPr>
          <w:rFonts w:ascii="Arial" w:hAnsi="Arial" w:cs="Arial"/>
          <w:i/>
          <w:iCs/>
          <w:sz w:val="20"/>
          <w:lang w:val="en-IN"/>
        </w:rPr>
        <w:t>Food, energy, and society</w:t>
      </w:r>
      <w:r w:rsidRPr="00340EAD">
        <w:rPr>
          <w:rFonts w:ascii="Arial" w:hAnsi="Arial" w:cs="Arial"/>
          <w:sz w:val="20"/>
          <w:lang w:val="en-IN"/>
        </w:rPr>
        <w:t xml:space="preserve"> (3rd ed.). CRC Press.</w:t>
      </w:r>
    </w:p>
    <w:p w14:paraId="3AC60C6E" w14:textId="77777777" w:rsidR="00616049" w:rsidRPr="00340EAD" w:rsidRDefault="00616049" w:rsidP="00E6745E">
      <w:pPr>
        <w:spacing w:after="0" w:line="360" w:lineRule="auto"/>
        <w:ind w:left="720" w:hanging="720"/>
        <w:jc w:val="both"/>
        <w:rPr>
          <w:rFonts w:ascii="Arial" w:hAnsi="Arial" w:cs="Arial"/>
          <w:sz w:val="20"/>
          <w:lang w:val="en-IN"/>
        </w:rPr>
      </w:pPr>
      <w:r w:rsidRPr="00340EAD">
        <w:rPr>
          <w:rFonts w:ascii="Arial" w:hAnsi="Arial" w:cs="Arial"/>
          <w:sz w:val="20"/>
        </w:rPr>
        <w:t xml:space="preserve">Ramana, M. V., Kumari, C. P., </w:t>
      </w:r>
      <w:proofErr w:type="spellStart"/>
      <w:r w:rsidRPr="00340EAD">
        <w:rPr>
          <w:rFonts w:ascii="Arial" w:hAnsi="Arial" w:cs="Arial"/>
          <w:sz w:val="20"/>
        </w:rPr>
        <w:t>Goverdhan</w:t>
      </w:r>
      <w:proofErr w:type="spellEnd"/>
      <w:r w:rsidRPr="00340EAD">
        <w:rPr>
          <w:rFonts w:ascii="Arial" w:hAnsi="Arial" w:cs="Arial"/>
          <w:sz w:val="20"/>
        </w:rPr>
        <w:t xml:space="preserve">, M., Sridevi, S., Reddy, G. K., Suresh, K., Chandra, M. S., Karthik, R., Kumar, M. S., &amp; Shankar, N. R. (2024). Crop + horticulture + livestock IFS model </w:t>
      </w:r>
      <w:r w:rsidRPr="00340EAD">
        <w:rPr>
          <w:rFonts w:ascii="Arial" w:hAnsi="Arial" w:cs="Arial"/>
          <w:sz w:val="20"/>
        </w:rPr>
        <w:lastRenderedPageBreak/>
        <w:t xml:space="preserve">for ensuring food and livelihood security with improving profitability, employment, and climate resilience: a </w:t>
      </w:r>
      <w:proofErr w:type="gramStart"/>
      <w:r w:rsidRPr="00340EAD">
        <w:rPr>
          <w:rFonts w:ascii="Arial" w:hAnsi="Arial" w:cs="Arial"/>
          <w:sz w:val="20"/>
        </w:rPr>
        <w:t>long term</w:t>
      </w:r>
      <w:proofErr w:type="gramEnd"/>
      <w:r w:rsidRPr="00340EAD">
        <w:rPr>
          <w:rFonts w:ascii="Arial" w:hAnsi="Arial" w:cs="Arial"/>
          <w:sz w:val="20"/>
        </w:rPr>
        <w:t xml:space="preserve"> study in Telangana, India. </w:t>
      </w:r>
      <w:r w:rsidRPr="00340EAD">
        <w:rPr>
          <w:rFonts w:ascii="Arial" w:hAnsi="Arial" w:cs="Arial"/>
          <w:i/>
          <w:iCs/>
          <w:sz w:val="20"/>
        </w:rPr>
        <w:t>Environment, Development and Sustainability</w:t>
      </w:r>
      <w:r w:rsidRPr="00340EAD">
        <w:rPr>
          <w:rFonts w:ascii="Arial" w:hAnsi="Arial" w:cs="Arial"/>
          <w:sz w:val="20"/>
        </w:rPr>
        <w:t xml:space="preserve">. </w:t>
      </w:r>
      <w:hyperlink r:id="rId26" w:tgtFrame="_blank" w:history="1">
        <w:r w:rsidRPr="00340EAD">
          <w:rPr>
            <w:rStyle w:val="Hyperlink"/>
            <w:rFonts w:ascii="Arial" w:hAnsi="Arial" w:cs="Arial"/>
            <w:sz w:val="20"/>
          </w:rPr>
          <w:t>https://doi.org/10.1007/s10668-024-04906-w</w:t>
        </w:r>
      </w:hyperlink>
    </w:p>
    <w:p w14:paraId="5AD7AAAE" w14:textId="77777777" w:rsidR="00616049" w:rsidRPr="00340EAD" w:rsidRDefault="00616049" w:rsidP="00E6745E">
      <w:pPr>
        <w:spacing w:after="0" w:line="360" w:lineRule="auto"/>
        <w:ind w:left="720" w:hanging="720"/>
        <w:jc w:val="both"/>
        <w:rPr>
          <w:rFonts w:ascii="Arial" w:hAnsi="Arial" w:cs="Arial"/>
          <w:sz w:val="20"/>
          <w:lang w:val="en-IN"/>
        </w:rPr>
      </w:pPr>
      <w:proofErr w:type="spellStart"/>
      <w:r w:rsidRPr="00340EAD">
        <w:rPr>
          <w:rFonts w:ascii="Arial" w:hAnsi="Arial" w:cs="Arial"/>
          <w:sz w:val="20"/>
          <w:lang w:val="en-IN"/>
        </w:rPr>
        <w:t>Reganold</w:t>
      </w:r>
      <w:proofErr w:type="spellEnd"/>
      <w:r w:rsidRPr="00340EAD">
        <w:rPr>
          <w:rFonts w:ascii="Arial" w:hAnsi="Arial" w:cs="Arial"/>
          <w:sz w:val="20"/>
          <w:lang w:val="en-IN"/>
        </w:rPr>
        <w:t xml:space="preserve">, J. P., &amp; Wachter, J. M. (2016). Organic agriculture in the twenty-first century. </w:t>
      </w:r>
      <w:r w:rsidRPr="00340EAD">
        <w:rPr>
          <w:rFonts w:ascii="Arial" w:hAnsi="Arial" w:cs="Arial"/>
          <w:i/>
          <w:iCs/>
          <w:sz w:val="20"/>
          <w:lang w:val="en-IN"/>
        </w:rPr>
        <w:t>Nature Plants, 2</w:t>
      </w:r>
      <w:r w:rsidRPr="00340EAD">
        <w:rPr>
          <w:rFonts w:ascii="Arial" w:hAnsi="Arial" w:cs="Arial"/>
          <w:sz w:val="20"/>
          <w:lang w:val="en-IN"/>
        </w:rPr>
        <w:t xml:space="preserve">(2), 1-8. </w:t>
      </w:r>
      <w:hyperlink r:id="rId27" w:tgtFrame="_blank" w:history="1">
        <w:r w:rsidRPr="00340EAD">
          <w:rPr>
            <w:rStyle w:val="Hyperlink"/>
            <w:rFonts w:ascii="Arial" w:hAnsi="Arial" w:cs="Arial"/>
            <w:sz w:val="20"/>
            <w:lang w:val="en-IN"/>
          </w:rPr>
          <w:t>https://doi.org/10.1038/nplants.2015.221</w:t>
        </w:r>
      </w:hyperlink>
    </w:p>
    <w:p w14:paraId="1EBBC36F" w14:textId="77777777" w:rsidR="00616049" w:rsidRPr="00340EAD" w:rsidRDefault="00616049" w:rsidP="00E6745E">
      <w:pPr>
        <w:spacing w:after="0" w:line="360" w:lineRule="auto"/>
        <w:ind w:left="720" w:hanging="720"/>
        <w:jc w:val="both"/>
        <w:rPr>
          <w:rFonts w:ascii="Arial" w:hAnsi="Arial" w:cs="Arial"/>
          <w:sz w:val="20"/>
          <w:lang w:val="en-IN"/>
        </w:rPr>
      </w:pPr>
      <w:r w:rsidRPr="00340EAD">
        <w:rPr>
          <w:rFonts w:ascii="Arial" w:hAnsi="Arial" w:cs="Arial"/>
          <w:sz w:val="20"/>
          <w:lang w:val="en-IN"/>
        </w:rPr>
        <w:t xml:space="preserve">Regar, J. K., Misra, A. K., Sahoo, J., Thakur, R., Kumar, R. A., et al. (2025). Energy Budgeting of Dairy based Integrated Farming System under Indian Scenario. </w:t>
      </w:r>
      <w:r w:rsidRPr="00340EAD">
        <w:rPr>
          <w:rFonts w:ascii="Arial" w:hAnsi="Arial" w:cs="Arial"/>
          <w:i/>
          <w:iCs/>
          <w:sz w:val="20"/>
          <w:lang w:val="en-IN"/>
        </w:rPr>
        <w:t>Journal of Veterinary Medicine and Research, 12</w:t>
      </w:r>
      <w:r w:rsidRPr="00340EAD">
        <w:rPr>
          <w:rFonts w:ascii="Arial" w:hAnsi="Arial" w:cs="Arial"/>
          <w:sz w:val="20"/>
          <w:lang w:val="en-IN"/>
        </w:rPr>
        <w:t>(2), 1281.</w:t>
      </w:r>
    </w:p>
    <w:p w14:paraId="24453438" w14:textId="77777777" w:rsidR="00616049" w:rsidRPr="00340EAD" w:rsidRDefault="00616049" w:rsidP="00E6745E">
      <w:pPr>
        <w:spacing w:after="0" w:line="360" w:lineRule="auto"/>
        <w:ind w:left="720" w:hanging="720"/>
        <w:jc w:val="both"/>
        <w:rPr>
          <w:rFonts w:ascii="Arial" w:hAnsi="Arial" w:cs="Arial"/>
          <w:sz w:val="20"/>
          <w:lang w:val="en-IN"/>
        </w:rPr>
      </w:pPr>
      <w:proofErr w:type="spellStart"/>
      <w:r w:rsidRPr="00340EAD">
        <w:rPr>
          <w:rFonts w:ascii="Arial" w:hAnsi="Arial" w:cs="Arial"/>
          <w:sz w:val="20"/>
        </w:rPr>
        <w:t>Sammauria</w:t>
      </w:r>
      <w:proofErr w:type="spellEnd"/>
      <w:r w:rsidRPr="00340EAD">
        <w:rPr>
          <w:rFonts w:ascii="Arial" w:hAnsi="Arial" w:cs="Arial"/>
          <w:sz w:val="20"/>
        </w:rPr>
        <w:t xml:space="preserve">, R., Singh, H., Yadav, M. R., Singh, P., Meena, O. P., Gupta, K. C., &amp; Kumar, R. (2025). Assessment of environmental impact, energetics and productivity of small-farm integrated farming system model under irrigated situation of semi-arid ecosystem of India. </w:t>
      </w:r>
      <w:r w:rsidRPr="00340EAD">
        <w:rPr>
          <w:rFonts w:ascii="Arial" w:hAnsi="Arial" w:cs="Arial"/>
          <w:i/>
          <w:iCs/>
          <w:sz w:val="20"/>
        </w:rPr>
        <w:t>Indian Journal of Agricultural Sciences</w:t>
      </w:r>
      <w:r w:rsidRPr="00340EAD">
        <w:rPr>
          <w:rFonts w:ascii="Arial" w:hAnsi="Arial" w:cs="Arial"/>
          <w:sz w:val="20"/>
        </w:rPr>
        <w:t xml:space="preserve">, </w:t>
      </w:r>
      <w:r w:rsidRPr="00340EAD">
        <w:rPr>
          <w:rFonts w:ascii="Arial" w:hAnsi="Arial" w:cs="Arial"/>
          <w:i/>
          <w:iCs/>
          <w:sz w:val="20"/>
        </w:rPr>
        <w:t>95</w:t>
      </w:r>
      <w:r w:rsidRPr="00340EAD">
        <w:rPr>
          <w:rFonts w:ascii="Arial" w:hAnsi="Arial" w:cs="Arial"/>
          <w:sz w:val="20"/>
        </w:rPr>
        <w:t xml:space="preserve">(3), 255–259. </w:t>
      </w:r>
      <w:hyperlink r:id="rId28" w:tgtFrame="_blank" w:history="1">
        <w:r w:rsidRPr="00340EAD">
          <w:rPr>
            <w:rStyle w:val="Hyperlink"/>
            <w:rFonts w:ascii="Arial" w:hAnsi="Arial" w:cs="Arial"/>
            <w:sz w:val="20"/>
          </w:rPr>
          <w:t>https://doi.org/10.56093/ijas.v95i3.163177</w:t>
        </w:r>
      </w:hyperlink>
    </w:p>
    <w:p w14:paraId="0DF11958" w14:textId="729A6CD3" w:rsidR="00616049" w:rsidRPr="00340EAD" w:rsidRDefault="00616049" w:rsidP="00E6745E">
      <w:pPr>
        <w:spacing w:after="0" w:line="360" w:lineRule="auto"/>
        <w:ind w:left="720" w:hanging="720"/>
        <w:jc w:val="both"/>
        <w:rPr>
          <w:rFonts w:ascii="Arial" w:hAnsi="Arial" w:cs="Arial"/>
          <w:sz w:val="20"/>
          <w:lang w:val="en-IN"/>
        </w:rPr>
      </w:pPr>
      <w:r w:rsidRPr="00340EAD">
        <w:rPr>
          <w:rFonts w:ascii="Arial" w:hAnsi="Arial" w:cs="Arial"/>
          <w:sz w:val="20"/>
        </w:rPr>
        <w:t xml:space="preserve">Singh S and Mittal J P. </w:t>
      </w:r>
      <w:r w:rsidR="00E74270" w:rsidRPr="00340EAD">
        <w:rPr>
          <w:rFonts w:ascii="Arial" w:hAnsi="Arial" w:cs="Arial"/>
          <w:sz w:val="20"/>
        </w:rPr>
        <w:t>(</w:t>
      </w:r>
      <w:r w:rsidRPr="00340EAD">
        <w:rPr>
          <w:rFonts w:ascii="Arial" w:hAnsi="Arial" w:cs="Arial"/>
          <w:sz w:val="20"/>
        </w:rPr>
        <w:t>1992</w:t>
      </w:r>
      <w:r w:rsidR="00E74270" w:rsidRPr="00340EAD">
        <w:rPr>
          <w:rFonts w:ascii="Arial" w:hAnsi="Arial" w:cs="Arial"/>
          <w:sz w:val="20"/>
        </w:rPr>
        <w:t>)</w:t>
      </w:r>
      <w:r w:rsidRPr="00340EAD">
        <w:rPr>
          <w:rFonts w:ascii="Arial" w:hAnsi="Arial" w:cs="Arial"/>
          <w:sz w:val="20"/>
        </w:rPr>
        <w:t>. Energy in Production Agriculture, pp 6–12. Mittal Publications, New Delhi, India.</w:t>
      </w:r>
    </w:p>
    <w:p w14:paraId="75660601" w14:textId="77777777" w:rsidR="00616049" w:rsidRPr="00340EAD" w:rsidRDefault="00616049" w:rsidP="00E6745E">
      <w:pPr>
        <w:spacing w:after="0" w:line="360" w:lineRule="auto"/>
        <w:ind w:left="720" w:hanging="720"/>
        <w:jc w:val="both"/>
        <w:rPr>
          <w:rFonts w:ascii="Arial" w:hAnsi="Arial" w:cs="Arial"/>
          <w:sz w:val="20"/>
          <w:lang w:val="en-IN"/>
        </w:rPr>
      </w:pPr>
      <w:r w:rsidRPr="00340EAD">
        <w:rPr>
          <w:rFonts w:ascii="Arial" w:hAnsi="Arial" w:cs="Arial"/>
          <w:sz w:val="20"/>
          <w:lang w:val="en-IN"/>
        </w:rPr>
        <w:t xml:space="preserve">Singh, H., Mishra, D., &amp; Nahar, N. M. (2002). Energy use pattern in production agriculture of a typical village in arid zone, India—part I. </w:t>
      </w:r>
      <w:r w:rsidRPr="00340EAD">
        <w:rPr>
          <w:rFonts w:ascii="Arial" w:hAnsi="Arial" w:cs="Arial"/>
          <w:i/>
          <w:iCs/>
          <w:sz w:val="20"/>
          <w:lang w:val="en-IN"/>
        </w:rPr>
        <w:t>Energy Conversion and Management, 43</w:t>
      </w:r>
      <w:r w:rsidRPr="00340EAD">
        <w:rPr>
          <w:rFonts w:ascii="Arial" w:hAnsi="Arial" w:cs="Arial"/>
          <w:sz w:val="20"/>
          <w:lang w:val="en-IN"/>
        </w:rPr>
        <w:t>(16), 2275-2286.</w:t>
      </w:r>
    </w:p>
    <w:p w14:paraId="660147AD" w14:textId="77777777" w:rsidR="00616049" w:rsidRPr="00340EAD" w:rsidRDefault="00616049" w:rsidP="00E6745E">
      <w:pPr>
        <w:spacing w:after="0" w:line="360" w:lineRule="auto"/>
        <w:ind w:left="720" w:hanging="720"/>
        <w:jc w:val="both"/>
        <w:rPr>
          <w:rFonts w:ascii="Arial" w:hAnsi="Arial" w:cs="Arial"/>
          <w:sz w:val="20"/>
        </w:rPr>
      </w:pPr>
      <w:r w:rsidRPr="00340EAD">
        <w:rPr>
          <w:rFonts w:ascii="Arial" w:hAnsi="Arial" w:cs="Arial"/>
          <w:sz w:val="20"/>
        </w:rPr>
        <w:t>Singh, S. and Mittal, J.P. (1992) Energy in Production Agriculture. Mittal Publications, New Delhi.</w:t>
      </w:r>
    </w:p>
    <w:p w14:paraId="3E31BA66" w14:textId="77777777" w:rsidR="00616049" w:rsidRPr="00340EAD" w:rsidRDefault="00616049" w:rsidP="00E6745E">
      <w:pPr>
        <w:spacing w:after="0" w:line="360" w:lineRule="auto"/>
        <w:ind w:left="720" w:hanging="720"/>
        <w:jc w:val="both"/>
        <w:rPr>
          <w:rFonts w:ascii="Arial" w:hAnsi="Arial" w:cs="Arial"/>
          <w:sz w:val="20"/>
          <w:lang w:val="en-IN"/>
        </w:rPr>
      </w:pPr>
      <w:r w:rsidRPr="00340EAD">
        <w:rPr>
          <w:rFonts w:ascii="Arial" w:hAnsi="Arial" w:cs="Arial"/>
          <w:sz w:val="20"/>
          <w:lang w:val="en-IN"/>
        </w:rPr>
        <w:t xml:space="preserve">Smith, L. G., Williams, A. G., &amp; Pearce, B. D. (2014). The energy efficiency of organic agriculture: A review. </w:t>
      </w:r>
      <w:r w:rsidRPr="00340EAD">
        <w:rPr>
          <w:rFonts w:ascii="Arial" w:hAnsi="Arial" w:cs="Arial"/>
          <w:i/>
          <w:iCs/>
          <w:sz w:val="20"/>
          <w:lang w:val="en-IN"/>
        </w:rPr>
        <w:t>Renewable Agriculture and Food Systems</w:t>
      </w:r>
      <w:r w:rsidRPr="00340EAD">
        <w:rPr>
          <w:rFonts w:ascii="Arial" w:hAnsi="Arial" w:cs="Arial"/>
          <w:sz w:val="20"/>
          <w:lang w:val="en-IN"/>
        </w:rPr>
        <w:t xml:space="preserve">, </w:t>
      </w:r>
      <w:r w:rsidRPr="00340EAD">
        <w:rPr>
          <w:rFonts w:ascii="Arial" w:hAnsi="Arial" w:cs="Arial"/>
          <w:i/>
          <w:iCs/>
          <w:sz w:val="20"/>
          <w:lang w:val="en-IN"/>
        </w:rPr>
        <w:t>30</w:t>
      </w:r>
      <w:r w:rsidRPr="00340EAD">
        <w:rPr>
          <w:rFonts w:ascii="Arial" w:hAnsi="Arial" w:cs="Arial"/>
          <w:sz w:val="20"/>
          <w:lang w:val="en-IN"/>
        </w:rPr>
        <w:t xml:space="preserve">, 280–301. </w:t>
      </w:r>
      <w:hyperlink r:id="rId29" w:tgtFrame="_blank" w:history="1">
        <w:r w:rsidRPr="00340EAD">
          <w:rPr>
            <w:rStyle w:val="Hyperlink"/>
            <w:rFonts w:ascii="Arial" w:hAnsi="Arial" w:cs="Arial"/>
            <w:sz w:val="20"/>
            <w:lang w:val="en-IN"/>
          </w:rPr>
          <w:t>https://doi.org/10.1017/s1742170513000471</w:t>
        </w:r>
      </w:hyperlink>
      <w:r w:rsidRPr="00340EAD">
        <w:rPr>
          <w:rFonts w:ascii="Arial" w:hAnsi="Arial" w:cs="Arial"/>
          <w:sz w:val="20"/>
          <w:lang w:val="en-IN"/>
        </w:rPr>
        <w:t xml:space="preserve"> Cited by: 208</w:t>
      </w:r>
    </w:p>
    <w:p w14:paraId="14C8B173" w14:textId="77777777" w:rsidR="00616049" w:rsidRDefault="00616049" w:rsidP="00E6745E">
      <w:pPr>
        <w:spacing w:after="0" w:line="360" w:lineRule="auto"/>
        <w:ind w:left="720" w:hanging="720"/>
        <w:jc w:val="both"/>
      </w:pPr>
      <w:r w:rsidRPr="00340EAD">
        <w:rPr>
          <w:rFonts w:ascii="Arial" w:hAnsi="Arial" w:cs="Arial"/>
          <w:sz w:val="20"/>
        </w:rPr>
        <w:t xml:space="preserve">Soni, P., </w:t>
      </w:r>
      <w:proofErr w:type="spellStart"/>
      <w:r w:rsidRPr="00340EAD">
        <w:rPr>
          <w:rFonts w:ascii="Arial" w:hAnsi="Arial" w:cs="Arial"/>
          <w:sz w:val="20"/>
        </w:rPr>
        <w:t>Taewichit</w:t>
      </w:r>
      <w:proofErr w:type="spellEnd"/>
      <w:r w:rsidRPr="00340EAD">
        <w:rPr>
          <w:rFonts w:ascii="Arial" w:hAnsi="Arial" w:cs="Arial"/>
          <w:sz w:val="20"/>
        </w:rPr>
        <w:t xml:space="preserve">, C., &amp; </w:t>
      </w:r>
      <w:proofErr w:type="spellStart"/>
      <w:r w:rsidRPr="00340EAD">
        <w:rPr>
          <w:rFonts w:ascii="Arial" w:hAnsi="Arial" w:cs="Arial"/>
          <w:sz w:val="20"/>
        </w:rPr>
        <w:t>Salokhe</w:t>
      </w:r>
      <w:proofErr w:type="spellEnd"/>
      <w:r w:rsidRPr="00340EAD">
        <w:rPr>
          <w:rFonts w:ascii="Arial" w:hAnsi="Arial" w:cs="Arial"/>
          <w:sz w:val="20"/>
        </w:rPr>
        <w:t xml:space="preserve">, V. M. (2013). Energy consumption and CO2 emissions in rainfed agricultural production systems of Northeast Thailand. </w:t>
      </w:r>
      <w:r w:rsidRPr="00340EAD">
        <w:rPr>
          <w:rFonts w:ascii="Arial" w:hAnsi="Arial" w:cs="Arial"/>
          <w:i/>
          <w:iCs/>
          <w:sz w:val="20"/>
        </w:rPr>
        <w:t>Agricultural Systems</w:t>
      </w:r>
      <w:r w:rsidRPr="00340EAD">
        <w:rPr>
          <w:rFonts w:ascii="Arial" w:hAnsi="Arial" w:cs="Arial"/>
          <w:sz w:val="20"/>
        </w:rPr>
        <w:t xml:space="preserve">, 116, 25-36. </w:t>
      </w:r>
      <w:hyperlink r:id="rId30" w:tgtFrame="_blank" w:history="1">
        <w:r w:rsidRPr="00340EAD">
          <w:rPr>
            <w:rStyle w:val="Hyperlink"/>
            <w:rFonts w:ascii="Arial" w:hAnsi="Arial" w:cs="Arial"/>
            <w:sz w:val="20"/>
          </w:rPr>
          <w:t>https://doi.org/10.1016/j.agsy.2012.12.006</w:t>
        </w:r>
      </w:hyperlink>
    </w:p>
    <w:p w14:paraId="642A9EE0" w14:textId="5CF2A697" w:rsidR="00C97EA8" w:rsidRPr="00340EAD" w:rsidRDefault="00C97EA8" w:rsidP="00E6745E">
      <w:pPr>
        <w:spacing w:after="0" w:line="360" w:lineRule="auto"/>
        <w:ind w:left="720" w:hanging="720"/>
        <w:jc w:val="both"/>
        <w:rPr>
          <w:rFonts w:ascii="Arial" w:hAnsi="Arial" w:cs="Arial"/>
          <w:sz w:val="20"/>
        </w:rPr>
      </w:pPr>
      <w:r w:rsidRPr="00C97EA8">
        <w:rPr>
          <w:rFonts w:ascii="Arial" w:hAnsi="Arial" w:cs="Arial"/>
          <w:sz w:val="20"/>
        </w:rPr>
        <w:t>Topp, C.F.E., Stockdale, E.A., Watson, C.A. and Rees, R.M. (2007), Estimating resource use efficiencies in organic agriculture: a review of budgeting approaches used. J. Sci. Food Agric., 87: 2782-2790. </w:t>
      </w:r>
      <w:hyperlink r:id="rId31" w:history="1">
        <w:r w:rsidRPr="00C97EA8">
          <w:rPr>
            <w:rStyle w:val="Hyperlink"/>
            <w:rFonts w:ascii="Arial" w:hAnsi="Arial" w:cs="Arial"/>
            <w:sz w:val="20"/>
          </w:rPr>
          <w:t>https://doi.org/10.1002/jsfa.3059</w:t>
        </w:r>
      </w:hyperlink>
    </w:p>
    <w:p w14:paraId="724C4CCF" w14:textId="26654843" w:rsidR="00616049" w:rsidRPr="00340EAD" w:rsidRDefault="00616049" w:rsidP="00E6745E">
      <w:pPr>
        <w:spacing w:after="0" w:line="360" w:lineRule="auto"/>
        <w:ind w:left="720" w:hanging="720"/>
        <w:jc w:val="both"/>
        <w:rPr>
          <w:rFonts w:ascii="Arial" w:hAnsi="Arial" w:cs="Arial"/>
          <w:sz w:val="20"/>
        </w:rPr>
      </w:pPr>
      <w:r w:rsidRPr="00340EAD">
        <w:rPr>
          <w:rFonts w:ascii="Arial" w:hAnsi="Arial" w:cs="Arial"/>
          <w:sz w:val="20"/>
        </w:rPr>
        <w:t xml:space="preserve">Tuti M D, Vedprakash B M, Pandey R, Bhattacharyya D, Mahanta J K, Bisht M K, Mina B L, Kumar N, Bhatt J C and </w:t>
      </w:r>
      <w:proofErr w:type="spellStart"/>
      <w:r w:rsidRPr="00340EAD">
        <w:rPr>
          <w:rFonts w:ascii="Arial" w:hAnsi="Arial" w:cs="Arial"/>
          <w:sz w:val="20"/>
        </w:rPr>
        <w:t>Srivastva</w:t>
      </w:r>
      <w:proofErr w:type="spellEnd"/>
      <w:r w:rsidRPr="00340EAD">
        <w:rPr>
          <w:rFonts w:ascii="Arial" w:hAnsi="Arial" w:cs="Arial"/>
          <w:sz w:val="20"/>
        </w:rPr>
        <w:t xml:space="preserve"> </w:t>
      </w:r>
      <w:proofErr w:type="gramStart"/>
      <w:r w:rsidRPr="00340EAD">
        <w:rPr>
          <w:rFonts w:ascii="Arial" w:hAnsi="Arial" w:cs="Arial"/>
          <w:sz w:val="20"/>
        </w:rPr>
        <w:t>A</w:t>
      </w:r>
      <w:proofErr w:type="gramEnd"/>
      <w:r w:rsidRPr="00340EAD">
        <w:rPr>
          <w:rFonts w:ascii="Arial" w:hAnsi="Arial" w:cs="Arial"/>
          <w:sz w:val="20"/>
        </w:rPr>
        <w:t xml:space="preserve"> K. </w:t>
      </w:r>
      <w:r w:rsidR="00E74270" w:rsidRPr="00340EAD">
        <w:rPr>
          <w:rFonts w:ascii="Arial" w:hAnsi="Arial" w:cs="Arial"/>
          <w:sz w:val="20"/>
        </w:rPr>
        <w:t>(</w:t>
      </w:r>
      <w:r w:rsidRPr="00340EAD">
        <w:rPr>
          <w:rFonts w:ascii="Arial" w:hAnsi="Arial" w:cs="Arial"/>
          <w:sz w:val="20"/>
        </w:rPr>
        <w:t>2012</w:t>
      </w:r>
      <w:r w:rsidR="00E74270" w:rsidRPr="00340EAD">
        <w:rPr>
          <w:rFonts w:ascii="Arial" w:hAnsi="Arial" w:cs="Arial"/>
          <w:sz w:val="20"/>
        </w:rPr>
        <w:t>)</w:t>
      </w:r>
      <w:r w:rsidRPr="00340EAD">
        <w:rPr>
          <w:rFonts w:ascii="Arial" w:hAnsi="Arial" w:cs="Arial"/>
          <w:sz w:val="20"/>
        </w:rPr>
        <w:t xml:space="preserve">. Energy budgeting of </w:t>
      </w:r>
      <w:proofErr w:type="spellStart"/>
      <w:r w:rsidRPr="00340EAD">
        <w:rPr>
          <w:rFonts w:ascii="Arial" w:hAnsi="Arial" w:cs="Arial"/>
          <w:sz w:val="20"/>
        </w:rPr>
        <w:t>colocasia</w:t>
      </w:r>
      <w:proofErr w:type="spellEnd"/>
      <w:r w:rsidRPr="00340EAD">
        <w:rPr>
          <w:rFonts w:ascii="Arial" w:hAnsi="Arial" w:cs="Arial"/>
          <w:sz w:val="20"/>
        </w:rPr>
        <w:t>-based cropping systems in the Indian sub-Himalayas. Energy 45: 986–93.</w:t>
      </w:r>
    </w:p>
    <w:p w14:paraId="742B9EB4" w14:textId="5904C92B" w:rsidR="00616049" w:rsidRPr="00340EAD" w:rsidRDefault="00616049" w:rsidP="00E6745E">
      <w:pPr>
        <w:spacing w:after="0" w:line="360" w:lineRule="auto"/>
        <w:ind w:left="720" w:hanging="720"/>
        <w:jc w:val="both"/>
        <w:rPr>
          <w:rFonts w:ascii="Arial" w:hAnsi="Arial" w:cs="Arial"/>
          <w:sz w:val="20"/>
        </w:rPr>
      </w:pPr>
      <w:r w:rsidRPr="00340EAD">
        <w:rPr>
          <w:rFonts w:ascii="Arial" w:hAnsi="Arial" w:cs="Arial"/>
          <w:sz w:val="20"/>
        </w:rPr>
        <w:t>United Nations</w:t>
      </w:r>
      <w:r w:rsidR="00E74270" w:rsidRPr="00340EAD">
        <w:rPr>
          <w:rFonts w:ascii="Arial" w:hAnsi="Arial" w:cs="Arial"/>
          <w:sz w:val="20"/>
        </w:rPr>
        <w:t>.</w:t>
      </w:r>
      <w:r w:rsidRPr="00340EAD">
        <w:rPr>
          <w:rFonts w:ascii="Arial" w:hAnsi="Arial" w:cs="Arial"/>
          <w:sz w:val="20"/>
        </w:rPr>
        <w:t xml:space="preserve"> The 17 Goals. Available online: </w:t>
      </w:r>
      <w:hyperlink r:id="rId32" w:tgtFrame="_blank" w:history="1">
        <w:r w:rsidRPr="00340EAD">
          <w:rPr>
            <w:rStyle w:val="Hyperlink"/>
            <w:rFonts w:ascii="Arial" w:hAnsi="Arial" w:cs="Arial"/>
            <w:sz w:val="20"/>
          </w:rPr>
          <w:t>https://sdgs.un.org/goals</w:t>
        </w:r>
      </w:hyperlink>
      <w:r w:rsidRPr="00340EAD">
        <w:rPr>
          <w:rFonts w:ascii="Arial" w:hAnsi="Arial" w:cs="Arial"/>
          <w:sz w:val="20"/>
        </w:rPr>
        <w:t xml:space="preserve"> (accessed on 27 April, 2026).</w:t>
      </w:r>
    </w:p>
    <w:p w14:paraId="487442D2" w14:textId="77777777" w:rsidR="00616049" w:rsidRPr="00340EAD" w:rsidRDefault="00616049" w:rsidP="00E6745E">
      <w:pPr>
        <w:spacing w:after="0" w:line="360" w:lineRule="auto"/>
        <w:ind w:left="720" w:hanging="720"/>
        <w:jc w:val="both"/>
        <w:rPr>
          <w:rFonts w:ascii="Arial" w:hAnsi="Arial" w:cs="Arial"/>
          <w:sz w:val="20"/>
          <w:lang w:val="en-IN"/>
        </w:rPr>
      </w:pPr>
      <w:r w:rsidRPr="00340EAD">
        <w:rPr>
          <w:rFonts w:ascii="Arial" w:hAnsi="Arial" w:cs="Arial"/>
          <w:sz w:val="20"/>
          <w:lang w:val="en-IN"/>
        </w:rPr>
        <w:t xml:space="preserve">Wilkinson, J. M. (2011). Re-defining efficiency of feed use by livestock. </w:t>
      </w:r>
      <w:r w:rsidRPr="00340EAD">
        <w:rPr>
          <w:rFonts w:ascii="Arial" w:hAnsi="Arial" w:cs="Arial"/>
          <w:i/>
          <w:iCs/>
          <w:sz w:val="20"/>
          <w:lang w:val="en-IN"/>
        </w:rPr>
        <w:t>Animal</w:t>
      </w:r>
      <w:r w:rsidRPr="00340EAD">
        <w:rPr>
          <w:rFonts w:ascii="Arial" w:hAnsi="Arial" w:cs="Arial"/>
          <w:sz w:val="20"/>
          <w:lang w:val="en-IN"/>
        </w:rPr>
        <w:t xml:space="preserve">, </w:t>
      </w:r>
      <w:r w:rsidRPr="00340EAD">
        <w:rPr>
          <w:rFonts w:ascii="Arial" w:hAnsi="Arial" w:cs="Arial"/>
          <w:i/>
          <w:iCs/>
          <w:sz w:val="20"/>
          <w:lang w:val="en-IN"/>
        </w:rPr>
        <w:t>5</w:t>
      </w:r>
      <w:r w:rsidRPr="00340EAD">
        <w:rPr>
          <w:rFonts w:ascii="Arial" w:hAnsi="Arial" w:cs="Arial"/>
          <w:sz w:val="20"/>
          <w:lang w:val="en-IN"/>
        </w:rPr>
        <w:t xml:space="preserve">, 1014–1022. </w:t>
      </w:r>
      <w:hyperlink r:id="rId33" w:tgtFrame="_blank" w:history="1">
        <w:r w:rsidRPr="00340EAD">
          <w:rPr>
            <w:rStyle w:val="Hyperlink"/>
            <w:rFonts w:ascii="Arial" w:hAnsi="Arial" w:cs="Arial"/>
            <w:sz w:val="20"/>
            <w:lang w:val="en-IN"/>
          </w:rPr>
          <w:t>https://doi.org/10.1017/s175173111100005x</w:t>
        </w:r>
      </w:hyperlink>
    </w:p>
    <w:p w14:paraId="6164ECE8" w14:textId="77777777" w:rsidR="00913EF3" w:rsidRPr="00340EAD" w:rsidRDefault="00913EF3" w:rsidP="00E6745E">
      <w:pPr>
        <w:spacing w:after="0" w:line="360" w:lineRule="auto"/>
        <w:ind w:left="720" w:hanging="720"/>
        <w:jc w:val="both"/>
        <w:rPr>
          <w:rFonts w:ascii="Arial" w:hAnsi="Arial" w:cs="Arial"/>
          <w:sz w:val="20"/>
          <w:lang w:val="en-IN"/>
        </w:rPr>
      </w:pPr>
    </w:p>
    <w:p w14:paraId="62747DEE" w14:textId="77777777" w:rsidR="00B4521E" w:rsidRPr="00340EAD" w:rsidRDefault="00B4521E" w:rsidP="00E6745E">
      <w:pPr>
        <w:spacing w:after="0" w:line="360" w:lineRule="auto"/>
        <w:jc w:val="both"/>
        <w:rPr>
          <w:rFonts w:ascii="Arial" w:hAnsi="Arial" w:cs="Arial"/>
          <w:sz w:val="20"/>
        </w:rPr>
      </w:pPr>
    </w:p>
    <w:sectPr w:rsidR="00B4521E" w:rsidRPr="00340EAD">
      <w:headerReference w:type="even" r:id="rId34"/>
      <w:headerReference w:type="default" r:id="rId35"/>
      <w:headerReference w:type="first" r:id="rId3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9BB8F9" w14:textId="77777777" w:rsidR="00CE16DD" w:rsidRDefault="00CE16DD" w:rsidP="00F24071">
      <w:pPr>
        <w:spacing w:after="0" w:line="240" w:lineRule="auto"/>
      </w:pPr>
      <w:r>
        <w:separator/>
      </w:r>
    </w:p>
  </w:endnote>
  <w:endnote w:type="continuationSeparator" w:id="0">
    <w:p w14:paraId="77F8E921" w14:textId="77777777" w:rsidR="00CE16DD" w:rsidRDefault="00CE16DD" w:rsidP="00F240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08F2D" w14:textId="77777777" w:rsidR="00E40954" w:rsidRDefault="00E409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F0A13" w14:textId="77777777" w:rsidR="00E40954" w:rsidRDefault="00E409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27276" w14:textId="77777777" w:rsidR="00E40954" w:rsidRDefault="00E409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09984" w14:textId="77777777" w:rsidR="00CE16DD" w:rsidRDefault="00CE16DD" w:rsidP="00F24071">
      <w:pPr>
        <w:spacing w:after="0" w:line="240" w:lineRule="auto"/>
      </w:pPr>
      <w:r>
        <w:separator/>
      </w:r>
    </w:p>
  </w:footnote>
  <w:footnote w:type="continuationSeparator" w:id="0">
    <w:p w14:paraId="5A538DA7" w14:textId="77777777" w:rsidR="00CE16DD" w:rsidRDefault="00CE16DD" w:rsidP="00F240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95A58" w14:textId="640E34D7" w:rsidR="00E40954" w:rsidRDefault="00000000">
    <w:pPr>
      <w:pStyle w:val="Header"/>
    </w:pPr>
    <w:r>
      <w:rPr>
        <w:noProof/>
      </w:rPr>
      <w:pict w14:anchorId="72528D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6877219"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D0E59" w14:textId="2FD40362" w:rsidR="00E40954" w:rsidRDefault="00000000">
    <w:pPr>
      <w:pStyle w:val="Header"/>
    </w:pPr>
    <w:r>
      <w:rPr>
        <w:noProof/>
      </w:rPr>
      <w:pict w14:anchorId="031AA2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6877220"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DDD63" w14:textId="72F64D73" w:rsidR="00E40954" w:rsidRDefault="00000000">
    <w:pPr>
      <w:pStyle w:val="Header"/>
    </w:pPr>
    <w:r>
      <w:rPr>
        <w:noProof/>
      </w:rPr>
      <w:pict w14:anchorId="15E7A6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6877218"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C6415" w14:textId="5B37D464" w:rsidR="00E40954" w:rsidRDefault="00000000">
    <w:pPr>
      <w:pStyle w:val="Header"/>
    </w:pPr>
    <w:r>
      <w:rPr>
        <w:noProof/>
      </w:rPr>
      <w:pict w14:anchorId="3A61F6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6877222" o:spid="_x0000_s1029" type="#_x0000_t136" style="position:absolute;margin-left:0;margin-top:0;width:535.3pt;height:100.9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41066" w14:textId="06E7580C" w:rsidR="00F24071" w:rsidRDefault="00000000">
    <w:pPr>
      <w:pStyle w:val="Header"/>
    </w:pPr>
    <w:r>
      <w:rPr>
        <w:noProof/>
      </w:rPr>
      <w:pict w14:anchorId="4D2105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6877223" o:spid="_x0000_s1030" type="#_x0000_t136" style="position:absolute;margin-left:0;margin-top:0;width:535.3pt;height:100.9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F494E" w14:textId="617DFB98" w:rsidR="00E40954" w:rsidRDefault="00000000">
    <w:pPr>
      <w:pStyle w:val="Header"/>
    </w:pPr>
    <w:r>
      <w:rPr>
        <w:noProof/>
      </w:rPr>
      <w:pict w14:anchorId="7D0FC8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6877221" o:spid="_x0000_s1028" type="#_x0000_t136" style="position:absolute;margin-left:0;margin-top:0;width:535.3pt;height:100.9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3B66E8"/>
    <w:multiLevelType w:val="hybridMultilevel"/>
    <w:tmpl w:val="624441EE"/>
    <w:lvl w:ilvl="0" w:tplc="62E096B0">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067799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A78"/>
    <w:rsid w:val="000070FA"/>
    <w:rsid w:val="00032B22"/>
    <w:rsid w:val="00075E96"/>
    <w:rsid w:val="0012648E"/>
    <w:rsid w:val="001761B7"/>
    <w:rsid w:val="001E42C4"/>
    <w:rsid w:val="0025216F"/>
    <w:rsid w:val="00280B2D"/>
    <w:rsid w:val="0030083E"/>
    <w:rsid w:val="00303FED"/>
    <w:rsid w:val="00340EAD"/>
    <w:rsid w:val="003436B1"/>
    <w:rsid w:val="00347A74"/>
    <w:rsid w:val="003948AD"/>
    <w:rsid w:val="003C44A3"/>
    <w:rsid w:val="003D3FFC"/>
    <w:rsid w:val="00400A7A"/>
    <w:rsid w:val="00401F7A"/>
    <w:rsid w:val="00453D9F"/>
    <w:rsid w:val="004A5BEA"/>
    <w:rsid w:val="004C3C38"/>
    <w:rsid w:val="004C77CC"/>
    <w:rsid w:val="00501175"/>
    <w:rsid w:val="0052760E"/>
    <w:rsid w:val="00542A78"/>
    <w:rsid w:val="00543A7E"/>
    <w:rsid w:val="00590D63"/>
    <w:rsid w:val="005A37A0"/>
    <w:rsid w:val="00616049"/>
    <w:rsid w:val="00696C1D"/>
    <w:rsid w:val="00747C42"/>
    <w:rsid w:val="00767B92"/>
    <w:rsid w:val="00782844"/>
    <w:rsid w:val="0078721A"/>
    <w:rsid w:val="007A4919"/>
    <w:rsid w:val="007A54D5"/>
    <w:rsid w:val="007A762E"/>
    <w:rsid w:val="007F0083"/>
    <w:rsid w:val="007F1F36"/>
    <w:rsid w:val="00814676"/>
    <w:rsid w:val="00837861"/>
    <w:rsid w:val="00882366"/>
    <w:rsid w:val="00890E9C"/>
    <w:rsid w:val="00913EF3"/>
    <w:rsid w:val="00954F13"/>
    <w:rsid w:val="009800DF"/>
    <w:rsid w:val="009866C8"/>
    <w:rsid w:val="00991F96"/>
    <w:rsid w:val="009C7B07"/>
    <w:rsid w:val="009D222D"/>
    <w:rsid w:val="00A13BB4"/>
    <w:rsid w:val="00A30F4C"/>
    <w:rsid w:val="00A561E0"/>
    <w:rsid w:val="00A605A1"/>
    <w:rsid w:val="00A71FC5"/>
    <w:rsid w:val="00A93BB7"/>
    <w:rsid w:val="00AD7A90"/>
    <w:rsid w:val="00AF2EFA"/>
    <w:rsid w:val="00B00486"/>
    <w:rsid w:val="00B068A9"/>
    <w:rsid w:val="00B4521E"/>
    <w:rsid w:val="00BA331E"/>
    <w:rsid w:val="00BC0820"/>
    <w:rsid w:val="00BE053C"/>
    <w:rsid w:val="00C13CFC"/>
    <w:rsid w:val="00C32D5C"/>
    <w:rsid w:val="00C66921"/>
    <w:rsid w:val="00C97EA8"/>
    <w:rsid w:val="00CA545F"/>
    <w:rsid w:val="00CE16DD"/>
    <w:rsid w:val="00CE4509"/>
    <w:rsid w:val="00D07AEC"/>
    <w:rsid w:val="00D20122"/>
    <w:rsid w:val="00D23144"/>
    <w:rsid w:val="00D6079F"/>
    <w:rsid w:val="00D749F3"/>
    <w:rsid w:val="00DA2B8B"/>
    <w:rsid w:val="00DB0309"/>
    <w:rsid w:val="00DC03D1"/>
    <w:rsid w:val="00DD198F"/>
    <w:rsid w:val="00E40954"/>
    <w:rsid w:val="00E61335"/>
    <w:rsid w:val="00E6745E"/>
    <w:rsid w:val="00E74270"/>
    <w:rsid w:val="00F14058"/>
    <w:rsid w:val="00F17FF3"/>
    <w:rsid w:val="00F24071"/>
    <w:rsid w:val="00F70D32"/>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173237"/>
  <w15:chartTrackingRefBased/>
  <w15:docId w15:val="{16282D03-572F-4D39-B755-BCDCBA837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2A7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42A7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42A7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42A7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42A7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42A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2A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2A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2A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2A7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42A7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42A7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42A7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42A7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42A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2A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2A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2A78"/>
    <w:rPr>
      <w:rFonts w:eastAsiaTheme="majorEastAsia" w:cstheme="majorBidi"/>
      <w:color w:val="272727" w:themeColor="text1" w:themeTint="D8"/>
    </w:rPr>
  </w:style>
  <w:style w:type="paragraph" w:styleId="Title">
    <w:name w:val="Title"/>
    <w:basedOn w:val="Normal"/>
    <w:next w:val="Normal"/>
    <w:link w:val="TitleChar"/>
    <w:uiPriority w:val="10"/>
    <w:qFormat/>
    <w:rsid w:val="00542A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2A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2A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2A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2A78"/>
    <w:pPr>
      <w:spacing w:before="160"/>
      <w:jc w:val="center"/>
    </w:pPr>
    <w:rPr>
      <w:i/>
      <w:iCs/>
      <w:color w:val="404040" w:themeColor="text1" w:themeTint="BF"/>
    </w:rPr>
  </w:style>
  <w:style w:type="character" w:customStyle="1" w:styleId="QuoteChar">
    <w:name w:val="Quote Char"/>
    <w:basedOn w:val="DefaultParagraphFont"/>
    <w:link w:val="Quote"/>
    <w:uiPriority w:val="29"/>
    <w:rsid w:val="00542A78"/>
    <w:rPr>
      <w:i/>
      <w:iCs/>
      <w:color w:val="404040" w:themeColor="text1" w:themeTint="BF"/>
    </w:rPr>
  </w:style>
  <w:style w:type="paragraph" w:styleId="ListParagraph">
    <w:name w:val="List Paragraph"/>
    <w:basedOn w:val="Normal"/>
    <w:uiPriority w:val="34"/>
    <w:qFormat/>
    <w:rsid w:val="00542A78"/>
    <w:pPr>
      <w:ind w:left="720"/>
      <w:contextualSpacing/>
    </w:pPr>
  </w:style>
  <w:style w:type="character" w:styleId="IntenseEmphasis">
    <w:name w:val="Intense Emphasis"/>
    <w:basedOn w:val="DefaultParagraphFont"/>
    <w:uiPriority w:val="21"/>
    <w:qFormat/>
    <w:rsid w:val="00542A78"/>
    <w:rPr>
      <w:i/>
      <w:iCs/>
      <w:color w:val="2F5496" w:themeColor="accent1" w:themeShade="BF"/>
    </w:rPr>
  </w:style>
  <w:style w:type="paragraph" w:styleId="IntenseQuote">
    <w:name w:val="Intense Quote"/>
    <w:basedOn w:val="Normal"/>
    <w:next w:val="Normal"/>
    <w:link w:val="IntenseQuoteChar"/>
    <w:uiPriority w:val="30"/>
    <w:qFormat/>
    <w:rsid w:val="00542A7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42A78"/>
    <w:rPr>
      <w:i/>
      <w:iCs/>
      <w:color w:val="2F5496" w:themeColor="accent1" w:themeShade="BF"/>
    </w:rPr>
  </w:style>
  <w:style w:type="character" w:styleId="IntenseReference">
    <w:name w:val="Intense Reference"/>
    <w:basedOn w:val="DefaultParagraphFont"/>
    <w:uiPriority w:val="32"/>
    <w:qFormat/>
    <w:rsid w:val="00542A78"/>
    <w:rPr>
      <w:b/>
      <w:bCs/>
      <w:smallCaps/>
      <w:color w:val="2F5496" w:themeColor="accent1" w:themeShade="BF"/>
      <w:spacing w:val="5"/>
    </w:rPr>
  </w:style>
  <w:style w:type="character" w:styleId="CommentReference">
    <w:name w:val="annotation reference"/>
    <w:basedOn w:val="DefaultParagraphFont"/>
    <w:uiPriority w:val="99"/>
    <w:semiHidden/>
    <w:unhideWhenUsed/>
    <w:rsid w:val="00542A78"/>
    <w:rPr>
      <w:sz w:val="16"/>
      <w:szCs w:val="16"/>
    </w:rPr>
  </w:style>
  <w:style w:type="paragraph" w:styleId="CommentText">
    <w:name w:val="annotation text"/>
    <w:basedOn w:val="Normal"/>
    <w:link w:val="CommentTextChar"/>
    <w:uiPriority w:val="99"/>
    <w:unhideWhenUsed/>
    <w:rsid w:val="00542A78"/>
    <w:pPr>
      <w:widowControl w:val="0"/>
      <w:autoSpaceDE w:val="0"/>
      <w:autoSpaceDN w:val="0"/>
      <w:spacing w:after="0" w:line="240" w:lineRule="auto"/>
    </w:pPr>
    <w:rPr>
      <w:rFonts w:ascii="Times New Roman" w:eastAsia="Times New Roman" w:hAnsi="Times New Roman" w:cs="Times New Roman"/>
      <w:kern w:val="0"/>
      <w:sz w:val="20"/>
      <w14:ligatures w14:val="none"/>
    </w:rPr>
  </w:style>
  <w:style w:type="character" w:customStyle="1" w:styleId="CommentTextChar">
    <w:name w:val="Comment Text Char"/>
    <w:basedOn w:val="DefaultParagraphFont"/>
    <w:link w:val="CommentText"/>
    <w:uiPriority w:val="99"/>
    <w:rsid w:val="00542A78"/>
    <w:rPr>
      <w:rFonts w:ascii="Times New Roman" w:eastAsia="Times New Roman" w:hAnsi="Times New Roman" w:cs="Times New Roman"/>
      <w:kern w:val="0"/>
      <w:sz w:val="20"/>
      <w14:ligatures w14:val="none"/>
    </w:rPr>
  </w:style>
  <w:style w:type="character" w:styleId="Hyperlink">
    <w:name w:val="Hyperlink"/>
    <w:basedOn w:val="DefaultParagraphFont"/>
    <w:uiPriority w:val="99"/>
    <w:unhideWhenUsed/>
    <w:rsid w:val="00542A78"/>
    <w:rPr>
      <w:color w:val="0563C1" w:themeColor="hyperlink"/>
      <w:u w:val="single"/>
    </w:rPr>
  </w:style>
  <w:style w:type="character" w:styleId="UnresolvedMention">
    <w:name w:val="Unresolved Mention"/>
    <w:basedOn w:val="DefaultParagraphFont"/>
    <w:uiPriority w:val="99"/>
    <w:semiHidden/>
    <w:unhideWhenUsed/>
    <w:rsid w:val="00542A78"/>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542A78"/>
    <w:pPr>
      <w:widowControl/>
      <w:autoSpaceDE/>
      <w:autoSpaceDN/>
      <w:spacing w:after="160"/>
    </w:pPr>
    <w:rPr>
      <w:rFonts w:asciiTheme="minorHAnsi" w:eastAsiaTheme="minorHAnsi" w:hAnsiTheme="minorHAnsi" w:cstheme="minorBidi"/>
      <w:b/>
      <w:bCs/>
      <w:kern w:val="2"/>
      <w14:ligatures w14:val="standardContextual"/>
    </w:rPr>
  </w:style>
  <w:style w:type="character" w:customStyle="1" w:styleId="CommentSubjectChar">
    <w:name w:val="Comment Subject Char"/>
    <w:basedOn w:val="CommentTextChar"/>
    <w:link w:val="CommentSubject"/>
    <w:uiPriority w:val="99"/>
    <w:semiHidden/>
    <w:rsid w:val="00542A78"/>
    <w:rPr>
      <w:rFonts w:ascii="Times New Roman" w:eastAsia="Times New Roman" w:hAnsi="Times New Roman" w:cs="Times New Roman"/>
      <w:b/>
      <w:bCs/>
      <w:kern w:val="0"/>
      <w:sz w:val="20"/>
      <w14:ligatures w14:val="none"/>
    </w:rPr>
  </w:style>
  <w:style w:type="paragraph" w:styleId="BodyText">
    <w:name w:val="Body Text"/>
    <w:basedOn w:val="Normal"/>
    <w:link w:val="BodyTextChar"/>
    <w:uiPriority w:val="99"/>
    <w:semiHidden/>
    <w:unhideWhenUsed/>
    <w:rsid w:val="00542A78"/>
    <w:pPr>
      <w:spacing w:after="120"/>
    </w:pPr>
  </w:style>
  <w:style w:type="character" w:customStyle="1" w:styleId="BodyTextChar">
    <w:name w:val="Body Text Char"/>
    <w:basedOn w:val="DefaultParagraphFont"/>
    <w:link w:val="BodyText"/>
    <w:uiPriority w:val="99"/>
    <w:semiHidden/>
    <w:rsid w:val="00542A78"/>
  </w:style>
  <w:style w:type="paragraph" w:styleId="Header">
    <w:name w:val="header"/>
    <w:basedOn w:val="Normal"/>
    <w:link w:val="HeaderChar"/>
    <w:uiPriority w:val="99"/>
    <w:unhideWhenUsed/>
    <w:rsid w:val="00F240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4071"/>
  </w:style>
  <w:style w:type="paragraph" w:styleId="Footer">
    <w:name w:val="footer"/>
    <w:basedOn w:val="Normal"/>
    <w:link w:val="FooterChar"/>
    <w:uiPriority w:val="99"/>
    <w:unhideWhenUsed/>
    <w:rsid w:val="00F240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4071"/>
  </w:style>
  <w:style w:type="table" w:styleId="TableGrid">
    <w:name w:val="Table Grid"/>
    <w:basedOn w:val="TableNormal"/>
    <w:uiPriority w:val="39"/>
    <w:rsid w:val="002521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Head">
    <w:name w:val="Refer Head"/>
    <w:basedOn w:val="Normal"/>
    <w:rsid w:val="00340EAD"/>
    <w:pPr>
      <w:keepNext/>
      <w:spacing w:after="240" w:line="240" w:lineRule="auto"/>
    </w:pPr>
    <w:rPr>
      <w:rFonts w:ascii="Helvetica" w:eastAsia="Times New Roman" w:hAnsi="Helvetica" w:cs="Times New Roman"/>
      <w:b/>
      <w:caps/>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doi.org/10.3390/agronomy15010198" TargetMode="External"/><Relationship Id="rId18" Type="http://schemas.openxmlformats.org/officeDocument/2006/relationships/hyperlink" Target="https://doi.org/10.1080/07352689.2011.554355" TargetMode="External"/><Relationship Id="rId26" Type="http://schemas.openxmlformats.org/officeDocument/2006/relationships/hyperlink" Target="https://www.google.com/search?q=https://doi.org/10.1007/s10668-024-04906-w" TargetMode="External"/><Relationship Id="rId3" Type="http://schemas.openxmlformats.org/officeDocument/2006/relationships/settings" Target="settings.xml"/><Relationship Id="rId21" Type="http://schemas.openxmlformats.org/officeDocument/2006/relationships/hyperlink" Target="https://doi.org/10.56093/ijas.v89i6.90826" TargetMode="External"/><Relationship Id="rId34" Type="http://schemas.openxmlformats.org/officeDocument/2006/relationships/header" Target="header4.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doi.org/10.3389/fsufs.2023.959464" TargetMode="External"/><Relationship Id="rId25" Type="http://schemas.openxmlformats.org/officeDocument/2006/relationships/hyperlink" Target="https://www.google.com/search?q=https://doi.org/10.56093/ijas.v91i1.110923" TargetMode="External"/><Relationship Id="rId33" Type="http://schemas.openxmlformats.org/officeDocument/2006/relationships/hyperlink" Target="https://www.google.com/search?q=https://doi.org/10.1017/s175173111100005x"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3390/agriengineering5020059" TargetMode="External"/><Relationship Id="rId20" Type="http://schemas.openxmlformats.org/officeDocument/2006/relationships/hyperlink" Target="https://www.google.com/search?q=https://doi.org/10.18805/IJARe.A-6121" TargetMode="External"/><Relationship Id="rId29" Type="http://schemas.openxmlformats.org/officeDocument/2006/relationships/hyperlink" Target="https://doi.org/10.1017/s174217051300047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https://doi.org/10.1007/s43621-024-00245-y" TargetMode="External"/><Relationship Id="rId32" Type="http://schemas.openxmlformats.org/officeDocument/2006/relationships/hyperlink" Target="https://sdgs.un.org/goals"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1016/j.eja.2007.11.009" TargetMode="External"/><Relationship Id="rId23" Type="http://schemas.openxmlformats.org/officeDocument/2006/relationships/hyperlink" Target="https://doi.org/10.3389/fpls.2025.1681928" TargetMode="External"/><Relationship Id="rId28" Type="http://schemas.openxmlformats.org/officeDocument/2006/relationships/hyperlink" Target="https://www.google.com/search?q=https://doi.org/10.56093/ijas.v95i3.163177" TargetMode="External"/><Relationship Id="rId36" Type="http://schemas.openxmlformats.org/officeDocument/2006/relationships/header" Target="header6.xml"/><Relationship Id="rId10" Type="http://schemas.openxmlformats.org/officeDocument/2006/relationships/footer" Target="footer2.xml"/><Relationship Id="rId19" Type="http://schemas.openxmlformats.org/officeDocument/2006/relationships/hyperlink" Target="https://doi.org/10.3390/su16125085" TargetMode="External"/><Relationship Id="rId31" Type="http://schemas.openxmlformats.org/officeDocument/2006/relationships/hyperlink" Target="https://doi.org/10.1002/jsfa.3059"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doi.org/10.1016/S0167-8809(00)00297-8" TargetMode="External"/><Relationship Id="rId22" Type="http://schemas.openxmlformats.org/officeDocument/2006/relationships/hyperlink" Target="https://doi.org/10.1017/s0014479712000154" TargetMode="External"/><Relationship Id="rId27" Type="http://schemas.openxmlformats.org/officeDocument/2006/relationships/hyperlink" Target="https://doi.org/10.1038/nplants.2015.221" TargetMode="External"/><Relationship Id="rId30" Type="http://schemas.openxmlformats.org/officeDocument/2006/relationships/hyperlink" Target="https://doi.org/10.1016/j.agsy.2012.12.006" TargetMode="External"/><Relationship Id="rId35"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184</TotalTime>
  <Pages>11</Pages>
  <Words>4937</Words>
  <Characters>28146</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gaurav mitkar</dc:creator>
  <cp:keywords/>
  <dc:description/>
  <cp:lastModifiedBy>Editor Acc 101</cp:lastModifiedBy>
  <cp:revision>56</cp:revision>
  <dcterms:created xsi:type="dcterms:W3CDTF">2026-04-06T16:09:00Z</dcterms:created>
  <dcterms:modified xsi:type="dcterms:W3CDTF">2026-04-17T08:13:00Z</dcterms:modified>
</cp:coreProperties>
</file>