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C7CC02" w14:textId="3B57BA8C" w:rsidR="0051543D" w:rsidRPr="0051543D" w:rsidRDefault="0051543D" w:rsidP="001E6C59">
      <w:pPr>
        <w:pStyle w:val="IEEEAuthorName"/>
        <w:rPr>
          <w:rFonts w:ascii="Arial" w:hAnsi="Arial" w:cs="Arial"/>
          <w:color w:val="17365D"/>
          <w:sz w:val="28"/>
          <w:szCs w:val="28"/>
          <w:lang w:val="fr-CM" w:eastAsia="fr-CM"/>
        </w:rPr>
      </w:pPr>
      <w:bookmarkStart w:id="0" w:name="_Hlk225784292"/>
      <w:bookmarkEnd w:id="0"/>
      <w:r w:rsidRPr="0051543D">
        <w:rPr>
          <w:rFonts w:ascii="Arial" w:hAnsi="Arial" w:cs="Arial"/>
          <w:color w:val="17365D"/>
          <w:sz w:val="28"/>
          <w:szCs w:val="28"/>
          <w:lang w:val="fr-CM" w:eastAsia="fr-CM"/>
        </w:rPr>
        <w:t>Original Research Article</w:t>
      </w:r>
    </w:p>
    <w:p w14:paraId="58F187E0" w14:textId="56D29B0A" w:rsidR="001E6C59" w:rsidRDefault="003B00C6" w:rsidP="001E6C59">
      <w:pPr>
        <w:pStyle w:val="IEEEAuthorName"/>
        <w:rPr>
          <w:rFonts w:ascii="Arial" w:hAnsi="Arial" w:cs="Arial"/>
          <w:b/>
          <w:bCs/>
          <w:color w:val="17365D"/>
          <w:sz w:val="28"/>
          <w:szCs w:val="28"/>
          <w:lang w:val="fr-CM" w:eastAsia="fr-CM"/>
        </w:rPr>
      </w:pPr>
      <w:r w:rsidRPr="00444855">
        <w:rPr>
          <w:rFonts w:ascii="Arial" w:hAnsi="Arial" w:cs="Arial"/>
          <w:b/>
          <w:bCs/>
          <w:color w:val="17365D"/>
          <w:sz w:val="28"/>
          <w:szCs w:val="28"/>
          <w:lang w:val="fr-CM" w:eastAsia="fr-CM"/>
        </w:rPr>
        <w:t xml:space="preserve">Impact </w:t>
      </w:r>
      <w:r w:rsidR="00323A05" w:rsidRPr="00444855">
        <w:rPr>
          <w:rFonts w:ascii="Arial" w:hAnsi="Arial" w:cs="Arial"/>
          <w:b/>
          <w:bCs/>
          <w:color w:val="17365D"/>
          <w:sz w:val="28"/>
          <w:szCs w:val="28"/>
          <w:lang w:val="fr-CM" w:eastAsia="fr-CM"/>
        </w:rPr>
        <w:t xml:space="preserve">of </w:t>
      </w:r>
      <w:r w:rsidR="00601CAE" w:rsidRPr="00444855">
        <w:rPr>
          <w:rFonts w:ascii="Arial" w:hAnsi="Arial" w:cs="Arial"/>
          <w:b/>
          <w:bCs/>
          <w:color w:val="17365D"/>
          <w:sz w:val="28"/>
          <w:szCs w:val="28"/>
          <w:lang w:val="fr-CM" w:eastAsia="fr-CM"/>
        </w:rPr>
        <w:t xml:space="preserve">Grid Parity </w:t>
      </w:r>
      <w:r w:rsidR="00323A05" w:rsidRPr="00444855">
        <w:rPr>
          <w:rFonts w:ascii="Arial" w:hAnsi="Arial" w:cs="Arial"/>
          <w:b/>
          <w:bCs/>
          <w:color w:val="17365D"/>
          <w:sz w:val="28"/>
          <w:szCs w:val="28"/>
          <w:lang w:val="fr-CM" w:eastAsia="fr-CM"/>
        </w:rPr>
        <w:t xml:space="preserve">on the </w:t>
      </w:r>
      <w:r w:rsidR="00314E2A" w:rsidRPr="00444855">
        <w:rPr>
          <w:rFonts w:ascii="Arial" w:hAnsi="Arial" w:cs="Arial"/>
          <w:b/>
          <w:bCs/>
          <w:color w:val="17365D"/>
          <w:sz w:val="28"/>
          <w:szCs w:val="28"/>
          <w:lang w:val="fr-CM" w:eastAsia="fr-CM"/>
        </w:rPr>
        <w:t xml:space="preserve">Integration </w:t>
      </w:r>
      <w:r w:rsidR="00314E2A">
        <w:rPr>
          <w:rFonts w:ascii="Arial" w:hAnsi="Arial" w:cs="Arial"/>
          <w:b/>
          <w:bCs/>
          <w:color w:val="17365D"/>
          <w:sz w:val="28"/>
          <w:szCs w:val="28"/>
          <w:lang w:val="fr-CM" w:eastAsia="fr-CM"/>
        </w:rPr>
        <w:t>of Renewable Energy</w:t>
      </w:r>
      <w:r w:rsidR="00314E2A" w:rsidRPr="00444855">
        <w:rPr>
          <w:rFonts w:ascii="Arial" w:hAnsi="Arial" w:cs="Arial"/>
          <w:b/>
          <w:bCs/>
          <w:color w:val="17365D"/>
          <w:sz w:val="28"/>
          <w:szCs w:val="28"/>
          <w:lang w:val="fr-CM" w:eastAsia="fr-CM"/>
        </w:rPr>
        <w:t xml:space="preserve"> </w:t>
      </w:r>
      <w:r w:rsidR="00314E2A">
        <w:rPr>
          <w:rFonts w:ascii="Arial" w:hAnsi="Arial" w:cs="Arial"/>
          <w:b/>
          <w:bCs/>
          <w:color w:val="17365D"/>
          <w:sz w:val="28"/>
          <w:szCs w:val="28"/>
          <w:lang w:val="fr-CM" w:eastAsia="fr-CM"/>
        </w:rPr>
        <w:t>in</w:t>
      </w:r>
      <w:r w:rsidR="00323A05" w:rsidRPr="00444855">
        <w:rPr>
          <w:rFonts w:ascii="Arial" w:hAnsi="Arial" w:cs="Arial"/>
          <w:b/>
          <w:bCs/>
          <w:color w:val="17365D"/>
          <w:sz w:val="28"/>
          <w:szCs w:val="28"/>
          <w:lang w:val="fr-CM" w:eastAsia="fr-CM"/>
        </w:rPr>
        <w:t xml:space="preserve"> </w:t>
      </w:r>
      <w:r w:rsidR="004B79DD" w:rsidRPr="00444855">
        <w:rPr>
          <w:rFonts w:ascii="Arial" w:hAnsi="Arial" w:cs="Arial"/>
          <w:b/>
          <w:bCs/>
          <w:color w:val="17365D"/>
          <w:sz w:val="28"/>
          <w:szCs w:val="28"/>
          <w:lang w:val="fr-CM" w:eastAsia="fr-CM"/>
        </w:rPr>
        <w:t xml:space="preserve">Cameroon’s </w:t>
      </w:r>
      <w:bookmarkStart w:id="1" w:name="_GoBack"/>
      <w:r w:rsidR="00314E2A" w:rsidRPr="00444855">
        <w:rPr>
          <w:rFonts w:ascii="Arial" w:hAnsi="Arial" w:cs="Arial"/>
          <w:b/>
          <w:bCs/>
          <w:color w:val="17365D"/>
          <w:sz w:val="28"/>
          <w:szCs w:val="28"/>
          <w:lang w:val="fr-CM" w:eastAsia="fr-CM"/>
        </w:rPr>
        <w:t>Electricity Market</w:t>
      </w:r>
      <w:bookmarkEnd w:id="1"/>
    </w:p>
    <w:p w14:paraId="672189B2" w14:textId="77777777" w:rsidR="005403FD" w:rsidRPr="005403FD" w:rsidRDefault="005403FD" w:rsidP="005F3ECC">
      <w:pPr>
        <w:jc w:val="center"/>
        <w:rPr>
          <w:rFonts w:ascii="Arial" w:hAnsi="Arial" w:cs="Arial"/>
          <w:lang w:val="fr-CM" w:eastAsia="fr-CM"/>
        </w:rPr>
      </w:pPr>
    </w:p>
    <w:p w14:paraId="4D47E3D9" w14:textId="77777777" w:rsidR="00200CD8" w:rsidRPr="00444855" w:rsidRDefault="00200CD8" w:rsidP="00200CD8">
      <w:pPr>
        <w:rPr>
          <w:rFonts w:ascii="Arial" w:hAnsi="Arial" w:cs="Arial"/>
          <w:sz w:val="22"/>
          <w:szCs w:val="22"/>
          <w:lang w:val="fr-CM" w:eastAsia="fr-CM"/>
        </w:rPr>
      </w:pPr>
    </w:p>
    <w:p w14:paraId="1383DF40" w14:textId="77777777" w:rsidR="00200CD8" w:rsidRPr="00444855" w:rsidRDefault="00200CD8" w:rsidP="00323A05">
      <w:pPr>
        <w:spacing w:line="252" w:lineRule="auto"/>
        <w:ind w:right="640"/>
        <w:rPr>
          <w:rStyle w:val="IEEEAbstractHeadingChar"/>
          <w:rFonts w:ascii="Arial" w:hAnsi="Arial" w:cs="Arial"/>
          <w:i w:val="0"/>
          <w:sz w:val="22"/>
          <w:szCs w:val="22"/>
          <w:lang w:val="en-US"/>
        </w:rPr>
      </w:pPr>
    </w:p>
    <w:p w14:paraId="003C3CC4" w14:textId="77777777" w:rsidR="006B72B0" w:rsidRPr="00444855" w:rsidRDefault="006B72B0" w:rsidP="006B72B0">
      <w:pPr>
        <w:autoSpaceDE w:val="0"/>
        <w:autoSpaceDN w:val="0"/>
        <w:adjustRightInd w:val="0"/>
        <w:jc w:val="center"/>
        <w:rPr>
          <w:rFonts w:ascii="Arial" w:hAnsi="Arial" w:cs="Arial"/>
          <w:b/>
          <w:sz w:val="22"/>
          <w:szCs w:val="22"/>
          <w:lang w:val="en-US" w:eastAsia="en-US"/>
        </w:rPr>
      </w:pPr>
    </w:p>
    <w:p w14:paraId="229BC606" w14:textId="6BD810C5" w:rsidR="004D4A5D" w:rsidRPr="00444855" w:rsidRDefault="00E54C20" w:rsidP="004D4A5D">
      <w:pPr>
        <w:keepNext/>
        <w:keepLines/>
        <w:spacing w:before="240" w:line="360" w:lineRule="auto"/>
        <w:outlineLvl w:val="0"/>
        <w:rPr>
          <w:rFonts w:ascii="Arial" w:eastAsia="Times New Roman" w:hAnsi="Arial" w:cs="Arial"/>
          <w:b/>
          <w:bCs/>
          <w:color w:val="000000"/>
          <w:sz w:val="22"/>
          <w:szCs w:val="22"/>
          <w:lang w:val="fr-CM" w:eastAsia="fr-CM"/>
        </w:rPr>
      </w:pPr>
      <w:r w:rsidRPr="00444855">
        <w:rPr>
          <w:rFonts w:ascii="Arial" w:eastAsia="Times New Roman" w:hAnsi="Arial" w:cs="Arial"/>
          <w:b/>
          <w:bCs/>
          <w:color w:val="000000"/>
          <w:sz w:val="22"/>
          <w:szCs w:val="22"/>
          <w:lang w:val="fr-CM" w:eastAsia="fr-CM"/>
        </w:rPr>
        <w:t>ABSTRACT</w:t>
      </w:r>
    </w:p>
    <w:p w14:paraId="74CF3C93" w14:textId="0B4374A9" w:rsidR="00572441" w:rsidRPr="00444855" w:rsidRDefault="000776F6" w:rsidP="00900F74">
      <w:pPr>
        <w:spacing w:after="160" w:line="360" w:lineRule="auto"/>
        <w:ind w:firstLine="360"/>
        <w:jc w:val="both"/>
        <w:rPr>
          <w:rFonts w:ascii="Arial" w:eastAsia="Calibri" w:hAnsi="Arial" w:cs="Arial"/>
          <w:sz w:val="22"/>
          <w:szCs w:val="22"/>
          <w:lang w:val="fr-FR" w:eastAsia="en-US"/>
        </w:rPr>
      </w:pPr>
      <w:r>
        <w:rPr>
          <w:rFonts w:ascii="Arial" w:eastAsia="Calibri" w:hAnsi="Arial" w:cs="Arial"/>
          <w:sz w:val="22"/>
          <w:szCs w:val="22"/>
          <w:lang w:val="fr-FR" w:eastAsia="en-US"/>
        </w:rPr>
        <w:t>T</w:t>
      </w:r>
      <w:r w:rsidR="00F5429A" w:rsidRPr="00444855">
        <w:rPr>
          <w:rFonts w:ascii="Arial" w:eastAsia="Calibri" w:hAnsi="Arial" w:cs="Arial"/>
          <w:sz w:val="22"/>
          <w:szCs w:val="22"/>
          <w:lang w:val="fr-FR" w:eastAsia="en-US"/>
        </w:rPr>
        <w:t>he integration of renewable energies becom</w:t>
      </w:r>
      <w:r w:rsidR="00DD7171" w:rsidRPr="00444855">
        <w:rPr>
          <w:rFonts w:ascii="Arial" w:eastAsia="Calibri" w:hAnsi="Arial" w:cs="Arial"/>
          <w:sz w:val="22"/>
          <w:szCs w:val="22"/>
          <w:lang w:val="fr-FR" w:eastAsia="en-US"/>
        </w:rPr>
        <w:t>ing</w:t>
      </w:r>
      <w:r w:rsidR="00F5429A" w:rsidRPr="00444855">
        <w:rPr>
          <w:rFonts w:ascii="Arial" w:eastAsia="Calibri" w:hAnsi="Arial" w:cs="Arial"/>
          <w:sz w:val="22"/>
          <w:szCs w:val="22"/>
          <w:lang w:val="fr-FR" w:eastAsia="en-US"/>
        </w:rPr>
        <w:t xml:space="preserve"> crucial in the electricity market. Cameroon has set the </w:t>
      </w:r>
      <w:r w:rsidR="00DD7171" w:rsidRPr="00444855">
        <w:rPr>
          <w:rFonts w:ascii="Arial" w:eastAsia="Calibri" w:hAnsi="Arial" w:cs="Arial"/>
          <w:sz w:val="22"/>
          <w:szCs w:val="22"/>
          <w:lang w:val="fr-FR" w:eastAsia="en-US"/>
        </w:rPr>
        <w:t>target</w:t>
      </w:r>
      <w:r w:rsidR="00F5429A" w:rsidRPr="00444855">
        <w:rPr>
          <w:rFonts w:ascii="Arial" w:eastAsia="Calibri" w:hAnsi="Arial" w:cs="Arial"/>
          <w:sz w:val="22"/>
          <w:szCs w:val="22"/>
          <w:lang w:val="fr-FR" w:eastAsia="en-US"/>
        </w:rPr>
        <w:t xml:space="preserve"> of achieving 25% </w:t>
      </w:r>
      <w:r w:rsidR="00DD7171" w:rsidRPr="00444855">
        <w:rPr>
          <w:rFonts w:ascii="Arial" w:eastAsia="Calibri" w:hAnsi="Arial" w:cs="Arial"/>
          <w:sz w:val="22"/>
          <w:szCs w:val="22"/>
          <w:lang w:val="fr-FR" w:eastAsia="en-US"/>
        </w:rPr>
        <w:t xml:space="preserve"> share of </w:t>
      </w:r>
      <w:r w:rsidR="00F5429A" w:rsidRPr="00444855">
        <w:rPr>
          <w:rFonts w:ascii="Arial" w:eastAsia="Calibri" w:hAnsi="Arial" w:cs="Arial"/>
          <w:sz w:val="22"/>
          <w:szCs w:val="22"/>
          <w:lang w:val="fr-FR" w:eastAsia="en-US"/>
        </w:rPr>
        <w:t>renewable</w:t>
      </w:r>
      <w:r w:rsidR="00DD7171" w:rsidRPr="00444855">
        <w:rPr>
          <w:rFonts w:ascii="Arial" w:eastAsia="Calibri" w:hAnsi="Arial" w:cs="Arial"/>
          <w:sz w:val="22"/>
          <w:szCs w:val="22"/>
          <w:lang w:val="fr-FR" w:eastAsia="en-US"/>
        </w:rPr>
        <w:t>s in its</w:t>
      </w:r>
      <w:r w:rsidR="00F5429A" w:rsidRPr="00444855">
        <w:rPr>
          <w:rFonts w:ascii="Arial" w:eastAsia="Calibri" w:hAnsi="Arial" w:cs="Arial"/>
          <w:sz w:val="22"/>
          <w:szCs w:val="22"/>
          <w:lang w:val="fr-FR" w:eastAsia="en-US"/>
        </w:rPr>
        <w:t xml:space="preserve"> energy mix by 2030. The </w:t>
      </w:r>
      <w:r w:rsidR="00DD7171" w:rsidRPr="00444855">
        <w:rPr>
          <w:rFonts w:ascii="Arial" w:eastAsia="Calibri" w:hAnsi="Arial" w:cs="Arial"/>
          <w:sz w:val="22"/>
          <w:szCs w:val="22"/>
          <w:lang w:val="fr-FR" w:eastAsia="en-US"/>
        </w:rPr>
        <w:t xml:space="preserve">aim </w:t>
      </w:r>
      <w:r w:rsidR="00F5429A" w:rsidRPr="00444855">
        <w:rPr>
          <w:rFonts w:ascii="Arial" w:eastAsia="Calibri" w:hAnsi="Arial" w:cs="Arial"/>
          <w:sz w:val="22"/>
          <w:szCs w:val="22"/>
          <w:lang w:val="fr-FR" w:eastAsia="en-US"/>
        </w:rPr>
        <w:t xml:space="preserve"> of this </w:t>
      </w:r>
      <w:r w:rsidR="00DD7171" w:rsidRPr="00444855">
        <w:rPr>
          <w:rFonts w:ascii="Arial" w:eastAsia="Calibri" w:hAnsi="Arial" w:cs="Arial"/>
          <w:sz w:val="22"/>
          <w:szCs w:val="22"/>
          <w:lang w:val="fr-FR" w:eastAsia="en-US"/>
        </w:rPr>
        <w:t>study</w:t>
      </w:r>
      <w:r w:rsidR="00F5429A" w:rsidRPr="00444855">
        <w:rPr>
          <w:rFonts w:ascii="Arial" w:eastAsia="Calibri" w:hAnsi="Arial" w:cs="Arial"/>
          <w:sz w:val="22"/>
          <w:szCs w:val="22"/>
          <w:lang w:val="fr-FR" w:eastAsia="en-US"/>
        </w:rPr>
        <w:t xml:space="preserve"> is to analyze the impact of grid parity </w:t>
      </w:r>
      <w:r w:rsidR="00DD7171" w:rsidRPr="00444855">
        <w:rPr>
          <w:rFonts w:ascii="Arial" w:eastAsia="Calibri" w:hAnsi="Arial" w:cs="Arial"/>
          <w:sz w:val="22"/>
          <w:szCs w:val="22"/>
          <w:lang w:val="fr-FR" w:eastAsia="en-US"/>
        </w:rPr>
        <w:t>on</w:t>
      </w:r>
      <w:r w:rsidR="00F5429A" w:rsidRPr="00444855">
        <w:rPr>
          <w:rFonts w:ascii="Arial" w:eastAsia="Calibri" w:hAnsi="Arial" w:cs="Arial"/>
          <w:sz w:val="22"/>
          <w:szCs w:val="22"/>
          <w:lang w:val="fr-FR" w:eastAsia="en-US"/>
        </w:rPr>
        <w:t xml:space="preserve"> Cameroon</w:t>
      </w:r>
      <w:r w:rsidR="00DD7171" w:rsidRPr="00444855">
        <w:rPr>
          <w:rFonts w:ascii="Arial" w:eastAsia="Calibri" w:hAnsi="Arial" w:cs="Arial"/>
          <w:sz w:val="22"/>
          <w:szCs w:val="22"/>
          <w:lang w:val="fr-FR" w:eastAsia="en-US"/>
        </w:rPr>
        <w:t>’s electricity market</w:t>
      </w:r>
      <w:r w:rsidR="00F5429A" w:rsidRPr="00444855">
        <w:rPr>
          <w:rFonts w:ascii="Arial" w:eastAsia="Calibri" w:hAnsi="Arial" w:cs="Arial"/>
          <w:sz w:val="22"/>
          <w:szCs w:val="22"/>
          <w:lang w:val="fr-FR" w:eastAsia="en-US"/>
        </w:rPr>
        <w:t xml:space="preserve">. The methodology </w:t>
      </w:r>
      <w:r w:rsidR="00DD7171" w:rsidRPr="00444855">
        <w:rPr>
          <w:rFonts w:ascii="Arial" w:eastAsia="Calibri" w:hAnsi="Arial" w:cs="Arial"/>
          <w:sz w:val="22"/>
          <w:szCs w:val="22"/>
          <w:lang w:val="fr-FR" w:eastAsia="en-US"/>
        </w:rPr>
        <w:t>involved</w:t>
      </w:r>
      <w:r w:rsidR="00F5429A" w:rsidRPr="00444855">
        <w:rPr>
          <w:rFonts w:ascii="Arial" w:eastAsia="Calibri" w:hAnsi="Arial" w:cs="Arial"/>
          <w:sz w:val="22"/>
          <w:szCs w:val="22"/>
          <w:lang w:val="fr-FR" w:eastAsia="en-US"/>
        </w:rPr>
        <w:t xml:space="preserve"> conducting an </w:t>
      </w:r>
      <w:r w:rsidR="00DD7171" w:rsidRPr="00444855">
        <w:rPr>
          <w:rFonts w:ascii="Arial" w:eastAsia="Calibri" w:hAnsi="Arial" w:cs="Arial"/>
          <w:sz w:val="22"/>
          <w:szCs w:val="22"/>
          <w:lang w:val="fr-FR" w:eastAsia="en-US"/>
        </w:rPr>
        <w:t xml:space="preserve">assesment of Cameroon’s </w:t>
      </w:r>
      <w:r w:rsidR="00F5429A" w:rsidRPr="00444855">
        <w:rPr>
          <w:rFonts w:ascii="Arial" w:eastAsia="Calibri" w:hAnsi="Arial" w:cs="Arial"/>
          <w:sz w:val="22"/>
          <w:szCs w:val="22"/>
          <w:lang w:val="fr-FR" w:eastAsia="en-US"/>
        </w:rPr>
        <w:t>electric</w:t>
      </w:r>
      <w:r w:rsidR="00DD7171" w:rsidRPr="00444855">
        <w:rPr>
          <w:rFonts w:ascii="Arial" w:eastAsia="Calibri" w:hAnsi="Arial" w:cs="Arial"/>
          <w:sz w:val="22"/>
          <w:szCs w:val="22"/>
          <w:lang w:val="fr-FR" w:eastAsia="en-US"/>
        </w:rPr>
        <w:t>y</w:t>
      </w:r>
      <w:r w:rsidR="00F5429A" w:rsidRPr="00444855">
        <w:rPr>
          <w:rFonts w:ascii="Arial" w:eastAsia="Calibri" w:hAnsi="Arial" w:cs="Arial"/>
          <w:sz w:val="22"/>
          <w:szCs w:val="22"/>
          <w:lang w:val="fr-FR" w:eastAsia="en-US"/>
        </w:rPr>
        <w:t xml:space="preserve"> system , then, using </w:t>
      </w:r>
      <w:r w:rsidR="00DD7171" w:rsidRPr="00444855">
        <w:rPr>
          <w:rFonts w:ascii="Arial" w:eastAsia="Calibri" w:hAnsi="Arial" w:cs="Arial"/>
          <w:sz w:val="22"/>
          <w:szCs w:val="22"/>
          <w:lang w:val="fr-FR" w:eastAsia="en-US"/>
        </w:rPr>
        <w:t>a</w:t>
      </w:r>
      <w:r w:rsidR="00F5429A" w:rsidRPr="00444855">
        <w:rPr>
          <w:rFonts w:ascii="Arial" w:eastAsia="Calibri" w:hAnsi="Arial" w:cs="Arial"/>
          <w:sz w:val="22"/>
          <w:szCs w:val="22"/>
          <w:lang w:val="fr-FR" w:eastAsia="en-US"/>
        </w:rPr>
        <w:t xml:space="preserve"> questionnaire and open-ended interviews with </w:t>
      </w:r>
      <w:r w:rsidR="00DD7171" w:rsidRPr="00444855">
        <w:rPr>
          <w:rFonts w:ascii="Arial" w:eastAsia="Calibri" w:hAnsi="Arial" w:cs="Arial"/>
          <w:sz w:val="22"/>
          <w:szCs w:val="22"/>
          <w:lang w:val="fr-FR" w:eastAsia="en-US"/>
        </w:rPr>
        <w:t>e</w:t>
      </w:r>
      <w:r w:rsidR="00F5429A" w:rsidRPr="00444855">
        <w:rPr>
          <w:rFonts w:ascii="Arial" w:eastAsia="Calibri" w:hAnsi="Arial" w:cs="Arial"/>
          <w:sz w:val="22"/>
          <w:szCs w:val="22"/>
          <w:lang w:val="fr-FR" w:eastAsia="en-US"/>
        </w:rPr>
        <w:t xml:space="preserve">lectrical </w:t>
      </w:r>
      <w:r w:rsidR="00DD7171" w:rsidRPr="00444855">
        <w:rPr>
          <w:rFonts w:ascii="Arial" w:eastAsia="Calibri" w:hAnsi="Arial" w:cs="Arial"/>
          <w:sz w:val="22"/>
          <w:szCs w:val="22"/>
          <w:lang w:val="fr-FR" w:eastAsia="en-US"/>
        </w:rPr>
        <w:t>e</w:t>
      </w:r>
      <w:r w:rsidR="00F5429A" w:rsidRPr="00444855">
        <w:rPr>
          <w:rFonts w:ascii="Arial" w:eastAsia="Calibri" w:hAnsi="Arial" w:cs="Arial"/>
          <w:sz w:val="22"/>
          <w:szCs w:val="22"/>
          <w:lang w:val="fr-FR" w:eastAsia="en-US"/>
        </w:rPr>
        <w:t xml:space="preserve">ngineering experts, identifying the </w:t>
      </w:r>
      <w:r w:rsidR="00DD7171" w:rsidRPr="00444855">
        <w:rPr>
          <w:rFonts w:ascii="Arial" w:eastAsia="Calibri" w:hAnsi="Arial" w:cs="Arial"/>
          <w:sz w:val="22"/>
          <w:szCs w:val="22"/>
          <w:lang w:val="fr-FR" w:eastAsia="en-US"/>
        </w:rPr>
        <w:t>factors</w:t>
      </w:r>
      <w:r w:rsidR="00F5429A" w:rsidRPr="00444855">
        <w:rPr>
          <w:rFonts w:ascii="Arial" w:eastAsia="Calibri" w:hAnsi="Arial" w:cs="Arial"/>
          <w:sz w:val="22"/>
          <w:szCs w:val="22"/>
          <w:lang w:val="fr-FR" w:eastAsia="en-US"/>
        </w:rPr>
        <w:t xml:space="preserve"> that hinder</w:t>
      </w:r>
      <w:r w:rsidR="00DD7171" w:rsidRPr="00444855">
        <w:rPr>
          <w:rFonts w:ascii="Arial" w:eastAsia="Calibri" w:hAnsi="Arial" w:cs="Arial"/>
          <w:sz w:val="22"/>
          <w:szCs w:val="22"/>
          <w:lang w:val="fr-FR" w:eastAsia="en-US"/>
        </w:rPr>
        <w:t>ing</w:t>
      </w:r>
      <w:r w:rsidR="00F5429A" w:rsidRPr="00444855">
        <w:rPr>
          <w:rFonts w:ascii="Arial" w:eastAsia="Calibri" w:hAnsi="Arial" w:cs="Arial"/>
          <w:sz w:val="22"/>
          <w:szCs w:val="22"/>
          <w:lang w:val="fr-FR" w:eastAsia="en-US"/>
        </w:rPr>
        <w:t xml:space="preserve"> grid parity, and c</w:t>
      </w:r>
      <w:r w:rsidR="00DD7171" w:rsidRPr="00444855">
        <w:rPr>
          <w:rFonts w:ascii="Arial" w:eastAsia="Calibri" w:hAnsi="Arial" w:cs="Arial"/>
          <w:sz w:val="22"/>
          <w:szCs w:val="22"/>
          <w:lang w:val="fr-FR" w:eastAsia="en-US"/>
        </w:rPr>
        <w:t>arrying out</w:t>
      </w:r>
      <w:r w:rsidR="00F5429A" w:rsidRPr="00444855">
        <w:rPr>
          <w:rFonts w:ascii="Arial" w:eastAsia="Calibri" w:hAnsi="Arial" w:cs="Arial"/>
          <w:sz w:val="22"/>
          <w:szCs w:val="22"/>
          <w:lang w:val="fr-FR" w:eastAsia="en-US"/>
        </w:rPr>
        <w:t xml:space="preserve"> an analysis </w:t>
      </w:r>
      <w:r w:rsidR="00DD7171" w:rsidRPr="00444855">
        <w:rPr>
          <w:rFonts w:ascii="Arial" w:eastAsia="Calibri" w:hAnsi="Arial" w:cs="Arial"/>
          <w:sz w:val="22"/>
          <w:szCs w:val="22"/>
          <w:lang w:val="fr-FR" w:eastAsia="en-US"/>
        </w:rPr>
        <w:t>using</w:t>
      </w:r>
      <w:r w:rsidR="00F5429A" w:rsidRPr="00444855">
        <w:rPr>
          <w:rFonts w:ascii="Arial" w:eastAsia="Calibri" w:hAnsi="Arial" w:cs="Arial"/>
          <w:sz w:val="22"/>
          <w:szCs w:val="22"/>
          <w:lang w:val="fr-FR" w:eastAsia="en-US"/>
        </w:rPr>
        <w:t xml:space="preserve"> quality tools such as the Ishikawa diagram, SWOT, PESTEL</w:t>
      </w:r>
      <w:r w:rsidR="00DD7171" w:rsidRPr="00444855">
        <w:rPr>
          <w:rFonts w:ascii="Arial" w:eastAsia="Calibri" w:hAnsi="Arial" w:cs="Arial"/>
          <w:sz w:val="22"/>
          <w:szCs w:val="22"/>
          <w:lang w:val="fr-FR" w:eastAsia="en-US"/>
        </w:rPr>
        <w:t xml:space="preserve"> and</w:t>
      </w:r>
      <w:r w:rsidR="00F5429A" w:rsidRPr="00444855">
        <w:rPr>
          <w:rFonts w:ascii="Arial" w:eastAsia="Calibri" w:hAnsi="Arial" w:cs="Arial"/>
          <w:sz w:val="22"/>
          <w:szCs w:val="22"/>
          <w:lang w:val="fr-FR" w:eastAsia="en-US"/>
        </w:rPr>
        <w:t xml:space="preserve"> Pareto diagram</w:t>
      </w:r>
      <w:r w:rsidR="00DD7171" w:rsidRPr="00444855">
        <w:rPr>
          <w:rFonts w:ascii="Arial" w:eastAsia="Calibri" w:hAnsi="Arial" w:cs="Arial"/>
          <w:sz w:val="22"/>
          <w:szCs w:val="22"/>
          <w:lang w:val="fr-FR" w:eastAsia="en-US"/>
        </w:rPr>
        <w:t>,</w:t>
      </w:r>
      <w:r w:rsidR="00F5429A" w:rsidRPr="00444855">
        <w:rPr>
          <w:rFonts w:ascii="Arial" w:eastAsia="Calibri" w:hAnsi="Arial" w:cs="Arial"/>
          <w:sz w:val="22"/>
          <w:szCs w:val="22"/>
          <w:lang w:val="fr-FR" w:eastAsia="en-US"/>
        </w:rPr>
        <w:t xml:space="preserve"> to finally develop a strategic action plan </w:t>
      </w:r>
      <w:r w:rsidR="00DD7171" w:rsidRPr="00444855">
        <w:rPr>
          <w:rFonts w:ascii="Arial" w:eastAsia="Calibri" w:hAnsi="Arial" w:cs="Arial"/>
          <w:sz w:val="22"/>
          <w:szCs w:val="22"/>
          <w:lang w:val="fr-FR" w:eastAsia="en-US"/>
        </w:rPr>
        <w:t>using</w:t>
      </w:r>
      <w:r w:rsidR="00F5429A" w:rsidRPr="00444855">
        <w:rPr>
          <w:rFonts w:ascii="Arial" w:eastAsia="Calibri" w:hAnsi="Arial" w:cs="Arial"/>
          <w:sz w:val="22"/>
          <w:szCs w:val="22"/>
          <w:lang w:val="fr-FR" w:eastAsia="en-US"/>
        </w:rPr>
        <w:t xml:space="preserve"> the 3P </w:t>
      </w:r>
      <w:r w:rsidR="00DD7171" w:rsidRPr="00444855">
        <w:rPr>
          <w:rFonts w:ascii="Arial" w:eastAsia="Calibri" w:hAnsi="Arial" w:cs="Arial"/>
          <w:sz w:val="22"/>
          <w:szCs w:val="22"/>
          <w:lang w:val="fr-FR" w:eastAsia="en-US"/>
        </w:rPr>
        <w:t>framework</w:t>
      </w:r>
      <w:r w:rsidR="00F5429A" w:rsidRPr="00444855">
        <w:rPr>
          <w:rFonts w:ascii="Arial" w:eastAsia="Calibri" w:hAnsi="Arial" w:cs="Arial"/>
          <w:sz w:val="22"/>
          <w:szCs w:val="22"/>
          <w:lang w:val="fr-FR" w:eastAsia="en-US"/>
        </w:rPr>
        <w:t xml:space="preserve">. The results </w:t>
      </w:r>
      <w:r w:rsidR="00457D34" w:rsidRPr="00444855">
        <w:rPr>
          <w:rFonts w:ascii="Arial" w:eastAsia="Calibri" w:hAnsi="Arial" w:cs="Arial"/>
          <w:sz w:val="22"/>
          <w:szCs w:val="22"/>
          <w:lang w:val="fr-FR" w:eastAsia="en-US"/>
        </w:rPr>
        <w:t xml:space="preserve">show that </w:t>
      </w:r>
      <w:r w:rsidR="00F5429A" w:rsidRPr="00444855">
        <w:rPr>
          <w:rFonts w:ascii="Arial" w:eastAsia="Calibri" w:hAnsi="Arial" w:cs="Arial"/>
          <w:sz w:val="22"/>
          <w:szCs w:val="22"/>
          <w:lang w:val="fr-FR" w:eastAsia="en-US"/>
        </w:rPr>
        <w:t>from 2019 to 2024</w:t>
      </w:r>
      <w:r w:rsidR="00457D34" w:rsidRPr="00444855">
        <w:rPr>
          <w:rFonts w:ascii="Arial" w:eastAsia="Calibri" w:hAnsi="Arial" w:cs="Arial"/>
          <w:sz w:val="22"/>
          <w:szCs w:val="22"/>
          <w:lang w:val="fr-FR" w:eastAsia="en-US"/>
        </w:rPr>
        <w:t>,</w:t>
      </w:r>
      <w:r w:rsidR="00F5429A" w:rsidRPr="00444855">
        <w:rPr>
          <w:rFonts w:ascii="Arial" w:eastAsia="Calibri" w:hAnsi="Arial" w:cs="Arial"/>
          <w:sz w:val="22"/>
          <w:szCs w:val="22"/>
          <w:lang w:val="fr-FR" w:eastAsia="en-US"/>
        </w:rPr>
        <w:t xml:space="preserve"> the integration rate ranges from 0.04% to 0.84% according to the 2011 law governing Cameroon’s electricity sector on renewable energies, and under the same conditions, from 2024 to 2030, the rate would evolve according to three scenarios, the high scenario</w:t>
      </w:r>
      <w:r w:rsidR="00457D34" w:rsidRPr="00444855">
        <w:rPr>
          <w:rFonts w:ascii="Arial" w:eastAsia="Calibri" w:hAnsi="Arial" w:cs="Arial"/>
          <w:sz w:val="22"/>
          <w:szCs w:val="22"/>
          <w:lang w:val="fr-FR" w:eastAsia="en-US"/>
        </w:rPr>
        <w:t xml:space="preserve"> at 3%</w:t>
      </w:r>
      <w:r w:rsidR="00F5429A" w:rsidRPr="00444855">
        <w:rPr>
          <w:rFonts w:ascii="Arial" w:eastAsia="Calibri" w:hAnsi="Arial" w:cs="Arial"/>
          <w:sz w:val="22"/>
          <w:szCs w:val="22"/>
          <w:lang w:val="fr-FR" w:eastAsia="en-US"/>
        </w:rPr>
        <w:t>; the median scenario</w:t>
      </w:r>
      <w:r w:rsidR="00457D34" w:rsidRPr="00444855">
        <w:rPr>
          <w:rFonts w:ascii="Arial" w:eastAsia="Calibri" w:hAnsi="Arial" w:cs="Arial"/>
          <w:sz w:val="22"/>
          <w:szCs w:val="22"/>
          <w:lang w:val="fr-FR" w:eastAsia="en-US"/>
        </w:rPr>
        <w:t xml:space="preserve"> at</w:t>
      </w:r>
      <w:r w:rsidR="00F5429A" w:rsidRPr="00444855">
        <w:rPr>
          <w:rFonts w:ascii="Arial" w:eastAsia="Calibri" w:hAnsi="Arial" w:cs="Arial"/>
          <w:sz w:val="22"/>
          <w:szCs w:val="22"/>
          <w:lang w:val="fr-FR" w:eastAsia="en-US"/>
        </w:rPr>
        <w:t xml:space="preserve"> 2% and the low scenario</w:t>
      </w:r>
      <w:r w:rsidR="00457D34" w:rsidRPr="00444855">
        <w:rPr>
          <w:rFonts w:ascii="Arial" w:eastAsia="Calibri" w:hAnsi="Arial" w:cs="Arial"/>
          <w:sz w:val="22"/>
          <w:szCs w:val="22"/>
          <w:lang w:val="fr-FR" w:eastAsia="en-US"/>
        </w:rPr>
        <w:t xml:space="preserve"> at</w:t>
      </w:r>
      <w:r w:rsidR="00F5429A" w:rsidRPr="00444855">
        <w:rPr>
          <w:rFonts w:ascii="Arial" w:eastAsia="Calibri" w:hAnsi="Arial" w:cs="Arial"/>
          <w:sz w:val="22"/>
          <w:szCs w:val="22"/>
          <w:lang w:val="fr-FR" w:eastAsia="en-US"/>
        </w:rPr>
        <w:t xml:space="preserve"> 1%. </w:t>
      </w:r>
      <w:r w:rsidR="00457D34" w:rsidRPr="00444855">
        <w:rPr>
          <w:rFonts w:ascii="Arial" w:eastAsia="Calibri" w:hAnsi="Arial" w:cs="Arial"/>
          <w:sz w:val="22"/>
          <w:szCs w:val="22"/>
          <w:lang w:val="fr-FR" w:eastAsia="en-US"/>
        </w:rPr>
        <w:t>Based on</w:t>
      </w:r>
      <w:r w:rsidR="00F5429A" w:rsidRPr="00444855">
        <w:rPr>
          <w:rFonts w:ascii="Arial" w:eastAsia="Calibri" w:hAnsi="Arial" w:cs="Arial"/>
          <w:sz w:val="22"/>
          <w:szCs w:val="22"/>
          <w:lang w:val="fr-FR" w:eastAsia="en-US"/>
        </w:rPr>
        <w:t xml:space="preserve"> feedback </w:t>
      </w:r>
      <w:r w:rsidR="00457D34" w:rsidRPr="00444855">
        <w:rPr>
          <w:rFonts w:ascii="Arial" w:eastAsia="Calibri" w:hAnsi="Arial" w:cs="Arial"/>
          <w:sz w:val="22"/>
          <w:szCs w:val="22"/>
          <w:lang w:val="fr-FR" w:eastAsia="en-US"/>
        </w:rPr>
        <w:t>from</w:t>
      </w:r>
      <w:r w:rsidR="00F5429A" w:rsidRPr="00444855">
        <w:rPr>
          <w:rFonts w:ascii="Arial" w:eastAsia="Calibri" w:hAnsi="Arial" w:cs="Arial"/>
          <w:sz w:val="22"/>
          <w:szCs w:val="22"/>
          <w:lang w:val="fr-FR" w:eastAsia="en-US"/>
        </w:rPr>
        <w:t xml:space="preserve"> the experts, 59 causes </w:t>
      </w:r>
      <w:r w:rsidR="00457D34" w:rsidRPr="00444855">
        <w:rPr>
          <w:rFonts w:ascii="Arial" w:eastAsia="Calibri" w:hAnsi="Arial" w:cs="Arial"/>
          <w:sz w:val="22"/>
          <w:szCs w:val="22"/>
          <w:lang w:val="fr-FR" w:eastAsia="en-US"/>
        </w:rPr>
        <w:t>have been</w:t>
      </w:r>
      <w:r w:rsidR="00F5429A" w:rsidRPr="00444855">
        <w:rPr>
          <w:rFonts w:ascii="Arial" w:eastAsia="Calibri" w:hAnsi="Arial" w:cs="Arial"/>
          <w:sz w:val="22"/>
          <w:szCs w:val="22"/>
          <w:lang w:val="fr-FR" w:eastAsia="en-US"/>
        </w:rPr>
        <w:t xml:space="preserve"> identified, including 21 weaknesses and 12 threats. The predominant causes are technical or technological, social, economic and political factors</w:t>
      </w:r>
      <w:r w:rsidR="00457D34" w:rsidRPr="00444855">
        <w:rPr>
          <w:rFonts w:ascii="Arial" w:eastAsia="Calibri" w:hAnsi="Arial" w:cs="Arial"/>
          <w:sz w:val="22"/>
          <w:szCs w:val="22"/>
          <w:lang w:val="fr-FR" w:eastAsia="en-US"/>
        </w:rPr>
        <w:t>, which account for</w:t>
      </w:r>
      <w:r w:rsidR="00F5429A" w:rsidRPr="00444855">
        <w:rPr>
          <w:rFonts w:ascii="Arial" w:eastAsia="Calibri" w:hAnsi="Arial" w:cs="Arial"/>
          <w:sz w:val="22"/>
          <w:szCs w:val="22"/>
          <w:lang w:val="fr-FR" w:eastAsia="en-US"/>
        </w:rPr>
        <w:t>t 80% of the</w:t>
      </w:r>
      <w:r w:rsidR="00457D34" w:rsidRPr="00444855">
        <w:rPr>
          <w:rFonts w:ascii="Arial" w:eastAsia="Calibri" w:hAnsi="Arial" w:cs="Arial"/>
          <w:sz w:val="22"/>
          <w:szCs w:val="22"/>
          <w:lang w:val="fr-FR" w:eastAsia="en-US"/>
        </w:rPr>
        <w:t xml:space="preserve"> factor</w:t>
      </w:r>
      <w:r w:rsidR="00F5429A" w:rsidRPr="00444855">
        <w:rPr>
          <w:rFonts w:ascii="Arial" w:eastAsia="Calibri" w:hAnsi="Arial" w:cs="Arial"/>
          <w:sz w:val="22"/>
          <w:szCs w:val="22"/>
          <w:lang w:val="fr-FR" w:eastAsia="en-US"/>
        </w:rPr>
        <w:t xml:space="preserve"> </w:t>
      </w:r>
      <w:r w:rsidR="00457D34" w:rsidRPr="00444855">
        <w:rPr>
          <w:rFonts w:ascii="Arial" w:eastAsia="Calibri" w:hAnsi="Arial" w:cs="Arial"/>
          <w:sz w:val="22"/>
          <w:szCs w:val="22"/>
          <w:lang w:val="fr-FR" w:eastAsia="en-US"/>
        </w:rPr>
        <w:t xml:space="preserve">influencing the </w:t>
      </w:r>
      <w:r w:rsidR="00F5429A" w:rsidRPr="00444855">
        <w:rPr>
          <w:rFonts w:ascii="Arial" w:eastAsia="Calibri" w:hAnsi="Arial" w:cs="Arial"/>
          <w:sz w:val="22"/>
          <w:szCs w:val="22"/>
          <w:lang w:val="fr-FR" w:eastAsia="en-US"/>
        </w:rPr>
        <w:t>system</w:t>
      </w:r>
      <w:r w:rsidR="00457D34" w:rsidRPr="00444855">
        <w:rPr>
          <w:rFonts w:ascii="Arial" w:eastAsia="Calibri" w:hAnsi="Arial" w:cs="Arial"/>
          <w:sz w:val="22"/>
          <w:szCs w:val="22"/>
          <w:lang w:val="fr-FR" w:eastAsia="en-US"/>
        </w:rPr>
        <w:t xml:space="preserve"> and, consequently,</w:t>
      </w:r>
      <w:r w:rsidR="00F5429A" w:rsidRPr="00444855">
        <w:rPr>
          <w:rFonts w:ascii="Arial" w:eastAsia="Calibri" w:hAnsi="Arial" w:cs="Arial"/>
          <w:sz w:val="22"/>
          <w:szCs w:val="22"/>
          <w:lang w:val="fr-FR" w:eastAsia="en-US"/>
        </w:rPr>
        <w:t xml:space="preserve">  20% of the </w:t>
      </w:r>
      <w:r w:rsidR="00457D34" w:rsidRPr="00444855">
        <w:rPr>
          <w:rFonts w:ascii="Arial" w:eastAsia="Calibri" w:hAnsi="Arial" w:cs="Arial"/>
          <w:sz w:val="22"/>
          <w:szCs w:val="22"/>
          <w:lang w:val="fr-FR" w:eastAsia="en-US"/>
        </w:rPr>
        <w:t xml:space="preserve">barriers </w:t>
      </w:r>
      <w:r w:rsidR="00F5429A" w:rsidRPr="00444855">
        <w:rPr>
          <w:rFonts w:ascii="Arial" w:eastAsia="Calibri" w:hAnsi="Arial" w:cs="Arial"/>
          <w:sz w:val="22"/>
          <w:szCs w:val="22"/>
          <w:lang w:val="fr-FR" w:eastAsia="en-US"/>
        </w:rPr>
        <w:t xml:space="preserve"> to </w:t>
      </w:r>
      <w:r w:rsidR="00457D34" w:rsidRPr="00444855">
        <w:rPr>
          <w:rFonts w:ascii="Arial" w:eastAsia="Calibri" w:hAnsi="Arial" w:cs="Arial"/>
          <w:sz w:val="22"/>
          <w:szCs w:val="22"/>
          <w:lang w:val="fr-FR" w:eastAsia="en-US"/>
        </w:rPr>
        <w:t>grid</w:t>
      </w:r>
      <w:r w:rsidR="00F5429A" w:rsidRPr="00444855">
        <w:rPr>
          <w:rFonts w:ascii="Arial" w:eastAsia="Calibri" w:hAnsi="Arial" w:cs="Arial"/>
          <w:sz w:val="22"/>
          <w:szCs w:val="22"/>
          <w:lang w:val="fr-FR" w:eastAsia="en-US"/>
        </w:rPr>
        <w:t xml:space="preserve"> parity. </w:t>
      </w:r>
      <w:r w:rsidR="00457D34" w:rsidRPr="00444855">
        <w:rPr>
          <w:rFonts w:ascii="Arial" w:eastAsia="Calibri" w:hAnsi="Arial" w:cs="Arial"/>
          <w:sz w:val="22"/>
          <w:szCs w:val="22"/>
          <w:lang w:val="fr-FR" w:eastAsia="en-US"/>
        </w:rPr>
        <w:t xml:space="preserve">We have therefore </w:t>
      </w:r>
      <w:r w:rsidR="00F5429A" w:rsidRPr="00444855">
        <w:rPr>
          <w:rFonts w:ascii="Arial" w:eastAsia="Calibri" w:hAnsi="Arial" w:cs="Arial"/>
          <w:sz w:val="22"/>
          <w:szCs w:val="22"/>
          <w:lang w:val="fr-FR" w:eastAsia="en-US"/>
        </w:rPr>
        <w:t xml:space="preserve"> proposed a strategic action plan </w:t>
      </w:r>
      <w:r w:rsidR="00457D34" w:rsidRPr="00444855">
        <w:rPr>
          <w:rFonts w:ascii="Arial" w:eastAsia="Calibri" w:hAnsi="Arial" w:cs="Arial"/>
          <w:sz w:val="22"/>
          <w:szCs w:val="22"/>
          <w:lang w:val="fr-FR" w:eastAsia="en-US"/>
        </w:rPr>
        <w:t xml:space="preserve">comprising </w:t>
      </w:r>
      <w:r w:rsidR="00F5429A" w:rsidRPr="00444855">
        <w:rPr>
          <w:rFonts w:ascii="Arial" w:eastAsia="Calibri" w:hAnsi="Arial" w:cs="Arial"/>
          <w:sz w:val="22"/>
          <w:szCs w:val="22"/>
          <w:lang w:val="fr-FR" w:eastAsia="en-US"/>
        </w:rPr>
        <w:t xml:space="preserve"> four priority actions; (i) populari</w:t>
      </w:r>
      <w:r w:rsidR="00457D34" w:rsidRPr="00444855">
        <w:rPr>
          <w:rFonts w:ascii="Arial" w:eastAsia="Calibri" w:hAnsi="Arial" w:cs="Arial"/>
          <w:sz w:val="22"/>
          <w:szCs w:val="22"/>
          <w:lang w:val="fr-FR" w:eastAsia="en-US"/>
        </w:rPr>
        <w:t>sing</w:t>
      </w:r>
      <w:r w:rsidR="00F5429A" w:rsidRPr="00444855">
        <w:rPr>
          <w:rFonts w:ascii="Arial" w:eastAsia="Calibri" w:hAnsi="Arial" w:cs="Arial"/>
          <w:sz w:val="22"/>
          <w:szCs w:val="22"/>
          <w:lang w:val="fr-FR" w:eastAsia="en-US"/>
        </w:rPr>
        <w:t xml:space="preserve"> techniques and technologies, (ii) strengthen</w:t>
      </w:r>
      <w:r w:rsidR="00457D34" w:rsidRPr="00444855">
        <w:rPr>
          <w:rFonts w:ascii="Arial" w:eastAsia="Calibri" w:hAnsi="Arial" w:cs="Arial"/>
          <w:sz w:val="22"/>
          <w:szCs w:val="22"/>
          <w:lang w:val="fr-FR" w:eastAsia="en-US"/>
        </w:rPr>
        <w:t>ing</w:t>
      </w:r>
      <w:r w:rsidR="00F5429A" w:rsidRPr="00444855">
        <w:rPr>
          <w:rFonts w:ascii="Arial" w:eastAsia="Calibri" w:hAnsi="Arial" w:cs="Arial"/>
          <w:sz w:val="22"/>
          <w:szCs w:val="22"/>
          <w:lang w:val="fr-FR" w:eastAsia="en-US"/>
        </w:rPr>
        <w:t xml:space="preserve"> the participation of social </w:t>
      </w:r>
      <w:r w:rsidR="00457D34" w:rsidRPr="00444855">
        <w:rPr>
          <w:rFonts w:ascii="Arial" w:eastAsia="Calibri" w:hAnsi="Arial" w:cs="Arial"/>
          <w:sz w:val="22"/>
          <w:szCs w:val="22"/>
          <w:lang w:val="fr-FR" w:eastAsia="en-US"/>
        </w:rPr>
        <w:t xml:space="preserve">stakeholders </w:t>
      </w:r>
      <w:r w:rsidR="00F5429A" w:rsidRPr="00444855">
        <w:rPr>
          <w:rFonts w:ascii="Arial" w:eastAsia="Calibri" w:hAnsi="Arial" w:cs="Arial"/>
          <w:sz w:val="22"/>
          <w:szCs w:val="22"/>
          <w:lang w:val="fr-FR" w:eastAsia="en-US"/>
        </w:rPr>
        <w:t xml:space="preserve"> in the planning and management of renewable energies, (iii) promot</w:t>
      </w:r>
      <w:r w:rsidR="00457D34" w:rsidRPr="00444855">
        <w:rPr>
          <w:rFonts w:ascii="Arial" w:eastAsia="Calibri" w:hAnsi="Arial" w:cs="Arial"/>
          <w:sz w:val="22"/>
          <w:szCs w:val="22"/>
          <w:lang w:val="fr-FR" w:eastAsia="en-US"/>
        </w:rPr>
        <w:t>ing</w:t>
      </w:r>
      <w:r w:rsidR="00F5429A" w:rsidRPr="00444855">
        <w:rPr>
          <w:rFonts w:ascii="Arial" w:eastAsia="Calibri" w:hAnsi="Arial" w:cs="Arial"/>
          <w:sz w:val="22"/>
          <w:szCs w:val="22"/>
          <w:lang w:val="fr-FR" w:eastAsia="en-US"/>
        </w:rPr>
        <w:t xml:space="preserve"> mechanisms for </w:t>
      </w:r>
      <w:r w:rsidR="00457D34" w:rsidRPr="00444855">
        <w:rPr>
          <w:rFonts w:ascii="Arial" w:eastAsia="Calibri" w:hAnsi="Arial" w:cs="Arial"/>
          <w:sz w:val="22"/>
          <w:szCs w:val="22"/>
          <w:lang w:val="fr-FR" w:eastAsia="en-US"/>
        </w:rPr>
        <w:t>procurement of</w:t>
      </w:r>
      <w:r w:rsidR="00F5429A" w:rsidRPr="00444855">
        <w:rPr>
          <w:rFonts w:ascii="Arial" w:eastAsia="Calibri" w:hAnsi="Arial" w:cs="Arial"/>
          <w:sz w:val="22"/>
          <w:szCs w:val="22"/>
          <w:lang w:val="fr-FR" w:eastAsia="en-US"/>
        </w:rPr>
        <w:t xml:space="preserve"> green </w:t>
      </w:r>
      <w:r w:rsidR="00457D34" w:rsidRPr="00444855">
        <w:rPr>
          <w:rFonts w:ascii="Arial" w:eastAsia="Calibri" w:hAnsi="Arial" w:cs="Arial"/>
          <w:sz w:val="22"/>
          <w:szCs w:val="22"/>
          <w:lang w:val="fr-FR" w:eastAsia="en-US"/>
        </w:rPr>
        <w:t>installations</w:t>
      </w:r>
      <w:r w:rsidR="00F5429A" w:rsidRPr="00444855">
        <w:rPr>
          <w:rFonts w:ascii="Arial" w:eastAsia="Calibri" w:hAnsi="Arial" w:cs="Arial"/>
          <w:sz w:val="22"/>
          <w:szCs w:val="22"/>
          <w:lang w:val="fr-FR" w:eastAsia="en-US"/>
        </w:rPr>
        <w:t>, (iv) updat</w:t>
      </w:r>
      <w:r w:rsidR="00457D34" w:rsidRPr="00444855">
        <w:rPr>
          <w:rFonts w:ascii="Arial" w:eastAsia="Calibri" w:hAnsi="Arial" w:cs="Arial"/>
          <w:sz w:val="22"/>
          <w:szCs w:val="22"/>
          <w:lang w:val="fr-FR" w:eastAsia="en-US"/>
        </w:rPr>
        <w:t>ing</w:t>
      </w:r>
      <w:r w:rsidR="00F5429A" w:rsidRPr="00444855">
        <w:rPr>
          <w:rFonts w:ascii="Arial" w:eastAsia="Calibri" w:hAnsi="Arial" w:cs="Arial"/>
          <w:sz w:val="22"/>
          <w:szCs w:val="22"/>
          <w:lang w:val="fr-FR" w:eastAsia="en-US"/>
        </w:rPr>
        <w:t xml:space="preserve"> national policy. </w:t>
      </w:r>
    </w:p>
    <w:p w14:paraId="7120CF28" w14:textId="2E931C09" w:rsidR="00686C35" w:rsidRPr="00444855" w:rsidRDefault="00605D8C" w:rsidP="00F71682">
      <w:pPr>
        <w:spacing w:line="276" w:lineRule="auto"/>
        <w:rPr>
          <w:rFonts w:ascii="Arial" w:eastAsia="Times New Roman" w:hAnsi="Arial" w:cs="Arial"/>
          <w:sz w:val="22"/>
          <w:szCs w:val="22"/>
          <w:lang w:val="fr-CM" w:eastAsia="fr-CM"/>
        </w:rPr>
      </w:pPr>
      <w:r w:rsidRPr="00444855">
        <w:rPr>
          <w:rFonts w:ascii="Arial" w:eastAsia="Times New Roman" w:hAnsi="Arial" w:cs="Arial"/>
          <w:b/>
          <w:bCs/>
          <w:sz w:val="22"/>
          <w:szCs w:val="22"/>
          <w:lang w:val="fr-CM" w:eastAsia="fr-CM"/>
        </w:rPr>
        <w:t>Keywords:</w:t>
      </w:r>
      <w:r w:rsidRPr="00444855">
        <w:rPr>
          <w:rFonts w:ascii="Arial" w:eastAsia="Times New Roman" w:hAnsi="Arial" w:cs="Arial"/>
          <w:sz w:val="22"/>
          <w:szCs w:val="22"/>
          <w:lang w:val="fr-CM" w:eastAsia="fr-CM"/>
        </w:rPr>
        <w:t xml:space="preserve"> Grid parity, renewable energy, integration, Cameroon</w:t>
      </w:r>
      <w:r w:rsidR="00457D34" w:rsidRPr="00444855">
        <w:rPr>
          <w:rFonts w:ascii="Arial" w:eastAsia="Times New Roman" w:hAnsi="Arial" w:cs="Arial"/>
          <w:sz w:val="22"/>
          <w:szCs w:val="22"/>
          <w:lang w:val="fr-CM" w:eastAsia="fr-CM"/>
        </w:rPr>
        <w:t>’s electricity market.</w:t>
      </w:r>
    </w:p>
    <w:p w14:paraId="0295367F" w14:textId="114C4D77" w:rsidR="00E06C06" w:rsidRPr="00444855" w:rsidRDefault="00E06C06" w:rsidP="00F71682">
      <w:pPr>
        <w:spacing w:line="276" w:lineRule="auto"/>
        <w:rPr>
          <w:rFonts w:ascii="Arial" w:eastAsia="Times New Roman" w:hAnsi="Arial" w:cs="Arial"/>
          <w:sz w:val="22"/>
          <w:szCs w:val="22"/>
          <w:lang w:val="fr-CM" w:eastAsia="fr-CM"/>
        </w:rPr>
      </w:pPr>
    </w:p>
    <w:p w14:paraId="37448C32" w14:textId="5BC33C52" w:rsidR="00200CD8" w:rsidRPr="00444855" w:rsidRDefault="00200CD8" w:rsidP="00F71682">
      <w:pPr>
        <w:spacing w:line="276" w:lineRule="auto"/>
        <w:rPr>
          <w:rFonts w:ascii="Arial" w:eastAsia="Times New Roman" w:hAnsi="Arial" w:cs="Arial"/>
          <w:sz w:val="22"/>
          <w:szCs w:val="22"/>
          <w:lang w:val="fr-CM" w:eastAsia="fr-CM"/>
        </w:rPr>
      </w:pPr>
    </w:p>
    <w:p w14:paraId="6BEDEDAD" w14:textId="3D036D66" w:rsidR="00200CD8" w:rsidRDefault="00200CD8" w:rsidP="00F71682">
      <w:pPr>
        <w:spacing w:line="276" w:lineRule="auto"/>
        <w:rPr>
          <w:rFonts w:ascii="Arial" w:eastAsia="Times New Roman" w:hAnsi="Arial" w:cs="Arial"/>
          <w:sz w:val="22"/>
          <w:szCs w:val="22"/>
          <w:lang w:val="fr-CM" w:eastAsia="fr-CM"/>
        </w:rPr>
      </w:pPr>
    </w:p>
    <w:p w14:paraId="4788B47A" w14:textId="62807EAA" w:rsidR="00444855" w:rsidRDefault="00444855" w:rsidP="00F71682">
      <w:pPr>
        <w:spacing w:line="276" w:lineRule="auto"/>
        <w:rPr>
          <w:rFonts w:ascii="Arial" w:eastAsia="Times New Roman" w:hAnsi="Arial" w:cs="Arial"/>
          <w:sz w:val="22"/>
          <w:szCs w:val="22"/>
          <w:lang w:val="fr-CM" w:eastAsia="fr-CM"/>
        </w:rPr>
      </w:pPr>
    </w:p>
    <w:p w14:paraId="7688317F" w14:textId="61DFCAFF" w:rsidR="00444855" w:rsidRDefault="00444855" w:rsidP="00F71682">
      <w:pPr>
        <w:spacing w:line="276" w:lineRule="auto"/>
        <w:rPr>
          <w:rFonts w:ascii="Arial" w:eastAsia="Times New Roman" w:hAnsi="Arial" w:cs="Arial"/>
          <w:sz w:val="22"/>
          <w:szCs w:val="22"/>
          <w:lang w:val="fr-CM" w:eastAsia="fr-CM"/>
        </w:rPr>
      </w:pPr>
    </w:p>
    <w:p w14:paraId="617B8E33" w14:textId="5C0B1424" w:rsidR="00444855" w:rsidRDefault="00444855" w:rsidP="00F71682">
      <w:pPr>
        <w:spacing w:line="276" w:lineRule="auto"/>
        <w:rPr>
          <w:rFonts w:ascii="Arial" w:eastAsia="Times New Roman" w:hAnsi="Arial" w:cs="Arial"/>
          <w:sz w:val="22"/>
          <w:szCs w:val="22"/>
          <w:lang w:val="fr-CM" w:eastAsia="fr-CM"/>
        </w:rPr>
      </w:pPr>
    </w:p>
    <w:p w14:paraId="71358570" w14:textId="228D9C6B" w:rsidR="00605D8C" w:rsidRPr="000C75A1" w:rsidRDefault="00605D8C" w:rsidP="00F71682">
      <w:pPr>
        <w:spacing w:line="276" w:lineRule="auto"/>
        <w:rPr>
          <w:rFonts w:ascii="Arial" w:hAnsi="Arial" w:cs="Arial"/>
          <w:sz w:val="16"/>
          <w:szCs w:val="16"/>
        </w:rPr>
        <w:sectPr w:rsidR="00605D8C" w:rsidRPr="000C75A1" w:rsidSect="00444855">
          <w:footerReference w:type="default" r:id="rId8"/>
          <w:footerReference w:type="first" r:id="rId9"/>
          <w:pgSz w:w="11906" w:h="16838" w:code="9"/>
          <w:pgMar w:top="851" w:right="811" w:bottom="993" w:left="811" w:header="709" w:footer="720" w:gutter="0"/>
          <w:pgNumType w:start="1"/>
          <w:cols w:space="708"/>
          <w:titlePg/>
          <w:docGrid w:linePitch="360"/>
        </w:sectPr>
      </w:pPr>
    </w:p>
    <w:p w14:paraId="7779F9CF" w14:textId="77777777" w:rsidR="00043B39" w:rsidRPr="00444855" w:rsidRDefault="00E3546A" w:rsidP="00043B39">
      <w:pPr>
        <w:numPr>
          <w:ilvl w:val="0"/>
          <w:numId w:val="8"/>
        </w:numPr>
        <w:tabs>
          <w:tab w:val="left" w:pos="360"/>
        </w:tabs>
        <w:spacing w:line="276" w:lineRule="auto"/>
        <w:ind w:left="0" w:firstLine="0"/>
        <w:jc w:val="center"/>
        <w:rPr>
          <w:rFonts w:ascii="Arial" w:eastAsia="Cambria" w:hAnsi="Arial" w:cs="Arial"/>
          <w:b/>
          <w:spacing w:val="-1"/>
          <w:sz w:val="22"/>
          <w:szCs w:val="22"/>
          <w:lang w:val="en-US" w:eastAsia="en-US"/>
        </w:rPr>
      </w:pPr>
      <w:r w:rsidRPr="00444855">
        <w:rPr>
          <w:rFonts w:ascii="Arial" w:eastAsia="Cambria" w:hAnsi="Arial" w:cs="Arial"/>
          <w:b/>
          <w:spacing w:val="-1"/>
          <w:sz w:val="22"/>
          <w:szCs w:val="22"/>
          <w:lang w:val="en-US" w:eastAsia="en-US"/>
        </w:rPr>
        <w:t>INTRODUCTION</w:t>
      </w:r>
    </w:p>
    <w:p w14:paraId="1AAE6864" w14:textId="2A1BBFBF" w:rsidR="003634E9" w:rsidRPr="00444855" w:rsidRDefault="00457D34" w:rsidP="004A6122">
      <w:pPr>
        <w:spacing w:line="360" w:lineRule="auto"/>
        <w:jc w:val="both"/>
        <w:rPr>
          <w:rFonts w:ascii="Arial" w:hAnsi="Arial" w:cs="Arial"/>
          <w:sz w:val="22"/>
          <w:szCs w:val="22"/>
        </w:rPr>
      </w:pPr>
      <w:r w:rsidRPr="00444855">
        <w:rPr>
          <w:rFonts w:ascii="Arial" w:hAnsi="Arial" w:cs="Arial"/>
          <w:sz w:val="22"/>
          <w:szCs w:val="22"/>
        </w:rPr>
        <w:t>A</w:t>
      </w:r>
      <w:r w:rsidR="003634E9" w:rsidRPr="00444855">
        <w:rPr>
          <w:rFonts w:ascii="Arial" w:hAnsi="Arial" w:cs="Arial"/>
          <w:sz w:val="22"/>
          <w:szCs w:val="22"/>
        </w:rPr>
        <w:t xml:space="preserve"> balance between supply and demand is the best </w:t>
      </w:r>
      <w:r w:rsidRPr="00444855">
        <w:rPr>
          <w:rFonts w:ascii="Arial" w:hAnsi="Arial" w:cs="Arial"/>
          <w:sz w:val="22"/>
          <w:szCs w:val="22"/>
        </w:rPr>
        <w:t>way</w:t>
      </w:r>
      <w:r w:rsidR="003634E9" w:rsidRPr="00444855">
        <w:rPr>
          <w:rFonts w:ascii="Arial" w:hAnsi="Arial" w:cs="Arial"/>
          <w:sz w:val="22"/>
          <w:szCs w:val="22"/>
        </w:rPr>
        <w:t xml:space="preserve"> to </w:t>
      </w:r>
      <w:r w:rsidRPr="00444855">
        <w:rPr>
          <w:rFonts w:ascii="Arial" w:hAnsi="Arial" w:cs="Arial"/>
          <w:sz w:val="22"/>
          <w:szCs w:val="22"/>
        </w:rPr>
        <w:t xml:space="preserve">ensure that </w:t>
      </w:r>
      <w:r w:rsidR="003634E9" w:rsidRPr="00444855">
        <w:rPr>
          <w:rFonts w:ascii="Arial" w:hAnsi="Arial" w:cs="Arial"/>
          <w:sz w:val="22"/>
          <w:szCs w:val="22"/>
        </w:rPr>
        <w:t xml:space="preserve">the electricity market competitive and attractive </w:t>
      </w:r>
      <w:r w:rsidRPr="00444855">
        <w:rPr>
          <w:rFonts w:ascii="Arial" w:hAnsi="Arial" w:cs="Arial"/>
          <w:sz w:val="22"/>
          <w:szCs w:val="22"/>
        </w:rPr>
        <w:t>to</w:t>
      </w:r>
      <w:r w:rsidR="003634E9" w:rsidRPr="00444855">
        <w:rPr>
          <w:rFonts w:ascii="Arial" w:hAnsi="Arial" w:cs="Arial"/>
          <w:sz w:val="22"/>
          <w:szCs w:val="22"/>
        </w:rPr>
        <w:t xml:space="preserve"> investors. It lays the foundation for a strategic </w:t>
      </w:r>
      <w:r w:rsidRPr="00444855">
        <w:rPr>
          <w:rFonts w:ascii="Arial" w:hAnsi="Arial" w:cs="Arial"/>
          <w:sz w:val="22"/>
          <w:szCs w:val="22"/>
        </w:rPr>
        <w:t>approach</w:t>
      </w:r>
      <w:r w:rsidR="003634E9" w:rsidRPr="00444855">
        <w:rPr>
          <w:rFonts w:ascii="Arial" w:hAnsi="Arial" w:cs="Arial"/>
          <w:sz w:val="22"/>
          <w:szCs w:val="22"/>
        </w:rPr>
        <w:t xml:space="preserve"> that </w:t>
      </w:r>
      <w:r w:rsidRPr="00444855">
        <w:rPr>
          <w:rFonts w:ascii="Arial" w:hAnsi="Arial" w:cs="Arial"/>
          <w:sz w:val="22"/>
          <w:szCs w:val="22"/>
        </w:rPr>
        <w:t xml:space="preserve"> enables</w:t>
      </w:r>
      <w:r w:rsidR="00987770" w:rsidRPr="00444855">
        <w:rPr>
          <w:rFonts w:ascii="Arial" w:hAnsi="Arial" w:cs="Arial"/>
          <w:sz w:val="22"/>
          <w:szCs w:val="22"/>
        </w:rPr>
        <w:t xml:space="preserve"> </w:t>
      </w:r>
      <w:r w:rsidR="003634E9" w:rsidRPr="00444855">
        <w:rPr>
          <w:rFonts w:ascii="Arial" w:hAnsi="Arial" w:cs="Arial"/>
          <w:sz w:val="22"/>
          <w:szCs w:val="22"/>
        </w:rPr>
        <w:t xml:space="preserve">energy policy and climate policy </w:t>
      </w:r>
      <w:r w:rsidR="00987770" w:rsidRPr="00444855">
        <w:rPr>
          <w:rFonts w:ascii="Arial" w:hAnsi="Arial" w:cs="Arial"/>
          <w:sz w:val="22"/>
          <w:szCs w:val="22"/>
        </w:rPr>
        <w:t xml:space="preserve">to be aligned in the context of the </w:t>
      </w:r>
      <w:r w:rsidR="003634E9" w:rsidRPr="00444855">
        <w:rPr>
          <w:rFonts w:ascii="Arial" w:hAnsi="Arial" w:cs="Arial"/>
          <w:sz w:val="22"/>
          <w:szCs w:val="22"/>
        </w:rPr>
        <w:t xml:space="preserve">energy transition. Indeed, the </w:t>
      </w:r>
      <w:r w:rsidR="00987770" w:rsidRPr="00444855">
        <w:rPr>
          <w:rFonts w:ascii="Arial" w:hAnsi="Arial" w:cs="Arial"/>
          <w:sz w:val="22"/>
          <w:szCs w:val="22"/>
        </w:rPr>
        <w:t>concept</w:t>
      </w:r>
      <w:r w:rsidR="003634E9" w:rsidRPr="00444855">
        <w:rPr>
          <w:rFonts w:ascii="Arial" w:hAnsi="Arial" w:cs="Arial"/>
          <w:sz w:val="22"/>
          <w:szCs w:val="22"/>
        </w:rPr>
        <w:t xml:space="preserve"> of green growth has become indispensable </w:t>
      </w:r>
      <w:r w:rsidR="00987770" w:rsidRPr="00444855">
        <w:rPr>
          <w:rFonts w:ascii="Arial" w:hAnsi="Arial" w:cs="Arial"/>
          <w:sz w:val="22"/>
          <w:szCs w:val="22"/>
        </w:rPr>
        <w:t>today</w:t>
      </w:r>
      <w:r w:rsidR="003634E9" w:rsidRPr="00444855">
        <w:rPr>
          <w:rFonts w:ascii="Arial" w:hAnsi="Arial" w:cs="Arial"/>
          <w:sz w:val="22"/>
          <w:szCs w:val="22"/>
        </w:rPr>
        <w:t xml:space="preserve"> for any </w:t>
      </w:r>
      <w:r w:rsidR="003634E9" w:rsidRPr="00444855">
        <w:rPr>
          <w:rFonts w:ascii="Arial" w:hAnsi="Arial" w:cs="Arial"/>
          <w:sz w:val="22"/>
          <w:szCs w:val="22"/>
        </w:rPr>
        <w:t xml:space="preserve">development policy, and encompasses several concepts </w:t>
      </w:r>
      <w:r w:rsidR="00987770" w:rsidRPr="00444855">
        <w:rPr>
          <w:rFonts w:ascii="Arial" w:hAnsi="Arial" w:cs="Arial"/>
          <w:sz w:val="22"/>
          <w:szCs w:val="22"/>
        </w:rPr>
        <w:t xml:space="preserve">that bring </w:t>
      </w:r>
      <w:r w:rsidR="003634E9" w:rsidRPr="00444855">
        <w:rPr>
          <w:rFonts w:ascii="Arial" w:hAnsi="Arial" w:cs="Arial"/>
          <w:sz w:val="22"/>
          <w:szCs w:val="22"/>
        </w:rPr>
        <w:t>new challenges</w:t>
      </w:r>
      <w:r w:rsidR="00987770" w:rsidRPr="00444855">
        <w:rPr>
          <w:rFonts w:ascii="Arial" w:hAnsi="Arial" w:cs="Arial"/>
          <w:sz w:val="22"/>
          <w:szCs w:val="22"/>
        </w:rPr>
        <w:t xml:space="preserve">, </w:t>
      </w:r>
      <w:r w:rsidR="003634E9" w:rsidRPr="00444855">
        <w:rPr>
          <w:rFonts w:ascii="Arial" w:hAnsi="Arial" w:cs="Arial"/>
          <w:sz w:val="22"/>
          <w:szCs w:val="22"/>
        </w:rPr>
        <w:t>such as the circular economy, sustainable development, and energy efficiency (Guergaziz, 2021).</w:t>
      </w:r>
    </w:p>
    <w:p w14:paraId="2FE7939B" w14:textId="490AE26E" w:rsidR="003634E9" w:rsidRPr="00444855" w:rsidRDefault="003634E9" w:rsidP="004A6122">
      <w:pPr>
        <w:spacing w:line="360" w:lineRule="auto"/>
        <w:jc w:val="both"/>
        <w:rPr>
          <w:rFonts w:ascii="Arial" w:hAnsi="Arial" w:cs="Arial"/>
          <w:sz w:val="22"/>
          <w:szCs w:val="22"/>
        </w:rPr>
      </w:pPr>
      <w:r w:rsidRPr="00444855">
        <w:rPr>
          <w:rFonts w:ascii="Arial" w:hAnsi="Arial" w:cs="Arial"/>
          <w:sz w:val="22"/>
          <w:szCs w:val="22"/>
        </w:rPr>
        <w:t>In 2011, the European Commission</w:t>
      </w:r>
      <w:r w:rsidR="00987770" w:rsidRPr="00444855">
        <w:rPr>
          <w:rFonts w:ascii="Arial" w:hAnsi="Arial" w:cs="Arial"/>
          <w:sz w:val="22"/>
          <w:szCs w:val="22"/>
        </w:rPr>
        <w:t>, together whit</w:t>
      </w:r>
      <w:r w:rsidRPr="00444855">
        <w:rPr>
          <w:rFonts w:ascii="Arial" w:hAnsi="Arial" w:cs="Arial"/>
          <w:sz w:val="22"/>
          <w:szCs w:val="22"/>
        </w:rPr>
        <w:t xml:space="preserve"> its partners launched the "PV Parity" project to propose to national policy</w:t>
      </w:r>
      <w:r w:rsidR="00987770" w:rsidRPr="00444855">
        <w:rPr>
          <w:rFonts w:ascii="Arial" w:hAnsi="Arial" w:cs="Arial"/>
          <w:sz w:val="22"/>
          <w:szCs w:val="22"/>
        </w:rPr>
        <w:t>-</w:t>
      </w:r>
      <w:r w:rsidRPr="00444855">
        <w:rPr>
          <w:rFonts w:ascii="Arial" w:hAnsi="Arial" w:cs="Arial"/>
          <w:sz w:val="22"/>
          <w:szCs w:val="22"/>
        </w:rPr>
        <w:t xml:space="preserve">makers </w:t>
      </w:r>
      <w:r w:rsidR="00987770" w:rsidRPr="00444855">
        <w:rPr>
          <w:rFonts w:ascii="Arial" w:hAnsi="Arial" w:cs="Arial"/>
          <w:sz w:val="22"/>
          <w:szCs w:val="22"/>
        </w:rPr>
        <w:t xml:space="preserve">in </w:t>
      </w:r>
      <w:r w:rsidRPr="00444855">
        <w:rPr>
          <w:rFonts w:ascii="Arial" w:hAnsi="Arial" w:cs="Arial"/>
          <w:sz w:val="22"/>
          <w:szCs w:val="22"/>
        </w:rPr>
        <w:t xml:space="preserve">11 </w:t>
      </w:r>
      <w:r w:rsidR="00987770" w:rsidRPr="00444855">
        <w:rPr>
          <w:rFonts w:ascii="Arial" w:hAnsi="Arial" w:cs="Arial"/>
          <w:sz w:val="22"/>
          <w:szCs w:val="22"/>
        </w:rPr>
        <w:t xml:space="preserve">European Union </w:t>
      </w:r>
      <w:r w:rsidRPr="00444855">
        <w:rPr>
          <w:rFonts w:ascii="Arial" w:hAnsi="Arial" w:cs="Arial"/>
          <w:sz w:val="22"/>
          <w:szCs w:val="22"/>
        </w:rPr>
        <w:t xml:space="preserve">countries (Austria, Belgium, the Czech Republic, </w:t>
      </w:r>
      <w:r w:rsidRPr="00444855">
        <w:rPr>
          <w:rFonts w:ascii="Arial" w:hAnsi="Arial" w:cs="Arial"/>
          <w:sz w:val="22"/>
          <w:szCs w:val="22"/>
        </w:rPr>
        <w:lastRenderedPageBreak/>
        <w:t xml:space="preserve">France, Germany, Greece, Italy, the Netherlands, Portugal, Spain and the United Kingdom) </w:t>
      </w:r>
      <w:r w:rsidR="00987770" w:rsidRPr="00444855">
        <w:rPr>
          <w:rFonts w:ascii="Arial" w:hAnsi="Arial" w:cs="Arial"/>
          <w:sz w:val="22"/>
          <w:szCs w:val="22"/>
        </w:rPr>
        <w:t xml:space="preserve">with supporting </w:t>
      </w:r>
      <w:r w:rsidRPr="00444855">
        <w:rPr>
          <w:rFonts w:ascii="Arial" w:hAnsi="Arial" w:cs="Arial"/>
          <w:sz w:val="22"/>
          <w:szCs w:val="22"/>
        </w:rPr>
        <w:t xml:space="preserve">measures to achieve </w:t>
      </w:r>
      <w:r w:rsidR="00987770" w:rsidRPr="00444855">
        <w:rPr>
          <w:rFonts w:ascii="Arial" w:hAnsi="Arial" w:cs="Arial"/>
          <w:sz w:val="22"/>
          <w:szCs w:val="22"/>
        </w:rPr>
        <w:t>grid</w:t>
      </w:r>
      <w:r w:rsidRPr="00444855">
        <w:rPr>
          <w:rFonts w:ascii="Arial" w:hAnsi="Arial" w:cs="Arial"/>
          <w:sz w:val="22"/>
          <w:szCs w:val="22"/>
        </w:rPr>
        <w:t xml:space="preserve"> parity and beyond . The project report concluded that photovoltaics </w:t>
      </w:r>
      <w:r w:rsidR="00987770" w:rsidRPr="00444855">
        <w:rPr>
          <w:rFonts w:ascii="Arial" w:hAnsi="Arial" w:cs="Arial"/>
          <w:sz w:val="22"/>
          <w:szCs w:val="22"/>
        </w:rPr>
        <w:t xml:space="preserve">sector is </w:t>
      </w:r>
      <w:r w:rsidRPr="00444855">
        <w:rPr>
          <w:rFonts w:ascii="Arial" w:hAnsi="Arial" w:cs="Arial"/>
          <w:sz w:val="22"/>
          <w:szCs w:val="22"/>
        </w:rPr>
        <w:t xml:space="preserve">increasingly </w:t>
      </w:r>
      <w:r w:rsidR="00987770" w:rsidRPr="00444855">
        <w:rPr>
          <w:rFonts w:ascii="Arial" w:hAnsi="Arial" w:cs="Arial"/>
          <w:sz w:val="22"/>
          <w:szCs w:val="22"/>
        </w:rPr>
        <w:t>shift</w:t>
      </w:r>
      <w:r w:rsidRPr="00444855">
        <w:rPr>
          <w:rFonts w:ascii="Arial" w:hAnsi="Arial" w:cs="Arial"/>
          <w:sz w:val="22"/>
          <w:szCs w:val="22"/>
        </w:rPr>
        <w:t>ing from a</w:t>
      </w:r>
      <w:r w:rsidR="00987770" w:rsidRPr="00444855">
        <w:rPr>
          <w:rFonts w:ascii="Arial" w:hAnsi="Arial" w:cs="Arial"/>
          <w:sz w:val="22"/>
          <w:szCs w:val="22"/>
        </w:rPr>
        <w:t>n investor-driven</w:t>
      </w:r>
      <w:r w:rsidRPr="00444855">
        <w:rPr>
          <w:rFonts w:ascii="Arial" w:hAnsi="Arial" w:cs="Arial"/>
          <w:sz w:val="22"/>
          <w:szCs w:val="22"/>
        </w:rPr>
        <w:t xml:space="preserve"> market </w:t>
      </w:r>
      <w:r w:rsidR="00987770" w:rsidRPr="00444855">
        <w:rPr>
          <w:rFonts w:ascii="Arial" w:hAnsi="Arial" w:cs="Arial"/>
          <w:sz w:val="22"/>
          <w:szCs w:val="22"/>
        </w:rPr>
        <w:t xml:space="preserve">towards </w:t>
      </w:r>
      <w:r w:rsidRPr="00444855">
        <w:rPr>
          <w:rFonts w:ascii="Arial" w:hAnsi="Arial" w:cs="Arial"/>
          <w:sz w:val="22"/>
          <w:szCs w:val="22"/>
        </w:rPr>
        <w:t>a market of responsible consumers. This</w:t>
      </w:r>
      <w:r w:rsidR="00987770" w:rsidRPr="00444855">
        <w:rPr>
          <w:rFonts w:ascii="Arial" w:hAnsi="Arial" w:cs="Arial"/>
          <w:sz w:val="22"/>
          <w:szCs w:val="22"/>
        </w:rPr>
        <w:t xml:space="preserve"> shift can be</w:t>
      </w:r>
      <w:r w:rsidRPr="00444855">
        <w:rPr>
          <w:rFonts w:ascii="Arial" w:hAnsi="Arial" w:cs="Arial"/>
          <w:sz w:val="22"/>
          <w:szCs w:val="22"/>
        </w:rPr>
        <w:t xml:space="preserve"> explained by the </w:t>
      </w:r>
      <w:r w:rsidR="00987770" w:rsidRPr="00444855">
        <w:rPr>
          <w:rFonts w:ascii="Arial" w:hAnsi="Arial" w:cs="Arial"/>
          <w:sz w:val="22"/>
          <w:szCs w:val="22"/>
        </w:rPr>
        <w:t>transition</w:t>
      </w:r>
      <w:r w:rsidRPr="00444855">
        <w:rPr>
          <w:rFonts w:ascii="Arial" w:hAnsi="Arial" w:cs="Arial"/>
          <w:sz w:val="22"/>
          <w:szCs w:val="22"/>
        </w:rPr>
        <w:t xml:space="preserve"> from a market based on feed-in tariffs (Feed In Tariff) to support mechanisms centred </w:t>
      </w:r>
      <w:r w:rsidR="00987770" w:rsidRPr="00444855">
        <w:rPr>
          <w:rFonts w:ascii="Arial" w:hAnsi="Arial" w:cs="Arial"/>
          <w:sz w:val="22"/>
          <w:szCs w:val="22"/>
        </w:rPr>
        <w:t>on self-</w:t>
      </w:r>
      <w:r w:rsidRPr="00444855">
        <w:rPr>
          <w:rFonts w:ascii="Arial" w:hAnsi="Arial" w:cs="Arial"/>
          <w:sz w:val="22"/>
          <w:szCs w:val="22"/>
        </w:rPr>
        <w:t xml:space="preserve">consumption (Clastres &amp; Rebenaque, 2020). </w:t>
      </w:r>
    </w:p>
    <w:p w14:paraId="62165B87" w14:textId="4836E790" w:rsidR="003634E9" w:rsidRPr="00444855" w:rsidRDefault="00412709" w:rsidP="004A6122">
      <w:pPr>
        <w:spacing w:line="360" w:lineRule="auto"/>
        <w:jc w:val="both"/>
        <w:rPr>
          <w:rFonts w:ascii="Arial" w:hAnsi="Arial" w:cs="Arial"/>
          <w:sz w:val="22"/>
          <w:szCs w:val="22"/>
        </w:rPr>
      </w:pPr>
      <w:r w:rsidRPr="00444855">
        <w:rPr>
          <w:rFonts w:ascii="Arial" w:hAnsi="Arial" w:cs="Arial"/>
          <w:sz w:val="22"/>
          <w:szCs w:val="22"/>
        </w:rPr>
        <w:t xml:space="preserve">In 2015, the work of Hugo Lequertier, Ouassat Abderazak, Rogissart Lucile and Sandevoir Claire </w:t>
      </w:r>
      <w:r w:rsidR="00987770" w:rsidRPr="00444855">
        <w:rPr>
          <w:rFonts w:ascii="Arial" w:hAnsi="Arial" w:cs="Arial"/>
          <w:sz w:val="22"/>
          <w:szCs w:val="22"/>
        </w:rPr>
        <w:t xml:space="preserve">highlighted </w:t>
      </w:r>
      <w:r w:rsidRPr="00444855">
        <w:rPr>
          <w:rFonts w:ascii="Arial" w:hAnsi="Arial" w:cs="Arial"/>
          <w:sz w:val="22"/>
          <w:szCs w:val="22"/>
        </w:rPr>
        <w:t xml:space="preserve"> the threats</w:t>
      </w:r>
      <w:r w:rsidR="00987770" w:rsidRPr="00444855">
        <w:rPr>
          <w:rFonts w:ascii="Arial" w:hAnsi="Arial" w:cs="Arial"/>
          <w:sz w:val="22"/>
          <w:szCs w:val="22"/>
        </w:rPr>
        <w:t xml:space="preserve"> posed to</w:t>
      </w:r>
      <w:r w:rsidRPr="00444855">
        <w:rPr>
          <w:rFonts w:ascii="Arial" w:hAnsi="Arial" w:cs="Arial"/>
          <w:sz w:val="22"/>
          <w:szCs w:val="22"/>
        </w:rPr>
        <w:t xml:space="preserve"> the electricity market by renewable energies and </w:t>
      </w:r>
      <w:r w:rsidR="00987770" w:rsidRPr="00444855">
        <w:rPr>
          <w:rFonts w:ascii="Arial" w:hAnsi="Arial" w:cs="Arial"/>
          <w:sz w:val="22"/>
          <w:szCs w:val="22"/>
        </w:rPr>
        <w:t xml:space="preserve">suggested </w:t>
      </w:r>
      <w:r w:rsidRPr="00444855">
        <w:rPr>
          <w:rFonts w:ascii="Arial" w:hAnsi="Arial" w:cs="Arial"/>
          <w:sz w:val="22"/>
          <w:szCs w:val="22"/>
        </w:rPr>
        <w:t>some possible solutions. In the case of the European Union</w:t>
      </w:r>
      <w:r w:rsidR="00987770" w:rsidRPr="00444855">
        <w:rPr>
          <w:rFonts w:ascii="Arial" w:hAnsi="Arial" w:cs="Arial"/>
          <w:sz w:val="22"/>
          <w:szCs w:val="22"/>
        </w:rPr>
        <w:t>, these involve</w:t>
      </w:r>
      <w:r w:rsidRPr="00444855">
        <w:rPr>
          <w:rFonts w:ascii="Arial" w:hAnsi="Arial" w:cs="Arial"/>
          <w:sz w:val="22"/>
          <w:szCs w:val="22"/>
        </w:rPr>
        <w:t xml:space="preserve">: (i) adapting the energy system with </w:t>
      </w:r>
      <w:r w:rsidR="00987770" w:rsidRPr="00444855">
        <w:rPr>
          <w:rFonts w:ascii="Arial" w:hAnsi="Arial" w:cs="Arial"/>
          <w:sz w:val="22"/>
          <w:szCs w:val="22"/>
        </w:rPr>
        <w:t>g</w:t>
      </w:r>
      <w:r w:rsidRPr="00444855">
        <w:rPr>
          <w:rFonts w:ascii="Arial" w:hAnsi="Arial" w:cs="Arial"/>
          <w:sz w:val="22"/>
          <w:szCs w:val="22"/>
        </w:rPr>
        <w:t xml:space="preserve">reenhouse </w:t>
      </w:r>
      <w:r w:rsidR="00987770" w:rsidRPr="00444855">
        <w:rPr>
          <w:rFonts w:ascii="Arial" w:hAnsi="Arial" w:cs="Arial"/>
          <w:sz w:val="22"/>
          <w:szCs w:val="22"/>
        </w:rPr>
        <w:t>g</w:t>
      </w:r>
      <w:r w:rsidRPr="00444855">
        <w:rPr>
          <w:rFonts w:ascii="Arial" w:hAnsi="Arial" w:cs="Arial"/>
          <w:sz w:val="22"/>
          <w:szCs w:val="22"/>
        </w:rPr>
        <w:t>as (GHG) emission quotas; (ii) set</w:t>
      </w:r>
      <w:r w:rsidR="00987770" w:rsidRPr="00444855">
        <w:rPr>
          <w:rFonts w:ascii="Arial" w:hAnsi="Arial" w:cs="Arial"/>
          <w:sz w:val="22"/>
          <w:szCs w:val="22"/>
        </w:rPr>
        <w:t>ting</w:t>
      </w:r>
      <w:r w:rsidRPr="00444855">
        <w:rPr>
          <w:rFonts w:ascii="Arial" w:hAnsi="Arial" w:cs="Arial"/>
          <w:sz w:val="22"/>
          <w:szCs w:val="22"/>
        </w:rPr>
        <w:t xml:space="preserve"> </w:t>
      </w:r>
      <w:r w:rsidR="00A115B2" w:rsidRPr="00444855">
        <w:rPr>
          <w:rFonts w:ascii="Arial" w:hAnsi="Arial" w:cs="Arial"/>
          <w:sz w:val="22"/>
          <w:szCs w:val="22"/>
        </w:rPr>
        <w:t>meaningful</w:t>
      </w:r>
      <w:r w:rsidRPr="00444855">
        <w:rPr>
          <w:rFonts w:ascii="Arial" w:hAnsi="Arial" w:cs="Arial"/>
          <w:sz w:val="22"/>
          <w:szCs w:val="22"/>
        </w:rPr>
        <w:t xml:space="preserve"> prices for carbon dioxide (CO2) emissions; (iii) build</w:t>
      </w:r>
      <w:r w:rsidR="00A115B2" w:rsidRPr="00444855">
        <w:rPr>
          <w:rFonts w:ascii="Arial" w:hAnsi="Arial" w:cs="Arial"/>
          <w:sz w:val="22"/>
          <w:szCs w:val="22"/>
        </w:rPr>
        <w:t>ing</w:t>
      </w:r>
      <w:r w:rsidRPr="00444855">
        <w:rPr>
          <w:rFonts w:ascii="Arial" w:hAnsi="Arial" w:cs="Arial"/>
          <w:sz w:val="22"/>
          <w:szCs w:val="22"/>
        </w:rPr>
        <w:t xml:space="preserve"> a network that allows renewable energ</w:t>
      </w:r>
      <w:r w:rsidR="00A115B2" w:rsidRPr="00444855">
        <w:rPr>
          <w:rFonts w:ascii="Arial" w:hAnsi="Arial" w:cs="Arial"/>
          <w:sz w:val="22"/>
          <w:szCs w:val="22"/>
        </w:rPr>
        <w:t>y to be</w:t>
      </w:r>
      <w:r w:rsidRPr="00444855">
        <w:rPr>
          <w:rFonts w:ascii="Arial" w:hAnsi="Arial" w:cs="Arial"/>
          <w:sz w:val="22"/>
          <w:szCs w:val="22"/>
        </w:rPr>
        <w:t xml:space="preserve"> fully </w:t>
      </w:r>
      <w:r w:rsidR="00A115B2" w:rsidRPr="00444855">
        <w:rPr>
          <w:rFonts w:ascii="Arial" w:hAnsi="Arial" w:cs="Arial"/>
          <w:sz w:val="22"/>
          <w:szCs w:val="22"/>
        </w:rPr>
        <w:t xml:space="preserve">integrated int the common </w:t>
      </w:r>
      <w:r w:rsidRPr="00444855">
        <w:rPr>
          <w:rFonts w:ascii="Arial" w:hAnsi="Arial" w:cs="Arial"/>
          <w:sz w:val="22"/>
          <w:szCs w:val="22"/>
        </w:rPr>
        <w:t xml:space="preserve">market; (iv) </w:t>
      </w:r>
      <w:r w:rsidR="00A115B2" w:rsidRPr="00444855">
        <w:rPr>
          <w:rFonts w:ascii="Arial" w:hAnsi="Arial" w:cs="Arial"/>
          <w:sz w:val="22"/>
          <w:szCs w:val="22"/>
        </w:rPr>
        <w:t xml:space="preserve">reducing </w:t>
      </w:r>
      <w:r w:rsidRPr="00444855">
        <w:rPr>
          <w:rFonts w:ascii="Arial" w:hAnsi="Arial" w:cs="Arial"/>
          <w:sz w:val="22"/>
          <w:szCs w:val="22"/>
        </w:rPr>
        <w:t xml:space="preserve"> the price of electricity in </w:t>
      </w:r>
      <w:r w:rsidR="00A115B2" w:rsidRPr="00444855">
        <w:rPr>
          <w:rFonts w:ascii="Arial" w:hAnsi="Arial" w:cs="Arial"/>
          <w:sz w:val="22"/>
          <w:szCs w:val="22"/>
        </w:rPr>
        <w:t>the event of o</w:t>
      </w:r>
      <w:r w:rsidRPr="00444855">
        <w:rPr>
          <w:rFonts w:ascii="Arial" w:hAnsi="Arial" w:cs="Arial"/>
          <w:sz w:val="22"/>
          <w:szCs w:val="22"/>
        </w:rPr>
        <w:t>verproduction due to renewable energ</w:t>
      </w:r>
      <w:r w:rsidR="00A115B2" w:rsidRPr="00444855">
        <w:rPr>
          <w:rFonts w:ascii="Arial" w:hAnsi="Arial" w:cs="Arial"/>
          <w:sz w:val="22"/>
          <w:szCs w:val="22"/>
        </w:rPr>
        <w:t>y</w:t>
      </w:r>
      <w:r w:rsidRPr="00444855">
        <w:rPr>
          <w:rFonts w:ascii="Arial" w:hAnsi="Arial" w:cs="Arial"/>
          <w:sz w:val="22"/>
          <w:szCs w:val="22"/>
        </w:rPr>
        <w:t>; (v) grant</w:t>
      </w:r>
      <w:r w:rsidR="00A115B2" w:rsidRPr="00444855">
        <w:rPr>
          <w:rFonts w:ascii="Arial" w:hAnsi="Arial" w:cs="Arial"/>
          <w:sz w:val="22"/>
          <w:szCs w:val="22"/>
        </w:rPr>
        <w:t>ing</w:t>
      </w:r>
      <w:r w:rsidRPr="00444855">
        <w:rPr>
          <w:rFonts w:ascii="Arial" w:hAnsi="Arial" w:cs="Arial"/>
          <w:sz w:val="22"/>
          <w:szCs w:val="22"/>
        </w:rPr>
        <w:t xml:space="preserve"> subsidies </w:t>
      </w:r>
      <w:r w:rsidR="00A115B2" w:rsidRPr="00444855">
        <w:rPr>
          <w:rFonts w:ascii="Arial" w:hAnsi="Arial" w:cs="Arial"/>
          <w:sz w:val="22"/>
          <w:szCs w:val="22"/>
        </w:rPr>
        <w:t>for</w:t>
      </w:r>
      <w:r w:rsidRPr="00444855">
        <w:rPr>
          <w:rFonts w:ascii="Arial" w:hAnsi="Arial" w:cs="Arial"/>
          <w:sz w:val="22"/>
          <w:szCs w:val="22"/>
        </w:rPr>
        <w:t xml:space="preserve"> renewable energ</w:t>
      </w:r>
      <w:r w:rsidR="00A115B2" w:rsidRPr="00444855">
        <w:rPr>
          <w:rFonts w:ascii="Arial" w:hAnsi="Arial" w:cs="Arial"/>
          <w:sz w:val="22"/>
          <w:szCs w:val="22"/>
        </w:rPr>
        <w:t>y</w:t>
      </w:r>
      <w:r w:rsidRPr="00444855">
        <w:rPr>
          <w:rFonts w:ascii="Arial" w:hAnsi="Arial" w:cs="Arial"/>
          <w:sz w:val="22"/>
          <w:szCs w:val="22"/>
        </w:rPr>
        <w:t xml:space="preserve"> as </w:t>
      </w:r>
      <w:r w:rsidR="00A115B2" w:rsidRPr="00444855">
        <w:rPr>
          <w:rFonts w:ascii="Arial" w:hAnsi="Arial" w:cs="Arial"/>
          <w:sz w:val="22"/>
          <w:szCs w:val="22"/>
        </w:rPr>
        <w:t xml:space="preserve">necessary </w:t>
      </w:r>
      <w:r w:rsidRPr="00444855">
        <w:rPr>
          <w:rFonts w:ascii="Arial" w:hAnsi="Arial" w:cs="Arial"/>
          <w:sz w:val="22"/>
          <w:szCs w:val="22"/>
        </w:rPr>
        <w:t xml:space="preserve">temporary </w:t>
      </w:r>
      <w:r w:rsidR="00A115B2" w:rsidRPr="00444855">
        <w:rPr>
          <w:rFonts w:ascii="Arial" w:hAnsi="Arial" w:cs="Arial"/>
          <w:sz w:val="22"/>
          <w:szCs w:val="22"/>
        </w:rPr>
        <w:t>support</w:t>
      </w:r>
      <w:r w:rsidRPr="00444855">
        <w:rPr>
          <w:rFonts w:ascii="Arial" w:hAnsi="Arial" w:cs="Arial"/>
          <w:sz w:val="22"/>
          <w:szCs w:val="22"/>
        </w:rPr>
        <w:t>; (vi) achiev</w:t>
      </w:r>
      <w:r w:rsidR="00A115B2" w:rsidRPr="00444855">
        <w:rPr>
          <w:rFonts w:ascii="Arial" w:hAnsi="Arial" w:cs="Arial"/>
          <w:sz w:val="22"/>
          <w:szCs w:val="22"/>
        </w:rPr>
        <w:t>ing</w:t>
      </w:r>
      <w:r w:rsidRPr="00444855">
        <w:rPr>
          <w:rFonts w:ascii="Arial" w:hAnsi="Arial" w:cs="Arial"/>
          <w:sz w:val="22"/>
          <w:szCs w:val="22"/>
        </w:rPr>
        <w:t xml:space="preserve"> grid parity for photovoltaics</w:t>
      </w:r>
      <w:r w:rsidR="00A115B2" w:rsidRPr="00444855">
        <w:rPr>
          <w:rFonts w:ascii="Arial" w:hAnsi="Arial" w:cs="Arial"/>
          <w:sz w:val="22"/>
          <w:szCs w:val="22"/>
        </w:rPr>
        <w:t>.</w:t>
      </w:r>
      <w:r w:rsidRPr="00444855">
        <w:rPr>
          <w:rFonts w:ascii="Arial" w:hAnsi="Arial" w:cs="Arial"/>
          <w:sz w:val="22"/>
          <w:szCs w:val="22"/>
        </w:rPr>
        <w:t xml:space="preserve"> Th</w:t>
      </w:r>
      <w:r w:rsidR="00A115B2" w:rsidRPr="00444855">
        <w:rPr>
          <w:rFonts w:ascii="Arial" w:hAnsi="Arial" w:cs="Arial"/>
          <w:sz w:val="22"/>
          <w:szCs w:val="22"/>
        </w:rPr>
        <w:t>is</w:t>
      </w:r>
      <w:r w:rsidRPr="00444855">
        <w:rPr>
          <w:rFonts w:ascii="Arial" w:hAnsi="Arial" w:cs="Arial"/>
          <w:sz w:val="22"/>
          <w:szCs w:val="22"/>
        </w:rPr>
        <w:t xml:space="preserve"> would </w:t>
      </w:r>
      <w:r w:rsidR="00A115B2" w:rsidRPr="00444855">
        <w:rPr>
          <w:rFonts w:ascii="Arial" w:hAnsi="Arial" w:cs="Arial"/>
          <w:sz w:val="22"/>
          <w:szCs w:val="22"/>
        </w:rPr>
        <w:t xml:space="preserve">enable </w:t>
      </w:r>
      <w:r w:rsidRPr="00444855">
        <w:rPr>
          <w:rFonts w:ascii="Arial" w:hAnsi="Arial" w:cs="Arial"/>
          <w:sz w:val="22"/>
          <w:szCs w:val="22"/>
        </w:rPr>
        <w:t xml:space="preserve">individuals and </w:t>
      </w:r>
      <w:r w:rsidR="00A115B2" w:rsidRPr="00444855">
        <w:rPr>
          <w:rFonts w:ascii="Arial" w:hAnsi="Arial" w:cs="Arial"/>
          <w:sz w:val="22"/>
          <w:szCs w:val="22"/>
        </w:rPr>
        <w:t>businesses</w:t>
      </w:r>
      <w:r w:rsidRPr="00444855">
        <w:rPr>
          <w:rFonts w:ascii="Arial" w:hAnsi="Arial" w:cs="Arial"/>
          <w:sz w:val="22"/>
          <w:szCs w:val="22"/>
        </w:rPr>
        <w:t xml:space="preserve"> who </w:t>
      </w:r>
      <w:r w:rsidR="00A115B2" w:rsidRPr="00444855">
        <w:rPr>
          <w:rFonts w:ascii="Arial" w:hAnsi="Arial" w:cs="Arial"/>
          <w:sz w:val="22"/>
          <w:szCs w:val="22"/>
        </w:rPr>
        <w:t xml:space="preserve">so </w:t>
      </w:r>
      <w:r w:rsidRPr="00444855">
        <w:rPr>
          <w:rFonts w:ascii="Arial" w:hAnsi="Arial" w:cs="Arial"/>
          <w:sz w:val="22"/>
          <w:szCs w:val="22"/>
        </w:rPr>
        <w:t xml:space="preserve">wish to invest in renewable electricity </w:t>
      </w:r>
      <w:r w:rsidR="00A115B2" w:rsidRPr="00444855">
        <w:rPr>
          <w:rFonts w:ascii="Arial" w:hAnsi="Arial" w:cs="Arial"/>
          <w:sz w:val="22"/>
          <w:szCs w:val="22"/>
        </w:rPr>
        <w:t>generation</w:t>
      </w:r>
      <w:r w:rsidRPr="00444855">
        <w:rPr>
          <w:rFonts w:ascii="Arial" w:hAnsi="Arial" w:cs="Arial"/>
          <w:sz w:val="22"/>
          <w:szCs w:val="22"/>
        </w:rPr>
        <w:t xml:space="preserve"> without </w:t>
      </w:r>
      <w:r w:rsidR="00A115B2" w:rsidRPr="00444855">
        <w:rPr>
          <w:rFonts w:ascii="Arial" w:hAnsi="Arial" w:cs="Arial"/>
          <w:sz w:val="22"/>
          <w:szCs w:val="22"/>
        </w:rPr>
        <w:t xml:space="preserve">the </w:t>
      </w:r>
      <w:r w:rsidRPr="00444855">
        <w:rPr>
          <w:rFonts w:ascii="Arial" w:hAnsi="Arial" w:cs="Arial"/>
          <w:sz w:val="22"/>
          <w:szCs w:val="22"/>
        </w:rPr>
        <w:t xml:space="preserve">need state aid (Lequertier et al., 2015). However, the massive injection of renewable electricity into the interconnected </w:t>
      </w:r>
      <w:r w:rsidR="00A115B2" w:rsidRPr="00444855">
        <w:rPr>
          <w:rFonts w:ascii="Arial" w:hAnsi="Arial" w:cs="Arial"/>
          <w:sz w:val="22"/>
          <w:szCs w:val="22"/>
        </w:rPr>
        <w:t xml:space="preserve">grid </w:t>
      </w:r>
      <w:r w:rsidRPr="00444855">
        <w:rPr>
          <w:rFonts w:ascii="Arial" w:hAnsi="Arial" w:cs="Arial"/>
          <w:sz w:val="22"/>
          <w:szCs w:val="22"/>
        </w:rPr>
        <w:t xml:space="preserve"> has crowding out effects and requires storage systems to avoid jeopardizing the balance of the interconnected </w:t>
      </w:r>
      <w:r w:rsidR="00A115B2" w:rsidRPr="00444855">
        <w:rPr>
          <w:rFonts w:ascii="Arial" w:hAnsi="Arial" w:cs="Arial"/>
          <w:sz w:val="22"/>
          <w:szCs w:val="22"/>
        </w:rPr>
        <w:t>grid</w:t>
      </w:r>
      <w:r w:rsidRPr="00444855">
        <w:rPr>
          <w:rFonts w:ascii="Arial" w:hAnsi="Arial" w:cs="Arial"/>
          <w:sz w:val="22"/>
          <w:szCs w:val="22"/>
        </w:rPr>
        <w:t>. Th</w:t>
      </w:r>
      <w:r w:rsidR="00A115B2" w:rsidRPr="00444855">
        <w:rPr>
          <w:rFonts w:ascii="Arial" w:hAnsi="Arial" w:cs="Arial"/>
          <w:sz w:val="22"/>
          <w:szCs w:val="22"/>
        </w:rPr>
        <w:t xml:space="preserve">is </w:t>
      </w:r>
      <w:r w:rsidRPr="00444855">
        <w:rPr>
          <w:rFonts w:ascii="Arial" w:hAnsi="Arial" w:cs="Arial"/>
          <w:sz w:val="22"/>
          <w:szCs w:val="22"/>
        </w:rPr>
        <w:t xml:space="preserve">is why it is desirable </w:t>
      </w:r>
      <w:r w:rsidR="00A115B2" w:rsidRPr="00444855">
        <w:rPr>
          <w:rFonts w:ascii="Arial" w:hAnsi="Arial" w:cs="Arial"/>
          <w:sz w:val="22"/>
          <w:szCs w:val="22"/>
        </w:rPr>
        <w:t xml:space="preserve">for </w:t>
      </w:r>
      <w:r w:rsidRPr="00444855">
        <w:rPr>
          <w:rFonts w:ascii="Arial" w:hAnsi="Arial" w:cs="Arial"/>
          <w:sz w:val="22"/>
          <w:szCs w:val="22"/>
        </w:rPr>
        <w:t>the share of renewable energ</w:t>
      </w:r>
      <w:r w:rsidR="00A115B2" w:rsidRPr="00444855">
        <w:rPr>
          <w:rFonts w:ascii="Arial" w:hAnsi="Arial" w:cs="Arial"/>
          <w:sz w:val="22"/>
          <w:szCs w:val="22"/>
        </w:rPr>
        <w:t>y</w:t>
      </w:r>
      <w:r w:rsidRPr="00444855">
        <w:rPr>
          <w:rFonts w:ascii="Arial" w:hAnsi="Arial" w:cs="Arial"/>
          <w:sz w:val="22"/>
          <w:szCs w:val="22"/>
        </w:rPr>
        <w:t xml:space="preserve"> in the electricity mix does not exceed 30%, to allow solar electricity to </w:t>
      </w:r>
      <w:r w:rsidR="00A115B2" w:rsidRPr="00444855">
        <w:rPr>
          <w:rFonts w:ascii="Arial" w:hAnsi="Arial" w:cs="Arial"/>
          <w:sz w:val="22"/>
          <w:szCs w:val="22"/>
        </w:rPr>
        <w:t xml:space="preserve">approach </w:t>
      </w:r>
      <w:r w:rsidRPr="00444855">
        <w:rPr>
          <w:rFonts w:ascii="Arial" w:hAnsi="Arial" w:cs="Arial"/>
          <w:sz w:val="22"/>
          <w:szCs w:val="22"/>
        </w:rPr>
        <w:t xml:space="preserve">grid parity (Percebois &amp; Pommeret, 2018). </w:t>
      </w:r>
    </w:p>
    <w:p w14:paraId="0EC2290E" w14:textId="3C99BCC1" w:rsidR="003634E9" w:rsidRDefault="00A115B2" w:rsidP="004A6122">
      <w:pPr>
        <w:spacing w:line="360" w:lineRule="auto"/>
        <w:jc w:val="both"/>
        <w:rPr>
          <w:rFonts w:ascii="Arial" w:hAnsi="Arial" w:cs="Arial"/>
          <w:sz w:val="22"/>
          <w:szCs w:val="22"/>
        </w:rPr>
      </w:pPr>
      <w:r w:rsidRPr="00444855">
        <w:rPr>
          <w:rFonts w:ascii="Arial" w:hAnsi="Arial" w:cs="Arial"/>
          <w:sz w:val="22"/>
          <w:szCs w:val="22"/>
        </w:rPr>
        <w:t>E</w:t>
      </w:r>
      <w:r w:rsidR="003634E9" w:rsidRPr="00444855">
        <w:rPr>
          <w:rFonts w:ascii="Arial" w:hAnsi="Arial" w:cs="Arial"/>
          <w:sz w:val="22"/>
          <w:szCs w:val="22"/>
        </w:rPr>
        <w:t xml:space="preserve">lectricity </w:t>
      </w:r>
      <w:r w:rsidRPr="00444855">
        <w:rPr>
          <w:rFonts w:ascii="Arial" w:hAnsi="Arial" w:cs="Arial"/>
          <w:sz w:val="22"/>
          <w:szCs w:val="22"/>
        </w:rPr>
        <w:t xml:space="preserve"> generation </w:t>
      </w:r>
      <w:r w:rsidR="003634E9" w:rsidRPr="00444855">
        <w:rPr>
          <w:rFonts w:ascii="Arial" w:hAnsi="Arial" w:cs="Arial"/>
          <w:sz w:val="22"/>
          <w:szCs w:val="22"/>
        </w:rPr>
        <w:t xml:space="preserve">from </w:t>
      </w:r>
      <w:r w:rsidRPr="00444855">
        <w:rPr>
          <w:rFonts w:ascii="Arial" w:hAnsi="Arial" w:cs="Arial"/>
          <w:sz w:val="22"/>
          <w:szCs w:val="22"/>
        </w:rPr>
        <w:t xml:space="preserve">so-called </w:t>
      </w:r>
      <w:r w:rsidR="003634E9" w:rsidRPr="00444855">
        <w:rPr>
          <w:rFonts w:ascii="Arial" w:hAnsi="Arial" w:cs="Arial"/>
          <w:sz w:val="22"/>
          <w:szCs w:val="22"/>
        </w:rPr>
        <w:t xml:space="preserve">new renewable sources is now a priority in international climate </w:t>
      </w:r>
      <w:r w:rsidR="003634E9" w:rsidRPr="00444855">
        <w:rPr>
          <w:rFonts w:ascii="Arial" w:hAnsi="Arial" w:cs="Arial"/>
          <w:sz w:val="22"/>
          <w:szCs w:val="22"/>
        </w:rPr>
        <w:t xml:space="preserve">commitments. </w:t>
      </w:r>
      <w:r w:rsidR="00955716" w:rsidRPr="00955716">
        <w:rPr>
          <w:rFonts w:ascii="Arial" w:hAnsi="Arial" w:cs="Arial"/>
          <w:sz w:val="22"/>
          <w:szCs w:val="22"/>
        </w:rPr>
        <w:t xml:space="preserve">Cameroon has strong potential in renewable energy, especially in hydropower and solar, which could support universal access to energy while reducing emissions, it can undertake a credible sustainable energy transition, but only if public policies strongly support renewables, rural electrification and the resilience of the energy system (Manjong </w:t>
      </w:r>
      <w:r w:rsidR="00E162F5">
        <w:rPr>
          <w:rFonts w:ascii="Arial" w:hAnsi="Arial" w:cs="Arial"/>
          <w:sz w:val="22"/>
          <w:szCs w:val="22"/>
        </w:rPr>
        <w:t>&amp;</w:t>
      </w:r>
      <w:r w:rsidR="00955716" w:rsidRPr="00955716">
        <w:rPr>
          <w:rFonts w:ascii="Arial" w:hAnsi="Arial" w:cs="Arial"/>
          <w:sz w:val="22"/>
          <w:szCs w:val="22"/>
        </w:rPr>
        <w:t xml:space="preserve"> al., 2021).</w:t>
      </w:r>
      <w:r w:rsidR="00955716">
        <w:rPr>
          <w:rFonts w:ascii="Arial" w:hAnsi="Arial" w:cs="Arial"/>
          <w:sz w:val="22"/>
          <w:szCs w:val="22"/>
        </w:rPr>
        <w:t xml:space="preserve"> </w:t>
      </w:r>
      <w:r w:rsidR="003634E9" w:rsidRPr="00444855">
        <w:rPr>
          <w:rFonts w:ascii="Arial" w:hAnsi="Arial" w:cs="Arial"/>
          <w:sz w:val="22"/>
          <w:szCs w:val="22"/>
        </w:rPr>
        <w:t xml:space="preserve">In the case of Cameroon, </w:t>
      </w:r>
      <w:r w:rsidRPr="00444855">
        <w:rPr>
          <w:rFonts w:ascii="Arial" w:hAnsi="Arial" w:cs="Arial"/>
          <w:sz w:val="22"/>
          <w:szCs w:val="22"/>
        </w:rPr>
        <w:t xml:space="preserve">this </w:t>
      </w:r>
      <w:r w:rsidR="003634E9" w:rsidRPr="00444855">
        <w:rPr>
          <w:rFonts w:ascii="Arial" w:hAnsi="Arial" w:cs="Arial"/>
          <w:sz w:val="22"/>
          <w:szCs w:val="22"/>
        </w:rPr>
        <w:t xml:space="preserve">is </w:t>
      </w:r>
      <w:r w:rsidRPr="00444855">
        <w:rPr>
          <w:rFonts w:ascii="Arial" w:hAnsi="Arial" w:cs="Arial"/>
          <w:sz w:val="22"/>
          <w:szCs w:val="22"/>
        </w:rPr>
        <w:t>underpinned by</w:t>
      </w:r>
      <w:r w:rsidR="003634E9" w:rsidRPr="00444855">
        <w:rPr>
          <w:rFonts w:ascii="Arial" w:hAnsi="Arial" w:cs="Arial"/>
          <w:sz w:val="22"/>
          <w:szCs w:val="22"/>
        </w:rPr>
        <w:t xml:space="preserve"> the National Development Strategy </w:t>
      </w:r>
      <w:r w:rsidRPr="00444855">
        <w:rPr>
          <w:rFonts w:ascii="Arial" w:hAnsi="Arial" w:cs="Arial"/>
          <w:sz w:val="22"/>
          <w:szCs w:val="22"/>
        </w:rPr>
        <w:t xml:space="preserve">to </w:t>
      </w:r>
      <w:r w:rsidR="003634E9" w:rsidRPr="00444855">
        <w:rPr>
          <w:rFonts w:ascii="Arial" w:hAnsi="Arial" w:cs="Arial"/>
          <w:sz w:val="22"/>
          <w:szCs w:val="22"/>
        </w:rPr>
        <w:t>2030 (SND 30), particularly the energy and waste component, wh</w:t>
      </w:r>
      <w:r w:rsidR="003E6091" w:rsidRPr="00444855">
        <w:rPr>
          <w:rFonts w:ascii="Arial" w:hAnsi="Arial" w:cs="Arial"/>
          <w:sz w:val="22"/>
          <w:szCs w:val="22"/>
        </w:rPr>
        <w:t>ich aims to</w:t>
      </w:r>
      <w:r w:rsidR="003634E9" w:rsidRPr="00444855">
        <w:rPr>
          <w:rFonts w:ascii="Arial" w:hAnsi="Arial" w:cs="Arial"/>
          <w:sz w:val="22"/>
          <w:szCs w:val="22"/>
        </w:rPr>
        <w:t xml:space="preserve"> develop</w:t>
      </w:r>
      <w:r w:rsidR="003E6091" w:rsidRPr="00444855">
        <w:rPr>
          <w:rFonts w:ascii="Arial" w:hAnsi="Arial" w:cs="Arial"/>
          <w:sz w:val="22"/>
          <w:szCs w:val="22"/>
        </w:rPr>
        <w:t xml:space="preserve"> </w:t>
      </w:r>
      <w:r w:rsidR="003634E9" w:rsidRPr="00444855">
        <w:rPr>
          <w:rFonts w:ascii="Arial" w:hAnsi="Arial" w:cs="Arial"/>
          <w:sz w:val="22"/>
          <w:szCs w:val="22"/>
        </w:rPr>
        <w:t>energy production from renewable sources and whose objective is to increase the share of renewable energ</w:t>
      </w:r>
      <w:r w:rsidR="003E6091" w:rsidRPr="00444855">
        <w:rPr>
          <w:rFonts w:ascii="Arial" w:hAnsi="Arial" w:cs="Arial"/>
          <w:sz w:val="22"/>
          <w:szCs w:val="22"/>
        </w:rPr>
        <w:t>y (</w:t>
      </w:r>
      <w:r w:rsidR="003634E9" w:rsidRPr="00444855">
        <w:rPr>
          <w:rFonts w:ascii="Arial" w:hAnsi="Arial" w:cs="Arial"/>
          <w:sz w:val="22"/>
          <w:szCs w:val="22"/>
        </w:rPr>
        <w:t>excluding large</w:t>
      </w:r>
      <w:r w:rsidR="003E6091" w:rsidRPr="00444855">
        <w:rPr>
          <w:rFonts w:ascii="Arial" w:hAnsi="Arial" w:cs="Arial"/>
          <w:sz w:val="22"/>
          <w:szCs w:val="22"/>
        </w:rPr>
        <w:t>-sacle</w:t>
      </w:r>
      <w:r w:rsidR="003634E9" w:rsidRPr="00444855">
        <w:rPr>
          <w:rFonts w:ascii="Arial" w:hAnsi="Arial" w:cs="Arial"/>
          <w:sz w:val="22"/>
          <w:szCs w:val="22"/>
        </w:rPr>
        <w:t xml:space="preserve"> hydro</w:t>
      </w:r>
      <w:r w:rsidR="003E6091" w:rsidRPr="00444855">
        <w:rPr>
          <w:rFonts w:ascii="Arial" w:hAnsi="Arial" w:cs="Arial"/>
          <w:sz w:val="22"/>
          <w:szCs w:val="22"/>
        </w:rPr>
        <w:t>)</w:t>
      </w:r>
      <w:r w:rsidR="003634E9" w:rsidRPr="00444855">
        <w:rPr>
          <w:rFonts w:ascii="Arial" w:hAnsi="Arial" w:cs="Arial"/>
          <w:sz w:val="22"/>
          <w:szCs w:val="22"/>
        </w:rPr>
        <w:t xml:space="preserve"> </w:t>
      </w:r>
      <w:r w:rsidR="003E6091" w:rsidRPr="00444855">
        <w:rPr>
          <w:rFonts w:ascii="Arial" w:hAnsi="Arial" w:cs="Arial"/>
          <w:sz w:val="22"/>
          <w:szCs w:val="22"/>
        </w:rPr>
        <w:t xml:space="preserve">in the electricity mix </w:t>
      </w:r>
      <w:r w:rsidR="003634E9" w:rsidRPr="00444855">
        <w:rPr>
          <w:rFonts w:ascii="Arial" w:hAnsi="Arial" w:cs="Arial"/>
          <w:sz w:val="22"/>
          <w:szCs w:val="22"/>
        </w:rPr>
        <w:t xml:space="preserve">to 25% by 2035. </w:t>
      </w:r>
    </w:p>
    <w:p w14:paraId="2B686769" w14:textId="4D9D3C9D" w:rsidR="00771418" w:rsidRPr="00444855" w:rsidRDefault="003C71F0" w:rsidP="00771418">
      <w:pPr>
        <w:numPr>
          <w:ilvl w:val="0"/>
          <w:numId w:val="8"/>
        </w:numPr>
        <w:tabs>
          <w:tab w:val="left" w:pos="360"/>
        </w:tabs>
        <w:spacing w:line="276" w:lineRule="auto"/>
        <w:ind w:left="0" w:firstLine="0"/>
        <w:jc w:val="center"/>
        <w:rPr>
          <w:rFonts w:ascii="Arial" w:hAnsi="Arial" w:cs="Arial"/>
          <w:sz w:val="22"/>
          <w:szCs w:val="22"/>
        </w:rPr>
      </w:pPr>
      <w:r w:rsidRPr="00444855">
        <w:rPr>
          <w:rFonts w:ascii="Arial" w:eastAsia="Cambria" w:hAnsi="Arial" w:cs="Arial"/>
          <w:b/>
          <w:spacing w:val="-1"/>
          <w:sz w:val="22"/>
          <w:szCs w:val="22"/>
          <w:lang w:val="en-US" w:eastAsia="en-US"/>
        </w:rPr>
        <w:t>MATERIALS AND METHOD</w:t>
      </w:r>
    </w:p>
    <w:p w14:paraId="713CD2DD" w14:textId="3CA547A5" w:rsidR="005E2975" w:rsidRPr="00444855" w:rsidRDefault="00504FB0" w:rsidP="00983408">
      <w:pPr>
        <w:spacing w:line="360" w:lineRule="auto"/>
        <w:jc w:val="both"/>
        <w:rPr>
          <w:rFonts w:ascii="Arial" w:hAnsi="Arial" w:cs="Arial"/>
          <w:sz w:val="22"/>
          <w:szCs w:val="22"/>
        </w:rPr>
      </w:pPr>
      <w:r w:rsidRPr="00444855">
        <w:rPr>
          <w:rFonts w:ascii="Arial" w:hAnsi="Arial" w:cs="Arial"/>
          <w:sz w:val="22"/>
          <w:szCs w:val="22"/>
        </w:rPr>
        <w:t xml:space="preserve">Our study is </w:t>
      </w:r>
      <w:r w:rsidR="003E6091" w:rsidRPr="00444855">
        <w:rPr>
          <w:rFonts w:ascii="Arial" w:hAnsi="Arial" w:cs="Arial"/>
          <w:sz w:val="22"/>
          <w:szCs w:val="22"/>
        </w:rPr>
        <w:t>mixed-methods</w:t>
      </w:r>
      <w:r w:rsidRPr="00444855">
        <w:rPr>
          <w:rFonts w:ascii="Arial" w:hAnsi="Arial" w:cs="Arial"/>
          <w:sz w:val="22"/>
          <w:szCs w:val="22"/>
        </w:rPr>
        <w:t xml:space="preserve">. </w:t>
      </w:r>
      <w:r w:rsidR="003E6091" w:rsidRPr="00444855">
        <w:rPr>
          <w:rFonts w:ascii="Arial" w:hAnsi="Arial" w:cs="Arial"/>
          <w:sz w:val="22"/>
          <w:szCs w:val="22"/>
        </w:rPr>
        <w:t xml:space="preserve">On the one hand, it is qualitative, employing the </w:t>
      </w:r>
      <w:r w:rsidRPr="00444855">
        <w:rPr>
          <w:rFonts w:ascii="Arial" w:hAnsi="Arial" w:cs="Arial"/>
          <w:sz w:val="22"/>
          <w:szCs w:val="22"/>
        </w:rPr>
        <w:t>chosen</w:t>
      </w:r>
      <w:r w:rsidR="003E6091" w:rsidRPr="00444855">
        <w:rPr>
          <w:rFonts w:ascii="Arial" w:hAnsi="Arial" w:cs="Arial"/>
          <w:sz w:val="22"/>
          <w:szCs w:val="22"/>
        </w:rPr>
        <w:t xml:space="preserve"> data analysis method-semantic </w:t>
      </w:r>
      <w:r w:rsidRPr="00444855">
        <w:rPr>
          <w:rFonts w:ascii="Arial" w:hAnsi="Arial" w:cs="Arial"/>
          <w:sz w:val="22"/>
          <w:szCs w:val="22"/>
        </w:rPr>
        <w:t xml:space="preserve">and structural content analysis (N. LEFEVRE, 2013) </w:t>
      </w:r>
      <w:r w:rsidR="003E6091" w:rsidRPr="00444855">
        <w:rPr>
          <w:rFonts w:ascii="Arial" w:hAnsi="Arial" w:cs="Arial"/>
          <w:sz w:val="22"/>
          <w:szCs w:val="22"/>
        </w:rPr>
        <w:t>which is suitable for r</w:t>
      </w:r>
      <w:r w:rsidRPr="00444855">
        <w:rPr>
          <w:rFonts w:ascii="Arial" w:hAnsi="Arial" w:cs="Arial"/>
          <w:sz w:val="22"/>
          <w:szCs w:val="22"/>
        </w:rPr>
        <w:t xml:space="preserve">esearch, </w:t>
      </w:r>
      <w:r w:rsidR="003E6091" w:rsidRPr="00444855">
        <w:rPr>
          <w:rFonts w:ascii="Arial" w:hAnsi="Arial" w:cs="Arial"/>
          <w:sz w:val="22"/>
          <w:szCs w:val="22"/>
        </w:rPr>
        <w:t xml:space="preserve">the </w:t>
      </w:r>
      <w:r w:rsidRPr="00444855">
        <w:rPr>
          <w:rFonts w:ascii="Arial" w:hAnsi="Arial" w:cs="Arial"/>
          <w:sz w:val="22"/>
          <w:szCs w:val="22"/>
        </w:rPr>
        <w:t>analysis of re</w:t>
      </w:r>
      <w:r w:rsidR="003E6091" w:rsidRPr="00444855">
        <w:rPr>
          <w:rFonts w:ascii="Arial" w:hAnsi="Arial" w:cs="Arial"/>
          <w:sz w:val="22"/>
          <w:szCs w:val="22"/>
        </w:rPr>
        <w:t>port</w:t>
      </w:r>
      <w:r w:rsidRPr="00444855">
        <w:rPr>
          <w:rFonts w:ascii="Arial" w:hAnsi="Arial" w:cs="Arial"/>
          <w:sz w:val="22"/>
          <w:szCs w:val="22"/>
        </w:rPr>
        <w:t xml:space="preserve">s, and </w:t>
      </w:r>
      <w:r w:rsidR="003E6091" w:rsidRPr="00444855">
        <w:rPr>
          <w:rFonts w:ascii="Arial" w:hAnsi="Arial" w:cs="Arial"/>
          <w:sz w:val="22"/>
          <w:szCs w:val="22"/>
        </w:rPr>
        <w:t xml:space="preserve">the identification of relationships </w:t>
      </w:r>
      <w:r w:rsidRPr="00444855">
        <w:rPr>
          <w:rFonts w:ascii="Arial" w:hAnsi="Arial" w:cs="Arial"/>
          <w:sz w:val="22"/>
          <w:szCs w:val="22"/>
        </w:rPr>
        <w:t>between key concepts</w:t>
      </w:r>
      <w:r w:rsidR="003E6091" w:rsidRPr="00444855">
        <w:rPr>
          <w:rFonts w:ascii="Arial" w:hAnsi="Arial" w:cs="Arial"/>
          <w:sz w:val="22"/>
          <w:szCs w:val="22"/>
        </w:rPr>
        <w:t xml:space="preserve"> withing a dataset.</w:t>
      </w:r>
      <w:r w:rsidRPr="00444855">
        <w:rPr>
          <w:rFonts w:ascii="Arial" w:hAnsi="Arial" w:cs="Arial"/>
          <w:sz w:val="22"/>
          <w:szCs w:val="22"/>
        </w:rPr>
        <w:t xml:space="preserve"> of a dataset. and </w:t>
      </w:r>
      <w:r w:rsidR="003E6091" w:rsidRPr="00444855">
        <w:rPr>
          <w:rFonts w:ascii="Arial" w:hAnsi="Arial" w:cs="Arial"/>
          <w:sz w:val="22"/>
          <w:szCs w:val="22"/>
        </w:rPr>
        <w:t xml:space="preserve">on the </w:t>
      </w:r>
      <w:r w:rsidRPr="00444855">
        <w:rPr>
          <w:rFonts w:ascii="Arial" w:hAnsi="Arial" w:cs="Arial"/>
          <w:sz w:val="22"/>
          <w:szCs w:val="22"/>
        </w:rPr>
        <w:t>other</w:t>
      </w:r>
      <w:r w:rsidR="003E6091" w:rsidRPr="00444855">
        <w:rPr>
          <w:rFonts w:ascii="Arial" w:hAnsi="Arial" w:cs="Arial"/>
          <w:sz w:val="22"/>
          <w:szCs w:val="22"/>
        </w:rPr>
        <w:t xml:space="preserve"> hand,</w:t>
      </w:r>
      <w:r w:rsidRPr="00444855">
        <w:rPr>
          <w:rFonts w:ascii="Arial" w:hAnsi="Arial" w:cs="Arial"/>
          <w:sz w:val="22"/>
          <w:szCs w:val="22"/>
        </w:rPr>
        <w:t xml:space="preserve"> quantitative , </w:t>
      </w:r>
      <w:r w:rsidR="003E6091" w:rsidRPr="00444855">
        <w:rPr>
          <w:rFonts w:ascii="Arial" w:hAnsi="Arial" w:cs="Arial"/>
          <w:sz w:val="22"/>
          <w:szCs w:val="22"/>
        </w:rPr>
        <w:t xml:space="preserve">using </w:t>
      </w:r>
      <w:r w:rsidRPr="00444855">
        <w:rPr>
          <w:rFonts w:ascii="Arial" w:hAnsi="Arial" w:cs="Arial"/>
          <w:sz w:val="22"/>
          <w:szCs w:val="22"/>
        </w:rPr>
        <w:t>descriptive statistics t</w:t>
      </w:r>
      <w:r w:rsidR="003E6091" w:rsidRPr="00444855">
        <w:rPr>
          <w:rFonts w:ascii="Arial" w:hAnsi="Arial" w:cs="Arial"/>
          <w:sz w:val="22"/>
          <w:szCs w:val="22"/>
        </w:rPr>
        <w:t>o</w:t>
      </w:r>
      <w:r w:rsidRPr="00444855">
        <w:rPr>
          <w:rFonts w:ascii="Arial" w:hAnsi="Arial" w:cs="Arial"/>
          <w:sz w:val="22"/>
          <w:szCs w:val="22"/>
        </w:rPr>
        <w:t xml:space="preserve"> summari</w:t>
      </w:r>
      <w:r w:rsidR="003E6091" w:rsidRPr="00444855">
        <w:rPr>
          <w:rFonts w:ascii="Arial" w:hAnsi="Arial" w:cs="Arial"/>
          <w:sz w:val="22"/>
          <w:szCs w:val="22"/>
        </w:rPr>
        <w:t>s</w:t>
      </w:r>
      <w:r w:rsidRPr="00444855">
        <w:rPr>
          <w:rFonts w:ascii="Arial" w:hAnsi="Arial" w:cs="Arial"/>
          <w:sz w:val="22"/>
          <w:szCs w:val="22"/>
        </w:rPr>
        <w:t>e and describe a</w:t>
      </w:r>
      <w:r w:rsidR="003E6091" w:rsidRPr="00444855">
        <w:rPr>
          <w:rFonts w:ascii="Arial" w:hAnsi="Arial" w:cs="Arial"/>
          <w:sz w:val="22"/>
          <w:szCs w:val="22"/>
        </w:rPr>
        <w:t xml:space="preserve"> </w:t>
      </w:r>
      <w:r w:rsidRPr="00444855">
        <w:rPr>
          <w:rFonts w:ascii="Arial" w:hAnsi="Arial" w:cs="Arial"/>
          <w:sz w:val="22"/>
          <w:szCs w:val="22"/>
        </w:rPr>
        <w:t>data</w:t>
      </w:r>
      <w:r w:rsidR="003E6091" w:rsidRPr="00444855">
        <w:rPr>
          <w:rFonts w:ascii="Arial" w:hAnsi="Arial" w:cs="Arial"/>
          <w:sz w:val="22"/>
          <w:szCs w:val="22"/>
        </w:rPr>
        <w:t>set</w:t>
      </w:r>
      <w:r w:rsidRPr="00444855">
        <w:rPr>
          <w:rFonts w:ascii="Arial" w:hAnsi="Arial" w:cs="Arial"/>
          <w:sz w:val="22"/>
          <w:szCs w:val="22"/>
        </w:rPr>
        <w:t xml:space="preserve"> using tables, graphs</w:t>
      </w:r>
      <w:r w:rsidR="003E6091" w:rsidRPr="00444855">
        <w:rPr>
          <w:rFonts w:ascii="Arial" w:hAnsi="Arial" w:cs="Arial"/>
          <w:sz w:val="22"/>
          <w:szCs w:val="22"/>
        </w:rPr>
        <w:t xml:space="preserve"> </w:t>
      </w:r>
      <w:r w:rsidRPr="00444855">
        <w:rPr>
          <w:rFonts w:ascii="Arial" w:hAnsi="Arial" w:cs="Arial"/>
          <w:sz w:val="22"/>
          <w:szCs w:val="22"/>
        </w:rPr>
        <w:t>and measure</w:t>
      </w:r>
      <w:r w:rsidR="003E6091" w:rsidRPr="00444855">
        <w:rPr>
          <w:rFonts w:ascii="Arial" w:hAnsi="Arial" w:cs="Arial"/>
          <w:sz w:val="22"/>
          <w:szCs w:val="22"/>
        </w:rPr>
        <w:t xml:space="preserve">s </w:t>
      </w:r>
      <w:r w:rsidRPr="00444855">
        <w:rPr>
          <w:rFonts w:ascii="Arial" w:hAnsi="Arial" w:cs="Arial"/>
          <w:sz w:val="22"/>
          <w:szCs w:val="22"/>
        </w:rPr>
        <w:t>such as the mean, median</w:t>
      </w:r>
      <w:r w:rsidR="003E6091" w:rsidRPr="00444855">
        <w:rPr>
          <w:rFonts w:ascii="Arial" w:hAnsi="Arial" w:cs="Arial"/>
          <w:sz w:val="22"/>
          <w:szCs w:val="22"/>
        </w:rPr>
        <w:t xml:space="preserve"> </w:t>
      </w:r>
      <w:r w:rsidRPr="00444855">
        <w:rPr>
          <w:rFonts w:ascii="Arial" w:hAnsi="Arial" w:cs="Arial"/>
          <w:sz w:val="22"/>
          <w:szCs w:val="22"/>
        </w:rPr>
        <w:t xml:space="preserve">or standard deviation. </w:t>
      </w:r>
      <w:r w:rsidR="003E6091" w:rsidRPr="00444855">
        <w:rPr>
          <w:rFonts w:ascii="Arial" w:hAnsi="Arial" w:cs="Arial"/>
          <w:sz w:val="22"/>
          <w:szCs w:val="22"/>
        </w:rPr>
        <w:t>It a</w:t>
      </w:r>
      <w:r w:rsidRPr="00444855">
        <w:rPr>
          <w:rFonts w:ascii="Arial" w:hAnsi="Arial" w:cs="Arial"/>
          <w:sz w:val="22"/>
          <w:szCs w:val="22"/>
        </w:rPr>
        <w:t>lso</w:t>
      </w:r>
      <w:r w:rsidR="003E6091" w:rsidRPr="00444855">
        <w:rPr>
          <w:rFonts w:ascii="Arial" w:hAnsi="Arial" w:cs="Arial"/>
          <w:sz w:val="22"/>
          <w:szCs w:val="22"/>
        </w:rPr>
        <w:t xml:space="preserve"> take a forward-looking</w:t>
      </w:r>
      <w:r w:rsidRPr="00444855">
        <w:rPr>
          <w:rFonts w:ascii="Arial" w:hAnsi="Arial" w:cs="Arial"/>
          <w:sz w:val="22"/>
          <w:szCs w:val="22"/>
        </w:rPr>
        <w:t xml:space="preserve"> view from 2025 to 2030.</w:t>
      </w:r>
    </w:p>
    <w:p w14:paraId="2E836087" w14:textId="2E22CF00" w:rsidR="0041428D" w:rsidRPr="00444855" w:rsidRDefault="007C4B07" w:rsidP="007C4B07">
      <w:pPr>
        <w:spacing w:line="360" w:lineRule="auto"/>
        <w:jc w:val="both"/>
        <w:rPr>
          <w:rFonts w:ascii="Arial" w:eastAsiaTheme="minorHAnsi" w:hAnsi="Arial" w:cs="Arial"/>
          <w:sz w:val="22"/>
          <w:szCs w:val="22"/>
          <w:lang w:eastAsia="en-US"/>
        </w:rPr>
      </w:pPr>
      <w:r w:rsidRPr="00444855">
        <w:rPr>
          <w:rFonts w:ascii="Arial" w:eastAsiaTheme="minorHAnsi" w:hAnsi="Arial" w:cs="Arial"/>
          <w:sz w:val="22"/>
          <w:szCs w:val="22"/>
          <w:lang w:eastAsia="en-US"/>
        </w:rPr>
        <w:t xml:space="preserve">Sampling was </w:t>
      </w:r>
      <w:r w:rsidR="004C6D82" w:rsidRPr="00444855">
        <w:rPr>
          <w:rFonts w:ascii="Arial" w:eastAsiaTheme="minorHAnsi" w:hAnsi="Arial" w:cs="Arial"/>
          <w:sz w:val="22"/>
          <w:szCs w:val="22"/>
          <w:lang w:eastAsia="en-US"/>
        </w:rPr>
        <w:t>carried out using the</w:t>
      </w:r>
      <w:r w:rsidRPr="00444855">
        <w:rPr>
          <w:rFonts w:ascii="Arial" w:eastAsiaTheme="minorHAnsi" w:hAnsi="Arial" w:cs="Arial"/>
          <w:sz w:val="22"/>
          <w:szCs w:val="22"/>
          <w:lang w:eastAsia="en-US"/>
        </w:rPr>
        <w:t xml:space="preserve"> judg</w:t>
      </w:r>
      <w:r w:rsidR="004C6D82" w:rsidRPr="00444855">
        <w:rPr>
          <w:rFonts w:ascii="Arial" w:eastAsiaTheme="minorHAnsi" w:hAnsi="Arial" w:cs="Arial"/>
          <w:sz w:val="22"/>
          <w:szCs w:val="22"/>
          <w:lang w:eastAsia="en-US"/>
        </w:rPr>
        <w:t>emental</w:t>
      </w:r>
      <w:r w:rsidRPr="00444855">
        <w:rPr>
          <w:rFonts w:ascii="Arial" w:eastAsiaTheme="minorHAnsi" w:hAnsi="Arial" w:cs="Arial"/>
          <w:sz w:val="22"/>
          <w:szCs w:val="22"/>
          <w:lang w:eastAsia="en-US"/>
        </w:rPr>
        <w:t xml:space="preserve"> or </w:t>
      </w:r>
      <w:r w:rsidR="004C6D82" w:rsidRPr="00444855">
        <w:rPr>
          <w:rFonts w:ascii="Arial" w:eastAsiaTheme="minorHAnsi" w:hAnsi="Arial" w:cs="Arial"/>
          <w:sz w:val="22"/>
          <w:szCs w:val="22"/>
          <w:lang w:eastAsia="en-US"/>
        </w:rPr>
        <w:t xml:space="preserve">purposive sampling method, </w:t>
      </w:r>
      <w:r w:rsidRPr="00444855">
        <w:rPr>
          <w:rFonts w:ascii="Arial" w:eastAsiaTheme="minorHAnsi" w:hAnsi="Arial" w:cs="Arial"/>
          <w:sz w:val="22"/>
          <w:szCs w:val="22"/>
          <w:lang w:eastAsia="en-US"/>
        </w:rPr>
        <w:t xml:space="preserve"> as it only selects </w:t>
      </w:r>
      <w:r w:rsidR="004C6D82" w:rsidRPr="00444855">
        <w:rPr>
          <w:rFonts w:ascii="Arial" w:eastAsiaTheme="minorHAnsi" w:hAnsi="Arial" w:cs="Arial"/>
          <w:sz w:val="22"/>
          <w:szCs w:val="22"/>
          <w:lang w:eastAsia="en-US"/>
        </w:rPr>
        <w:t xml:space="preserve">only those individuals </w:t>
      </w:r>
      <w:r w:rsidRPr="00444855">
        <w:rPr>
          <w:rFonts w:ascii="Arial" w:eastAsiaTheme="minorHAnsi" w:hAnsi="Arial" w:cs="Arial"/>
          <w:sz w:val="22"/>
          <w:szCs w:val="22"/>
          <w:lang w:eastAsia="en-US"/>
        </w:rPr>
        <w:t>who</w:t>
      </w:r>
      <w:r w:rsidR="004C6D82" w:rsidRPr="00444855">
        <w:rPr>
          <w:rFonts w:ascii="Arial" w:eastAsiaTheme="minorHAnsi" w:hAnsi="Arial" w:cs="Arial"/>
          <w:sz w:val="22"/>
          <w:szCs w:val="22"/>
          <w:lang w:eastAsia="en-US"/>
        </w:rPr>
        <w:t xml:space="preserve"> </w:t>
      </w:r>
      <w:r w:rsidRPr="00444855">
        <w:rPr>
          <w:rFonts w:ascii="Arial" w:eastAsiaTheme="minorHAnsi" w:hAnsi="Arial" w:cs="Arial"/>
          <w:sz w:val="22"/>
          <w:szCs w:val="22"/>
          <w:lang w:eastAsia="en-US"/>
        </w:rPr>
        <w:t xml:space="preserve">meet the </w:t>
      </w:r>
      <w:r w:rsidR="004C6D82" w:rsidRPr="00444855">
        <w:rPr>
          <w:rFonts w:ascii="Arial" w:eastAsiaTheme="minorHAnsi" w:hAnsi="Arial" w:cs="Arial"/>
          <w:sz w:val="22"/>
          <w:szCs w:val="22"/>
          <w:lang w:eastAsia="en-US"/>
        </w:rPr>
        <w:t>re</w:t>
      </w:r>
      <w:r w:rsidRPr="00444855">
        <w:rPr>
          <w:rFonts w:ascii="Arial" w:eastAsiaTheme="minorHAnsi" w:hAnsi="Arial" w:cs="Arial"/>
          <w:sz w:val="22"/>
          <w:szCs w:val="22"/>
          <w:lang w:eastAsia="en-US"/>
        </w:rPr>
        <w:t xml:space="preserve">search criteria and final objectives, </w:t>
      </w:r>
      <w:r w:rsidR="004C6D82" w:rsidRPr="00444855">
        <w:rPr>
          <w:rFonts w:ascii="Arial" w:eastAsiaTheme="minorHAnsi" w:hAnsi="Arial" w:cs="Arial"/>
          <w:sz w:val="22"/>
          <w:szCs w:val="22"/>
          <w:lang w:eastAsia="en-US"/>
        </w:rPr>
        <w:t>whilst</w:t>
      </w:r>
      <w:r w:rsidRPr="00444855">
        <w:rPr>
          <w:rFonts w:ascii="Arial" w:eastAsiaTheme="minorHAnsi" w:hAnsi="Arial" w:cs="Arial"/>
          <w:sz w:val="22"/>
          <w:szCs w:val="22"/>
          <w:lang w:eastAsia="en-US"/>
        </w:rPr>
        <w:t xml:space="preserve"> others are excluded, with as </w:t>
      </w:r>
      <w:r w:rsidR="004C6D82" w:rsidRPr="00444855">
        <w:rPr>
          <w:rFonts w:ascii="Arial" w:eastAsiaTheme="minorHAnsi" w:hAnsi="Arial" w:cs="Arial"/>
          <w:sz w:val="22"/>
          <w:szCs w:val="22"/>
          <w:lang w:eastAsia="en-US"/>
        </w:rPr>
        <w:t>overall</w:t>
      </w:r>
      <w:r w:rsidRPr="00444855">
        <w:rPr>
          <w:rFonts w:ascii="Arial" w:eastAsiaTheme="minorHAnsi" w:hAnsi="Arial" w:cs="Arial"/>
          <w:sz w:val="22"/>
          <w:szCs w:val="22"/>
          <w:lang w:eastAsia="en-US"/>
        </w:rPr>
        <w:t xml:space="preserve"> population</w:t>
      </w:r>
      <w:r w:rsidR="004C6D82" w:rsidRPr="00444855">
        <w:rPr>
          <w:rFonts w:ascii="Arial" w:eastAsiaTheme="minorHAnsi" w:hAnsi="Arial" w:cs="Arial"/>
          <w:sz w:val="22"/>
          <w:szCs w:val="22"/>
          <w:lang w:eastAsia="en-US"/>
        </w:rPr>
        <w:t xml:space="preserve"> comprising e</w:t>
      </w:r>
      <w:r w:rsidRPr="00444855">
        <w:rPr>
          <w:rFonts w:ascii="Arial" w:eastAsiaTheme="minorHAnsi" w:hAnsi="Arial" w:cs="Arial"/>
          <w:sz w:val="22"/>
          <w:szCs w:val="22"/>
          <w:lang w:eastAsia="en-US"/>
        </w:rPr>
        <w:t xml:space="preserve">xperts </w:t>
      </w:r>
      <w:r w:rsidR="004C6D82" w:rsidRPr="00444855">
        <w:rPr>
          <w:rFonts w:ascii="Arial" w:eastAsiaTheme="minorHAnsi" w:hAnsi="Arial" w:cs="Arial"/>
          <w:sz w:val="22"/>
          <w:szCs w:val="22"/>
          <w:lang w:eastAsia="en-US"/>
        </w:rPr>
        <w:t xml:space="preserve">from </w:t>
      </w:r>
      <w:r w:rsidRPr="00444855">
        <w:rPr>
          <w:rFonts w:ascii="Arial" w:eastAsiaTheme="minorHAnsi" w:hAnsi="Arial" w:cs="Arial"/>
          <w:sz w:val="22"/>
          <w:szCs w:val="22"/>
          <w:lang w:eastAsia="en-US"/>
        </w:rPr>
        <w:t xml:space="preserve">the Order of Electrical Engineering Engineers. The </w:t>
      </w:r>
      <w:r w:rsidR="004C6D82" w:rsidRPr="00444855">
        <w:rPr>
          <w:rFonts w:ascii="Arial" w:eastAsiaTheme="minorHAnsi" w:hAnsi="Arial" w:cs="Arial"/>
          <w:sz w:val="22"/>
          <w:szCs w:val="22"/>
          <w:lang w:eastAsia="en-US"/>
        </w:rPr>
        <w:t xml:space="preserve">formula for the </w:t>
      </w:r>
      <w:r w:rsidRPr="00444855">
        <w:rPr>
          <w:rFonts w:ascii="Arial" w:eastAsiaTheme="minorHAnsi" w:hAnsi="Arial" w:cs="Arial"/>
          <w:sz w:val="22"/>
          <w:szCs w:val="22"/>
          <w:lang w:eastAsia="en-US"/>
        </w:rPr>
        <w:t>sample size (N).</w:t>
      </w:r>
    </w:p>
    <w:p w14:paraId="396F90F5" w14:textId="6FDA87D8" w:rsidR="0041428D" w:rsidRPr="00444855" w:rsidRDefault="0041428D" w:rsidP="007C4B07">
      <w:pPr>
        <w:spacing w:line="360" w:lineRule="auto"/>
        <w:jc w:val="both"/>
        <w:rPr>
          <w:rFonts w:ascii="Arial" w:eastAsiaTheme="minorHAnsi" w:hAnsi="Arial" w:cs="Arial"/>
          <w:sz w:val="22"/>
          <w:szCs w:val="22"/>
          <w:lang w:eastAsia="en-US"/>
        </w:rPr>
      </w:pPr>
      <w:r w:rsidRPr="00444855">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41B7DD42" wp14:editId="15BB3558">
                <wp:simplePos x="0" y="0"/>
                <wp:positionH relativeFrom="column">
                  <wp:posOffset>22098</wp:posOffset>
                </wp:positionH>
                <wp:positionV relativeFrom="paragraph">
                  <wp:posOffset>80391</wp:posOffset>
                </wp:positionV>
                <wp:extent cx="2861310" cy="547878"/>
                <wp:effectExtent l="19050" t="19050" r="15240" b="24130"/>
                <wp:wrapNone/>
                <wp:docPr id="9" name="ZoneTexte 8">
                  <a:extLst xmlns:a="http://schemas.openxmlformats.org/drawingml/2006/main">
                    <a:ext uri="{FF2B5EF4-FFF2-40B4-BE49-F238E27FC236}">
                      <a16:creationId xmlns:a16="http://schemas.microsoft.com/office/drawing/2014/main" id="{B90245DF-A4C7-9A43-88EE-5B79A3B1686C}"/>
                    </a:ext>
                  </a:extLst>
                </wp:docPr>
                <wp:cNvGraphicFramePr/>
                <a:graphic xmlns:a="http://schemas.openxmlformats.org/drawingml/2006/main">
                  <a:graphicData uri="http://schemas.microsoft.com/office/word/2010/wordprocessingShape">
                    <wps:wsp>
                      <wps:cNvSpPr txBox="1"/>
                      <wps:spPr>
                        <a:xfrm>
                          <a:off x="0" y="0"/>
                          <a:ext cx="2861310" cy="547878"/>
                        </a:xfrm>
                        <a:prstGeom prst="rect">
                          <a:avLst/>
                        </a:prstGeom>
                        <a:noFill/>
                        <a:ln w="38100">
                          <a:solidFill>
                            <a:sysClr val="windowText" lastClr="000000"/>
                          </a:solidFill>
                        </a:ln>
                      </wps:spPr>
                      <wps:txbx>
                        <w:txbxContent>
                          <w:p w14:paraId="257CA03D" w14:textId="43C22C96" w:rsidR="004F77CA" w:rsidRPr="0041428D" w:rsidRDefault="004F77CA" w:rsidP="0041428D">
                            <w:pPr>
                              <w:rPr>
                                <w:rFonts w:ascii="Cambria Math" w:eastAsia="+mn-ea" w:hAnsi="Cambria Math" w:cs="+mn-cs"/>
                                <w:color w:val="000000"/>
                                <w:kern w:val="24"/>
                                <w:sz w:val="22"/>
                                <w:szCs w:val="30"/>
                              </w:rPr>
                            </w:pPr>
                            <m:oMathPara>
                              <m:oMathParaPr>
                                <m:jc m:val="centerGroup"/>
                              </m:oMathParaPr>
                              <m:oMath>
                                <m:r>
                                  <m:rPr>
                                    <m:sty m:val="p"/>
                                  </m:rPr>
                                  <w:rPr>
                                    <w:rFonts w:ascii="Cambria Math" w:eastAsia="+mn-ea" w:hAnsi="Cambria Math" w:cs="+mn-cs"/>
                                    <w:color w:val="000000"/>
                                    <w:kern w:val="24"/>
                                    <w:sz w:val="22"/>
                                    <w:szCs w:val="30"/>
                                  </w:rPr>
                                  <m:t>Sample size=</m:t>
                                </m:r>
                                <m:f>
                                  <m:fPr>
                                    <m:ctrlPr>
                                      <w:rPr>
                                        <w:rFonts w:ascii="Cambria Math" w:eastAsia="+mn-ea" w:hAnsi="Cambria Math" w:cs="+mn-cs"/>
                                        <w:i/>
                                        <w:iCs/>
                                        <w:color w:val="836967"/>
                                        <w:kern w:val="24"/>
                                        <w:sz w:val="22"/>
                                        <w:szCs w:val="30"/>
                                      </w:rPr>
                                    </m:ctrlPr>
                                  </m:fPr>
                                  <m:num>
                                    <m:r>
                                      <m:rPr>
                                        <m:sty m:val="p"/>
                                      </m:rPr>
                                      <w:rPr>
                                        <w:rFonts w:ascii="Cambria Math" w:eastAsia="+mn-ea" w:hAnsi="Cambria Math" w:cs="+mn-cs"/>
                                        <w:color w:val="000000"/>
                                        <w:kern w:val="24"/>
                                        <w:sz w:val="22"/>
                                        <w:szCs w:val="30"/>
                                      </w:rPr>
                                      <m:t>Z² x </m:t>
                                    </m:r>
                                    <m:d>
                                      <m:dPr>
                                        <m:ctrlPr>
                                          <w:rPr>
                                            <w:rFonts w:ascii="Cambria Math" w:eastAsia="+mn-ea" w:hAnsi="Cambria Math" w:cs="+mn-cs"/>
                                            <w:i/>
                                            <w:iCs/>
                                            <w:color w:val="836967"/>
                                            <w:kern w:val="24"/>
                                            <w:sz w:val="22"/>
                                            <w:szCs w:val="30"/>
                                          </w:rPr>
                                        </m:ctrlPr>
                                      </m:dPr>
                                      <m:e>
                                        <m:r>
                                          <m:rPr>
                                            <m:sty m:val="p"/>
                                          </m:rPr>
                                          <w:rPr>
                                            <w:rFonts w:ascii="Cambria Math" w:eastAsia="+mn-ea" w:hAnsi="Cambria Math" w:cs="+mn-cs"/>
                                            <w:color w:val="000000"/>
                                            <w:kern w:val="24"/>
                                            <w:sz w:val="22"/>
                                            <w:szCs w:val="30"/>
                                          </w:rPr>
                                          <m:t>p</m:t>
                                        </m:r>
                                      </m:e>
                                    </m:d>
                                    <m:r>
                                      <m:rPr>
                                        <m:sty m:val="p"/>
                                      </m:rPr>
                                      <w:rPr>
                                        <w:rFonts w:ascii="Cambria Math" w:eastAsia="+mn-ea" w:hAnsi="Cambria Math" w:cs="+mn-cs"/>
                                        <w:color w:val="000000"/>
                                        <w:kern w:val="24"/>
                                        <w:sz w:val="22"/>
                                        <w:szCs w:val="30"/>
                                      </w:rPr>
                                      <m:t> x  </m:t>
                                    </m:r>
                                    <m:d>
                                      <m:dPr>
                                        <m:ctrlPr>
                                          <w:rPr>
                                            <w:rFonts w:ascii="Cambria Math" w:eastAsia="+mn-ea" w:hAnsi="Cambria Math" w:cs="+mn-cs"/>
                                            <w:i/>
                                            <w:iCs/>
                                            <w:color w:val="000000"/>
                                            <w:kern w:val="24"/>
                                            <w:sz w:val="22"/>
                                            <w:szCs w:val="30"/>
                                          </w:rPr>
                                        </m:ctrlPr>
                                      </m:dPr>
                                      <m:e>
                                        <m:r>
                                          <m:rPr>
                                            <m:sty m:val="p"/>
                                          </m:rPr>
                                          <w:rPr>
                                            <w:rFonts w:ascii="Cambria Math" w:eastAsia="+mn-ea" w:hAnsi="Cambria Math" w:cs="+mn-cs"/>
                                            <w:color w:val="000000"/>
                                            <w:kern w:val="24"/>
                                            <w:sz w:val="22"/>
                                            <w:szCs w:val="30"/>
                                          </w:rPr>
                                          <m:t>1-p</m:t>
                                        </m:r>
                                      </m:e>
                                    </m:d>
                                  </m:num>
                                  <m:den>
                                    <m:r>
                                      <w:rPr>
                                        <w:rFonts w:ascii="Cambria Math" w:eastAsia="+mn-ea" w:hAnsi="Cambria Math" w:cs="+mn-cs"/>
                                        <w:color w:val="000000"/>
                                        <w:kern w:val="24"/>
                                        <w:sz w:val="22"/>
                                        <w:szCs w:val="30"/>
                                      </w:rPr>
                                      <m:t>c</m:t>
                                    </m:r>
                                    <m:r>
                                      <m:rPr>
                                        <m:sty m:val="p"/>
                                      </m:rPr>
                                      <w:rPr>
                                        <w:rFonts w:ascii="Cambria Math" w:eastAsia="+mn-ea" w:hAnsi="Cambria Math" w:cs="+mn-cs"/>
                                        <w:color w:val="000000"/>
                                        <w:kern w:val="24"/>
                                        <w:sz w:val="22"/>
                                        <w:szCs w:val="30"/>
                                      </w:rPr>
                                      <m:t>²</m:t>
                                    </m:r>
                                  </m:den>
                                </m:f>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B7DD42" id="_x0000_t202" coordsize="21600,21600" o:spt="202" path="m,l,21600r21600,l21600,xe">
                <v:stroke joinstyle="miter"/>
                <v:path gradientshapeok="t" o:connecttype="rect"/>
              </v:shapetype>
              <v:shape id="ZoneTexte 8" o:spid="_x0000_s1026" type="#_x0000_t202" style="position:absolute;left:0;text-align:left;margin-left:1.75pt;margin-top:6.35pt;width:225.3pt;height:4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" filled="f" strokecolor="windowText" strokeweight="3pt">
                <v:textbox>
                  <w:txbxContent>
                    <w:p w14:paraId="257CA03D" w14:textId="43C22C96" w:rsidR="004F77CA" w:rsidRPr="0041428D" w:rsidRDefault="004F77CA" w:rsidP="0041428D">
                      <w:pPr>
                        <w:rPr>
                          <w:rFonts w:ascii="Cambria Math" w:eastAsia="+mn-ea" w:hAnsi="Cambria Math" w:cs="+mn-cs"/>
                          <w:color w:val="000000"/>
                          <w:kern w:val="24"/>
                          <w:sz w:val="22"/>
                          <w:szCs w:val="30"/>
                        </w:rPr>
                      </w:pPr>
                      <m:oMathPara>
                        <m:oMathParaPr>
                          <m:jc m:val="centerGroup"/>
                        </m:oMathParaPr>
                        <m:oMath>
                          <m:r>
                            <m:rPr>
                              <m:sty m:val="p"/>
                            </m:rPr>
                            <w:rPr>
                              <w:rFonts w:ascii="Cambria Math" w:eastAsia="+mn-ea" w:hAnsi="Cambria Math" w:cs="+mn-cs"/>
                              <w:color w:val="000000"/>
                              <w:kern w:val="24"/>
                              <w:sz w:val="22"/>
                              <w:szCs w:val="30"/>
                            </w:rPr>
                            <m:t>Sample size=</m:t>
                          </m:r>
                          <m:f>
                            <m:fPr>
                              <m:ctrlPr>
                                <w:rPr>
                                  <w:rFonts w:ascii="Cambria Math" w:eastAsia="+mn-ea" w:hAnsi="Cambria Math" w:cs="+mn-cs"/>
                                  <w:i/>
                                  <w:iCs/>
                                  <w:color w:val="836967"/>
                                  <w:kern w:val="24"/>
                                  <w:sz w:val="22"/>
                                  <w:szCs w:val="30"/>
                                </w:rPr>
                              </m:ctrlPr>
                            </m:fPr>
                            <m:num>
                              <m:r>
                                <m:rPr>
                                  <m:sty m:val="p"/>
                                </m:rPr>
                                <w:rPr>
                                  <w:rFonts w:ascii="Cambria Math" w:eastAsia="+mn-ea" w:hAnsi="Cambria Math" w:cs="+mn-cs"/>
                                  <w:color w:val="000000"/>
                                  <w:kern w:val="24"/>
                                  <w:sz w:val="22"/>
                                  <w:szCs w:val="30"/>
                                </w:rPr>
                                <m:t>Z² x </m:t>
                              </m:r>
                              <m:d>
                                <m:dPr>
                                  <m:ctrlPr>
                                    <w:rPr>
                                      <w:rFonts w:ascii="Cambria Math" w:eastAsia="+mn-ea" w:hAnsi="Cambria Math" w:cs="+mn-cs"/>
                                      <w:i/>
                                      <w:iCs/>
                                      <w:color w:val="836967"/>
                                      <w:kern w:val="24"/>
                                      <w:sz w:val="22"/>
                                      <w:szCs w:val="30"/>
                                    </w:rPr>
                                  </m:ctrlPr>
                                </m:dPr>
                                <m:e>
                                  <m:r>
                                    <m:rPr>
                                      <m:sty m:val="p"/>
                                    </m:rPr>
                                    <w:rPr>
                                      <w:rFonts w:ascii="Cambria Math" w:eastAsia="+mn-ea" w:hAnsi="Cambria Math" w:cs="+mn-cs"/>
                                      <w:color w:val="000000"/>
                                      <w:kern w:val="24"/>
                                      <w:sz w:val="22"/>
                                      <w:szCs w:val="30"/>
                                    </w:rPr>
                                    <m:t>p</m:t>
                                  </m:r>
                                </m:e>
                              </m:d>
                              <m:r>
                                <m:rPr>
                                  <m:sty m:val="p"/>
                                </m:rPr>
                                <w:rPr>
                                  <w:rFonts w:ascii="Cambria Math" w:eastAsia="+mn-ea" w:hAnsi="Cambria Math" w:cs="+mn-cs"/>
                                  <w:color w:val="000000"/>
                                  <w:kern w:val="24"/>
                                  <w:sz w:val="22"/>
                                  <w:szCs w:val="30"/>
                                </w:rPr>
                                <m:t> x  </m:t>
                              </m:r>
                              <m:d>
                                <m:dPr>
                                  <m:ctrlPr>
                                    <w:rPr>
                                      <w:rFonts w:ascii="Cambria Math" w:eastAsia="+mn-ea" w:hAnsi="Cambria Math" w:cs="+mn-cs"/>
                                      <w:i/>
                                      <w:iCs/>
                                      <w:color w:val="000000"/>
                                      <w:kern w:val="24"/>
                                      <w:sz w:val="22"/>
                                      <w:szCs w:val="30"/>
                                    </w:rPr>
                                  </m:ctrlPr>
                                </m:dPr>
                                <m:e>
                                  <m:r>
                                    <m:rPr>
                                      <m:sty m:val="p"/>
                                    </m:rPr>
                                    <w:rPr>
                                      <w:rFonts w:ascii="Cambria Math" w:eastAsia="+mn-ea" w:hAnsi="Cambria Math" w:cs="+mn-cs"/>
                                      <w:color w:val="000000"/>
                                      <w:kern w:val="24"/>
                                      <w:sz w:val="22"/>
                                      <w:szCs w:val="30"/>
                                    </w:rPr>
                                    <m:t>1-p</m:t>
                                  </m:r>
                                </m:e>
                              </m:d>
                            </m:num>
                            <m:den>
                              <m:r>
                                <w:rPr>
                                  <w:rFonts w:ascii="Cambria Math" w:eastAsia="+mn-ea" w:hAnsi="Cambria Math" w:cs="+mn-cs"/>
                                  <w:color w:val="000000"/>
                                  <w:kern w:val="24"/>
                                  <w:sz w:val="22"/>
                                  <w:szCs w:val="30"/>
                                </w:rPr>
                                <m:t>c</m:t>
                              </m:r>
                              <m:r>
                                <m:rPr>
                                  <m:sty m:val="p"/>
                                </m:rPr>
                                <w:rPr>
                                  <w:rFonts w:ascii="Cambria Math" w:eastAsia="+mn-ea" w:hAnsi="Cambria Math" w:cs="+mn-cs"/>
                                  <w:color w:val="000000"/>
                                  <w:kern w:val="24"/>
                                  <w:sz w:val="22"/>
                                  <w:szCs w:val="30"/>
                                </w:rPr>
                                <m:t>²</m:t>
                              </m:r>
                            </m:den>
                          </m:f>
                        </m:oMath>
                      </m:oMathPara>
                    </w:p>
                  </w:txbxContent>
                </v:textbox>
              </v:shape>
            </w:pict>
          </mc:Fallback>
        </mc:AlternateContent>
      </w:r>
    </w:p>
    <w:p w14:paraId="7DF88465" w14:textId="23F6BD29" w:rsidR="0041428D" w:rsidRPr="00444855" w:rsidRDefault="0041428D" w:rsidP="007C4B07">
      <w:pPr>
        <w:spacing w:line="360" w:lineRule="auto"/>
        <w:jc w:val="both"/>
        <w:rPr>
          <w:rFonts w:ascii="Arial" w:eastAsiaTheme="minorHAnsi" w:hAnsi="Arial" w:cs="Arial"/>
          <w:sz w:val="22"/>
          <w:szCs w:val="22"/>
          <w:lang w:eastAsia="en-US"/>
        </w:rPr>
      </w:pPr>
    </w:p>
    <w:p w14:paraId="0134D364" w14:textId="0E9C761A" w:rsidR="0041428D" w:rsidRPr="00444855" w:rsidRDefault="0041428D" w:rsidP="007C4B07">
      <w:pPr>
        <w:spacing w:line="360" w:lineRule="auto"/>
        <w:jc w:val="both"/>
        <w:rPr>
          <w:rFonts w:ascii="Arial" w:eastAsiaTheme="minorHAnsi" w:hAnsi="Arial" w:cs="Arial"/>
          <w:sz w:val="22"/>
          <w:szCs w:val="22"/>
          <w:lang w:eastAsia="en-US"/>
        </w:rPr>
      </w:pPr>
    </w:p>
    <w:p w14:paraId="4E08240F" w14:textId="4D84E8B5" w:rsidR="00C20E12" w:rsidRPr="00444855" w:rsidRDefault="00C20E12" w:rsidP="00C20E12">
      <w:pPr>
        <w:spacing w:line="360" w:lineRule="auto"/>
        <w:jc w:val="both"/>
        <w:rPr>
          <w:rFonts w:ascii="Arial" w:hAnsi="Arial" w:cs="Arial"/>
          <w:sz w:val="22"/>
          <w:szCs w:val="22"/>
        </w:rPr>
      </w:pPr>
      <w:r w:rsidRPr="00444855">
        <w:rPr>
          <w:rFonts w:ascii="Arial" w:hAnsi="Arial" w:cs="Arial"/>
          <w:sz w:val="22"/>
          <w:szCs w:val="22"/>
        </w:rPr>
        <w:t>Where:</w:t>
      </w:r>
    </w:p>
    <w:p w14:paraId="295C3010" w14:textId="6B5095EB" w:rsidR="00C20E12" w:rsidRPr="00444855" w:rsidRDefault="00C20E12" w:rsidP="00C20E12">
      <w:pPr>
        <w:spacing w:line="360" w:lineRule="auto"/>
        <w:jc w:val="both"/>
        <w:rPr>
          <w:rFonts w:ascii="Arial" w:hAnsi="Arial" w:cs="Arial"/>
          <w:sz w:val="22"/>
          <w:szCs w:val="22"/>
        </w:rPr>
      </w:pPr>
      <w:r w:rsidRPr="00444855">
        <w:rPr>
          <w:rFonts w:ascii="Arial" w:hAnsi="Arial" w:cs="Arial"/>
          <w:sz w:val="22"/>
          <w:szCs w:val="22"/>
        </w:rPr>
        <w:lastRenderedPageBreak/>
        <w:t>Z2 = confidence level (95% or 99%);</w:t>
      </w:r>
    </w:p>
    <w:p w14:paraId="50AC9CC5" w14:textId="34669FEF" w:rsidR="00C20E12" w:rsidRPr="00444855" w:rsidRDefault="00C20E12" w:rsidP="00C20E12">
      <w:pPr>
        <w:spacing w:line="360" w:lineRule="auto"/>
        <w:jc w:val="both"/>
        <w:rPr>
          <w:rFonts w:ascii="Arial" w:hAnsi="Arial" w:cs="Arial"/>
          <w:sz w:val="22"/>
          <w:szCs w:val="22"/>
        </w:rPr>
      </w:pPr>
      <w:r w:rsidRPr="00444855">
        <w:rPr>
          <w:rFonts w:ascii="Arial" w:hAnsi="Arial" w:cs="Arial"/>
          <w:sz w:val="22"/>
          <w:szCs w:val="22"/>
        </w:rPr>
        <w:t>P = 0.5;</w:t>
      </w:r>
    </w:p>
    <w:p w14:paraId="18D44016" w14:textId="39346373" w:rsidR="00C20E12" w:rsidRPr="00444855" w:rsidRDefault="00C20E12" w:rsidP="00C20E12">
      <w:pPr>
        <w:spacing w:line="360" w:lineRule="auto"/>
        <w:jc w:val="both"/>
        <w:rPr>
          <w:rFonts w:ascii="Arial" w:hAnsi="Arial" w:cs="Arial"/>
          <w:sz w:val="22"/>
          <w:szCs w:val="22"/>
        </w:rPr>
      </w:pPr>
      <w:r w:rsidRPr="00444855">
        <w:rPr>
          <w:rFonts w:ascii="Arial" w:hAnsi="Arial" w:cs="Arial"/>
          <w:sz w:val="22"/>
          <w:szCs w:val="22"/>
        </w:rPr>
        <w:t>C2 = Margin of error (0.04 =   4%).</w:t>
      </w:r>
    </w:p>
    <w:p w14:paraId="3CA2F269" w14:textId="4BA3487C" w:rsidR="00D05F4B" w:rsidRDefault="004C6D82" w:rsidP="00983408">
      <w:pPr>
        <w:spacing w:line="360" w:lineRule="auto"/>
        <w:jc w:val="both"/>
        <w:rPr>
          <w:rFonts w:ascii="Arial" w:eastAsia="Times New Roman" w:hAnsi="Arial" w:cs="Arial"/>
          <w:sz w:val="22"/>
          <w:szCs w:val="22"/>
          <w:lang w:val="fr-FR" w:eastAsia="fr-FR"/>
        </w:rPr>
      </w:pPr>
      <w:r w:rsidRPr="00444855">
        <w:rPr>
          <w:rFonts w:ascii="Arial" w:hAnsi="Arial" w:cs="Arial"/>
          <w:b/>
          <w:bCs/>
          <w:sz w:val="22"/>
          <w:szCs w:val="22"/>
        </w:rPr>
        <w:t xml:space="preserve">N </w:t>
      </w:r>
      <w:r w:rsidRPr="00444855">
        <w:rPr>
          <w:rFonts w:ascii="Arial" w:hAnsi="Arial" w:cs="Arial"/>
          <w:sz w:val="22"/>
          <w:szCs w:val="22"/>
        </w:rPr>
        <w:t>greater than</w:t>
      </w:r>
      <w:r w:rsidR="007C4B07" w:rsidRPr="00444855">
        <w:rPr>
          <w:rFonts w:ascii="Arial" w:hAnsi="Arial" w:cs="Arial"/>
          <w:sz w:val="22"/>
          <w:szCs w:val="22"/>
        </w:rPr>
        <w:t xml:space="preserve"> 91</w:t>
      </w:r>
      <w:r w:rsidR="007C4B07" w:rsidRPr="00444855">
        <w:rPr>
          <w:rFonts w:ascii="Arial" w:hAnsi="Arial" w:cs="Arial"/>
          <w:b/>
          <w:bCs/>
          <w:sz w:val="22"/>
          <w:szCs w:val="22"/>
        </w:rPr>
        <w:t xml:space="preserve"> (</w:t>
      </w:r>
      <w:r w:rsidR="007C4B07" w:rsidRPr="00444855">
        <w:rPr>
          <w:rFonts w:ascii="Arial" w:hAnsi="Arial" w:cs="Arial"/>
          <w:sz w:val="22"/>
          <w:szCs w:val="22"/>
        </w:rPr>
        <w:t xml:space="preserve"> </w:t>
      </w:r>
      <w:r w:rsidR="007C4B07" w:rsidRPr="00444855">
        <w:rPr>
          <w:rFonts w:ascii="Arial" w:eastAsiaTheme="minorHAnsi" w:hAnsi="Arial" w:cs="Arial"/>
          <w:b/>
          <w:sz w:val="22"/>
          <w:szCs w:val="22"/>
          <w:lang w:eastAsia="en-US"/>
        </w:rPr>
        <w:t>N</w:t>
      </w:r>
      <w:r w:rsidR="007C4B07" w:rsidRPr="00444855">
        <w:rPr>
          <w:rFonts w:ascii="Arial" w:hAnsi="Arial" w:cs="Arial"/>
          <w:sz w:val="22"/>
          <w:szCs w:val="22"/>
        </w:rPr>
        <w:t xml:space="preserve">&gt;91). Data entry, processing and analysis were carried out </w:t>
      </w:r>
      <w:r w:rsidRPr="00444855">
        <w:rPr>
          <w:rFonts w:ascii="Arial" w:hAnsi="Arial" w:cs="Arial"/>
          <w:sz w:val="22"/>
          <w:szCs w:val="22"/>
        </w:rPr>
        <w:t>using</w:t>
      </w:r>
      <w:r w:rsidR="007C4B07" w:rsidRPr="00444855">
        <w:rPr>
          <w:rFonts w:ascii="Arial" w:hAnsi="Arial" w:cs="Arial"/>
          <w:sz w:val="22"/>
          <w:szCs w:val="22"/>
        </w:rPr>
        <w:t xml:space="preserve"> </w:t>
      </w:r>
      <w:r w:rsidR="007C4B07" w:rsidRPr="00444855">
        <w:rPr>
          <w:rFonts w:ascii="Arial" w:eastAsiaTheme="minorHAnsi" w:hAnsi="Arial" w:cs="Arial"/>
          <w:sz w:val="22"/>
          <w:szCs w:val="22"/>
          <w:lang w:eastAsia="en-US"/>
        </w:rPr>
        <w:t>Excel</w:t>
      </w:r>
      <w:r w:rsidRPr="00444855">
        <w:rPr>
          <w:rFonts w:ascii="Arial" w:eastAsiaTheme="minorHAnsi" w:hAnsi="Arial" w:cs="Arial"/>
          <w:sz w:val="22"/>
          <w:szCs w:val="22"/>
          <w:lang w:eastAsia="en-US"/>
        </w:rPr>
        <w:t xml:space="preserve"> sofware</w:t>
      </w:r>
      <w:r w:rsidR="007C4B07" w:rsidRPr="00444855">
        <w:rPr>
          <w:rFonts w:ascii="Arial" w:eastAsiaTheme="minorHAnsi" w:hAnsi="Arial" w:cs="Arial"/>
          <w:sz w:val="22"/>
          <w:szCs w:val="22"/>
          <w:lang w:eastAsia="en-US"/>
        </w:rPr>
        <w:t xml:space="preserve"> , Power BI, and online tool</w:t>
      </w:r>
      <w:r w:rsidR="0041428D" w:rsidRPr="00444855">
        <w:rPr>
          <w:rFonts w:ascii="Arial" w:eastAsiaTheme="minorHAnsi" w:hAnsi="Arial" w:cs="Arial"/>
          <w:i/>
          <w:iCs/>
          <w:sz w:val="22"/>
          <w:szCs w:val="22"/>
          <w:lang w:eastAsia="en-US"/>
        </w:rPr>
        <w:t xml:space="preserve"> https://www.questionpro.com/sample-size-calculator/. </w:t>
      </w:r>
      <w:r w:rsidR="007C4B07" w:rsidRPr="00444855">
        <w:rPr>
          <w:rFonts w:ascii="Arial" w:eastAsia="Times New Roman" w:hAnsi="Arial" w:cs="Arial"/>
          <w:sz w:val="22"/>
          <w:szCs w:val="22"/>
          <w:lang w:val="fr-FR" w:eastAsia="fr-FR"/>
        </w:rPr>
        <w:t xml:space="preserve">In order to identify the causes that </w:t>
      </w:r>
      <w:r w:rsidRPr="00444855">
        <w:rPr>
          <w:rFonts w:ascii="Arial" w:eastAsia="Times New Roman" w:hAnsi="Arial" w:cs="Arial"/>
          <w:sz w:val="22"/>
          <w:szCs w:val="22"/>
          <w:lang w:val="fr-FR" w:eastAsia="fr-FR"/>
        </w:rPr>
        <w:t>affecting</w:t>
      </w:r>
      <w:r w:rsidR="007C4B07" w:rsidRPr="00444855">
        <w:rPr>
          <w:rFonts w:ascii="Arial" w:eastAsia="Times New Roman" w:hAnsi="Arial" w:cs="Arial"/>
          <w:sz w:val="22"/>
          <w:szCs w:val="22"/>
          <w:lang w:val="fr-FR" w:eastAsia="fr-FR"/>
        </w:rPr>
        <w:t xml:space="preserve"> </w:t>
      </w:r>
      <w:r w:rsidRPr="00444855">
        <w:rPr>
          <w:rFonts w:ascii="Arial" w:eastAsia="Times New Roman" w:hAnsi="Arial" w:cs="Arial"/>
          <w:sz w:val="22"/>
          <w:szCs w:val="22"/>
          <w:lang w:val="fr-FR" w:eastAsia="fr-FR"/>
        </w:rPr>
        <w:t xml:space="preserve">grid </w:t>
      </w:r>
      <w:r w:rsidR="007C4B07" w:rsidRPr="00444855">
        <w:rPr>
          <w:rFonts w:ascii="Arial" w:eastAsia="Times New Roman" w:hAnsi="Arial" w:cs="Arial"/>
          <w:sz w:val="22"/>
          <w:szCs w:val="22"/>
          <w:lang w:val="fr-FR" w:eastAsia="fr-FR"/>
        </w:rPr>
        <w:t xml:space="preserve">parity, the experts were </w:t>
      </w:r>
      <w:r w:rsidR="001D08F7" w:rsidRPr="00444855">
        <w:rPr>
          <w:rFonts w:ascii="Arial" w:eastAsia="Times New Roman" w:hAnsi="Arial" w:cs="Arial"/>
          <w:sz w:val="22"/>
          <w:szCs w:val="22"/>
          <w:lang w:val="fr-FR" w:eastAsia="fr-FR"/>
        </w:rPr>
        <w:t>interviewed using</w:t>
      </w:r>
      <w:r w:rsidR="007C4B07" w:rsidRPr="00444855">
        <w:rPr>
          <w:rFonts w:ascii="Arial" w:eastAsia="Times New Roman" w:hAnsi="Arial" w:cs="Arial"/>
          <w:sz w:val="22"/>
          <w:szCs w:val="22"/>
          <w:lang w:val="fr-FR" w:eastAsia="fr-FR"/>
        </w:rPr>
        <w:t xml:space="preserve"> semi-structured </w:t>
      </w:r>
      <w:r w:rsidR="001D08F7" w:rsidRPr="00444855">
        <w:rPr>
          <w:rFonts w:ascii="Arial" w:eastAsia="Times New Roman" w:hAnsi="Arial" w:cs="Arial"/>
          <w:sz w:val="22"/>
          <w:szCs w:val="22"/>
          <w:lang w:val="fr-FR" w:eastAsia="fr-FR"/>
        </w:rPr>
        <w:t>and open-ended, after which a cause tree was developed, th</w:t>
      </w:r>
      <w:r w:rsidR="007C4B07" w:rsidRPr="00444855">
        <w:rPr>
          <w:rFonts w:ascii="Arial" w:eastAsia="Times New Roman" w:hAnsi="Arial" w:cs="Arial"/>
          <w:sz w:val="22"/>
          <w:szCs w:val="22"/>
          <w:lang w:val="fr-FR" w:eastAsia="fr-FR"/>
        </w:rPr>
        <w:t>e impact of the causes</w:t>
      </w:r>
      <w:r w:rsidR="001D08F7" w:rsidRPr="00444855">
        <w:rPr>
          <w:rFonts w:ascii="Arial" w:eastAsia="Times New Roman" w:hAnsi="Arial" w:cs="Arial"/>
          <w:sz w:val="22"/>
          <w:szCs w:val="22"/>
          <w:lang w:val="fr-FR" w:eastAsia="fr-FR"/>
        </w:rPr>
        <w:t xml:space="preserve"> was analysed using</w:t>
      </w:r>
      <w:r w:rsidR="007C4B07" w:rsidRPr="00444855">
        <w:rPr>
          <w:rFonts w:ascii="Arial" w:eastAsia="Times New Roman" w:hAnsi="Arial" w:cs="Arial"/>
          <w:sz w:val="22"/>
          <w:szCs w:val="22"/>
          <w:lang w:val="fr-FR" w:eastAsia="fr-FR"/>
        </w:rPr>
        <w:t xml:space="preserve"> SWOT, </w:t>
      </w:r>
      <w:r w:rsidR="001D08F7" w:rsidRPr="00444855">
        <w:rPr>
          <w:rFonts w:ascii="Arial" w:eastAsia="Times New Roman" w:hAnsi="Arial" w:cs="Arial"/>
          <w:sz w:val="22"/>
          <w:szCs w:val="22"/>
          <w:lang w:val="fr-FR" w:eastAsia="fr-FR"/>
        </w:rPr>
        <w:t xml:space="preserve">they were </w:t>
      </w:r>
      <w:r w:rsidR="007C4B07" w:rsidRPr="00444855">
        <w:rPr>
          <w:rFonts w:ascii="Arial" w:eastAsia="Times New Roman" w:hAnsi="Arial" w:cs="Arial"/>
          <w:sz w:val="22"/>
          <w:szCs w:val="22"/>
          <w:lang w:val="fr-FR" w:eastAsia="fr-FR"/>
        </w:rPr>
        <w:t>group</w:t>
      </w:r>
      <w:r w:rsidR="001D08F7" w:rsidRPr="00444855">
        <w:rPr>
          <w:rFonts w:ascii="Arial" w:eastAsia="Times New Roman" w:hAnsi="Arial" w:cs="Arial"/>
          <w:sz w:val="22"/>
          <w:szCs w:val="22"/>
          <w:lang w:val="fr-FR" w:eastAsia="fr-FR"/>
        </w:rPr>
        <w:t>ed</w:t>
      </w:r>
      <w:r w:rsidR="007C4B07" w:rsidRPr="00444855">
        <w:rPr>
          <w:rFonts w:ascii="Arial" w:eastAsia="Times New Roman" w:hAnsi="Arial" w:cs="Arial"/>
          <w:sz w:val="22"/>
          <w:szCs w:val="22"/>
          <w:lang w:val="fr-FR" w:eastAsia="fr-FR"/>
        </w:rPr>
        <w:t xml:space="preserve"> by factor </w:t>
      </w:r>
      <w:r w:rsidR="001D08F7" w:rsidRPr="00444855">
        <w:rPr>
          <w:rFonts w:ascii="Arial" w:eastAsia="Times New Roman" w:hAnsi="Arial" w:cs="Arial"/>
          <w:sz w:val="22"/>
          <w:szCs w:val="22"/>
          <w:lang w:val="fr-FR" w:eastAsia="fr-FR"/>
        </w:rPr>
        <w:t>using</w:t>
      </w:r>
      <w:r w:rsidR="007C4B07" w:rsidRPr="00444855">
        <w:rPr>
          <w:rFonts w:ascii="Arial" w:eastAsia="Times New Roman" w:hAnsi="Arial" w:cs="Arial"/>
          <w:sz w:val="22"/>
          <w:szCs w:val="22"/>
          <w:lang w:val="fr-FR" w:eastAsia="fr-FR"/>
        </w:rPr>
        <w:t xml:space="preserve"> PESTEL, prioriti</w:t>
      </w:r>
      <w:r w:rsidR="001D08F7" w:rsidRPr="00444855">
        <w:rPr>
          <w:rFonts w:ascii="Arial" w:eastAsia="Times New Roman" w:hAnsi="Arial" w:cs="Arial"/>
          <w:sz w:val="22"/>
          <w:szCs w:val="22"/>
          <w:lang w:val="fr-FR" w:eastAsia="fr-FR"/>
        </w:rPr>
        <w:t>s</w:t>
      </w:r>
      <w:r w:rsidR="007C4B07" w:rsidRPr="00444855">
        <w:rPr>
          <w:rFonts w:ascii="Arial" w:eastAsia="Times New Roman" w:hAnsi="Arial" w:cs="Arial"/>
          <w:sz w:val="22"/>
          <w:szCs w:val="22"/>
          <w:lang w:val="fr-FR" w:eastAsia="fr-FR"/>
        </w:rPr>
        <w:t xml:space="preserve">e </w:t>
      </w:r>
      <w:r w:rsidR="001D08F7" w:rsidRPr="00444855">
        <w:rPr>
          <w:rFonts w:ascii="Arial" w:eastAsia="Times New Roman" w:hAnsi="Arial" w:cs="Arial"/>
          <w:sz w:val="22"/>
          <w:szCs w:val="22"/>
          <w:lang w:val="fr-FR" w:eastAsia="fr-FR"/>
        </w:rPr>
        <w:t>them using</w:t>
      </w:r>
      <w:r w:rsidR="007C4B07" w:rsidRPr="00444855">
        <w:rPr>
          <w:rFonts w:ascii="Arial" w:eastAsia="Times New Roman" w:hAnsi="Arial" w:cs="Arial"/>
          <w:sz w:val="22"/>
          <w:szCs w:val="22"/>
          <w:lang w:val="fr-FR" w:eastAsia="fr-FR"/>
        </w:rPr>
        <w:t xml:space="preserve"> Pareto (80/20)</w:t>
      </w:r>
      <w:r w:rsidR="001D08F7" w:rsidRPr="00444855">
        <w:rPr>
          <w:rFonts w:ascii="Arial" w:eastAsia="Times New Roman" w:hAnsi="Arial" w:cs="Arial"/>
          <w:sz w:val="22"/>
          <w:szCs w:val="22"/>
          <w:lang w:val="fr-FR" w:eastAsia="fr-FR"/>
        </w:rPr>
        <w:t xml:space="preserve"> method, and f</w:t>
      </w:r>
      <w:r w:rsidR="007C4B07" w:rsidRPr="00444855">
        <w:rPr>
          <w:rFonts w:ascii="Arial" w:eastAsia="Times New Roman" w:hAnsi="Arial" w:cs="Arial"/>
          <w:sz w:val="22"/>
          <w:szCs w:val="22"/>
          <w:lang w:val="fr-FR" w:eastAsia="fr-FR"/>
        </w:rPr>
        <w:t>inally structure</w:t>
      </w:r>
      <w:r w:rsidR="001D08F7" w:rsidRPr="00444855">
        <w:rPr>
          <w:rFonts w:ascii="Arial" w:eastAsia="Times New Roman" w:hAnsi="Arial" w:cs="Arial"/>
          <w:sz w:val="22"/>
          <w:szCs w:val="22"/>
          <w:lang w:val="fr-FR" w:eastAsia="fr-FR"/>
        </w:rPr>
        <w:t xml:space="preserve"> </w:t>
      </w:r>
      <w:r w:rsidR="007C4B07" w:rsidRPr="00444855">
        <w:rPr>
          <w:rFonts w:ascii="Arial" w:eastAsia="Times New Roman" w:hAnsi="Arial" w:cs="Arial"/>
          <w:sz w:val="22"/>
          <w:szCs w:val="22"/>
          <w:lang w:val="fr-FR" w:eastAsia="fr-FR"/>
        </w:rPr>
        <w:t xml:space="preserve">the strategic action plan </w:t>
      </w:r>
      <w:r w:rsidR="001D08F7" w:rsidRPr="00444855">
        <w:rPr>
          <w:rFonts w:ascii="Arial" w:eastAsia="Times New Roman" w:hAnsi="Arial" w:cs="Arial"/>
          <w:sz w:val="22"/>
          <w:szCs w:val="22"/>
          <w:lang w:val="fr-FR" w:eastAsia="fr-FR"/>
        </w:rPr>
        <w:t>around the</w:t>
      </w:r>
      <w:r w:rsidR="007C4B07" w:rsidRPr="00444855">
        <w:rPr>
          <w:rFonts w:ascii="Arial" w:eastAsia="Times New Roman" w:hAnsi="Arial" w:cs="Arial"/>
          <w:sz w:val="22"/>
          <w:szCs w:val="22"/>
          <w:lang w:val="fr-FR" w:eastAsia="fr-FR"/>
        </w:rPr>
        <w:t xml:space="preserve"> 3P</w:t>
      </w:r>
      <w:r w:rsidR="001D08F7" w:rsidRPr="00444855">
        <w:rPr>
          <w:rFonts w:ascii="Arial" w:eastAsia="Times New Roman" w:hAnsi="Arial" w:cs="Arial"/>
          <w:sz w:val="22"/>
          <w:szCs w:val="22"/>
          <w:lang w:val="fr-FR" w:eastAsia="fr-FR"/>
        </w:rPr>
        <w:t>s</w:t>
      </w:r>
      <w:r w:rsidR="007C4B07" w:rsidRPr="00444855">
        <w:rPr>
          <w:rFonts w:ascii="Arial" w:eastAsia="Times New Roman" w:hAnsi="Arial" w:cs="Arial"/>
          <w:sz w:val="22"/>
          <w:szCs w:val="22"/>
          <w:lang w:val="fr-FR" w:eastAsia="fr-FR"/>
        </w:rPr>
        <w:t xml:space="preserve"> (implementation, monitoring of effectiveness and </w:t>
      </w:r>
      <w:r w:rsidR="001D08F7" w:rsidRPr="00444855">
        <w:rPr>
          <w:rFonts w:ascii="Arial" w:eastAsia="Times New Roman" w:hAnsi="Arial" w:cs="Arial"/>
          <w:sz w:val="22"/>
          <w:szCs w:val="22"/>
          <w:lang w:val="fr-FR" w:eastAsia="fr-FR"/>
        </w:rPr>
        <w:t>tracking</w:t>
      </w:r>
      <w:r w:rsidR="007C4B07" w:rsidRPr="00444855">
        <w:rPr>
          <w:rFonts w:ascii="Arial" w:eastAsia="Times New Roman" w:hAnsi="Arial" w:cs="Arial"/>
          <w:sz w:val="22"/>
          <w:szCs w:val="22"/>
          <w:lang w:val="fr-FR" w:eastAsia="fr-FR"/>
        </w:rPr>
        <w:t xml:space="preserve"> of efficiency). </w:t>
      </w:r>
    </w:p>
    <w:p w14:paraId="5220A75F" w14:textId="49C1B7AF" w:rsidR="000C75A1" w:rsidRDefault="000C75A1" w:rsidP="00983408">
      <w:pPr>
        <w:spacing w:line="360" w:lineRule="auto"/>
        <w:jc w:val="both"/>
        <w:rPr>
          <w:rFonts w:ascii="Arial" w:eastAsia="Times New Roman" w:hAnsi="Arial" w:cs="Arial"/>
          <w:sz w:val="22"/>
          <w:szCs w:val="22"/>
          <w:lang w:val="fr-FR" w:eastAsia="fr-FR"/>
        </w:rPr>
      </w:pPr>
    </w:p>
    <w:p w14:paraId="27B09C0D" w14:textId="0CAC5D90" w:rsidR="000C75A1" w:rsidRDefault="000C75A1" w:rsidP="00983408">
      <w:pPr>
        <w:spacing w:line="360" w:lineRule="auto"/>
        <w:jc w:val="both"/>
        <w:rPr>
          <w:rFonts w:ascii="Arial" w:eastAsia="Times New Roman" w:hAnsi="Arial" w:cs="Arial"/>
          <w:sz w:val="22"/>
          <w:szCs w:val="22"/>
          <w:lang w:val="fr-FR" w:eastAsia="fr-FR"/>
        </w:rPr>
      </w:pPr>
    </w:p>
    <w:p w14:paraId="4B8E265E" w14:textId="2762C1D0" w:rsidR="005403FD" w:rsidRDefault="005403FD" w:rsidP="00983408">
      <w:pPr>
        <w:spacing w:line="360" w:lineRule="auto"/>
        <w:jc w:val="both"/>
        <w:rPr>
          <w:rFonts w:ascii="Arial" w:eastAsia="Times New Roman" w:hAnsi="Arial" w:cs="Arial"/>
          <w:sz w:val="22"/>
          <w:szCs w:val="22"/>
          <w:lang w:val="fr-FR" w:eastAsia="fr-FR"/>
        </w:rPr>
      </w:pPr>
    </w:p>
    <w:p w14:paraId="12B1FDFD" w14:textId="77777777" w:rsidR="005403FD" w:rsidRDefault="005403FD" w:rsidP="00983408">
      <w:pPr>
        <w:spacing w:line="360" w:lineRule="auto"/>
        <w:jc w:val="both"/>
        <w:rPr>
          <w:rFonts w:ascii="Arial" w:eastAsia="Times New Roman" w:hAnsi="Arial" w:cs="Arial"/>
          <w:sz w:val="22"/>
          <w:szCs w:val="22"/>
          <w:lang w:val="fr-FR" w:eastAsia="fr-FR"/>
        </w:rPr>
      </w:pPr>
    </w:p>
    <w:p w14:paraId="11BDE834" w14:textId="77777777" w:rsidR="000C75A1" w:rsidRPr="00444855" w:rsidRDefault="000C75A1" w:rsidP="00983408">
      <w:pPr>
        <w:spacing w:line="360" w:lineRule="auto"/>
        <w:jc w:val="both"/>
        <w:rPr>
          <w:rFonts w:ascii="Arial" w:eastAsia="Times New Roman" w:hAnsi="Arial" w:cs="Arial"/>
          <w:sz w:val="22"/>
          <w:szCs w:val="22"/>
          <w:lang w:val="fr-FR" w:eastAsia="fr-FR"/>
        </w:rPr>
      </w:pPr>
    </w:p>
    <w:p w14:paraId="0B31D033" w14:textId="77777777" w:rsidR="007748D6" w:rsidRPr="00D2402F" w:rsidRDefault="007748D6" w:rsidP="00983408">
      <w:pPr>
        <w:spacing w:line="360" w:lineRule="auto"/>
        <w:jc w:val="both"/>
        <w:rPr>
          <w:rFonts w:ascii="Arial" w:eastAsia="Times New Roman" w:hAnsi="Arial" w:cs="Arial"/>
          <w:sz w:val="8"/>
          <w:szCs w:val="8"/>
          <w:lang w:val="fr-FR" w:eastAsia="fr-FR"/>
        </w:rPr>
      </w:pPr>
    </w:p>
    <w:p w14:paraId="224DEFC3" w14:textId="2BC8D850" w:rsidR="00A569BA" w:rsidRPr="00444855" w:rsidRDefault="003C71F0" w:rsidP="00B2408D">
      <w:pPr>
        <w:numPr>
          <w:ilvl w:val="0"/>
          <w:numId w:val="8"/>
        </w:numPr>
        <w:tabs>
          <w:tab w:val="left" w:pos="142"/>
        </w:tabs>
        <w:spacing w:line="276" w:lineRule="auto"/>
        <w:ind w:left="0" w:firstLine="0"/>
        <w:jc w:val="center"/>
        <w:rPr>
          <w:rFonts w:ascii="Arial" w:hAnsi="Arial" w:cs="Arial"/>
          <w:sz w:val="22"/>
          <w:szCs w:val="22"/>
        </w:rPr>
      </w:pPr>
      <w:bookmarkStart w:id="2" w:name="_Hlk223328551"/>
      <w:r w:rsidRPr="00444855">
        <w:rPr>
          <w:rFonts w:ascii="Arial" w:eastAsia="Cambria" w:hAnsi="Arial" w:cs="Arial"/>
          <w:b/>
          <w:spacing w:val="-1"/>
          <w:sz w:val="22"/>
          <w:szCs w:val="22"/>
          <w:lang w:val="en-US" w:eastAsia="en-US"/>
        </w:rPr>
        <w:t>RESULTS AND DISCUSSION</w:t>
      </w:r>
    </w:p>
    <w:p w14:paraId="4975AD2F" w14:textId="01B230E7" w:rsidR="00A366AB" w:rsidRPr="00444855" w:rsidRDefault="008F2494" w:rsidP="00A366AB">
      <w:pPr>
        <w:pStyle w:val="ListParagraph"/>
        <w:numPr>
          <w:ilvl w:val="0"/>
          <w:numId w:val="16"/>
        </w:numPr>
        <w:tabs>
          <w:tab w:val="left" w:pos="360"/>
        </w:tabs>
        <w:rPr>
          <w:rFonts w:ascii="Arial" w:hAnsi="Arial" w:cs="Arial"/>
          <w:b/>
          <w:bCs/>
        </w:rPr>
      </w:pPr>
      <w:bookmarkStart w:id="3" w:name="_Hlk223328790"/>
      <w:bookmarkEnd w:id="2"/>
      <w:r w:rsidRPr="00444855">
        <w:rPr>
          <w:rFonts w:ascii="Arial" w:hAnsi="Arial" w:cs="Arial"/>
          <w:b/>
          <w:bCs/>
        </w:rPr>
        <w:t xml:space="preserve">RESULTS 1: </w:t>
      </w:r>
      <w:r w:rsidR="007748D6" w:rsidRPr="00444855">
        <w:rPr>
          <w:rFonts w:ascii="Arial" w:hAnsi="Arial" w:cs="Arial"/>
          <w:b/>
          <w:bCs/>
        </w:rPr>
        <w:t>CURRENT SITUATION</w:t>
      </w:r>
    </w:p>
    <w:p w14:paraId="48189607" w14:textId="343E522E" w:rsidR="00A366AB" w:rsidRPr="00444855" w:rsidRDefault="00CD1D8D" w:rsidP="005B327C">
      <w:pPr>
        <w:pStyle w:val="ListParagraph"/>
        <w:numPr>
          <w:ilvl w:val="1"/>
          <w:numId w:val="16"/>
        </w:numPr>
        <w:tabs>
          <w:tab w:val="left" w:pos="284"/>
        </w:tabs>
        <w:ind w:left="0" w:firstLine="0"/>
        <w:jc w:val="both"/>
        <w:rPr>
          <w:rFonts w:ascii="Arial" w:hAnsi="Arial" w:cs="Arial"/>
          <w:b/>
          <w:bCs/>
        </w:rPr>
      </w:pPr>
      <w:r w:rsidRPr="00444855">
        <w:rPr>
          <w:rFonts w:ascii="Arial" w:hAnsi="Arial" w:cs="Arial"/>
          <w:b/>
          <w:bCs/>
        </w:rPr>
        <w:t xml:space="preserve">ELECTRIC MIX OF ACTIVITIES </w:t>
      </w:r>
    </w:p>
    <w:p w14:paraId="3DFC6A3E" w14:textId="086BFC5C" w:rsidR="00A366AB" w:rsidRPr="00444855" w:rsidRDefault="00A366AB" w:rsidP="00C20E12">
      <w:pPr>
        <w:tabs>
          <w:tab w:val="left" w:pos="360"/>
        </w:tabs>
        <w:spacing w:line="360" w:lineRule="auto"/>
        <w:jc w:val="both"/>
        <w:rPr>
          <w:rFonts w:ascii="Arial" w:hAnsi="Arial" w:cs="Arial"/>
          <w:sz w:val="22"/>
          <w:szCs w:val="22"/>
        </w:rPr>
      </w:pPr>
      <w:r w:rsidRPr="00444855">
        <w:rPr>
          <w:rFonts w:ascii="Arial" w:hAnsi="Arial" w:cs="Arial"/>
          <w:sz w:val="22"/>
          <w:szCs w:val="22"/>
        </w:rPr>
        <w:t xml:space="preserve">The electricity mix of activities takes into account all power </w:t>
      </w:r>
      <w:r w:rsidR="007748D6" w:rsidRPr="00444855">
        <w:rPr>
          <w:rFonts w:ascii="Arial" w:hAnsi="Arial" w:cs="Arial"/>
          <w:sz w:val="22"/>
          <w:szCs w:val="22"/>
        </w:rPr>
        <w:t>stations</w:t>
      </w:r>
      <w:r w:rsidRPr="00444855">
        <w:rPr>
          <w:rFonts w:ascii="Arial" w:hAnsi="Arial" w:cs="Arial"/>
          <w:sz w:val="22"/>
          <w:szCs w:val="22"/>
        </w:rPr>
        <w:t xml:space="preserve"> operat</w:t>
      </w:r>
      <w:r w:rsidR="007748D6" w:rsidRPr="00444855">
        <w:rPr>
          <w:rFonts w:ascii="Arial" w:hAnsi="Arial" w:cs="Arial"/>
          <w:sz w:val="22"/>
          <w:szCs w:val="22"/>
        </w:rPr>
        <w:t>ed</w:t>
      </w:r>
      <w:r w:rsidRPr="00444855">
        <w:rPr>
          <w:rFonts w:ascii="Arial" w:hAnsi="Arial" w:cs="Arial"/>
          <w:sz w:val="22"/>
          <w:szCs w:val="22"/>
        </w:rPr>
        <w:t xml:space="preserve"> </w:t>
      </w:r>
      <w:r w:rsidR="007748D6" w:rsidRPr="00444855">
        <w:rPr>
          <w:rFonts w:ascii="Arial" w:hAnsi="Arial" w:cs="Arial"/>
          <w:sz w:val="22"/>
          <w:szCs w:val="22"/>
        </w:rPr>
        <w:t>by</w:t>
      </w:r>
      <w:r w:rsidRPr="00444855">
        <w:rPr>
          <w:rFonts w:ascii="Arial" w:hAnsi="Arial" w:cs="Arial"/>
          <w:sz w:val="22"/>
          <w:szCs w:val="22"/>
        </w:rPr>
        <w:t xml:space="preserve"> electricity sector </w:t>
      </w:r>
      <w:r w:rsidR="007748D6" w:rsidRPr="00444855">
        <w:rPr>
          <w:rFonts w:ascii="Arial" w:hAnsi="Arial" w:cs="Arial"/>
          <w:sz w:val="22"/>
          <w:szCs w:val="22"/>
        </w:rPr>
        <w:t xml:space="preserve">operators </w:t>
      </w:r>
      <w:r w:rsidRPr="00444855">
        <w:rPr>
          <w:rFonts w:ascii="Arial" w:hAnsi="Arial" w:cs="Arial"/>
          <w:sz w:val="22"/>
          <w:szCs w:val="22"/>
        </w:rPr>
        <w:t xml:space="preserve">that are subject to </w:t>
      </w:r>
      <w:r w:rsidR="007748D6" w:rsidRPr="00444855">
        <w:rPr>
          <w:rFonts w:ascii="Arial" w:hAnsi="Arial" w:cs="Arial"/>
          <w:sz w:val="22"/>
          <w:szCs w:val="22"/>
        </w:rPr>
        <w:t xml:space="preserve">regulatory </w:t>
      </w:r>
      <w:r w:rsidRPr="00444855">
        <w:rPr>
          <w:rFonts w:ascii="Arial" w:hAnsi="Arial" w:cs="Arial"/>
          <w:sz w:val="22"/>
          <w:szCs w:val="22"/>
        </w:rPr>
        <w:t>principles</w:t>
      </w:r>
      <w:r w:rsidR="007748D6" w:rsidRPr="00444855">
        <w:rPr>
          <w:rFonts w:ascii="Arial" w:hAnsi="Arial" w:cs="Arial"/>
          <w:sz w:val="22"/>
          <w:szCs w:val="22"/>
        </w:rPr>
        <w:t>, as</w:t>
      </w:r>
      <w:r w:rsidRPr="00444855">
        <w:rPr>
          <w:rFonts w:ascii="Arial" w:hAnsi="Arial" w:cs="Arial"/>
          <w:sz w:val="22"/>
          <w:szCs w:val="22"/>
        </w:rPr>
        <w:t xml:space="preserve"> </w:t>
      </w:r>
      <w:r w:rsidR="007748D6" w:rsidRPr="00444855">
        <w:rPr>
          <w:rFonts w:ascii="Arial" w:hAnsi="Arial" w:cs="Arial"/>
          <w:sz w:val="22"/>
          <w:szCs w:val="22"/>
        </w:rPr>
        <w:t>well as</w:t>
      </w:r>
      <w:r w:rsidRPr="00444855">
        <w:rPr>
          <w:rFonts w:ascii="Arial" w:hAnsi="Arial" w:cs="Arial"/>
          <w:sz w:val="22"/>
          <w:szCs w:val="22"/>
        </w:rPr>
        <w:t xml:space="preserve"> those built by third parties. The figures below indicate the rates of primary sources that make up the electricity mix.</w:t>
      </w:r>
    </w:p>
    <w:p w14:paraId="31BD023B" w14:textId="6B883A31" w:rsidR="000729A1" w:rsidRPr="00444855" w:rsidRDefault="000729A1" w:rsidP="00C20E12">
      <w:pPr>
        <w:tabs>
          <w:tab w:val="left" w:pos="360"/>
        </w:tabs>
        <w:spacing w:line="360" w:lineRule="auto"/>
        <w:jc w:val="both"/>
        <w:rPr>
          <w:rFonts w:ascii="Arial" w:hAnsi="Arial" w:cs="Arial"/>
          <w:sz w:val="22"/>
          <w:szCs w:val="22"/>
        </w:rPr>
      </w:pPr>
      <w:r w:rsidRPr="00444855">
        <w:rPr>
          <w:rFonts w:ascii="Arial" w:hAnsi="Arial" w:cs="Arial"/>
          <w:noProof/>
          <w:sz w:val="22"/>
          <w:szCs w:val="22"/>
          <w:lang w:val="en-US" w:eastAsia="en-US"/>
        </w:rPr>
        <w:drawing>
          <wp:inline distT="0" distB="0" distL="0" distR="0" wp14:anchorId="642D4AAE" wp14:editId="39FC16FA">
            <wp:extent cx="3189605" cy="1644161"/>
            <wp:effectExtent l="0" t="0" r="10795" b="13335"/>
            <wp:docPr id="1" name="Graphique 1">
              <a:extLst xmlns:a="http://schemas.openxmlformats.org/drawingml/2006/main">
                <a:ext uri="{FF2B5EF4-FFF2-40B4-BE49-F238E27FC236}">
                  <a16:creationId xmlns:a16="http://schemas.microsoft.com/office/drawing/2014/main" id="{3D966995-0ABD-E712-C165-92AF800AA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594082" w14:textId="4550C254" w:rsidR="009D4D69" w:rsidRPr="00444855" w:rsidRDefault="009D4D69" w:rsidP="009E4333">
      <w:pPr>
        <w:tabs>
          <w:tab w:val="left" w:pos="360"/>
        </w:tabs>
        <w:jc w:val="center"/>
        <w:rPr>
          <w:rFonts w:ascii="Arial" w:eastAsia="Times New Roman" w:hAnsi="Arial" w:cs="Arial"/>
          <w:i/>
          <w:iCs/>
          <w:color w:val="000000" w:themeColor="text1"/>
          <w:sz w:val="22"/>
          <w:szCs w:val="22"/>
          <w:lang w:val="fr-CM" w:eastAsia="fr-CM"/>
        </w:rPr>
      </w:pPr>
      <w:r w:rsidRPr="00444855">
        <w:rPr>
          <w:rFonts w:ascii="Arial" w:eastAsia="Times New Roman" w:hAnsi="Arial" w:cs="Arial"/>
          <w:i/>
          <w:iCs/>
          <w:color w:val="000000" w:themeColor="text1"/>
          <w:sz w:val="22"/>
          <w:szCs w:val="22"/>
          <w:lang w:val="fr-CM" w:eastAsia="fr-CM"/>
        </w:rPr>
        <w:t>Figure 1: Electrical mix of regulated activities (Source</w:t>
      </w:r>
      <w:r w:rsidR="0051543D">
        <w:rPr>
          <w:rFonts w:ascii="Arial" w:eastAsia="Times New Roman" w:hAnsi="Arial" w:cs="Arial"/>
          <w:i/>
          <w:iCs/>
          <w:color w:val="000000" w:themeColor="text1"/>
          <w:sz w:val="22"/>
          <w:szCs w:val="22"/>
          <w:lang w:val="fr-CM" w:eastAsia="fr-CM"/>
        </w:rPr>
        <w:t xml:space="preserve"> : </w:t>
      </w:r>
      <w:r w:rsidRPr="00444855">
        <w:rPr>
          <w:rFonts w:ascii="Arial" w:eastAsia="Times New Roman" w:hAnsi="Arial" w:cs="Arial"/>
          <w:i/>
          <w:iCs/>
          <w:color w:val="000000" w:themeColor="text1"/>
          <w:sz w:val="22"/>
          <w:szCs w:val="22"/>
          <w:lang w:val="fr-CM" w:eastAsia="fr-CM"/>
        </w:rPr>
        <w:t>ARSEL</w:t>
      </w:r>
      <w:r w:rsidR="0051543D">
        <w:rPr>
          <w:rFonts w:ascii="Arial" w:eastAsia="Times New Roman" w:hAnsi="Arial" w:cs="Arial"/>
          <w:i/>
          <w:iCs/>
          <w:color w:val="000000" w:themeColor="text1"/>
          <w:sz w:val="22"/>
          <w:szCs w:val="22"/>
          <w:lang w:val="fr-CM" w:eastAsia="fr-CM"/>
        </w:rPr>
        <w:t>,2025</w:t>
      </w:r>
      <w:r w:rsidRPr="00444855">
        <w:rPr>
          <w:rFonts w:ascii="Arial" w:eastAsia="Times New Roman" w:hAnsi="Arial" w:cs="Arial"/>
          <w:i/>
          <w:iCs/>
          <w:color w:val="000000" w:themeColor="text1"/>
          <w:sz w:val="22"/>
          <w:szCs w:val="22"/>
          <w:lang w:val="fr-CM" w:eastAsia="fr-CM"/>
        </w:rPr>
        <w:t>)</w:t>
      </w:r>
    </w:p>
    <w:p w14:paraId="5FDEFCA4" w14:textId="3C24B437" w:rsidR="009D4D69" w:rsidRPr="00444855" w:rsidRDefault="00504FB0" w:rsidP="00504FB0">
      <w:pPr>
        <w:tabs>
          <w:tab w:val="left" w:pos="360"/>
        </w:tabs>
        <w:spacing w:line="360" w:lineRule="auto"/>
        <w:jc w:val="both"/>
        <w:rPr>
          <w:rFonts w:ascii="Arial" w:hAnsi="Arial" w:cs="Arial"/>
          <w:b/>
          <w:bCs/>
          <w:sz w:val="22"/>
          <w:szCs w:val="22"/>
        </w:rPr>
      </w:pPr>
      <w:r w:rsidRPr="00444855">
        <w:rPr>
          <w:rFonts w:ascii="Arial" w:eastAsia="Times New Roman" w:hAnsi="Arial" w:cs="Arial"/>
          <w:sz w:val="22"/>
          <w:szCs w:val="22"/>
          <w:lang w:val="fr-CM" w:eastAsia="fr-CM"/>
        </w:rPr>
        <w:t>For activities of the electricity sector including th</w:t>
      </w:r>
      <w:r w:rsidR="007D5762" w:rsidRPr="00444855">
        <w:rPr>
          <w:rFonts w:ascii="Arial" w:eastAsia="Times New Roman" w:hAnsi="Arial" w:cs="Arial"/>
          <w:sz w:val="22"/>
          <w:szCs w:val="22"/>
          <w:lang w:val="fr-CM" w:eastAsia="fr-CM"/>
        </w:rPr>
        <w:t xml:space="preserve">ose of third </w:t>
      </w:r>
      <w:r w:rsidRPr="00444855">
        <w:rPr>
          <w:rFonts w:ascii="Arial" w:eastAsia="Times New Roman" w:hAnsi="Arial" w:cs="Arial"/>
          <w:sz w:val="22"/>
          <w:szCs w:val="22"/>
          <w:lang w:val="fr-CM" w:eastAsia="fr-CM"/>
        </w:rPr>
        <w:t>parties, in 2025 hydr</w:t>
      </w:r>
      <w:r w:rsidR="007D5762" w:rsidRPr="00444855">
        <w:rPr>
          <w:rFonts w:ascii="Arial" w:eastAsia="Times New Roman" w:hAnsi="Arial" w:cs="Arial"/>
          <w:sz w:val="22"/>
          <w:szCs w:val="22"/>
          <w:lang w:val="fr-CM" w:eastAsia="fr-CM"/>
        </w:rPr>
        <w:t>o</w:t>
      </w:r>
      <w:r w:rsidRPr="00444855">
        <w:rPr>
          <w:rFonts w:ascii="Arial" w:eastAsia="Times New Roman" w:hAnsi="Arial" w:cs="Arial"/>
          <w:sz w:val="22"/>
          <w:szCs w:val="22"/>
          <w:lang w:val="fr-CM" w:eastAsia="fr-CM"/>
        </w:rPr>
        <w:t xml:space="preserve"> and thermal sources </w:t>
      </w:r>
      <w:r w:rsidR="007D5762" w:rsidRPr="00444855">
        <w:rPr>
          <w:rFonts w:ascii="Arial" w:eastAsia="Times New Roman" w:hAnsi="Arial" w:cs="Arial"/>
          <w:sz w:val="22"/>
          <w:szCs w:val="22"/>
          <w:lang w:val="fr-CM" w:eastAsia="fr-CM"/>
        </w:rPr>
        <w:t>will account for</w:t>
      </w:r>
      <w:r w:rsidRPr="00444855">
        <w:rPr>
          <w:rFonts w:ascii="Arial" w:eastAsia="Times New Roman" w:hAnsi="Arial" w:cs="Arial"/>
          <w:sz w:val="22"/>
          <w:szCs w:val="22"/>
          <w:lang w:val="fr-CM" w:eastAsia="fr-CM"/>
        </w:rPr>
        <w:t xml:space="preserve"> 97% of the total installed capacity</w:t>
      </w:r>
      <w:r w:rsidR="007D5762" w:rsidRPr="00444855">
        <w:rPr>
          <w:rFonts w:ascii="Arial" w:eastAsia="Times New Roman" w:hAnsi="Arial" w:cs="Arial"/>
          <w:sz w:val="22"/>
          <w:szCs w:val="22"/>
          <w:lang w:val="fr-CM" w:eastAsia="fr-CM"/>
        </w:rPr>
        <w:t>, with solar</w:t>
      </w:r>
      <w:r w:rsidRPr="00444855">
        <w:rPr>
          <w:rFonts w:ascii="Arial" w:eastAsia="Times New Roman" w:hAnsi="Arial" w:cs="Arial"/>
          <w:sz w:val="22"/>
          <w:szCs w:val="22"/>
          <w:lang w:val="fr-CM" w:eastAsia="fr-CM"/>
        </w:rPr>
        <w:t xml:space="preserve"> photovoltaic </w:t>
      </w:r>
      <w:r w:rsidR="007D5762" w:rsidRPr="00444855">
        <w:rPr>
          <w:rFonts w:ascii="Arial" w:eastAsia="Times New Roman" w:hAnsi="Arial" w:cs="Arial"/>
          <w:sz w:val="22"/>
          <w:szCs w:val="22"/>
          <w:lang w:val="fr-CM" w:eastAsia="fr-CM"/>
        </w:rPr>
        <w:t xml:space="preserve">accounting for </w:t>
      </w:r>
      <w:r w:rsidRPr="00444855">
        <w:rPr>
          <w:rFonts w:ascii="Arial" w:eastAsia="Times New Roman" w:hAnsi="Arial" w:cs="Arial"/>
          <w:sz w:val="22"/>
          <w:szCs w:val="22"/>
          <w:lang w:val="fr-CM" w:eastAsia="fr-CM"/>
        </w:rPr>
        <w:t>3%.</w:t>
      </w:r>
    </w:p>
    <w:p w14:paraId="1E407E02" w14:textId="4912C685" w:rsidR="00504FB0" w:rsidRPr="00444855" w:rsidRDefault="00E54C20" w:rsidP="00504FB0">
      <w:pPr>
        <w:pStyle w:val="ListParagraph"/>
        <w:numPr>
          <w:ilvl w:val="1"/>
          <w:numId w:val="16"/>
        </w:numPr>
        <w:tabs>
          <w:tab w:val="left" w:pos="284"/>
          <w:tab w:val="left" w:pos="360"/>
        </w:tabs>
        <w:spacing w:line="360" w:lineRule="auto"/>
        <w:ind w:left="0" w:firstLine="0"/>
        <w:jc w:val="both"/>
        <w:rPr>
          <w:rFonts w:ascii="Arial" w:hAnsi="Arial" w:cs="Arial"/>
        </w:rPr>
      </w:pPr>
      <w:r w:rsidRPr="00444855">
        <w:rPr>
          <w:rFonts w:ascii="Arial" w:hAnsi="Arial" w:cs="Arial"/>
          <w:b/>
          <w:bCs/>
        </w:rPr>
        <w:t>CHANGES IN THE AVERAGE TARIFF WHITHIN THE ELECTRICITY SYSTEM</w:t>
      </w:r>
    </w:p>
    <w:p w14:paraId="402B12A5" w14:textId="4E8FA56F" w:rsidR="00B2408D" w:rsidRPr="00444855" w:rsidRDefault="00B2408D" w:rsidP="00504FB0">
      <w:pPr>
        <w:pStyle w:val="ListParagraph"/>
        <w:tabs>
          <w:tab w:val="left" w:pos="284"/>
          <w:tab w:val="left" w:pos="360"/>
        </w:tabs>
        <w:spacing w:line="360" w:lineRule="auto"/>
        <w:ind w:left="0"/>
        <w:jc w:val="both"/>
        <w:rPr>
          <w:rFonts w:ascii="Arial" w:hAnsi="Arial" w:cs="Arial"/>
          <w:lang w:val="fr-CM" w:eastAsia="fr-CM"/>
        </w:rPr>
      </w:pPr>
      <w:r w:rsidRPr="00444855">
        <w:rPr>
          <w:rFonts w:ascii="Arial" w:hAnsi="Arial" w:cs="Arial"/>
          <w:lang w:val="fr-CM" w:eastAsia="fr-CM"/>
        </w:rPr>
        <w:t>The analysis of data collected regarding energy sold from 2019 to 2023 allowed us to highlight the evolution of energy and average price. The figure below illustrates the evolution of the tariff based on the energies sold from 2019 to 2023.</w:t>
      </w:r>
    </w:p>
    <w:p w14:paraId="77CA7EFE" w14:textId="0E48215E" w:rsidR="000729A1" w:rsidRPr="00444855" w:rsidRDefault="000729A1" w:rsidP="00504FB0">
      <w:pPr>
        <w:pStyle w:val="ListParagraph"/>
        <w:tabs>
          <w:tab w:val="left" w:pos="284"/>
          <w:tab w:val="left" w:pos="360"/>
        </w:tabs>
        <w:spacing w:line="360" w:lineRule="auto"/>
        <w:ind w:left="0"/>
        <w:jc w:val="both"/>
        <w:rPr>
          <w:rFonts w:ascii="Arial" w:hAnsi="Arial" w:cs="Arial"/>
          <w:lang w:val="fr-CM" w:eastAsia="fr-CM"/>
        </w:rPr>
      </w:pPr>
      <w:r w:rsidRPr="00444855">
        <w:rPr>
          <w:rFonts w:ascii="Arial" w:hAnsi="Arial" w:cs="Arial"/>
          <w:noProof/>
        </w:rPr>
        <w:drawing>
          <wp:inline distT="0" distB="0" distL="0" distR="0" wp14:anchorId="0034BA0A" wp14:editId="7B80C0DC">
            <wp:extent cx="3349625" cy="1978270"/>
            <wp:effectExtent l="0" t="0" r="3175" b="3175"/>
            <wp:docPr id="5" name="Graphique 5">
              <a:extLst xmlns:a="http://schemas.openxmlformats.org/drawingml/2006/main">
                <a:ext uri="{FF2B5EF4-FFF2-40B4-BE49-F238E27FC236}">
                  <a16:creationId xmlns:a16="http://schemas.microsoft.com/office/drawing/2014/main" id="{98F2FCE6-0AF7-5C28-E848-499A61BEC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798615" w14:textId="11219F1A" w:rsidR="009E4333" w:rsidRPr="00444855" w:rsidRDefault="009E4333" w:rsidP="00322852">
      <w:pPr>
        <w:pStyle w:val="ListParagraph"/>
        <w:tabs>
          <w:tab w:val="left" w:pos="142"/>
        </w:tabs>
        <w:spacing w:line="360" w:lineRule="auto"/>
        <w:ind w:left="0"/>
        <w:jc w:val="center"/>
        <w:rPr>
          <w:rFonts w:ascii="Arial" w:hAnsi="Arial" w:cs="Arial"/>
          <w:i/>
          <w:iCs/>
          <w:color w:val="000000" w:themeColor="text1"/>
          <w:lang w:val="fr-CM" w:eastAsia="fr-CM"/>
        </w:rPr>
      </w:pPr>
      <w:r w:rsidRPr="00444855">
        <w:rPr>
          <w:rFonts w:ascii="Arial" w:hAnsi="Arial" w:cs="Arial"/>
          <w:i/>
          <w:iCs/>
          <w:color w:val="000000" w:themeColor="text1"/>
          <w:lang w:val="fr-CM" w:eastAsia="fr-CM"/>
        </w:rPr>
        <w:t>Figure 2: Evolution of the average tariff and energy sold.</w:t>
      </w:r>
      <w:r w:rsidR="0051543D" w:rsidRPr="0051543D">
        <w:rPr>
          <w:rFonts w:ascii="Arial" w:hAnsi="Arial" w:cs="Arial"/>
          <w:i/>
          <w:iCs/>
          <w:color w:val="000000" w:themeColor="text1"/>
          <w:lang w:val="fr-CM" w:eastAsia="fr-CM"/>
        </w:rPr>
        <w:t xml:space="preserve"> </w:t>
      </w:r>
      <w:r w:rsidR="0051543D" w:rsidRPr="00444855">
        <w:rPr>
          <w:rFonts w:ascii="Arial" w:hAnsi="Arial" w:cs="Arial"/>
          <w:i/>
          <w:iCs/>
          <w:color w:val="000000" w:themeColor="text1"/>
          <w:lang w:val="fr-CM" w:eastAsia="fr-CM"/>
        </w:rPr>
        <w:t>(Source</w:t>
      </w:r>
      <w:r w:rsidR="0051543D">
        <w:rPr>
          <w:rFonts w:ascii="Arial" w:hAnsi="Arial" w:cs="Arial"/>
          <w:i/>
          <w:iCs/>
          <w:color w:val="000000" w:themeColor="text1"/>
          <w:lang w:val="fr-CM" w:eastAsia="fr-CM"/>
        </w:rPr>
        <w:t xml:space="preserve"> : </w:t>
      </w:r>
      <w:r w:rsidR="0051543D" w:rsidRPr="00444855">
        <w:rPr>
          <w:rFonts w:ascii="Arial" w:hAnsi="Arial" w:cs="Arial"/>
          <w:i/>
          <w:iCs/>
          <w:color w:val="000000" w:themeColor="text1"/>
          <w:lang w:val="fr-CM" w:eastAsia="fr-CM"/>
        </w:rPr>
        <w:t>ARSEL</w:t>
      </w:r>
      <w:r w:rsidR="0051543D">
        <w:rPr>
          <w:rFonts w:ascii="Arial" w:hAnsi="Arial" w:cs="Arial"/>
          <w:i/>
          <w:iCs/>
          <w:color w:val="000000" w:themeColor="text1"/>
          <w:lang w:val="fr-CM" w:eastAsia="fr-CM"/>
        </w:rPr>
        <w:t>,2025</w:t>
      </w:r>
      <w:r w:rsidR="0051543D" w:rsidRPr="00444855">
        <w:rPr>
          <w:rFonts w:ascii="Arial" w:hAnsi="Arial" w:cs="Arial"/>
          <w:i/>
          <w:iCs/>
          <w:color w:val="000000" w:themeColor="text1"/>
          <w:lang w:val="fr-CM" w:eastAsia="fr-CM"/>
        </w:rPr>
        <w:t>)</w:t>
      </w:r>
    </w:p>
    <w:p w14:paraId="36A9F3A4" w14:textId="726AB5E7" w:rsidR="009D4D69" w:rsidRPr="00444855" w:rsidRDefault="00A366AB" w:rsidP="00A366AB">
      <w:pPr>
        <w:tabs>
          <w:tab w:val="left" w:pos="360"/>
        </w:tabs>
        <w:spacing w:line="360" w:lineRule="auto"/>
        <w:jc w:val="both"/>
        <w:rPr>
          <w:rFonts w:ascii="Arial" w:eastAsia="Times New Roman" w:hAnsi="Arial" w:cs="Arial"/>
          <w:sz w:val="22"/>
          <w:szCs w:val="22"/>
          <w:lang w:val="fr-CM" w:eastAsia="fr-CM"/>
        </w:rPr>
      </w:pPr>
      <w:r w:rsidRPr="00444855">
        <w:rPr>
          <w:rFonts w:ascii="Arial" w:eastAsia="Calibri" w:hAnsi="Arial" w:cs="Arial"/>
          <w:sz w:val="22"/>
          <w:szCs w:val="22"/>
          <w:lang w:val="fr-FR" w:eastAsia="en-US"/>
        </w:rPr>
        <w:t xml:space="preserve">The average </w:t>
      </w:r>
      <w:r w:rsidR="007D5762" w:rsidRPr="00444855">
        <w:rPr>
          <w:rFonts w:ascii="Arial" w:eastAsia="Calibri" w:hAnsi="Arial" w:cs="Arial"/>
          <w:sz w:val="22"/>
          <w:szCs w:val="22"/>
          <w:lang w:val="fr-FR" w:eastAsia="en-US"/>
        </w:rPr>
        <w:t>tariff</w:t>
      </w:r>
      <w:r w:rsidRPr="00444855">
        <w:rPr>
          <w:rFonts w:ascii="Arial" w:eastAsia="Calibri" w:hAnsi="Arial" w:cs="Arial"/>
          <w:sz w:val="22"/>
          <w:szCs w:val="22"/>
          <w:lang w:val="fr-FR" w:eastAsia="en-US"/>
        </w:rPr>
        <w:t xml:space="preserve"> is generally the ratio of the amount of sales in FCFA to the quantity of energy sold in kWh. The evolution of the average tariff is not linear, so other specific parameters are involved in the intermediate calculations. We</w:t>
      </w:r>
      <w:r w:rsidRPr="00444855">
        <w:rPr>
          <w:rFonts w:ascii="Arial" w:eastAsia="Times New Roman" w:hAnsi="Arial" w:cs="Arial"/>
          <w:sz w:val="22"/>
          <w:szCs w:val="22"/>
          <w:lang w:val="fr-CM" w:eastAsia="fr-CM"/>
        </w:rPr>
        <w:t xml:space="preserve"> can mention technical and non-technical or commercial losses, frauds, non-payment of electricity bills, estimates, etc. Overall, there is a clear increase in the quantity of energy sold from 2019 to 2023.</w:t>
      </w:r>
    </w:p>
    <w:p w14:paraId="36D6FD40" w14:textId="46CC091B" w:rsidR="009D4D69" w:rsidRPr="00444855" w:rsidRDefault="00E54C20" w:rsidP="00B2408D">
      <w:pPr>
        <w:pStyle w:val="ListParagraph"/>
        <w:numPr>
          <w:ilvl w:val="1"/>
          <w:numId w:val="16"/>
        </w:numPr>
        <w:tabs>
          <w:tab w:val="left" w:pos="284"/>
        </w:tabs>
        <w:ind w:left="0" w:firstLine="0"/>
        <w:rPr>
          <w:rFonts w:ascii="Arial" w:hAnsi="Arial" w:cs="Arial"/>
          <w:b/>
          <w:bCs/>
        </w:rPr>
      </w:pPr>
      <w:r w:rsidRPr="00444855">
        <w:rPr>
          <w:rFonts w:ascii="Arial" w:hAnsi="Arial" w:cs="Arial"/>
          <w:b/>
          <w:bCs/>
        </w:rPr>
        <w:t>CHANGES IN THE</w:t>
      </w:r>
      <w:r w:rsidR="00B2408D" w:rsidRPr="00444855">
        <w:rPr>
          <w:rFonts w:ascii="Arial" w:hAnsi="Arial" w:cs="Arial"/>
          <w:b/>
          <w:bCs/>
        </w:rPr>
        <w:t xml:space="preserve"> THE AVERAGE TARIFF BY SOURCE</w:t>
      </w:r>
      <w:r w:rsidRPr="00444855">
        <w:rPr>
          <w:rFonts w:ascii="Arial" w:hAnsi="Arial" w:cs="Arial"/>
          <w:b/>
          <w:bCs/>
        </w:rPr>
        <w:t xml:space="preserve"> OF GENERATION</w:t>
      </w:r>
    </w:p>
    <w:p w14:paraId="51147BB8" w14:textId="0E79C756" w:rsidR="009D4D69" w:rsidRPr="00444855" w:rsidRDefault="00B2408D" w:rsidP="00B2408D">
      <w:pPr>
        <w:tabs>
          <w:tab w:val="left" w:pos="360"/>
        </w:tabs>
        <w:spacing w:line="360" w:lineRule="auto"/>
        <w:jc w:val="both"/>
        <w:rPr>
          <w:rFonts w:ascii="Arial" w:eastAsia="Times New Roman" w:hAnsi="Arial" w:cs="Arial"/>
          <w:sz w:val="22"/>
          <w:szCs w:val="22"/>
          <w:lang w:val="fr-CM" w:eastAsia="fr-CM"/>
        </w:rPr>
      </w:pPr>
      <w:r w:rsidRPr="00444855">
        <w:rPr>
          <w:rFonts w:ascii="Arial" w:eastAsia="Times New Roman" w:hAnsi="Arial" w:cs="Arial"/>
          <w:sz w:val="22"/>
          <w:szCs w:val="22"/>
          <w:lang w:val="fr-CM" w:eastAsia="fr-CM"/>
        </w:rPr>
        <w:t>From the analysis of the data collected from 2019 to 2023, we have categorized by type of production source and highlighted the evolution of the average tariff. Figure 3 summari</w:t>
      </w:r>
      <w:r w:rsidR="00E54C20" w:rsidRPr="00444855">
        <w:rPr>
          <w:rFonts w:ascii="Arial" w:eastAsia="Times New Roman" w:hAnsi="Arial" w:cs="Arial"/>
          <w:sz w:val="22"/>
          <w:szCs w:val="22"/>
          <w:lang w:val="fr-CM" w:eastAsia="fr-CM"/>
        </w:rPr>
        <w:t>s</w:t>
      </w:r>
      <w:r w:rsidRPr="00444855">
        <w:rPr>
          <w:rFonts w:ascii="Arial" w:eastAsia="Times New Roman" w:hAnsi="Arial" w:cs="Arial"/>
          <w:sz w:val="22"/>
          <w:szCs w:val="22"/>
          <w:lang w:val="fr-CM" w:eastAsia="fr-CM"/>
        </w:rPr>
        <w:t>es the results obtained.</w:t>
      </w:r>
    </w:p>
    <w:p w14:paraId="13002548" w14:textId="0ADAA8F5" w:rsidR="000729A1" w:rsidRPr="00444855" w:rsidRDefault="000729A1" w:rsidP="00B2408D">
      <w:pPr>
        <w:tabs>
          <w:tab w:val="left" w:pos="360"/>
        </w:tabs>
        <w:spacing w:line="360" w:lineRule="auto"/>
        <w:jc w:val="both"/>
        <w:rPr>
          <w:rFonts w:ascii="Arial" w:eastAsia="Times New Roman" w:hAnsi="Arial" w:cs="Arial"/>
          <w:sz w:val="22"/>
          <w:szCs w:val="22"/>
          <w:lang w:val="fr-CM" w:eastAsia="fr-CM"/>
        </w:rPr>
      </w:pPr>
      <w:r w:rsidRPr="00444855">
        <w:rPr>
          <w:rFonts w:ascii="Arial" w:hAnsi="Arial" w:cs="Arial"/>
          <w:noProof/>
          <w:sz w:val="22"/>
          <w:szCs w:val="22"/>
          <w:lang w:val="en-US" w:eastAsia="en-US"/>
        </w:rPr>
        <w:lastRenderedPageBreak/>
        <w:drawing>
          <wp:inline distT="0" distB="0" distL="0" distR="0" wp14:anchorId="01906825" wp14:editId="4010EAD7">
            <wp:extent cx="3189605" cy="1868805"/>
            <wp:effectExtent l="0" t="0" r="10795" b="17145"/>
            <wp:docPr id="6" name="Graphique 6">
              <a:extLst xmlns:a="http://schemas.openxmlformats.org/drawingml/2006/main">
                <a:ext uri="{FF2B5EF4-FFF2-40B4-BE49-F238E27FC236}">
                  <a16:creationId xmlns:a16="http://schemas.microsoft.com/office/drawing/2014/main" id="{F047677C-1505-446E-8EB1-2D91CD993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2D94CD" w14:textId="503F5680" w:rsidR="00B2408D" w:rsidRPr="00444855" w:rsidRDefault="00B2408D" w:rsidP="005B327C">
      <w:pPr>
        <w:tabs>
          <w:tab w:val="left" w:pos="360"/>
        </w:tabs>
        <w:jc w:val="center"/>
        <w:rPr>
          <w:rFonts w:ascii="Arial" w:eastAsia="Times New Roman" w:hAnsi="Arial" w:cs="Arial"/>
          <w:i/>
          <w:iCs/>
          <w:color w:val="000000" w:themeColor="text1"/>
          <w:sz w:val="22"/>
          <w:szCs w:val="22"/>
          <w:lang w:val="fr-CM" w:eastAsia="fr-CM"/>
        </w:rPr>
      </w:pPr>
      <w:r w:rsidRPr="00444855">
        <w:rPr>
          <w:rFonts w:ascii="Arial" w:eastAsia="Times New Roman" w:hAnsi="Arial" w:cs="Arial"/>
          <w:i/>
          <w:iCs/>
          <w:color w:val="000000" w:themeColor="text1"/>
          <w:sz w:val="22"/>
          <w:szCs w:val="22"/>
          <w:lang w:val="fr-CM" w:eastAsia="fr-CM"/>
        </w:rPr>
        <w:t>Figure 3: Evolution of the average tariff by production source.</w:t>
      </w:r>
      <w:r w:rsidR="0051543D" w:rsidRPr="0051543D">
        <w:rPr>
          <w:rFonts w:ascii="Arial" w:eastAsia="Times New Roman" w:hAnsi="Arial" w:cs="Arial"/>
          <w:i/>
          <w:iCs/>
          <w:color w:val="000000" w:themeColor="text1"/>
          <w:sz w:val="22"/>
          <w:szCs w:val="22"/>
          <w:lang w:val="fr-CM" w:eastAsia="fr-CM"/>
        </w:rPr>
        <w:t xml:space="preserve"> </w:t>
      </w:r>
      <w:r w:rsidR="0051543D" w:rsidRPr="00444855">
        <w:rPr>
          <w:rFonts w:ascii="Arial" w:eastAsia="Times New Roman" w:hAnsi="Arial" w:cs="Arial"/>
          <w:i/>
          <w:iCs/>
          <w:color w:val="000000" w:themeColor="text1"/>
          <w:sz w:val="22"/>
          <w:szCs w:val="22"/>
          <w:lang w:val="fr-CM" w:eastAsia="fr-CM"/>
        </w:rPr>
        <w:t>(Source</w:t>
      </w:r>
      <w:r w:rsidR="0051543D">
        <w:rPr>
          <w:rFonts w:ascii="Arial" w:eastAsia="Times New Roman" w:hAnsi="Arial" w:cs="Arial"/>
          <w:i/>
          <w:iCs/>
          <w:color w:val="000000" w:themeColor="text1"/>
          <w:sz w:val="22"/>
          <w:szCs w:val="22"/>
          <w:lang w:val="fr-CM" w:eastAsia="fr-CM"/>
        </w:rPr>
        <w:t xml:space="preserve"> : </w:t>
      </w:r>
      <w:r w:rsidR="0051543D" w:rsidRPr="00444855">
        <w:rPr>
          <w:rFonts w:ascii="Arial" w:eastAsia="Times New Roman" w:hAnsi="Arial" w:cs="Arial"/>
          <w:i/>
          <w:iCs/>
          <w:color w:val="000000" w:themeColor="text1"/>
          <w:sz w:val="22"/>
          <w:szCs w:val="22"/>
          <w:lang w:val="fr-CM" w:eastAsia="fr-CM"/>
        </w:rPr>
        <w:t>ARSEL</w:t>
      </w:r>
      <w:r w:rsidR="0051543D">
        <w:rPr>
          <w:rFonts w:ascii="Arial" w:eastAsia="Times New Roman" w:hAnsi="Arial" w:cs="Arial"/>
          <w:i/>
          <w:iCs/>
          <w:color w:val="000000" w:themeColor="text1"/>
          <w:sz w:val="22"/>
          <w:szCs w:val="22"/>
          <w:lang w:val="fr-CM" w:eastAsia="fr-CM"/>
        </w:rPr>
        <w:t>,2025</w:t>
      </w:r>
      <w:r w:rsidR="0051543D" w:rsidRPr="00444855">
        <w:rPr>
          <w:rFonts w:ascii="Arial" w:eastAsia="Times New Roman" w:hAnsi="Arial" w:cs="Arial"/>
          <w:i/>
          <w:iCs/>
          <w:color w:val="000000" w:themeColor="text1"/>
          <w:sz w:val="22"/>
          <w:szCs w:val="22"/>
          <w:lang w:val="fr-CM" w:eastAsia="fr-CM"/>
        </w:rPr>
        <w:t>)</w:t>
      </w:r>
    </w:p>
    <w:bookmarkEnd w:id="3"/>
    <w:p w14:paraId="251E9A99" w14:textId="77777777" w:rsidR="000C75A1" w:rsidRDefault="00B2408D" w:rsidP="00B2408D">
      <w:pPr>
        <w:pStyle w:val="IEEEParagraph"/>
        <w:spacing w:line="360" w:lineRule="auto"/>
        <w:ind w:firstLine="0"/>
        <w:rPr>
          <w:rFonts w:ascii="Arial" w:eastAsia="Times New Roman" w:hAnsi="Arial" w:cs="Arial"/>
          <w:sz w:val="22"/>
          <w:szCs w:val="22"/>
          <w:lang w:val="fr-CM" w:eastAsia="fr-CM"/>
        </w:rPr>
      </w:pPr>
      <w:r w:rsidRPr="00444855">
        <w:rPr>
          <w:rFonts w:ascii="Arial" w:eastAsia="Times New Roman" w:hAnsi="Arial" w:cs="Arial"/>
          <w:sz w:val="22"/>
          <w:szCs w:val="22"/>
          <w:lang w:val="fr-CM" w:eastAsia="fr-CM"/>
        </w:rPr>
        <w:t>The evolution of the average electricity system tariff in Cameroon from 2019 to 2023 is identical for all production sources. the annual average rates are in slope, the highest average rate was observed in 2019 and the lowest average rate in 2021. The causes can be related to investments, to the evolution of demand, to population growth. With the usual pricing model in Cameroon, 'the service cost' and a billing structure designed to have a single kWh rate throughout the national territory for each type of consumer, to be competitive in this case the average renewable energy tariff must be less than 74 FCFA.</w:t>
      </w:r>
    </w:p>
    <w:p w14:paraId="3391F21B" w14:textId="6A56F5BF" w:rsidR="00B2408D" w:rsidRPr="00444855" w:rsidRDefault="00B2408D" w:rsidP="00B2408D">
      <w:pPr>
        <w:pStyle w:val="IEEEParagraph"/>
        <w:spacing w:line="360" w:lineRule="auto"/>
        <w:ind w:firstLine="0"/>
        <w:rPr>
          <w:rFonts w:ascii="Arial" w:eastAsia="Times New Roman" w:hAnsi="Arial" w:cs="Arial"/>
          <w:sz w:val="22"/>
          <w:szCs w:val="22"/>
          <w:lang w:val="fr-CM" w:eastAsia="fr-CM"/>
        </w:rPr>
      </w:pPr>
      <w:r w:rsidRPr="00444855">
        <w:rPr>
          <w:rFonts w:ascii="Arial" w:eastAsia="Times New Roman" w:hAnsi="Arial" w:cs="Arial"/>
          <w:sz w:val="22"/>
          <w:szCs w:val="22"/>
          <w:lang w:val="fr-CM" w:eastAsia="fr-CM"/>
        </w:rPr>
        <w:t xml:space="preserve"> </w:t>
      </w:r>
    </w:p>
    <w:p w14:paraId="3B34DFBF" w14:textId="73CAA3CF" w:rsidR="00B2408D" w:rsidRPr="00444855" w:rsidRDefault="00E54C20" w:rsidP="005B327C">
      <w:pPr>
        <w:pStyle w:val="ListParagraph"/>
        <w:numPr>
          <w:ilvl w:val="1"/>
          <w:numId w:val="16"/>
        </w:numPr>
        <w:tabs>
          <w:tab w:val="left" w:pos="284"/>
        </w:tabs>
        <w:ind w:left="0" w:firstLine="0"/>
        <w:jc w:val="both"/>
        <w:rPr>
          <w:rFonts w:ascii="Arial" w:hAnsi="Arial" w:cs="Arial"/>
          <w:b/>
          <w:bCs/>
          <w:lang w:val="fr-CM" w:eastAsia="fr-CM"/>
        </w:rPr>
      </w:pPr>
      <w:r w:rsidRPr="00444855">
        <w:rPr>
          <w:rFonts w:ascii="Arial" w:hAnsi="Arial" w:cs="Arial"/>
          <w:b/>
          <w:bCs/>
          <w:lang w:val="fr-CM" w:eastAsia="fr-CM"/>
        </w:rPr>
        <w:t>CHANGES IN THE SHARE</w:t>
      </w:r>
      <w:r w:rsidR="00B2408D" w:rsidRPr="00444855">
        <w:rPr>
          <w:rFonts w:ascii="Arial" w:hAnsi="Arial" w:cs="Arial"/>
          <w:b/>
          <w:bCs/>
          <w:lang w:val="fr-CM" w:eastAsia="fr-CM"/>
        </w:rPr>
        <w:t xml:space="preserve"> OF RENEWABLE ENERGIES IN THE ELECTRICITY MIX</w:t>
      </w:r>
    </w:p>
    <w:p w14:paraId="5D4241BD" w14:textId="5802C03A" w:rsidR="0023278D" w:rsidRPr="00444855" w:rsidRDefault="009E4333" w:rsidP="005B01A1">
      <w:pPr>
        <w:spacing w:line="360" w:lineRule="auto"/>
        <w:jc w:val="both"/>
        <w:rPr>
          <w:rFonts w:ascii="Arial" w:eastAsia="Times New Roman" w:hAnsi="Arial" w:cs="Arial"/>
          <w:sz w:val="22"/>
          <w:szCs w:val="22"/>
          <w:lang w:val="fr-CM" w:eastAsia="fr-CM"/>
        </w:rPr>
      </w:pPr>
      <w:r w:rsidRPr="00444855">
        <w:rPr>
          <w:rFonts w:ascii="Arial" w:eastAsia="Times New Roman" w:hAnsi="Arial" w:cs="Arial"/>
          <w:sz w:val="22"/>
          <w:szCs w:val="22"/>
          <w:lang w:val="fr-CM" w:eastAsia="fr-CM"/>
        </w:rPr>
        <w:t>The energy transition is at the heart of the electricity sector and the integration of renewable energies is taking place at a very slow pace. It is enough to observe the curve of the evolution of the integration of renewable energies into the energy mix on the basis of sold energies, which corresponds to an affine function written in the form:</w:t>
      </w:r>
    </w:p>
    <w:p w14:paraId="25F48BBC" w14:textId="38E20ACB" w:rsidR="005B01A1" w:rsidRPr="00444855" w:rsidRDefault="00EC0BF4" w:rsidP="005B01A1">
      <w:pPr>
        <w:spacing w:line="360" w:lineRule="auto"/>
        <w:jc w:val="both"/>
        <w:rPr>
          <w:rFonts w:ascii="Arial" w:eastAsia="Times New Roman" w:hAnsi="Arial" w:cs="Arial"/>
          <w:sz w:val="22"/>
          <w:szCs w:val="22"/>
          <w:lang w:val="fr-CM" w:eastAsia="fr-CM"/>
        </w:rPr>
      </w:pPr>
      <w:r w:rsidRPr="00444855">
        <w:rPr>
          <w:rFonts w:ascii="Arial" w:hAnsi="Arial" w:cs="Arial"/>
          <w:noProof/>
          <w:sz w:val="22"/>
          <w:szCs w:val="22"/>
          <w:lang w:val="en-US" w:eastAsia="en-US"/>
        </w:rPr>
        <w:drawing>
          <wp:anchor distT="0" distB="0" distL="114300" distR="114300" simplePos="0" relativeHeight="251675648" behindDoc="0" locked="0" layoutInCell="1" allowOverlap="1" wp14:anchorId="33E0A232" wp14:editId="33E8284E">
            <wp:simplePos x="0" y="0"/>
            <wp:positionH relativeFrom="column">
              <wp:posOffset>36830</wp:posOffset>
            </wp:positionH>
            <wp:positionV relativeFrom="paragraph">
              <wp:posOffset>849630</wp:posOffset>
            </wp:positionV>
            <wp:extent cx="3324225" cy="2044700"/>
            <wp:effectExtent l="0" t="0" r="9525" b="12700"/>
            <wp:wrapTopAndBottom/>
            <wp:docPr id="51" name="Graphique 51">
              <a:extLst xmlns:a="http://schemas.openxmlformats.org/drawingml/2006/main">
                <a:ext uri="{FF2B5EF4-FFF2-40B4-BE49-F238E27FC236}">
                  <a16:creationId xmlns:a16="http://schemas.microsoft.com/office/drawing/2014/main" id="{DD734132-2ADF-BEB2-3CAA-860A16BBF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5B01A1" w:rsidRPr="00444855">
        <w:rPr>
          <w:rFonts w:ascii="Arial" w:eastAsia="Times New Roman" w:hAnsi="Arial" w:cs="Arial"/>
          <w:i/>
          <w:iCs/>
          <w:sz w:val="22"/>
          <w:szCs w:val="22"/>
          <w:lang w:val="fr-CM" w:eastAsia="fr-CM"/>
        </w:rPr>
        <w:t xml:space="preserve"> f (x</w:t>
      </w:r>
      <w:r w:rsidR="005B01A1" w:rsidRPr="00444855">
        <w:rPr>
          <w:rFonts w:ascii="Arial" w:eastAsia="Times New Roman" w:hAnsi="Arial" w:cs="Arial"/>
          <w:sz w:val="22"/>
          <w:szCs w:val="22"/>
          <w:lang w:val="fr-CM" w:eastAsia="fr-CM"/>
        </w:rPr>
        <w:t xml:space="preserve"> ) = ax+b. with two conditions, </w:t>
      </w:r>
      <w:r w:rsidR="003A2598" w:rsidRPr="00444855">
        <w:rPr>
          <w:rFonts w:ascii="Arial" w:eastAsia="Times New Roman" w:hAnsi="Arial" w:cs="Arial"/>
          <w:sz w:val="22"/>
          <w:szCs w:val="22"/>
          <w:lang w:val="fr-CM" w:eastAsia="fr-CM"/>
        </w:rPr>
        <w:t xml:space="preserve">, a et b </w:t>
      </w:r>
      <w:r w:rsidR="00FD65D5" w:rsidRPr="00444855">
        <w:rPr>
          <w:rFonts w:ascii="Arial" w:eastAsia="Times New Roman" w:hAnsi="Arial" w:cs="Arial"/>
          <w:sz w:val="22"/>
          <w:szCs w:val="22"/>
          <w:lang w:val="fr-CM" w:eastAsia="fr-CM"/>
        </w:rPr>
        <w:t> R</w:t>
      </w:r>
      <w:r w:rsidR="003A2598" w:rsidRPr="00444855">
        <w:rPr>
          <w:rFonts w:ascii="Arial" w:eastAsia="Times New Roman" w:hAnsi="Arial" w:cs="Arial"/>
          <w:sz w:val="22"/>
          <w:szCs w:val="22"/>
          <w:lang w:val="fr-CM" w:eastAsia="fr-CM"/>
        </w:rPr>
        <w:t xml:space="preserve"> et, a</w:t>
      </w:r>
      <w:r w:rsidR="00FD65D5" w:rsidRPr="00444855">
        <w:rPr>
          <w:rFonts w:ascii="Arial" w:eastAsia="Times New Roman" w:hAnsi="Arial" w:cs="Arial"/>
          <w:sz w:val="22"/>
          <w:szCs w:val="22"/>
          <w:lang w:val="fr-CM" w:eastAsia="fr-CM"/>
        </w:rPr>
        <w:t>nd</w:t>
      </w:r>
      <w:r w:rsidR="003A2598" w:rsidRPr="00444855">
        <w:rPr>
          <w:rFonts w:ascii="Arial" w:eastAsia="Times New Roman" w:hAnsi="Arial" w:cs="Arial"/>
          <w:sz w:val="22"/>
          <w:szCs w:val="22"/>
          <w:lang w:val="fr-CM" w:eastAsia="fr-CM"/>
        </w:rPr>
        <w:t xml:space="preserve"> et b ≠ </w:t>
      </w:r>
      <w:r w:rsidR="00FD65D5" w:rsidRPr="00444855">
        <w:rPr>
          <w:rFonts w:ascii="Arial" w:eastAsia="Times New Roman" w:hAnsi="Arial" w:cs="Arial"/>
          <w:sz w:val="22"/>
          <w:szCs w:val="22"/>
          <w:lang w:val="fr-CM" w:eastAsia="fr-CM"/>
        </w:rPr>
        <w:t>0</w:t>
      </w:r>
      <w:r w:rsidR="0023278D" w:rsidRPr="00444855">
        <w:rPr>
          <w:rFonts w:ascii="Arial" w:eastAsia="Times New Roman" w:hAnsi="Arial" w:cs="Arial"/>
          <w:sz w:val="22"/>
          <w:szCs w:val="22"/>
          <w:lang w:val="fr-CM" w:eastAsia="fr-CM"/>
        </w:rPr>
        <w:t>, where: a is the director coefficient, and b the intercept;</w:t>
      </w:r>
    </w:p>
    <w:p w14:paraId="23EDCF2C" w14:textId="623296FD" w:rsidR="001E4DCB" w:rsidRPr="00444855" w:rsidRDefault="009E4333" w:rsidP="005B01A1">
      <w:pPr>
        <w:pStyle w:val="IEEEParagraph"/>
        <w:spacing w:line="276" w:lineRule="auto"/>
        <w:ind w:firstLine="0"/>
        <w:rPr>
          <w:rFonts w:ascii="Arial" w:eastAsia="Times New Roman" w:hAnsi="Arial" w:cs="Arial"/>
          <w:i/>
          <w:iCs/>
          <w:color w:val="000000" w:themeColor="text1"/>
          <w:sz w:val="22"/>
          <w:szCs w:val="22"/>
          <w:lang w:val="fr-CM" w:eastAsia="fr-CM"/>
        </w:rPr>
      </w:pPr>
      <w:r w:rsidRPr="00444855">
        <w:rPr>
          <w:rFonts w:ascii="Arial" w:eastAsia="Times New Roman" w:hAnsi="Arial" w:cs="Arial"/>
          <w:i/>
          <w:iCs/>
          <w:color w:val="000000" w:themeColor="text1"/>
          <w:sz w:val="22"/>
          <w:szCs w:val="22"/>
          <w:lang w:val="fr-CM" w:eastAsia="fr-CM"/>
        </w:rPr>
        <w:t>Figure 4: ENR weights and projection to 2030.</w:t>
      </w:r>
    </w:p>
    <w:p w14:paraId="58945B29" w14:textId="29FF0895" w:rsidR="009E4333" w:rsidRPr="00444855" w:rsidRDefault="00500472" w:rsidP="009E4333">
      <w:pPr>
        <w:spacing w:after="200" w:line="360" w:lineRule="auto"/>
        <w:jc w:val="both"/>
        <w:rPr>
          <w:rFonts w:ascii="Arial" w:eastAsia="Times New Roman" w:hAnsi="Arial" w:cs="Arial"/>
          <w:sz w:val="22"/>
          <w:szCs w:val="22"/>
          <w:lang w:val="fr-CM" w:eastAsia="fr-CM"/>
        </w:rPr>
      </w:pPr>
      <w:r w:rsidRPr="00444855">
        <w:rPr>
          <w:rFonts w:ascii="Arial" w:eastAsia="Times New Roman" w:hAnsi="Arial" w:cs="Arial"/>
          <w:sz w:val="22"/>
          <w:szCs w:val="22"/>
          <w:lang w:val="fr-CM" w:eastAsia="fr-CM"/>
        </w:rPr>
        <w:t xml:space="preserve">An </w:t>
      </w:r>
      <w:r w:rsidR="009E4333" w:rsidRPr="00444855">
        <w:rPr>
          <w:rFonts w:ascii="Arial" w:eastAsia="Times New Roman" w:hAnsi="Arial" w:cs="Arial"/>
          <w:sz w:val="22"/>
          <w:szCs w:val="22"/>
          <w:lang w:val="fr-CM" w:eastAsia="fr-CM"/>
        </w:rPr>
        <w:t>analysis of data on energy s</w:t>
      </w:r>
      <w:r w:rsidRPr="00444855">
        <w:rPr>
          <w:rFonts w:ascii="Arial" w:eastAsia="Times New Roman" w:hAnsi="Arial" w:cs="Arial"/>
          <w:sz w:val="22"/>
          <w:szCs w:val="22"/>
          <w:lang w:val="fr-CM" w:eastAsia="fr-CM"/>
        </w:rPr>
        <w:t>ale volumes from the</w:t>
      </w:r>
      <w:r w:rsidR="009E4333" w:rsidRPr="00444855">
        <w:rPr>
          <w:rFonts w:ascii="Arial" w:eastAsia="Times New Roman" w:hAnsi="Arial" w:cs="Arial"/>
          <w:sz w:val="22"/>
          <w:szCs w:val="22"/>
          <w:lang w:val="fr-CM" w:eastAsia="fr-CM"/>
        </w:rPr>
        <w:t xml:space="preserve"> distribution </w:t>
      </w:r>
      <w:r w:rsidRPr="00444855">
        <w:rPr>
          <w:rFonts w:ascii="Arial" w:eastAsia="Times New Roman" w:hAnsi="Arial" w:cs="Arial"/>
          <w:sz w:val="22"/>
          <w:szCs w:val="22"/>
          <w:lang w:val="fr-CM" w:eastAsia="fr-CM"/>
        </w:rPr>
        <w:t>operator</w:t>
      </w:r>
      <w:r w:rsidR="009E4333" w:rsidRPr="00444855">
        <w:rPr>
          <w:rFonts w:ascii="Arial" w:eastAsia="Times New Roman" w:hAnsi="Arial" w:cs="Arial"/>
          <w:sz w:val="22"/>
          <w:szCs w:val="22"/>
          <w:lang w:val="fr-CM" w:eastAsia="fr-CM"/>
        </w:rPr>
        <w:t xml:space="preserve"> ENEO shows that</w:t>
      </w:r>
      <w:r w:rsidRPr="00444855">
        <w:rPr>
          <w:rFonts w:ascii="Arial" w:eastAsia="Times New Roman" w:hAnsi="Arial" w:cs="Arial"/>
          <w:sz w:val="22"/>
          <w:szCs w:val="22"/>
          <w:lang w:val="fr-CM" w:eastAsia="fr-CM"/>
        </w:rPr>
        <w:t xml:space="preserve">, </w:t>
      </w:r>
      <w:r w:rsidR="009E4333" w:rsidRPr="00444855">
        <w:rPr>
          <w:rFonts w:ascii="Arial" w:eastAsia="Times New Roman" w:hAnsi="Arial" w:cs="Arial"/>
          <w:sz w:val="22"/>
          <w:szCs w:val="22"/>
          <w:lang w:val="fr-CM" w:eastAsia="fr-CM"/>
        </w:rPr>
        <w:t>from 2020</w:t>
      </w:r>
      <w:r w:rsidRPr="00444855">
        <w:rPr>
          <w:rFonts w:ascii="Arial" w:eastAsia="Times New Roman" w:hAnsi="Arial" w:cs="Arial"/>
          <w:sz w:val="22"/>
          <w:szCs w:val="22"/>
          <w:lang w:val="fr-CM" w:eastAsia="fr-CM"/>
        </w:rPr>
        <w:t xml:space="preserve"> onwards</w:t>
      </w:r>
      <w:r w:rsidR="009E4333" w:rsidRPr="00444855">
        <w:rPr>
          <w:rFonts w:ascii="Arial" w:eastAsia="Times New Roman" w:hAnsi="Arial" w:cs="Arial"/>
          <w:sz w:val="22"/>
          <w:szCs w:val="22"/>
          <w:lang w:val="fr-CM" w:eastAsia="fr-CM"/>
        </w:rPr>
        <w:t xml:space="preserve">, the </w:t>
      </w:r>
      <w:r w:rsidRPr="00444855">
        <w:rPr>
          <w:rFonts w:ascii="Arial" w:eastAsia="Times New Roman" w:hAnsi="Arial" w:cs="Arial"/>
          <w:sz w:val="22"/>
          <w:szCs w:val="22"/>
          <w:lang w:val="fr-CM" w:eastAsia="fr-CM"/>
        </w:rPr>
        <w:t>generation</w:t>
      </w:r>
      <w:r w:rsidR="009E4333" w:rsidRPr="00444855">
        <w:rPr>
          <w:rFonts w:ascii="Arial" w:eastAsia="Times New Roman" w:hAnsi="Arial" w:cs="Arial"/>
          <w:sz w:val="22"/>
          <w:szCs w:val="22"/>
          <w:lang w:val="fr-CM" w:eastAsia="fr-CM"/>
        </w:rPr>
        <w:t xml:space="preserve"> of electric</w:t>
      </w:r>
      <w:r w:rsidRPr="00444855">
        <w:rPr>
          <w:rFonts w:ascii="Arial" w:eastAsia="Times New Roman" w:hAnsi="Arial" w:cs="Arial"/>
          <w:sz w:val="22"/>
          <w:szCs w:val="22"/>
          <w:lang w:val="fr-CM" w:eastAsia="fr-CM"/>
        </w:rPr>
        <w:t>y from</w:t>
      </w:r>
      <w:r w:rsidR="009E4333" w:rsidRPr="00444855">
        <w:rPr>
          <w:rFonts w:ascii="Arial" w:eastAsia="Times New Roman" w:hAnsi="Arial" w:cs="Arial"/>
          <w:sz w:val="22"/>
          <w:szCs w:val="22"/>
          <w:lang w:val="fr-CM" w:eastAsia="fr-CM"/>
        </w:rPr>
        <w:t xml:space="preserve"> so-called renewable energ</w:t>
      </w:r>
      <w:r w:rsidRPr="00444855">
        <w:rPr>
          <w:rFonts w:ascii="Arial" w:eastAsia="Times New Roman" w:hAnsi="Arial" w:cs="Arial"/>
          <w:sz w:val="22"/>
          <w:szCs w:val="22"/>
          <w:lang w:val="fr-CM" w:eastAsia="fr-CM"/>
        </w:rPr>
        <w:t>y sources will</w:t>
      </w:r>
      <w:r w:rsidR="009E4333" w:rsidRPr="00444855">
        <w:rPr>
          <w:rFonts w:ascii="Arial" w:eastAsia="Times New Roman" w:hAnsi="Arial" w:cs="Arial"/>
          <w:sz w:val="22"/>
          <w:szCs w:val="22"/>
          <w:lang w:val="fr-CM" w:eastAsia="fr-CM"/>
        </w:rPr>
        <w:t xml:space="preserve"> becomes a reality to </w:t>
      </w:r>
      <w:r w:rsidRPr="00444855">
        <w:rPr>
          <w:rFonts w:ascii="Arial" w:eastAsia="Times New Roman" w:hAnsi="Arial" w:cs="Arial"/>
          <w:sz w:val="22"/>
          <w:szCs w:val="22"/>
          <w:lang w:val="fr-CM" w:eastAsia="fr-CM"/>
        </w:rPr>
        <w:t xml:space="preserve">helping to </w:t>
      </w:r>
      <w:r w:rsidR="009E4333" w:rsidRPr="00444855">
        <w:rPr>
          <w:rFonts w:ascii="Arial" w:eastAsia="Times New Roman" w:hAnsi="Arial" w:cs="Arial"/>
          <w:sz w:val="22"/>
          <w:szCs w:val="22"/>
          <w:lang w:val="fr-CM" w:eastAsia="fr-CM"/>
        </w:rPr>
        <w:t xml:space="preserve">reduce fuel costs which </w:t>
      </w:r>
      <w:r w:rsidRPr="00444855">
        <w:rPr>
          <w:rFonts w:ascii="Arial" w:eastAsia="Times New Roman" w:hAnsi="Arial" w:cs="Arial"/>
          <w:sz w:val="22"/>
          <w:szCs w:val="22"/>
          <w:lang w:val="fr-CM" w:eastAsia="fr-CM"/>
        </w:rPr>
        <w:t xml:space="preserve">are projectd to reach </w:t>
      </w:r>
      <w:r w:rsidR="009E4333" w:rsidRPr="00444855">
        <w:rPr>
          <w:rFonts w:ascii="Arial" w:eastAsia="Times New Roman" w:hAnsi="Arial" w:cs="Arial"/>
          <w:sz w:val="22"/>
          <w:szCs w:val="22"/>
          <w:lang w:val="fr-CM" w:eastAsia="fr-CM"/>
        </w:rPr>
        <w:t>42 billion in 2023 and 65 billion</w:t>
      </w:r>
      <w:r w:rsidRPr="00444855">
        <w:rPr>
          <w:rFonts w:ascii="Arial" w:eastAsia="Times New Roman" w:hAnsi="Arial" w:cs="Arial"/>
          <w:sz w:val="22"/>
          <w:szCs w:val="22"/>
          <w:lang w:val="fr-CM" w:eastAsia="fr-CM"/>
        </w:rPr>
        <w:t xml:space="preserve">, </w:t>
      </w:r>
      <w:r w:rsidR="009E4333" w:rsidRPr="00444855">
        <w:rPr>
          <w:rFonts w:ascii="Arial" w:eastAsia="Times New Roman" w:hAnsi="Arial" w:cs="Arial"/>
          <w:sz w:val="22"/>
          <w:szCs w:val="22"/>
          <w:lang w:val="fr-CM" w:eastAsia="fr-CM"/>
        </w:rPr>
        <w:t xml:space="preserve">to be </w:t>
      </w:r>
      <w:r w:rsidRPr="00444855">
        <w:rPr>
          <w:rFonts w:ascii="Arial" w:eastAsia="Times New Roman" w:hAnsi="Arial" w:cs="Arial"/>
          <w:sz w:val="22"/>
          <w:szCs w:val="22"/>
          <w:lang w:val="fr-CM" w:eastAsia="fr-CM"/>
        </w:rPr>
        <w:t>accounte</w:t>
      </w:r>
      <w:r w:rsidR="009E4333" w:rsidRPr="00444855">
        <w:rPr>
          <w:rFonts w:ascii="Arial" w:eastAsia="Times New Roman" w:hAnsi="Arial" w:cs="Arial"/>
          <w:sz w:val="22"/>
          <w:szCs w:val="22"/>
          <w:lang w:val="fr-CM" w:eastAsia="fr-CM"/>
        </w:rPr>
        <w:t xml:space="preserve">d </w:t>
      </w:r>
      <w:r w:rsidRPr="00444855">
        <w:rPr>
          <w:rFonts w:ascii="Arial" w:eastAsia="Times New Roman" w:hAnsi="Arial" w:cs="Arial"/>
          <w:sz w:val="22"/>
          <w:szCs w:val="22"/>
          <w:lang w:val="fr-CM" w:eastAsia="fr-CM"/>
        </w:rPr>
        <w:t xml:space="preserve">for </w:t>
      </w:r>
      <w:r w:rsidR="009E4333" w:rsidRPr="00444855">
        <w:rPr>
          <w:rFonts w:ascii="Arial" w:eastAsia="Times New Roman" w:hAnsi="Arial" w:cs="Arial"/>
          <w:sz w:val="22"/>
          <w:szCs w:val="22"/>
          <w:lang w:val="fr-CM" w:eastAsia="fr-CM"/>
        </w:rPr>
        <w:t xml:space="preserve">to the Regulator for the 2024 </w:t>
      </w:r>
      <w:r w:rsidRPr="00444855">
        <w:rPr>
          <w:rFonts w:ascii="Arial" w:eastAsia="Times New Roman" w:hAnsi="Arial" w:cs="Arial"/>
          <w:sz w:val="22"/>
          <w:szCs w:val="22"/>
          <w:lang w:val="fr-CM" w:eastAsia="fr-CM"/>
        </w:rPr>
        <w:t xml:space="preserve"> financial year </w:t>
      </w:r>
      <w:r w:rsidR="009E4333" w:rsidRPr="00444855">
        <w:rPr>
          <w:rFonts w:ascii="Arial" w:eastAsia="Times New Roman" w:hAnsi="Arial" w:cs="Arial"/>
          <w:sz w:val="22"/>
          <w:szCs w:val="22"/>
          <w:lang w:val="fr-CM" w:eastAsia="fr-CM"/>
        </w:rPr>
        <w:t xml:space="preserve"> and gradually </w:t>
      </w:r>
      <w:r w:rsidRPr="00444855">
        <w:rPr>
          <w:rFonts w:ascii="Arial" w:eastAsia="Times New Roman" w:hAnsi="Arial" w:cs="Arial"/>
          <w:sz w:val="22"/>
          <w:szCs w:val="22"/>
          <w:lang w:val="fr-CM" w:eastAsia="fr-CM"/>
        </w:rPr>
        <w:t>phase out thermal energy</w:t>
      </w:r>
      <w:r w:rsidR="009E4333" w:rsidRPr="00444855">
        <w:rPr>
          <w:rFonts w:ascii="Arial" w:eastAsia="Times New Roman" w:hAnsi="Arial" w:cs="Arial"/>
          <w:sz w:val="22"/>
          <w:szCs w:val="22"/>
          <w:lang w:val="fr-CM" w:eastAsia="fr-CM"/>
        </w:rPr>
        <w:t xml:space="preserve"> production </w:t>
      </w:r>
      <w:r w:rsidRPr="00444855">
        <w:rPr>
          <w:rFonts w:ascii="Arial" w:eastAsia="Times New Roman" w:hAnsi="Arial" w:cs="Arial"/>
          <w:sz w:val="22"/>
          <w:szCs w:val="22"/>
          <w:lang w:val="fr-CM" w:eastAsia="fr-CM"/>
        </w:rPr>
        <w:t>using</w:t>
      </w:r>
      <w:r w:rsidR="009E4333" w:rsidRPr="00444855">
        <w:rPr>
          <w:rFonts w:ascii="Arial" w:eastAsia="Times New Roman" w:hAnsi="Arial" w:cs="Arial"/>
          <w:sz w:val="22"/>
          <w:szCs w:val="22"/>
          <w:lang w:val="fr-CM" w:eastAsia="fr-CM"/>
        </w:rPr>
        <w:t xml:space="preserve"> fuel </w:t>
      </w:r>
      <w:r w:rsidRPr="00444855">
        <w:rPr>
          <w:rFonts w:ascii="Arial" w:eastAsia="Times New Roman" w:hAnsi="Arial" w:cs="Arial"/>
          <w:sz w:val="22"/>
          <w:szCs w:val="22"/>
          <w:lang w:val="fr-CM" w:eastAsia="fr-CM"/>
        </w:rPr>
        <w:t xml:space="preserve">oil, whic is </w:t>
      </w:r>
      <w:r w:rsidR="009E4333" w:rsidRPr="00444855">
        <w:rPr>
          <w:rFonts w:ascii="Arial" w:eastAsia="Times New Roman" w:hAnsi="Arial" w:cs="Arial"/>
          <w:sz w:val="22"/>
          <w:szCs w:val="22"/>
          <w:lang w:val="fr-CM" w:eastAsia="fr-CM"/>
        </w:rPr>
        <w:t>harmful to our environment. To date, in th</w:t>
      </w:r>
      <w:r w:rsidRPr="00444855">
        <w:rPr>
          <w:rFonts w:ascii="Arial" w:eastAsia="Times New Roman" w:hAnsi="Arial" w:cs="Arial"/>
          <w:sz w:val="22"/>
          <w:szCs w:val="22"/>
          <w:lang w:val="fr-CM" w:eastAsia="fr-CM"/>
        </w:rPr>
        <w:t>e present</w:t>
      </w:r>
      <w:r w:rsidR="009E4333" w:rsidRPr="00444855">
        <w:rPr>
          <w:rFonts w:ascii="Arial" w:eastAsia="Times New Roman" w:hAnsi="Arial" w:cs="Arial"/>
          <w:sz w:val="22"/>
          <w:szCs w:val="22"/>
          <w:lang w:val="fr-CM" w:eastAsia="fr-CM"/>
        </w:rPr>
        <w:t xml:space="preserve"> case</w:t>
      </w:r>
      <w:r w:rsidRPr="00444855">
        <w:rPr>
          <w:rFonts w:ascii="Arial" w:eastAsia="Times New Roman" w:hAnsi="Arial" w:cs="Arial"/>
          <w:sz w:val="22"/>
          <w:szCs w:val="22"/>
          <w:lang w:val="fr-CM" w:eastAsia="fr-CM"/>
        </w:rPr>
        <w:t>,</w:t>
      </w:r>
      <w:r w:rsidR="009E4333" w:rsidRPr="00444855">
        <w:rPr>
          <w:rFonts w:ascii="Arial" w:eastAsia="Times New Roman" w:hAnsi="Arial" w:cs="Arial"/>
          <w:sz w:val="22"/>
          <w:szCs w:val="22"/>
          <w:lang w:val="fr-CM" w:eastAsia="fr-CM"/>
        </w:rPr>
        <w:t xml:space="preserve"> the </w:t>
      </w:r>
      <w:r w:rsidRPr="00444855">
        <w:rPr>
          <w:rFonts w:ascii="Arial" w:eastAsia="Times New Roman" w:hAnsi="Arial" w:cs="Arial"/>
          <w:sz w:val="22"/>
          <w:szCs w:val="22"/>
          <w:lang w:val="fr-CM" w:eastAsia="fr-CM"/>
        </w:rPr>
        <w:t xml:space="preserve">share </w:t>
      </w:r>
      <w:r w:rsidR="009E4333" w:rsidRPr="00444855">
        <w:rPr>
          <w:rFonts w:ascii="Arial" w:eastAsia="Times New Roman" w:hAnsi="Arial" w:cs="Arial"/>
          <w:sz w:val="22"/>
          <w:szCs w:val="22"/>
          <w:lang w:val="fr-CM" w:eastAsia="fr-CM"/>
        </w:rPr>
        <w:t xml:space="preserve"> of renewable energ</w:t>
      </w:r>
      <w:r w:rsidRPr="00444855">
        <w:rPr>
          <w:rFonts w:ascii="Arial" w:eastAsia="Times New Roman" w:hAnsi="Arial" w:cs="Arial"/>
          <w:sz w:val="22"/>
          <w:szCs w:val="22"/>
          <w:lang w:val="fr-CM" w:eastAsia="fr-CM"/>
        </w:rPr>
        <w:t>y</w:t>
      </w:r>
      <w:r w:rsidR="009E4333" w:rsidRPr="00444855">
        <w:rPr>
          <w:rFonts w:ascii="Arial" w:eastAsia="Times New Roman" w:hAnsi="Arial" w:cs="Arial"/>
          <w:sz w:val="22"/>
          <w:szCs w:val="22"/>
          <w:lang w:val="fr-CM" w:eastAsia="fr-CM"/>
        </w:rPr>
        <w:t xml:space="preserve"> does not even </w:t>
      </w:r>
      <w:r w:rsidRPr="00444855">
        <w:rPr>
          <w:rFonts w:ascii="Arial" w:eastAsia="Times New Roman" w:hAnsi="Arial" w:cs="Arial"/>
          <w:sz w:val="22"/>
          <w:szCs w:val="22"/>
          <w:lang w:val="fr-CM" w:eastAsia="fr-CM"/>
        </w:rPr>
        <w:t>reach</w:t>
      </w:r>
      <w:r w:rsidR="009E4333" w:rsidRPr="00444855">
        <w:rPr>
          <w:rFonts w:ascii="Arial" w:eastAsia="Times New Roman" w:hAnsi="Arial" w:cs="Arial"/>
          <w:sz w:val="22"/>
          <w:szCs w:val="22"/>
          <w:lang w:val="fr-CM" w:eastAsia="fr-CM"/>
        </w:rPr>
        <w:t xml:space="preserve"> 1%. </w:t>
      </w:r>
      <w:r w:rsidRPr="00444855">
        <w:rPr>
          <w:rFonts w:ascii="Arial" w:eastAsia="Times New Roman" w:hAnsi="Arial" w:cs="Arial"/>
          <w:sz w:val="22"/>
          <w:szCs w:val="22"/>
          <w:lang w:val="fr-CM" w:eastAsia="fr-CM"/>
        </w:rPr>
        <w:t xml:space="preserve">This figure does </w:t>
      </w:r>
      <w:r w:rsidR="009E4333" w:rsidRPr="00444855">
        <w:rPr>
          <w:rFonts w:ascii="Arial" w:eastAsia="Times New Roman" w:hAnsi="Arial" w:cs="Arial"/>
          <w:sz w:val="22"/>
          <w:szCs w:val="22"/>
          <w:lang w:val="fr-CM" w:eastAsia="fr-CM"/>
        </w:rPr>
        <w:t>not take into account hydroelectric production of less than 5MW</w:t>
      </w:r>
      <w:r w:rsidR="002017F8" w:rsidRPr="00444855">
        <w:rPr>
          <w:rFonts w:ascii="Arial" w:eastAsia="Times New Roman" w:hAnsi="Arial" w:cs="Arial"/>
          <w:sz w:val="22"/>
          <w:szCs w:val="22"/>
          <w:lang w:val="fr-CM" w:eastAsia="fr-CM"/>
        </w:rPr>
        <w:t xml:space="preserve">, </w:t>
      </w:r>
      <w:r w:rsidR="009E4333" w:rsidRPr="00444855">
        <w:rPr>
          <w:rFonts w:ascii="Arial" w:eastAsia="Times New Roman" w:hAnsi="Arial" w:cs="Arial"/>
          <w:sz w:val="22"/>
          <w:szCs w:val="22"/>
          <w:lang w:val="fr-CM" w:eastAsia="fr-CM"/>
        </w:rPr>
        <w:t>in accordance with the 2011 Law governing the electricity sector</w:t>
      </w:r>
      <w:r w:rsidRPr="00444855">
        <w:rPr>
          <w:rFonts w:ascii="Arial" w:eastAsia="Times New Roman" w:hAnsi="Arial" w:cs="Arial"/>
          <w:sz w:val="22"/>
          <w:szCs w:val="22"/>
          <w:lang w:val="fr-CM" w:eastAsia="fr-CM"/>
        </w:rPr>
        <w:t xml:space="preserve">, nor does it account for all </w:t>
      </w:r>
      <w:r w:rsidR="002017F8" w:rsidRPr="00444855">
        <w:rPr>
          <w:rFonts w:ascii="Arial" w:eastAsia="Times New Roman" w:hAnsi="Arial" w:cs="Arial"/>
          <w:sz w:val="22"/>
          <w:szCs w:val="22"/>
          <w:lang w:val="fr-CM" w:eastAsia="fr-CM"/>
        </w:rPr>
        <w:t xml:space="preserve">error in data colection and processing. If the </w:t>
      </w:r>
      <w:r w:rsidRPr="00444855">
        <w:rPr>
          <w:rFonts w:ascii="Arial" w:eastAsia="Times New Roman" w:hAnsi="Arial" w:cs="Arial"/>
          <w:sz w:val="22"/>
          <w:szCs w:val="22"/>
          <w:lang w:val="fr-CM" w:eastAsia="fr-CM"/>
        </w:rPr>
        <w:t xml:space="preserve">pace of </w:t>
      </w:r>
      <w:r w:rsidR="009E4333" w:rsidRPr="00444855">
        <w:rPr>
          <w:rFonts w:ascii="Arial" w:eastAsia="Times New Roman" w:hAnsi="Arial" w:cs="Arial"/>
          <w:sz w:val="22"/>
          <w:szCs w:val="22"/>
          <w:lang w:val="fr-CM" w:eastAsia="fr-CM"/>
        </w:rPr>
        <w:t>implementi</w:t>
      </w:r>
      <w:r w:rsidRPr="00444855">
        <w:rPr>
          <w:rFonts w:ascii="Arial" w:eastAsia="Times New Roman" w:hAnsi="Arial" w:cs="Arial"/>
          <w:sz w:val="22"/>
          <w:szCs w:val="22"/>
          <w:lang w:val="fr-CM" w:eastAsia="fr-CM"/>
        </w:rPr>
        <w:t xml:space="preserve">ng </w:t>
      </w:r>
      <w:r w:rsidR="009E4333" w:rsidRPr="00444855">
        <w:rPr>
          <w:rFonts w:ascii="Arial" w:eastAsia="Times New Roman" w:hAnsi="Arial" w:cs="Arial"/>
          <w:sz w:val="22"/>
          <w:szCs w:val="22"/>
          <w:lang w:val="fr-CM" w:eastAsia="fr-CM"/>
        </w:rPr>
        <w:t xml:space="preserve">renewable energy integration is not </w:t>
      </w:r>
      <w:r w:rsidRPr="00444855">
        <w:rPr>
          <w:rFonts w:ascii="Arial" w:eastAsia="Times New Roman" w:hAnsi="Arial" w:cs="Arial"/>
          <w:sz w:val="22"/>
          <w:szCs w:val="22"/>
          <w:lang w:val="fr-CM" w:eastAsia="fr-CM"/>
        </w:rPr>
        <w:t>accelerated</w:t>
      </w:r>
      <w:r w:rsidR="009E4333" w:rsidRPr="00444855">
        <w:rPr>
          <w:rFonts w:ascii="Arial" w:eastAsia="Times New Roman" w:hAnsi="Arial" w:cs="Arial"/>
          <w:sz w:val="22"/>
          <w:szCs w:val="22"/>
          <w:lang w:val="fr-CM" w:eastAsia="fr-CM"/>
        </w:rPr>
        <w:t xml:space="preserve">, three final scenarios are </w:t>
      </w:r>
      <w:r w:rsidRPr="00444855">
        <w:rPr>
          <w:rFonts w:ascii="Arial" w:eastAsia="Times New Roman" w:hAnsi="Arial" w:cs="Arial"/>
          <w:sz w:val="22"/>
          <w:szCs w:val="22"/>
          <w:lang w:val="fr-CM" w:eastAsia="fr-CM"/>
        </w:rPr>
        <w:t>projected for the period</w:t>
      </w:r>
      <w:r w:rsidR="00B75EC6" w:rsidRPr="00444855">
        <w:rPr>
          <w:rFonts w:ascii="Arial" w:eastAsia="Times New Roman" w:hAnsi="Arial" w:cs="Arial"/>
          <w:sz w:val="22"/>
          <w:szCs w:val="22"/>
          <w:lang w:val="fr-CM" w:eastAsia="fr-CM"/>
        </w:rPr>
        <w:t xml:space="preserve"> 2</w:t>
      </w:r>
      <w:r w:rsidR="009E4333" w:rsidRPr="00444855">
        <w:rPr>
          <w:rFonts w:ascii="Arial" w:eastAsia="Times New Roman" w:hAnsi="Arial" w:cs="Arial"/>
          <w:sz w:val="22"/>
          <w:szCs w:val="22"/>
          <w:lang w:val="fr-CM" w:eastAsia="fr-CM"/>
        </w:rPr>
        <w:t xml:space="preserve">025 to 2030. </w:t>
      </w:r>
      <w:r w:rsidR="002017F8" w:rsidRPr="00444855">
        <w:rPr>
          <w:rFonts w:ascii="Arial" w:eastAsia="Times New Roman" w:hAnsi="Arial" w:cs="Arial"/>
          <w:sz w:val="22"/>
          <w:szCs w:val="22"/>
          <w:lang w:val="fr-CM" w:eastAsia="fr-CM"/>
        </w:rPr>
        <w:t>In t</w:t>
      </w:r>
      <w:r w:rsidR="009E4333" w:rsidRPr="00444855">
        <w:rPr>
          <w:rFonts w:ascii="Arial" w:eastAsia="Times New Roman" w:hAnsi="Arial" w:cs="Arial"/>
          <w:sz w:val="22"/>
          <w:szCs w:val="22"/>
          <w:lang w:val="fr-CM" w:eastAsia="fr-CM"/>
        </w:rPr>
        <w:t xml:space="preserve">he high </w:t>
      </w:r>
      <w:r w:rsidR="002017F8" w:rsidRPr="00444855">
        <w:rPr>
          <w:rFonts w:ascii="Arial" w:eastAsia="Times New Roman" w:hAnsi="Arial" w:cs="Arial"/>
          <w:sz w:val="22"/>
          <w:szCs w:val="22"/>
          <w:lang w:val="fr-CM" w:eastAsia="fr-CM"/>
        </w:rPr>
        <w:t xml:space="preserve">end </w:t>
      </w:r>
      <w:r w:rsidR="009E4333" w:rsidRPr="00444855">
        <w:rPr>
          <w:rFonts w:ascii="Arial" w:eastAsia="Times New Roman" w:hAnsi="Arial" w:cs="Arial"/>
          <w:sz w:val="22"/>
          <w:szCs w:val="22"/>
          <w:lang w:val="fr-CM" w:eastAsia="fr-CM"/>
        </w:rPr>
        <w:t>scenario</w:t>
      </w:r>
      <w:r w:rsidR="002017F8" w:rsidRPr="00444855">
        <w:rPr>
          <w:rFonts w:ascii="Arial" w:eastAsia="Times New Roman" w:hAnsi="Arial" w:cs="Arial"/>
          <w:sz w:val="22"/>
          <w:szCs w:val="22"/>
          <w:lang w:val="fr-CM" w:eastAsia="fr-CM"/>
        </w:rPr>
        <w:t>, the figure is expected to</w:t>
      </w:r>
      <w:r w:rsidR="009E4333" w:rsidRPr="00444855">
        <w:rPr>
          <w:rFonts w:ascii="Arial" w:eastAsia="Times New Roman" w:hAnsi="Arial" w:cs="Arial"/>
          <w:sz w:val="22"/>
          <w:szCs w:val="22"/>
          <w:lang w:val="fr-CM" w:eastAsia="fr-CM"/>
        </w:rPr>
        <w:t xml:space="preserve">  </w:t>
      </w:r>
      <w:r w:rsidR="002017F8" w:rsidRPr="00444855">
        <w:rPr>
          <w:rFonts w:ascii="Arial" w:eastAsia="Times New Roman" w:hAnsi="Arial" w:cs="Arial"/>
          <w:sz w:val="22"/>
          <w:szCs w:val="22"/>
          <w:lang w:val="fr-CM" w:eastAsia="fr-CM"/>
        </w:rPr>
        <w:t>reach</w:t>
      </w:r>
      <w:r w:rsidR="009E4333" w:rsidRPr="00444855">
        <w:rPr>
          <w:rFonts w:ascii="Arial" w:eastAsia="Times New Roman" w:hAnsi="Arial" w:cs="Arial"/>
          <w:sz w:val="22"/>
          <w:szCs w:val="22"/>
          <w:lang w:val="fr-CM" w:eastAsia="fr-CM"/>
        </w:rPr>
        <w:t xml:space="preserve"> 3%; the medi</w:t>
      </w:r>
      <w:r w:rsidR="002017F8" w:rsidRPr="00444855">
        <w:rPr>
          <w:rFonts w:ascii="Arial" w:eastAsia="Times New Roman" w:hAnsi="Arial" w:cs="Arial"/>
          <w:sz w:val="22"/>
          <w:szCs w:val="22"/>
          <w:lang w:val="fr-CM" w:eastAsia="fr-CM"/>
        </w:rPr>
        <w:t>um end</w:t>
      </w:r>
      <w:r w:rsidR="009E4333" w:rsidRPr="00444855">
        <w:rPr>
          <w:rFonts w:ascii="Arial" w:eastAsia="Times New Roman" w:hAnsi="Arial" w:cs="Arial"/>
          <w:sz w:val="22"/>
          <w:szCs w:val="22"/>
          <w:lang w:val="fr-CM" w:eastAsia="fr-CM"/>
        </w:rPr>
        <w:t xml:space="preserve"> scenario</w:t>
      </w:r>
      <w:r w:rsidR="002017F8" w:rsidRPr="00444855">
        <w:rPr>
          <w:rFonts w:ascii="Arial" w:eastAsia="Times New Roman" w:hAnsi="Arial" w:cs="Arial"/>
          <w:sz w:val="22"/>
          <w:szCs w:val="22"/>
          <w:lang w:val="fr-CM" w:eastAsia="fr-CM"/>
        </w:rPr>
        <w:t xml:space="preserve">, </w:t>
      </w:r>
      <w:r w:rsidR="009E4333" w:rsidRPr="00444855">
        <w:rPr>
          <w:rFonts w:ascii="Arial" w:eastAsia="Times New Roman" w:hAnsi="Arial" w:cs="Arial"/>
          <w:sz w:val="22"/>
          <w:szCs w:val="22"/>
          <w:lang w:val="fr-CM" w:eastAsia="fr-CM"/>
        </w:rPr>
        <w:t>2%</w:t>
      </w:r>
      <w:r w:rsidR="002017F8" w:rsidRPr="00444855">
        <w:rPr>
          <w:rFonts w:ascii="Arial" w:eastAsia="Times New Roman" w:hAnsi="Arial" w:cs="Arial"/>
          <w:sz w:val="22"/>
          <w:szCs w:val="22"/>
          <w:lang w:val="fr-CM" w:eastAsia="fr-CM"/>
        </w:rPr>
        <w:t xml:space="preserve"> ; </w:t>
      </w:r>
      <w:r w:rsidR="009E4333" w:rsidRPr="00444855">
        <w:rPr>
          <w:rFonts w:ascii="Arial" w:eastAsia="Times New Roman" w:hAnsi="Arial" w:cs="Arial"/>
          <w:sz w:val="22"/>
          <w:szCs w:val="22"/>
          <w:lang w:val="fr-CM" w:eastAsia="fr-CM"/>
        </w:rPr>
        <w:t xml:space="preserve">and </w:t>
      </w:r>
      <w:r w:rsidR="002017F8" w:rsidRPr="00444855">
        <w:rPr>
          <w:rFonts w:ascii="Arial" w:eastAsia="Times New Roman" w:hAnsi="Arial" w:cs="Arial"/>
          <w:sz w:val="22"/>
          <w:szCs w:val="22"/>
          <w:lang w:val="fr-CM" w:eastAsia="fr-CM"/>
        </w:rPr>
        <w:t xml:space="preserve">in </w:t>
      </w:r>
      <w:r w:rsidR="009E4333" w:rsidRPr="00444855">
        <w:rPr>
          <w:rFonts w:ascii="Arial" w:eastAsia="Times New Roman" w:hAnsi="Arial" w:cs="Arial"/>
          <w:sz w:val="22"/>
          <w:szCs w:val="22"/>
          <w:lang w:val="fr-CM" w:eastAsia="fr-CM"/>
        </w:rPr>
        <w:t xml:space="preserve">the low </w:t>
      </w:r>
      <w:r w:rsidR="002017F8" w:rsidRPr="00444855">
        <w:rPr>
          <w:rFonts w:ascii="Arial" w:eastAsia="Times New Roman" w:hAnsi="Arial" w:cs="Arial"/>
          <w:sz w:val="22"/>
          <w:szCs w:val="22"/>
          <w:lang w:val="fr-CM" w:eastAsia="fr-CM"/>
        </w:rPr>
        <w:t xml:space="preserve">end </w:t>
      </w:r>
      <w:r w:rsidR="009E4333" w:rsidRPr="00444855">
        <w:rPr>
          <w:rFonts w:ascii="Arial" w:eastAsia="Times New Roman" w:hAnsi="Arial" w:cs="Arial"/>
          <w:sz w:val="22"/>
          <w:szCs w:val="22"/>
          <w:lang w:val="fr-CM" w:eastAsia="fr-CM"/>
        </w:rPr>
        <w:t>scenario</w:t>
      </w:r>
      <w:r w:rsidR="002017F8" w:rsidRPr="00444855">
        <w:rPr>
          <w:rFonts w:ascii="Arial" w:eastAsia="Times New Roman" w:hAnsi="Arial" w:cs="Arial"/>
          <w:sz w:val="22"/>
          <w:szCs w:val="22"/>
          <w:lang w:val="fr-CM" w:eastAsia="fr-CM"/>
        </w:rPr>
        <w:t xml:space="preserve">, it </w:t>
      </w:r>
      <w:r w:rsidR="009E4333" w:rsidRPr="00444855">
        <w:rPr>
          <w:rFonts w:ascii="Arial" w:eastAsia="Times New Roman" w:hAnsi="Arial" w:cs="Arial"/>
          <w:sz w:val="22"/>
          <w:szCs w:val="22"/>
          <w:lang w:val="fr-CM" w:eastAsia="fr-CM"/>
        </w:rPr>
        <w:t xml:space="preserve">will </w:t>
      </w:r>
      <w:r w:rsidR="002017F8" w:rsidRPr="00444855">
        <w:rPr>
          <w:rFonts w:ascii="Arial" w:eastAsia="Times New Roman" w:hAnsi="Arial" w:cs="Arial"/>
          <w:sz w:val="22"/>
          <w:szCs w:val="22"/>
          <w:lang w:val="fr-CM" w:eastAsia="fr-CM"/>
        </w:rPr>
        <w:t xml:space="preserve">remain </w:t>
      </w:r>
      <w:r w:rsidR="009E4333" w:rsidRPr="00444855">
        <w:rPr>
          <w:rFonts w:ascii="Arial" w:eastAsia="Times New Roman" w:hAnsi="Arial" w:cs="Arial"/>
          <w:sz w:val="22"/>
          <w:szCs w:val="22"/>
          <w:lang w:val="fr-CM" w:eastAsia="fr-CM"/>
        </w:rPr>
        <w:t>around 1%.</w:t>
      </w:r>
    </w:p>
    <w:p w14:paraId="260FD574" w14:textId="44A3D248" w:rsidR="009E4333" w:rsidRPr="00444855" w:rsidRDefault="00740BB3" w:rsidP="00740BB3">
      <w:pPr>
        <w:pStyle w:val="ListParagraph"/>
        <w:numPr>
          <w:ilvl w:val="0"/>
          <w:numId w:val="16"/>
        </w:numPr>
        <w:tabs>
          <w:tab w:val="left" w:pos="360"/>
        </w:tabs>
        <w:rPr>
          <w:rFonts w:ascii="Arial" w:hAnsi="Arial" w:cs="Arial"/>
          <w:b/>
          <w:bCs/>
        </w:rPr>
      </w:pPr>
      <w:r w:rsidRPr="00444855">
        <w:rPr>
          <w:rFonts w:ascii="Arial" w:hAnsi="Arial" w:cs="Arial"/>
          <w:b/>
          <w:bCs/>
        </w:rPr>
        <w:t xml:space="preserve">RESULT 2: ANALYSIS OF </w:t>
      </w:r>
      <w:r w:rsidR="002017F8" w:rsidRPr="00444855">
        <w:rPr>
          <w:rFonts w:ascii="Arial" w:hAnsi="Arial" w:cs="Arial"/>
          <w:b/>
          <w:bCs/>
        </w:rPr>
        <w:t>FACTORS</w:t>
      </w:r>
      <w:r w:rsidRPr="00444855">
        <w:rPr>
          <w:rFonts w:ascii="Arial" w:hAnsi="Arial" w:cs="Arial"/>
          <w:b/>
          <w:bCs/>
        </w:rPr>
        <w:t xml:space="preserve"> HINDER</w:t>
      </w:r>
      <w:r w:rsidR="002017F8" w:rsidRPr="00444855">
        <w:rPr>
          <w:rFonts w:ascii="Arial" w:hAnsi="Arial" w:cs="Arial"/>
          <w:b/>
          <w:bCs/>
        </w:rPr>
        <w:t>ING</w:t>
      </w:r>
      <w:r w:rsidRPr="00444855">
        <w:rPr>
          <w:rFonts w:ascii="Arial" w:hAnsi="Arial" w:cs="Arial"/>
          <w:b/>
          <w:bCs/>
        </w:rPr>
        <w:t xml:space="preserve"> THE ACHIEVEMENT OF </w:t>
      </w:r>
      <w:r w:rsidR="002017F8" w:rsidRPr="00444855">
        <w:rPr>
          <w:rFonts w:ascii="Arial" w:hAnsi="Arial" w:cs="Arial"/>
          <w:b/>
          <w:bCs/>
        </w:rPr>
        <w:t>GRID</w:t>
      </w:r>
      <w:r w:rsidRPr="00444855">
        <w:rPr>
          <w:rFonts w:ascii="Arial" w:hAnsi="Arial" w:cs="Arial"/>
          <w:b/>
          <w:bCs/>
        </w:rPr>
        <w:t xml:space="preserve"> PARITY IN CAMEROON</w:t>
      </w:r>
    </w:p>
    <w:p w14:paraId="06CBC474" w14:textId="75BA46FE" w:rsidR="006647BE" w:rsidRPr="00444855" w:rsidRDefault="00EC0BF4" w:rsidP="00740BB3">
      <w:pPr>
        <w:spacing w:after="200" w:line="360" w:lineRule="auto"/>
        <w:jc w:val="both"/>
        <w:rPr>
          <w:rFonts w:ascii="Arial" w:eastAsia="Times New Roman" w:hAnsi="Arial" w:cs="Arial"/>
          <w:sz w:val="22"/>
          <w:szCs w:val="22"/>
          <w:lang w:val="fr-CM" w:eastAsia="fr-CM"/>
        </w:rPr>
      </w:pPr>
      <w:r w:rsidRPr="00444855">
        <w:rPr>
          <w:rFonts w:ascii="Arial" w:eastAsia="Times New Roman" w:hAnsi="Arial" w:cs="Arial"/>
          <w:sz w:val="22"/>
          <w:szCs w:val="22"/>
          <w:lang w:val="fr-CM" w:eastAsia="fr-CM"/>
        </w:rPr>
        <w:t>The following table</w:t>
      </w:r>
      <w:r w:rsidR="009A3EB1">
        <w:rPr>
          <w:rFonts w:ascii="Arial" w:eastAsia="Times New Roman" w:hAnsi="Arial" w:cs="Arial"/>
          <w:sz w:val="22"/>
          <w:szCs w:val="22"/>
          <w:lang w:val="fr-CM" w:eastAsia="fr-CM"/>
        </w:rPr>
        <w:t xml:space="preserve"> 1</w:t>
      </w:r>
      <w:r w:rsidRPr="00444855">
        <w:rPr>
          <w:rFonts w:ascii="Arial" w:eastAsia="Times New Roman" w:hAnsi="Arial" w:cs="Arial"/>
          <w:sz w:val="22"/>
          <w:szCs w:val="22"/>
          <w:lang w:val="fr-CM" w:eastAsia="fr-CM"/>
        </w:rPr>
        <w:t xml:space="preserve"> </w:t>
      </w:r>
      <w:r w:rsidR="002017F8" w:rsidRPr="00444855">
        <w:rPr>
          <w:rFonts w:ascii="Arial" w:eastAsia="Times New Roman" w:hAnsi="Arial" w:cs="Arial"/>
          <w:sz w:val="22"/>
          <w:szCs w:val="22"/>
          <w:lang w:val="fr-CM" w:eastAsia="fr-CM"/>
        </w:rPr>
        <w:t>seta out</w:t>
      </w:r>
      <w:r w:rsidRPr="00444855">
        <w:rPr>
          <w:rFonts w:ascii="Arial" w:eastAsia="Times New Roman" w:hAnsi="Arial" w:cs="Arial"/>
          <w:sz w:val="22"/>
          <w:szCs w:val="22"/>
          <w:lang w:val="fr-CM" w:eastAsia="fr-CM"/>
        </w:rPr>
        <w:t xml:space="preserve"> the main </w:t>
      </w:r>
      <w:r w:rsidR="002017F8" w:rsidRPr="00444855">
        <w:rPr>
          <w:rFonts w:ascii="Arial" w:eastAsia="Times New Roman" w:hAnsi="Arial" w:cs="Arial"/>
          <w:sz w:val="22"/>
          <w:szCs w:val="22"/>
          <w:lang w:val="fr-CM" w:eastAsia="fr-CM"/>
        </w:rPr>
        <w:t>factors</w:t>
      </w:r>
      <w:r w:rsidRPr="00444855">
        <w:rPr>
          <w:rFonts w:ascii="Arial" w:eastAsia="Times New Roman" w:hAnsi="Arial" w:cs="Arial"/>
          <w:sz w:val="22"/>
          <w:szCs w:val="22"/>
          <w:lang w:val="fr-CM" w:eastAsia="fr-CM"/>
        </w:rPr>
        <w:t xml:space="preserve"> identified based on the questionnaire and interview protocol. The </w:t>
      </w:r>
      <w:r w:rsidR="002017F8" w:rsidRPr="00444855">
        <w:rPr>
          <w:rFonts w:ascii="Arial" w:eastAsia="Times New Roman" w:hAnsi="Arial" w:cs="Arial"/>
          <w:sz w:val="22"/>
          <w:szCs w:val="22"/>
          <w:lang w:val="fr-CM" w:eastAsia="fr-CM"/>
        </w:rPr>
        <w:t xml:space="preserve">majority </w:t>
      </w:r>
      <w:r w:rsidRPr="00444855">
        <w:rPr>
          <w:rFonts w:ascii="Arial" w:eastAsia="Times New Roman" w:hAnsi="Arial" w:cs="Arial"/>
          <w:sz w:val="22"/>
          <w:szCs w:val="22"/>
          <w:lang w:val="fr-CM" w:eastAsia="fr-CM"/>
        </w:rPr>
        <w:t xml:space="preserve">of </w:t>
      </w:r>
      <w:r w:rsidR="002017F8" w:rsidRPr="00444855">
        <w:rPr>
          <w:rFonts w:ascii="Arial" w:eastAsia="Times New Roman" w:hAnsi="Arial" w:cs="Arial"/>
          <w:sz w:val="22"/>
          <w:szCs w:val="22"/>
          <w:lang w:val="fr-CM" w:eastAsia="fr-CM"/>
        </w:rPr>
        <w:t xml:space="preserve">the </w:t>
      </w:r>
      <w:r w:rsidRPr="00444855">
        <w:rPr>
          <w:rFonts w:ascii="Arial" w:eastAsia="Times New Roman" w:hAnsi="Arial" w:cs="Arial"/>
          <w:sz w:val="22"/>
          <w:szCs w:val="22"/>
          <w:lang w:val="fr-CM" w:eastAsia="fr-CM"/>
        </w:rPr>
        <w:t xml:space="preserve">experts consulted for our </w:t>
      </w:r>
      <w:r w:rsidR="002017F8" w:rsidRPr="00444855">
        <w:rPr>
          <w:rFonts w:ascii="Arial" w:eastAsia="Times New Roman" w:hAnsi="Arial" w:cs="Arial"/>
          <w:sz w:val="22"/>
          <w:szCs w:val="22"/>
          <w:lang w:val="fr-CM" w:eastAsia="fr-CM"/>
        </w:rPr>
        <w:t>study</w:t>
      </w:r>
      <w:r w:rsidRPr="00444855">
        <w:rPr>
          <w:rFonts w:ascii="Arial" w:eastAsia="Times New Roman" w:hAnsi="Arial" w:cs="Arial"/>
          <w:sz w:val="22"/>
          <w:szCs w:val="22"/>
          <w:lang w:val="fr-CM" w:eastAsia="fr-CM"/>
        </w:rPr>
        <w:t xml:space="preserve"> </w:t>
      </w:r>
      <w:r w:rsidR="002017F8" w:rsidRPr="00444855">
        <w:rPr>
          <w:rFonts w:ascii="Arial" w:eastAsia="Times New Roman" w:hAnsi="Arial" w:cs="Arial"/>
          <w:sz w:val="22"/>
          <w:szCs w:val="22"/>
          <w:lang w:val="fr-CM" w:eastAsia="fr-CM"/>
        </w:rPr>
        <w:t>are menbers</w:t>
      </w:r>
      <w:r w:rsidRPr="00444855">
        <w:rPr>
          <w:rFonts w:ascii="Arial" w:eastAsia="Times New Roman" w:hAnsi="Arial" w:cs="Arial"/>
          <w:sz w:val="22"/>
          <w:szCs w:val="22"/>
          <w:lang w:val="fr-CM" w:eastAsia="fr-CM"/>
        </w:rPr>
        <w:t xml:space="preserve"> of the National Order of Electrical Engineers.</w:t>
      </w:r>
    </w:p>
    <w:p w14:paraId="238A647F" w14:textId="4E8C0B97" w:rsidR="00740BB3" w:rsidRPr="00444855" w:rsidRDefault="00740BB3" w:rsidP="005B327C">
      <w:pPr>
        <w:spacing w:after="200" w:line="360" w:lineRule="auto"/>
        <w:jc w:val="center"/>
        <w:rPr>
          <w:rFonts w:ascii="Arial" w:eastAsia="Times New Roman" w:hAnsi="Arial" w:cs="Arial"/>
          <w:i/>
          <w:iCs/>
          <w:color w:val="44546A"/>
          <w:sz w:val="22"/>
          <w:szCs w:val="22"/>
          <w:lang w:val="fr-CM" w:eastAsia="fr-CM"/>
        </w:rPr>
      </w:pPr>
      <w:r w:rsidRPr="00444855">
        <w:rPr>
          <w:rFonts w:ascii="Arial" w:eastAsia="Times New Roman" w:hAnsi="Arial" w:cs="Arial"/>
          <w:i/>
          <w:iCs/>
          <w:color w:val="44546A"/>
          <w:sz w:val="22"/>
          <w:szCs w:val="22"/>
          <w:lang w:val="fr-CM" w:eastAsia="fr-CM"/>
        </w:rPr>
        <w:t>Table 1: Results of the identified causes.</w:t>
      </w:r>
    </w:p>
    <w:tbl>
      <w:tblPr>
        <w:tblW w:w="5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
        <w:gridCol w:w="4556"/>
      </w:tblGrid>
      <w:tr w:rsidR="00740BB3" w:rsidRPr="00444855" w14:paraId="0397F6A6" w14:textId="77777777" w:rsidTr="004B51FD">
        <w:trPr>
          <w:trHeight w:val="276"/>
          <w:tblHeader/>
          <w:jc w:val="center"/>
        </w:trPr>
        <w:tc>
          <w:tcPr>
            <w:tcW w:w="488" w:type="dxa"/>
            <w:vMerge w:val="restart"/>
            <w:noWrap/>
            <w:vAlign w:val="center"/>
            <w:hideMark/>
          </w:tcPr>
          <w:p w14:paraId="6CD2EBD0" w14:textId="77777777" w:rsidR="00740BB3" w:rsidRPr="00444855" w:rsidRDefault="00740BB3" w:rsidP="004F77CA">
            <w:pPr>
              <w:jc w:val="center"/>
              <w:rPr>
                <w:rFonts w:ascii="Arial" w:eastAsia="Times New Roman" w:hAnsi="Arial" w:cs="Arial"/>
                <w:b/>
                <w:color w:val="000000"/>
                <w:sz w:val="22"/>
                <w:szCs w:val="22"/>
                <w:lang w:eastAsia="fr-FR"/>
              </w:rPr>
            </w:pPr>
            <w:r w:rsidRPr="00444855">
              <w:rPr>
                <w:rFonts w:ascii="Arial" w:eastAsia="Times New Roman" w:hAnsi="Arial" w:cs="Arial"/>
                <w:b/>
                <w:color w:val="000000"/>
                <w:sz w:val="22"/>
                <w:szCs w:val="22"/>
                <w:lang w:eastAsia="fr-FR"/>
              </w:rPr>
              <w:lastRenderedPageBreak/>
              <w:t>N°</w:t>
            </w:r>
          </w:p>
        </w:tc>
        <w:tc>
          <w:tcPr>
            <w:tcW w:w="4556" w:type="dxa"/>
            <w:vMerge w:val="restart"/>
            <w:shd w:val="clear" w:color="000000" w:fill="F8CBAD"/>
            <w:noWrap/>
            <w:vAlign w:val="center"/>
            <w:hideMark/>
          </w:tcPr>
          <w:p w14:paraId="72AD7615" w14:textId="54E26329" w:rsidR="00740BB3" w:rsidRPr="00444855" w:rsidRDefault="00740BB3" w:rsidP="004F77CA">
            <w:pPr>
              <w:jc w:val="center"/>
              <w:rPr>
                <w:rFonts w:ascii="Arial" w:eastAsia="Times New Roman" w:hAnsi="Arial" w:cs="Arial"/>
                <w:b/>
                <w:bCs/>
                <w:color w:val="000000"/>
                <w:sz w:val="22"/>
                <w:szCs w:val="22"/>
                <w:lang w:eastAsia="fr-FR"/>
              </w:rPr>
            </w:pPr>
            <w:r w:rsidRPr="00444855">
              <w:rPr>
                <w:rFonts w:ascii="Arial" w:eastAsia="Times New Roman" w:hAnsi="Arial" w:cs="Arial"/>
                <w:b/>
                <w:bCs/>
                <w:color w:val="000000"/>
                <w:sz w:val="22"/>
                <w:szCs w:val="22"/>
                <w:lang w:eastAsia="fr-FR"/>
              </w:rPr>
              <w:t>Identified causes</w:t>
            </w:r>
          </w:p>
        </w:tc>
      </w:tr>
      <w:tr w:rsidR="00740BB3" w:rsidRPr="00444855" w14:paraId="7981FD1C" w14:textId="77777777" w:rsidTr="000C75A1">
        <w:trPr>
          <w:trHeight w:val="276"/>
          <w:jc w:val="center"/>
        </w:trPr>
        <w:tc>
          <w:tcPr>
            <w:tcW w:w="488" w:type="dxa"/>
            <w:vMerge/>
            <w:vAlign w:val="center"/>
            <w:hideMark/>
          </w:tcPr>
          <w:p w14:paraId="77DDEAE2" w14:textId="77777777" w:rsidR="00740BB3" w:rsidRPr="00444855" w:rsidRDefault="00740BB3" w:rsidP="004F77CA">
            <w:pPr>
              <w:rPr>
                <w:rFonts w:ascii="Arial" w:eastAsia="Times New Roman" w:hAnsi="Arial" w:cs="Arial"/>
                <w:color w:val="000000"/>
                <w:sz w:val="22"/>
                <w:szCs w:val="22"/>
                <w:lang w:eastAsia="fr-FR"/>
              </w:rPr>
            </w:pPr>
          </w:p>
        </w:tc>
        <w:tc>
          <w:tcPr>
            <w:tcW w:w="4556" w:type="dxa"/>
            <w:vMerge/>
            <w:vAlign w:val="center"/>
            <w:hideMark/>
          </w:tcPr>
          <w:p w14:paraId="1788E33B" w14:textId="77777777" w:rsidR="00740BB3" w:rsidRPr="00444855" w:rsidRDefault="00740BB3" w:rsidP="004F77CA">
            <w:pPr>
              <w:rPr>
                <w:rFonts w:ascii="Arial" w:eastAsia="Times New Roman" w:hAnsi="Arial" w:cs="Arial"/>
                <w:b/>
                <w:bCs/>
                <w:color w:val="000000"/>
                <w:sz w:val="22"/>
                <w:szCs w:val="22"/>
                <w:lang w:eastAsia="fr-FR"/>
              </w:rPr>
            </w:pPr>
          </w:p>
        </w:tc>
      </w:tr>
      <w:tr w:rsidR="00740BB3" w:rsidRPr="00444855" w14:paraId="7331FFEA" w14:textId="77777777" w:rsidTr="004B51FD">
        <w:trPr>
          <w:trHeight w:val="340"/>
          <w:jc w:val="center"/>
        </w:trPr>
        <w:tc>
          <w:tcPr>
            <w:tcW w:w="488" w:type="dxa"/>
            <w:noWrap/>
            <w:vAlign w:val="center"/>
            <w:hideMark/>
          </w:tcPr>
          <w:p w14:paraId="0AD82199"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w:t>
            </w:r>
          </w:p>
        </w:tc>
        <w:tc>
          <w:tcPr>
            <w:tcW w:w="4556" w:type="dxa"/>
            <w:vAlign w:val="center"/>
            <w:hideMark/>
          </w:tcPr>
          <w:p w14:paraId="208D98F7" w14:textId="5A1F37B2"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Fraud</w:t>
            </w:r>
          </w:p>
        </w:tc>
      </w:tr>
      <w:tr w:rsidR="00740BB3" w:rsidRPr="00444855" w14:paraId="1D340CBA" w14:textId="77777777" w:rsidTr="004B51FD">
        <w:trPr>
          <w:trHeight w:val="340"/>
          <w:jc w:val="center"/>
        </w:trPr>
        <w:tc>
          <w:tcPr>
            <w:tcW w:w="488" w:type="dxa"/>
            <w:noWrap/>
            <w:vAlign w:val="center"/>
            <w:hideMark/>
          </w:tcPr>
          <w:p w14:paraId="60339916"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w:t>
            </w:r>
          </w:p>
        </w:tc>
        <w:tc>
          <w:tcPr>
            <w:tcW w:w="4556" w:type="dxa"/>
            <w:vAlign w:val="center"/>
            <w:hideMark/>
          </w:tcPr>
          <w:p w14:paraId="3684BC2E"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Public subsidies</w:t>
            </w:r>
          </w:p>
        </w:tc>
      </w:tr>
      <w:tr w:rsidR="00740BB3" w:rsidRPr="00444855" w14:paraId="3E4BAE62" w14:textId="77777777" w:rsidTr="004B51FD">
        <w:trPr>
          <w:trHeight w:val="340"/>
          <w:jc w:val="center"/>
        </w:trPr>
        <w:tc>
          <w:tcPr>
            <w:tcW w:w="488" w:type="dxa"/>
            <w:noWrap/>
            <w:vAlign w:val="center"/>
            <w:hideMark/>
          </w:tcPr>
          <w:p w14:paraId="70D8F124"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w:t>
            </w:r>
          </w:p>
        </w:tc>
        <w:tc>
          <w:tcPr>
            <w:tcW w:w="4556" w:type="dxa"/>
            <w:vAlign w:val="center"/>
            <w:hideMark/>
          </w:tcPr>
          <w:p w14:paraId="4DA7ED69"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Tariff compensations</w:t>
            </w:r>
          </w:p>
        </w:tc>
      </w:tr>
      <w:tr w:rsidR="00740BB3" w:rsidRPr="00444855" w14:paraId="1DAE04FA" w14:textId="77777777" w:rsidTr="004B51FD">
        <w:trPr>
          <w:trHeight w:val="340"/>
          <w:jc w:val="center"/>
        </w:trPr>
        <w:tc>
          <w:tcPr>
            <w:tcW w:w="488" w:type="dxa"/>
            <w:noWrap/>
            <w:vAlign w:val="center"/>
            <w:hideMark/>
          </w:tcPr>
          <w:p w14:paraId="786DCC40"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w:t>
            </w:r>
          </w:p>
        </w:tc>
        <w:tc>
          <w:tcPr>
            <w:tcW w:w="4556" w:type="dxa"/>
            <w:vAlign w:val="center"/>
            <w:hideMark/>
          </w:tcPr>
          <w:p w14:paraId="2741AD9C"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Recovery problem</w:t>
            </w:r>
          </w:p>
        </w:tc>
      </w:tr>
      <w:tr w:rsidR="00740BB3" w:rsidRPr="00444855" w14:paraId="22F62DD3" w14:textId="77777777" w:rsidTr="004B51FD">
        <w:trPr>
          <w:trHeight w:val="340"/>
          <w:jc w:val="center"/>
        </w:trPr>
        <w:tc>
          <w:tcPr>
            <w:tcW w:w="488" w:type="dxa"/>
            <w:noWrap/>
            <w:vAlign w:val="center"/>
            <w:hideMark/>
          </w:tcPr>
          <w:p w14:paraId="3801B35A"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w:t>
            </w:r>
          </w:p>
        </w:tc>
        <w:tc>
          <w:tcPr>
            <w:tcW w:w="4556" w:type="dxa"/>
            <w:vAlign w:val="center"/>
            <w:hideMark/>
          </w:tcPr>
          <w:p w14:paraId="344A56F1"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Structural reforms</w:t>
            </w:r>
          </w:p>
        </w:tc>
      </w:tr>
      <w:tr w:rsidR="00740BB3" w:rsidRPr="00444855" w14:paraId="4302C213" w14:textId="77777777" w:rsidTr="004B51FD">
        <w:trPr>
          <w:trHeight w:val="340"/>
          <w:jc w:val="center"/>
        </w:trPr>
        <w:tc>
          <w:tcPr>
            <w:tcW w:w="488" w:type="dxa"/>
            <w:noWrap/>
            <w:vAlign w:val="center"/>
            <w:hideMark/>
          </w:tcPr>
          <w:p w14:paraId="5948BC10"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6</w:t>
            </w:r>
          </w:p>
        </w:tc>
        <w:tc>
          <w:tcPr>
            <w:tcW w:w="4556" w:type="dxa"/>
            <w:vAlign w:val="center"/>
            <w:hideMark/>
          </w:tcPr>
          <w:p w14:paraId="5663856E"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Aging infrastructure</w:t>
            </w:r>
          </w:p>
        </w:tc>
      </w:tr>
      <w:tr w:rsidR="00740BB3" w:rsidRPr="00444855" w14:paraId="7F03AF68" w14:textId="77777777" w:rsidTr="004B51FD">
        <w:trPr>
          <w:trHeight w:val="340"/>
          <w:jc w:val="center"/>
        </w:trPr>
        <w:tc>
          <w:tcPr>
            <w:tcW w:w="488" w:type="dxa"/>
            <w:noWrap/>
            <w:vAlign w:val="center"/>
            <w:hideMark/>
          </w:tcPr>
          <w:p w14:paraId="5BDC2912"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7</w:t>
            </w:r>
          </w:p>
        </w:tc>
        <w:tc>
          <w:tcPr>
            <w:tcW w:w="4556" w:type="dxa"/>
            <w:vAlign w:val="center"/>
            <w:hideMark/>
          </w:tcPr>
          <w:p w14:paraId="28206D09"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Poor quality of service</w:t>
            </w:r>
          </w:p>
        </w:tc>
      </w:tr>
      <w:tr w:rsidR="00740BB3" w:rsidRPr="00444855" w14:paraId="64A0FA5B" w14:textId="77777777" w:rsidTr="004B51FD">
        <w:trPr>
          <w:trHeight w:val="340"/>
          <w:jc w:val="center"/>
        </w:trPr>
        <w:tc>
          <w:tcPr>
            <w:tcW w:w="488" w:type="dxa"/>
            <w:noWrap/>
            <w:vAlign w:val="center"/>
            <w:hideMark/>
          </w:tcPr>
          <w:p w14:paraId="4B6D3160"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8</w:t>
            </w:r>
          </w:p>
        </w:tc>
        <w:tc>
          <w:tcPr>
            <w:tcW w:w="4556" w:type="dxa"/>
            <w:vAlign w:val="center"/>
            <w:hideMark/>
          </w:tcPr>
          <w:p w14:paraId="370C0ECF"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Liberalization of the sector</w:t>
            </w:r>
          </w:p>
        </w:tc>
      </w:tr>
      <w:tr w:rsidR="00740BB3" w:rsidRPr="00444855" w14:paraId="662A1331" w14:textId="77777777" w:rsidTr="004B51FD">
        <w:trPr>
          <w:trHeight w:val="340"/>
          <w:jc w:val="center"/>
        </w:trPr>
        <w:tc>
          <w:tcPr>
            <w:tcW w:w="488" w:type="dxa"/>
            <w:noWrap/>
            <w:vAlign w:val="center"/>
            <w:hideMark/>
          </w:tcPr>
          <w:p w14:paraId="0EB16920"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9</w:t>
            </w:r>
          </w:p>
        </w:tc>
        <w:tc>
          <w:tcPr>
            <w:tcW w:w="4556" w:type="dxa"/>
            <w:vAlign w:val="center"/>
            <w:hideMark/>
          </w:tcPr>
          <w:p w14:paraId="471AB1F6"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Consumer mentality</w:t>
            </w:r>
          </w:p>
        </w:tc>
      </w:tr>
      <w:tr w:rsidR="00740BB3" w:rsidRPr="00444855" w14:paraId="2F966144" w14:textId="77777777" w:rsidTr="004B51FD">
        <w:trPr>
          <w:trHeight w:val="340"/>
          <w:jc w:val="center"/>
        </w:trPr>
        <w:tc>
          <w:tcPr>
            <w:tcW w:w="488" w:type="dxa"/>
            <w:noWrap/>
            <w:vAlign w:val="center"/>
            <w:hideMark/>
          </w:tcPr>
          <w:p w14:paraId="772F1D0F"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10</w:t>
            </w:r>
          </w:p>
        </w:tc>
        <w:tc>
          <w:tcPr>
            <w:tcW w:w="4556" w:type="dxa"/>
            <w:vAlign w:val="center"/>
            <w:hideMark/>
          </w:tcPr>
          <w:p w14:paraId="657AB59E"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Electricity price</w:t>
            </w:r>
          </w:p>
        </w:tc>
      </w:tr>
      <w:tr w:rsidR="00740BB3" w:rsidRPr="00444855" w14:paraId="6063F084" w14:textId="77777777" w:rsidTr="004B51FD">
        <w:trPr>
          <w:trHeight w:val="340"/>
          <w:jc w:val="center"/>
        </w:trPr>
        <w:tc>
          <w:tcPr>
            <w:tcW w:w="488" w:type="dxa"/>
            <w:noWrap/>
            <w:vAlign w:val="center"/>
            <w:hideMark/>
          </w:tcPr>
          <w:p w14:paraId="371E32A3"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11</w:t>
            </w:r>
          </w:p>
        </w:tc>
        <w:tc>
          <w:tcPr>
            <w:tcW w:w="4556" w:type="dxa"/>
            <w:vAlign w:val="center"/>
            <w:hideMark/>
          </w:tcPr>
          <w:p w14:paraId="1C897541"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Insufficient ENR-specific standards</w:t>
            </w:r>
          </w:p>
        </w:tc>
      </w:tr>
      <w:tr w:rsidR="00740BB3" w:rsidRPr="00444855" w14:paraId="24F559CB" w14:textId="77777777" w:rsidTr="004B51FD">
        <w:trPr>
          <w:trHeight w:val="340"/>
          <w:jc w:val="center"/>
        </w:trPr>
        <w:tc>
          <w:tcPr>
            <w:tcW w:w="488" w:type="dxa"/>
            <w:noWrap/>
            <w:vAlign w:val="center"/>
            <w:hideMark/>
          </w:tcPr>
          <w:p w14:paraId="750ED0BE"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12</w:t>
            </w:r>
          </w:p>
        </w:tc>
        <w:tc>
          <w:tcPr>
            <w:tcW w:w="4556" w:type="dxa"/>
            <w:vAlign w:val="center"/>
            <w:hideMark/>
          </w:tcPr>
          <w:p w14:paraId="546AEC3A"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Legal provisions relating to renewable energies</w:t>
            </w:r>
          </w:p>
        </w:tc>
      </w:tr>
      <w:tr w:rsidR="00740BB3" w:rsidRPr="00444855" w14:paraId="4B879953" w14:textId="77777777" w:rsidTr="004B51FD">
        <w:trPr>
          <w:trHeight w:val="340"/>
          <w:jc w:val="center"/>
        </w:trPr>
        <w:tc>
          <w:tcPr>
            <w:tcW w:w="488" w:type="dxa"/>
            <w:noWrap/>
            <w:vAlign w:val="center"/>
            <w:hideMark/>
          </w:tcPr>
          <w:p w14:paraId="738289B9"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13</w:t>
            </w:r>
          </w:p>
        </w:tc>
        <w:tc>
          <w:tcPr>
            <w:tcW w:w="4556" w:type="dxa"/>
            <w:vAlign w:val="center"/>
            <w:hideMark/>
          </w:tcPr>
          <w:p w14:paraId="71EA7B42"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Regulatory framework specific to ENR</w:t>
            </w:r>
          </w:p>
        </w:tc>
      </w:tr>
      <w:tr w:rsidR="00740BB3" w:rsidRPr="00444855" w14:paraId="2E712604" w14:textId="77777777" w:rsidTr="004B51FD">
        <w:trPr>
          <w:trHeight w:val="340"/>
          <w:jc w:val="center"/>
        </w:trPr>
        <w:tc>
          <w:tcPr>
            <w:tcW w:w="488" w:type="dxa"/>
            <w:noWrap/>
            <w:vAlign w:val="center"/>
            <w:hideMark/>
          </w:tcPr>
          <w:p w14:paraId="2C11D2DB"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14</w:t>
            </w:r>
          </w:p>
        </w:tc>
        <w:tc>
          <w:tcPr>
            <w:tcW w:w="4556" w:type="dxa"/>
            <w:vAlign w:val="center"/>
            <w:hideMark/>
          </w:tcPr>
          <w:p w14:paraId="42D2DCE5"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Regulation not adapted to the promotion of ENR</w:t>
            </w:r>
          </w:p>
        </w:tc>
      </w:tr>
      <w:tr w:rsidR="00740BB3" w:rsidRPr="00444855" w14:paraId="07979750" w14:textId="77777777" w:rsidTr="004B51FD">
        <w:trPr>
          <w:trHeight w:val="340"/>
          <w:jc w:val="center"/>
        </w:trPr>
        <w:tc>
          <w:tcPr>
            <w:tcW w:w="488" w:type="dxa"/>
            <w:noWrap/>
            <w:vAlign w:val="center"/>
            <w:hideMark/>
          </w:tcPr>
          <w:p w14:paraId="45CC45B6"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15</w:t>
            </w:r>
          </w:p>
        </w:tc>
        <w:tc>
          <w:tcPr>
            <w:tcW w:w="4556" w:type="dxa"/>
            <w:vAlign w:val="center"/>
            <w:hideMark/>
          </w:tcPr>
          <w:p w14:paraId="489B444A"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Unsuitable ENR energy policy</w:t>
            </w:r>
          </w:p>
        </w:tc>
      </w:tr>
      <w:tr w:rsidR="00740BB3" w:rsidRPr="00444855" w14:paraId="16F2E6EC" w14:textId="77777777" w:rsidTr="004B51FD">
        <w:trPr>
          <w:trHeight w:val="340"/>
          <w:jc w:val="center"/>
        </w:trPr>
        <w:tc>
          <w:tcPr>
            <w:tcW w:w="488" w:type="dxa"/>
            <w:noWrap/>
            <w:vAlign w:val="center"/>
            <w:hideMark/>
          </w:tcPr>
          <w:p w14:paraId="5D949607"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16</w:t>
            </w:r>
          </w:p>
        </w:tc>
        <w:tc>
          <w:tcPr>
            <w:tcW w:w="4556" w:type="dxa"/>
            <w:vAlign w:val="center"/>
            <w:hideMark/>
          </w:tcPr>
          <w:p w14:paraId="284C6CB3"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International agreements</w:t>
            </w:r>
          </w:p>
        </w:tc>
      </w:tr>
      <w:tr w:rsidR="00740BB3" w:rsidRPr="00444855" w14:paraId="101312BE" w14:textId="77777777" w:rsidTr="004B51FD">
        <w:trPr>
          <w:trHeight w:val="340"/>
          <w:jc w:val="center"/>
        </w:trPr>
        <w:tc>
          <w:tcPr>
            <w:tcW w:w="488" w:type="dxa"/>
            <w:noWrap/>
            <w:vAlign w:val="center"/>
            <w:hideMark/>
          </w:tcPr>
          <w:p w14:paraId="7F91A1AE"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17</w:t>
            </w:r>
          </w:p>
        </w:tc>
        <w:tc>
          <w:tcPr>
            <w:tcW w:w="4556" w:type="dxa"/>
            <w:vAlign w:val="center"/>
            <w:hideMark/>
          </w:tcPr>
          <w:p w14:paraId="10F48806"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Low purchasing power</w:t>
            </w:r>
          </w:p>
        </w:tc>
      </w:tr>
      <w:tr w:rsidR="00740BB3" w:rsidRPr="00444855" w14:paraId="2D46F21D" w14:textId="77777777" w:rsidTr="004B51FD">
        <w:trPr>
          <w:trHeight w:val="340"/>
          <w:jc w:val="center"/>
        </w:trPr>
        <w:tc>
          <w:tcPr>
            <w:tcW w:w="488" w:type="dxa"/>
            <w:noWrap/>
            <w:vAlign w:val="center"/>
            <w:hideMark/>
          </w:tcPr>
          <w:p w14:paraId="46C2BE37"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18</w:t>
            </w:r>
          </w:p>
        </w:tc>
        <w:tc>
          <w:tcPr>
            <w:tcW w:w="4556" w:type="dxa"/>
            <w:vAlign w:val="center"/>
            <w:hideMark/>
          </w:tcPr>
          <w:p w14:paraId="380830DA"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Reduced tax policy for renewable energies</w:t>
            </w:r>
          </w:p>
        </w:tc>
      </w:tr>
      <w:tr w:rsidR="00740BB3" w:rsidRPr="00444855" w14:paraId="09C9D4DF" w14:textId="77777777" w:rsidTr="004B51FD">
        <w:trPr>
          <w:trHeight w:val="340"/>
          <w:jc w:val="center"/>
        </w:trPr>
        <w:tc>
          <w:tcPr>
            <w:tcW w:w="488" w:type="dxa"/>
            <w:noWrap/>
            <w:vAlign w:val="center"/>
            <w:hideMark/>
          </w:tcPr>
          <w:p w14:paraId="15C310FD"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19</w:t>
            </w:r>
          </w:p>
        </w:tc>
        <w:tc>
          <w:tcPr>
            <w:tcW w:w="4556" w:type="dxa"/>
            <w:vAlign w:val="center"/>
            <w:hideMark/>
          </w:tcPr>
          <w:p w14:paraId="776F7434"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vulnerability to climate change</w:t>
            </w:r>
          </w:p>
        </w:tc>
      </w:tr>
      <w:tr w:rsidR="00740BB3" w:rsidRPr="00444855" w14:paraId="66A269FD" w14:textId="77777777" w:rsidTr="004B51FD">
        <w:trPr>
          <w:trHeight w:val="340"/>
          <w:jc w:val="center"/>
        </w:trPr>
        <w:tc>
          <w:tcPr>
            <w:tcW w:w="488" w:type="dxa"/>
            <w:noWrap/>
            <w:vAlign w:val="center"/>
            <w:hideMark/>
          </w:tcPr>
          <w:p w14:paraId="1EF82ABB"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20</w:t>
            </w:r>
          </w:p>
        </w:tc>
        <w:tc>
          <w:tcPr>
            <w:tcW w:w="4556" w:type="dxa"/>
            <w:vAlign w:val="center"/>
            <w:hideMark/>
          </w:tcPr>
          <w:p w14:paraId="318C18DB"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Dependence on hydroelectric dams</w:t>
            </w:r>
          </w:p>
        </w:tc>
      </w:tr>
      <w:tr w:rsidR="00740BB3" w:rsidRPr="00444855" w14:paraId="0C4E6E84" w14:textId="77777777" w:rsidTr="004B51FD">
        <w:trPr>
          <w:trHeight w:val="340"/>
          <w:jc w:val="center"/>
        </w:trPr>
        <w:tc>
          <w:tcPr>
            <w:tcW w:w="488" w:type="dxa"/>
            <w:noWrap/>
            <w:vAlign w:val="center"/>
            <w:hideMark/>
          </w:tcPr>
          <w:p w14:paraId="7FC90658"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21</w:t>
            </w:r>
          </w:p>
        </w:tc>
        <w:tc>
          <w:tcPr>
            <w:tcW w:w="4556" w:type="dxa"/>
            <w:vAlign w:val="center"/>
            <w:hideMark/>
          </w:tcPr>
          <w:p w14:paraId="5E054C56"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Dependence on thermal energies based on fuel</w:t>
            </w:r>
          </w:p>
        </w:tc>
      </w:tr>
      <w:tr w:rsidR="00740BB3" w:rsidRPr="00444855" w14:paraId="60DDFB00" w14:textId="77777777" w:rsidTr="004B51FD">
        <w:trPr>
          <w:trHeight w:val="340"/>
          <w:jc w:val="center"/>
        </w:trPr>
        <w:tc>
          <w:tcPr>
            <w:tcW w:w="488" w:type="dxa"/>
            <w:noWrap/>
            <w:vAlign w:val="center"/>
            <w:hideMark/>
          </w:tcPr>
          <w:p w14:paraId="37F26750"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22</w:t>
            </w:r>
          </w:p>
        </w:tc>
        <w:tc>
          <w:tcPr>
            <w:tcW w:w="4556" w:type="dxa"/>
            <w:vAlign w:val="center"/>
            <w:hideMark/>
          </w:tcPr>
          <w:p w14:paraId="69724C17"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no access to electricity in rural areas</w:t>
            </w:r>
          </w:p>
        </w:tc>
      </w:tr>
      <w:tr w:rsidR="00740BB3" w:rsidRPr="00444855" w14:paraId="0CF27779" w14:textId="77777777" w:rsidTr="004B51FD">
        <w:trPr>
          <w:trHeight w:val="340"/>
          <w:jc w:val="center"/>
        </w:trPr>
        <w:tc>
          <w:tcPr>
            <w:tcW w:w="488" w:type="dxa"/>
            <w:noWrap/>
            <w:vAlign w:val="center"/>
            <w:hideMark/>
          </w:tcPr>
          <w:p w14:paraId="3EF31760"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23</w:t>
            </w:r>
          </w:p>
        </w:tc>
        <w:tc>
          <w:tcPr>
            <w:tcW w:w="4556" w:type="dxa"/>
            <w:vAlign w:val="center"/>
            <w:hideMark/>
          </w:tcPr>
          <w:p w14:paraId="0ED498B1"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Ambitious Governmental Strategic Goal</w:t>
            </w:r>
          </w:p>
        </w:tc>
      </w:tr>
      <w:tr w:rsidR="00740BB3" w:rsidRPr="00444855" w14:paraId="1579BBE6" w14:textId="77777777" w:rsidTr="004B51FD">
        <w:trPr>
          <w:trHeight w:val="340"/>
          <w:jc w:val="center"/>
        </w:trPr>
        <w:tc>
          <w:tcPr>
            <w:tcW w:w="488" w:type="dxa"/>
            <w:noWrap/>
            <w:vAlign w:val="center"/>
            <w:hideMark/>
          </w:tcPr>
          <w:p w14:paraId="4CDE2723"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24</w:t>
            </w:r>
          </w:p>
        </w:tc>
        <w:tc>
          <w:tcPr>
            <w:tcW w:w="4556" w:type="dxa"/>
            <w:vAlign w:val="center"/>
            <w:hideMark/>
          </w:tcPr>
          <w:p w14:paraId="01903CD1"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Bad hydrology</w:t>
            </w:r>
          </w:p>
        </w:tc>
      </w:tr>
      <w:tr w:rsidR="00740BB3" w:rsidRPr="00444855" w14:paraId="28371C9B" w14:textId="77777777" w:rsidTr="004B51FD">
        <w:trPr>
          <w:trHeight w:val="340"/>
          <w:jc w:val="center"/>
        </w:trPr>
        <w:tc>
          <w:tcPr>
            <w:tcW w:w="488" w:type="dxa"/>
            <w:noWrap/>
            <w:vAlign w:val="center"/>
            <w:hideMark/>
          </w:tcPr>
          <w:p w14:paraId="7A2A3334"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25</w:t>
            </w:r>
          </w:p>
        </w:tc>
        <w:tc>
          <w:tcPr>
            <w:tcW w:w="4556" w:type="dxa"/>
            <w:vAlign w:val="center"/>
            <w:hideMark/>
          </w:tcPr>
          <w:p w14:paraId="3FFB56A0"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Untapped ENR potential</w:t>
            </w:r>
          </w:p>
        </w:tc>
      </w:tr>
      <w:tr w:rsidR="00740BB3" w:rsidRPr="00444855" w14:paraId="5C330A37" w14:textId="77777777" w:rsidTr="004B51FD">
        <w:trPr>
          <w:trHeight w:val="340"/>
          <w:jc w:val="center"/>
        </w:trPr>
        <w:tc>
          <w:tcPr>
            <w:tcW w:w="488" w:type="dxa"/>
            <w:noWrap/>
            <w:vAlign w:val="center"/>
            <w:hideMark/>
          </w:tcPr>
          <w:p w14:paraId="65513009"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26</w:t>
            </w:r>
          </w:p>
        </w:tc>
        <w:tc>
          <w:tcPr>
            <w:tcW w:w="4556" w:type="dxa"/>
            <w:vAlign w:val="center"/>
            <w:hideMark/>
          </w:tcPr>
          <w:p w14:paraId="76ACBF47"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Increase in energy demand</w:t>
            </w:r>
          </w:p>
        </w:tc>
      </w:tr>
      <w:tr w:rsidR="00740BB3" w:rsidRPr="00444855" w14:paraId="232EE315" w14:textId="77777777" w:rsidTr="004B51FD">
        <w:trPr>
          <w:trHeight w:val="340"/>
          <w:jc w:val="center"/>
        </w:trPr>
        <w:tc>
          <w:tcPr>
            <w:tcW w:w="488" w:type="dxa"/>
            <w:noWrap/>
            <w:vAlign w:val="center"/>
            <w:hideMark/>
          </w:tcPr>
          <w:p w14:paraId="2D1BD0E6"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27</w:t>
            </w:r>
          </w:p>
        </w:tc>
        <w:tc>
          <w:tcPr>
            <w:tcW w:w="4556" w:type="dxa"/>
            <w:vAlign w:val="center"/>
            <w:hideMark/>
          </w:tcPr>
          <w:p w14:paraId="1F29D722"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Favourable political framework</w:t>
            </w:r>
          </w:p>
        </w:tc>
      </w:tr>
      <w:tr w:rsidR="00740BB3" w:rsidRPr="00444855" w14:paraId="3641B39A" w14:textId="77777777" w:rsidTr="004B51FD">
        <w:trPr>
          <w:trHeight w:val="340"/>
          <w:jc w:val="center"/>
        </w:trPr>
        <w:tc>
          <w:tcPr>
            <w:tcW w:w="488" w:type="dxa"/>
            <w:noWrap/>
            <w:vAlign w:val="center"/>
            <w:hideMark/>
          </w:tcPr>
          <w:p w14:paraId="58CA6B27"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28</w:t>
            </w:r>
          </w:p>
        </w:tc>
        <w:tc>
          <w:tcPr>
            <w:tcW w:w="4556" w:type="dxa"/>
            <w:vAlign w:val="center"/>
            <w:hideMark/>
          </w:tcPr>
          <w:p w14:paraId="687D9ECB"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 xml:space="preserve">Support for international funding </w:t>
            </w:r>
          </w:p>
        </w:tc>
      </w:tr>
      <w:tr w:rsidR="00740BB3" w:rsidRPr="00444855" w14:paraId="090A4B3B" w14:textId="77777777" w:rsidTr="004B51FD">
        <w:trPr>
          <w:trHeight w:val="340"/>
          <w:jc w:val="center"/>
        </w:trPr>
        <w:tc>
          <w:tcPr>
            <w:tcW w:w="488" w:type="dxa"/>
            <w:noWrap/>
            <w:vAlign w:val="center"/>
            <w:hideMark/>
          </w:tcPr>
          <w:p w14:paraId="1193FD54"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29</w:t>
            </w:r>
          </w:p>
        </w:tc>
        <w:tc>
          <w:tcPr>
            <w:tcW w:w="4556" w:type="dxa"/>
            <w:vAlign w:val="center"/>
            <w:hideMark/>
          </w:tcPr>
          <w:p w14:paraId="756A45F2"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Diversification of the energy mix</w:t>
            </w:r>
          </w:p>
        </w:tc>
      </w:tr>
      <w:tr w:rsidR="00740BB3" w:rsidRPr="00444855" w14:paraId="60876476" w14:textId="77777777" w:rsidTr="004B51FD">
        <w:trPr>
          <w:trHeight w:val="340"/>
          <w:jc w:val="center"/>
        </w:trPr>
        <w:tc>
          <w:tcPr>
            <w:tcW w:w="488" w:type="dxa"/>
            <w:noWrap/>
            <w:vAlign w:val="center"/>
            <w:hideMark/>
          </w:tcPr>
          <w:p w14:paraId="6AF4C2B7"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30</w:t>
            </w:r>
          </w:p>
        </w:tc>
        <w:tc>
          <w:tcPr>
            <w:tcW w:w="4556" w:type="dxa"/>
            <w:vAlign w:val="center"/>
            <w:hideMark/>
          </w:tcPr>
          <w:p w14:paraId="4ADECDBB"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Energy security</w:t>
            </w:r>
          </w:p>
        </w:tc>
      </w:tr>
      <w:tr w:rsidR="00740BB3" w:rsidRPr="00444855" w14:paraId="6BDF8719" w14:textId="77777777" w:rsidTr="004B51FD">
        <w:trPr>
          <w:trHeight w:val="340"/>
          <w:jc w:val="center"/>
        </w:trPr>
        <w:tc>
          <w:tcPr>
            <w:tcW w:w="488" w:type="dxa"/>
            <w:noWrap/>
            <w:vAlign w:val="center"/>
            <w:hideMark/>
          </w:tcPr>
          <w:p w14:paraId="4525E16D"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31</w:t>
            </w:r>
          </w:p>
        </w:tc>
        <w:tc>
          <w:tcPr>
            <w:tcW w:w="4556" w:type="dxa"/>
            <w:vAlign w:val="center"/>
            <w:hideMark/>
          </w:tcPr>
          <w:p w14:paraId="5945F547"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Dependency on hydraulics</w:t>
            </w:r>
          </w:p>
        </w:tc>
      </w:tr>
      <w:tr w:rsidR="00740BB3" w:rsidRPr="00444855" w14:paraId="78B18B9F" w14:textId="77777777" w:rsidTr="004B51FD">
        <w:trPr>
          <w:trHeight w:val="340"/>
          <w:jc w:val="center"/>
        </w:trPr>
        <w:tc>
          <w:tcPr>
            <w:tcW w:w="488" w:type="dxa"/>
            <w:noWrap/>
            <w:vAlign w:val="center"/>
            <w:hideMark/>
          </w:tcPr>
          <w:p w14:paraId="794EAFE8"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32</w:t>
            </w:r>
          </w:p>
        </w:tc>
        <w:tc>
          <w:tcPr>
            <w:tcW w:w="4556" w:type="dxa"/>
            <w:vAlign w:val="center"/>
            <w:hideMark/>
          </w:tcPr>
          <w:p w14:paraId="5ABF51CA"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Population growth</w:t>
            </w:r>
          </w:p>
        </w:tc>
      </w:tr>
      <w:tr w:rsidR="00740BB3" w:rsidRPr="00444855" w14:paraId="0BCFBED6" w14:textId="77777777" w:rsidTr="004B51FD">
        <w:trPr>
          <w:trHeight w:val="340"/>
          <w:jc w:val="center"/>
        </w:trPr>
        <w:tc>
          <w:tcPr>
            <w:tcW w:w="488" w:type="dxa"/>
            <w:noWrap/>
            <w:vAlign w:val="center"/>
            <w:hideMark/>
          </w:tcPr>
          <w:p w14:paraId="4E46396A"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33</w:t>
            </w:r>
          </w:p>
        </w:tc>
        <w:tc>
          <w:tcPr>
            <w:tcW w:w="4556" w:type="dxa"/>
            <w:vAlign w:val="center"/>
            <w:hideMark/>
          </w:tcPr>
          <w:p w14:paraId="77156BA6"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Large hydroelectric projects costly and long to implement</w:t>
            </w:r>
          </w:p>
        </w:tc>
      </w:tr>
      <w:tr w:rsidR="00740BB3" w:rsidRPr="00444855" w14:paraId="0DDD8B19" w14:textId="77777777" w:rsidTr="004B51FD">
        <w:trPr>
          <w:trHeight w:val="340"/>
          <w:jc w:val="center"/>
        </w:trPr>
        <w:tc>
          <w:tcPr>
            <w:tcW w:w="488" w:type="dxa"/>
            <w:noWrap/>
            <w:vAlign w:val="center"/>
            <w:hideMark/>
          </w:tcPr>
          <w:p w14:paraId="3BD8D136"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34</w:t>
            </w:r>
          </w:p>
        </w:tc>
        <w:tc>
          <w:tcPr>
            <w:tcW w:w="4556" w:type="dxa"/>
            <w:vAlign w:val="center"/>
            <w:hideMark/>
          </w:tcPr>
          <w:p w14:paraId="07DEEAAC"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Import of petroleum products for thermal production</w:t>
            </w:r>
          </w:p>
        </w:tc>
      </w:tr>
      <w:tr w:rsidR="00740BB3" w:rsidRPr="00444855" w14:paraId="7252205C" w14:textId="77777777" w:rsidTr="004B51FD">
        <w:trPr>
          <w:trHeight w:val="340"/>
          <w:jc w:val="center"/>
        </w:trPr>
        <w:tc>
          <w:tcPr>
            <w:tcW w:w="488" w:type="dxa"/>
            <w:noWrap/>
            <w:vAlign w:val="center"/>
            <w:hideMark/>
          </w:tcPr>
          <w:p w14:paraId="072E03EB"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35</w:t>
            </w:r>
          </w:p>
        </w:tc>
        <w:tc>
          <w:tcPr>
            <w:tcW w:w="4556" w:type="dxa"/>
            <w:vAlign w:val="center"/>
            <w:hideMark/>
          </w:tcPr>
          <w:p w14:paraId="0B590CF1"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Low electrification rate</w:t>
            </w:r>
          </w:p>
        </w:tc>
      </w:tr>
      <w:tr w:rsidR="00740BB3" w:rsidRPr="00444855" w14:paraId="085C8258" w14:textId="77777777" w:rsidTr="004B51FD">
        <w:trPr>
          <w:trHeight w:val="340"/>
          <w:jc w:val="center"/>
        </w:trPr>
        <w:tc>
          <w:tcPr>
            <w:tcW w:w="488" w:type="dxa"/>
            <w:noWrap/>
            <w:vAlign w:val="center"/>
            <w:hideMark/>
          </w:tcPr>
          <w:p w14:paraId="53B06D12"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36</w:t>
            </w:r>
          </w:p>
        </w:tc>
        <w:tc>
          <w:tcPr>
            <w:tcW w:w="4556" w:type="dxa"/>
            <w:vAlign w:val="center"/>
            <w:hideMark/>
          </w:tcPr>
          <w:p w14:paraId="32552AED"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Electricity Act 2011</w:t>
            </w:r>
          </w:p>
        </w:tc>
      </w:tr>
      <w:tr w:rsidR="00740BB3" w:rsidRPr="00444855" w14:paraId="59001B32" w14:textId="77777777" w:rsidTr="004B51FD">
        <w:trPr>
          <w:trHeight w:val="340"/>
          <w:jc w:val="center"/>
        </w:trPr>
        <w:tc>
          <w:tcPr>
            <w:tcW w:w="488" w:type="dxa"/>
            <w:noWrap/>
            <w:vAlign w:val="center"/>
            <w:hideMark/>
          </w:tcPr>
          <w:p w14:paraId="60011EF1"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37</w:t>
            </w:r>
          </w:p>
        </w:tc>
        <w:tc>
          <w:tcPr>
            <w:tcW w:w="4556" w:type="dxa"/>
            <w:vAlign w:val="center"/>
            <w:hideMark/>
          </w:tcPr>
          <w:p w14:paraId="260CED80"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Program and initials of the funders</w:t>
            </w:r>
          </w:p>
        </w:tc>
      </w:tr>
      <w:tr w:rsidR="00740BB3" w:rsidRPr="00444855" w14:paraId="2D7D29C0" w14:textId="77777777" w:rsidTr="004B51FD">
        <w:trPr>
          <w:trHeight w:val="340"/>
          <w:jc w:val="center"/>
        </w:trPr>
        <w:tc>
          <w:tcPr>
            <w:tcW w:w="488" w:type="dxa"/>
            <w:noWrap/>
            <w:vAlign w:val="center"/>
            <w:hideMark/>
          </w:tcPr>
          <w:p w14:paraId="742022E1"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38</w:t>
            </w:r>
          </w:p>
        </w:tc>
        <w:tc>
          <w:tcPr>
            <w:tcW w:w="4556" w:type="dxa"/>
            <w:vAlign w:val="center"/>
            <w:hideMark/>
          </w:tcPr>
          <w:p w14:paraId="0FE70A27"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Public Private Partnerships</w:t>
            </w:r>
          </w:p>
        </w:tc>
      </w:tr>
      <w:tr w:rsidR="00740BB3" w:rsidRPr="00444855" w14:paraId="34C6BD48" w14:textId="77777777" w:rsidTr="004B51FD">
        <w:trPr>
          <w:trHeight w:val="340"/>
          <w:jc w:val="center"/>
        </w:trPr>
        <w:tc>
          <w:tcPr>
            <w:tcW w:w="488" w:type="dxa"/>
            <w:noWrap/>
            <w:vAlign w:val="center"/>
            <w:hideMark/>
          </w:tcPr>
          <w:p w14:paraId="35B76B57"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39</w:t>
            </w:r>
          </w:p>
        </w:tc>
        <w:tc>
          <w:tcPr>
            <w:tcW w:w="4556" w:type="dxa"/>
            <w:vAlign w:val="center"/>
            <w:hideMark/>
          </w:tcPr>
          <w:p w14:paraId="589DB21C"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Local industry</w:t>
            </w:r>
          </w:p>
        </w:tc>
      </w:tr>
      <w:tr w:rsidR="00740BB3" w:rsidRPr="00444855" w14:paraId="04A48555" w14:textId="77777777" w:rsidTr="004B51FD">
        <w:trPr>
          <w:trHeight w:val="340"/>
          <w:jc w:val="center"/>
        </w:trPr>
        <w:tc>
          <w:tcPr>
            <w:tcW w:w="488" w:type="dxa"/>
            <w:noWrap/>
            <w:vAlign w:val="center"/>
            <w:hideMark/>
          </w:tcPr>
          <w:p w14:paraId="47583638"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40</w:t>
            </w:r>
          </w:p>
        </w:tc>
        <w:tc>
          <w:tcPr>
            <w:tcW w:w="4556" w:type="dxa"/>
            <w:vAlign w:val="center"/>
            <w:hideMark/>
          </w:tcPr>
          <w:p w14:paraId="1E24CBA0"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Green jobs</w:t>
            </w:r>
          </w:p>
        </w:tc>
      </w:tr>
      <w:tr w:rsidR="00740BB3" w:rsidRPr="00444855" w14:paraId="5D890D85" w14:textId="77777777" w:rsidTr="004B51FD">
        <w:trPr>
          <w:trHeight w:val="340"/>
          <w:jc w:val="center"/>
        </w:trPr>
        <w:tc>
          <w:tcPr>
            <w:tcW w:w="488" w:type="dxa"/>
            <w:noWrap/>
            <w:vAlign w:val="center"/>
            <w:hideMark/>
          </w:tcPr>
          <w:p w14:paraId="369BB6F1"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41</w:t>
            </w:r>
          </w:p>
        </w:tc>
        <w:tc>
          <w:tcPr>
            <w:tcW w:w="4556" w:type="dxa"/>
            <w:vAlign w:val="center"/>
            <w:hideMark/>
          </w:tcPr>
          <w:p w14:paraId="0EC603B6"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Global decline in solar costs</w:t>
            </w:r>
          </w:p>
        </w:tc>
      </w:tr>
      <w:tr w:rsidR="00740BB3" w:rsidRPr="00444855" w14:paraId="04E07642" w14:textId="77777777" w:rsidTr="004B51FD">
        <w:trPr>
          <w:trHeight w:val="340"/>
          <w:jc w:val="center"/>
        </w:trPr>
        <w:tc>
          <w:tcPr>
            <w:tcW w:w="488" w:type="dxa"/>
            <w:noWrap/>
            <w:vAlign w:val="center"/>
            <w:hideMark/>
          </w:tcPr>
          <w:p w14:paraId="6DD88E31"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42</w:t>
            </w:r>
          </w:p>
        </w:tc>
        <w:tc>
          <w:tcPr>
            <w:tcW w:w="4556" w:type="dxa"/>
            <w:vAlign w:val="center"/>
            <w:hideMark/>
          </w:tcPr>
          <w:p w14:paraId="27D3D6B4"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Fossil fuel subsidies</w:t>
            </w:r>
          </w:p>
        </w:tc>
      </w:tr>
      <w:tr w:rsidR="00740BB3" w:rsidRPr="00444855" w14:paraId="345660C2" w14:textId="77777777" w:rsidTr="004B51FD">
        <w:trPr>
          <w:trHeight w:val="340"/>
          <w:jc w:val="center"/>
        </w:trPr>
        <w:tc>
          <w:tcPr>
            <w:tcW w:w="488" w:type="dxa"/>
            <w:noWrap/>
            <w:vAlign w:val="center"/>
            <w:hideMark/>
          </w:tcPr>
          <w:p w14:paraId="322584AA"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43</w:t>
            </w:r>
          </w:p>
        </w:tc>
        <w:tc>
          <w:tcPr>
            <w:tcW w:w="4556" w:type="dxa"/>
            <w:vAlign w:val="center"/>
            <w:hideMark/>
          </w:tcPr>
          <w:p w14:paraId="645F3A8F"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Complex tariff structure</w:t>
            </w:r>
          </w:p>
        </w:tc>
      </w:tr>
      <w:tr w:rsidR="00740BB3" w:rsidRPr="00444855" w14:paraId="7E39EF8D" w14:textId="77777777" w:rsidTr="004B51FD">
        <w:trPr>
          <w:trHeight w:val="340"/>
          <w:jc w:val="center"/>
        </w:trPr>
        <w:tc>
          <w:tcPr>
            <w:tcW w:w="488" w:type="dxa"/>
            <w:noWrap/>
            <w:vAlign w:val="center"/>
            <w:hideMark/>
          </w:tcPr>
          <w:p w14:paraId="70CAC006"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44</w:t>
            </w:r>
          </w:p>
        </w:tc>
        <w:tc>
          <w:tcPr>
            <w:tcW w:w="4556" w:type="dxa"/>
            <w:vAlign w:val="center"/>
            <w:hideMark/>
          </w:tcPr>
          <w:p w14:paraId="2D35A64F"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Use of fossil thermal power plants</w:t>
            </w:r>
          </w:p>
        </w:tc>
      </w:tr>
      <w:tr w:rsidR="00740BB3" w:rsidRPr="00444855" w14:paraId="4C501B7C" w14:textId="77777777" w:rsidTr="004B51FD">
        <w:trPr>
          <w:trHeight w:val="340"/>
          <w:jc w:val="center"/>
        </w:trPr>
        <w:tc>
          <w:tcPr>
            <w:tcW w:w="488" w:type="dxa"/>
            <w:noWrap/>
            <w:vAlign w:val="center"/>
            <w:hideMark/>
          </w:tcPr>
          <w:p w14:paraId="0FA7DFAC"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45</w:t>
            </w:r>
          </w:p>
        </w:tc>
        <w:tc>
          <w:tcPr>
            <w:tcW w:w="4556" w:type="dxa"/>
            <w:vAlign w:val="center"/>
            <w:hideMark/>
          </w:tcPr>
          <w:p w14:paraId="363C8F3E"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Price differentiation</w:t>
            </w:r>
          </w:p>
        </w:tc>
      </w:tr>
      <w:tr w:rsidR="00740BB3" w:rsidRPr="00444855" w14:paraId="390A9392" w14:textId="77777777" w:rsidTr="004B51FD">
        <w:trPr>
          <w:trHeight w:val="340"/>
          <w:jc w:val="center"/>
        </w:trPr>
        <w:tc>
          <w:tcPr>
            <w:tcW w:w="488" w:type="dxa"/>
            <w:noWrap/>
            <w:vAlign w:val="center"/>
            <w:hideMark/>
          </w:tcPr>
          <w:p w14:paraId="383B3558"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46</w:t>
            </w:r>
          </w:p>
        </w:tc>
        <w:tc>
          <w:tcPr>
            <w:tcW w:w="4556" w:type="dxa"/>
            <w:vAlign w:val="center"/>
            <w:hideMark/>
          </w:tcPr>
          <w:p w14:paraId="527A4DE1"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Limit of use of energy-consuming devices</w:t>
            </w:r>
          </w:p>
        </w:tc>
      </w:tr>
      <w:tr w:rsidR="00740BB3" w:rsidRPr="00444855" w14:paraId="636728D2" w14:textId="77777777" w:rsidTr="004B51FD">
        <w:trPr>
          <w:trHeight w:val="340"/>
          <w:jc w:val="center"/>
        </w:trPr>
        <w:tc>
          <w:tcPr>
            <w:tcW w:w="488" w:type="dxa"/>
            <w:noWrap/>
            <w:vAlign w:val="center"/>
            <w:hideMark/>
          </w:tcPr>
          <w:p w14:paraId="65CC11EB"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47</w:t>
            </w:r>
          </w:p>
        </w:tc>
        <w:tc>
          <w:tcPr>
            <w:tcW w:w="4556" w:type="dxa"/>
            <w:vAlign w:val="center"/>
            <w:hideMark/>
          </w:tcPr>
          <w:p w14:paraId="60D841F4"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Limited knowledge of technology</w:t>
            </w:r>
          </w:p>
        </w:tc>
      </w:tr>
      <w:tr w:rsidR="00740BB3" w:rsidRPr="00444855" w14:paraId="6F10E33B" w14:textId="77777777" w:rsidTr="004B51FD">
        <w:trPr>
          <w:trHeight w:val="340"/>
          <w:jc w:val="center"/>
        </w:trPr>
        <w:tc>
          <w:tcPr>
            <w:tcW w:w="488" w:type="dxa"/>
            <w:noWrap/>
            <w:vAlign w:val="center"/>
            <w:hideMark/>
          </w:tcPr>
          <w:p w14:paraId="0795F1CF"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48</w:t>
            </w:r>
          </w:p>
        </w:tc>
        <w:tc>
          <w:tcPr>
            <w:tcW w:w="4556" w:type="dxa"/>
            <w:vAlign w:val="center"/>
            <w:hideMark/>
          </w:tcPr>
          <w:p w14:paraId="1E6A4CCC"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Extension of the limited network</w:t>
            </w:r>
          </w:p>
        </w:tc>
      </w:tr>
      <w:tr w:rsidR="00740BB3" w:rsidRPr="00444855" w14:paraId="70EFB810" w14:textId="77777777" w:rsidTr="004B51FD">
        <w:trPr>
          <w:trHeight w:val="340"/>
          <w:jc w:val="center"/>
        </w:trPr>
        <w:tc>
          <w:tcPr>
            <w:tcW w:w="488" w:type="dxa"/>
            <w:noWrap/>
            <w:vAlign w:val="center"/>
            <w:hideMark/>
          </w:tcPr>
          <w:p w14:paraId="75EA4651"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49</w:t>
            </w:r>
          </w:p>
        </w:tc>
        <w:tc>
          <w:tcPr>
            <w:tcW w:w="4556" w:type="dxa"/>
            <w:vAlign w:val="center"/>
            <w:hideMark/>
          </w:tcPr>
          <w:p w14:paraId="3798833E"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Distance from consumers to the network</w:t>
            </w:r>
          </w:p>
        </w:tc>
      </w:tr>
      <w:tr w:rsidR="00740BB3" w:rsidRPr="00444855" w14:paraId="0DCB833D" w14:textId="77777777" w:rsidTr="004B51FD">
        <w:trPr>
          <w:trHeight w:val="340"/>
          <w:jc w:val="center"/>
        </w:trPr>
        <w:tc>
          <w:tcPr>
            <w:tcW w:w="488" w:type="dxa"/>
            <w:noWrap/>
            <w:vAlign w:val="center"/>
            <w:hideMark/>
          </w:tcPr>
          <w:p w14:paraId="37753626"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50</w:t>
            </w:r>
          </w:p>
        </w:tc>
        <w:tc>
          <w:tcPr>
            <w:tcW w:w="4556" w:type="dxa"/>
            <w:vAlign w:val="center"/>
            <w:hideMark/>
          </w:tcPr>
          <w:p w14:paraId="26AB1EDB"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Untimely power outages</w:t>
            </w:r>
          </w:p>
        </w:tc>
      </w:tr>
      <w:tr w:rsidR="00740BB3" w:rsidRPr="00444855" w14:paraId="54798C45" w14:textId="77777777" w:rsidTr="004B51FD">
        <w:trPr>
          <w:trHeight w:val="340"/>
          <w:jc w:val="center"/>
        </w:trPr>
        <w:tc>
          <w:tcPr>
            <w:tcW w:w="488" w:type="dxa"/>
            <w:noWrap/>
            <w:vAlign w:val="center"/>
            <w:hideMark/>
          </w:tcPr>
          <w:p w14:paraId="5376802B"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51</w:t>
            </w:r>
          </w:p>
        </w:tc>
        <w:tc>
          <w:tcPr>
            <w:tcW w:w="4556" w:type="dxa"/>
            <w:vAlign w:val="center"/>
            <w:hideMark/>
          </w:tcPr>
          <w:p w14:paraId="041FD6A1"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Possibility of installation on the roofs of buildings to avoid land or land use conflicts</w:t>
            </w:r>
          </w:p>
        </w:tc>
      </w:tr>
      <w:tr w:rsidR="00740BB3" w:rsidRPr="00444855" w14:paraId="5E833E03" w14:textId="77777777" w:rsidTr="004B51FD">
        <w:trPr>
          <w:trHeight w:val="340"/>
          <w:jc w:val="center"/>
        </w:trPr>
        <w:tc>
          <w:tcPr>
            <w:tcW w:w="488" w:type="dxa"/>
            <w:noWrap/>
            <w:vAlign w:val="center"/>
            <w:hideMark/>
          </w:tcPr>
          <w:p w14:paraId="56070C3B"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52</w:t>
            </w:r>
          </w:p>
        </w:tc>
        <w:tc>
          <w:tcPr>
            <w:tcW w:w="4556" w:type="dxa"/>
            <w:vAlign w:val="center"/>
            <w:hideMark/>
          </w:tcPr>
          <w:p w14:paraId="676D131D"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Corruption</w:t>
            </w:r>
          </w:p>
        </w:tc>
      </w:tr>
      <w:tr w:rsidR="00740BB3" w:rsidRPr="00444855" w14:paraId="5174EDC7" w14:textId="77777777" w:rsidTr="004B51FD">
        <w:trPr>
          <w:trHeight w:val="340"/>
          <w:jc w:val="center"/>
        </w:trPr>
        <w:tc>
          <w:tcPr>
            <w:tcW w:w="488" w:type="dxa"/>
            <w:noWrap/>
            <w:vAlign w:val="center"/>
            <w:hideMark/>
          </w:tcPr>
          <w:p w14:paraId="6BEEEA4E"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53</w:t>
            </w:r>
          </w:p>
        </w:tc>
        <w:tc>
          <w:tcPr>
            <w:tcW w:w="4556" w:type="dxa"/>
            <w:vAlign w:val="center"/>
            <w:hideMark/>
          </w:tcPr>
          <w:p w14:paraId="479F9DC8"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Energy poverty</w:t>
            </w:r>
          </w:p>
        </w:tc>
      </w:tr>
      <w:tr w:rsidR="00740BB3" w:rsidRPr="00444855" w14:paraId="3B5A2E8E" w14:textId="77777777" w:rsidTr="004B51FD">
        <w:trPr>
          <w:trHeight w:val="340"/>
          <w:jc w:val="center"/>
        </w:trPr>
        <w:tc>
          <w:tcPr>
            <w:tcW w:w="488" w:type="dxa"/>
            <w:noWrap/>
            <w:vAlign w:val="center"/>
            <w:hideMark/>
          </w:tcPr>
          <w:p w14:paraId="0DD2C942"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54</w:t>
            </w:r>
          </w:p>
        </w:tc>
        <w:tc>
          <w:tcPr>
            <w:tcW w:w="4556" w:type="dxa"/>
            <w:vAlign w:val="center"/>
            <w:hideMark/>
          </w:tcPr>
          <w:p w14:paraId="6A7F93E9"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Local opposition due to concerns about the landscape</w:t>
            </w:r>
          </w:p>
        </w:tc>
      </w:tr>
      <w:tr w:rsidR="00740BB3" w:rsidRPr="00444855" w14:paraId="1F55CD56" w14:textId="77777777" w:rsidTr="004B51FD">
        <w:trPr>
          <w:trHeight w:val="340"/>
          <w:jc w:val="center"/>
        </w:trPr>
        <w:tc>
          <w:tcPr>
            <w:tcW w:w="488" w:type="dxa"/>
            <w:noWrap/>
            <w:vAlign w:val="center"/>
            <w:hideMark/>
          </w:tcPr>
          <w:p w14:paraId="0DB8E06B"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55</w:t>
            </w:r>
          </w:p>
        </w:tc>
        <w:tc>
          <w:tcPr>
            <w:tcW w:w="4556" w:type="dxa"/>
            <w:vAlign w:val="center"/>
            <w:hideMark/>
          </w:tcPr>
          <w:p w14:paraId="088632C1"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Helping the most vulnerable households</w:t>
            </w:r>
          </w:p>
        </w:tc>
      </w:tr>
      <w:tr w:rsidR="00740BB3" w:rsidRPr="00444855" w14:paraId="58B4CDB0" w14:textId="77777777" w:rsidTr="004B51FD">
        <w:trPr>
          <w:trHeight w:val="340"/>
          <w:jc w:val="center"/>
        </w:trPr>
        <w:tc>
          <w:tcPr>
            <w:tcW w:w="488" w:type="dxa"/>
            <w:noWrap/>
            <w:vAlign w:val="center"/>
            <w:hideMark/>
          </w:tcPr>
          <w:p w14:paraId="39B33110"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56</w:t>
            </w:r>
          </w:p>
        </w:tc>
        <w:tc>
          <w:tcPr>
            <w:tcW w:w="4556" w:type="dxa"/>
            <w:vAlign w:val="center"/>
            <w:hideMark/>
          </w:tcPr>
          <w:p w14:paraId="2A6DFDF8"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Training and requalification needs for workers in the fossil fuel sectors</w:t>
            </w:r>
          </w:p>
        </w:tc>
      </w:tr>
      <w:tr w:rsidR="00740BB3" w:rsidRPr="00444855" w14:paraId="087EEFB8" w14:textId="77777777" w:rsidTr="004B51FD">
        <w:trPr>
          <w:trHeight w:val="340"/>
          <w:jc w:val="center"/>
        </w:trPr>
        <w:tc>
          <w:tcPr>
            <w:tcW w:w="488" w:type="dxa"/>
            <w:noWrap/>
            <w:vAlign w:val="center"/>
            <w:hideMark/>
          </w:tcPr>
          <w:p w14:paraId="2B43B46D"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57</w:t>
            </w:r>
          </w:p>
        </w:tc>
        <w:tc>
          <w:tcPr>
            <w:tcW w:w="4556" w:type="dxa"/>
            <w:noWrap/>
            <w:vAlign w:val="bottom"/>
            <w:hideMark/>
          </w:tcPr>
          <w:p w14:paraId="5F6D8B1E"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Insufficient skilled labor</w:t>
            </w:r>
          </w:p>
        </w:tc>
      </w:tr>
      <w:tr w:rsidR="00740BB3" w:rsidRPr="00444855" w14:paraId="655E5B2D" w14:textId="77777777" w:rsidTr="004B51FD">
        <w:trPr>
          <w:trHeight w:val="340"/>
          <w:jc w:val="center"/>
        </w:trPr>
        <w:tc>
          <w:tcPr>
            <w:tcW w:w="488" w:type="dxa"/>
            <w:noWrap/>
            <w:vAlign w:val="center"/>
            <w:hideMark/>
          </w:tcPr>
          <w:p w14:paraId="08BF15F4"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58</w:t>
            </w:r>
          </w:p>
        </w:tc>
        <w:tc>
          <w:tcPr>
            <w:tcW w:w="4556" w:type="dxa"/>
            <w:noWrap/>
            <w:vAlign w:val="bottom"/>
            <w:hideMark/>
          </w:tcPr>
          <w:p w14:paraId="25B9D648"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Pollution from heating and cooking</w:t>
            </w:r>
          </w:p>
        </w:tc>
      </w:tr>
      <w:tr w:rsidR="00740BB3" w:rsidRPr="00444855" w14:paraId="1AA0DB48" w14:textId="77777777" w:rsidTr="004B51FD">
        <w:trPr>
          <w:trHeight w:val="340"/>
          <w:jc w:val="center"/>
        </w:trPr>
        <w:tc>
          <w:tcPr>
            <w:tcW w:w="488" w:type="dxa"/>
            <w:noWrap/>
            <w:vAlign w:val="center"/>
            <w:hideMark/>
          </w:tcPr>
          <w:p w14:paraId="6FDCB113" w14:textId="77777777" w:rsidR="00740BB3" w:rsidRPr="00444855" w:rsidRDefault="00740BB3" w:rsidP="004F77CA">
            <w:pPr>
              <w:jc w:val="center"/>
              <w:rPr>
                <w:rFonts w:ascii="Arial" w:eastAsia="Times New Roman" w:hAnsi="Arial" w:cs="Arial"/>
                <w:bCs/>
                <w:color w:val="000000"/>
                <w:sz w:val="22"/>
                <w:szCs w:val="22"/>
                <w:lang w:eastAsia="fr-FR"/>
              </w:rPr>
            </w:pPr>
            <w:r w:rsidRPr="00444855">
              <w:rPr>
                <w:rFonts w:ascii="Arial" w:eastAsia="Times New Roman" w:hAnsi="Arial" w:cs="Arial"/>
                <w:bCs/>
                <w:color w:val="000000"/>
                <w:sz w:val="22"/>
                <w:szCs w:val="22"/>
                <w:lang w:eastAsia="fr-FR"/>
              </w:rPr>
              <w:t>59</w:t>
            </w:r>
          </w:p>
        </w:tc>
        <w:tc>
          <w:tcPr>
            <w:tcW w:w="4556" w:type="dxa"/>
            <w:noWrap/>
            <w:vAlign w:val="bottom"/>
            <w:hideMark/>
          </w:tcPr>
          <w:p w14:paraId="00821D0B" w14:textId="77777777" w:rsidR="00740BB3" w:rsidRPr="00444855" w:rsidRDefault="00740BB3" w:rsidP="004F77CA">
            <w:pPr>
              <w:rPr>
                <w:rFonts w:ascii="Arial" w:eastAsia="Times New Roman" w:hAnsi="Arial" w:cs="Arial"/>
                <w:color w:val="000000"/>
                <w:sz w:val="22"/>
                <w:szCs w:val="22"/>
                <w:lang w:eastAsia="fr-FR"/>
              </w:rPr>
            </w:pPr>
            <w:r w:rsidRPr="00444855">
              <w:rPr>
                <w:rFonts w:ascii="Arial" w:eastAsia="Times New Roman" w:hAnsi="Arial" w:cs="Arial"/>
                <w:color w:val="000000"/>
                <w:sz w:val="22"/>
                <w:szCs w:val="22"/>
                <w:lang w:eastAsia="fr-FR"/>
              </w:rPr>
              <w:t>Lack of solidarity and collective actions. </w:t>
            </w:r>
          </w:p>
        </w:tc>
      </w:tr>
    </w:tbl>
    <w:p w14:paraId="3F981C5B" w14:textId="7AA8864C" w:rsidR="00AC5E47" w:rsidRDefault="00740BB3" w:rsidP="004B0997">
      <w:pPr>
        <w:spacing w:after="200" w:line="360" w:lineRule="auto"/>
        <w:jc w:val="both"/>
        <w:rPr>
          <w:rFonts w:ascii="Arial" w:eastAsia="Times New Roman" w:hAnsi="Arial" w:cs="Arial"/>
          <w:sz w:val="22"/>
          <w:szCs w:val="22"/>
          <w:lang w:val="fr-CM" w:eastAsia="fr-CM"/>
        </w:rPr>
      </w:pPr>
      <w:r w:rsidRPr="00444855">
        <w:rPr>
          <w:rFonts w:ascii="Arial" w:eastAsia="Times New Roman" w:hAnsi="Arial" w:cs="Arial"/>
          <w:sz w:val="22"/>
          <w:szCs w:val="22"/>
          <w:lang w:val="fr-CM" w:eastAsia="fr-CM"/>
        </w:rPr>
        <w:t xml:space="preserve">It </w:t>
      </w:r>
      <w:r w:rsidR="002017F8" w:rsidRPr="00444855">
        <w:rPr>
          <w:rFonts w:ascii="Arial" w:eastAsia="Times New Roman" w:hAnsi="Arial" w:cs="Arial"/>
          <w:sz w:val="22"/>
          <w:szCs w:val="22"/>
          <w:lang w:val="fr-CM" w:eastAsia="fr-CM"/>
        </w:rPr>
        <w:t>appears</w:t>
      </w:r>
      <w:r w:rsidRPr="00444855">
        <w:rPr>
          <w:rFonts w:ascii="Arial" w:eastAsia="Times New Roman" w:hAnsi="Arial" w:cs="Arial"/>
          <w:sz w:val="22"/>
          <w:szCs w:val="22"/>
          <w:lang w:val="fr-CM" w:eastAsia="fr-CM"/>
        </w:rPr>
        <w:t xml:space="preserve"> that 59 causes are </w:t>
      </w:r>
      <w:r w:rsidR="002017F8" w:rsidRPr="00444855">
        <w:rPr>
          <w:rFonts w:ascii="Arial" w:eastAsia="Times New Roman" w:hAnsi="Arial" w:cs="Arial"/>
          <w:sz w:val="22"/>
          <w:szCs w:val="22"/>
          <w:lang w:val="fr-CM" w:eastAsia="fr-CM"/>
        </w:rPr>
        <w:t xml:space="preserve"> responsible for the low </w:t>
      </w:r>
      <w:r w:rsidRPr="00444855">
        <w:rPr>
          <w:rFonts w:ascii="Arial" w:eastAsia="Times New Roman" w:hAnsi="Arial" w:cs="Arial"/>
          <w:sz w:val="22"/>
          <w:szCs w:val="22"/>
          <w:lang w:val="fr-CM" w:eastAsia="fr-CM"/>
        </w:rPr>
        <w:t xml:space="preserve"> integration of renewable energ</w:t>
      </w:r>
      <w:r w:rsidR="002017F8" w:rsidRPr="00444855">
        <w:rPr>
          <w:rFonts w:ascii="Arial" w:eastAsia="Times New Roman" w:hAnsi="Arial" w:cs="Arial"/>
          <w:sz w:val="22"/>
          <w:szCs w:val="22"/>
          <w:lang w:val="fr-CM" w:eastAsia="fr-CM"/>
        </w:rPr>
        <w:t>y</w:t>
      </w:r>
      <w:r w:rsidRPr="00444855">
        <w:rPr>
          <w:rFonts w:ascii="Arial" w:eastAsia="Times New Roman" w:hAnsi="Arial" w:cs="Arial"/>
          <w:sz w:val="22"/>
          <w:szCs w:val="22"/>
          <w:lang w:val="fr-CM" w:eastAsia="fr-CM"/>
        </w:rPr>
        <w:t xml:space="preserve"> in</w:t>
      </w:r>
      <w:r w:rsidR="004B51FD" w:rsidRPr="00444855">
        <w:rPr>
          <w:rFonts w:ascii="Arial" w:eastAsia="Times New Roman" w:hAnsi="Arial" w:cs="Arial"/>
          <w:sz w:val="22"/>
          <w:szCs w:val="22"/>
          <w:lang w:val="fr-CM" w:eastAsia="fr-CM"/>
        </w:rPr>
        <w:t>to</w:t>
      </w:r>
      <w:r w:rsidRPr="00444855">
        <w:rPr>
          <w:rFonts w:ascii="Arial" w:eastAsia="Times New Roman" w:hAnsi="Arial" w:cs="Arial"/>
          <w:sz w:val="22"/>
          <w:szCs w:val="22"/>
          <w:lang w:val="fr-CM" w:eastAsia="fr-CM"/>
        </w:rPr>
        <w:t xml:space="preserve"> the energy mix. </w:t>
      </w:r>
      <w:r w:rsidR="004B0997" w:rsidRPr="00444855">
        <w:rPr>
          <w:rFonts w:ascii="Arial" w:eastAsia="Times New Roman" w:hAnsi="Arial" w:cs="Arial"/>
          <w:sz w:val="22"/>
          <w:szCs w:val="22"/>
          <w:lang w:val="fr-CM" w:eastAsia="fr-CM"/>
        </w:rPr>
        <w:t xml:space="preserve">Based on the results of the cause tree, the following table presents the results of the analysis </w:t>
      </w:r>
      <w:r w:rsidR="004B51FD" w:rsidRPr="00444855">
        <w:rPr>
          <w:rFonts w:ascii="Arial" w:eastAsia="Times New Roman" w:hAnsi="Arial" w:cs="Arial"/>
          <w:sz w:val="22"/>
          <w:szCs w:val="22"/>
          <w:lang w:val="fr-CM" w:eastAsia="fr-CM"/>
        </w:rPr>
        <w:t xml:space="preserve">carried out </w:t>
      </w:r>
      <w:r w:rsidR="004B0997" w:rsidRPr="00444855">
        <w:rPr>
          <w:rFonts w:ascii="Arial" w:eastAsia="Times New Roman" w:hAnsi="Arial" w:cs="Arial"/>
          <w:sz w:val="22"/>
          <w:szCs w:val="22"/>
          <w:lang w:val="fr-CM" w:eastAsia="fr-CM"/>
        </w:rPr>
        <w:t xml:space="preserve">that </w:t>
      </w:r>
      <w:r w:rsidR="004B51FD" w:rsidRPr="00444855">
        <w:rPr>
          <w:rFonts w:ascii="Arial" w:eastAsia="Times New Roman" w:hAnsi="Arial" w:cs="Arial"/>
          <w:sz w:val="22"/>
          <w:szCs w:val="22"/>
          <w:lang w:val="fr-CM" w:eastAsia="fr-CM"/>
        </w:rPr>
        <w:t xml:space="preserve">out </w:t>
      </w:r>
      <w:r w:rsidR="004B0997" w:rsidRPr="00444855">
        <w:rPr>
          <w:rFonts w:ascii="Arial" w:eastAsia="Times New Roman" w:hAnsi="Arial" w:cs="Arial"/>
          <w:sz w:val="22"/>
          <w:szCs w:val="22"/>
          <w:lang w:val="fr-CM" w:eastAsia="fr-CM"/>
        </w:rPr>
        <w:t xml:space="preserve">to </w:t>
      </w:r>
      <w:r w:rsidR="004B51FD" w:rsidRPr="00444855">
        <w:rPr>
          <w:rFonts w:ascii="Arial" w:eastAsia="Times New Roman" w:hAnsi="Arial" w:cs="Arial"/>
          <w:sz w:val="22"/>
          <w:szCs w:val="22"/>
          <w:lang w:val="fr-CM" w:eastAsia="fr-CM"/>
        </w:rPr>
        <w:t xml:space="preserve">identify </w:t>
      </w:r>
      <w:r w:rsidR="004B0997" w:rsidRPr="00444855">
        <w:rPr>
          <w:rFonts w:ascii="Arial" w:eastAsia="Times New Roman" w:hAnsi="Arial" w:cs="Arial"/>
          <w:sz w:val="22"/>
          <w:szCs w:val="22"/>
          <w:lang w:val="fr-CM" w:eastAsia="fr-CM"/>
        </w:rPr>
        <w:t>the external and internal influences of each cause.</w:t>
      </w:r>
    </w:p>
    <w:p w14:paraId="4394A1AF" w14:textId="33DB056D" w:rsidR="004B0997" w:rsidRPr="00444855" w:rsidRDefault="004B0997" w:rsidP="005B327C">
      <w:pPr>
        <w:spacing w:after="200" w:line="360" w:lineRule="auto"/>
        <w:jc w:val="center"/>
        <w:rPr>
          <w:rFonts w:ascii="Arial" w:eastAsia="Times New Roman" w:hAnsi="Arial" w:cs="Arial"/>
          <w:i/>
          <w:iCs/>
          <w:color w:val="44546A"/>
          <w:sz w:val="22"/>
          <w:szCs w:val="22"/>
          <w:lang w:val="fr-CM" w:eastAsia="fr-CM"/>
        </w:rPr>
      </w:pPr>
      <w:r w:rsidRPr="00444855">
        <w:rPr>
          <w:rFonts w:ascii="Arial" w:eastAsia="Times New Roman" w:hAnsi="Arial" w:cs="Arial"/>
          <w:i/>
          <w:iCs/>
          <w:color w:val="44546A"/>
          <w:sz w:val="22"/>
          <w:szCs w:val="22"/>
          <w:lang w:val="fr-CM" w:eastAsia="fr-CM"/>
        </w:rPr>
        <w:t xml:space="preserve">Table 2: </w:t>
      </w:r>
      <w:r w:rsidR="00360746">
        <w:rPr>
          <w:rFonts w:ascii="Arial" w:eastAsia="Times New Roman" w:hAnsi="Arial" w:cs="Arial"/>
          <w:i/>
          <w:iCs/>
          <w:color w:val="44546A"/>
          <w:sz w:val="22"/>
          <w:szCs w:val="22"/>
          <w:lang w:val="fr-CM" w:eastAsia="fr-CM"/>
        </w:rPr>
        <w:t>SWOT</w:t>
      </w:r>
      <w:r w:rsidRPr="00444855">
        <w:rPr>
          <w:rFonts w:ascii="Arial" w:eastAsia="Times New Roman" w:hAnsi="Arial" w:cs="Arial"/>
          <w:i/>
          <w:iCs/>
          <w:color w:val="44546A"/>
          <w:sz w:val="22"/>
          <w:szCs w:val="22"/>
          <w:lang w:val="fr-CM" w:eastAsia="fr-CM"/>
        </w:rPr>
        <w:t xml:space="preserve"> analysis of the causes.</w:t>
      </w:r>
    </w:p>
    <w:tbl>
      <w:tblPr>
        <w:tblStyle w:val="TableGrid"/>
        <w:tblW w:w="5021" w:type="dxa"/>
        <w:tblLook w:val="04A0" w:firstRow="1" w:lastRow="0" w:firstColumn="1" w:lastColumn="0" w:noHBand="0" w:noVBand="1"/>
      </w:tblPr>
      <w:tblGrid>
        <w:gridCol w:w="2582"/>
        <w:gridCol w:w="2439"/>
      </w:tblGrid>
      <w:tr w:rsidR="004B0997" w:rsidRPr="00444855" w14:paraId="3C1CD204" w14:textId="77777777" w:rsidTr="004B51FD">
        <w:trPr>
          <w:trHeight w:val="251"/>
          <w:tblHeader/>
        </w:trPr>
        <w:tc>
          <w:tcPr>
            <w:tcW w:w="2582" w:type="dxa"/>
            <w:shd w:val="clear" w:color="auto" w:fill="F4B083" w:themeFill="accent2" w:themeFillTint="99"/>
          </w:tcPr>
          <w:p w14:paraId="5B1C13DC" w14:textId="5AE381F9" w:rsidR="004B0997" w:rsidRPr="00444855" w:rsidRDefault="000C75A1" w:rsidP="004F77CA">
            <w:pPr>
              <w:jc w:val="center"/>
              <w:rPr>
                <w:rFonts w:ascii="Arial" w:hAnsi="Arial" w:cs="Arial"/>
                <w:b/>
                <w:bCs/>
                <w:sz w:val="20"/>
                <w:szCs w:val="20"/>
              </w:rPr>
            </w:pPr>
            <w:r w:rsidRPr="000C75A1">
              <w:rPr>
                <w:rFonts w:ascii="Arial" w:hAnsi="Arial" w:cs="Arial"/>
                <w:b/>
                <w:bCs/>
                <w:sz w:val="20"/>
                <w:szCs w:val="20"/>
              </w:rPr>
              <w:t>strengths</w:t>
            </w:r>
          </w:p>
        </w:tc>
        <w:tc>
          <w:tcPr>
            <w:tcW w:w="2439" w:type="dxa"/>
            <w:shd w:val="clear" w:color="auto" w:fill="F4B083" w:themeFill="accent2" w:themeFillTint="99"/>
          </w:tcPr>
          <w:p w14:paraId="5F32D4DC" w14:textId="77777777" w:rsidR="004B0997" w:rsidRPr="00444855" w:rsidRDefault="004B0997" w:rsidP="004F77CA">
            <w:pPr>
              <w:jc w:val="center"/>
              <w:rPr>
                <w:rFonts w:ascii="Arial" w:hAnsi="Arial" w:cs="Arial"/>
                <w:b/>
                <w:bCs/>
                <w:sz w:val="20"/>
                <w:szCs w:val="20"/>
              </w:rPr>
            </w:pPr>
            <w:r w:rsidRPr="00444855">
              <w:rPr>
                <w:rFonts w:ascii="Arial" w:hAnsi="Arial" w:cs="Arial"/>
                <w:b/>
                <w:bCs/>
                <w:sz w:val="20"/>
                <w:szCs w:val="20"/>
              </w:rPr>
              <w:t>Weaknesses</w:t>
            </w:r>
          </w:p>
        </w:tc>
      </w:tr>
      <w:tr w:rsidR="004B0997" w:rsidRPr="00444855" w14:paraId="06614D3A" w14:textId="77777777" w:rsidTr="00A3634B">
        <w:trPr>
          <w:trHeight w:val="699"/>
        </w:trPr>
        <w:tc>
          <w:tcPr>
            <w:tcW w:w="2582" w:type="dxa"/>
          </w:tcPr>
          <w:p w14:paraId="38B1B1FB"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Public subsidies</w:t>
            </w:r>
          </w:p>
          <w:p w14:paraId="1405AB73"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Structural reforms</w:t>
            </w:r>
          </w:p>
          <w:p w14:paraId="388F1645"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Electricity price</w:t>
            </w:r>
          </w:p>
          <w:p w14:paraId="64563772"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Legal provisions relating to renewable energies</w:t>
            </w:r>
          </w:p>
          <w:p w14:paraId="5A99FD35"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Regulatory framework specific to ENR</w:t>
            </w:r>
          </w:p>
          <w:p w14:paraId="6093D090"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lastRenderedPageBreak/>
              <w:t>Reduced tax policy for renewable energies</w:t>
            </w:r>
          </w:p>
          <w:p w14:paraId="21B51D40"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Diversification of the energy mix</w:t>
            </w:r>
          </w:p>
          <w:p w14:paraId="3C2FDA2C"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Energy security</w:t>
            </w:r>
          </w:p>
          <w:p w14:paraId="12D18D20"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Electricity Act 2011</w:t>
            </w:r>
          </w:p>
          <w:p w14:paraId="0C1FAE83"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Local industry</w:t>
            </w:r>
          </w:p>
          <w:p w14:paraId="36769FAC" w14:textId="77777777" w:rsidR="004B0997" w:rsidRPr="00444855" w:rsidRDefault="004B0997" w:rsidP="004B51FD">
            <w:pPr>
              <w:pStyle w:val="ListParagraph"/>
              <w:numPr>
                <w:ilvl w:val="0"/>
                <w:numId w:val="17"/>
              </w:numPr>
              <w:spacing w:after="0" w:line="360" w:lineRule="auto"/>
              <w:ind w:left="314"/>
              <w:jc w:val="both"/>
              <w:rPr>
                <w:rFonts w:ascii="Arial" w:hAnsi="Arial" w:cs="Arial"/>
                <w:sz w:val="20"/>
                <w:szCs w:val="20"/>
              </w:rPr>
            </w:pPr>
            <w:r w:rsidRPr="00444855">
              <w:rPr>
                <w:rFonts w:ascii="Arial" w:hAnsi="Arial" w:cs="Arial"/>
                <w:sz w:val="20"/>
                <w:szCs w:val="20"/>
              </w:rPr>
              <w:t>Favourable political framework</w:t>
            </w:r>
          </w:p>
        </w:tc>
        <w:tc>
          <w:tcPr>
            <w:tcW w:w="2439" w:type="dxa"/>
          </w:tcPr>
          <w:p w14:paraId="7FD85948" w14:textId="021A62E9" w:rsidR="004B0997" w:rsidRPr="00C63DBF" w:rsidRDefault="004B0997" w:rsidP="00C63DBF">
            <w:pPr>
              <w:pStyle w:val="ListParagraph"/>
              <w:numPr>
                <w:ilvl w:val="0"/>
                <w:numId w:val="18"/>
              </w:numPr>
              <w:spacing w:after="0" w:line="360" w:lineRule="auto"/>
              <w:ind w:left="203" w:right="34" w:hanging="172"/>
              <w:rPr>
                <w:rFonts w:ascii="Arial" w:hAnsi="Arial" w:cs="Arial"/>
                <w:color w:val="000000"/>
                <w:sz w:val="20"/>
                <w:szCs w:val="20"/>
                <w:lang w:eastAsia="fr-FR"/>
              </w:rPr>
            </w:pPr>
            <w:r w:rsidRPr="00C63DBF">
              <w:rPr>
                <w:rFonts w:ascii="Arial" w:hAnsi="Arial" w:cs="Arial"/>
                <w:color w:val="000000"/>
                <w:sz w:val="20"/>
                <w:szCs w:val="20"/>
                <w:lang w:eastAsia="fr-FR"/>
              </w:rPr>
              <w:lastRenderedPageBreak/>
              <w:t>Fraud</w:t>
            </w:r>
          </w:p>
          <w:p w14:paraId="792062B1" w14:textId="2A1346E6" w:rsidR="004B0997" w:rsidRPr="00C63DBF" w:rsidRDefault="004B0997" w:rsidP="00C63DBF">
            <w:pPr>
              <w:pStyle w:val="ListParagraph"/>
              <w:numPr>
                <w:ilvl w:val="0"/>
                <w:numId w:val="18"/>
              </w:numPr>
              <w:spacing w:after="0" w:line="360" w:lineRule="auto"/>
              <w:ind w:left="203" w:right="34" w:hanging="172"/>
              <w:rPr>
                <w:rFonts w:ascii="Arial" w:hAnsi="Arial" w:cs="Arial"/>
                <w:color w:val="000000"/>
                <w:sz w:val="20"/>
                <w:szCs w:val="20"/>
                <w:lang w:eastAsia="fr-FR"/>
              </w:rPr>
            </w:pPr>
            <w:r w:rsidRPr="00C63DBF">
              <w:rPr>
                <w:rFonts w:ascii="Arial" w:hAnsi="Arial" w:cs="Arial"/>
                <w:color w:val="000000"/>
                <w:sz w:val="20"/>
                <w:szCs w:val="20"/>
                <w:lang w:eastAsia="fr-FR"/>
              </w:rPr>
              <w:t>Tariff compensations</w:t>
            </w:r>
          </w:p>
          <w:p w14:paraId="6A77090C" w14:textId="77777777" w:rsidR="004B0997" w:rsidRPr="00C63DBF" w:rsidRDefault="004B0997" w:rsidP="00C63DBF">
            <w:pPr>
              <w:pStyle w:val="ListParagraph"/>
              <w:numPr>
                <w:ilvl w:val="0"/>
                <w:numId w:val="18"/>
              </w:numPr>
              <w:spacing w:after="0" w:line="360" w:lineRule="auto"/>
              <w:ind w:left="203" w:right="34" w:hanging="172"/>
              <w:rPr>
                <w:rFonts w:ascii="Arial" w:hAnsi="Arial" w:cs="Arial"/>
                <w:color w:val="000000"/>
                <w:sz w:val="20"/>
                <w:szCs w:val="20"/>
                <w:lang w:eastAsia="fr-FR"/>
              </w:rPr>
            </w:pPr>
            <w:r w:rsidRPr="00C63DBF">
              <w:rPr>
                <w:rFonts w:ascii="Arial" w:hAnsi="Arial" w:cs="Arial"/>
                <w:color w:val="000000"/>
                <w:sz w:val="20"/>
                <w:szCs w:val="20"/>
                <w:lang w:eastAsia="fr-FR"/>
              </w:rPr>
              <w:t>Aging infrastructure</w:t>
            </w:r>
          </w:p>
          <w:p w14:paraId="73A30F29" w14:textId="77777777" w:rsidR="004B0997" w:rsidRPr="00C63DBF" w:rsidRDefault="004B0997" w:rsidP="00C63DBF">
            <w:pPr>
              <w:pStyle w:val="ListParagraph"/>
              <w:numPr>
                <w:ilvl w:val="0"/>
                <w:numId w:val="18"/>
              </w:numPr>
              <w:spacing w:after="0" w:line="360" w:lineRule="auto"/>
              <w:ind w:left="203" w:right="34" w:hanging="172"/>
              <w:rPr>
                <w:rFonts w:ascii="Arial" w:hAnsi="Arial" w:cs="Arial"/>
                <w:color w:val="000000"/>
                <w:sz w:val="20"/>
                <w:szCs w:val="20"/>
                <w:lang w:eastAsia="fr-FR"/>
              </w:rPr>
            </w:pPr>
            <w:r w:rsidRPr="00C63DBF">
              <w:rPr>
                <w:rFonts w:ascii="Arial" w:hAnsi="Arial" w:cs="Arial"/>
                <w:color w:val="000000"/>
                <w:sz w:val="20"/>
                <w:szCs w:val="20"/>
                <w:lang w:eastAsia="fr-FR"/>
              </w:rPr>
              <w:t>Poor quality of service</w:t>
            </w:r>
          </w:p>
          <w:p w14:paraId="5189971F" w14:textId="77777777" w:rsidR="004B0997" w:rsidRPr="00C63DBF" w:rsidRDefault="004B0997" w:rsidP="00C63DBF">
            <w:pPr>
              <w:pStyle w:val="ListParagraph"/>
              <w:numPr>
                <w:ilvl w:val="0"/>
                <w:numId w:val="18"/>
              </w:numPr>
              <w:spacing w:after="0" w:line="360" w:lineRule="auto"/>
              <w:ind w:left="203" w:right="34" w:hanging="172"/>
              <w:rPr>
                <w:rFonts w:ascii="Arial" w:hAnsi="Arial" w:cs="Arial"/>
                <w:color w:val="000000"/>
                <w:sz w:val="20"/>
                <w:szCs w:val="20"/>
                <w:lang w:eastAsia="fr-FR"/>
              </w:rPr>
            </w:pPr>
            <w:r w:rsidRPr="00C63DBF">
              <w:rPr>
                <w:rFonts w:ascii="Arial" w:hAnsi="Arial" w:cs="Arial"/>
                <w:color w:val="000000"/>
                <w:sz w:val="20"/>
                <w:szCs w:val="20"/>
                <w:lang w:eastAsia="fr-FR"/>
              </w:rPr>
              <w:t>Insufficient ENR-specific standards</w:t>
            </w:r>
          </w:p>
          <w:p w14:paraId="26776A96" w14:textId="77777777" w:rsidR="004B0997" w:rsidRPr="00C63DBF" w:rsidRDefault="004B0997" w:rsidP="00C63DBF">
            <w:pPr>
              <w:pStyle w:val="ListParagraph"/>
              <w:numPr>
                <w:ilvl w:val="0"/>
                <w:numId w:val="18"/>
              </w:numPr>
              <w:spacing w:after="0" w:line="360" w:lineRule="auto"/>
              <w:ind w:left="203" w:right="34" w:hanging="172"/>
              <w:rPr>
                <w:rFonts w:ascii="Arial" w:hAnsi="Arial" w:cs="Arial"/>
                <w:color w:val="000000"/>
                <w:sz w:val="20"/>
                <w:szCs w:val="20"/>
                <w:lang w:eastAsia="fr-FR"/>
              </w:rPr>
            </w:pPr>
            <w:r w:rsidRPr="00C63DBF">
              <w:rPr>
                <w:rFonts w:ascii="Arial" w:hAnsi="Arial" w:cs="Arial"/>
                <w:color w:val="000000"/>
                <w:sz w:val="20"/>
                <w:szCs w:val="20"/>
                <w:lang w:eastAsia="fr-FR"/>
              </w:rPr>
              <w:t>Dependence on hydroelectric dams</w:t>
            </w:r>
          </w:p>
          <w:p w14:paraId="4E40CCAA" w14:textId="77777777" w:rsidR="004B0997" w:rsidRPr="00C63DBF" w:rsidRDefault="004B0997" w:rsidP="00C63DBF">
            <w:pPr>
              <w:pStyle w:val="ListParagraph"/>
              <w:numPr>
                <w:ilvl w:val="0"/>
                <w:numId w:val="18"/>
              </w:numPr>
              <w:spacing w:after="0" w:line="360" w:lineRule="auto"/>
              <w:ind w:left="203" w:right="34" w:hanging="172"/>
              <w:rPr>
                <w:rFonts w:ascii="Arial" w:hAnsi="Arial" w:cs="Arial"/>
                <w:color w:val="000000"/>
                <w:sz w:val="20"/>
                <w:szCs w:val="20"/>
                <w:lang w:eastAsia="fr-FR"/>
              </w:rPr>
            </w:pPr>
            <w:r w:rsidRPr="00C63DBF">
              <w:rPr>
                <w:rFonts w:ascii="Arial" w:hAnsi="Arial" w:cs="Arial"/>
                <w:color w:val="000000"/>
                <w:sz w:val="20"/>
                <w:szCs w:val="20"/>
                <w:lang w:eastAsia="fr-FR"/>
              </w:rPr>
              <w:lastRenderedPageBreak/>
              <w:t>Dependence on thermal energies based on fuel</w:t>
            </w:r>
          </w:p>
          <w:p w14:paraId="58D1A268" w14:textId="5BA11ACB" w:rsidR="006647BE" w:rsidRPr="00C63DBF" w:rsidRDefault="004B0997" w:rsidP="00C63DBF">
            <w:pPr>
              <w:pStyle w:val="ListParagraph"/>
              <w:numPr>
                <w:ilvl w:val="0"/>
                <w:numId w:val="18"/>
              </w:numPr>
              <w:spacing w:after="0" w:line="360" w:lineRule="auto"/>
              <w:ind w:left="203" w:right="34" w:hanging="172"/>
              <w:rPr>
                <w:rFonts w:ascii="Arial" w:hAnsi="Arial" w:cs="Arial"/>
                <w:color w:val="000000"/>
                <w:sz w:val="20"/>
                <w:szCs w:val="20"/>
                <w:lang w:eastAsia="fr-FR"/>
              </w:rPr>
            </w:pPr>
            <w:r w:rsidRPr="00C63DBF">
              <w:rPr>
                <w:rFonts w:ascii="Arial" w:hAnsi="Arial" w:cs="Arial"/>
                <w:color w:val="000000"/>
                <w:sz w:val="20"/>
                <w:szCs w:val="20"/>
                <w:lang w:eastAsia="fr-FR"/>
              </w:rPr>
              <w:t>No access to electricity in rural areas</w:t>
            </w:r>
          </w:p>
          <w:p w14:paraId="7D504D10" w14:textId="77777777" w:rsidR="006647BE" w:rsidRPr="00C63DBF" w:rsidRDefault="006647BE" w:rsidP="00C63DBF">
            <w:pPr>
              <w:spacing w:line="276" w:lineRule="auto"/>
              <w:ind w:left="31" w:right="34"/>
              <w:rPr>
                <w:rFonts w:ascii="Arial" w:eastAsia="Times New Roman" w:hAnsi="Arial" w:cs="Arial"/>
                <w:color w:val="000000"/>
                <w:sz w:val="20"/>
                <w:szCs w:val="20"/>
                <w:lang w:val="en-US" w:eastAsia="fr-FR"/>
              </w:rPr>
            </w:pPr>
            <w:r w:rsidRPr="00C63DBF">
              <w:rPr>
                <w:rFonts w:ascii="Arial" w:eastAsia="Times New Roman" w:hAnsi="Arial" w:cs="Arial"/>
                <w:color w:val="000000"/>
                <w:sz w:val="20"/>
                <w:szCs w:val="20"/>
                <w:lang w:val="en-US" w:eastAsia="fr-FR"/>
              </w:rPr>
              <w:t>11.</w:t>
            </w:r>
            <w:r w:rsidRPr="00C63DBF">
              <w:rPr>
                <w:rFonts w:ascii="Arial" w:eastAsia="Times New Roman" w:hAnsi="Arial" w:cs="Arial"/>
                <w:color w:val="000000"/>
                <w:sz w:val="20"/>
                <w:szCs w:val="20"/>
                <w:lang w:val="en-US" w:eastAsia="fr-FR"/>
              </w:rPr>
              <w:tab/>
              <w:t>Low electrification rate</w:t>
            </w:r>
          </w:p>
          <w:p w14:paraId="0CA9647D" w14:textId="77777777" w:rsidR="006647BE" w:rsidRPr="00C63DBF" w:rsidRDefault="006647BE" w:rsidP="00C63DBF">
            <w:pPr>
              <w:spacing w:line="276" w:lineRule="auto"/>
              <w:ind w:left="31" w:right="34"/>
              <w:rPr>
                <w:rFonts w:ascii="Arial" w:eastAsia="Times New Roman" w:hAnsi="Arial" w:cs="Arial"/>
                <w:color w:val="000000"/>
                <w:sz w:val="20"/>
                <w:szCs w:val="20"/>
                <w:lang w:val="en-US" w:eastAsia="fr-FR"/>
              </w:rPr>
            </w:pPr>
            <w:r w:rsidRPr="00C63DBF">
              <w:rPr>
                <w:rFonts w:ascii="Arial" w:eastAsia="Times New Roman" w:hAnsi="Arial" w:cs="Arial"/>
                <w:color w:val="000000"/>
                <w:sz w:val="20"/>
                <w:szCs w:val="20"/>
                <w:lang w:val="en-US" w:eastAsia="fr-FR"/>
              </w:rPr>
              <w:t>12.</w:t>
            </w:r>
            <w:r w:rsidRPr="00C63DBF">
              <w:rPr>
                <w:rFonts w:ascii="Arial" w:eastAsia="Times New Roman" w:hAnsi="Arial" w:cs="Arial"/>
                <w:color w:val="000000"/>
                <w:sz w:val="20"/>
                <w:szCs w:val="20"/>
                <w:lang w:val="en-US" w:eastAsia="fr-FR"/>
              </w:rPr>
              <w:tab/>
              <w:t>Fossil fuel subsidies</w:t>
            </w:r>
          </w:p>
          <w:p w14:paraId="5980C4AF" w14:textId="77777777" w:rsidR="006647BE" w:rsidRPr="00C63DBF" w:rsidRDefault="006647BE" w:rsidP="00C63DBF">
            <w:pPr>
              <w:spacing w:line="276" w:lineRule="auto"/>
              <w:ind w:left="31" w:right="34"/>
              <w:rPr>
                <w:rFonts w:ascii="Arial" w:eastAsia="Times New Roman" w:hAnsi="Arial" w:cs="Arial"/>
                <w:color w:val="000000"/>
                <w:sz w:val="20"/>
                <w:szCs w:val="20"/>
                <w:lang w:val="en-US" w:eastAsia="fr-FR"/>
              </w:rPr>
            </w:pPr>
            <w:r w:rsidRPr="00C63DBF">
              <w:rPr>
                <w:rFonts w:ascii="Arial" w:eastAsia="Times New Roman" w:hAnsi="Arial" w:cs="Arial"/>
                <w:color w:val="000000"/>
                <w:sz w:val="20"/>
                <w:szCs w:val="20"/>
                <w:lang w:val="en-US" w:eastAsia="fr-FR"/>
              </w:rPr>
              <w:t>13.</w:t>
            </w:r>
            <w:r w:rsidRPr="00C63DBF">
              <w:rPr>
                <w:rFonts w:ascii="Arial" w:eastAsia="Times New Roman" w:hAnsi="Arial" w:cs="Arial"/>
                <w:color w:val="000000"/>
                <w:sz w:val="20"/>
                <w:szCs w:val="20"/>
                <w:lang w:val="en-US" w:eastAsia="fr-FR"/>
              </w:rPr>
              <w:tab/>
              <w:t>Complex tariff structure</w:t>
            </w:r>
          </w:p>
          <w:p w14:paraId="4232E6E6" w14:textId="76284467" w:rsidR="006647BE" w:rsidRPr="00C63DBF" w:rsidRDefault="006647BE" w:rsidP="00C63DBF">
            <w:pPr>
              <w:spacing w:line="276" w:lineRule="auto"/>
              <w:ind w:left="31" w:right="34"/>
              <w:rPr>
                <w:rFonts w:ascii="Arial" w:eastAsia="Times New Roman" w:hAnsi="Arial" w:cs="Arial"/>
                <w:color w:val="000000"/>
                <w:sz w:val="20"/>
                <w:szCs w:val="20"/>
                <w:lang w:val="en-US" w:eastAsia="fr-FR"/>
              </w:rPr>
            </w:pPr>
            <w:r w:rsidRPr="00C63DBF">
              <w:rPr>
                <w:rFonts w:ascii="Arial" w:eastAsia="Times New Roman" w:hAnsi="Arial" w:cs="Arial"/>
                <w:color w:val="000000"/>
                <w:sz w:val="20"/>
                <w:szCs w:val="20"/>
                <w:lang w:val="en-US" w:eastAsia="fr-FR"/>
              </w:rPr>
              <w:t>14.</w:t>
            </w:r>
            <w:r w:rsidRPr="00C63DBF">
              <w:rPr>
                <w:rFonts w:ascii="Arial" w:eastAsia="Times New Roman" w:hAnsi="Arial" w:cs="Arial"/>
                <w:color w:val="000000"/>
                <w:sz w:val="20"/>
                <w:szCs w:val="20"/>
                <w:lang w:val="en-US" w:eastAsia="fr-FR"/>
              </w:rPr>
              <w:tab/>
              <w:t>Use of fossil thermal power plants</w:t>
            </w:r>
          </w:p>
          <w:p w14:paraId="21A30771" w14:textId="0BD2AA02" w:rsidR="004B0997" w:rsidRPr="00C63DBF" w:rsidRDefault="004B0997" w:rsidP="00C63DBF">
            <w:pPr>
              <w:pStyle w:val="ListParagraph"/>
              <w:spacing w:after="0"/>
              <w:ind w:left="203" w:right="34" w:hanging="172"/>
              <w:jc w:val="both"/>
              <w:rPr>
                <w:rFonts w:ascii="Arial" w:hAnsi="Arial" w:cs="Arial"/>
                <w:color w:val="000000"/>
                <w:sz w:val="20"/>
                <w:szCs w:val="20"/>
                <w:lang w:eastAsia="fr-FR"/>
              </w:rPr>
            </w:pPr>
            <w:r w:rsidRPr="00C63DBF">
              <w:rPr>
                <w:rFonts w:ascii="Arial" w:hAnsi="Arial" w:cs="Arial"/>
                <w:color w:val="000000"/>
                <w:sz w:val="20"/>
                <w:szCs w:val="20"/>
                <w:lang w:eastAsia="fr-FR"/>
              </w:rPr>
              <w:t>21.Local opposition due to concerns about the landscape</w:t>
            </w:r>
          </w:p>
        </w:tc>
      </w:tr>
      <w:tr w:rsidR="004B0997" w:rsidRPr="00444855" w14:paraId="2F021D02" w14:textId="77777777" w:rsidTr="0023278D">
        <w:trPr>
          <w:trHeight w:val="135"/>
        </w:trPr>
        <w:tc>
          <w:tcPr>
            <w:tcW w:w="2582" w:type="dxa"/>
            <w:shd w:val="clear" w:color="auto" w:fill="F4B083" w:themeFill="accent2" w:themeFillTint="99"/>
          </w:tcPr>
          <w:p w14:paraId="5DDC4F02" w14:textId="77777777" w:rsidR="004B0997" w:rsidRPr="00444855" w:rsidRDefault="004B0997" w:rsidP="004F77CA">
            <w:pPr>
              <w:jc w:val="center"/>
              <w:rPr>
                <w:rFonts w:ascii="Arial" w:hAnsi="Arial" w:cs="Arial"/>
                <w:b/>
                <w:bCs/>
                <w:sz w:val="20"/>
                <w:szCs w:val="20"/>
              </w:rPr>
            </w:pPr>
            <w:r w:rsidRPr="00444855">
              <w:rPr>
                <w:rFonts w:ascii="Arial" w:hAnsi="Arial" w:cs="Arial"/>
                <w:b/>
                <w:bCs/>
                <w:sz w:val="20"/>
                <w:szCs w:val="20"/>
              </w:rPr>
              <w:lastRenderedPageBreak/>
              <w:t>Opportunities</w:t>
            </w:r>
          </w:p>
        </w:tc>
        <w:tc>
          <w:tcPr>
            <w:tcW w:w="2439" w:type="dxa"/>
            <w:shd w:val="clear" w:color="auto" w:fill="F4B083" w:themeFill="accent2" w:themeFillTint="99"/>
          </w:tcPr>
          <w:p w14:paraId="67CFEE9E" w14:textId="77777777" w:rsidR="004B0997" w:rsidRPr="00444855" w:rsidRDefault="004B0997" w:rsidP="004F77CA">
            <w:pPr>
              <w:jc w:val="center"/>
              <w:rPr>
                <w:rFonts w:ascii="Arial" w:hAnsi="Arial" w:cs="Arial"/>
                <w:b/>
                <w:bCs/>
                <w:sz w:val="20"/>
                <w:szCs w:val="20"/>
              </w:rPr>
            </w:pPr>
            <w:r w:rsidRPr="00444855">
              <w:rPr>
                <w:rFonts w:ascii="Arial" w:hAnsi="Arial" w:cs="Arial"/>
                <w:b/>
                <w:bCs/>
                <w:sz w:val="20"/>
                <w:szCs w:val="20"/>
              </w:rPr>
              <w:t>Threats</w:t>
            </w:r>
          </w:p>
        </w:tc>
      </w:tr>
      <w:tr w:rsidR="004B0997" w:rsidRPr="00444855" w14:paraId="72A8E9C2" w14:textId="77777777" w:rsidTr="004B51FD">
        <w:trPr>
          <w:trHeight w:val="1865"/>
        </w:trPr>
        <w:tc>
          <w:tcPr>
            <w:tcW w:w="2582" w:type="dxa"/>
          </w:tcPr>
          <w:p w14:paraId="7F1FA7FF" w14:textId="4D672F83" w:rsidR="004B0997" w:rsidRPr="00444855" w:rsidRDefault="005E639C" w:rsidP="004B51FD">
            <w:pPr>
              <w:pStyle w:val="ListParagraph"/>
              <w:numPr>
                <w:ilvl w:val="0"/>
                <w:numId w:val="19"/>
              </w:numPr>
              <w:spacing w:after="0" w:line="360" w:lineRule="auto"/>
              <w:ind w:left="314"/>
              <w:jc w:val="both"/>
              <w:rPr>
                <w:rFonts w:ascii="Arial" w:hAnsi="Arial" w:cs="Arial"/>
                <w:sz w:val="20"/>
                <w:szCs w:val="20"/>
              </w:rPr>
            </w:pPr>
            <w:r w:rsidRPr="00444855">
              <w:rPr>
                <w:rFonts w:ascii="Arial" w:hAnsi="Arial" w:cs="Arial"/>
                <w:color w:val="000000"/>
                <w:sz w:val="20"/>
                <w:szCs w:val="20"/>
                <w:lang w:eastAsia="fr-FR"/>
              </w:rPr>
              <w:t>Li</w:t>
            </w:r>
            <w:r w:rsidR="004B0997" w:rsidRPr="00444855">
              <w:rPr>
                <w:rFonts w:ascii="Arial" w:hAnsi="Arial" w:cs="Arial"/>
                <w:color w:val="000000"/>
                <w:sz w:val="20"/>
                <w:szCs w:val="20"/>
                <w:lang w:eastAsia="fr-FR"/>
              </w:rPr>
              <w:t>Iberization of the sector</w:t>
            </w:r>
          </w:p>
          <w:p w14:paraId="7C7CCC68" w14:textId="77777777" w:rsidR="004B0997" w:rsidRPr="00444855" w:rsidRDefault="004B0997" w:rsidP="004B51FD">
            <w:pPr>
              <w:pStyle w:val="ListParagraph"/>
              <w:numPr>
                <w:ilvl w:val="0"/>
                <w:numId w:val="19"/>
              </w:numPr>
              <w:spacing w:after="0" w:line="360" w:lineRule="auto"/>
              <w:ind w:left="314"/>
              <w:jc w:val="both"/>
              <w:rPr>
                <w:rFonts w:ascii="Arial" w:hAnsi="Arial" w:cs="Arial"/>
                <w:color w:val="000000"/>
                <w:sz w:val="20"/>
                <w:szCs w:val="20"/>
                <w:lang w:eastAsia="fr-FR"/>
              </w:rPr>
            </w:pPr>
            <w:r w:rsidRPr="00444855">
              <w:rPr>
                <w:rFonts w:ascii="Arial" w:hAnsi="Arial" w:cs="Arial"/>
                <w:color w:val="000000"/>
                <w:sz w:val="20"/>
                <w:szCs w:val="20"/>
                <w:lang w:eastAsia="fr-FR"/>
              </w:rPr>
              <w:t>Energy policy</w:t>
            </w:r>
          </w:p>
          <w:p w14:paraId="5ABAABD7" w14:textId="77777777" w:rsidR="004B0997" w:rsidRPr="00444855" w:rsidRDefault="004B0997" w:rsidP="004B51FD">
            <w:pPr>
              <w:pStyle w:val="ListParagraph"/>
              <w:numPr>
                <w:ilvl w:val="0"/>
                <w:numId w:val="19"/>
              </w:numPr>
              <w:spacing w:after="0" w:line="360" w:lineRule="auto"/>
              <w:ind w:left="314"/>
              <w:jc w:val="both"/>
              <w:rPr>
                <w:rFonts w:ascii="Arial" w:hAnsi="Arial" w:cs="Arial"/>
                <w:color w:val="000000"/>
                <w:sz w:val="20"/>
                <w:szCs w:val="20"/>
                <w:lang w:eastAsia="fr-FR"/>
              </w:rPr>
            </w:pPr>
            <w:r w:rsidRPr="00444855">
              <w:rPr>
                <w:rFonts w:ascii="Arial" w:hAnsi="Arial" w:cs="Arial"/>
                <w:color w:val="000000"/>
                <w:sz w:val="20"/>
                <w:szCs w:val="20"/>
                <w:lang w:eastAsia="fr-FR"/>
              </w:rPr>
              <w:t>International agreements</w:t>
            </w:r>
          </w:p>
          <w:p w14:paraId="465F2CE6" w14:textId="77777777" w:rsidR="004B0997" w:rsidRPr="00444855" w:rsidRDefault="004B0997" w:rsidP="004B51FD">
            <w:pPr>
              <w:pStyle w:val="ListParagraph"/>
              <w:numPr>
                <w:ilvl w:val="0"/>
                <w:numId w:val="19"/>
              </w:numPr>
              <w:spacing w:after="0" w:line="360" w:lineRule="auto"/>
              <w:ind w:left="314"/>
              <w:jc w:val="both"/>
              <w:rPr>
                <w:rFonts w:ascii="Arial" w:hAnsi="Arial" w:cs="Arial"/>
                <w:color w:val="000000"/>
                <w:sz w:val="20"/>
                <w:szCs w:val="20"/>
                <w:lang w:eastAsia="fr-FR"/>
              </w:rPr>
            </w:pPr>
            <w:r w:rsidRPr="00444855">
              <w:rPr>
                <w:rFonts w:ascii="Arial" w:hAnsi="Arial" w:cs="Arial"/>
                <w:color w:val="000000"/>
                <w:sz w:val="20"/>
                <w:szCs w:val="20"/>
                <w:lang w:eastAsia="fr-FR"/>
              </w:rPr>
              <w:t>Ambitious Governmental Strategic Goal</w:t>
            </w:r>
          </w:p>
          <w:p w14:paraId="4C4A4C92" w14:textId="77777777" w:rsidR="004B0997" w:rsidRPr="00444855" w:rsidRDefault="004B0997" w:rsidP="004B51FD">
            <w:pPr>
              <w:pStyle w:val="ListParagraph"/>
              <w:numPr>
                <w:ilvl w:val="0"/>
                <w:numId w:val="19"/>
              </w:numPr>
              <w:spacing w:after="0" w:line="360" w:lineRule="auto"/>
              <w:ind w:left="314"/>
              <w:jc w:val="both"/>
              <w:rPr>
                <w:rFonts w:ascii="Arial" w:hAnsi="Arial" w:cs="Arial"/>
                <w:color w:val="000000"/>
                <w:sz w:val="20"/>
                <w:szCs w:val="20"/>
                <w:lang w:eastAsia="fr-FR"/>
              </w:rPr>
            </w:pPr>
            <w:r w:rsidRPr="00444855">
              <w:rPr>
                <w:rFonts w:ascii="Arial" w:hAnsi="Arial" w:cs="Arial"/>
                <w:color w:val="000000"/>
                <w:sz w:val="20"/>
                <w:szCs w:val="20"/>
                <w:lang w:eastAsia="fr-FR"/>
              </w:rPr>
              <w:t>Support for international funding</w:t>
            </w:r>
          </w:p>
          <w:p w14:paraId="59684EC9" w14:textId="77777777" w:rsidR="004B0997" w:rsidRPr="00444855" w:rsidRDefault="004B0997" w:rsidP="004B51FD">
            <w:pPr>
              <w:pStyle w:val="ListParagraph"/>
              <w:numPr>
                <w:ilvl w:val="0"/>
                <w:numId w:val="19"/>
              </w:numPr>
              <w:spacing w:after="0" w:line="360" w:lineRule="auto"/>
              <w:ind w:left="314"/>
              <w:jc w:val="both"/>
              <w:rPr>
                <w:rFonts w:ascii="Arial" w:hAnsi="Arial" w:cs="Arial"/>
                <w:color w:val="000000"/>
                <w:sz w:val="20"/>
                <w:szCs w:val="20"/>
                <w:lang w:eastAsia="fr-FR"/>
              </w:rPr>
            </w:pPr>
            <w:r w:rsidRPr="00444855">
              <w:rPr>
                <w:rFonts w:ascii="Arial" w:hAnsi="Arial" w:cs="Arial"/>
                <w:color w:val="000000"/>
                <w:sz w:val="20"/>
                <w:szCs w:val="20"/>
                <w:lang w:eastAsia="fr-FR"/>
              </w:rPr>
              <w:t>Donor program and initiatives</w:t>
            </w:r>
          </w:p>
          <w:p w14:paraId="11A35561" w14:textId="77777777" w:rsidR="004B0997" w:rsidRPr="00444855" w:rsidRDefault="004B0997" w:rsidP="004B51FD">
            <w:pPr>
              <w:pStyle w:val="ListParagraph"/>
              <w:numPr>
                <w:ilvl w:val="0"/>
                <w:numId w:val="19"/>
              </w:numPr>
              <w:spacing w:after="0" w:line="360" w:lineRule="auto"/>
              <w:ind w:left="314"/>
              <w:jc w:val="both"/>
              <w:rPr>
                <w:rFonts w:ascii="Arial" w:hAnsi="Arial" w:cs="Arial"/>
                <w:color w:val="000000"/>
                <w:sz w:val="20"/>
                <w:szCs w:val="20"/>
                <w:lang w:eastAsia="fr-FR"/>
              </w:rPr>
            </w:pPr>
            <w:r w:rsidRPr="00444855">
              <w:rPr>
                <w:rFonts w:ascii="Arial" w:hAnsi="Arial" w:cs="Arial"/>
                <w:color w:val="000000"/>
                <w:sz w:val="20"/>
                <w:szCs w:val="20"/>
                <w:lang w:eastAsia="fr-FR"/>
              </w:rPr>
              <w:t>Public Private Partnerships</w:t>
            </w:r>
          </w:p>
          <w:p w14:paraId="420F3458" w14:textId="77777777" w:rsidR="004B0997" w:rsidRPr="00444855" w:rsidRDefault="004B0997" w:rsidP="004B51FD">
            <w:pPr>
              <w:pStyle w:val="ListParagraph"/>
              <w:numPr>
                <w:ilvl w:val="0"/>
                <w:numId w:val="19"/>
              </w:numPr>
              <w:spacing w:after="0" w:line="360" w:lineRule="auto"/>
              <w:ind w:left="314"/>
              <w:jc w:val="both"/>
              <w:rPr>
                <w:rFonts w:ascii="Arial" w:hAnsi="Arial" w:cs="Arial"/>
                <w:color w:val="000000"/>
                <w:sz w:val="20"/>
                <w:szCs w:val="20"/>
                <w:lang w:eastAsia="fr-FR"/>
              </w:rPr>
            </w:pPr>
            <w:r w:rsidRPr="00444855">
              <w:rPr>
                <w:rFonts w:ascii="Arial" w:hAnsi="Arial" w:cs="Arial"/>
                <w:color w:val="000000"/>
                <w:sz w:val="20"/>
                <w:szCs w:val="20"/>
                <w:lang w:eastAsia="fr-FR"/>
              </w:rPr>
              <w:t>Green jobs</w:t>
            </w:r>
          </w:p>
          <w:p w14:paraId="5C57E018" w14:textId="77777777" w:rsidR="004B0997" w:rsidRPr="00444855" w:rsidRDefault="004B0997" w:rsidP="004B51FD">
            <w:pPr>
              <w:pStyle w:val="ListParagraph"/>
              <w:numPr>
                <w:ilvl w:val="0"/>
                <w:numId w:val="19"/>
              </w:numPr>
              <w:spacing w:after="0" w:line="360" w:lineRule="auto"/>
              <w:ind w:left="314"/>
              <w:jc w:val="both"/>
              <w:rPr>
                <w:rFonts w:ascii="Arial" w:hAnsi="Arial" w:cs="Arial"/>
                <w:color w:val="000000"/>
                <w:sz w:val="20"/>
                <w:szCs w:val="20"/>
                <w:lang w:eastAsia="fr-FR"/>
              </w:rPr>
            </w:pPr>
            <w:r w:rsidRPr="00444855">
              <w:rPr>
                <w:rFonts w:ascii="Arial" w:hAnsi="Arial" w:cs="Arial"/>
                <w:color w:val="000000"/>
                <w:sz w:val="20"/>
                <w:szCs w:val="20"/>
                <w:lang w:eastAsia="fr-FR"/>
              </w:rPr>
              <w:t>Global decline in solar costs</w:t>
            </w:r>
          </w:p>
          <w:p w14:paraId="323CE78A" w14:textId="77777777" w:rsidR="004B0997" w:rsidRPr="00444855" w:rsidRDefault="004B0997" w:rsidP="004B51FD">
            <w:pPr>
              <w:pStyle w:val="ListParagraph"/>
              <w:numPr>
                <w:ilvl w:val="0"/>
                <w:numId w:val="19"/>
              </w:numPr>
              <w:spacing w:after="0" w:line="360" w:lineRule="auto"/>
              <w:ind w:left="314"/>
              <w:jc w:val="both"/>
              <w:rPr>
                <w:rFonts w:ascii="Arial" w:hAnsi="Arial" w:cs="Arial"/>
                <w:sz w:val="20"/>
                <w:szCs w:val="20"/>
              </w:rPr>
            </w:pPr>
            <w:r w:rsidRPr="00444855">
              <w:rPr>
                <w:rFonts w:ascii="Arial" w:hAnsi="Arial" w:cs="Arial"/>
                <w:color w:val="000000"/>
                <w:sz w:val="20"/>
                <w:szCs w:val="20"/>
                <w:lang w:eastAsia="fr-FR"/>
              </w:rPr>
              <w:t>Possibility of installation on the roofs of buildings to avoid land or land use conflicts</w:t>
            </w:r>
          </w:p>
        </w:tc>
        <w:tc>
          <w:tcPr>
            <w:tcW w:w="2439" w:type="dxa"/>
          </w:tcPr>
          <w:p w14:paraId="2B571759" w14:textId="15077DD3" w:rsidR="000C75A1" w:rsidRPr="000C75A1" w:rsidRDefault="000C75A1" w:rsidP="000C75A1">
            <w:pPr>
              <w:pStyle w:val="ListParagraph"/>
              <w:numPr>
                <w:ilvl w:val="0"/>
                <w:numId w:val="20"/>
              </w:numPr>
              <w:spacing w:line="360" w:lineRule="auto"/>
              <w:ind w:left="299"/>
              <w:jc w:val="both"/>
              <w:rPr>
                <w:rFonts w:ascii="Arial" w:hAnsi="Arial" w:cs="Arial"/>
                <w:color w:val="000000"/>
                <w:sz w:val="20"/>
                <w:szCs w:val="20"/>
                <w:lang w:eastAsia="fr-FR"/>
              </w:rPr>
            </w:pPr>
            <w:r w:rsidRPr="000C75A1">
              <w:rPr>
                <w:rFonts w:ascii="Arial" w:hAnsi="Arial" w:cs="Arial"/>
                <w:color w:val="000000"/>
                <w:sz w:val="20"/>
                <w:szCs w:val="20"/>
                <w:lang w:eastAsia="fr-FR"/>
              </w:rPr>
              <w:t>Large hydroelectric projects that are costly and take a long time to implement</w:t>
            </w:r>
          </w:p>
          <w:p w14:paraId="47277358" w14:textId="037ED30F" w:rsidR="000C75A1" w:rsidRPr="000C75A1" w:rsidRDefault="000C75A1" w:rsidP="000C75A1">
            <w:pPr>
              <w:pStyle w:val="ListParagraph"/>
              <w:numPr>
                <w:ilvl w:val="0"/>
                <w:numId w:val="20"/>
              </w:numPr>
              <w:spacing w:line="360" w:lineRule="auto"/>
              <w:ind w:left="299"/>
              <w:jc w:val="both"/>
              <w:rPr>
                <w:rFonts w:ascii="Arial" w:hAnsi="Arial" w:cs="Arial"/>
                <w:color w:val="000000"/>
                <w:sz w:val="20"/>
                <w:szCs w:val="20"/>
                <w:lang w:eastAsia="fr-FR"/>
              </w:rPr>
            </w:pPr>
            <w:r w:rsidRPr="000C75A1">
              <w:rPr>
                <w:rFonts w:ascii="Arial" w:hAnsi="Arial" w:cs="Arial"/>
                <w:color w:val="000000"/>
                <w:sz w:val="20"/>
                <w:szCs w:val="20"/>
                <w:lang w:eastAsia="fr-FR"/>
              </w:rPr>
              <w:t>Import of petroleum</w:t>
            </w:r>
            <w:r>
              <w:rPr>
                <w:rFonts w:ascii="Arial" w:hAnsi="Arial" w:cs="Arial"/>
                <w:color w:val="000000"/>
                <w:sz w:val="20"/>
                <w:szCs w:val="20"/>
                <w:lang w:eastAsia="fr-FR"/>
              </w:rPr>
              <w:t xml:space="preserve"> </w:t>
            </w:r>
            <w:r w:rsidRPr="000C75A1">
              <w:rPr>
                <w:rFonts w:ascii="Arial" w:hAnsi="Arial" w:cs="Arial"/>
                <w:color w:val="000000"/>
                <w:sz w:val="20"/>
                <w:szCs w:val="20"/>
                <w:lang w:eastAsia="fr-FR"/>
              </w:rPr>
              <w:t>products for thermal production</w:t>
            </w:r>
          </w:p>
          <w:p w14:paraId="4F80D1C8" w14:textId="7EE558C2" w:rsidR="000C75A1" w:rsidRPr="000C75A1" w:rsidRDefault="000C75A1" w:rsidP="000C75A1">
            <w:pPr>
              <w:pStyle w:val="ListParagraph"/>
              <w:numPr>
                <w:ilvl w:val="0"/>
                <w:numId w:val="20"/>
              </w:numPr>
              <w:spacing w:line="360" w:lineRule="auto"/>
              <w:ind w:left="283" w:hanging="283"/>
              <w:jc w:val="both"/>
              <w:rPr>
                <w:rFonts w:ascii="Arial" w:hAnsi="Arial" w:cs="Arial"/>
                <w:color w:val="000000"/>
                <w:sz w:val="20"/>
                <w:szCs w:val="20"/>
                <w:lang w:eastAsia="fr-FR"/>
              </w:rPr>
            </w:pPr>
            <w:r w:rsidRPr="000C75A1">
              <w:rPr>
                <w:rFonts w:ascii="Arial" w:hAnsi="Arial" w:cs="Arial"/>
                <w:color w:val="000000"/>
                <w:sz w:val="20"/>
                <w:szCs w:val="20"/>
                <w:lang w:eastAsia="fr-FR"/>
              </w:rPr>
              <w:t>Limited knowledge of technology</w:t>
            </w:r>
          </w:p>
          <w:p w14:paraId="1BFCC531" w14:textId="60B8CEF5" w:rsidR="000C75A1" w:rsidRPr="000C75A1" w:rsidRDefault="000C75A1" w:rsidP="000C75A1">
            <w:pPr>
              <w:pStyle w:val="ListParagraph"/>
              <w:numPr>
                <w:ilvl w:val="0"/>
                <w:numId w:val="20"/>
              </w:numPr>
              <w:spacing w:line="360" w:lineRule="auto"/>
              <w:ind w:left="283"/>
              <w:jc w:val="both"/>
              <w:rPr>
                <w:rFonts w:ascii="Arial" w:hAnsi="Arial" w:cs="Arial"/>
                <w:color w:val="000000"/>
                <w:sz w:val="20"/>
                <w:szCs w:val="20"/>
                <w:lang w:eastAsia="fr-FR"/>
              </w:rPr>
            </w:pPr>
            <w:r w:rsidRPr="000C75A1">
              <w:rPr>
                <w:rFonts w:ascii="Arial" w:hAnsi="Arial" w:cs="Arial"/>
                <w:color w:val="000000"/>
                <w:sz w:val="20"/>
                <w:szCs w:val="20"/>
                <w:lang w:eastAsia="fr-FR"/>
              </w:rPr>
              <w:t>Corruptions</w:t>
            </w:r>
          </w:p>
          <w:p w14:paraId="4B25B2FB" w14:textId="38B880EA" w:rsidR="000C75A1" w:rsidRPr="000C75A1" w:rsidRDefault="000C75A1" w:rsidP="000C75A1">
            <w:pPr>
              <w:pStyle w:val="ListParagraph"/>
              <w:numPr>
                <w:ilvl w:val="0"/>
                <w:numId w:val="20"/>
              </w:numPr>
              <w:spacing w:line="360" w:lineRule="auto"/>
              <w:ind w:left="283"/>
              <w:jc w:val="both"/>
              <w:rPr>
                <w:rFonts w:ascii="Arial" w:hAnsi="Arial" w:cs="Arial"/>
                <w:color w:val="000000"/>
                <w:sz w:val="20"/>
                <w:szCs w:val="20"/>
                <w:lang w:eastAsia="fr-FR"/>
              </w:rPr>
            </w:pPr>
            <w:r w:rsidRPr="000C75A1">
              <w:rPr>
                <w:rFonts w:ascii="Arial" w:hAnsi="Arial" w:cs="Arial"/>
                <w:color w:val="000000"/>
                <w:sz w:val="20"/>
                <w:szCs w:val="20"/>
                <w:lang w:eastAsia="fr-FR"/>
              </w:rPr>
              <w:t xml:space="preserve">Lack of solidarity and collective action. </w:t>
            </w:r>
          </w:p>
          <w:p w14:paraId="00501A49" w14:textId="35E13391" w:rsidR="000C75A1" w:rsidRPr="000C75A1" w:rsidRDefault="000C75A1" w:rsidP="000C75A1">
            <w:pPr>
              <w:pStyle w:val="ListParagraph"/>
              <w:numPr>
                <w:ilvl w:val="0"/>
                <w:numId w:val="20"/>
              </w:numPr>
              <w:spacing w:line="360" w:lineRule="auto"/>
              <w:ind w:left="283" w:hanging="283"/>
              <w:jc w:val="both"/>
              <w:rPr>
                <w:rFonts w:ascii="Arial" w:hAnsi="Arial" w:cs="Arial"/>
                <w:color w:val="000000"/>
                <w:sz w:val="20"/>
                <w:szCs w:val="20"/>
                <w:lang w:eastAsia="fr-FR"/>
              </w:rPr>
            </w:pPr>
            <w:r w:rsidRPr="000C75A1">
              <w:rPr>
                <w:rFonts w:ascii="Arial" w:hAnsi="Arial" w:cs="Arial"/>
                <w:color w:val="000000"/>
                <w:sz w:val="20"/>
                <w:szCs w:val="20"/>
                <w:lang w:eastAsia="fr-FR"/>
              </w:rPr>
              <w:t>Vulnerability to climate change</w:t>
            </w:r>
          </w:p>
          <w:p w14:paraId="50E81636" w14:textId="05965695" w:rsidR="004B0997" w:rsidRPr="00444855" w:rsidRDefault="000C75A1" w:rsidP="000C75A1">
            <w:pPr>
              <w:pStyle w:val="ListParagraph"/>
              <w:numPr>
                <w:ilvl w:val="0"/>
                <w:numId w:val="20"/>
              </w:numPr>
              <w:spacing w:after="0" w:line="360" w:lineRule="auto"/>
              <w:ind w:left="283"/>
              <w:jc w:val="both"/>
              <w:rPr>
                <w:rFonts w:ascii="Arial" w:hAnsi="Arial" w:cs="Arial"/>
                <w:sz w:val="20"/>
                <w:szCs w:val="20"/>
              </w:rPr>
            </w:pPr>
            <w:r w:rsidRPr="000C75A1">
              <w:rPr>
                <w:rFonts w:ascii="Arial" w:hAnsi="Arial" w:cs="Arial"/>
                <w:color w:val="000000"/>
                <w:sz w:val="20"/>
                <w:szCs w:val="20"/>
                <w:lang w:eastAsia="fr-FR"/>
              </w:rPr>
              <w:t>Low purchasing power</w:t>
            </w:r>
          </w:p>
        </w:tc>
      </w:tr>
    </w:tbl>
    <w:p w14:paraId="23E45270" w14:textId="3415A9EA" w:rsidR="00740BB3" w:rsidRPr="00444855" w:rsidRDefault="004B51FD" w:rsidP="00C21EB7">
      <w:pPr>
        <w:spacing w:after="200" w:line="360" w:lineRule="auto"/>
        <w:jc w:val="both"/>
        <w:rPr>
          <w:rFonts w:ascii="Arial" w:eastAsia="Calibri" w:hAnsi="Arial" w:cs="Arial"/>
          <w:sz w:val="22"/>
          <w:szCs w:val="22"/>
          <w:lang w:val="fr-FR" w:eastAsia="fr-FR"/>
        </w:rPr>
      </w:pPr>
      <w:r w:rsidRPr="00444855">
        <w:rPr>
          <w:rFonts w:ascii="Arial" w:eastAsia="Times New Roman" w:hAnsi="Arial" w:cs="Arial"/>
          <w:sz w:val="22"/>
          <w:szCs w:val="22"/>
          <w:lang w:val="fr-CM" w:eastAsia="fr-CM"/>
        </w:rPr>
        <w:t>This SWOT analysis highlights 21</w:t>
      </w:r>
      <w:r w:rsidR="004B0997" w:rsidRPr="00444855">
        <w:rPr>
          <w:rFonts w:ascii="Arial" w:eastAsia="Calibri" w:hAnsi="Arial" w:cs="Arial"/>
          <w:sz w:val="22"/>
          <w:szCs w:val="22"/>
          <w:lang w:val="fr-FR" w:eastAsia="fr-FR"/>
        </w:rPr>
        <w:t xml:space="preserve"> </w:t>
      </w:r>
      <w:r w:rsidRPr="00444855">
        <w:rPr>
          <w:rFonts w:ascii="Arial" w:eastAsia="Calibri" w:hAnsi="Arial" w:cs="Arial"/>
          <w:sz w:val="22"/>
          <w:szCs w:val="22"/>
          <w:lang w:val="fr-FR" w:eastAsia="fr-FR"/>
        </w:rPr>
        <w:t>weaknesses and 12 threats. The following table present table presents the various causes by PESTEL factors, along with their respective weights </w:t>
      </w:r>
      <w:r w:rsidR="004B0997" w:rsidRPr="00444855">
        <w:rPr>
          <w:rFonts w:ascii="Arial" w:eastAsia="Calibri" w:hAnsi="Arial" w:cs="Arial"/>
          <w:sz w:val="22"/>
          <w:szCs w:val="22"/>
          <w:lang w:val="fr-FR" w:eastAsia="fr-FR"/>
        </w:rPr>
        <w:t>:</w:t>
      </w:r>
    </w:p>
    <w:p w14:paraId="07BCC1AC" w14:textId="58441BD6" w:rsidR="00C21EB7" w:rsidRPr="00444855" w:rsidRDefault="00C21EB7" w:rsidP="00C21EB7">
      <w:pPr>
        <w:pStyle w:val="Caption"/>
        <w:jc w:val="center"/>
        <w:rPr>
          <w:rFonts w:ascii="Arial" w:eastAsia="Times New Roman" w:hAnsi="Arial" w:cs="Arial"/>
          <w:b w:val="0"/>
          <w:bCs w:val="0"/>
          <w:i/>
          <w:iCs/>
          <w:color w:val="44546A"/>
          <w:sz w:val="22"/>
          <w:szCs w:val="22"/>
          <w:lang w:val="fr-CM" w:eastAsia="fr-CM"/>
        </w:rPr>
      </w:pPr>
      <w:bookmarkStart w:id="4" w:name="_Toc211703082"/>
      <w:r w:rsidRPr="00444855">
        <w:rPr>
          <w:rFonts w:ascii="Arial" w:eastAsia="Times New Roman" w:hAnsi="Arial" w:cs="Arial"/>
          <w:b w:val="0"/>
          <w:bCs w:val="0"/>
          <w:i/>
          <w:iCs/>
          <w:color w:val="44546A"/>
          <w:sz w:val="22"/>
          <w:szCs w:val="22"/>
          <w:lang w:val="fr-CM" w:eastAsia="fr-CM"/>
        </w:rPr>
        <w:t xml:space="preserve">Table 3: </w:t>
      </w:r>
      <w:bookmarkEnd w:id="4"/>
      <w:r w:rsidR="00472D13" w:rsidRPr="00472D13">
        <w:rPr>
          <w:rFonts w:ascii="Arial" w:eastAsia="Times New Roman" w:hAnsi="Arial" w:cs="Arial"/>
          <w:b w:val="0"/>
          <w:bCs w:val="0"/>
          <w:i/>
          <w:iCs/>
          <w:color w:val="44546A"/>
          <w:sz w:val="22"/>
          <w:szCs w:val="22"/>
          <w:lang w:val="fr-CM" w:eastAsia="fr-CM"/>
        </w:rPr>
        <w:t>Causes identified by PESTEL facto</w:t>
      </w:r>
      <w:r w:rsidR="00472D13">
        <w:rPr>
          <w:rFonts w:ascii="Arial" w:eastAsia="Times New Roman" w:hAnsi="Arial" w:cs="Arial"/>
          <w:b w:val="0"/>
          <w:bCs w:val="0"/>
          <w:i/>
          <w:iCs/>
          <w:color w:val="44546A"/>
          <w:sz w:val="22"/>
          <w:szCs w:val="22"/>
          <w:lang w:val="fr-CM" w:eastAsia="fr-CM"/>
        </w:rPr>
        <w:t>r.</w:t>
      </w:r>
    </w:p>
    <w:tbl>
      <w:tblPr>
        <w:tblW w:w="5197" w:type="dxa"/>
        <w:tblCellMar>
          <w:left w:w="70" w:type="dxa"/>
          <w:right w:w="70" w:type="dxa"/>
        </w:tblCellMar>
        <w:tblLook w:val="04A0" w:firstRow="1" w:lastRow="0" w:firstColumn="1" w:lastColumn="0" w:noHBand="0" w:noVBand="1"/>
      </w:tblPr>
      <w:tblGrid>
        <w:gridCol w:w="1595"/>
        <w:gridCol w:w="1882"/>
        <w:gridCol w:w="1720"/>
      </w:tblGrid>
      <w:tr w:rsidR="008E26D5" w:rsidRPr="00444855" w14:paraId="68448C96" w14:textId="77777777" w:rsidTr="003A1787">
        <w:trPr>
          <w:trHeight w:val="274"/>
        </w:trPr>
        <w:tc>
          <w:tcPr>
            <w:tcW w:w="1595" w:type="dxa"/>
            <w:tcBorders>
              <w:top w:val="nil"/>
              <w:left w:val="nil"/>
              <w:bottom w:val="nil"/>
              <w:right w:val="nil"/>
            </w:tcBorders>
            <w:shd w:val="clear" w:color="auto" w:fill="auto"/>
            <w:noWrap/>
            <w:vAlign w:val="center"/>
            <w:hideMark/>
          </w:tcPr>
          <w:p w14:paraId="1A5FF424" w14:textId="77777777" w:rsidR="008E26D5" w:rsidRPr="00444855" w:rsidRDefault="008E26D5" w:rsidP="008E26D5">
            <w:pPr>
              <w:rPr>
                <w:rFonts w:ascii="Arial" w:eastAsia="Times New Roman" w:hAnsi="Arial" w:cs="Arial"/>
                <w:sz w:val="22"/>
                <w:szCs w:val="22"/>
                <w:lang w:val="fr-FR" w:eastAsia="fr-FR"/>
              </w:rPr>
            </w:pPr>
          </w:p>
        </w:tc>
        <w:tc>
          <w:tcPr>
            <w:tcW w:w="3602" w:type="dxa"/>
            <w:gridSpan w:val="2"/>
            <w:tcBorders>
              <w:top w:val="single" w:sz="8" w:space="0" w:color="auto"/>
              <w:left w:val="single" w:sz="8" w:space="0" w:color="auto"/>
              <w:bottom w:val="nil"/>
              <w:right w:val="single" w:sz="8" w:space="0" w:color="auto"/>
            </w:tcBorders>
            <w:shd w:val="clear" w:color="000000" w:fill="D0CECE"/>
            <w:noWrap/>
            <w:vAlign w:val="center"/>
            <w:hideMark/>
          </w:tcPr>
          <w:p w14:paraId="3A2994F7" w14:textId="08987655"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Politi</w:t>
            </w:r>
            <w:r w:rsidR="001D4391">
              <w:rPr>
                <w:rFonts w:ascii="Arial" w:eastAsia="Times New Roman" w:hAnsi="Arial" w:cs="Arial"/>
                <w:b/>
                <w:bCs/>
                <w:color w:val="000000"/>
                <w:sz w:val="22"/>
                <w:szCs w:val="22"/>
                <w:lang w:val="fr-FR" w:eastAsia="fr-FR"/>
              </w:rPr>
              <w:t>cal</w:t>
            </w:r>
          </w:p>
        </w:tc>
      </w:tr>
      <w:tr w:rsidR="008E26D5" w:rsidRPr="00444855" w14:paraId="48B26593" w14:textId="77777777" w:rsidTr="003A1787">
        <w:trPr>
          <w:trHeight w:val="274"/>
        </w:trPr>
        <w:tc>
          <w:tcPr>
            <w:tcW w:w="1595" w:type="dxa"/>
            <w:tcBorders>
              <w:top w:val="nil"/>
              <w:left w:val="nil"/>
              <w:bottom w:val="nil"/>
              <w:right w:val="nil"/>
            </w:tcBorders>
            <w:shd w:val="clear" w:color="auto" w:fill="auto"/>
            <w:noWrap/>
            <w:vAlign w:val="center"/>
            <w:hideMark/>
          </w:tcPr>
          <w:p w14:paraId="28D253ED" w14:textId="77777777" w:rsidR="008E26D5" w:rsidRPr="00444855" w:rsidRDefault="008E26D5" w:rsidP="008E26D5">
            <w:pPr>
              <w:rPr>
                <w:rFonts w:ascii="Arial" w:eastAsia="Times New Roman" w:hAnsi="Arial" w:cs="Arial"/>
                <w:b/>
                <w:bCs/>
                <w:color w:val="000000"/>
                <w:sz w:val="22"/>
                <w:szCs w:val="22"/>
                <w:lang w:val="fr-FR" w:eastAsia="fr-FR"/>
              </w:rPr>
            </w:pPr>
          </w:p>
        </w:tc>
        <w:tc>
          <w:tcPr>
            <w:tcW w:w="1882" w:type="dxa"/>
            <w:tcBorders>
              <w:top w:val="single" w:sz="8" w:space="0" w:color="auto"/>
              <w:left w:val="single" w:sz="8" w:space="0" w:color="auto"/>
              <w:bottom w:val="nil"/>
              <w:right w:val="nil"/>
            </w:tcBorders>
            <w:shd w:val="clear" w:color="000000" w:fill="D0CECE"/>
            <w:noWrap/>
            <w:vAlign w:val="center"/>
            <w:hideMark/>
          </w:tcPr>
          <w:p w14:paraId="27EA611F" w14:textId="77777777"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Cause</w:t>
            </w:r>
          </w:p>
        </w:tc>
        <w:tc>
          <w:tcPr>
            <w:tcW w:w="172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59CBAAD" w14:textId="14AAAA06" w:rsidR="008E26D5" w:rsidRPr="00444855" w:rsidRDefault="000C75A1" w:rsidP="008E26D5">
            <w:pPr>
              <w:jc w:val="center"/>
              <w:rPr>
                <w:rFonts w:ascii="Arial" w:eastAsia="Times New Roman" w:hAnsi="Arial" w:cs="Arial"/>
                <w:b/>
                <w:bCs/>
                <w:color w:val="000000"/>
                <w:sz w:val="22"/>
                <w:szCs w:val="22"/>
                <w:lang w:val="fr-FR" w:eastAsia="fr-FR"/>
              </w:rPr>
            </w:pPr>
            <w:r w:rsidRPr="000C75A1">
              <w:rPr>
                <w:rFonts w:ascii="Arial" w:eastAsia="Times New Roman" w:hAnsi="Arial" w:cs="Arial"/>
                <w:b/>
                <w:bCs/>
                <w:color w:val="000000"/>
                <w:sz w:val="22"/>
                <w:szCs w:val="22"/>
                <w:lang w:val="fr-FR" w:eastAsia="fr-FR"/>
              </w:rPr>
              <w:t>Weight</w:t>
            </w:r>
          </w:p>
        </w:tc>
      </w:tr>
      <w:tr w:rsidR="008E26D5" w:rsidRPr="00444855" w14:paraId="1DB119BA" w14:textId="77777777" w:rsidTr="003A1787">
        <w:trPr>
          <w:trHeight w:val="274"/>
        </w:trPr>
        <w:tc>
          <w:tcPr>
            <w:tcW w:w="1595" w:type="dxa"/>
            <w:tcBorders>
              <w:top w:val="nil"/>
              <w:left w:val="nil"/>
              <w:bottom w:val="nil"/>
              <w:right w:val="nil"/>
            </w:tcBorders>
            <w:shd w:val="clear" w:color="auto" w:fill="auto"/>
            <w:noWrap/>
            <w:vAlign w:val="bottom"/>
            <w:hideMark/>
          </w:tcPr>
          <w:p w14:paraId="7EEF935D" w14:textId="77777777" w:rsidR="008E26D5" w:rsidRPr="00444855" w:rsidRDefault="008E26D5" w:rsidP="008E26D5">
            <w:pPr>
              <w:jc w:val="center"/>
              <w:rPr>
                <w:rFonts w:ascii="Arial" w:eastAsia="Times New Roman" w:hAnsi="Arial" w:cs="Arial"/>
                <w:b/>
                <w:bCs/>
                <w:color w:val="000000"/>
                <w:sz w:val="22"/>
                <w:szCs w:val="22"/>
                <w:lang w:val="fr-FR" w:eastAsia="fr-FR"/>
              </w:rPr>
            </w:pPr>
          </w:p>
        </w:tc>
        <w:tc>
          <w:tcPr>
            <w:tcW w:w="1882" w:type="dxa"/>
            <w:tcBorders>
              <w:top w:val="single" w:sz="8" w:space="0" w:color="auto"/>
              <w:left w:val="single" w:sz="8" w:space="0" w:color="auto"/>
              <w:bottom w:val="single" w:sz="8" w:space="0" w:color="auto"/>
              <w:right w:val="nil"/>
            </w:tcBorders>
            <w:shd w:val="clear" w:color="auto" w:fill="auto"/>
            <w:noWrap/>
            <w:vAlign w:val="bottom"/>
            <w:hideMark/>
          </w:tcPr>
          <w:p w14:paraId="47F54441"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7</w:t>
            </w:r>
          </w:p>
        </w:tc>
        <w:tc>
          <w:tcPr>
            <w:tcW w:w="1720" w:type="dxa"/>
            <w:tcBorders>
              <w:top w:val="nil"/>
              <w:left w:val="single" w:sz="8" w:space="0" w:color="auto"/>
              <w:bottom w:val="single" w:sz="8" w:space="0" w:color="auto"/>
              <w:right w:val="single" w:sz="8" w:space="0" w:color="auto"/>
            </w:tcBorders>
            <w:shd w:val="clear" w:color="000000" w:fill="FFFF00"/>
            <w:noWrap/>
            <w:vAlign w:val="bottom"/>
            <w:hideMark/>
          </w:tcPr>
          <w:p w14:paraId="274859FD"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12%</w:t>
            </w:r>
          </w:p>
        </w:tc>
      </w:tr>
      <w:tr w:rsidR="008E26D5" w:rsidRPr="00444855" w14:paraId="5718C9FC" w14:textId="77777777" w:rsidTr="003A1787">
        <w:trPr>
          <w:trHeight w:val="274"/>
        </w:trPr>
        <w:tc>
          <w:tcPr>
            <w:tcW w:w="1595" w:type="dxa"/>
            <w:tcBorders>
              <w:top w:val="nil"/>
              <w:left w:val="nil"/>
              <w:bottom w:val="nil"/>
              <w:right w:val="nil"/>
            </w:tcBorders>
            <w:shd w:val="clear" w:color="auto" w:fill="auto"/>
            <w:noWrap/>
            <w:vAlign w:val="bottom"/>
            <w:hideMark/>
          </w:tcPr>
          <w:p w14:paraId="2E34ADBE" w14:textId="77777777" w:rsidR="008E26D5" w:rsidRPr="00444855" w:rsidRDefault="008E26D5" w:rsidP="008E26D5">
            <w:pPr>
              <w:jc w:val="right"/>
              <w:rPr>
                <w:rFonts w:ascii="Arial" w:eastAsia="Times New Roman" w:hAnsi="Arial" w:cs="Arial"/>
                <w:color w:val="000000"/>
                <w:sz w:val="22"/>
                <w:szCs w:val="22"/>
                <w:lang w:val="fr-FR" w:eastAsia="fr-FR"/>
              </w:rPr>
            </w:pPr>
          </w:p>
        </w:tc>
        <w:tc>
          <w:tcPr>
            <w:tcW w:w="3602" w:type="dxa"/>
            <w:gridSpan w:val="2"/>
            <w:tcBorders>
              <w:top w:val="single" w:sz="8" w:space="0" w:color="auto"/>
              <w:left w:val="single" w:sz="8" w:space="0" w:color="auto"/>
              <w:bottom w:val="nil"/>
              <w:right w:val="single" w:sz="8" w:space="0" w:color="000000"/>
            </w:tcBorders>
            <w:shd w:val="clear" w:color="000000" w:fill="D6DCE4"/>
            <w:noWrap/>
            <w:vAlign w:val="center"/>
            <w:hideMark/>
          </w:tcPr>
          <w:p w14:paraId="35FA1C34" w14:textId="43B77477"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Economi</w:t>
            </w:r>
            <w:r w:rsidR="001D4391">
              <w:rPr>
                <w:rFonts w:ascii="Arial" w:eastAsia="Times New Roman" w:hAnsi="Arial" w:cs="Arial"/>
                <w:b/>
                <w:bCs/>
                <w:color w:val="000000"/>
                <w:sz w:val="22"/>
                <w:szCs w:val="22"/>
                <w:lang w:val="fr-FR" w:eastAsia="fr-FR"/>
              </w:rPr>
              <w:t>c</w:t>
            </w:r>
          </w:p>
        </w:tc>
      </w:tr>
      <w:tr w:rsidR="008E26D5" w:rsidRPr="00444855" w14:paraId="5FE91D06" w14:textId="77777777" w:rsidTr="003A1787">
        <w:trPr>
          <w:trHeight w:val="274"/>
        </w:trPr>
        <w:tc>
          <w:tcPr>
            <w:tcW w:w="1595" w:type="dxa"/>
            <w:tcBorders>
              <w:top w:val="nil"/>
              <w:left w:val="nil"/>
              <w:bottom w:val="nil"/>
              <w:right w:val="nil"/>
            </w:tcBorders>
            <w:shd w:val="clear" w:color="auto" w:fill="auto"/>
            <w:noWrap/>
            <w:vAlign w:val="bottom"/>
            <w:hideMark/>
          </w:tcPr>
          <w:p w14:paraId="6D09B33E" w14:textId="77777777" w:rsidR="008E26D5" w:rsidRPr="00444855" w:rsidRDefault="008E26D5" w:rsidP="008E26D5">
            <w:pPr>
              <w:rPr>
                <w:rFonts w:ascii="Arial" w:eastAsia="Times New Roman" w:hAnsi="Arial" w:cs="Arial"/>
                <w:b/>
                <w:bCs/>
                <w:color w:val="000000"/>
                <w:sz w:val="22"/>
                <w:szCs w:val="22"/>
                <w:lang w:val="fr-FR" w:eastAsia="fr-FR"/>
              </w:rPr>
            </w:pPr>
          </w:p>
        </w:tc>
        <w:tc>
          <w:tcPr>
            <w:tcW w:w="1882" w:type="dxa"/>
            <w:tcBorders>
              <w:top w:val="single" w:sz="8" w:space="0" w:color="auto"/>
              <w:left w:val="single" w:sz="8" w:space="0" w:color="auto"/>
              <w:bottom w:val="nil"/>
              <w:right w:val="nil"/>
            </w:tcBorders>
            <w:shd w:val="clear" w:color="000000" w:fill="D6DCE4"/>
            <w:noWrap/>
            <w:vAlign w:val="center"/>
            <w:hideMark/>
          </w:tcPr>
          <w:p w14:paraId="282E448A" w14:textId="77777777"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Cause</w:t>
            </w:r>
          </w:p>
        </w:tc>
        <w:tc>
          <w:tcPr>
            <w:tcW w:w="1720" w:type="dxa"/>
            <w:tcBorders>
              <w:top w:val="single" w:sz="8" w:space="0" w:color="auto"/>
              <w:left w:val="single" w:sz="8" w:space="0" w:color="auto"/>
              <w:bottom w:val="single" w:sz="8" w:space="0" w:color="auto"/>
              <w:right w:val="single" w:sz="8" w:space="0" w:color="auto"/>
            </w:tcBorders>
            <w:shd w:val="clear" w:color="000000" w:fill="D6DCE4"/>
            <w:noWrap/>
            <w:vAlign w:val="center"/>
            <w:hideMark/>
          </w:tcPr>
          <w:p w14:paraId="12083515" w14:textId="42DF31EB" w:rsidR="008E26D5" w:rsidRPr="00444855" w:rsidRDefault="000C75A1" w:rsidP="008E26D5">
            <w:pPr>
              <w:jc w:val="center"/>
              <w:rPr>
                <w:rFonts w:ascii="Arial" w:eastAsia="Times New Roman" w:hAnsi="Arial" w:cs="Arial"/>
                <w:b/>
                <w:bCs/>
                <w:color w:val="000000"/>
                <w:sz w:val="22"/>
                <w:szCs w:val="22"/>
                <w:lang w:val="fr-FR" w:eastAsia="fr-FR"/>
              </w:rPr>
            </w:pPr>
            <w:r w:rsidRPr="000C75A1">
              <w:rPr>
                <w:rFonts w:ascii="Arial" w:eastAsia="Times New Roman" w:hAnsi="Arial" w:cs="Arial"/>
                <w:b/>
                <w:bCs/>
                <w:color w:val="000000"/>
                <w:sz w:val="22"/>
                <w:szCs w:val="22"/>
                <w:lang w:val="fr-FR" w:eastAsia="fr-FR"/>
              </w:rPr>
              <w:t>Weight</w:t>
            </w:r>
          </w:p>
        </w:tc>
      </w:tr>
      <w:tr w:rsidR="008E26D5" w:rsidRPr="00444855" w14:paraId="12844B22" w14:textId="77777777" w:rsidTr="003A1787">
        <w:trPr>
          <w:trHeight w:val="274"/>
        </w:trPr>
        <w:tc>
          <w:tcPr>
            <w:tcW w:w="1595" w:type="dxa"/>
            <w:tcBorders>
              <w:top w:val="nil"/>
              <w:left w:val="nil"/>
              <w:bottom w:val="nil"/>
              <w:right w:val="nil"/>
            </w:tcBorders>
            <w:shd w:val="clear" w:color="auto" w:fill="auto"/>
            <w:noWrap/>
            <w:vAlign w:val="bottom"/>
            <w:hideMark/>
          </w:tcPr>
          <w:p w14:paraId="0D0B6A71" w14:textId="77777777" w:rsidR="008E26D5" w:rsidRPr="00444855" w:rsidRDefault="008E26D5" w:rsidP="008E26D5">
            <w:pPr>
              <w:jc w:val="center"/>
              <w:rPr>
                <w:rFonts w:ascii="Arial" w:eastAsia="Times New Roman" w:hAnsi="Arial" w:cs="Arial"/>
                <w:b/>
                <w:bCs/>
                <w:color w:val="000000"/>
                <w:sz w:val="22"/>
                <w:szCs w:val="22"/>
                <w:lang w:val="fr-FR" w:eastAsia="fr-FR"/>
              </w:rPr>
            </w:pPr>
          </w:p>
        </w:tc>
        <w:tc>
          <w:tcPr>
            <w:tcW w:w="1882" w:type="dxa"/>
            <w:tcBorders>
              <w:top w:val="single" w:sz="8" w:space="0" w:color="auto"/>
              <w:left w:val="single" w:sz="8" w:space="0" w:color="auto"/>
              <w:bottom w:val="single" w:sz="8" w:space="0" w:color="auto"/>
              <w:right w:val="nil"/>
            </w:tcBorders>
            <w:shd w:val="clear" w:color="auto" w:fill="auto"/>
            <w:noWrap/>
            <w:vAlign w:val="bottom"/>
            <w:hideMark/>
          </w:tcPr>
          <w:p w14:paraId="09FF1CD0"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9</w:t>
            </w:r>
          </w:p>
        </w:tc>
        <w:tc>
          <w:tcPr>
            <w:tcW w:w="1720" w:type="dxa"/>
            <w:tcBorders>
              <w:top w:val="nil"/>
              <w:left w:val="single" w:sz="8" w:space="0" w:color="auto"/>
              <w:bottom w:val="single" w:sz="8" w:space="0" w:color="auto"/>
              <w:right w:val="single" w:sz="8" w:space="0" w:color="auto"/>
            </w:tcBorders>
            <w:shd w:val="clear" w:color="000000" w:fill="FFFF00"/>
            <w:noWrap/>
            <w:vAlign w:val="bottom"/>
            <w:hideMark/>
          </w:tcPr>
          <w:p w14:paraId="1B010E0A"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15%</w:t>
            </w:r>
          </w:p>
        </w:tc>
      </w:tr>
      <w:tr w:rsidR="008E26D5" w:rsidRPr="00444855" w14:paraId="7700FE9E" w14:textId="77777777" w:rsidTr="003A1787">
        <w:trPr>
          <w:trHeight w:val="274"/>
        </w:trPr>
        <w:tc>
          <w:tcPr>
            <w:tcW w:w="1595" w:type="dxa"/>
            <w:tcBorders>
              <w:top w:val="nil"/>
              <w:left w:val="nil"/>
              <w:bottom w:val="nil"/>
              <w:right w:val="nil"/>
            </w:tcBorders>
            <w:shd w:val="clear" w:color="auto" w:fill="auto"/>
            <w:noWrap/>
            <w:vAlign w:val="bottom"/>
            <w:hideMark/>
          </w:tcPr>
          <w:p w14:paraId="78432559" w14:textId="77777777" w:rsidR="008E26D5" w:rsidRPr="00444855" w:rsidRDefault="008E26D5" w:rsidP="008E26D5">
            <w:pPr>
              <w:jc w:val="right"/>
              <w:rPr>
                <w:rFonts w:ascii="Arial" w:eastAsia="Times New Roman" w:hAnsi="Arial" w:cs="Arial"/>
                <w:color w:val="000000"/>
                <w:sz w:val="22"/>
                <w:szCs w:val="22"/>
                <w:lang w:val="fr-FR" w:eastAsia="fr-FR"/>
              </w:rPr>
            </w:pPr>
          </w:p>
        </w:tc>
        <w:tc>
          <w:tcPr>
            <w:tcW w:w="3602" w:type="dxa"/>
            <w:gridSpan w:val="2"/>
            <w:tcBorders>
              <w:top w:val="single" w:sz="8" w:space="0" w:color="auto"/>
              <w:left w:val="single" w:sz="8" w:space="0" w:color="auto"/>
              <w:bottom w:val="nil"/>
              <w:right w:val="single" w:sz="8" w:space="0" w:color="000000"/>
            </w:tcBorders>
            <w:shd w:val="clear" w:color="000000" w:fill="FCE4D6"/>
            <w:noWrap/>
            <w:vAlign w:val="center"/>
            <w:hideMark/>
          </w:tcPr>
          <w:p w14:paraId="42FCCAE8" w14:textId="77777777"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Social</w:t>
            </w:r>
          </w:p>
        </w:tc>
      </w:tr>
      <w:tr w:rsidR="008E26D5" w:rsidRPr="00444855" w14:paraId="0290C148" w14:textId="77777777" w:rsidTr="003A1787">
        <w:trPr>
          <w:trHeight w:val="274"/>
        </w:trPr>
        <w:tc>
          <w:tcPr>
            <w:tcW w:w="1595" w:type="dxa"/>
            <w:tcBorders>
              <w:top w:val="nil"/>
              <w:left w:val="nil"/>
              <w:bottom w:val="nil"/>
              <w:right w:val="nil"/>
            </w:tcBorders>
            <w:shd w:val="clear" w:color="auto" w:fill="auto"/>
            <w:noWrap/>
            <w:vAlign w:val="bottom"/>
            <w:hideMark/>
          </w:tcPr>
          <w:p w14:paraId="7C34F984" w14:textId="77777777" w:rsidR="008E26D5" w:rsidRPr="00444855" w:rsidRDefault="008E26D5" w:rsidP="008E26D5">
            <w:pPr>
              <w:rPr>
                <w:rFonts w:ascii="Arial" w:eastAsia="Times New Roman" w:hAnsi="Arial" w:cs="Arial"/>
                <w:b/>
                <w:bCs/>
                <w:color w:val="000000"/>
                <w:sz w:val="22"/>
                <w:szCs w:val="22"/>
                <w:lang w:val="fr-FR" w:eastAsia="fr-FR"/>
              </w:rPr>
            </w:pPr>
          </w:p>
        </w:tc>
        <w:tc>
          <w:tcPr>
            <w:tcW w:w="1882" w:type="dxa"/>
            <w:tcBorders>
              <w:top w:val="single" w:sz="8" w:space="0" w:color="auto"/>
              <w:left w:val="single" w:sz="8" w:space="0" w:color="auto"/>
              <w:bottom w:val="nil"/>
              <w:right w:val="nil"/>
            </w:tcBorders>
            <w:shd w:val="clear" w:color="000000" w:fill="FCE4D6"/>
            <w:noWrap/>
            <w:vAlign w:val="center"/>
            <w:hideMark/>
          </w:tcPr>
          <w:p w14:paraId="1755428E" w14:textId="77777777"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Cause</w:t>
            </w:r>
          </w:p>
        </w:tc>
        <w:tc>
          <w:tcPr>
            <w:tcW w:w="172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CE6EFF8" w14:textId="4271A643" w:rsidR="008E26D5" w:rsidRPr="00444855" w:rsidRDefault="000C75A1" w:rsidP="008E26D5">
            <w:pPr>
              <w:jc w:val="center"/>
              <w:rPr>
                <w:rFonts w:ascii="Arial" w:eastAsia="Times New Roman" w:hAnsi="Arial" w:cs="Arial"/>
                <w:b/>
                <w:bCs/>
                <w:color w:val="000000"/>
                <w:sz w:val="22"/>
                <w:szCs w:val="22"/>
                <w:lang w:val="fr-FR" w:eastAsia="fr-FR"/>
              </w:rPr>
            </w:pPr>
            <w:r w:rsidRPr="000C75A1">
              <w:rPr>
                <w:rFonts w:ascii="Arial" w:eastAsia="Times New Roman" w:hAnsi="Arial" w:cs="Arial"/>
                <w:b/>
                <w:bCs/>
                <w:color w:val="000000"/>
                <w:sz w:val="22"/>
                <w:szCs w:val="22"/>
                <w:lang w:val="fr-FR" w:eastAsia="fr-FR"/>
              </w:rPr>
              <w:t>Weight</w:t>
            </w:r>
          </w:p>
        </w:tc>
      </w:tr>
      <w:tr w:rsidR="008E26D5" w:rsidRPr="00444855" w14:paraId="444CEB77" w14:textId="77777777" w:rsidTr="003A1787">
        <w:trPr>
          <w:trHeight w:val="274"/>
        </w:trPr>
        <w:tc>
          <w:tcPr>
            <w:tcW w:w="1595" w:type="dxa"/>
            <w:tcBorders>
              <w:top w:val="nil"/>
              <w:left w:val="nil"/>
              <w:bottom w:val="nil"/>
              <w:right w:val="nil"/>
            </w:tcBorders>
            <w:shd w:val="clear" w:color="auto" w:fill="auto"/>
            <w:noWrap/>
            <w:vAlign w:val="bottom"/>
            <w:hideMark/>
          </w:tcPr>
          <w:p w14:paraId="0653A5E0" w14:textId="77777777" w:rsidR="008E26D5" w:rsidRPr="00444855" w:rsidRDefault="008E26D5" w:rsidP="008E26D5">
            <w:pPr>
              <w:jc w:val="center"/>
              <w:rPr>
                <w:rFonts w:ascii="Arial" w:eastAsia="Times New Roman" w:hAnsi="Arial" w:cs="Arial"/>
                <w:b/>
                <w:bCs/>
                <w:color w:val="000000"/>
                <w:sz w:val="22"/>
                <w:szCs w:val="22"/>
                <w:lang w:val="fr-FR" w:eastAsia="fr-FR"/>
              </w:rPr>
            </w:pPr>
          </w:p>
        </w:tc>
        <w:tc>
          <w:tcPr>
            <w:tcW w:w="1882" w:type="dxa"/>
            <w:tcBorders>
              <w:top w:val="single" w:sz="8" w:space="0" w:color="auto"/>
              <w:left w:val="single" w:sz="8" w:space="0" w:color="auto"/>
              <w:bottom w:val="single" w:sz="8" w:space="0" w:color="auto"/>
              <w:right w:val="nil"/>
            </w:tcBorders>
            <w:shd w:val="clear" w:color="auto" w:fill="auto"/>
            <w:noWrap/>
            <w:vAlign w:val="bottom"/>
            <w:hideMark/>
          </w:tcPr>
          <w:p w14:paraId="520F3720"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12</w:t>
            </w:r>
          </w:p>
        </w:tc>
        <w:tc>
          <w:tcPr>
            <w:tcW w:w="1720" w:type="dxa"/>
            <w:tcBorders>
              <w:top w:val="nil"/>
              <w:left w:val="single" w:sz="8" w:space="0" w:color="auto"/>
              <w:bottom w:val="single" w:sz="8" w:space="0" w:color="auto"/>
              <w:right w:val="single" w:sz="8" w:space="0" w:color="auto"/>
            </w:tcBorders>
            <w:shd w:val="clear" w:color="000000" w:fill="FFFF00"/>
            <w:noWrap/>
            <w:vAlign w:val="bottom"/>
            <w:hideMark/>
          </w:tcPr>
          <w:p w14:paraId="2CC2B2AA"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20%</w:t>
            </w:r>
          </w:p>
        </w:tc>
      </w:tr>
      <w:tr w:rsidR="008E26D5" w:rsidRPr="00444855" w14:paraId="64C4E684" w14:textId="77777777" w:rsidTr="003A1787">
        <w:trPr>
          <w:trHeight w:val="274"/>
        </w:trPr>
        <w:tc>
          <w:tcPr>
            <w:tcW w:w="1595" w:type="dxa"/>
            <w:tcBorders>
              <w:top w:val="nil"/>
              <w:left w:val="nil"/>
              <w:bottom w:val="nil"/>
              <w:right w:val="nil"/>
            </w:tcBorders>
            <w:shd w:val="clear" w:color="auto" w:fill="auto"/>
            <w:noWrap/>
            <w:vAlign w:val="bottom"/>
            <w:hideMark/>
          </w:tcPr>
          <w:p w14:paraId="55F2078D" w14:textId="77777777" w:rsidR="008E26D5" w:rsidRPr="00444855" w:rsidRDefault="008E26D5" w:rsidP="008E26D5">
            <w:pPr>
              <w:jc w:val="right"/>
              <w:rPr>
                <w:rFonts w:ascii="Arial" w:eastAsia="Times New Roman" w:hAnsi="Arial" w:cs="Arial"/>
                <w:color w:val="000000"/>
                <w:sz w:val="22"/>
                <w:szCs w:val="22"/>
                <w:lang w:val="fr-FR" w:eastAsia="fr-FR"/>
              </w:rPr>
            </w:pPr>
          </w:p>
        </w:tc>
        <w:tc>
          <w:tcPr>
            <w:tcW w:w="3602" w:type="dxa"/>
            <w:gridSpan w:val="2"/>
            <w:tcBorders>
              <w:top w:val="single" w:sz="8" w:space="0" w:color="auto"/>
              <w:left w:val="single" w:sz="8" w:space="0" w:color="auto"/>
              <w:bottom w:val="nil"/>
              <w:right w:val="single" w:sz="8" w:space="0" w:color="000000"/>
            </w:tcBorders>
            <w:shd w:val="clear" w:color="000000" w:fill="FFF2CC"/>
            <w:noWrap/>
            <w:vAlign w:val="center"/>
            <w:hideMark/>
          </w:tcPr>
          <w:p w14:paraId="41188576" w14:textId="1BB7C7A7"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Techni</w:t>
            </w:r>
            <w:r w:rsidR="001D4391">
              <w:rPr>
                <w:rFonts w:ascii="Arial" w:eastAsia="Times New Roman" w:hAnsi="Arial" w:cs="Arial"/>
                <w:b/>
                <w:bCs/>
                <w:color w:val="000000"/>
                <w:sz w:val="22"/>
                <w:szCs w:val="22"/>
                <w:lang w:val="fr-FR" w:eastAsia="fr-FR"/>
              </w:rPr>
              <w:t>cal</w:t>
            </w:r>
            <w:r w:rsidRPr="00444855">
              <w:rPr>
                <w:rFonts w:ascii="Arial" w:eastAsia="Times New Roman" w:hAnsi="Arial" w:cs="Arial"/>
                <w:b/>
                <w:bCs/>
                <w:color w:val="000000"/>
                <w:sz w:val="22"/>
                <w:szCs w:val="22"/>
                <w:lang w:val="fr-FR" w:eastAsia="fr-FR"/>
              </w:rPr>
              <w:t xml:space="preserve"> ou Technologi</w:t>
            </w:r>
            <w:r w:rsidR="001D4391">
              <w:rPr>
                <w:rFonts w:ascii="Arial" w:eastAsia="Times New Roman" w:hAnsi="Arial" w:cs="Arial"/>
                <w:b/>
                <w:bCs/>
                <w:color w:val="000000"/>
                <w:sz w:val="22"/>
                <w:szCs w:val="22"/>
                <w:lang w:val="fr-FR" w:eastAsia="fr-FR"/>
              </w:rPr>
              <w:t>cal</w:t>
            </w:r>
          </w:p>
        </w:tc>
      </w:tr>
      <w:tr w:rsidR="008E26D5" w:rsidRPr="00444855" w14:paraId="0F31BA92" w14:textId="77777777" w:rsidTr="003A1787">
        <w:trPr>
          <w:trHeight w:val="274"/>
        </w:trPr>
        <w:tc>
          <w:tcPr>
            <w:tcW w:w="1595" w:type="dxa"/>
            <w:tcBorders>
              <w:top w:val="nil"/>
              <w:left w:val="nil"/>
              <w:bottom w:val="nil"/>
              <w:right w:val="nil"/>
            </w:tcBorders>
            <w:shd w:val="clear" w:color="auto" w:fill="auto"/>
            <w:noWrap/>
            <w:vAlign w:val="bottom"/>
            <w:hideMark/>
          </w:tcPr>
          <w:p w14:paraId="70CC504F" w14:textId="77777777" w:rsidR="008E26D5" w:rsidRPr="00444855" w:rsidRDefault="008E26D5" w:rsidP="008E26D5">
            <w:pPr>
              <w:jc w:val="center"/>
              <w:rPr>
                <w:rFonts w:ascii="Arial" w:eastAsia="Times New Roman" w:hAnsi="Arial" w:cs="Arial"/>
                <w:b/>
                <w:bCs/>
                <w:color w:val="000000"/>
                <w:sz w:val="22"/>
                <w:szCs w:val="22"/>
                <w:lang w:val="fr-FR" w:eastAsia="fr-FR"/>
              </w:rPr>
            </w:pPr>
          </w:p>
        </w:tc>
        <w:tc>
          <w:tcPr>
            <w:tcW w:w="1882"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931D84A" w14:textId="77777777"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Cause</w:t>
            </w:r>
          </w:p>
        </w:tc>
        <w:tc>
          <w:tcPr>
            <w:tcW w:w="1720" w:type="dxa"/>
            <w:tcBorders>
              <w:top w:val="single" w:sz="8" w:space="0" w:color="auto"/>
              <w:left w:val="nil"/>
              <w:bottom w:val="nil"/>
              <w:right w:val="single" w:sz="8" w:space="0" w:color="auto"/>
            </w:tcBorders>
            <w:shd w:val="clear" w:color="000000" w:fill="FFF2CC"/>
            <w:noWrap/>
            <w:vAlign w:val="center"/>
            <w:hideMark/>
          </w:tcPr>
          <w:p w14:paraId="384376CF" w14:textId="078B0297" w:rsidR="008E26D5" w:rsidRPr="00444855" w:rsidRDefault="000C75A1" w:rsidP="008E26D5">
            <w:pPr>
              <w:jc w:val="center"/>
              <w:rPr>
                <w:rFonts w:ascii="Arial" w:eastAsia="Times New Roman" w:hAnsi="Arial" w:cs="Arial"/>
                <w:b/>
                <w:bCs/>
                <w:color w:val="000000"/>
                <w:sz w:val="22"/>
                <w:szCs w:val="22"/>
                <w:lang w:val="fr-FR" w:eastAsia="fr-FR"/>
              </w:rPr>
            </w:pPr>
            <w:r w:rsidRPr="000C75A1">
              <w:rPr>
                <w:rFonts w:ascii="Arial" w:eastAsia="Times New Roman" w:hAnsi="Arial" w:cs="Arial"/>
                <w:b/>
                <w:bCs/>
                <w:color w:val="000000"/>
                <w:sz w:val="22"/>
                <w:szCs w:val="22"/>
                <w:lang w:val="fr-FR" w:eastAsia="fr-FR"/>
              </w:rPr>
              <w:t>Weight</w:t>
            </w:r>
          </w:p>
        </w:tc>
      </w:tr>
      <w:tr w:rsidR="008E26D5" w:rsidRPr="00444855" w14:paraId="4682FDAF" w14:textId="77777777" w:rsidTr="003A1787">
        <w:trPr>
          <w:trHeight w:val="274"/>
        </w:trPr>
        <w:tc>
          <w:tcPr>
            <w:tcW w:w="1595" w:type="dxa"/>
            <w:tcBorders>
              <w:top w:val="nil"/>
              <w:left w:val="nil"/>
              <w:bottom w:val="nil"/>
              <w:right w:val="nil"/>
            </w:tcBorders>
            <w:shd w:val="clear" w:color="auto" w:fill="auto"/>
            <w:noWrap/>
            <w:vAlign w:val="bottom"/>
            <w:hideMark/>
          </w:tcPr>
          <w:p w14:paraId="01CF1E94" w14:textId="77777777" w:rsidR="008E26D5" w:rsidRPr="00444855" w:rsidRDefault="008E26D5" w:rsidP="008E26D5">
            <w:pPr>
              <w:jc w:val="center"/>
              <w:rPr>
                <w:rFonts w:ascii="Arial" w:eastAsia="Times New Roman" w:hAnsi="Arial" w:cs="Arial"/>
                <w:b/>
                <w:bCs/>
                <w:color w:val="000000"/>
                <w:sz w:val="22"/>
                <w:szCs w:val="22"/>
                <w:lang w:val="fr-FR" w:eastAsia="fr-FR"/>
              </w:rPr>
            </w:pPr>
          </w:p>
        </w:tc>
        <w:tc>
          <w:tcPr>
            <w:tcW w:w="1882" w:type="dxa"/>
            <w:tcBorders>
              <w:top w:val="nil"/>
              <w:left w:val="single" w:sz="8" w:space="0" w:color="auto"/>
              <w:bottom w:val="single" w:sz="8" w:space="0" w:color="auto"/>
              <w:right w:val="nil"/>
            </w:tcBorders>
            <w:shd w:val="clear" w:color="auto" w:fill="auto"/>
            <w:noWrap/>
            <w:vAlign w:val="bottom"/>
            <w:hideMark/>
          </w:tcPr>
          <w:p w14:paraId="01D4B556"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19</w:t>
            </w:r>
          </w:p>
        </w:tc>
        <w:tc>
          <w:tcPr>
            <w:tcW w:w="172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83D661B"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32%</w:t>
            </w:r>
          </w:p>
        </w:tc>
      </w:tr>
      <w:tr w:rsidR="008E26D5" w:rsidRPr="00444855" w14:paraId="5BF7B025" w14:textId="77777777" w:rsidTr="003A1787">
        <w:trPr>
          <w:trHeight w:val="274"/>
        </w:trPr>
        <w:tc>
          <w:tcPr>
            <w:tcW w:w="1595" w:type="dxa"/>
            <w:tcBorders>
              <w:top w:val="nil"/>
              <w:left w:val="nil"/>
              <w:bottom w:val="nil"/>
              <w:right w:val="nil"/>
            </w:tcBorders>
            <w:shd w:val="clear" w:color="auto" w:fill="auto"/>
            <w:noWrap/>
            <w:vAlign w:val="bottom"/>
            <w:hideMark/>
          </w:tcPr>
          <w:p w14:paraId="2A4AF9A4" w14:textId="77777777" w:rsidR="008E26D5" w:rsidRPr="00444855" w:rsidRDefault="008E26D5" w:rsidP="008E26D5">
            <w:pPr>
              <w:jc w:val="right"/>
              <w:rPr>
                <w:rFonts w:ascii="Arial" w:eastAsia="Times New Roman" w:hAnsi="Arial" w:cs="Arial"/>
                <w:color w:val="000000"/>
                <w:sz w:val="22"/>
                <w:szCs w:val="22"/>
                <w:lang w:val="fr-FR" w:eastAsia="fr-FR"/>
              </w:rPr>
            </w:pPr>
          </w:p>
        </w:tc>
        <w:tc>
          <w:tcPr>
            <w:tcW w:w="3602" w:type="dxa"/>
            <w:gridSpan w:val="2"/>
            <w:tcBorders>
              <w:top w:val="single" w:sz="8" w:space="0" w:color="auto"/>
              <w:left w:val="single" w:sz="8" w:space="0" w:color="auto"/>
              <w:bottom w:val="nil"/>
              <w:right w:val="single" w:sz="8" w:space="0" w:color="000000"/>
            </w:tcBorders>
            <w:shd w:val="clear" w:color="000000" w:fill="DDEBF7"/>
            <w:noWrap/>
            <w:vAlign w:val="center"/>
            <w:hideMark/>
          </w:tcPr>
          <w:p w14:paraId="1957E4F8" w14:textId="7473255C"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Environment</w:t>
            </w:r>
          </w:p>
        </w:tc>
      </w:tr>
      <w:tr w:rsidR="008E26D5" w:rsidRPr="00444855" w14:paraId="0B4E08E3" w14:textId="77777777" w:rsidTr="003A1787">
        <w:trPr>
          <w:trHeight w:val="274"/>
        </w:trPr>
        <w:tc>
          <w:tcPr>
            <w:tcW w:w="1595" w:type="dxa"/>
            <w:tcBorders>
              <w:top w:val="nil"/>
              <w:left w:val="nil"/>
              <w:bottom w:val="nil"/>
              <w:right w:val="nil"/>
            </w:tcBorders>
            <w:shd w:val="clear" w:color="auto" w:fill="auto"/>
            <w:noWrap/>
            <w:vAlign w:val="bottom"/>
            <w:hideMark/>
          </w:tcPr>
          <w:p w14:paraId="482D622B" w14:textId="77777777" w:rsidR="008E26D5" w:rsidRPr="00444855" w:rsidRDefault="008E26D5" w:rsidP="008E26D5">
            <w:pPr>
              <w:rPr>
                <w:rFonts w:ascii="Arial" w:eastAsia="Times New Roman" w:hAnsi="Arial" w:cs="Arial"/>
                <w:b/>
                <w:bCs/>
                <w:color w:val="000000"/>
                <w:sz w:val="22"/>
                <w:szCs w:val="22"/>
                <w:lang w:val="fr-FR" w:eastAsia="fr-FR"/>
              </w:rPr>
            </w:pPr>
          </w:p>
        </w:tc>
        <w:tc>
          <w:tcPr>
            <w:tcW w:w="1882"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101BE696" w14:textId="77777777" w:rsidR="008E26D5" w:rsidRPr="00444855" w:rsidRDefault="008E26D5" w:rsidP="008E26D5">
            <w:pPr>
              <w:jc w:val="center"/>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Cause</w:t>
            </w:r>
          </w:p>
        </w:tc>
        <w:tc>
          <w:tcPr>
            <w:tcW w:w="1720" w:type="dxa"/>
            <w:tcBorders>
              <w:top w:val="single" w:sz="8" w:space="0" w:color="auto"/>
              <w:left w:val="nil"/>
              <w:bottom w:val="nil"/>
              <w:right w:val="single" w:sz="8" w:space="0" w:color="auto"/>
            </w:tcBorders>
            <w:shd w:val="clear" w:color="000000" w:fill="DDEBF7"/>
            <w:noWrap/>
            <w:vAlign w:val="center"/>
            <w:hideMark/>
          </w:tcPr>
          <w:p w14:paraId="1969CF9A" w14:textId="3F844A5F" w:rsidR="008E26D5" w:rsidRPr="00444855" w:rsidRDefault="000C75A1" w:rsidP="008E26D5">
            <w:pPr>
              <w:jc w:val="center"/>
              <w:rPr>
                <w:rFonts w:ascii="Arial" w:eastAsia="Times New Roman" w:hAnsi="Arial" w:cs="Arial"/>
                <w:b/>
                <w:bCs/>
                <w:color w:val="000000"/>
                <w:sz w:val="22"/>
                <w:szCs w:val="22"/>
                <w:lang w:val="fr-FR" w:eastAsia="fr-FR"/>
              </w:rPr>
            </w:pPr>
            <w:r w:rsidRPr="000C75A1">
              <w:rPr>
                <w:rFonts w:ascii="Arial" w:eastAsia="Times New Roman" w:hAnsi="Arial" w:cs="Arial"/>
                <w:b/>
                <w:bCs/>
                <w:color w:val="000000"/>
                <w:sz w:val="22"/>
                <w:szCs w:val="22"/>
                <w:lang w:val="fr-FR" w:eastAsia="fr-FR"/>
              </w:rPr>
              <w:t>Weight</w:t>
            </w:r>
          </w:p>
        </w:tc>
      </w:tr>
      <w:tr w:rsidR="008E26D5" w:rsidRPr="00444855" w14:paraId="5D819316" w14:textId="77777777" w:rsidTr="003A1787">
        <w:trPr>
          <w:trHeight w:val="274"/>
        </w:trPr>
        <w:tc>
          <w:tcPr>
            <w:tcW w:w="1595" w:type="dxa"/>
            <w:tcBorders>
              <w:top w:val="nil"/>
              <w:left w:val="nil"/>
              <w:bottom w:val="nil"/>
              <w:right w:val="nil"/>
            </w:tcBorders>
            <w:shd w:val="clear" w:color="auto" w:fill="auto"/>
            <w:noWrap/>
            <w:vAlign w:val="bottom"/>
            <w:hideMark/>
          </w:tcPr>
          <w:p w14:paraId="4BB799F2" w14:textId="77777777" w:rsidR="008E26D5" w:rsidRPr="00444855" w:rsidRDefault="008E26D5" w:rsidP="008E26D5">
            <w:pPr>
              <w:jc w:val="center"/>
              <w:rPr>
                <w:rFonts w:ascii="Arial" w:eastAsia="Times New Roman" w:hAnsi="Arial" w:cs="Arial"/>
                <w:b/>
                <w:bCs/>
                <w:color w:val="000000"/>
                <w:sz w:val="22"/>
                <w:szCs w:val="22"/>
                <w:lang w:val="fr-FR" w:eastAsia="fr-FR"/>
              </w:rPr>
            </w:pPr>
          </w:p>
        </w:tc>
        <w:tc>
          <w:tcPr>
            <w:tcW w:w="1882" w:type="dxa"/>
            <w:tcBorders>
              <w:top w:val="nil"/>
              <w:left w:val="single" w:sz="8" w:space="0" w:color="auto"/>
              <w:bottom w:val="single" w:sz="8" w:space="0" w:color="auto"/>
              <w:right w:val="nil"/>
            </w:tcBorders>
            <w:shd w:val="clear" w:color="auto" w:fill="auto"/>
            <w:noWrap/>
            <w:vAlign w:val="bottom"/>
            <w:hideMark/>
          </w:tcPr>
          <w:p w14:paraId="5D99BC91"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6</w:t>
            </w:r>
          </w:p>
        </w:tc>
        <w:tc>
          <w:tcPr>
            <w:tcW w:w="172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6DE3F6D7"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10%</w:t>
            </w:r>
          </w:p>
        </w:tc>
      </w:tr>
      <w:tr w:rsidR="008E26D5" w:rsidRPr="00444855" w14:paraId="706E6A6C" w14:textId="77777777" w:rsidTr="003A1787">
        <w:trPr>
          <w:trHeight w:val="274"/>
        </w:trPr>
        <w:tc>
          <w:tcPr>
            <w:tcW w:w="1595" w:type="dxa"/>
            <w:tcBorders>
              <w:top w:val="nil"/>
              <w:left w:val="nil"/>
              <w:bottom w:val="nil"/>
              <w:right w:val="nil"/>
            </w:tcBorders>
            <w:shd w:val="clear" w:color="auto" w:fill="auto"/>
            <w:noWrap/>
            <w:vAlign w:val="bottom"/>
            <w:hideMark/>
          </w:tcPr>
          <w:p w14:paraId="4EF48BEE" w14:textId="77777777" w:rsidR="008E26D5" w:rsidRPr="00444855" w:rsidRDefault="008E26D5" w:rsidP="008E26D5">
            <w:pPr>
              <w:jc w:val="right"/>
              <w:rPr>
                <w:rFonts w:ascii="Arial" w:eastAsia="Times New Roman" w:hAnsi="Arial" w:cs="Arial"/>
                <w:color w:val="000000"/>
                <w:sz w:val="22"/>
                <w:szCs w:val="22"/>
                <w:lang w:val="fr-FR" w:eastAsia="fr-FR"/>
              </w:rPr>
            </w:pPr>
          </w:p>
        </w:tc>
        <w:tc>
          <w:tcPr>
            <w:tcW w:w="3602" w:type="dxa"/>
            <w:gridSpan w:val="2"/>
            <w:tcBorders>
              <w:top w:val="single" w:sz="8" w:space="0" w:color="auto"/>
              <w:left w:val="single" w:sz="8" w:space="0" w:color="auto"/>
              <w:bottom w:val="nil"/>
              <w:right w:val="single" w:sz="8" w:space="0" w:color="000000"/>
            </w:tcBorders>
            <w:shd w:val="clear" w:color="000000" w:fill="E2EFDA"/>
            <w:noWrap/>
            <w:vAlign w:val="center"/>
            <w:hideMark/>
          </w:tcPr>
          <w:p w14:paraId="16A91A9B" w14:textId="77777777" w:rsidR="008E26D5" w:rsidRPr="00444855" w:rsidRDefault="008E26D5" w:rsidP="008E26D5">
            <w:pPr>
              <w:jc w:val="center"/>
              <w:rPr>
                <w:rFonts w:ascii="Arial" w:eastAsia="Times New Roman" w:hAnsi="Arial" w:cs="Arial"/>
                <w:b/>
                <w:bCs/>
                <w:sz w:val="22"/>
                <w:szCs w:val="22"/>
                <w:lang w:val="fr-FR" w:eastAsia="fr-FR"/>
              </w:rPr>
            </w:pPr>
            <w:r w:rsidRPr="00444855">
              <w:rPr>
                <w:rFonts w:ascii="Arial" w:eastAsia="Times New Roman" w:hAnsi="Arial" w:cs="Arial"/>
                <w:b/>
                <w:bCs/>
                <w:sz w:val="22"/>
                <w:szCs w:val="22"/>
                <w:lang w:val="fr-FR" w:eastAsia="fr-FR"/>
              </w:rPr>
              <w:t>Legal</w:t>
            </w:r>
          </w:p>
        </w:tc>
      </w:tr>
      <w:tr w:rsidR="008E26D5" w:rsidRPr="00444855" w14:paraId="35D1D732" w14:textId="77777777" w:rsidTr="003A1787">
        <w:trPr>
          <w:trHeight w:val="274"/>
        </w:trPr>
        <w:tc>
          <w:tcPr>
            <w:tcW w:w="1595" w:type="dxa"/>
            <w:tcBorders>
              <w:top w:val="nil"/>
              <w:left w:val="nil"/>
              <w:bottom w:val="nil"/>
              <w:right w:val="nil"/>
            </w:tcBorders>
            <w:shd w:val="clear" w:color="auto" w:fill="auto"/>
            <w:noWrap/>
            <w:vAlign w:val="bottom"/>
            <w:hideMark/>
          </w:tcPr>
          <w:p w14:paraId="56F5A153" w14:textId="77777777" w:rsidR="008E26D5" w:rsidRPr="00444855" w:rsidRDefault="008E26D5" w:rsidP="008E26D5">
            <w:pPr>
              <w:rPr>
                <w:rFonts w:ascii="Arial" w:eastAsia="Times New Roman" w:hAnsi="Arial" w:cs="Arial"/>
                <w:b/>
                <w:bCs/>
                <w:sz w:val="22"/>
                <w:szCs w:val="22"/>
                <w:lang w:val="fr-FR" w:eastAsia="fr-FR"/>
              </w:rPr>
            </w:pPr>
          </w:p>
        </w:tc>
        <w:tc>
          <w:tcPr>
            <w:tcW w:w="1882"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83AE32B" w14:textId="77777777" w:rsidR="008E26D5" w:rsidRPr="00444855" w:rsidRDefault="008E26D5" w:rsidP="008E26D5">
            <w:pPr>
              <w:jc w:val="center"/>
              <w:rPr>
                <w:rFonts w:ascii="Arial" w:eastAsia="Times New Roman" w:hAnsi="Arial" w:cs="Arial"/>
                <w:b/>
                <w:bCs/>
                <w:sz w:val="22"/>
                <w:szCs w:val="22"/>
                <w:lang w:val="fr-FR" w:eastAsia="fr-FR"/>
              </w:rPr>
            </w:pPr>
            <w:r w:rsidRPr="00444855">
              <w:rPr>
                <w:rFonts w:ascii="Arial" w:eastAsia="Times New Roman" w:hAnsi="Arial" w:cs="Arial"/>
                <w:b/>
                <w:bCs/>
                <w:sz w:val="22"/>
                <w:szCs w:val="22"/>
                <w:lang w:val="fr-FR" w:eastAsia="fr-FR"/>
              </w:rPr>
              <w:t>Cause</w:t>
            </w:r>
          </w:p>
        </w:tc>
        <w:tc>
          <w:tcPr>
            <w:tcW w:w="1720" w:type="dxa"/>
            <w:tcBorders>
              <w:top w:val="single" w:sz="8" w:space="0" w:color="auto"/>
              <w:left w:val="nil"/>
              <w:bottom w:val="nil"/>
              <w:right w:val="single" w:sz="8" w:space="0" w:color="auto"/>
            </w:tcBorders>
            <w:shd w:val="clear" w:color="000000" w:fill="E2EFDA"/>
            <w:noWrap/>
            <w:vAlign w:val="center"/>
            <w:hideMark/>
          </w:tcPr>
          <w:p w14:paraId="76299F51" w14:textId="37B2B202" w:rsidR="008E26D5" w:rsidRPr="00444855" w:rsidRDefault="000C75A1" w:rsidP="008E26D5">
            <w:pPr>
              <w:jc w:val="center"/>
              <w:rPr>
                <w:rFonts w:ascii="Arial" w:eastAsia="Times New Roman" w:hAnsi="Arial" w:cs="Arial"/>
                <w:b/>
                <w:bCs/>
                <w:sz w:val="22"/>
                <w:szCs w:val="22"/>
                <w:lang w:val="fr-FR" w:eastAsia="fr-FR"/>
              </w:rPr>
            </w:pPr>
            <w:r w:rsidRPr="000C75A1">
              <w:rPr>
                <w:rFonts w:ascii="Arial" w:eastAsia="Times New Roman" w:hAnsi="Arial" w:cs="Arial"/>
                <w:b/>
                <w:bCs/>
                <w:color w:val="000000"/>
                <w:sz w:val="22"/>
                <w:szCs w:val="22"/>
                <w:lang w:val="fr-FR" w:eastAsia="fr-FR"/>
              </w:rPr>
              <w:t>Weight</w:t>
            </w:r>
          </w:p>
        </w:tc>
      </w:tr>
      <w:tr w:rsidR="008E26D5" w:rsidRPr="00444855" w14:paraId="6EFB6154" w14:textId="77777777" w:rsidTr="003A1787">
        <w:trPr>
          <w:trHeight w:val="274"/>
        </w:trPr>
        <w:tc>
          <w:tcPr>
            <w:tcW w:w="1595" w:type="dxa"/>
            <w:tcBorders>
              <w:top w:val="nil"/>
              <w:left w:val="nil"/>
              <w:bottom w:val="nil"/>
              <w:right w:val="nil"/>
            </w:tcBorders>
            <w:shd w:val="clear" w:color="auto" w:fill="auto"/>
            <w:noWrap/>
            <w:vAlign w:val="bottom"/>
            <w:hideMark/>
          </w:tcPr>
          <w:p w14:paraId="4E395AE0" w14:textId="77777777" w:rsidR="008E26D5" w:rsidRPr="00444855" w:rsidRDefault="008E26D5" w:rsidP="008E26D5">
            <w:pPr>
              <w:jc w:val="center"/>
              <w:rPr>
                <w:rFonts w:ascii="Arial" w:eastAsia="Times New Roman" w:hAnsi="Arial" w:cs="Arial"/>
                <w:b/>
                <w:bCs/>
                <w:sz w:val="22"/>
                <w:szCs w:val="22"/>
                <w:lang w:val="fr-FR" w:eastAsia="fr-FR"/>
              </w:rPr>
            </w:pPr>
          </w:p>
        </w:tc>
        <w:tc>
          <w:tcPr>
            <w:tcW w:w="1882" w:type="dxa"/>
            <w:tcBorders>
              <w:top w:val="nil"/>
              <w:left w:val="single" w:sz="8" w:space="0" w:color="auto"/>
              <w:bottom w:val="single" w:sz="8" w:space="0" w:color="auto"/>
              <w:right w:val="nil"/>
            </w:tcBorders>
            <w:shd w:val="clear" w:color="auto" w:fill="auto"/>
            <w:noWrap/>
            <w:vAlign w:val="bottom"/>
            <w:hideMark/>
          </w:tcPr>
          <w:p w14:paraId="096028AF"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6</w:t>
            </w:r>
          </w:p>
        </w:tc>
        <w:tc>
          <w:tcPr>
            <w:tcW w:w="172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490564DD" w14:textId="77777777" w:rsidR="008E26D5" w:rsidRPr="00444855" w:rsidRDefault="008E26D5" w:rsidP="008E26D5">
            <w:pPr>
              <w:jc w:val="right"/>
              <w:rPr>
                <w:rFonts w:ascii="Arial" w:eastAsia="Times New Roman" w:hAnsi="Arial" w:cs="Arial"/>
                <w:color w:val="000000"/>
                <w:sz w:val="22"/>
                <w:szCs w:val="22"/>
                <w:lang w:val="fr-FR" w:eastAsia="fr-FR"/>
              </w:rPr>
            </w:pPr>
            <w:r w:rsidRPr="00444855">
              <w:rPr>
                <w:rFonts w:ascii="Arial" w:eastAsia="Times New Roman" w:hAnsi="Arial" w:cs="Arial"/>
                <w:color w:val="000000"/>
                <w:sz w:val="22"/>
                <w:szCs w:val="22"/>
                <w:lang w:val="fr-FR" w:eastAsia="fr-FR"/>
              </w:rPr>
              <w:t>10%</w:t>
            </w:r>
          </w:p>
        </w:tc>
      </w:tr>
      <w:tr w:rsidR="008E26D5" w:rsidRPr="00444855" w14:paraId="2D32D424" w14:textId="77777777" w:rsidTr="003A1787">
        <w:trPr>
          <w:trHeight w:val="340"/>
        </w:trPr>
        <w:tc>
          <w:tcPr>
            <w:tcW w:w="1595" w:type="dxa"/>
            <w:tcBorders>
              <w:top w:val="single" w:sz="8" w:space="0" w:color="auto"/>
              <w:left w:val="single" w:sz="8" w:space="0" w:color="auto"/>
              <w:bottom w:val="single" w:sz="8" w:space="0" w:color="auto"/>
              <w:right w:val="nil"/>
            </w:tcBorders>
            <w:shd w:val="clear" w:color="000000" w:fill="FFFF00"/>
            <w:noWrap/>
            <w:vAlign w:val="center"/>
            <w:hideMark/>
          </w:tcPr>
          <w:p w14:paraId="3CD1B4B3" w14:textId="77777777" w:rsidR="008E26D5" w:rsidRPr="00444855" w:rsidRDefault="008E26D5" w:rsidP="008E26D5">
            <w:pPr>
              <w:jc w:val="right"/>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Total</w:t>
            </w:r>
          </w:p>
        </w:tc>
        <w:tc>
          <w:tcPr>
            <w:tcW w:w="1882" w:type="dxa"/>
            <w:tcBorders>
              <w:top w:val="nil"/>
              <w:left w:val="single" w:sz="8" w:space="0" w:color="auto"/>
              <w:bottom w:val="single" w:sz="8" w:space="0" w:color="auto"/>
              <w:right w:val="nil"/>
            </w:tcBorders>
            <w:shd w:val="clear" w:color="000000" w:fill="F4B084"/>
            <w:noWrap/>
            <w:vAlign w:val="bottom"/>
            <w:hideMark/>
          </w:tcPr>
          <w:p w14:paraId="540E0121" w14:textId="77777777" w:rsidR="008E26D5" w:rsidRPr="00444855" w:rsidRDefault="008E26D5" w:rsidP="008E26D5">
            <w:pPr>
              <w:jc w:val="right"/>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59</w:t>
            </w:r>
          </w:p>
        </w:tc>
        <w:tc>
          <w:tcPr>
            <w:tcW w:w="1720" w:type="dxa"/>
            <w:tcBorders>
              <w:top w:val="nil"/>
              <w:left w:val="single" w:sz="8" w:space="0" w:color="auto"/>
              <w:bottom w:val="single" w:sz="8" w:space="0" w:color="auto"/>
              <w:right w:val="single" w:sz="8" w:space="0" w:color="auto"/>
            </w:tcBorders>
            <w:shd w:val="clear" w:color="000000" w:fill="F4B084"/>
            <w:noWrap/>
            <w:vAlign w:val="bottom"/>
            <w:hideMark/>
          </w:tcPr>
          <w:p w14:paraId="384E417B" w14:textId="77777777" w:rsidR="008E26D5" w:rsidRPr="00444855" w:rsidRDefault="008E26D5" w:rsidP="008E26D5">
            <w:pPr>
              <w:jc w:val="right"/>
              <w:rPr>
                <w:rFonts w:ascii="Arial" w:eastAsia="Times New Roman" w:hAnsi="Arial" w:cs="Arial"/>
                <w:b/>
                <w:bCs/>
                <w:color w:val="000000"/>
                <w:sz w:val="22"/>
                <w:szCs w:val="22"/>
                <w:lang w:val="fr-FR" w:eastAsia="fr-FR"/>
              </w:rPr>
            </w:pPr>
            <w:r w:rsidRPr="00444855">
              <w:rPr>
                <w:rFonts w:ascii="Arial" w:eastAsia="Times New Roman" w:hAnsi="Arial" w:cs="Arial"/>
                <w:b/>
                <w:bCs/>
                <w:color w:val="000000"/>
                <w:sz w:val="22"/>
                <w:szCs w:val="22"/>
                <w:lang w:val="fr-FR" w:eastAsia="fr-FR"/>
              </w:rPr>
              <w:t>100%</w:t>
            </w:r>
          </w:p>
        </w:tc>
      </w:tr>
    </w:tbl>
    <w:p w14:paraId="3438EF94" w14:textId="47F3BBFF" w:rsidR="00251C37" w:rsidRPr="00444855" w:rsidRDefault="00FC2430" w:rsidP="00251C37">
      <w:pPr>
        <w:spacing w:after="200" w:line="360" w:lineRule="auto"/>
        <w:jc w:val="both"/>
        <w:rPr>
          <w:rFonts w:ascii="Arial" w:eastAsia="Calibri" w:hAnsi="Arial" w:cs="Arial"/>
          <w:sz w:val="22"/>
          <w:szCs w:val="22"/>
          <w:lang w:val="fr-FR" w:eastAsia="en-US"/>
        </w:rPr>
      </w:pPr>
      <w:r w:rsidRPr="00444855">
        <w:rPr>
          <w:rFonts w:ascii="Arial" w:eastAsia="Calibri" w:hAnsi="Arial" w:cs="Arial"/>
          <w:sz w:val="22"/>
          <w:szCs w:val="22"/>
          <w:lang w:val="fr-FR" w:eastAsia="en-US"/>
        </w:rPr>
        <w:t xml:space="preserve">Thus,according to this table, the factor with the highest number of causes is the Technical or Technological factor, with 19 occurrences representing 32% of the factors influencing the national energy mix, followed by the Social factor with 12 occurrences, representing 20%, followed by the economic factor with 9 occurrences,or 15%,followed by the political factor with 7 occurrences or 12%, and finally the last two factors,Environmental and Legal, with 6 </w:t>
      </w:r>
      <w:r w:rsidRPr="00444855">
        <w:rPr>
          <w:rFonts w:ascii="Arial" w:eastAsia="Calibri" w:hAnsi="Arial" w:cs="Arial"/>
          <w:sz w:val="22"/>
          <w:szCs w:val="22"/>
          <w:lang w:val="fr-FR" w:eastAsia="en-US"/>
        </w:rPr>
        <w:lastRenderedPageBreak/>
        <w:t>occurrences,or</w:t>
      </w:r>
      <w:r w:rsidR="00AB2DAF" w:rsidRPr="00444855">
        <w:rPr>
          <w:rFonts w:ascii="Arial" w:eastAsia="Calibri" w:hAnsi="Arial" w:cs="Arial"/>
          <w:sz w:val="22"/>
          <w:szCs w:val="22"/>
          <w:lang w:val="fr-FR" w:eastAsia="en-US"/>
        </w:rPr>
        <w:t xml:space="preserve"> 10%. The resulting PARETO curve </w:t>
      </w:r>
      <w:r w:rsidR="003A1787" w:rsidRPr="00444855">
        <w:rPr>
          <w:rFonts w:ascii="Arial" w:eastAsia="Calibri" w:hAnsi="Arial" w:cs="Arial"/>
          <w:noProof/>
          <w:kern w:val="2"/>
          <w:sz w:val="22"/>
          <w:szCs w:val="22"/>
          <w:lang w:val="en-US" w:eastAsia="en-US"/>
          <w14:ligatures w14:val="standardContextual"/>
        </w:rPr>
        <mc:AlternateContent>
          <mc:Choice Requires="wpg">
            <w:drawing>
              <wp:anchor distT="0" distB="0" distL="114300" distR="114300" simplePos="0" relativeHeight="251677696" behindDoc="0" locked="0" layoutInCell="1" allowOverlap="1" wp14:anchorId="6617BF9D" wp14:editId="5EC1A91B">
                <wp:simplePos x="0" y="0"/>
                <wp:positionH relativeFrom="column">
                  <wp:posOffset>-95885</wp:posOffset>
                </wp:positionH>
                <wp:positionV relativeFrom="paragraph">
                  <wp:posOffset>2472055</wp:posOffset>
                </wp:positionV>
                <wp:extent cx="3194050" cy="2673350"/>
                <wp:effectExtent l="0" t="0" r="6350" b="12700"/>
                <wp:wrapTopAndBottom/>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0" cy="2673350"/>
                          <a:chOff x="-83214" y="-111440"/>
                          <a:chExt cx="5823292" cy="2760345"/>
                        </a:xfrm>
                      </wpg:grpSpPr>
                      <wpg:graphicFrame>
                        <wpg:cNvPr id="20" name="Graphique 20"/>
                        <wpg:cNvFrPr/>
                        <wpg:xfrm>
                          <a:off x="-83214" y="-111440"/>
                          <a:ext cx="5823292" cy="2760345"/>
                        </wpg:xfrm>
                        <a:graphic>
                          <a:graphicData uri="http://schemas.openxmlformats.org/drawingml/2006/chart">
                            <c:chart xmlns:c="http://schemas.openxmlformats.org/drawingml/2006/chart" xmlns:r="http://schemas.openxmlformats.org/officeDocument/2006/relationships" r:id="rId14"/>
                          </a:graphicData>
                        </a:graphic>
                      </wpg:graphicFrame>
                      <wps:wsp>
                        <wps:cNvPr id="11" name="Connecteur droit 11"/>
                        <wps:cNvCnPr/>
                        <wps:spPr>
                          <a:xfrm>
                            <a:off x="3697404" y="537272"/>
                            <a:ext cx="0" cy="961253"/>
                          </a:xfrm>
                          <a:prstGeom prst="line">
                            <a:avLst/>
                          </a:prstGeom>
                          <a:noFill/>
                          <a:ln w="19050" cap="flat" cmpd="sng" algn="ctr">
                            <a:solidFill>
                              <a:srgbClr val="FF0000"/>
                            </a:solidFill>
                            <a:prstDash val="sysDash"/>
                            <a:miter lim="800000"/>
                          </a:ln>
                          <a:effectLst/>
                        </wps:spPr>
                        <wps:bodyPr/>
                      </wps:wsp>
                      <wps:wsp>
                        <wps:cNvPr id="16" name="Connecteur droit 16"/>
                        <wps:cNvCnPr/>
                        <wps:spPr>
                          <a:xfrm flipH="1">
                            <a:off x="1174315" y="541064"/>
                            <a:ext cx="2506702" cy="0"/>
                          </a:xfrm>
                          <a:prstGeom prst="line">
                            <a:avLst/>
                          </a:prstGeom>
                          <a:noFill/>
                          <a:ln w="19050" cap="flat" cmpd="sng" algn="ctr">
                            <a:solidFill>
                              <a:srgbClr val="FF0000"/>
                            </a:solidFill>
                            <a:prstDash val="sysDash"/>
                            <a:miter lim="800000"/>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ACBD2B" id="Groupe 3" o:spid="_x0000_s1026" style="position:absolute;margin-left:-7.55pt;margin-top:194.65pt;width:251.5pt;height:210.5pt;z-index:251677696;mso-width-relative:margin;mso-height-relative:margin" coordorigin="-832,-1114" coordsize="58232,27603"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">
                <v:shape id="Graphique 20" o:spid="_x0000_s1027" type="#_x0000_t75" style="position:absolute;left:-943;top:-1177;width:58459;height:27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">
                  <v:imagedata r:id="rId15" o:title=""/>
                  <o:lock v:ext="edit" aspectratio="f"/>
                </v:shape>
                <v:line id="Connecteur droit 11" o:spid="_x0000_s1028" style="position:absolute;visibility:visible;mso-wrap-style:square" from="36974,5372" to="36974,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" strokecolor="red" strokeweight="1.5pt">
                  <v:stroke dashstyle="3 1" joinstyle="miter"/>
                </v:line>
                <v:line id="Connecteur droit 16" o:spid="_x0000_s1029" style="position:absolute;flip:x;visibility:visible;mso-wrap-style:square" from="11743,5410" to="36810,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" strokecolor="red" strokeweight="1.5pt">
                  <v:stroke dashstyle="3 1" joinstyle="miter"/>
                </v:line>
                <w10:wrap type="topAndBottom"/>
              </v:group>
            </w:pict>
          </mc:Fallback>
        </mc:AlternateContent>
      </w:r>
      <w:r w:rsidR="00AB2DAF" w:rsidRPr="00444855">
        <w:rPr>
          <w:rFonts w:ascii="Arial" w:eastAsia="Calibri" w:hAnsi="Arial" w:cs="Arial"/>
          <w:sz w:val="22"/>
          <w:szCs w:val="22"/>
          <w:lang w:val="fr-FR" w:eastAsia="en-US"/>
        </w:rPr>
        <w:t>identifies the factors with the greatest impact.</w:t>
      </w:r>
      <w:r w:rsidR="00251C37" w:rsidRPr="00444855">
        <w:rPr>
          <w:rFonts w:ascii="Arial" w:eastAsia="Calibri" w:hAnsi="Arial" w:cs="Arial"/>
          <w:sz w:val="22"/>
          <w:szCs w:val="22"/>
          <w:lang w:val="fr-FR" w:eastAsia="en-US"/>
        </w:rPr>
        <w:t xml:space="preserve"> </w:t>
      </w:r>
    </w:p>
    <w:p w14:paraId="43A77844" w14:textId="403FF041" w:rsidR="00251C37" w:rsidRPr="00444855" w:rsidRDefault="00251C37" w:rsidP="005B327C">
      <w:pPr>
        <w:spacing w:after="200" w:line="360" w:lineRule="auto"/>
        <w:jc w:val="center"/>
        <w:rPr>
          <w:rFonts w:ascii="Arial" w:eastAsia="Times New Roman" w:hAnsi="Arial" w:cs="Arial"/>
          <w:i/>
          <w:iCs/>
          <w:color w:val="44546A"/>
          <w:sz w:val="22"/>
          <w:szCs w:val="22"/>
          <w:lang w:val="fr-CM" w:eastAsia="fr-CM"/>
        </w:rPr>
      </w:pPr>
      <w:r w:rsidRPr="00444855">
        <w:rPr>
          <w:rFonts w:ascii="Arial" w:eastAsia="Times New Roman" w:hAnsi="Arial" w:cs="Arial"/>
          <w:i/>
          <w:iCs/>
          <w:color w:val="44546A"/>
          <w:sz w:val="22"/>
          <w:szCs w:val="22"/>
          <w:lang w:val="fr-CM" w:eastAsia="fr-CM"/>
        </w:rPr>
        <w:t>Figure 6: Hiérarchisation des facteurs d'impacts de l'intégration des EnR dans le Mix énergétique</w:t>
      </w:r>
    </w:p>
    <w:p w14:paraId="5DEB5AEB" w14:textId="01918DA6" w:rsidR="00BF78EA" w:rsidRPr="00444855" w:rsidRDefault="000D0210" w:rsidP="00BF78EA">
      <w:pPr>
        <w:spacing w:after="200" w:line="360" w:lineRule="auto"/>
        <w:jc w:val="both"/>
        <w:rPr>
          <w:rFonts w:ascii="Arial" w:eastAsia="Calibri" w:hAnsi="Arial" w:cs="Arial"/>
          <w:sz w:val="22"/>
          <w:szCs w:val="22"/>
          <w:lang w:val="fr-FR" w:eastAsia="en-US"/>
        </w:rPr>
      </w:pPr>
      <w:r w:rsidRPr="00444855">
        <w:rPr>
          <w:rFonts w:ascii="Arial" w:eastAsia="Calibri" w:hAnsi="Arial" w:cs="Arial"/>
          <w:sz w:val="22"/>
          <w:szCs w:val="22"/>
          <w:lang w:val="fr-FR" w:eastAsia="en-US"/>
        </w:rPr>
        <w:t>Thus, according to this figure, the Technical or Technological, Social, Economic and finally Political factirs represent the factors with the greatest impact on the system, as they account for 80% of the factors influencing the system and, to this end, represent 20% of the factors according to the Pareto principle. This means that if one we wish to improve the integration of renewable energy into the energy mix, we must address the causes associated with these factors</w:t>
      </w:r>
      <w:r w:rsidR="00251C37" w:rsidRPr="00444855">
        <w:rPr>
          <w:rFonts w:ascii="Arial" w:eastAsia="Calibri" w:hAnsi="Arial" w:cs="Arial"/>
          <w:sz w:val="22"/>
          <w:szCs w:val="22"/>
          <w:lang w:val="fr-FR" w:eastAsia="en-US"/>
        </w:rPr>
        <w:t xml:space="preserve">. </w:t>
      </w:r>
      <w:bookmarkStart w:id="5" w:name="_Toc199522055"/>
      <w:bookmarkStart w:id="6" w:name="_Toc200992371"/>
      <w:bookmarkStart w:id="7" w:name="_Toc211694381"/>
      <w:bookmarkStart w:id="8" w:name="_Toc211699058"/>
      <w:r w:rsidR="00BF78EA" w:rsidRPr="00444855">
        <w:rPr>
          <w:rFonts w:ascii="Arial" w:eastAsia="Calibri" w:hAnsi="Arial" w:cs="Arial"/>
          <w:sz w:val="22"/>
          <w:szCs w:val="22"/>
          <w:lang w:val="fr-FR" w:eastAsia="en-US"/>
        </w:rPr>
        <w:t>It therefore follows that the central problem of integrating renewable energy into the energy mix stems from technical or technological, social, economic and political factors, which manifest as  : (1) technology that is very stagnant and techniques that are still rudimentary; (2) a glaring lack of involvement from civil society; (3) low purchasing power and inadequate subsidies; (4) an insuitable national policy on renawable energy. The problems linked to these factors form the basis for strategic planning.</w:t>
      </w:r>
    </w:p>
    <w:p w14:paraId="01F1E657" w14:textId="6D880F09" w:rsidR="00251C37" w:rsidRPr="00444855" w:rsidRDefault="00251C37" w:rsidP="00BF78EA">
      <w:pPr>
        <w:spacing w:after="200" w:line="360" w:lineRule="auto"/>
        <w:jc w:val="both"/>
        <w:rPr>
          <w:rFonts w:ascii="Arial" w:hAnsi="Arial" w:cs="Arial"/>
          <w:b/>
          <w:bCs/>
          <w:sz w:val="22"/>
          <w:szCs w:val="22"/>
        </w:rPr>
      </w:pPr>
      <w:r w:rsidRPr="00444855">
        <w:rPr>
          <w:rFonts w:ascii="Arial" w:hAnsi="Arial" w:cs="Arial"/>
          <w:b/>
          <w:bCs/>
          <w:sz w:val="22"/>
          <w:szCs w:val="22"/>
        </w:rPr>
        <w:t xml:space="preserve">RÉSULT 3 : </w:t>
      </w:r>
      <w:bookmarkEnd w:id="5"/>
      <w:bookmarkEnd w:id="6"/>
      <w:bookmarkEnd w:id="7"/>
      <w:bookmarkEnd w:id="8"/>
      <w:r w:rsidR="00BF78EA" w:rsidRPr="00444855">
        <w:rPr>
          <w:rFonts w:ascii="Arial" w:hAnsi="Arial" w:cs="Arial"/>
          <w:b/>
          <w:bCs/>
          <w:sz w:val="22"/>
          <w:szCs w:val="22"/>
        </w:rPr>
        <w:t>STRATEGIC ACTION PLAN FOR THE INTEGRATION OF RENAWABLE ENERGY INTO COMEROON’S ELECTRICITY MIX</w:t>
      </w:r>
    </w:p>
    <w:p w14:paraId="7FA2B0C5" w14:textId="673997FB" w:rsidR="00251C37" w:rsidRPr="00444855" w:rsidRDefault="00BF78EA" w:rsidP="00251C37">
      <w:pPr>
        <w:spacing w:after="200" w:line="360" w:lineRule="auto"/>
        <w:jc w:val="both"/>
        <w:rPr>
          <w:rFonts w:ascii="Arial" w:eastAsia="Calibri" w:hAnsi="Arial" w:cs="Arial"/>
          <w:sz w:val="22"/>
          <w:szCs w:val="22"/>
          <w:lang w:val="fr-FR" w:eastAsia="en-US"/>
        </w:rPr>
      </w:pPr>
      <w:r w:rsidRPr="00444855">
        <w:rPr>
          <w:rFonts w:ascii="Arial" w:eastAsia="Calibri" w:hAnsi="Arial" w:cs="Arial"/>
          <w:sz w:val="22"/>
          <w:szCs w:val="22"/>
          <w:lang w:val="fr-FR" w:eastAsia="en-US"/>
        </w:rPr>
        <w:t>The strategic action plan is structured around Priority Action Areas</w:t>
      </w:r>
      <w:r w:rsidR="00251C37" w:rsidRPr="00444855">
        <w:rPr>
          <w:rFonts w:ascii="Arial" w:eastAsia="Calibri" w:hAnsi="Arial" w:cs="Arial"/>
          <w:sz w:val="22"/>
          <w:szCs w:val="22"/>
          <w:lang w:val="fr-FR" w:eastAsia="en-US"/>
        </w:rPr>
        <w:t xml:space="preserve"> (</w:t>
      </w:r>
      <w:r w:rsidRPr="00444855">
        <w:rPr>
          <w:rFonts w:ascii="Arial" w:eastAsia="Calibri" w:hAnsi="Arial" w:cs="Arial"/>
          <w:sz w:val="22"/>
          <w:szCs w:val="22"/>
          <w:lang w:val="fr-FR" w:eastAsia="en-US"/>
        </w:rPr>
        <w:t>PAAs</w:t>
      </w:r>
      <w:r w:rsidR="00251C37" w:rsidRPr="00444855">
        <w:rPr>
          <w:rFonts w:ascii="Arial" w:eastAsia="Calibri" w:hAnsi="Arial" w:cs="Arial"/>
          <w:sz w:val="22"/>
          <w:szCs w:val="22"/>
          <w:lang w:val="fr-FR" w:eastAsia="en-US"/>
        </w:rPr>
        <w:t xml:space="preserve">). </w:t>
      </w:r>
      <w:r w:rsidRPr="00444855">
        <w:rPr>
          <w:rFonts w:ascii="Arial" w:eastAsia="Calibri" w:hAnsi="Arial" w:cs="Arial"/>
          <w:sz w:val="22"/>
          <w:szCs w:val="22"/>
          <w:lang w:val="fr-FR" w:eastAsia="en-US"/>
        </w:rPr>
        <w:t>The table below highlights four colour coded zone for each priority.</w:t>
      </w:r>
    </w:p>
    <w:p w14:paraId="1F6478B1" w14:textId="6049F38F" w:rsidR="00251C37" w:rsidRPr="00444855" w:rsidRDefault="00251C37" w:rsidP="005B327C">
      <w:pPr>
        <w:spacing w:after="200" w:line="360" w:lineRule="auto"/>
        <w:jc w:val="center"/>
        <w:rPr>
          <w:rFonts w:ascii="Arial" w:eastAsia="Times New Roman" w:hAnsi="Arial" w:cs="Arial"/>
          <w:i/>
          <w:iCs/>
          <w:noProof/>
          <w:color w:val="000000" w:themeColor="text1"/>
          <w:sz w:val="22"/>
          <w:szCs w:val="22"/>
          <w:lang w:val="fr-CM" w:eastAsia="fr-CM"/>
        </w:rPr>
      </w:pPr>
      <w:r w:rsidRPr="00444855">
        <w:rPr>
          <w:rFonts w:ascii="Arial" w:eastAsia="Times New Roman" w:hAnsi="Arial" w:cs="Arial"/>
          <w:i/>
          <w:iCs/>
          <w:noProof/>
          <w:color w:val="000000" w:themeColor="text1"/>
          <w:sz w:val="22"/>
          <w:szCs w:val="22"/>
          <w:lang w:val="fr-CM" w:eastAsia="fr-CM"/>
        </w:rPr>
        <w:t xml:space="preserve">Table 4: </w:t>
      </w:r>
      <w:r w:rsidR="00BF78EA" w:rsidRPr="00444855">
        <w:rPr>
          <w:rFonts w:ascii="Arial" w:eastAsia="Times New Roman" w:hAnsi="Arial" w:cs="Arial"/>
          <w:i/>
          <w:iCs/>
          <w:noProof/>
          <w:color w:val="000000" w:themeColor="text1"/>
          <w:sz w:val="22"/>
          <w:szCs w:val="22"/>
          <w:lang w:val="fr-CM" w:eastAsia="fr-CM"/>
        </w:rPr>
        <w:t>Priority rating of actions</w:t>
      </w:r>
    </w:p>
    <w:tbl>
      <w:tblPr>
        <w:tblW w:w="5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
        <w:gridCol w:w="4867"/>
      </w:tblGrid>
      <w:tr w:rsidR="00251C37" w:rsidRPr="00444855" w14:paraId="2BF35D93" w14:textId="77777777" w:rsidTr="003A1787">
        <w:trPr>
          <w:trHeight w:val="857"/>
        </w:trPr>
        <w:tc>
          <w:tcPr>
            <w:tcW w:w="0" w:type="auto"/>
            <w:shd w:val="clear" w:color="auto" w:fill="FF0000"/>
            <w:tcMar>
              <w:top w:w="15" w:type="dxa"/>
              <w:left w:w="108" w:type="dxa"/>
              <w:bottom w:w="0" w:type="dxa"/>
              <w:right w:w="108" w:type="dxa"/>
            </w:tcMar>
            <w:hideMark/>
          </w:tcPr>
          <w:p w14:paraId="16A9EA70" w14:textId="77777777" w:rsidR="00251C37" w:rsidRPr="00444855" w:rsidRDefault="00251C37" w:rsidP="004F77CA">
            <w:pPr>
              <w:tabs>
                <w:tab w:val="num" w:pos="720"/>
              </w:tabs>
              <w:spacing w:line="276" w:lineRule="auto"/>
              <w:rPr>
                <w:rFonts w:ascii="Arial" w:hAnsi="Arial" w:cs="Arial"/>
                <w:sz w:val="22"/>
                <w:szCs w:val="22"/>
              </w:rPr>
            </w:pPr>
            <w:r w:rsidRPr="00444855">
              <w:rPr>
                <w:rFonts w:ascii="Arial" w:hAnsi="Arial" w:cs="Arial"/>
                <w:sz w:val="22"/>
                <w:szCs w:val="22"/>
              </w:rPr>
              <w:t> </w:t>
            </w:r>
          </w:p>
        </w:tc>
        <w:tc>
          <w:tcPr>
            <w:tcW w:w="4867" w:type="dxa"/>
            <w:tcMar>
              <w:top w:w="15" w:type="dxa"/>
              <w:left w:w="108" w:type="dxa"/>
              <w:bottom w:w="0" w:type="dxa"/>
              <w:right w:w="108" w:type="dxa"/>
            </w:tcMar>
            <w:vAlign w:val="center"/>
            <w:hideMark/>
          </w:tcPr>
          <w:p w14:paraId="577A2599" w14:textId="2334AEB6" w:rsidR="00251C37" w:rsidRPr="00444855" w:rsidRDefault="00BF78EA" w:rsidP="004F77CA">
            <w:pPr>
              <w:tabs>
                <w:tab w:val="num" w:pos="720"/>
              </w:tabs>
              <w:spacing w:line="276" w:lineRule="auto"/>
              <w:rPr>
                <w:rFonts w:ascii="Arial" w:hAnsi="Arial" w:cs="Arial"/>
                <w:b/>
                <w:bCs/>
                <w:sz w:val="22"/>
                <w:szCs w:val="22"/>
              </w:rPr>
            </w:pPr>
            <w:r w:rsidRPr="00444855">
              <w:rPr>
                <w:rFonts w:ascii="Arial" w:hAnsi="Arial" w:cs="Arial"/>
                <w:b/>
                <w:bCs/>
                <w:sz w:val="22"/>
                <w:szCs w:val="22"/>
              </w:rPr>
              <w:t>Priority Action Area</w:t>
            </w:r>
            <w:r w:rsidR="00251C37" w:rsidRPr="00444855">
              <w:rPr>
                <w:rFonts w:ascii="Arial" w:hAnsi="Arial" w:cs="Arial"/>
                <w:b/>
                <w:bCs/>
                <w:sz w:val="22"/>
                <w:szCs w:val="22"/>
              </w:rPr>
              <w:t xml:space="preserve"> 1</w:t>
            </w:r>
          </w:p>
          <w:p w14:paraId="273440B7" w14:textId="3EAE1312" w:rsidR="00251C37" w:rsidRDefault="0098111C" w:rsidP="004F77CA">
            <w:pPr>
              <w:tabs>
                <w:tab w:val="num" w:pos="720"/>
              </w:tabs>
              <w:spacing w:line="276" w:lineRule="auto"/>
              <w:rPr>
                <w:rFonts w:ascii="Arial" w:hAnsi="Arial" w:cs="Arial"/>
                <w:sz w:val="22"/>
                <w:szCs w:val="22"/>
              </w:rPr>
            </w:pPr>
            <w:r w:rsidRPr="00444855">
              <w:rPr>
                <w:rFonts w:ascii="Arial" w:hAnsi="Arial" w:cs="Arial"/>
                <w:sz w:val="22"/>
                <w:szCs w:val="22"/>
              </w:rPr>
              <w:t>Requiring a short-term response</w:t>
            </w:r>
            <w:r w:rsidR="00251C37" w:rsidRPr="00444855">
              <w:rPr>
                <w:rFonts w:ascii="Arial" w:hAnsi="Arial" w:cs="Arial"/>
                <w:sz w:val="22"/>
                <w:szCs w:val="22"/>
              </w:rPr>
              <w:t xml:space="preserve">. </w:t>
            </w:r>
          </w:p>
          <w:p w14:paraId="104EA519" w14:textId="77777777" w:rsidR="003A1787" w:rsidRPr="00444855" w:rsidRDefault="003A1787" w:rsidP="004F77CA">
            <w:pPr>
              <w:tabs>
                <w:tab w:val="num" w:pos="720"/>
              </w:tabs>
              <w:spacing w:line="276" w:lineRule="auto"/>
              <w:rPr>
                <w:rFonts w:ascii="Arial" w:hAnsi="Arial" w:cs="Arial"/>
                <w:sz w:val="22"/>
                <w:szCs w:val="22"/>
              </w:rPr>
            </w:pPr>
          </w:p>
          <w:p w14:paraId="0F939622" w14:textId="34205FD0" w:rsidR="003A1787" w:rsidRPr="00444855" w:rsidRDefault="0098111C" w:rsidP="008B59C0">
            <w:pPr>
              <w:tabs>
                <w:tab w:val="num" w:pos="720"/>
              </w:tabs>
              <w:spacing w:line="276" w:lineRule="auto"/>
              <w:jc w:val="both"/>
              <w:rPr>
                <w:rFonts w:ascii="Arial" w:hAnsi="Arial" w:cs="Arial"/>
                <w:sz w:val="22"/>
                <w:szCs w:val="22"/>
              </w:rPr>
            </w:pPr>
            <w:r w:rsidRPr="00444855">
              <w:rPr>
                <w:rFonts w:ascii="Arial" w:hAnsi="Arial" w:cs="Arial"/>
                <w:sz w:val="22"/>
                <w:szCs w:val="22"/>
              </w:rPr>
              <w:t>Disseminate techniques and technologies related to the integration of renewable energy into the energy mix</w:t>
            </w:r>
            <w:r w:rsidR="008B59C0" w:rsidRPr="00444855">
              <w:rPr>
                <w:rFonts w:ascii="Arial" w:hAnsi="Arial" w:cs="Arial"/>
                <w:sz w:val="22"/>
                <w:szCs w:val="22"/>
              </w:rPr>
              <w:t xml:space="preserve"> (P</w:t>
            </w:r>
            <w:r w:rsidRPr="00444855">
              <w:rPr>
                <w:rFonts w:ascii="Arial" w:hAnsi="Arial" w:cs="Arial"/>
                <w:sz w:val="22"/>
                <w:szCs w:val="22"/>
              </w:rPr>
              <w:t>AA</w:t>
            </w:r>
            <w:r w:rsidR="008B59C0" w:rsidRPr="00444855">
              <w:rPr>
                <w:rFonts w:ascii="Arial" w:hAnsi="Arial" w:cs="Arial"/>
                <w:sz w:val="22"/>
                <w:szCs w:val="22"/>
              </w:rPr>
              <w:t xml:space="preserve"> 1)</w:t>
            </w:r>
          </w:p>
        </w:tc>
      </w:tr>
      <w:tr w:rsidR="00251C37" w:rsidRPr="00444855" w14:paraId="3263DA2C" w14:textId="77777777" w:rsidTr="003A1787">
        <w:trPr>
          <w:trHeight w:val="839"/>
        </w:trPr>
        <w:tc>
          <w:tcPr>
            <w:tcW w:w="0" w:type="auto"/>
            <w:shd w:val="clear" w:color="auto" w:fill="FFC000"/>
            <w:tcMar>
              <w:top w:w="15" w:type="dxa"/>
              <w:left w:w="108" w:type="dxa"/>
              <w:bottom w:w="0" w:type="dxa"/>
              <w:right w:w="108" w:type="dxa"/>
            </w:tcMar>
            <w:hideMark/>
          </w:tcPr>
          <w:p w14:paraId="3259899C" w14:textId="77777777" w:rsidR="00251C37" w:rsidRPr="00444855" w:rsidRDefault="00251C37" w:rsidP="004F77CA">
            <w:pPr>
              <w:tabs>
                <w:tab w:val="num" w:pos="720"/>
              </w:tabs>
              <w:spacing w:line="276" w:lineRule="auto"/>
              <w:rPr>
                <w:rFonts w:ascii="Arial" w:hAnsi="Arial" w:cs="Arial"/>
                <w:sz w:val="22"/>
                <w:szCs w:val="22"/>
              </w:rPr>
            </w:pPr>
            <w:r w:rsidRPr="00444855">
              <w:rPr>
                <w:rFonts w:ascii="Arial" w:hAnsi="Arial" w:cs="Arial"/>
                <w:sz w:val="22"/>
                <w:szCs w:val="22"/>
              </w:rPr>
              <w:t> </w:t>
            </w:r>
          </w:p>
        </w:tc>
        <w:tc>
          <w:tcPr>
            <w:tcW w:w="4867" w:type="dxa"/>
            <w:tcMar>
              <w:top w:w="15" w:type="dxa"/>
              <w:left w:w="108" w:type="dxa"/>
              <w:bottom w:w="0" w:type="dxa"/>
              <w:right w:w="108" w:type="dxa"/>
            </w:tcMar>
            <w:vAlign w:val="center"/>
            <w:hideMark/>
          </w:tcPr>
          <w:p w14:paraId="6EC0BB0A" w14:textId="76A44161" w:rsidR="00251C37" w:rsidRPr="00444855" w:rsidRDefault="0098111C" w:rsidP="004F77CA">
            <w:pPr>
              <w:tabs>
                <w:tab w:val="num" w:pos="720"/>
              </w:tabs>
              <w:spacing w:line="276" w:lineRule="auto"/>
              <w:rPr>
                <w:rFonts w:ascii="Arial" w:hAnsi="Arial" w:cs="Arial"/>
                <w:b/>
                <w:bCs/>
                <w:sz w:val="22"/>
                <w:szCs w:val="22"/>
              </w:rPr>
            </w:pPr>
            <w:r w:rsidRPr="00444855">
              <w:rPr>
                <w:rFonts w:ascii="Arial" w:hAnsi="Arial" w:cs="Arial"/>
                <w:b/>
                <w:bCs/>
                <w:sz w:val="22"/>
                <w:szCs w:val="22"/>
              </w:rPr>
              <w:t xml:space="preserve">Priority Action Area </w:t>
            </w:r>
            <w:r w:rsidR="00251C37" w:rsidRPr="00444855">
              <w:rPr>
                <w:rFonts w:ascii="Arial" w:hAnsi="Arial" w:cs="Arial"/>
                <w:b/>
                <w:bCs/>
                <w:sz w:val="22"/>
                <w:szCs w:val="22"/>
              </w:rPr>
              <w:t xml:space="preserve">2 </w:t>
            </w:r>
          </w:p>
          <w:p w14:paraId="551B4FD9" w14:textId="59087D16" w:rsidR="00251C37" w:rsidRDefault="0098111C" w:rsidP="004F77CA">
            <w:pPr>
              <w:tabs>
                <w:tab w:val="num" w:pos="720"/>
              </w:tabs>
              <w:spacing w:line="276" w:lineRule="auto"/>
              <w:rPr>
                <w:rFonts w:ascii="Arial" w:hAnsi="Arial" w:cs="Arial"/>
                <w:sz w:val="22"/>
                <w:szCs w:val="22"/>
              </w:rPr>
            </w:pPr>
            <w:r w:rsidRPr="00444855">
              <w:rPr>
                <w:rFonts w:ascii="Arial" w:hAnsi="Arial" w:cs="Arial"/>
                <w:sz w:val="22"/>
                <w:szCs w:val="22"/>
              </w:rPr>
              <w:t>Requiring a short- or medium-term response</w:t>
            </w:r>
            <w:r w:rsidR="00251C37" w:rsidRPr="00444855">
              <w:rPr>
                <w:rFonts w:ascii="Arial" w:hAnsi="Arial" w:cs="Arial"/>
                <w:sz w:val="22"/>
                <w:szCs w:val="22"/>
              </w:rPr>
              <w:t>.</w:t>
            </w:r>
          </w:p>
          <w:p w14:paraId="35B39C9E" w14:textId="77777777" w:rsidR="003A1787" w:rsidRPr="00444855" w:rsidRDefault="003A1787" w:rsidP="004F77CA">
            <w:pPr>
              <w:tabs>
                <w:tab w:val="num" w:pos="720"/>
              </w:tabs>
              <w:spacing w:line="276" w:lineRule="auto"/>
              <w:rPr>
                <w:rFonts w:ascii="Arial" w:hAnsi="Arial" w:cs="Arial"/>
                <w:sz w:val="22"/>
                <w:szCs w:val="22"/>
              </w:rPr>
            </w:pPr>
          </w:p>
          <w:p w14:paraId="30010685" w14:textId="0A9A9093" w:rsidR="008B59C0" w:rsidRPr="00444855" w:rsidRDefault="0098111C" w:rsidP="008B59C0">
            <w:pPr>
              <w:tabs>
                <w:tab w:val="num" w:pos="720"/>
              </w:tabs>
              <w:spacing w:line="276" w:lineRule="auto"/>
              <w:jc w:val="both"/>
              <w:rPr>
                <w:rFonts w:ascii="Arial" w:hAnsi="Arial" w:cs="Arial"/>
                <w:sz w:val="22"/>
                <w:szCs w:val="22"/>
              </w:rPr>
            </w:pPr>
            <w:r w:rsidRPr="00444855">
              <w:rPr>
                <w:rFonts w:ascii="Arial" w:hAnsi="Arial" w:cs="Arial"/>
                <w:sz w:val="22"/>
                <w:szCs w:val="22"/>
              </w:rPr>
              <w:t>Strengthen the involvement of social stakeholders in the planning and management of renewable energy at national level</w:t>
            </w:r>
            <w:r w:rsidR="008B59C0" w:rsidRPr="00444855">
              <w:rPr>
                <w:rFonts w:ascii="Arial" w:hAnsi="Arial" w:cs="Arial"/>
                <w:sz w:val="22"/>
                <w:szCs w:val="22"/>
              </w:rPr>
              <w:t xml:space="preserve"> (</w:t>
            </w:r>
            <w:r w:rsidRPr="00444855">
              <w:rPr>
                <w:rFonts w:ascii="Arial" w:hAnsi="Arial" w:cs="Arial"/>
                <w:sz w:val="22"/>
                <w:szCs w:val="22"/>
              </w:rPr>
              <w:t>PAA</w:t>
            </w:r>
            <w:r w:rsidR="008B59C0" w:rsidRPr="00444855">
              <w:rPr>
                <w:rFonts w:ascii="Arial" w:hAnsi="Arial" w:cs="Arial"/>
                <w:sz w:val="22"/>
                <w:szCs w:val="22"/>
              </w:rPr>
              <w:t xml:space="preserve"> 2)</w:t>
            </w:r>
          </w:p>
        </w:tc>
      </w:tr>
      <w:tr w:rsidR="00251C37" w:rsidRPr="00444855" w14:paraId="1D91469D" w14:textId="77777777" w:rsidTr="003A1787">
        <w:trPr>
          <w:trHeight w:val="804"/>
        </w:trPr>
        <w:tc>
          <w:tcPr>
            <w:tcW w:w="0" w:type="auto"/>
            <w:shd w:val="clear" w:color="auto" w:fill="538135" w:themeFill="accent6" w:themeFillShade="BF"/>
            <w:tcMar>
              <w:top w:w="15" w:type="dxa"/>
              <w:left w:w="108" w:type="dxa"/>
              <w:bottom w:w="0" w:type="dxa"/>
              <w:right w:w="108" w:type="dxa"/>
            </w:tcMar>
            <w:hideMark/>
          </w:tcPr>
          <w:p w14:paraId="3BB58E82" w14:textId="77777777" w:rsidR="00251C37" w:rsidRPr="00444855" w:rsidRDefault="00251C37" w:rsidP="004F77CA">
            <w:pPr>
              <w:tabs>
                <w:tab w:val="num" w:pos="720"/>
              </w:tabs>
              <w:spacing w:line="276" w:lineRule="auto"/>
              <w:rPr>
                <w:rFonts w:ascii="Arial" w:hAnsi="Arial" w:cs="Arial"/>
                <w:sz w:val="22"/>
                <w:szCs w:val="22"/>
              </w:rPr>
            </w:pPr>
            <w:r w:rsidRPr="00444855">
              <w:rPr>
                <w:rFonts w:ascii="Arial" w:hAnsi="Arial" w:cs="Arial"/>
                <w:sz w:val="22"/>
                <w:szCs w:val="22"/>
              </w:rPr>
              <w:t> </w:t>
            </w:r>
          </w:p>
        </w:tc>
        <w:tc>
          <w:tcPr>
            <w:tcW w:w="4867" w:type="dxa"/>
            <w:tcMar>
              <w:top w:w="15" w:type="dxa"/>
              <w:left w:w="108" w:type="dxa"/>
              <w:bottom w:w="0" w:type="dxa"/>
              <w:right w:w="108" w:type="dxa"/>
            </w:tcMar>
            <w:vAlign w:val="center"/>
            <w:hideMark/>
          </w:tcPr>
          <w:p w14:paraId="56FE03E8" w14:textId="74EFA8CB" w:rsidR="00251C37" w:rsidRPr="00444855" w:rsidRDefault="0098111C" w:rsidP="004F77CA">
            <w:pPr>
              <w:tabs>
                <w:tab w:val="num" w:pos="720"/>
              </w:tabs>
              <w:spacing w:line="276" w:lineRule="auto"/>
              <w:rPr>
                <w:rFonts w:ascii="Arial" w:hAnsi="Arial" w:cs="Arial"/>
                <w:b/>
                <w:bCs/>
                <w:sz w:val="22"/>
                <w:szCs w:val="22"/>
              </w:rPr>
            </w:pPr>
            <w:r w:rsidRPr="00444855">
              <w:rPr>
                <w:rFonts w:ascii="Arial" w:hAnsi="Arial" w:cs="Arial"/>
                <w:b/>
                <w:bCs/>
                <w:sz w:val="22"/>
                <w:szCs w:val="22"/>
              </w:rPr>
              <w:t xml:space="preserve">Priority Action Area </w:t>
            </w:r>
            <w:r w:rsidR="00251C37" w:rsidRPr="00444855">
              <w:rPr>
                <w:rFonts w:ascii="Arial" w:hAnsi="Arial" w:cs="Arial"/>
                <w:b/>
                <w:bCs/>
                <w:sz w:val="22"/>
                <w:szCs w:val="22"/>
              </w:rPr>
              <w:t>3</w:t>
            </w:r>
          </w:p>
          <w:p w14:paraId="7FC5B55F" w14:textId="468C3B41" w:rsidR="00251C37" w:rsidRDefault="00251C37" w:rsidP="008B59C0">
            <w:pPr>
              <w:tabs>
                <w:tab w:val="num" w:pos="720"/>
              </w:tabs>
              <w:spacing w:line="276" w:lineRule="auto"/>
              <w:jc w:val="both"/>
              <w:rPr>
                <w:rFonts w:ascii="Arial" w:hAnsi="Arial" w:cs="Arial"/>
                <w:sz w:val="22"/>
                <w:szCs w:val="22"/>
              </w:rPr>
            </w:pPr>
            <w:r w:rsidRPr="00444855">
              <w:rPr>
                <w:rFonts w:ascii="Arial" w:hAnsi="Arial" w:cs="Arial"/>
                <w:b/>
                <w:bCs/>
                <w:sz w:val="22"/>
                <w:szCs w:val="22"/>
              </w:rPr>
              <w:t xml:space="preserve"> </w:t>
            </w:r>
            <w:r w:rsidR="0098111C" w:rsidRPr="00444855">
              <w:rPr>
                <w:rFonts w:ascii="Arial" w:hAnsi="Arial" w:cs="Arial"/>
                <w:sz w:val="22"/>
                <w:szCs w:val="22"/>
              </w:rPr>
              <w:t>Which requires a medium-and long-term response</w:t>
            </w:r>
            <w:r w:rsidRPr="00444855">
              <w:rPr>
                <w:rFonts w:ascii="Arial" w:hAnsi="Arial" w:cs="Arial"/>
                <w:sz w:val="22"/>
                <w:szCs w:val="22"/>
              </w:rPr>
              <w:t>.</w:t>
            </w:r>
          </w:p>
          <w:p w14:paraId="0CCA0EFF" w14:textId="77777777" w:rsidR="003A1787" w:rsidRPr="00444855" w:rsidRDefault="003A1787" w:rsidP="008B59C0">
            <w:pPr>
              <w:tabs>
                <w:tab w:val="num" w:pos="720"/>
              </w:tabs>
              <w:spacing w:line="276" w:lineRule="auto"/>
              <w:jc w:val="both"/>
              <w:rPr>
                <w:rFonts w:ascii="Arial" w:hAnsi="Arial" w:cs="Arial"/>
                <w:sz w:val="22"/>
                <w:szCs w:val="22"/>
              </w:rPr>
            </w:pPr>
          </w:p>
          <w:p w14:paraId="3F28DC1E" w14:textId="58F7979C" w:rsidR="008B59C0" w:rsidRPr="00444855" w:rsidRDefault="0098111C" w:rsidP="008B59C0">
            <w:pPr>
              <w:tabs>
                <w:tab w:val="num" w:pos="720"/>
              </w:tabs>
              <w:spacing w:line="276" w:lineRule="auto"/>
              <w:jc w:val="both"/>
              <w:rPr>
                <w:rFonts w:ascii="Arial" w:hAnsi="Arial" w:cs="Arial"/>
                <w:sz w:val="22"/>
                <w:szCs w:val="22"/>
              </w:rPr>
            </w:pPr>
            <w:r w:rsidRPr="00444855">
              <w:rPr>
                <w:rFonts w:ascii="Arial" w:eastAsia="Calibri" w:hAnsi="Arial" w:cs="Arial"/>
                <w:sz w:val="22"/>
                <w:szCs w:val="22"/>
                <w:lang w:val="fr-FR" w:eastAsia="en-US"/>
              </w:rPr>
              <w:t>Promoting mechanism for the procurement of renewable energy facilities</w:t>
            </w:r>
            <w:r w:rsidR="008B59C0" w:rsidRPr="00444855">
              <w:rPr>
                <w:rFonts w:ascii="Arial" w:eastAsia="Calibri" w:hAnsi="Arial" w:cs="Arial"/>
                <w:sz w:val="22"/>
                <w:szCs w:val="22"/>
                <w:lang w:val="fr-FR" w:eastAsia="en-US"/>
              </w:rPr>
              <w:t xml:space="preserve"> (</w:t>
            </w:r>
            <w:r w:rsidRPr="00444855">
              <w:rPr>
                <w:rFonts w:ascii="Arial" w:hAnsi="Arial" w:cs="Arial"/>
                <w:sz w:val="22"/>
                <w:szCs w:val="22"/>
              </w:rPr>
              <w:t>PAA</w:t>
            </w:r>
            <w:r w:rsidR="008B59C0" w:rsidRPr="00444855">
              <w:rPr>
                <w:rFonts w:ascii="Arial" w:eastAsia="Calibri" w:hAnsi="Arial" w:cs="Arial"/>
                <w:sz w:val="22"/>
                <w:szCs w:val="22"/>
                <w:lang w:val="fr-FR" w:eastAsia="en-US"/>
              </w:rPr>
              <w:t xml:space="preserve"> 3)</w:t>
            </w:r>
          </w:p>
        </w:tc>
      </w:tr>
      <w:tr w:rsidR="00251C37" w:rsidRPr="00444855" w14:paraId="3DF2105C" w14:textId="77777777" w:rsidTr="003A1787">
        <w:trPr>
          <w:trHeight w:val="804"/>
        </w:trPr>
        <w:tc>
          <w:tcPr>
            <w:tcW w:w="0" w:type="auto"/>
            <w:shd w:val="clear" w:color="auto" w:fill="2F5496" w:themeFill="accent1" w:themeFillShade="BF"/>
            <w:tcMar>
              <w:top w:w="15" w:type="dxa"/>
              <w:left w:w="108" w:type="dxa"/>
              <w:bottom w:w="0" w:type="dxa"/>
              <w:right w:w="108" w:type="dxa"/>
            </w:tcMar>
          </w:tcPr>
          <w:p w14:paraId="694EB519" w14:textId="77777777" w:rsidR="00251C37" w:rsidRPr="00444855" w:rsidRDefault="00251C37" w:rsidP="004F77CA">
            <w:pPr>
              <w:tabs>
                <w:tab w:val="num" w:pos="720"/>
              </w:tabs>
              <w:spacing w:line="276" w:lineRule="auto"/>
              <w:rPr>
                <w:rFonts w:ascii="Arial" w:hAnsi="Arial" w:cs="Arial"/>
                <w:sz w:val="22"/>
                <w:szCs w:val="22"/>
              </w:rPr>
            </w:pPr>
          </w:p>
        </w:tc>
        <w:tc>
          <w:tcPr>
            <w:tcW w:w="4867" w:type="dxa"/>
            <w:tcMar>
              <w:top w:w="15" w:type="dxa"/>
              <w:left w:w="108" w:type="dxa"/>
              <w:bottom w:w="0" w:type="dxa"/>
              <w:right w:w="108" w:type="dxa"/>
            </w:tcMar>
            <w:vAlign w:val="center"/>
          </w:tcPr>
          <w:p w14:paraId="21CF1D09" w14:textId="7F09D144" w:rsidR="00251C37" w:rsidRPr="00444855" w:rsidRDefault="0098111C" w:rsidP="004F77CA">
            <w:pPr>
              <w:tabs>
                <w:tab w:val="num" w:pos="720"/>
              </w:tabs>
              <w:spacing w:line="276" w:lineRule="auto"/>
              <w:rPr>
                <w:rFonts w:ascii="Arial" w:hAnsi="Arial" w:cs="Arial"/>
                <w:b/>
                <w:bCs/>
                <w:sz w:val="22"/>
                <w:szCs w:val="22"/>
              </w:rPr>
            </w:pPr>
            <w:r w:rsidRPr="00444855">
              <w:rPr>
                <w:rFonts w:ascii="Arial" w:hAnsi="Arial" w:cs="Arial"/>
                <w:b/>
                <w:bCs/>
                <w:sz w:val="22"/>
                <w:szCs w:val="22"/>
              </w:rPr>
              <w:t xml:space="preserve">Priority Action Area </w:t>
            </w:r>
            <w:r w:rsidR="00251C37" w:rsidRPr="00444855">
              <w:rPr>
                <w:rFonts w:ascii="Arial" w:hAnsi="Arial" w:cs="Arial"/>
                <w:b/>
                <w:bCs/>
                <w:sz w:val="22"/>
                <w:szCs w:val="22"/>
              </w:rPr>
              <w:t xml:space="preserve">4 </w:t>
            </w:r>
          </w:p>
          <w:p w14:paraId="3749BB66" w14:textId="371E697D" w:rsidR="00251C37" w:rsidRDefault="0098111C" w:rsidP="004F77CA">
            <w:pPr>
              <w:tabs>
                <w:tab w:val="num" w:pos="720"/>
              </w:tabs>
              <w:spacing w:line="276" w:lineRule="auto"/>
              <w:rPr>
                <w:rFonts w:ascii="Arial" w:hAnsi="Arial" w:cs="Arial"/>
                <w:sz w:val="22"/>
                <w:szCs w:val="22"/>
              </w:rPr>
            </w:pPr>
            <w:r w:rsidRPr="00444855">
              <w:rPr>
                <w:rFonts w:ascii="Arial" w:hAnsi="Arial" w:cs="Arial"/>
                <w:sz w:val="22"/>
                <w:szCs w:val="22"/>
              </w:rPr>
              <w:t>Which requires a response in the medium to long term</w:t>
            </w:r>
            <w:r w:rsidR="00251C37" w:rsidRPr="00444855">
              <w:rPr>
                <w:rFonts w:ascii="Arial" w:hAnsi="Arial" w:cs="Arial"/>
                <w:sz w:val="22"/>
                <w:szCs w:val="22"/>
              </w:rPr>
              <w:t>.</w:t>
            </w:r>
          </w:p>
          <w:p w14:paraId="24C1B2FC" w14:textId="77777777" w:rsidR="003A1787" w:rsidRPr="00444855" w:rsidRDefault="003A1787" w:rsidP="004F77CA">
            <w:pPr>
              <w:tabs>
                <w:tab w:val="num" w:pos="720"/>
              </w:tabs>
              <w:spacing w:line="276" w:lineRule="auto"/>
              <w:rPr>
                <w:rFonts w:ascii="Arial" w:hAnsi="Arial" w:cs="Arial"/>
                <w:sz w:val="22"/>
                <w:szCs w:val="22"/>
              </w:rPr>
            </w:pPr>
          </w:p>
          <w:p w14:paraId="0B86658A" w14:textId="64BDDEA3" w:rsidR="008B59C0" w:rsidRPr="00444855" w:rsidRDefault="0098111C" w:rsidP="008B59C0">
            <w:pPr>
              <w:tabs>
                <w:tab w:val="num" w:pos="720"/>
              </w:tabs>
              <w:spacing w:line="276" w:lineRule="auto"/>
              <w:jc w:val="both"/>
              <w:rPr>
                <w:rFonts w:ascii="Arial" w:hAnsi="Arial" w:cs="Arial"/>
                <w:b/>
                <w:bCs/>
                <w:sz w:val="22"/>
                <w:szCs w:val="22"/>
              </w:rPr>
            </w:pPr>
            <w:r w:rsidRPr="00444855">
              <w:rPr>
                <w:rFonts w:ascii="Arial" w:eastAsia="Calibri" w:hAnsi="Arial" w:cs="Arial"/>
                <w:sz w:val="22"/>
                <w:szCs w:val="22"/>
                <w:lang w:val="fr-FR" w:eastAsia="en-US"/>
              </w:rPr>
              <w:t>Update the national policy framework for renewable energy management</w:t>
            </w:r>
            <w:r w:rsidR="008B59C0" w:rsidRPr="00444855">
              <w:rPr>
                <w:rFonts w:ascii="Arial" w:eastAsia="Calibri" w:hAnsi="Arial" w:cs="Arial"/>
                <w:sz w:val="22"/>
                <w:szCs w:val="22"/>
                <w:lang w:val="fr-FR" w:eastAsia="en-US"/>
              </w:rPr>
              <w:t xml:space="preserve"> (</w:t>
            </w:r>
            <w:r w:rsidRPr="00444855">
              <w:rPr>
                <w:rFonts w:ascii="Arial" w:hAnsi="Arial" w:cs="Arial"/>
                <w:sz w:val="22"/>
                <w:szCs w:val="22"/>
              </w:rPr>
              <w:t>PAA</w:t>
            </w:r>
            <w:r w:rsidR="008B59C0" w:rsidRPr="00444855">
              <w:rPr>
                <w:rFonts w:ascii="Arial" w:eastAsia="Calibri" w:hAnsi="Arial" w:cs="Arial"/>
                <w:sz w:val="22"/>
                <w:szCs w:val="22"/>
                <w:lang w:val="fr-FR" w:eastAsia="en-US"/>
              </w:rPr>
              <w:t xml:space="preserve"> 4).</w:t>
            </w:r>
          </w:p>
        </w:tc>
      </w:tr>
    </w:tbl>
    <w:p w14:paraId="3AFC45B0" w14:textId="791E6A95" w:rsidR="00986FBD" w:rsidRPr="00444855" w:rsidRDefault="008B59C0" w:rsidP="00251C37">
      <w:pPr>
        <w:spacing w:after="200" w:line="360" w:lineRule="auto"/>
        <w:jc w:val="both"/>
        <w:rPr>
          <w:rFonts w:ascii="Arial" w:eastAsia="Calibri" w:hAnsi="Arial" w:cs="Arial"/>
          <w:sz w:val="22"/>
          <w:szCs w:val="22"/>
          <w:lang w:val="fr-FR" w:eastAsia="en-US"/>
        </w:rPr>
      </w:pPr>
      <w:r w:rsidRPr="00444855">
        <w:rPr>
          <w:rFonts w:ascii="Arial" w:eastAsia="Calibri" w:hAnsi="Arial" w:cs="Arial"/>
          <w:sz w:val="22"/>
          <w:szCs w:val="22"/>
          <w:lang w:val="fr-FR" w:eastAsia="en-US"/>
        </w:rPr>
        <w:t xml:space="preserve"> </w:t>
      </w:r>
      <w:r w:rsidR="0098111C" w:rsidRPr="00444855">
        <w:rPr>
          <w:rFonts w:ascii="Arial" w:eastAsia="Calibri" w:hAnsi="Arial" w:cs="Arial"/>
          <w:sz w:val="22"/>
          <w:szCs w:val="22"/>
          <w:lang w:val="fr-FR" w:eastAsia="en-US"/>
        </w:rPr>
        <w:t>The following tables present the results obtained</w:t>
      </w:r>
      <w:r w:rsidRPr="00444855">
        <w:rPr>
          <w:rFonts w:ascii="Arial" w:eastAsia="Calibri" w:hAnsi="Arial" w:cs="Arial"/>
          <w:sz w:val="22"/>
          <w:szCs w:val="22"/>
          <w:lang w:val="fr-FR" w:eastAsia="en-US"/>
        </w:rPr>
        <w:t>.</w:t>
      </w:r>
    </w:p>
    <w:p w14:paraId="7C4C8E74" w14:textId="77777777" w:rsidR="00986FBD" w:rsidRPr="00444855" w:rsidRDefault="00986FBD" w:rsidP="00251C37">
      <w:pPr>
        <w:spacing w:after="200" w:line="360" w:lineRule="auto"/>
        <w:jc w:val="both"/>
        <w:rPr>
          <w:rFonts w:ascii="Arial" w:eastAsia="Calibri" w:hAnsi="Arial" w:cs="Arial"/>
          <w:sz w:val="22"/>
          <w:szCs w:val="22"/>
          <w:lang w:val="fr-FR" w:eastAsia="en-US"/>
        </w:rPr>
        <w:sectPr w:rsidR="00986FBD" w:rsidRPr="00444855" w:rsidSect="007D5762">
          <w:type w:val="continuous"/>
          <w:pgSz w:w="11906" w:h="16838"/>
          <w:pgMar w:top="1077" w:right="811" w:bottom="709" w:left="811" w:header="709" w:footer="757" w:gutter="0"/>
          <w:pgNumType w:start="1"/>
          <w:cols w:num="2" w:space="238"/>
          <w:docGrid w:linePitch="360"/>
        </w:sectPr>
      </w:pPr>
    </w:p>
    <w:p w14:paraId="0782E95D" w14:textId="0FEBF567" w:rsidR="00986FBD" w:rsidRPr="00444855" w:rsidRDefault="00895C00" w:rsidP="00986FBD">
      <w:pPr>
        <w:spacing w:line="360" w:lineRule="auto"/>
        <w:rPr>
          <w:rFonts w:ascii="Arial" w:hAnsi="Arial" w:cs="Arial"/>
          <w:sz w:val="22"/>
          <w:szCs w:val="22"/>
        </w:rPr>
      </w:pPr>
      <w:r>
        <w:rPr>
          <w:rFonts w:ascii="Arial" w:hAnsi="Arial" w:cs="Arial"/>
          <w:sz w:val="22"/>
          <w:szCs w:val="22"/>
        </w:rPr>
        <w:lastRenderedPageBreak/>
        <w:t>t</w:t>
      </w:r>
      <w:r w:rsidR="00BB4D12" w:rsidRPr="00444855">
        <w:rPr>
          <w:rFonts w:ascii="Arial" w:hAnsi="Arial" w:cs="Arial"/>
          <w:sz w:val="22"/>
          <w:szCs w:val="22"/>
        </w:rPr>
        <w:t xml:space="preserve">he estimated total cost of the strategic action plan is summarised in table </w:t>
      </w:r>
      <w:r>
        <w:rPr>
          <w:rFonts w:ascii="Arial" w:hAnsi="Arial" w:cs="Arial"/>
          <w:sz w:val="22"/>
          <w:szCs w:val="22"/>
        </w:rPr>
        <w:t>4</w:t>
      </w:r>
      <w:r w:rsidR="00986FBD" w:rsidRPr="00444855">
        <w:rPr>
          <w:rFonts w:ascii="Arial" w:hAnsi="Arial" w:cs="Arial"/>
          <w:sz w:val="22"/>
          <w:szCs w:val="22"/>
        </w:rPr>
        <w:t xml:space="preserve"> </w:t>
      </w:r>
      <w:r w:rsidR="00BB4D12" w:rsidRPr="00444855">
        <w:rPr>
          <w:rFonts w:ascii="Arial" w:hAnsi="Arial" w:cs="Arial"/>
          <w:sz w:val="22"/>
          <w:szCs w:val="22"/>
        </w:rPr>
        <w:t>below</w:t>
      </w:r>
      <w:r w:rsidR="00986FBD" w:rsidRPr="00444855">
        <w:rPr>
          <w:rFonts w:ascii="Arial" w:hAnsi="Arial" w:cs="Arial"/>
          <w:sz w:val="22"/>
          <w:szCs w:val="22"/>
        </w:rPr>
        <w:t>.</w:t>
      </w:r>
      <w:r w:rsidRPr="00895C00">
        <w:t xml:space="preserve"> </w:t>
      </w:r>
      <w:r w:rsidRPr="00895C00">
        <w:rPr>
          <w:rFonts w:ascii="Arial" w:hAnsi="Arial" w:cs="Arial"/>
          <w:sz w:val="22"/>
          <w:szCs w:val="22"/>
        </w:rPr>
        <w:t>The details of the strategic plan are presented in the tables</w:t>
      </w:r>
      <w:r w:rsidR="005403FD">
        <w:rPr>
          <w:rFonts w:ascii="Arial" w:hAnsi="Arial" w:cs="Arial"/>
          <w:sz w:val="22"/>
          <w:szCs w:val="22"/>
        </w:rPr>
        <w:t xml:space="preserve"> 6 at 8</w:t>
      </w:r>
      <w:r w:rsidRPr="00895C00">
        <w:rPr>
          <w:rFonts w:ascii="Arial" w:hAnsi="Arial" w:cs="Arial"/>
          <w:sz w:val="22"/>
          <w:szCs w:val="22"/>
        </w:rPr>
        <w:t xml:space="preserve"> in the appendix</w:t>
      </w:r>
      <w:r>
        <w:rPr>
          <w:rFonts w:ascii="Arial" w:hAnsi="Arial" w:cs="Arial"/>
          <w:sz w:val="22"/>
          <w:szCs w:val="22"/>
        </w:rPr>
        <w:t>.</w:t>
      </w:r>
    </w:p>
    <w:p w14:paraId="443F54B3" w14:textId="0E96B66D" w:rsidR="00986FBD" w:rsidRPr="00C63DBF" w:rsidRDefault="00986FBD" w:rsidP="00986FBD">
      <w:pPr>
        <w:pStyle w:val="Caption"/>
        <w:jc w:val="center"/>
        <w:rPr>
          <w:rFonts w:ascii="Arial" w:eastAsia="Times New Roman" w:hAnsi="Arial" w:cs="Arial"/>
          <w:b w:val="0"/>
          <w:bCs w:val="0"/>
          <w:i/>
          <w:iCs/>
          <w:color w:val="44546A"/>
          <w:sz w:val="22"/>
          <w:szCs w:val="22"/>
          <w:lang w:val="fr-CM" w:eastAsia="fr-CM"/>
        </w:rPr>
      </w:pPr>
      <w:bookmarkStart w:id="9" w:name="_Toc211703087"/>
      <w:r w:rsidRPr="00C63DBF">
        <w:rPr>
          <w:rFonts w:ascii="Arial" w:eastAsia="Times New Roman" w:hAnsi="Arial" w:cs="Arial"/>
          <w:b w:val="0"/>
          <w:bCs w:val="0"/>
          <w:i/>
          <w:iCs/>
          <w:color w:val="44546A"/>
          <w:sz w:val="22"/>
          <w:szCs w:val="22"/>
          <w:lang w:val="fr-CM" w:eastAsia="fr-CM"/>
        </w:rPr>
        <w:t xml:space="preserve">Table </w:t>
      </w:r>
      <w:r w:rsidR="009338E9" w:rsidRPr="00C63DBF">
        <w:rPr>
          <w:rFonts w:ascii="Arial" w:eastAsia="Times New Roman" w:hAnsi="Arial" w:cs="Arial"/>
          <w:b w:val="0"/>
          <w:bCs w:val="0"/>
          <w:i/>
          <w:iCs/>
          <w:color w:val="44546A"/>
          <w:sz w:val="22"/>
          <w:szCs w:val="22"/>
          <w:lang w:val="fr-CM" w:eastAsia="fr-CM"/>
        </w:rPr>
        <w:t>5</w:t>
      </w:r>
      <w:r w:rsidRPr="00C63DBF">
        <w:rPr>
          <w:rFonts w:ascii="Arial" w:eastAsia="Times New Roman" w:hAnsi="Arial" w:cs="Arial"/>
          <w:b w:val="0"/>
          <w:bCs w:val="0"/>
          <w:i/>
          <w:iCs/>
          <w:color w:val="44546A"/>
          <w:sz w:val="22"/>
          <w:szCs w:val="22"/>
          <w:lang w:val="fr-CM" w:eastAsia="fr-CM"/>
        </w:rPr>
        <w:t xml:space="preserve">: </w:t>
      </w:r>
      <w:bookmarkEnd w:id="9"/>
      <w:r w:rsidR="00BB4D12" w:rsidRPr="00C63DBF">
        <w:rPr>
          <w:rFonts w:ascii="Arial" w:eastAsia="Times New Roman" w:hAnsi="Arial" w:cs="Arial"/>
          <w:b w:val="0"/>
          <w:bCs w:val="0"/>
          <w:i/>
          <w:iCs/>
          <w:color w:val="44546A"/>
          <w:sz w:val="22"/>
          <w:szCs w:val="22"/>
          <w:lang w:val="fr-CM" w:eastAsia="fr-CM"/>
        </w:rPr>
        <w:t>Total cost of the Priority Action Areas of the Strategic Plan</w:t>
      </w:r>
    </w:p>
    <w:tbl>
      <w:tblPr>
        <w:tblW w:w="538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
        <w:gridCol w:w="893"/>
        <w:gridCol w:w="1055"/>
        <w:gridCol w:w="1192"/>
        <w:gridCol w:w="932"/>
        <w:gridCol w:w="1048"/>
      </w:tblGrid>
      <w:tr w:rsidR="00986FBD" w:rsidRPr="00444855" w14:paraId="4D34BBA3" w14:textId="77777777" w:rsidTr="00EC08C4">
        <w:trPr>
          <w:trHeight w:val="292"/>
        </w:trPr>
        <w:tc>
          <w:tcPr>
            <w:tcW w:w="1160" w:type="dxa"/>
            <w:gridSpan w:val="2"/>
            <w:vMerge w:val="restart"/>
            <w:shd w:val="clear" w:color="auto" w:fill="auto"/>
            <w:tcMar>
              <w:top w:w="15" w:type="dxa"/>
              <w:left w:w="108" w:type="dxa"/>
              <w:bottom w:w="0" w:type="dxa"/>
              <w:right w:w="108" w:type="dxa"/>
            </w:tcMar>
            <w:vAlign w:val="center"/>
          </w:tcPr>
          <w:p w14:paraId="2FA6E490" w14:textId="3545055D" w:rsidR="00986FBD" w:rsidRPr="00444855" w:rsidRDefault="00BB4D12" w:rsidP="00986FBD">
            <w:pPr>
              <w:tabs>
                <w:tab w:val="num" w:pos="720"/>
              </w:tabs>
              <w:spacing w:line="276" w:lineRule="auto"/>
              <w:jc w:val="center"/>
              <w:rPr>
                <w:rFonts w:ascii="Arial" w:eastAsia="Calibri" w:hAnsi="Arial" w:cs="Arial"/>
                <w:b/>
                <w:bCs/>
                <w:sz w:val="18"/>
                <w:szCs w:val="18"/>
                <w:lang w:val="fr-FR" w:eastAsia="en-US"/>
              </w:rPr>
            </w:pPr>
            <w:bookmarkStart w:id="10" w:name="_Hlk211607086"/>
            <w:r w:rsidRPr="00444855">
              <w:rPr>
                <w:rFonts w:ascii="Arial" w:eastAsia="Calibri" w:hAnsi="Arial" w:cs="Arial"/>
                <w:b/>
                <w:bCs/>
                <w:sz w:val="18"/>
                <w:szCs w:val="18"/>
                <w:lang w:val="fr-FR" w:eastAsia="en-US"/>
              </w:rPr>
              <w:t>Area of Action</w:t>
            </w:r>
          </w:p>
        </w:tc>
        <w:tc>
          <w:tcPr>
            <w:tcW w:w="4227" w:type="dxa"/>
            <w:gridSpan w:val="4"/>
            <w:vAlign w:val="center"/>
          </w:tcPr>
          <w:p w14:paraId="309B345E" w14:textId="51C48D93" w:rsidR="00986FBD" w:rsidRPr="00444855" w:rsidRDefault="00BB4D12"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Estimated Cost</w:t>
            </w:r>
          </w:p>
        </w:tc>
      </w:tr>
      <w:tr w:rsidR="00EC08C4" w:rsidRPr="00444855" w14:paraId="1F5259C2" w14:textId="77777777" w:rsidTr="00EC08C4">
        <w:trPr>
          <w:trHeight w:val="292"/>
        </w:trPr>
        <w:tc>
          <w:tcPr>
            <w:tcW w:w="1160" w:type="dxa"/>
            <w:gridSpan w:val="2"/>
            <w:vMerge/>
            <w:shd w:val="clear" w:color="auto" w:fill="auto"/>
            <w:tcMar>
              <w:top w:w="15" w:type="dxa"/>
              <w:left w:w="108" w:type="dxa"/>
              <w:bottom w:w="0" w:type="dxa"/>
              <w:right w:w="108" w:type="dxa"/>
            </w:tcMar>
          </w:tcPr>
          <w:p w14:paraId="7B0F2C9C" w14:textId="77777777" w:rsidR="00986FBD" w:rsidRPr="00444855" w:rsidRDefault="00986FBD" w:rsidP="00986FBD">
            <w:pPr>
              <w:tabs>
                <w:tab w:val="num" w:pos="720"/>
              </w:tabs>
              <w:spacing w:line="276" w:lineRule="auto"/>
              <w:rPr>
                <w:rFonts w:ascii="Arial" w:eastAsia="Calibri" w:hAnsi="Arial" w:cs="Arial"/>
                <w:b/>
                <w:bCs/>
                <w:sz w:val="18"/>
                <w:szCs w:val="18"/>
                <w:lang w:val="fr-FR" w:eastAsia="en-US"/>
              </w:rPr>
            </w:pPr>
          </w:p>
        </w:tc>
        <w:tc>
          <w:tcPr>
            <w:tcW w:w="1055" w:type="dxa"/>
            <w:vAlign w:val="center"/>
          </w:tcPr>
          <w:p w14:paraId="102F590E" w14:textId="6710F65E" w:rsidR="00986FBD" w:rsidRPr="00444855" w:rsidRDefault="00BB4D12"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Implement</w:t>
            </w:r>
          </w:p>
        </w:tc>
        <w:tc>
          <w:tcPr>
            <w:tcW w:w="1192" w:type="dxa"/>
            <w:vAlign w:val="center"/>
          </w:tcPr>
          <w:p w14:paraId="037835A5" w14:textId="0903382D"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Effectiv</w:t>
            </w:r>
            <w:r w:rsidR="00BB4D12" w:rsidRPr="00444855">
              <w:rPr>
                <w:rFonts w:ascii="Arial" w:eastAsia="Calibri" w:hAnsi="Arial" w:cs="Arial"/>
                <w:b/>
                <w:bCs/>
                <w:sz w:val="18"/>
                <w:szCs w:val="18"/>
                <w:lang w:val="fr-FR" w:eastAsia="en-US"/>
              </w:rPr>
              <w:t>eness</w:t>
            </w:r>
          </w:p>
        </w:tc>
        <w:tc>
          <w:tcPr>
            <w:tcW w:w="932" w:type="dxa"/>
            <w:vAlign w:val="center"/>
          </w:tcPr>
          <w:p w14:paraId="35AEC053" w14:textId="12D7EE43"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Effi</w:t>
            </w:r>
            <w:r w:rsidR="00BB4D12" w:rsidRPr="00444855">
              <w:rPr>
                <w:rFonts w:ascii="Arial" w:eastAsia="Calibri" w:hAnsi="Arial" w:cs="Arial"/>
                <w:b/>
                <w:bCs/>
                <w:sz w:val="18"/>
                <w:szCs w:val="18"/>
                <w:lang w:val="fr-FR" w:eastAsia="en-US"/>
              </w:rPr>
              <w:t>ciency</w:t>
            </w:r>
          </w:p>
        </w:tc>
        <w:tc>
          <w:tcPr>
            <w:tcW w:w="1048" w:type="dxa"/>
            <w:vAlign w:val="center"/>
          </w:tcPr>
          <w:p w14:paraId="0C1511A3"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Total</w:t>
            </w:r>
          </w:p>
        </w:tc>
      </w:tr>
      <w:tr w:rsidR="00EC08C4" w:rsidRPr="00444855" w14:paraId="3B523CC0" w14:textId="77777777" w:rsidTr="00EC08C4">
        <w:trPr>
          <w:trHeight w:val="464"/>
        </w:trPr>
        <w:tc>
          <w:tcPr>
            <w:tcW w:w="266" w:type="dxa"/>
            <w:shd w:val="clear" w:color="auto" w:fill="FF0000"/>
            <w:tcMar>
              <w:top w:w="15" w:type="dxa"/>
              <w:left w:w="108" w:type="dxa"/>
              <w:bottom w:w="0" w:type="dxa"/>
              <w:right w:w="108" w:type="dxa"/>
            </w:tcMar>
            <w:hideMark/>
          </w:tcPr>
          <w:p w14:paraId="354A1C27" w14:textId="77777777" w:rsidR="00986FBD" w:rsidRPr="00444855" w:rsidRDefault="00986FBD" w:rsidP="00986FBD">
            <w:pPr>
              <w:tabs>
                <w:tab w:val="num" w:pos="720"/>
              </w:tabs>
              <w:spacing w:line="276" w:lineRule="auto"/>
              <w:rPr>
                <w:rFonts w:ascii="Arial" w:eastAsia="Calibri" w:hAnsi="Arial" w:cs="Arial"/>
                <w:sz w:val="18"/>
                <w:szCs w:val="18"/>
                <w:lang w:val="fr-FR" w:eastAsia="en-US"/>
              </w:rPr>
            </w:pPr>
            <w:r w:rsidRPr="00444855">
              <w:rPr>
                <w:rFonts w:ascii="Arial" w:eastAsia="Calibri" w:hAnsi="Arial" w:cs="Arial"/>
                <w:sz w:val="18"/>
                <w:szCs w:val="18"/>
                <w:lang w:val="fr-FR" w:eastAsia="en-US"/>
              </w:rPr>
              <w:t> </w:t>
            </w:r>
          </w:p>
        </w:tc>
        <w:tc>
          <w:tcPr>
            <w:tcW w:w="894" w:type="dxa"/>
            <w:tcMar>
              <w:top w:w="15" w:type="dxa"/>
              <w:left w:w="108" w:type="dxa"/>
              <w:bottom w:w="0" w:type="dxa"/>
              <w:right w:w="108" w:type="dxa"/>
            </w:tcMar>
            <w:vAlign w:val="center"/>
            <w:hideMark/>
          </w:tcPr>
          <w:p w14:paraId="7726D23D" w14:textId="7572484B" w:rsidR="00986FBD" w:rsidRPr="00444855" w:rsidRDefault="00EC08C4" w:rsidP="002C2A2E">
            <w:pPr>
              <w:tabs>
                <w:tab w:val="num" w:pos="720"/>
              </w:tabs>
              <w:spacing w:line="276" w:lineRule="auto"/>
              <w:jc w:val="center"/>
              <w:rPr>
                <w:rFonts w:ascii="Arial" w:eastAsia="Calibri" w:hAnsi="Arial" w:cs="Arial"/>
                <w:sz w:val="18"/>
                <w:szCs w:val="18"/>
                <w:lang w:val="fr-FR" w:eastAsia="en-US"/>
              </w:rPr>
            </w:pPr>
            <w:r w:rsidRPr="00444855">
              <w:rPr>
                <w:rFonts w:ascii="Arial" w:eastAsia="Calibri" w:hAnsi="Arial" w:cs="Arial"/>
                <w:b/>
                <w:bCs/>
                <w:sz w:val="18"/>
                <w:szCs w:val="18"/>
                <w:lang w:val="fr-FR" w:eastAsia="en-US"/>
              </w:rPr>
              <w:t>P</w:t>
            </w:r>
            <w:r w:rsidR="00986FBD" w:rsidRPr="00444855">
              <w:rPr>
                <w:rFonts w:ascii="Arial" w:eastAsia="Calibri" w:hAnsi="Arial" w:cs="Arial"/>
                <w:b/>
                <w:bCs/>
                <w:sz w:val="18"/>
                <w:szCs w:val="18"/>
                <w:lang w:val="fr-FR" w:eastAsia="en-US"/>
              </w:rPr>
              <w:t>riorit</w:t>
            </w:r>
            <w:r w:rsidRPr="00444855">
              <w:rPr>
                <w:rFonts w:ascii="Arial" w:eastAsia="Calibri" w:hAnsi="Arial" w:cs="Arial"/>
                <w:b/>
                <w:bCs/>
                <w:sz w:val="18"/>
                <w:szCs w:val="18"/>
                <w:lang w:val="fr-FR" w:eastAsia="en-US"/>
              </w:rPr>
              <w:t>y</w:t>
            </w:r>
            <w:r w:rsidR="00986FBD" w:rsidRPr="00444855">
              <w:rPr>
                <w:rFonts w:ascii="Arial" w:eastAsia="Calibri" w:hAnsi="Arial" w:cs="Arial"/>
                <w:b/>
                <w:bCs/>
                <w:sz w:val="18"/>
                <w:szCs w:val="18"/>
                <w:lang w:val="fr-FR" w:eastAsia="en-US"/>
              </w:rPr>
              <w:t xml:space="preserve"> 1</w:t>
            </w:r>
          </w:p>
        </w:tc>
        <w:tc>
          <w:tcPr>
            <w:tcW w:w="1055" w:type="dxa"/>
            <w:vAlign w:val="center"/>
          </w:tcPr>
          <w:p w14:paraId="275C78B4" w14:textId="77777777" w:rsidR="00986FBD" w:rsidRPr="00444855" w:rsidRDefault="00986FBD" w:rsidP="002B7669">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121 000 000</w:t>
            </w:r>
          </w:p>
        </w:tc>
        <w:tc>
          <w:tcPr>
            <w:tcW w:w="1192" w:type="dxa"/>
            <w:vAlign w:val="center"/>
          </w:tcPr>
          <w:p w14:paraId="218F65B0"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35 000</w:t>
            </w:r>
          </w:p>
        </w:tc>
        <w:tc>
          <w:tcPr>
            <w:tcW w:w="932" w:type="dxa"/>
            <w:vAlign w:val="center"/>
          </w:tcPr>
          <w:p w14:paraId="153CD1AE"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10 000</w:t>
            </w:r>
          </w:p>
        </w:tc>
        <w:tc>
          <w:tcPr>
            <w:tcW w:w="1048" w:type="dxa"/>
            <w:vAlign w:val="center"/>
          </w:tcPr>
          <w:p w14:paraId="5944B14A" w14:textId="6C756010" w:rsidR="00986FBD" w:rsidRPr="00444855" w:rsidRDefault="00986FBD" w:rsidP="002C2A2E">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121 045 000</w:t>
            </w:r>
          </w:p>
        </w:tc>
      </w:tr>
      <w:tr w:rsidR="00EC08C4" w:rsidRPr="00444855" w14:paraId="466F8C95" w14:textId="77777777" w:rsidTr="00EC08C4">
        <w:trPr>
          <w:trHeight w:val="454"/>
        </w:trPr>
        <w:tc>
          <w:tcPr>
            <w:tcW w:w="266" w:type="dxa"/>
            <w:shd w:val="clear" w:color="auto" w:fill="FFC000"/>
            <w:tcMar>
              <w:top w:w="15" w:type="dxa"/>
              <w:left w:w="108" w:type="dxa"/>
              <w:bottom w:w="0" w:type="dxa"/>
              <w:right w:w="108" w:type="dxa"/>
            </w:tcMar>
            <w:hideMark/>
          </w:tcPr>
          <w:p w14:paraId="5CF1558F" w14:textId="77777777" w:rsidR="00986FBD" w:rsidRPr="00444855" w:rsidRDefault="00986FBD" w:rsidP="00986FBD">
            <w:pPr>
              <w:tabs>
                <w:tab w:val="num" w:pos="720"/>
              </w:tabs>
              <w:spacing w:line="276" w:lineRule="auto"/>
              <w:rPr>
                <w:rFonts w:ascii="Arial" w:eastAsia="Calibri" w:hAnsi="Arial" w:cs="Arial"/>
                <w:sz w:val="18"/>
                <w:szCs w:val="18"/>
                <w:lang w:val="fr-FR" w:eastAsia="en-US"/>
              </w:rPr>
            </w:pPr>
            <w:r w:rsidRPr="00444855">
              <w:rPr>
                <w:rFonts w:ascii="Arial" w:eastAsia="Calibri" w:hAnsi="Arial" w:cs="Arial"/>
                <w:sz w:val="18"/>
                <w:szCs w:val="18"/>
                <w:lang w:val="fr-FR" w:eastAsia="en-US"/>
              </w:rPr>
              <w:t> </w:t>
            </w:r>
          </w:p>
        </w:tc>
        <w:tc>
          <w:tcPr>
            <w:tcW w:w="894" w:type="dxa"/>
            <w:tcMar>
              <w:top w:w="15" w:type="dxa"/>
              <w:left w:w="108" w:type="dxa"/>
              <w:bottom w:w="0" w:type="dxa"/>
              <w:right w:w="108" w:type="dxa"/>
            </w:tcMar>
            <w:vAlign w:val="center"/>
            <w:hideMark/>
          </w:tcPr>
          <w:p w14:paraId="316C378D" w14:textId="1C8B722E" w:rsidR="00986FBD" w:rsidRPr="00444855" w:rsidRDefault="00EC08C4" w:rsidP="002C2A2E">
            <w:pPr>
              <w:tabs>
                <w:tab w:val="num" w:pos="720"/>
              </w:tabs>
              <w:spacing w:line="276" w:lineRule="auto"/>
              <w:jc w:val="center"/>
              <w:rPr>
                <w:rFonts w:ascii="Arial" w:eastAsia="Calibri" w:hAnsi="Arial" w:cs="Arial"/>
                <w:sz w:val="18"/>
                <w:szCs w:val="18"/>
                <w:lang w:val="fr-FR" w:eastAsia="en-US"/>
              </w:rPr>
            </w:pPr>
            <w:r w:rsidRPr="00444855">
              <w:rPr>
                <w:rFonts w:ascii="Arial" w:eastAsia="Calibri" w:hAnsi="Arial" w:cs="Arial"/>
                <w:b/>
                <w:bCs/>
                <w:sz w:val="18"/>
                <w:szCs w:val="18"/>
                <w:lang w:val="fr-FR" w:eastAsia="en-US"/>
              </w:rPr>
              <w:t>P</w:t>
            </w:r>
            <w:r w:rsidR="00986FBD" w:rsidRPr="00444855">
              <w:rPr>
                <w:rFonts w:ascii="Arial" w:eastAsia="Calibri" w:hAnsi="Arial" w:cs="Arial"/>
                <w:b/>
                <w:bCs/>
                <w:sz w:val="18"/>
                <w:szCs w:val="18"/>
                <w:lang w:val="fr-FR" w:eastAsia="en-US"/>
              </w:rPr>
              <w:t>riori</w:t>
            </w:r>
            <w:r w:rsidRPr="00444855">
              <w:rPr>
                <w:rFonts w:ascii="Arial" w:eastAsia="Calibri" w:hAnsi="Arial" w:cs="Arial"/>
                <w:b/>
                <w:bCs/>
                <w:sz w:val="18"/>
                <w:szCs w:val="18"/>
                <w:lang w:val="fr-FR" w:eastAsia="en-US"/>
              </w:rPr>
              <w:t>ty</w:t>
            </w:r>
            <w:r w:rsidR="00986FBD" w:rsidRPr="00444855">
              <w:rPr>
                <w:rFonts w:ascii="Arial" w:eastAsia="Calibri" w:hAnsi="Arial" w:cs="Arial"/>
                <w:b/>
                <w:bCs/>
                <w:sz w:val="18"/>
                <w:szCs w:val="18"/>
                <w:lang w:val="fr-FR" w:eastAsia="en-US"/>
              </w:rPr>
              <w:t xml:space="preserve"> 2</w:t>
            </w:r>
          </w:p>
        </w:tc>
        <w:tc>
          <w:tcPr>
            <w:tcW w:w="1055" w:type="dxa"/>
            <w:vAlign w:val="center"/>
          </w:tcPr>
          <w:p w14:paraId="1F9BE594"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1 225 500</w:t>
            </w:r>
          </w:p>
        </w:tc>
        <w:tc>
          <w:tcPr>
            <w:tcW w:w="1192" w:type="dxa"/>
            <w:vAlign w:val="center"/>
          </w:tcPr>
          <w:p w14:paraId="3AC331F0"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30 000</w:t>
            </w:r>
          </w:p>
        </w:tc>
        <w:tc>
          <w:tcPr>
            <w:tcW w:w="932" w:type="dxa"/>
            <w:vAlign w:val="center"/>
          </w:tcPr>
          <w:p w14:paraId="6D5F8F7D"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10 000</w:t>
            </w:r>
          </w:p>
        </w:tc>
        <w:tc>
          <w:tcPr>
            <w:tcW w:w="1048" w:type="dxa"/>
            <w:vAlign w:val="center"/>
          </w:tcPr>
          <w:p w14:paraId="06109D4F" w14:textId="77777777" w:rsidR="00986FBD" w:rsidRPr="00444855" w:rsidRDefault="00986FBD" w:rsidP="002C2A2E">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1 265 000</w:t>
            </w:r>
          </w:p>
        </w:tc>
      </w:tr>
      <w:tr w:rsidR="00EC08C4" w:rsidRPr="00444855" w14:paraId="0DA4719C" w14:textId="77777777" w:rsidTr="00EC08C4">
        <w:trPr>
          <w:trHeight w:val="434"/>
        </w:trPr>
        <w:tc>
          <w:tcPr>
            <w:tcW w:w="266" w:type="dxa"/>
            <w:shd w:val="clear" w:color="auto" w:fill="538135"/>
            <w:tcMar>
              <w:top w:w="15" w:type="dxa"/>
              <w:left w:w="108" w:type="dxa"/>
              <w:bottom w:w="0" w:type="dxa"/>
              <w:right w:w="108" w:type="dxa"/>
            </w:tcMar>
            <w:hideMark/>
          </w:tcPr>
          <w:p w14:paraId="40710267" w14:textId="77777777" w:rsidR="00986FBD" w:rsidRPr="00444855" w:rsidRDefault="00986FBD" w:rsidP="00986FBD">
            <w:pPr>
              <w:tabs>
                <w:tab w:val="num" w:pos="720"/>
              </w:tabs>
              <w:spacing w:line="276" w:lineRule="auto"/>
              <w:rPr>
                <w:rFonts w:ascii="Arial" w:eastAsia="Calibri" w:hAnsi="Arial" w:cs="Arial"/>
                <w:sz w:val="18"/>
                <w:szCs w:val="18"/>
                <w:lang w:val="fr-FR" w:eastAsia="en-US"/>
              </w:rPr>
            </w:pPr>
            <w:r w:rsidRPr="00444855">
              <w:rPr>
                <w:rFonts w:ascii="Arial" w:eastAsia="Calibri" w:hAnsi="Arial" w:cs="Arial"/>
                <w:sz w:val="18"/>
                <w:szCs w:val="18"/>
                <w:lang w:val="fr-FR" w:eastAsia="en-US"/>
              </w:rPr>
              <w:t> </w:t>
            </w:r>
          </w:p>
        </w:tc>
        <w:tc>
          <w:tcPr>
            <w:tcW w:w="894" w:type="dxa"/>
            <w:tcMar>
              <w:top w:w="15" w:type="dxa"/>
              <w:left w:w="108" w:type="dxa"/>
              <w:bottom w:w="0" w:type="dxa"/>
              <w:right w:w="108" w:type="dxa"/>
            </w:tcMar>
            <w:vAlign w:val="center"/>
            <w:hideMark/>
          </w:tcPr>
          <w:p w14:paraId="05E01DC0" w14:textId="77777777" w:rsidR="00EC08C4" w:rsidRPr="00444855" w:rsidRDefault="00EC08C4" w:rsidP="002C2A2E">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P</w:t>
            </w:r>
            <w:r w:rsidR="00986FBD" w:rsidRPr="00444855">
              <w:rPr>
                <w:rFonts w:ascii="Arial" w:eastAsia="Calibri" w:hAnsi="Arial" w:cs="Arial"/>
                <w:b/>
                <w:bCs/>
                <w:sz w:val="18"/>
                <w:szCs w:val="18"/>
                <w:lang w:val="fr-FR" w:eastAsia="en-US"/>
              </w:rPr>
              <w:t>riorit</w:t>
            </w:r>
            <w:r w:rsidRPr="00444855">
              <w:rPr>
                <w:rFonts w:ascii="Arial" w:eastAsia="Calibri" w:hAnsi="Arial" w:cs="Arial"/>
                <w:b/>
                <w:bCs/>
                <w:sz w:val="18"/>
                <w:szCs w:val="18"/>
                <w:lang w:val="fr-FR" w:eastAsia="en-US"/>
              </w:rPr>
              <w:t>y</w:t>
            </w:r>
          </w:p>
          <w:p w14:paraId="4A75EDD4" w14:textId="6B390776" w:rsidR="00986FBD" w:rsidRPr="00444855" w:rsidRDefault="00986FBD" w:rsidP="002C2A2E">
            <w:pPr>
              <w:tabs>
                <w:tab w:val="num" w:pos="720"/>
              </w:tabs>
              <w:spacing w:line="276" w:lineRule="auto"/>
              <w:jc w:val="center"/>
              <w:rPr>
                <w:rFonts w:ascii="Arial" w:eastAsia="Calibri" w:hAnsi="Arial" w:cs="Arial"/>
                <w:sz w:val="18"/>
                <w:szCs w:val="18"/>
                <w:lang w:val="fr-FR" w:eastAsia="en-US"/>
              </w:rPr>
            </w:pPr>
            <w:r w:rsidRPr="00444855">
              <w:rPr>
                <w:rFonts w:ascii="Arial" w:eastAsia="Calibri" w:hAnsi="Arial" w:cs="Arial"/>
                <w:b/>
                <w:bCs/>
                <w:sz w:val="18"/>
                <w:szCs w:val="18"/>
                <w:lang w:val="fr-FR" w:eastAsia="en-US"/>
              </w:rPr>
              <w:t>3</w:t>
            </w:r>
          </w:p>
        </w:tc>
        <w:tc>
          <w:tcPr>
            <w:tcW w:w="1055" w:type="dxa"/>
            <w:vAlign w:val="center"/>
          </w:tcPr>
          <w:p w14:paraId="2931B1A3"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18 620 000</w:t>
            </w:r>
          </w:p>
        </w:tc>
        <w:tc>
          <w:tcPr>
            <w:tcW w:w="1192" w:type="dxa"/>
            <w:vAlign w:val="center"/>
          </w:tcPr>
          <w:p w14:paraId="727888F6"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35 000</w:t>
            </w:r>
          </w:p>
        </w:tc>
        <w:tc>
          <w:tcPr>
            <w:tcW w:w="932" w:type="dxa"/>
            <w:vAlign w:val="center"/>
          </w:tcPr>
          <w:p w14:paraId="152B41E7"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15 000</w:t>
            </w:r>
          </w:p>
        </w:tc>
        <w:tc>
          <w:tcPr>
            <w:tcW w:w="1048" w:type="dxa"/>
            <w:vAlign w:val="center"/>
          </w:tcPr>
          <w:p w14:paraId="378BEA33" w14:textId="77777777" w:rsidR="00986FBD" w:rsidRPr="00444855" w:rsidRDefault="00986FBD" w:rsidP="002C2A2E">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18 670 000</w:t>
            </w:r>
          </w:p>
        </w:tc>
      </w:tr>
      <w:tr w:rsidR="00EC08C4" w:rsidRPr="00444855" w14:paraId="35FBA544" w14:textId="77777777" w:rsidTr="00EC08C4">
        <w:trPr>
          <w:trHeight w:val="434"/>
        </w:trPr>
        <w:tc>
          <w:tcPr>
            <w:tcW w:w="266" w:type="dxa"/>
            <w:shd w:val="clear" w:color="auto" w:fill="2E74B5"/>
            <w:tcMar>
              <w:top w:w="15" w:type="dxa"/>
              <w:left w:w="108" w:type="dxa"/>
              <w:bottom w:w="0" w:type="dxa"/>
              <w:right w:w="108" w:type="dxa"/>
            </w:tcMar>
          </w:tcPr>
          <w:p w14:paraId="78A7214B" w14:textId="77777777" w:rsidR="00986FBD" w:rsidRPr="00444855" w:rsidRDefault="00986FBD" w:rsidP="00986FBD">
            <w:pPr>
              <w:tabs>
                <w:tab w:val="num" w:pos="720"/>
              </w:tabs>
              <w:spacing w:line="276" w:lineRule="auto"/>
              <w:rPr>
                <w:rFonts w:ascii="Arial" w:eastAsia="Calibri" w:hAnsi="Arial" w:cs="Arial"/>
                <w:sz w:val="18"/>
                <w:szCs w:val="18"/>
                <w:lang w:val="fr-FR" w:eastAsia="en-US"/>
              </w:rPr>
            </w:pPr>
          </w:p>
        </w:tc>
        <w:tc>
          <w:tcPr>
            <w:tcW w:w="894" w:type="dxa"/>
            <w:tcMar>
              <w:top w:w="15" w:type="dxa"/>
              <w:left w:w="108" w:type="dxa"/>
              <w:bottom w:w="0" w:type="dxa"/>
              <w:right w:w="108" w:type="dxa"/>
            </w:tcMar>
            <w:vAlign w:val="center"/>
          </w:tcPr>
          <w:p w14:paraId="3EB54038" w14:textId="119C9E35" w:rsidR="00986FBD" w:rsidRPr="00444855" w:rsidRDefault="00EC08C4" w:rsidP="002C2A2E">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P</w:t>
            </w:r>
            <w:r w:rsidR="00986FBD" w:rsidRPr="00444855">
              <w:rPr>
                <w:rFonts w:ascii="Arial" w:eastAsia="Calibri" w:hAnsi="Arial" w:cs="Arial"/>
                <w:b/>
                <w:bCs/>
                <w:sz w:val="18"/>
                <w:szCs w:val="18"/>
                <w:lang w:val="fr-FR" w:eastAsia="en-US"/>
              </w:rPr>
              <w:t>riorit</w:t>
            </w:r>
            <w:r w:rsidRPr="00444855">
              <w:rPr>
                <w:rFonts w:ascii="Arial" w:eastAsia="Calibri" w:hAnsi="Arial" w:cs="Arial"/>
                <w:b/>
                <w:bCs/>
                <w:sz w:val="18"/>
                <w:szCs w:val="18"/>
                <w:lang w:val="fr-FR" w:eastAsia="en-US"/>
              </w:rPr>
              <w:t>y</w:t>
            </w:r>
            <w:r w:rsidR="00986FBD" w:rsidRPr="00444855">
              <w:rPr>
                <w:rFonts w:ascii="Arial" w:eastAsia="Calibri" w:hAnsi="Arial" w:cs="Arial"/>
                <w:b/>
                <w:bCs/>
                <w:sz w:val="18"/>
                <w:szCs w:val="18"/>
                <w:lang w:val="fr-FR" w:eastAsia="en-US"/>
              </w:rPr>
              <w:t xml:space="preserve"> 4</w:t>
            </w:r>
          </w:p>
        </w:tc>
        <w:tc>
          <w:tcPr>
            <w:tcW w:w="1055" w:type="dxa"/>
            <w:vAlign w:val="center"/>
          </w:tcPr>
          <w:p w14:paraId="4A6D757E"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10 213 000</w:t>
            </w:r>
          </w:p>
        </w:tc>
        <w:tc>
          <w:tcPr>
            <w:tcW w:w="1192" w:type="dxa"/>
            <w:vAlign w:val="center"/>
          </w:tcPr>
          <w:p w14:paraId="644131BF"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100 000</w:t>
            </w:r>
          </w:p>
        </w:tc>
        <w:tc>
          <w:tcPr>
            <w:tcW w:w="932" w:type="dxa"/>
            <w:vAlign w:val="center"/>
          </w:tcPr>
          <w:p w14:paraId="341E5776"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15 000</w:t>
            </w:r>
          </w:p>
        </w:tc>
        <w:tc>
          <w:tcPr>
            <w:tcW w:w="1048" w:type="dxa"/>
            <w:vAlign w:val="center"/>
          </w:tcPr>
          <w:p w14:paraId="0B0E1300" w14:textId="77777777" w:rsidR="00986FBD" w:rsidRPr="00444855" w:rsidRDefault="00986FBD" w:rsidP="002C2A2E">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10 328 000</w:t>
            </w:r>
          </w:p>
        </w:tc>
      </w:tr>
      <w:tr w:rsidR="00EC08C4" w:rsidRPr="00444855" w14:paraId="13F65468" w14:textId="77777777" w:rsidTr="00EC08C4">
        <w:trPr>
          <w:trHeight w:val="434"/>
        </w:trPr>
        <w:tc>
          <w:tcPr>
            <w:tcW w:w="1160" w:type="dxa"/>
            <w:gridSpan w:val="2"/>
            <w:shd w:val="clear" w:color="auto" w:fill="FFFFFF"/>
            <w:tcMar>
              <w:top w:w="15" w:type="dxa"/>
              <w:left w:w="108" w:type="dxa"/>
              <w:bottom w:w="0" w:type="dxa"/>
              <w:right w:w="108" w:type="dxa"/>
            </w:tcMar>
            <w:vAlign w:val="center"/>
          </w:tcPr>
          <w:p w14:paraId="11FFF95F" w14:textId="754D47BE" w:rsidR="00986FBD" w:rsidRPr="00444855" w:rsidRDefault="00EC08C4" w:rsidP="002C2A2E">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Total Cost</w:t>
            </w:r>
            <w:r w:rsidR="00986FBD" w:rsidRPr="00444855">
              <w:rPr>
                <w:rFonts w:ascii="Arial" w:eastAsia="Calibri" w:hAnsi="Arial" w:cs="Arial"/>
                <w:b/>
                <w:bCs/>
                <w:sz w:val="18"/>
                <w:szCs w:val="18"/>
                <w:lang w:val="fr-FR" w:eastAsia="en-US"/>
              </w:rPr>
              <w:t xml:space="preserve"> (KFCFA)</w:t>
            </w:r>
          </w:p>
        </w:tc>
        <w:tc>
          <w:tcPr>
            <w:tcW w:w="1055" w:type="dxa"/>
            <w:vAlign w:val="center"/>
          </w:tcPr>
          <w:p w14:paraId="240E78EC"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151 058 500</w:t>
            </w:r>
          </w:p>
        </w:tc>
        <w:tc>
          <w:tcPr>
            <w:tcW w:w="1192" w:type="dxa"/>
            <w:vAlign w:val="center"/>
          </w:tcPr>
          <w:p w14:paraId="5A41AD2E"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200 000</w:t>
            </w:r>
          </w:p>
        </w:tc>
        <w:tc>
          <w:tcPr>
            <w:tcW w:w="932" w:type="dxa"/>
            <w:vAlign w:val="center"/>
          </w:tcPr>
          <w:p w14:paraId="249DA770" w14:textId="77777777" w:rsidR="00986FBD" w:rsidRPr="00444855" w:rsidRDefault="00986FBD" w:rsidP="00986FBD">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50 000</w:t>
            </w:r>
          </w:p>
        </w:tc>
        <w:tc>
          <w:tcPr>
            <w:tcW w:w="1048" w:type="dxa"/>
            <w:vAlign w:val="center"/>
          </w:tcPr>
          <w:p w14:paraId="4F2D327A" w14:textId="77777777" w:rsidR="00986FBD" w:rsidRPr="00444855" w:rsidRDefault="00986FBD" w:rsidP="002C2A2E">
            <w:pPr>
              <w:tabs>
                <w:tab w:val="num" w:pos="720"/>
              </w:tabs>
              <w:spacing w:line="276" w:lineRule="auto"/>
              <w:jc w:val="center"/>
              <w:rPr>
                <w:rFonts w:ascii="Arial" w:eastAsia="Calibri" w:hAnsi="Arial" w:cs="Arial"/>
                <w:b/>
                <w:bCs/>
                <w:sz w:val="18"/>
                <w:szCs w:val="18"/>
                <w:lang w:val="fr-FR" w:eastAsia="en-US"/>
              </w:rPr>
            </w:pPr>
            <w:r w:rsidRPr="00444855">
              <w:rPr>
                <w:rFonts w:ascii="Arial" w:eastAsia="Calibri" w:hAnsi="Arial" w:cs="Arial"/>
                <w:b/>
                <w:bCs/>
                <w:sz w:val="18"/>
                <w:szCs w:val="18"/>
                <w:lang w:val="fr-FR" w:eastAsia="en-US"/>
              </w:rPr>
              <w:t>151 308 500</w:t>
            </w:r>
          </w:p>
        </w:tc>
      </w:tr>
      <w:bookmarkEnd w:id="10"/>
    </w:tbl>
    <w:p w14:paraId="395C98EC" w14:textId="77777777" w:rsidR="002C2A2E" w:rsidRPr="00444855" w:rsidRDefault="002C2A2E" w:rsidP="00986FBD">
      <w:pPr>
        <w:pStyle w:val="IEEEParagraph"/>
        <w:spacing w:line="276" w:lineRule="auto"/>
        <w:ind w:firstLine="0"/>
        <w:rPr>
          <w:rFonts w:ascii="Arial" w:eastAsia="Calibri" w:hAnsi="Arial" w:cs="Arial"/>
          <w:sz w:val="22"/>
          <w:szCs w:val="22"/>
          <w:lang w:val="fr-FR" w:eastAsia="fr-FR"/>
        </w:rPr>
      </w:pPr>
    </w:p>
    <w:p w14:paraId="55405D1B" w14:textId="77777777" w:rsidR="00337DE7" w:rsidRDefault="00EC08C4" w:rsidP="00337DE7">
      <w:pPr>
        <w:spacing w:line="360" w:lineRule="auto"/>
        <w:rPr>
          <w:rFonts w:ascii="Arial" w:eastAsia="Calibri" w:hAnsi="Arial" w:cs="Arial"/>
          <w:sz w:val="22"/>
          <w:szCs w:val="22"/>
          <w:lang w:val="fr-FR" w:eastAsia="fr-FR"/>
        </w:rPr>
      </w:pPr>
      <w:r w:rsidRPr="00444855">
        <w:rPr>
          <w:rFonts w:ascii="Arial" w:hAnsi="Arial" w:cs="Arial"/>
          <w:sz w:val="22"/>
          <w:szCs w:val="22"/>
        </w:rPr>
        <w:t xml:space="preserve">The cost of implementing priority actions to achieve grid parity is estimated </w:t>
      </w:r>
      <w:proofErr w:type="gramStart"/>
      <w:r w:rsidRPr="00444855">
        <w:rPr>
          <w:rFonts w:ascii="Arial" w:hAnsi="Arial" w:cs="Arial"/>
          <w:sz w:val="22"/>
          <w:szCs w:val="22"/>
        </w:rPr>
        <w:t xml:space="preserve">at </w:t>
      </w:r>
      <w:r w:rsidR="002C2A2E" w:rsidRPr="00444855">
        <w:rPr>
          <w:rFonts w:ascii="Arial" w:eastAsia="Calibri" w:hAnsi="Arial" w:cs="Arial"/>
          <w:sz w:val="22"/>
          <w:szCs w:val="22"/>
          <w:lang w:val="fr-FR" w:eastAsia="fr-FR"/>
        </w:rPr>
        <w:t xml:space="preserve"> 151</w:t>
      </w:r>
      <w:r w:rsidRPr="00444855">
        <w:rPr>
          <w:rFonts w:ascii="Arial" w:eastAsia="Calibri" w:hAnsi="Arial" w:cs="Arial"/>
          <w:sz w:val="22"/>
          <w:szCs w:val="22"/>
          <w:lang w:val="fr-FR" w:eastAsia="fr-FR"/>
        </w:rPr>
        <w:t>,</w:t>
      </w:r>
      <w:r w:rsidR="002C2A2E" w:rsidRPr="00444855">
        <w:rPr>
          <w:rFonts w:ascii="Arial" w:eastAsia="Calibri" w:hAnsi="Arial" w:cs="Arial"/>
          <w:sz w:val="22"/>
          <w:szCs w:val="22"/>
          <w:lang w:val="fr-FR" w:eastAsia="fr-FR"/>
        </w:rPr>
        <w:t>308</w:t>
      </w:r>
      <w:proofErr w:type="gramEnd"/>
      <w:r w:rsidR="002C2A2E" w:rsidRPr="00444855">
        <w:rPr>
          <w:rFonts w:ascii="Arial" w:eastAsia="Calibri" w:hAnsi="Arial" w:cs="Arial"/>
          <w:sz w:val="22"/>
          <w:szCs w:val="22"/>
          <w:lang w:val="fr-FR" w:eastAsia="fr-FR"/>
        </w:rPr>
        <w:t xml:space="preserve"> K</w:t>
      </w:r>
      <w:r w:rsidRPr="00444855">
        <w:rPr>
          <w:rFonts w:ascii="Arial" w:eastAsia="Calibri" w:hAnsi="Arial" w:cs="Arial"/>
          <w:sz w:val="22"/>
          <w:szCs w:val="22"/>
          <w:lang w:val="fr-FR" w:eastAsia="fr-FR"/>
        </w:rPr>
        <w:t xml:space="preserve"> </w:t>
      </w:r>
      <w:r w:rsidR="002C2A2E" w:rsidRPr="00444855">
        <w:rPr>
          <w:rFonts w:ascii="Arial" w:eastAsia="Calibri" w:hAnsi="Arial" w:cs="Arial"/>
          <w:sz w:val="22"/>
          <w:szCs w:val="22"/>
          <w:lang w:val="fr-FR" w:eastAsia="fr-FR"/>
        </w:rPr>
        <w:t xml:space="preserve">FCFA </w:t>
      </w:r>
      <w:r w:rsidRPr="00444855">
        <w:rPr>
          <w:rFonts w:ascii="Arial" w:eastAsia="Calibri" w:hAnsi="Arial" w:cs="Arial"/>
          <w:sz w:val="22"/>
          <w:szCs w:val="22"/>
          <w:lang w:val="fr-FR" w:eastAsia="fr-FR"/>
        </w:rPr>
        <w:t>for the</w:t>
      </w:r>
      <w:r w:rsidR="002C2A2E" w:rsidRPr="00444855">
        <w:rPr>
          <w:rFonts w:ascii="Arial" w:eastAsia="Calibri" w:hAnsi="Arial" w:cs="Arial"/>
          <w:sz w:val="22"/>
          <w:szCs w:val="22"/>
          <w:lang w:val="fr-FR" w:eastAsia="fr-FR"/>
        </w:rPr>
        <w:t xml:space="preserve"> p</w:t>
      </w:r>
      <w:r w:rsidRPr="00444855">
        <w:rPr>
          <w:rFonts w:ascii="Arial" w:eastAsia="Calibri" w:hAnsi="Arial" w:cs="Arial"/>
          <w:sz w:val="22"/>
          <w:szCs w:val="22"/>
          <w:lang w:val="fr-FR" w:eastAsia="fr-FR"/>
        </w:rPr>
        <w:t>e</w:t>
      </w:r>
      <w:r w:rsidR="002C2A2E" w:rsidRPr="00444855">
        <w:rPr>
          <w:rFonts w:ascii="Arial" w:eastAsia="Calibri" w:hAnsi="Arial" w:cs="Arial"/>
          <w:sz w:val="22"/>
          <w:szCs w:val="22"/>
          <w:lang w:val="fr-FR" w:eastAsia="fr-FR"/>
        </w:rPr>
        <w:t>riod</w:t>
      </w:r>
      <w:r w:rsidRPr="00444855">
        <w:rPr>
          <w:rFonts w:ascii="Arial" w:eastAsia="Calibri" w:hAnsi="Arial" w:cs="Arial"/>
          <w:sz w:val="22"/>
          <w:szCs w:val="22"/>
          <w:lang w:val="fr-FR" w:eastAsia="fr-FR"/>
        </w:rPr>
        <w:t xml:space="preserve"> from</w:t>
      </w:r>
      <w:r w:rsidR="002C2A2E" w:rsidRPr="00444855">
        <w:rPr>
          <w:rFonts w:ascii="Arial" w:eastAsia="Calibri" w:hAnsi="Arial" w:cs="Arial"/>
          <w:sz w:val="22"/>
          <w:szCs w:val="22"/>
          <w:lang w:val="fr-FR" w:eastAsia="fr-FR"/>
        </w:rPr>
        <w:t xml:space="preserve"> 2025 </w:t>
      </w:r>
      <w:r w:rsidRPr="00444855">
        <w:rPr>
          <w:rFonts w:ascii="Arial" w:eastAsia="Calibri" w:hAnsi="Arial" w:cs="Arial"/>
          <w:sz w:val="22"/>
          <w:szCs w:val="22"/>
          <w:lang w:val="fr-FR" w:eastAsia="fr-FR"/>
        </w:rPr>
        <w:t>to</w:t>
      </w:r>
      <w:r w:rsidR="002C2A2E" w:rsidRPr="00444855">
        <w:rPr>
          <w:rFonts w:ascii="Arial" w:eastAsia="Calibri" w:hAnsi="Arial" w:cs="Arial"/>
          <w:sz w:val="22"/>
          <w:szCs w:val="22"/>
          <w:lang w:val="fr-FR" w:eastAsia="fr-FR"/>
        </w:rPr>
        <w:t xml:space="preserve"> 2030.</w:t>
      </w:r>
    </w:p>
    <w:p w14:paraId="7E65C631" w14:textId="571B8168" w:rsidR="002C2A2E" w:rsidRPr="00444855" w:rsidRDefault="00EC08C4" w:rsidP="00337DE7">
      <w:pPr>
        <w:spacing w:line="360" w:lineRule="auto"/>
        <w:rPr>
          <w:rFonts w:ascii="Arial" w:eastAsia="Calibri" w:hAnsi="Arial" w:cs="Arial"/>
          <w:sz w:val="22"/>
          <w:szCs w:val="22"/>
          <w:lang w:val="fr-FR" w:eastAsia="fr-FR"/>
        </w:rPr>
      </w:pPr>
      <w:r w:rsidRPr="00444855">
        <w:rPr>
          <w:rFonts w:ascii="Arial" w:eastAsia="Calibri" w:hAnsi="Arial" w:cs="Arial"/>
          <w:sz w:val="22"/>
          <w:szCs w:val="22"/>
          <w:lang w:val="fr-FR" w:eastAsia="en-US"/>
        </w:rPr>
        <w:t>The analysis of the impact of grid parity on the integration of renewable energy into the electricity market involved assessing and understanding the strategiy implemented by the Government of Cameroon to promote renewable energy</w:t>
      </w:r>
      <w:r w:rsidR="002C2A2E" w:rsidRPr="00444855">
        <w:rPr>
          <w:rFonts w:ascii="Arial" w:eastAsia="Calibri" w:hAnsi="Arial" w:cs="Arial"/>
          <w:sz w:val="22"/>
          <w:szCs w:val="22"/>
          <w:lang w:val="fr-FR" w:eastAsia="en-US"/>
        </w:rPr>
        <w:t>.</w:t>
      </w:r>
    </w:p>
    <w:p w14:paraId="21713CDD" w14:textId="24F7C253" w:rsidR="002C2A2E" w:rsidRPr="00444855" w:rsidRDefault="00A97852" w:rsidP="002C2A2E">
      <w:pPr>
        <w:spacing w:after="160" w:line="360" w:lineRule="auto"/>
        <w:jc w:val="both"/>
        <w:rPr>
          <w:rFonts w:ascii="Arial" w:eastAsia="Calibri" w:hAnsi="Arial" w:cs="Arial"/>
          <w:sz w:val="22"/>
          <w:szCs w:val="22"/>
          <w:lang w:val="fr-FR" w:eastAsia="en-US"/>
        </w:rPr>
      </w:pPr>
      <w:r w:rsidRPr="00444855">
        <w:rPr>
          <w:rFonts w:ascii="Arial" w:eastAsia="Calibri" w:hAnsi="Arial" w:cs="Arial"/>
          <w:sz w:val="22"/>
          <w:szCs w:val="22"/>
          <w:lang w:val="fr-FR" w:eastAsia="en-US"/>
        </w:rPr>
        <w:t>The share of renewable energy will be less than</w:t>
      </w:r>
      <w:r w:rsidR="00320DB0" w:rsidRPr="00444855">
        <w:rPr>
          <w:rFonts w:ascii="Arial" w:eastAsia="Calibri" w:hAnsi="Arial" w:cs="Arial"/>
          <w:sz w:val="22"/>
          <w:szCs w:val="22"/>
          <w:lang w:val="fr-FR" w:eastAsia="en-US"/>
        </w:rPr>
        <w:t xml:space="preserve"> 1% </w:t>
      </w:r>
      <w:r w:rsidRPr="00444855">
        <w:rPr>
          <w:rFonts w:ascii="Arial" w:eastAsia="Calibri" w:hAnsi="Arial" w:cs="Arial"/>
          <w:sz w:val="22"/>
          <w:szCs w:val="22"/>
          <w:lang w:val="fr-FR" w:eastAsia="en-US"/>
        </w:rPr>
        <w:t>in</w:t>
      </w:r>
      <w:r w:rsidR="00320DB0" w:rsidRPr="00444855">
        <w:rPr>
          <w:rFonts w:ascii="Arial" w:eastAsia="Calibri" w:hAnsi="Arial" w:cs="Arial"/>
          <w:sz w:val="22"/>
          <w:szCs w:val="22"/>
          <w:lang w:val="fr-FR" w:eastAsia="en-US"/>
        </w:rPr>
        <w:t xml:space="preserve"> 2024.  </w:t>
      </w:r>
      <w:r w:rsidRPr="00444855">
        <w:rPr>
          <w:rFonts w:ascii="Arial" w:eastAsia="Calibri" w:hAnsi="Arial" w:cs="Arial"/>
          <w:sz w:val="22"/>
          <w:szCs w:val="22"/>
          <w:lang w:val="fr-FR" w:eastAsia="en-US"/>
        </w:rPr>
        <w:t>Analysis of the data indicates thress possible scenarios for</w:t>
      </w:r>
      <w:r w:rsidR="00320DB0" w:rsidRPr="00444855">
        <w:rPr>
          <w:rFonts w:ascii="Arial" w:eastAsia="Calibri" w:hAnsi="Arial" w:cs="Arial"/>
          <w:sz w:val="22"/>
          <w:szCs w:val="22"/>
          <w:lang w:val="fr-FR" w:eastAsia="en-US"/>
        </w:rPr>
        <w:t xml:space="preserve"> 2025 </w:t>
      </w:r>
      <w:r w:rsidRPr="00444855">
        <w:rPr>
          <w:rFonts w:ascii="Arial" w:eastAsia="Calibri" w:hAnsi="Arial" w:cs="Arial"/>
          <w:sz w:val="22"/>
          <w:szCs w:val="22"/>
          <w:lang w:val="fr-FR" w:eastAsia="en-US"/>
        </w:rPr>
        <w:t>to</w:t>
      </w:r>
      <w:r w:rsidR="00320DB0" w:rsidRPr="00444855">
        <w:rPr>
          <w:rFonts w:ascii="Arial" w:eastAsia="Calibri" w:hAnsi="Arial" w:cs="Arial"/>
          <w:sz w:val="22"/>
          <w:szCs w:val="22"/>
          <w:lang w:val="fr-FR" w:eastAsia="en-US"/>
        </w:rPr>
        <w:t xml:space="preserve"> 2030</w:t>
      </w:r>
      <w:r w:rsidRPr="00444855">
        <w:rPr>
          <w:rFonts w:ascii="Arial" w:eastAsia="Calibri" w:hAnsi="Arial" w:cs="Arial"/>
          <w:sz w:val="22"/>
          <w:szCs w:val="22"/>
          <w:lang w:val="fr-FR" w:eastAsia="en-US"/>
        </w:rPr>
        <w:t>, namely</w:t>
      </w:r>
      <w:r w:rsidR="00320DB0" w:rsidRPr="00444855">
        <w:rPr>
          <w:rFonts w:ascii="Arial" w:eastAsia="Calibri" w:hAnsi="Arial" w:cs="Arial"/>
          <w:sz w:val="22"/>
          <w:szCs w:val="22"/>
          <w:lang w:val="fr-FR" w:eastAsia="en-US"/>
        </w:rPr>
        <w:t xml:space="preserve"> : l</w:t>
      </w:r>
      <w:r w:rsidRPr="00444855">
        <w:rPr>
          <w:rFonts w:ascii="Arial" w:eastAsia="Calibri" w:hAnsi="Arial" w:cs="Arial"/>
          <w:sz w:val="22"/>
          <w:szCs w:val="22"/>
          <w:lang w:val="fr-FR" w:eastAsia="en-US"/>
        </w:rPr>
        <w:t>the high scenario,where</w:t>
      </w:r>
      <w:r w:rsidR="00320DB0" w:rsidRPr="00444855">
        <w:rPr>
          <w:rFonts w:ascii="Arial" w:eastAsia="Calibri" w:hAnsi="Arial" w:cs="Arial"/>
          <w:sz w:val="22"/>
          <w:szCs w:val="22"/>
          <w:lang w:val="fr-FR" w:eastAsia="en-US"/>
        </w:rPr>
        <w:t xml:space="preserve"> 3%</w:t>
      </w:r>
      <w:r w:rsidRPr="00444855">
        <w:rPr>
          <w:rFonts w:ascii="Arial" w:eastAsia="Calibri" w:hAnsi="Arial" w:cs="Arial"/>
          <w:sz w:val="22"/>
          <w:szCs w:val="22"/>
          <w:lang w:val="fr-FR" w:eastAsia="en-US"/>
        </w:rPr>
        <w:t xml:space="preserve"> could be achieved</w:t>
      </w:r>
      <w:r w:rsidR="00320DB0" w:rsidRPr="00444855">
        <w:rPr>
          <w:rFonts w:ascii="Arial" w:eastAsia="Calibri" w:hAnsi="Arial" w:cs="Arial"/>
          <w:sz w:val="22"/>
          <w:szCs w:val="22"/>
          <w:lang w:val="fr-FR" w:eastAsia="en-US"/>
        </w:rPr>
        <w:t xml:space="preserve">; </w:t>
      </w:r>
      <w:r w:rsidRPr="00444855">
        <w:rPr>
          <w:rFonts w:ascii="Arial" w:eastAsia="Calibri" w:hAnsi="Arial" w:cs="Arial"/>
          <w:sz w:val="22"/>
          <w:szCs w:val="22"/>
          <w:lang w:val="fr-FR" w:eastAsia="en-US"/>
        </w:rPr>
        <w:t>the medium scenario,where</w:t>
      </w:r>
      <w:r w:rsidR="00320DB0" w:rsidRPr="00444855">
        <w:rPr>
          <w:rFonts w:ascii="Arial" w:eastAsia="Calibri" w:hAnsi="Arial" w:cs="Arial"/>
          <w:sz w:val="22"/>
          <w:szCs w:val="22"/>
          <w:lang w:val="fr-FR" w:eastAsia="en-US"/>
        </w:rPr>
        <w:t xml:space="preserve"> 2%</w:t>
      </w:r>
      <w:r w:rsidRPr="00444855">
        <w:rPr>
          <w:rFonts w:ascii="Arial" w:eastAsia="Calibri" w:hAnsi="Arial" w:cs="Arial"/>
          <w:sz w:val="22"/>
          <w:szCs w:val="22"/>
          <w:lang w:val="fr-FR" w:eastAsia="en-US"/>
        </w:rPr>
        <w:t xml:space="preserve"> could be achieved ; andthe low scenario,where the figure could remain around </w:t>
      </w:r>
      <w:r w:rsidR="00320DB0" w:rsidRPr="00444855">
        <w:rPr>
          <w:rFonts w:ascii="Arial" w:eastAsia="Calibri" w:hAnsi="Arial" w:cs="Arial"/>
          <w:sz w:val="22"/>
          <w:szCs w:val="22"/>
          <w:lang w:val="fr-FR" w:eastAsia="en-US"/>
        </w:rPr>
        <w:t xml:space="preserve">1%. </w:t>
      </w:r>
      <w:r w:rsidRPr="00444855">
        <w:rPr>
          <w:rFonts w:ascii="Arial" w:eastAsia="Calibri" w:hAnsi="Arial" w:cs="Arial"/>
          <w:sz w:val="22"/>
          <w:szCs w:val="22"/>
          <w:lang w:val="fr-FR" w:eastAsia="en-US"/>
        </w:rPr>
        <w:t>This reflects the fact that investment in electricity generation from renewable energy sources is low.In the work by</w:t>
      </w:r>
      <w:r w:rsidR="00320DB0" w:rsidRPr="00444855">
        <w:rPr>
          <w:rFonts w:ascii="Arial" w:eastAsia="Calibri" w:hAnsi="Arial" w:cs="Arial"/>
          <w:sz w:val="22"/>
          <w:szCs w:val="22"/>
          <w:lang w:val="fr-FR" w:eastAsia="en-US"/>
        </w:rPr>
        <w:t xml:space="preserve"> (EL Moummy et al., 2021) </w:t>
      </w:r>
      <w:r w:rsidRPr="00444855">
        <w:rPr>
          <w:rFonts w:ascii="Arial" w:eastAsia="Calibri" w:hAnsi="Arial" w:cs="Arial"/>
          <w:sz w:val="22"/>
          <w:szCs w:val="22"/>
          <w:lang w:val="fr-FR" w:eastAsia="en-US"/>
        </w:rPr>
        <w:t xml:space="preserve">on the </w:t>
      </w:r>
      <w:r w:rsidR="00320DB0" w:rsidRPr="00444855">
        <w:rPr>
          <w:rFonts w:ascii="Arial" w:eastAsia="Calibri" w:hAnsi="Arial" w:cs="Arial"/>
          <w:sz w:val="22"/>
          <w:szCs w:val="22"/>
          <w:lang w:val="fr-FR" w:eastAsia="en-US"/>
        </w:rPr>
        <w:t>impact</w:t>
      </w:r>
      <w:r w:rsidRPr="00444855">
        <w:rPr>
          <w:rFonts w:ascii="Arial" w:eastAsia="Calibri" w:hAnsi="Arial" w:cs="Arial"/>
          <w:sz w:val="22"/>
          <w:szCs w:val="22"/>
          <w:lang w:val="fr-FR" w:eastAsia="en-US"/>
        </w:rPr>
        <w:t xml:space="preserve"> of renewable energy on economic growth in the case of Morocco, the key recommendation in terms of energy policy concern fiscal measures for renewable energy. Indeed, just as in Morocco in  </w:t>
      </w:r>
      <w:r w:rsidR="00320DB0" w:rsidRPr="00444855">
        <w:rPr>
          <w:rFonts w:ascii="Arial" w:eastAsia="Calibri" w:hAnsi="Arial" w:cs="Arial"/>
          <w:sz w:val="22"/>
          <w:szCs w:val="22"/>
          <w:lang w:val="fr-FR" w:eastAsia="en-US"/>
        </w:rPr>
        <w:t xml:space="preserve">2021, </w:t>
      </w:r>
      <w:r w:rsidRPr="00444855">
        <w:rPr>
          <w:rFonts w:ascii="Arial" w:eastAsia="Calibri" w:hAnsi="Arial" w:cs="Arial"/>
          <w:sz w:val="22"/>
          <w:szCs w:val="22"/>
          <w:lang w:val="fr-FR" w:eastAsia="en-US"/>
        </w:rPr>
        <w:t xml:space="preserve">the situation in </w:t>
      </w:r>
      <w:r w:rsidR="00320DB0" w:rsidRPr="00444855">
        <w:rPr>
          <w:rFonts w:ascii="Arial" w:eastAsia="Calibri" w:hAnsi="Arial" w:cs="Arial"/>
          <w:sz w:val="22"/>
          <w:szCs w:val="22"/>
          <w:lang w:val="fr-FR" w:eastAsia="en-US"/>
        </w:rPr>
        <w:t>Camero</w:t>
      </w:r>
      <w:r w:rsidRPr="00444855">
        <w:rPr>
          <w:rFonts w:ascii="Arial" w:eastAsia="Calibri" w:hAnsi="Arial" w:cs="Arial"/>
          <w:sz w:val="22"/>
          <w:szCs w:val="22"/>
          <w:lang w:val="fr-FR" w:eastAsia="en-US"/>
        </w:rPr>
        <w:t>on in</w:t>
      </w:r>
      <w:r w:rsidR="00320DB0" w:rsidRPr="00444855">
        <w:rPr>
          <w:rFonts w:ascii="Arial" w:eastAsia="Calibri" w:hAnsi="Arial" w:cs="Arial"/>
          <w:sz w:val="22"/>
          <w:szCs w:val="22"/>
          <w:lang w:val="fr-FR" w:eastAsia="en-US"/>
        </w:rPr>
        <w:t xml:space="preserve"> 2025</w:t>
      </w:r>
      <w:r w:rsidRPr="00444855">
        <w:rPr>
          <w:rFonts w:ascii="Arial" w:eastAsia="Calibri" w:hAnsi="Arial" w:cs="Arial"/>
          <w:sz w:val="22"/>
          <w:szCs w:val="22"/>
          <w:lang w:val="fr-FR" w:eastAsia="en-US"/>
        </w:rPr>
        <w:t xml:space="preserve"> appears to us to be almost identical. </w:t>
      </w:r>
      <w:r w:rsidR="00EB4048" w:rsidRPr="00444855">
        <w:rPr>
          <w:rFonts w:ascii="Arial" w:eastAsia="Calibri" w:hAnsi="Arial" w:cs="Arial"/>
          <w:sz w:val="22"/>
          <w:szCs w:val="22"/>
          <w:lang w:val="fr-FR" w:eastAsia="en-US"/>
        </w:rPr>
        <w:t xml:space="preserve">The Cameroonian government, as the Moraccan </w:t>
      </w:r>
      <w:r w:rsidR="00EB4048" w:rsidRPr="00444855">
        <w:rPr>
          <w:rFonts w:ascii="Arial" w:eastAsia="Calibri" w:hAnsi="Arial" w:cs="Arial"/>
          <w:sz w:val="22"/>
          <w:szCs w:val="22"/>
          <w:lang w:val="fr-FR" w:eastAsia="en-US"/>
        </w:rPr>
        <w:t>government has done sinc</w:t>
      </w:r>
      <w:r w:rsidR="00320DB0" w:rsidRPr="00444855">
        <w:rPr>
          <w:rFonts w:ascii="Arial" w:eastAsia="Calibri" w:hAnsi="Arial" w:cs="Arial"/>
          <w:sz w:val="22"/>
          <w:szCs w:val="22"/>
          <w:lang w:val="fr-FR" w:eastAsia="en-US"/>
        </w:rPr>
        <w:t>e 2021,</w:t>
      </w:r>
      <w:r w:rsidR="00EB4048" w:rsidRPr="00444855">
        <w:rPr>
          <w:rFonts w:ascii="Arial" w:eastAsia="Calibri" w:hAnsi="Arial" w:cs="Arial"/>
          <w:sz w:val="22"/>
          <w:szCs w:val="22"/>
          <w:lang w:val="fr-FR" w:eastAsia="en-US"/>
        </w:rPr>
        <w:t xml:space="preserve"> must encourage the use of renewable energy sources over conventional ones by introducing tax incentives to stimulate investment and consumption, and by facilitatting the transition from thermal energy to green technologies. On the other hand, it is necessary to create a climate conducive to investment, enabling the country to attract potential investors. The training of a skilled workforce and the development of human capital are also necessary condition for the deployment of the renewable energy sector</w:t>
      </w:r>
      <w:r w:rsidR="00897658" w:rsidRPr="00444855">
        <w:rPr>
          <w:rFonts w:ascii="Arial" w:eastAsia="Calibri" w:hAnsi="Arial" w:cs="Arial"/>
          <w:sz w:val="22"/>
          <w:szCs w:val="22"/>
          <w:lang w:val="fr-FR" w:eastAsia="en-US"/>
        </w:rPr>
        <w:t>,notably the</w:t>
      </w:r>
      <w:r w:rsidR="00EB4048" w:rsidRPr="00444855">
        <w:rPr>
          <w:rFonts w:ascii="Arial" w:eastAsia="Calibri" w:hAnsi="Arial" w:cs="Arial"/>
          <w:sz w:val="22"/>
          <w:szCs w:val="22"/>
          <w:lang w:val="fr-FR" w:eastAsia="en-US"/>
        </w:rPr>
        <w:t xml:space="preserve"> </w:t>
      </w:r>
      <w:r w:rsidR="00897658" w:rsidRPr="00444855">
        <w:rPr>
          <w:rFonts w:ascii="Arial" w:eastAsia="Calibri" w:hAnsi="Arial" w:cs="Arial"/>
          <w:sz w:val="22"/>
          <w:szCs w:val="22"/>
          <w:lang w:val="fr-FR" w:eastAsia="en-US"/>
        </w:rPr>
        <w:t xml:space="preserve">renewable energy sector. Which has been included in the finance act since </w:t>
      </w:r>
      <w:r w:rsidR="00320DB0" w:rsidRPr="00444855">
        <w:rPr>
          <w:rFonts w:ascii="Arial" w:eastAsia="Calibri" w:hAnsi="Arial" w:cs="Arial"/>
          <w:sz w:val="22"/>
          <w:szCs w:val="22"/>
          <w:lang w:val="fr-FR" w:eastAsia="en-US"/>
        </w:rPr>
        <w:t>2012</w:t>
      </w:r>
      <w:r w:rsidR="00897658" w:rsidRPr="00444855">
        <w:rPr>
          <w:rFonts w:ascii="Arial" w:eastAsia="Calibri" w:hAnsi="Arial" w:cs="Arial"/>
          <w:sz w:val="22"/>
          <w:szCs w:val="22"/>
          <w:lang w:val="fr-FR" w:eastAsia="en-US"/>
        </w:rPr>
        <w:t>, with the list deemed approved upon</w:t>
      </w:r>
      <w:r w:rsidR="00320DB0" w:rsidRPr="00444855">
        <w:rPr>
          <w:rFonts w:ascii="Arial" w:eastAsia="Calibri" w:hAnsi="Arial" w:cs="Arial"/>
          <w:sz w:val="22"/>
          <w:szCs w:val="22"/>
          <w:lang w:val="fr-FR" w:eastAsia="en-US"/>
        </w:rPr>
        <w:t xml:space="preserve"> publication</w:t>
      </w:r>
      <w:r w:rsidR="00897658" w:rsidRPr="00444855">
        <w:rPr>
          <w:rFonts w:ascii="Arial" w:eastAsia="Calibri" w:hAnsi="Arial" w:cs="Arial"/>
          <w:sz w:val="22"/>
          <w:szCs w:val="22"/>
          <w:lang w:val="fr-FR" w:eastAsia="en-US"/>
        </w:rPr>
        <w:t xml:space="preserve"> by the Minister of Finance. In</w:t>
      </w:r>
      <w:r w:rsidR="00320DB0" w:rsidRPr="00444855">
        <w:rPr>
          <w:rFonts w:ascii="Arial" w:eastAsia="Calibri" w:hAnsi="Arial" w:cs="Arial"/>
          <w:sz w:val="22"/>
          <w:szCs w:val="22"/>
          <w:lang w:val="fr-FR" w:eastAsia="en-US"/>
        </w:rPr>
        <w:t xml:space="preserve"> pra</w:t>
      </w:r>
      <w:r w:rsidR="00897658" w:rsidRPr="00444855">
        <w:rPr>
          <w:rFonts w:ascii="Arial" w:eastAsia="Calibri" w:hAnsi="Arial" w:cs="Arial"/>
          <w:sz w:val="22"/>
          <w:szCs w:val="22"/>
          <w:lang w:val="fr-FR" w:eastAsia="en-US"/>
        </w:rPr>
        <w:t>c</w:t>
      </w:r>
      <w:r w:rsidR="00320DB0" w:rsidRPr="00444855">
        <w:rPr>
          <w:rFonts w:ascii="Arial" w:eastAsia="Calibri" w:hAnsi="Arial" w:cs="Arial"/>
          <w:sz w:val="22"/>
          <w:szCs w:val="22"/>
          <w:lang w:val="fr-FR" w:eastAsia="en-US"/>
        </w:rPr>
        <w:t>ti</w:t>
      </w:r>
      <w:r w:rsidR="00897658" w:rsidRPr="00444855">
        <w:rPr>
          <w:rFonts w:ascii="Arial" w:eastAsia="Calibri" w:hAnsi="Arial" w:cs="Arial"/>
          <w:sz w:val="22"/>
          <w:szCs w:val="22"/>
          <w:lang w:val="fr-FR" w:eastAsia="en-US"/>
        </w:rPr>
        <w:t>ce</w:t>
      </w:r>
      <w:r w:rsidR="00320DB0" w:rsidRPr="00444855">
        <w:rPr>
          <w:rFonts w:ascii="Arial" w:eastAsia="Calibri" w:hAnsi="Arial" w:cs="Arial"/>
          <w:sz w:val="22"/>
          <w:szCs w:val="22"/>
          <w:lang w:val="fr-FR" w:eastAsia="en-US"/>
        </w:rPr>
        <w:t xml:space="preserve">, </w:t>
      </w:r>
      <w:r w:rsidR="00897658" w:rsidRPr="00444855">
        <w:rPr>
          <w:rFonts w:ascii="Arial" w:eastAsia="Calibri" w:hAnsi="Arial" w:cs="Arial"/>
          <w:sz w:val="22"/>
          <w:szCs w:val="22"/>
          <w:lang w:val="fr-FR" w:eastAsia="en-US"/>
        </w:rPr>
        <w:t>however, it must be noted that the customs administration require, in order to benefit from this exemption, that a request be submitted to the Director Gen</w:t>
      </w:r>
      <w:r w:rsidR="00F8264E" w:rsidRPr="00444855">
        <w:rPr>
          <w:rFonts w:ascii="Arial" w:eastAsia="Calibri" w:hAnsi="Arial" w:cs="Arial"/>
          <w:sz w:val="22"/>
          <w:szCs w:val="22"/>
          <w:lang w:val="fr-FR" w:eastAsia="en-US"/>
        </w:rPr>
        <w:t>e</w:t>
      </w:r>
      <w:r w:rsidR="00897658" w:rsidRPr="00444855">
        <w:rPr>
          <w:rFonts w:ascii="Arial" w:eastAsia="Calibri" w:hAnsi="Arial" w:cs="Arial"/>
          <w:sz w:val="22"/>
          <w:szCs w:val="22"/>
          <w:lang w:val="fr-FR" w:eastAsia="en-US"/>
        </w:rPr>
        <w:t>ral of Customs</w:t>
      </w:r>
      <w:r w:rsidR="00F8264E" w:rsidRPr="00444855">
        <w:rPr>
          <w:rFonts w:ascii="Arial" w:eastAsia="Calibri" w:hAnsi="Arial" w:cs="Arial"/>
          <w:sz w:val="22"/>
          <w:szCs w:val="22"/>
          <w:lang w:val="fr-FR" w:eastAsia="en-US"/>
        </w:rPr>
        <w:t>.</w:t>
      </w:r>
      <w:r w:rsidR="00320DB0" w:rsidRPr="00444855">
        <w:rPr>
          <w:rFonts w:ascii="Arial" w:eastAsia="Calibri" w:hAnsi="Arial" w:cs="Arial"/>
          <w:sz w:val="22"/>
          <w:szCs w:val="22"/>
          <w:lang w:val="fr-FR" w:eastAsia="en-US"/>
        </w:rPr>
        <w:t xml:space="preserve"> </w:t>
      </w:r>
      <w:r w:rsidR="00F8264E" w:rsidRPr="00444855">
        <w:rPr>
          <w:rFonts w:ascii="Arial" w:eastAsia="Calibri" w:hAnsi="Arial" w:cs="Arial"/>
          <w:sz w:val="22"/>
          <w:szCs w:val="22"/>
          <w:lang w:val="fr-FR" w:eastAsia="en-US"/>
        </w:rPr>
        <w:t xml:space="preserve">The administration is therefore creating a condition not provided for by law, which suggest that the General Directorate of Custom is acting contrary to the mechanisms established by the State to ensure the exemption </w:t>
      </w:r>
      <w:r w:rsidR="00320DB0" w:rsidRPr="00444855">
        <w:rPr>
          <w:rFonts w:ascii="Arial" w:eastAsia="Calibri" w:hAnsi="Arial" w:cs="Arial"/>
          <w:sz w:val="22"/>
          <w:szCs w:val="22"/>
          <w:lang w:val="fr-FR" w:eastAsia="en-US"/>
        </w:rPr>
        <w:t>(Zang &amp; Ozoto, 2024).</w:t>
      </w:r>
      <w:r w:rsidR="00F8264E" w:rsidRPr="00444855">
        <w:rPr>
          <w:rFonts w:ascii="Arial" w:eastAsia="Calibri" w:hAnsi="Arial" w:cs="Arial"/>
          <w:sz w:val="22"/>
          <w:szCs w:val="22"/>
          <w:lang w:val="fr-FR" w:eastAsia="en-US"/>
        </w:rPr>
        <w:t xml:space="preserve">We understand that, in view of the incentives adopted by the Government of Cameroon to promote renewable energy, this is a quantity-based innovation </w:t>
      </w:r>
      <w:r w:rsidR="00320DB0" w:rsidRPr="00444855">
        <w:rPr>
          <w:rFonts w:ascii="Arial" w:eastAsia="Calibri" w:hAnsi="Arial" w:cs="Arial"/>
          <w:sz w:val="22"/>
          <w:szCs w:val="22"/>
          <w:lang w:val="fr-FR" w:eastAsia="en-US"/>
        </w:rPr>
        <w:t xml:space="preserve">(Bourgeois et al., 2017), </w:t>
      </w:r>
      <w:r w:rsidR="00F8264E" w:rsidRPr="00444855">
        <w:rPr>
          <w:rFonts w:ascii="Arial" w:eastAsia="Calibri" w:hAnsi="Arial" w:cs="Arial"/>
          <w:sz w:val="22"/>
          <w:szCs w:val="22"/>
          <w:lang w:val="fr-FR" w:eastAsia="en-US"/>
        </w:rPr>
        <w:t xml:space="preserve">as the low-voltage electricity tariff in cameroon ha not changed since </w:t>
      </w:r>
      <w:r w:rsidR="00320DB0" w:rsidRPr="00444855">
        <w:rPr>
          <w:rFonts w:ascii="Arial" w:eastAsia="Calibri" w:hAnsi="Arial" w:cs="Arial"/>
          <w:sz w:val="22"/>
          <w:szCs w:val="22"/>
          <w:lang w:val="fr-FR" w:eastAsia="en-US"/>
        </w:rPr>
        <w:t>2012</w:t>
      </w:r>
      <w:r w:rsidR="00F8264E" w:rsidRPr="00444855">
        <w:rPr>
          <w:rFonts w:ascii="Arial" w:eastAsia="Calibri" w:hAnsi="Arial" w:cs="Arial"/>
          <w:sz w:val="22"/>
          <w:szCs w:val="22"/>
          <w:lang w:val="fr-FR" w:eastAsia="en-US"/>
        </w:rPr>
        <w:t xml:space="preserve">, thereby confirming the </w:t>
      </w:r>
      <w:r w:rsidR="00320DB0" w:rsidRPr="00444855">
        <w:rPr>
          <w:rFonts w:ascii="Arial" w:eastAsia="Calibri" w:hAnsi="Arial" w:cs="Arial"/>
          <w:sz w:val="22"/>
          <w:szCs w:val="22"/>
          <w:lang w:val="fr-FR" w:eastAsia="en-US"/>
        </w:rPr>
        <w:t xml:space="preserve">1% intégration </w:t>
      </w:r>
      <w:r w:rsidR="00F8264E" w:rsidRPr="00444855">
        <w:rPr>
          <w:rFonts w:ascii="Arial" w:eastAsia="Calibri" w:hAnsi="Arial" w:cs="Arial"/>
          <w:sz w:val="22"/>
          <w:szCs w:val="22"/>
          <w:lang w:val="fr-FR" w:eastAsia="en-US"/>
        </w:rPr>
        <w:t xml:space="preserve">rate for renewable energy and justifying the view that grid parity cannot be achieved over the next five years. </w:t>
      </w:r>
      <w:r w:rsidR="00320DB0" w:rsidRPr="00444855">
        <w:rPr>
          <w:rFonts w:ascii="Arial" w:eastAsia="Calibri" w:hAnsi="Arial" w:cs="Arial"/>
          <w:sz w:val="22"/>
          <w:szCs w:val="22"/>
          <w:lang w:val="fr-FR" w:eastAsia="en-US"/>
        </w:rPr>
        <w:t xml:space="preserve">des énergies renouvelables, et justifie que la parité. </w:t>
      </w:r>
    </w:p>
    <w:p w14:paraId="5307047C" w14:textId="70E848EE" w:rsidR="007D2773" w:rsidRPr="00444855" w:rsidRDefault="00F8264E" w:rsidP="002C2A2E">
      <w:pPr>
        <w:spacing w:after="160" w:line="360" w:lineRule="auto"/>
        <w:jc w:val="both"/>
        <w:rPr>
          <w:rFonts w:ascii="Arial" w:eastAsia="Calibri" w:hAnsi="Arial" w:cs="Arial"/>
          <w:sz w:val="22"/>
          <w:szCs w:val="22"/>
          <w:lang w:val="fr-FR" w:eastAsia="en-US"/>
        </w:rPr>
      </w:pPr>
      <w:r w:rsidRPr="00444855">
        <w:rPr>
          <w:rFonts w:ascii="Arial" w:eastAsia="Calibri" w:hAnsi="Arial" w:cs="Arial"/>
          <w:sz w:val="22"/>
          <w:szCs w:val="22"/>
          <w:lang w:val="fr-FR" w:eastAsia="en-US"/>
        </w:rPr>
        <w:t>The identification</w:t>
      </w:r>
      <w:r w:rsidR="002C2A2E" w:rsidRPr="00444855">
        <w:rPr>
          <w:rFonts w:ascii="Arial" w:eastAsia="Calibri" w:hAnsi="Arial" w:cs="Arial"/>
          <w:sz w:val="22"/>
          <w:szCs w:val="22"/>
          <w:lang w:val="fr-FR" w:eastAsia="en-US"/>
        </w:rPr>
        <w:t>, analys</w:t>
      </w:r>
      <w:r w:rsidRPr="00444855">
        <w:rPr>
          <w:rFonts w:ascii="Arial" w:eastAsia="Calibri" w:hAnsi="Arial" w:cs="Arial"/>
          <w:sz w:val="22"/>
          <w:szCs w:val="22"/>
          <w:lang w:val="fr-FR" w:eastAsia="en-US"/>
        </w:rPr>
        <w:t>is</w:t>
      </w:r>
      <w:r w:rsidR="002C2A2E" w:rsidRPr="00444855">
        <w:rPr>
          <w:rFonts w:ascii="Arial" w:eastAsia="Calibri" w:hAnsi="Arial" w:cs="Arial"/>
          <w:sz w:val="22"/>
          <w:szCs w:val="22"/>
          <w:lang w:val="fr-FR" w:eastAsia="en-US"/>
        </w:rPr>
        <w:t xml:space="preserve">, </w:t>
      </w:r>
      <w:r w:rsidRPr="00444855">
        <w:rPr>
          <w:rFonts w:ascii="Arial" w:eastAsia="Calibri" w:hAnsi="Arial" w:cs="Arial"/>
          <w:sz w:val="22"/>
          <w:szCs w:val="22"/>
          <w:lang w:val="fr-FR" w:eastAsia="en-US"/>
        </w:rPr>
        <w:t xml:space="preserve">classification and prioritisation of cause using quality tools has enabled the identification of the </w:t>
      </w:r>
      <w:r w:rsidR="002C2A2E" w:rsidRPr="00444855">
        <w:rPr>
          <w:rFonts w:ascii="Arial" w:eastAsia="Calibri" w:hAnsi="Arial" w:cs="Arial"/>
          <w:sz w:val="22"/>
          <w:szCs w:val="22"/>
          <w:lang w:val="fr-FR" w:eastAsia="en-US"/>
        </w:rPr>
        <w:t>20%</w:t>
      </w:r>
      <w:r w:rsidRPr="00444855">
        <w:rPr>
          <w:rFonts w:ascii="Arial" w:eastAsia="Calibri" w:hAnsi="Arial" w:cs="Arial"/>
          <w:sz w:val="22"/>
          <w:szCs w:val="22"/>
          <w:lang w:val="fr-FR" w:eastAsia="en-US"/>
        </w:rPr>
        <w:t xml:space="preserve"> of factors</w:t>
      </w:r>
      <w:r w:rsidR="008923AB" w:rsidRPr="00444855">
        <w:rPr>
          <w:rFonts w:ascii="Arial" w:eastAsia="Calibri" w:hAnsi="Arial" w:cs="Arial"/>
          <w:sz w:val="22"/>
          <w:szCs w:val="22"/>
          <w:lang w:val="fr-FR" w:eastAsia="en-US"/>
        </w:rPr>
        <w:t xml:space="preserve"> responsible for</w:t>
      </w:r>
      <w:r w:rsidR="002C2A2E" w:rsidRPr="00444855">
        <w:rPr>
          <w:rFonts w:ascii="Arial" w:eastAsia="Calibri" w:hAnsi="Arial" w:cs="Arial"/>
          <w:sz w:val="22"/>
          <w:szCs w:val="22"/>
          <w:lang w:val="fr-FR" w:eastAsia="en-US"/>
        </w:rPr>
        <w:t xml:space="preserve"> 80% </w:t>
      </w:r>
      <w:r w:rsidR="008923AB" w:rsidRPr="00444855">
        <w:rPr>
          <w:rFonts w:ascii="Arial" w:eastAsia="Calibri" w:hAnsi="Arial" w:cs="Arial"/>
          <w:sz w:val="22"/>
          <w:szCs w:val="22"/>
          <w:lang w:val="fr-FR" w:eastAsia="en-US"/>
        </w:rPr>
        <w:t xml:space="preserve">of the problems related to the failure to achieve grid parity in cameroon’s energy </w:t>
      </w:r>
      <w:r w:rsidR="008923AB" w:rsidRPr="00444855">
        <w:rPr>
          <w:rFonts w:ascii="Arial" w:eastAsia="Calibri" w:hAnsi="Arial" w:cs="Arial"/>
          <w:sz w:val="22"/>
          <w:szCs w:val="22"/>
          <w:lang w:val="fr-FR" w:eastAsia="en-US"/>
        </w:rPr>
        <w:lastRenderedPageBreak/>
        <w:t>mix. These include technical or technological,social</w:t>
      </w:r>
      <w:r w:rsidR="00A011A6" w:rsidRPr="00444855">
        <w:rPr>
          <w:rFonts w:ascii="Arial" w:eastAsia="Calibri" w:hAnsi="Arial" w:cs="Arial"/>
          <w:sz w:val="22"/>
          <w:szCs w:val="22"/>
          <w:lang w:val="fr-FR" w:eastAsia="en-US"/>
        </w:rPr>
        <w:t xml:space="preserve">, economic and political factors. By addressing these factors,Cameroon’s electricity system can achieve grid parity. Renewable energy can become a threat to the electricity market once they account </w:t>
      </w:r>
      <w:r w:rsidR="002C2A2E" w:rsidRPr="00444855">
        <w:rPr>
          <w:rFonts w:ascii="Arial" w:eastAsia="Calibri" w:hAnsi="Arial" w:cs="Arial"/>
          <w:sz w:val="22"/>
          <w:szCs w:val="22"/>
          <w:lang w:val="fr-FR" w:eastAsia="en-US"/>
        </w:rPr>
        <w:t>30%</w:t>
      </w:r>
      <w:r w:rsidR="00A011A6" w:rsidRPr="00444855">
        <w:rPr>
          <w:rFonts w:ascii="Arial" w:eastAsia="Calibri" w:hAnsi="Arial" w:cs="Arial"/>
          <w:sz w:val="22"/>
          <w:szCs w:val="22"/>
          <w:lang w:val="fr-FR" w:eastAsia="en-US"/>
        </w:rPr>
        <w:t xml:space="preserve"> of the electricity mix ; solutions include :</w:t>
      </w:r>
      <w:r w:rsidR="002C2A2E" w:rsidRPr="00444855">
        <w:rPr>
          <w:rFonts w:ascii="Arial" w:eastAsia="Calibri" w:hAnsi="Arial" w:cs="Arial"/>
          <w:sz w:val="22"/>
          <w:szCs w:val="22"/>
          <w:lang w:val="fr-FR" w:eastAsia="en-US"/>
        </w:rPr>
        <w:t xml:space="preserve"> (i) </w:t>
      </w:r>
      <w:r w:rsidR="00A011A6" w:rsidRPr="00444855">
        <w:rPr>
          <w:rFonts w:ascii="Arial" w:eastAsia="Calibri" w:hAnsi="Arial" w:cs="Arial"/>
          <w:sz w:val="22"/>
          <w:szCs w:val="22"/>
          <w:lang w:val="fr-FR" w:eastAsia="en-US"/>
        </w:rPr>
        <w:t xml:space="preserve">aligning the energy system with the European Union’s greenhouse gas </w:t>
      </w:r>
      <w:r w:rsidR="002C2A2E" w:rsidRPr="00444855">
        <w:rPr>
          <w:rFonts w:ascii="Arial" w:eastAsia="Calibri" w:hAnsi="Arial" w:cs="Arial"/>
          <w:sz w:val="22"/>
          <w:szCs w:val="22"/>
          <w:lang w:val="fr-FR" w:eastAsia="en-US"/>
        </w:rPr>
        <w:t>(G</w:t>
      </w:r>
      <w:r w:rsidR="00A011A6" w:rsidRPr="00444855">
        <w:rPr>
          <w:rFonts w:ascii="Arial" w:eastAsia="Calibri" w:hAnsi="Arial" w:cs="Arial"/>
          <w:sz w:val="22"/>
          <w:szCs w:val="22"/>
          <w:lang w:val="fr-FR" w:eastAsia="en-US"/>
        </w:rPr>
        <w:t>HG</w:t>
      </w:r>
      <w:r w:rsidR="002C2A2E" w:rsidRPr="00444855">
        <w:rPr>
          <w:rFonts w:ascii="Arial" w:eastAsia="Calibri" w:hAnsi="Arial" w:cs="Arial"/>
          <w:sz w:val="22"/>
          <w:szCs w:val="22"/>
          <w:lang w:val="fr-FR" w:eastAsia="en-US"/>
        </w:rPr>
        <w:t xml:space="preserve">) </w:t>
      </w:r>
      <w:r w:rsidR="00A011A6" w:rsidRPr="00444855">
        <w:rPr>
          <w:rFonts w:ascii="Arial" w:eastAsia="Calibri" w:hAnsi="Arial" w:cs="Arial"/>
          <w:sz w:val="22"/>
          <w:szCs w:val="22"/>
          <w:lang w:val="fr-FR" w:eastAsia="en-US"/>
        </w:rPr>
        <w:t>emission quotas</w:t>
      </w:r>
      <w:r w:rsidR="002C2A2E" w:rsidRPr="00444855">
        <w:rPr>
          <w:rFonts w:ascii="Arial" w:eastAsia="Calibri" w:hAnsi="Arial" w:cs="Arial"/>
          <w:sz w:val="22"/>
          <w:szCs w:val="22"/>
          <w:lang w:val="fr-FR" w:eastAsia="en-US"/>
        </w:rPr>
        <w:t xml:space="preserve">; (ii) </w:t>
      </w:r>
      <w:r w:rsidR="00A011A6" w:rsidRPr="00444855">
        <w:rPr>
          <w:rFonts w:ascii="Arial" w:eastAsia="Calibri" w:hAnsi="Arial" w:cs="Arial"/>
          <w:sz w:val="22"/>
          <w:szCs w:val="22"/>
          <w:lang w:val="fr-FR" w:eastAsia="en-US"/>
        </w:rPr>
        <w:t xml:space="preserve">setting meaningful prices for carbon dioxide </w:t>
      </w:r>
      <w:r w:rsidR="002C2A2E" w:rsidRPr="00444855">
        <w:rPr>
          <w:rFonts w:ascii="Arial" w:eastAsia="Calibri" w:hAnsi="Arial" w:cs="Arial"/>
          <w:sz w:val="22"/>
          <w:szCs w:val="22"/>
          <w:lang w:val="fr-FR" w:eastAsia="en-US"/>
        </w:rPr>
        <w:t>(CO</w:t>
      </w:r>
      <w:r w:rsidR="002C2A2E" w:rsidRPr="00444855">
        <w:rPr>
          <w:rFonts w:ascii="Arial" w:eastAsia="Calibri" w:hAnsi="Arial" w:cs="Arial"/>
          <w:sz w:val="22"/>
          <w:szCs w:val="22"/>
          <w:vertAlign w:val="subscript"/>
          <w:lang w:val="fr-FR" w:eastAsia="en-US"/>
        </w:rPr>
        <w:t>2</w:t>
      </w:r>
      <w:r w:rsidR="002C2A2E" w:rsidRPr="00444855">
        <w:rPr>
          <w:rFonts w:ascii="Arial" w:eastAsia="Calibri" w:hAnsi="Arial" w:cs="Arial"/>
          <w:sz w:val="22"/>
          <w:szCs w:val="22"/>
          <w:lang w:val="fr-FR" w:eastAsia="en-US"/>
        </w:rPr>
        <w:t xml:space="preserve">); (iii) </w:t>
      </w:r>
      <w:r w:rsidR="00A011A6" w:rsidRPr="00444855">
        <w:rPr>
          <w:rFonts w:ascii="Arial" w:eastAsia="Calibri" w:hAnsi="Arial" w:cs="Arial"/>
          <w:sz w:val="22"/>
          <w:szCs w:val="22"/>
          <w:lang w:val="fr-FR" w:eastAsia="en-US"/>
        </w:rPr>
        <w:t>building a grid that allows renewable energy to be fully integrated into the common energy market</w:t>
      </w:r>
      <w:r w:rsidR="002C2A2E" w:rsidRPr="00444855">
        <w:rPr>
          <w:rFonts w:ascii="Arial" w:eastAsia="Calibri" w:hAnsi="Arial" w:cs="Arial"/>
          <w:sz w:val="22"/>
          <w:szCs w:val="22"/>
          <w:lang w:val="fr-FR" w:eastAsia="en-US"/>
        </w:rPr>
        <w:t xml:space="preserve">; (iv) </w:t>
      </w:r>
      <w:r w:rsidR="00A011A6" w:rsidRPr="00444855">
        <w:rPr>
          <w:rFonts w:ascii="Arial" w:eastAsia="Calibri" w:hAnsi="Arial" w:cs="Arial"/>
          <w:sz w:val="22"/>
          <w:szCs w:val="22"/>
          <w:lang w:val="fr-FR" w:eastAsia="en-US"/>
        </w:rPr>
        <w:t>reducing the price of electricity in the event of overproduction due to renewable energy</w:t>
      </w:r>
      <w:r w:rsidR="002C2A2E" w:rsidRPr="00444855">
        <w:rPr>
          <w:rFonts w:ascii="Arial" w:eastAsia="Calibri" w:hAnsi="Arial" w:cs="Arial"/>
          <w:sz w:val="22"/>
          <w:szCs w:val="22"/>
          <w:lang w:val="fr-FR" w:eastAsia="en-US"/>
        </w:rPr>
        <w:t xml:space="preserve">; (v) </w:t>
      </w:r>
      <w:r w:rsidR="009111D9" w:rsidRPr="00444855">
        <w:rPr>
          <w:rFonts w:ascii="Arial" w:eastAsia="Calibri" w:hAnsi="Arial" w:cs="Arial"/>
          <w:sz w:val="22"/>
          <w:szCs w:val="22"/>
          <w:lang w:val="fr-FR" w:eastAsia="en-US"/>
        </w:rPr>
        <w:t xml:space="preserve">granting subsidies to renewable energy as necessary temporary support to allow thes technologies to mature </w:t>
      </w:r>
      <w:r w:rsidR="002C2A2E" w:rsidRPr="00444855">
        <w:rPr>
          <w:rFonts w:ascii="Arial" w:eastAsia="Calibri" w:hAnsi="Arial" w:cs="Arial"/>
          <w:sz w:val="22"/>
          <w:szCs w:val="22"/>
          <w:lang w:val="fr-FR" w:eastAsia="en-US"/>
        </w:rPr>
        <w:t xml:space="preserve">(Lequertier et al., 2015), </w:t>
      </w:r>
      <w:r w:rsidR="009111D9" w:rsidRPr="00444855">
        <w:rPr>
          <w:rFonts w:ascii="Arial" w:eastAsia="Calibri" w:hAnsi="Arial" w:cs="Arial"/>
          <w:sz w:val="22"/>
          <w:szCs w:val="22"/>
          <w:lang w:val="fr-FR" w:eastAsia="en-US"/>
        </w:rPr>
        <w:t>are among the factors responsible for grid parity not being achieved</w:t>
      </w:r>
      <w:r w:rsidR="002C2A2E" w:rsidRPr="00444855">
        <w:rPr>
          <w:rFonts w:ascii="Arial" w:eastAsia="Calibri" w:hAnsi="Arial" w:cs="Arial"/>
          <w:sz w:val="22"/>
          <w:szCs w:val="22"/>
          <w:lang w:val="fr-FR" w:eastAsia="en-US"/>
        </w:rPr>
        <w:t xml:space="preserve">. </w:t>
      </w:r>
    </w:p>
    <w:p w14:paraId="6AA6A9DE" w14:textId="3610467D" w:rsidR="002C2A2E" w:rsidRPr="00444855" w:rsidRDefault="009111D9" w:rsidP="002C2A2E">
      <w:pPr>
        <w:spacing w:after="160" w:line="360" w:lineRule="auto"/>
        <w:jc w:val="both"/>
        <w:rPr>
          <w:rFonts w:ascii="Arial" w:eastAsia="Calibri" w:hAnsi="Arial" w:cs="Arial"/>
          <w:sz w:val="22"/>
          <w:szCs w:val="22"/>
          <w:lang w:val="fr-FR" w:eastAsia="en-US"/>
        </w:rPr>
      </w:pPr>
      <w:r w:rsidRPr="00444855">
        <w:rPr>
          <w:rFonts w:ascii="Arial" w:eastAsia="Calibri" w:hAnsi="Arial" w:cs="Arial"/>
          <w:sz w:val="22"/>
          <w:szCs w:val="22"/>
          <w:lang w:val="fr-FR" w:eastAsia="en-US"/>
        </w:rPr>
        <w:t>In the scenario</w:t>
      </w:r>
      <w:r w:rsidR="002C2A2E" w:rsidRPr="00444855">
        <w:rPr>
          <w:rFonts w:ascii="Arial" w:eastAsia="Calibri" w:hAnsi="Arial" w:cs="Arial"/>
          <w:sz w:val="22"/>
          <w:szCs w:val="22"/>
          <w:lang w:val="fr-FR" w:eastAsia="en-US"/>
        </w:rPr>
        <w:t xml:space="preserve">, </w:t>
      </w:r>
      <w:r w:rsidRPr="00444855">
        <w:rPr>
          <w:rFonts w:ascii="Arial" w:eastAsia="Calibri" w:hAnsi="Arial" w:cs="Arial"/>
          <w:sz w:val="22"/>
          <w:szCs w:val="22"/>
          <w:lang w:val="fr-FR" w:eastAsia="en-US"/>
        </w:rPr>
        <w:t xml:space="preserve">the strategic plan sets out the action to be taken to achieve grid parity, based on the key factors identified in the PESTEL analysis. For the period from </w:t>
      </w:r>
      <w:r w:rsidR="002C2A2E" w:rsidRPr="00444855">
        <w:rPr>
          <w:rFonts w:ascii="Arial" w:eastAsia="Calibri" w:hAnsi="Arial" w:cs="Arial"/>
          <w:sz w:val="22"/>
          <w:szCs w:val="22"/>
          <w:lang w:val="fr-FR" w:eastAsia="en-US"/>
        </w:rPr>
        <w:t xml:space="preserve">2025 </w:t>
      </w:r>
      <w:r w:rsidRPr="00444855">
        <w:rPr>
          <w:rFonts w:ascii="Arial" w:eastAsia="Calibri" w:hAnsi="Arial" w:cs="Arial"/>
          <w:sz w:val="22"/>
          <w:szCs w:val="22"/>
          <w:lang w:val="fr-FR" w:eastAsia="en-US"/>
        </w:rPr>
        <w:t>to</w:t>
      </w:r>
      <w:r w:rsidR="002C2A2E" w:rsidRPr="00444855">
        <w:rPr>
          <w:rFonts w:ascii="Arial" w:eastAsia="Calibri" w:hAnsi="Arial" w:cs="Arial"/>
          <w:sz w:val="22"/>
          <w:szCs w:val="22"/>
          <w:lang w:val="fr-FR" w:eastAsia="en-US"/>
        </w:rPr>
        <w:t xml:space="preserve"> 2030</w:t>
      </w:r>
      <w:r w:rsidRPr="00444855">
        <w:rPr>
          <w:rFonts w:ascii="Arial" w:eastAsia="Calibri" w:hAnsi="Arial" w:cs="Arial"/>
          <w:sz w:val="22"/>
          <w:szCs w:val="22"/>
          <w:lang w:val="fr-FR" w:eastAsia="en-US"/>
        </w:rPr>
        <w:t>, four</w:t>
      </w:r>
      <w:r w:rsidR="002C2A2E" w:rsidRPr="00444855">
        <w:rPr>
          <w:rFonts w:ascii="Arial" w:eastAsia="Calibri" w:hAnsi="Arial" w:cs="Arial"/>
          <w:sz w:val="22"/>
          <w:szCs w:val="22"/>
          <w:lang w:val="fr-FR" w:eastAsia="en-US"/>
        </w:rPr>
        <w:t xml:space="preserve"> (04) </w:t>
      </w:r>
      <w:r w:rsidRPr="00444855">
        <w:rPr>
          <w:rFonts w:ascii="Arial" w:eastAsia="Calibri" w:hAnsi="Arial" w:cs="Arial"/>
          <w:sz w:val="22"/>
          <w:szCs w:val="22"/>
          <w:lang w:val="fr-FR" w:eastAsia="en-US"/>
        </w:rPr>
        <w:t>priority actions have been proposed to achieve grid parity. The case of Ageria’s renewable energy strategy, which has established a two-satge renewable energy development programme. From</w:t>
      </w:r>
      <w:r w:rsidR="002C2A2E" w:rsidRPr="00444855">
        <w:rPr>
          <w:rFonts w:ascii="Arial" w:eastAsia="Calibri" w:hAnsi="Arial" w:cs="Arial"/>
          <w:sz w:val="22"/>
          <w:szCs w:val="22"/>
          <w:lang w:val="fr-FR" w:eastAsia="en-US"/>
        </w:rPr>
        <w:t xml:space="preserve"> 2015</w:t>
      </w:r>
      <w:r w:rsidRPr="00444855">
        <w:rPr>
          <w:rFonts w:ascii="Arial" w:eastAsia="Calibri" w:hAnsi="Arial" w:cs="Arial"/>
          <w:sz w:val="22"/>
          <w:szCs w:val="22"/>
          <w:lang w:val="fr-FR" w:eastAsia="en-US"/>
        </w:rPr>
        <w:t xml:space="preserve"> to </w:t>
      </w:r>
      <w:r w:rsidR="002C2A2E" w:rsidRPr="00444855">
        <w:rPr>
          <w:rFonts w:ascii="Arial" w:eastAsia="Calibri" w:hAnsi="Arial" w:cs="Arial"/>
          <w:sz w:val="22"/>
          <w:szCs w:val="22"/>
          <w:lang w:val="fr-FR" w:eastAsia="en-US"/>
        </w:rPr>
        <w:t xml:space="preserve">2020 : </w:t>
      </w:r>
      <w:r w:rsidRPr="00444855">
        <w:rPr>
          <w:rFonts w:ascii="Arial" w:eastAsia="Calibri" w:hAnsi="Arial" w:cs="Arial"/>
          <w:sz w:val="22"/>
          <w:szCs w:val="22"/>
          <w:lang w:val="fr-FR" w:eastAsia="en-US"/>
        </w:rPr>
        <w:t xml:space="preserve">a capacity of </w:t>
      </w:r>
      <w:r w:rsidR="002C2A2E" w:rsidRPr="00444855">
        <w:rPr>
          <w:rFonts w:ascii="Arial" w:eastAsia="Calibri" w:hAnsi="Arial" w:cs="Arial"/>
          <w:sz w:val="22"/>
          <w:szCs w:val="22"/>
          <w:lang w:val="fr-FR" w:eastAsia="en-US"/>
        </w:rPr>
        <w:t>4</w:t>
      </w:r>
      <w:r w:rsidRPr="00444855">
        <w:rPr>
          <w:rFonts w:ascii="Arial" w:eastAsia="Calibri" w:hAnsi="Arial" w:cs="Arial"/>
          <w:sz w:val="22"/>
          <w:szCs w:val="22"/>
          <w:lang w:val="fr-FR" w:eastAsia="en-US"/>
        </w:rPr>
        <w:t>,</w:t>
      </w:r>
      <w:r w:rsidR="002C2A2E" w:rsidRPr="00444855">
        <w:rPr>
          <w:rFonts w:ascii="Arial" w:eastAsia="Calibri" w:hAnsi="Arial" w:cs="Arial"/>
          <w:sz w:val="22"/>
          <w:szCs w:val="22"/>
          <w:lang w:val="fr-FR" w:eastAsia="en-US"/>
        </w:rPr>
        <w:t xml:space="preserve">010 MW </w:t>
      </w:r>
      <w:r w:rsidRPr="00444855">
        <w:rPr>
          <w:rFonts w:ascii="Arial" w:eastAsia="Calibri" w:hAnsi="Arial" w:cs="Arial"/>
          <w:sz w:val="22"/>
          <w:szCs w:val="22"/>
          <w:lang w:val="fr-FR" w:eastAsia="en-US"/>
        </w:rPr>
        <w:t>will be achieve through photovoltaic and wind power</w:t>
      </w:r>
      <w:r w:rsidR="002C2A2E" w:rsidRPr="00444855">
        <w:rPr>
          <w:rFonts w:ascii="Arial" w:eastAsia="Calibri" w:hAnsi="Arial" w:cs="Arial"/>
          <w:sz w:val="22"/>
          <w:szCs w:val="22"/>
          <w:lang w:val="fr-FR" w:eastAsia="en-US"/>
        </w:rPr>
        <w:t>ser</w:t>
      </w:r>
      <w:r w:rsidRPr="00444855">
        <w:rPr>
          <w:rFonts w:ascii="Arial" w:eastAsia="Calibri" w:hAnsi="Arial" w:cs="Arial"/>
          <w:sz w:val="22"/>
          <w:szCs w:val="22"/>
          <w:lang w:val="fr-FR" w:eastAsia="en-US"/>
        </w:rPr>
        <w:t>, as well</w:t>
      </w:r>
      <w:r w:rsidR="00F023D0" w:rsidRPr="00444855">
        <w:rPr>
          <w:rFonts w:ascii="Arial" w:eastAsia="Calibri" w:hAnsi="Arial" w:cs="Arial"/>
          <w:sz w:val="22"/>
          <w:szCs w:val="22"/>
          <w:lang w:val="fr-FR" w:eastAsia="en-US"/>
        </w:rPr>
        <w:t xml:space="preserve"> as </w:t>
      </w:r>
      <w:r w:rsidR="002C2A2E" w:rsidRPr="00444855">
        <w:rPr>
          <w:rFonts w:ascii="Arial" w:eastAsia="Calibri" w:hAnsi="Arial" w:cs="Arial"/>
          <w:sz w:val="22"/>
          <w:szCs w:val="22"/>
          <w:lang w:val="fr-FR" w:eastAsia="en-US"/>
        </w:rPr>
        <w:t>515 MW</w:t>
      </w:r>
      <w:r w:rsidR="00F023D0" w:rsidRPr="00444855">
        <w:rPr>
          <w:rFonts w:ascii="Arial" w:eastAsia="Calibri" w:hAnsi="Arial" w:cs="Arial"/>
          <w:sz w:val="22"/>
          <w:szCs w:val="22"/>
          <w:lang w:val="fr-FR" w:eastAsia="en-US"/>
        </w:rPr>
        <w:t xml:space="preserve"> through biomass, combined heat and power, and geothermal energy ; and from </w:t>
      </w:r>
      <w:r w:rsidR="002C2A2E" w:rsidRPr="00444855">
        <w:rPr>
          <w:rFonts w:ascii="Arial" w:eastAsia="Calibri" w:hAnsi="Arial" w:cs="Arial"/>
          <w:sz w:val="22"/>
          <w:szCs w:val="22"/>
          <w:lang w:val="fr-FR" w:eastAsia="en-US"/>
        </w:rPr>
        <w:t xml:space="preserve">2021 </w:t>
      </w:r>
      <w:r w:rsidR="00F023D0" w:rsidRPr="00444855">
        <w:rPr>
          <w:rFonts w:ascii="Arial" w:eastAsia="Calibri" w:hAnsi="Arial" w:cs="Arial"/>
          <w:sz w:val="22"/>
          <w:szCs w:val="22"/>
          <w:lang w:val="fr-FR" w:eastAsia="en-US"/>
        </w:rPr>
        <w:t>to</w:t>
      </w:r>
      <w:r w:rsidR="002C2A2E" w:rsidRPr="00444855">
        <w:rPr>
          <w:rFonts w:ascii="Arial" w:eastAsia="Calibri" w:hAnsi="Arial" w:cs="Arial"/>
          <w:sz w:val="22"/>
          <w:szCs w:val="22"/>
          <w:lang w:val="fr-FR" w:eastAsia="en-US"/>
        </w:rPr>
        <w:t xml:space="preserve"> 2030 : </w:t>
      </w:r>
      <w:r w:rsidR="00F023D0" w:rsidRPr="00444855">
        <w:rPr>
          <w:rFonts w:ascii="Arial" w:eastAsia="Calibri" w:hAnsi="Arial" w:cs="Arial"/>
          <w:sz w:val="22"/>
          <w:szCs w:val="22"/>
          <w:lang w:val="fr-FR" w:eastAsia="en-US"/>
        </w:rPr>
        <w:t>the installation of large-scale renewable energy power stations in the regions of in salah,</w:t>
      </w:r>
      <w:r w:rsidR="002C2A2E" w:rsidRPr="00444855">
        <w:rPr>
          <w:rFonts w:ascii="Arial" w:eastAsia="Calibri" w:hAnsi="Arial" w:cs="Arial"/>
          <w:sz w:val="22"/>
          <w:szCs w:val="22"/>
          <w:lang w:val="fr-FR" w:eastAsia="en-US"/>
        </w:rPr>
        <w:t xml:space="preserve"> Adrar, Timimoune et Bechar </w:t>
      </w:r>
      <w:r w:rsidR="00F023D0" w:rsidRPr="00444855">
        <w:rPr>
          <w:rFonts w:ascii="Arial" w:eastAsia="Calibri" w:hAnsi="Arial" w:cs="Arial"/>
          <w:sz w:val="22"/>
          <w:szCs w:val="22"/>
          <w:lang w:val="fr-FR" w:eastAsia="en-US"/>
        </w:rPr>
        <w:t>ans their integration into the national energy system in oder to develop the electricity interconnection between the North and the Sahara</w:t>
      </w:r>
      <w:r w:rsidR="002C2A2E" w:rsidRPr="00444855">
        <w:rPr>
          <w:rFonts w:ascii="Arial" w:eastAsia="Calibri" w:hAnsi="Arial" w:cs="Arial"/>
          <w:sz w:val="22"/>
          <w:szCs w:val="22"/>
          <w:lang w:val="fr-FR" w:eastAsia="en-US"/>
        </w:rPr>
        <w:t xml:space="preserve">. </w:t>
      </w:r>
      <w:r w:rsidR="00F023D0" w:rsidRPr="00444855">
        <w:rPr>
          <w:rFonts w:ascii="Arial" w:eastAsia="Calibri" w:hAnsi="Arial" w:cs="Arial"/>
          <w:sz w:val="22"/>
          <w:szCs w:val="22"/>
          <w:lang w:val="fr-FR" w:eastAsia="en-US"/>
        </w:rPr>
        <w:t xml:space="preserve">These two phases were preceded by a pilot phase from </w:t>
      </w:r>
      <w:r w:rsidR="002C2A2E" w:rsidRPr="00444855">
        <w:rPr>
          <w:rFonts w:ascii="Arial" w:eastAsia="Calibri" w:hAnsi="Arial" w:cs="Arial"/>
          <w:sz w:val="22"/>
          <w:szCs w:val="22"/>
          <w:lang w:val="fr-FR" w:eastAsia="en-US"/>
        </w:rPr>
        <w:t xml:space="preserve">2011 </w:t>
      </w:r>
      <w:r w:rsidR="00F023D0" w:rsidRPr="00444855">
        <w:rPr>
          <w:rFonts w:ascii="Arial" w:eastAsia="Calibri" w:hAnsi="Arial" w:cs="Arial"/>
          <w:sz w:val="22"/>
          <w:szCs w:val="22"/>
          <w:lang w:val="fr-FR" w:eastAsia="en-US"/>
        </w:rPr>
        <w:t>to</w:t>
      </w:r>
      <w:r w:rsidR="002C2A2E" w:rsidRPr="00444855">
        <w:rPr>
          <w:rFonts w:ascii="Arial" w:eastAsia="Calibri" w:hAnsi="Arial" w:cs="Arial"/>
          <w:sz w:val="22"/>
          <w:szCs w:val="22"/>
          <w:lang w:val="fr-FR" w:eastAsia="en-US"/>
        </w:rPr>
        <w:t xml:space="preserve"> 2014</w:t>
      </w:r>
      <w:r w:rsidR="00F023D0" w:rsidRPr="00444855">
        <w:rPr>
          <w:rFonts w:ascii="Arial" w:eastAsia="Calibri" w:hAnsi="Arial" w:cs="Arial"/>
          <w:sz w:val="22"/>
          <w:szCs w:val="22"/>
          <w:lang w:val="fr-FR" w:eastAsia="en-US"/>
        </w:rPr>
        <w:t xml:space="preserve">, during which several projects were carried out, and in </w:t>
      </w:r>
      <w:r w:rsidR="002C2A2E" w:rsidRPr="00444855">
        <w:rPr>
          <w:rFonts w:ascii="Arial" w:eastAsia="Calibri" w:hAnsi="Arial" w:cs="Arial"/>
          <w:sz w:val="22"/>
          <w:szCs w:val="22"/>
          <w:lang w:val="fr-FR" w:eastAsia="en-US"/>
        </w:rPr>
        <w:t xml:space="preserve">2016, </w:t>
      </w:r>
      <w:r w:rsidR="00F023D0" w:rsidRPr="00444855">
        <w:rPr>
          <w:rFonts w:ascii="Arial" w:eastAsia="Calibri" w:hAnsi="Arial" w:cs="Arial"/>
          <w:sz w:val="22"/>
          <w:szCs w:val="22"/>
          <w:lang w:val="fr-FR" w:eastAsia="en-US"/>
        </w:rPr>
        <w:t xml:space="preserve">a new strategy was  </w:t>
      </w:r>
      <w:r w:rsidR="00F023D0" w:rsidRPr="00444855">
        <w:rPr>
          <w:rFonts w:ascii="Arial" w:eastAsia="Calibri" w:hAnsi="Arial" w:cs="Arial"/>
          <w:sz w:val="22"/>
          <w:szCs w:val="22"/>
          <w:lang w:val="fr-FR" w:eastAsia="en-US"/>
        </w:rPr>
        <w:t>introduced by the Ministry of Energy for the development of renewable energy. Implementation is governed by Executive Decree N</w:t>
      </w:r>
      <w:r w:rsidR="002C2A2E" w:rsidRPr="00444855">
        <w:rPr>
          <w:rFonts w:ascii="Arial" w:eastAsia="Calibri" w:hAnsi="Arial" w:cs="Arial"/>
          <w:sz w:val="22"/>
          <w:szCs w:val="22"/>
          <w:lang w:val="fr-FR" w:eastAsia="en-US"/>
        </w:rPr>
        <w:t xml:space="preserve">°17-98 du 26 </w:t>
      </w:r>
      <w:r w:rsidR="00F023D0" w:rsidRPr="00444855">
        <w:rPr>
          <w:rFonts w:ascii="Arial" w:eastAsia="Calibri" w:hAnsi="Arial" w:cs="Arial"/>
          <w:sz w:val="22"/>
          <w:szCs w:val="22"/>
          <w:lang w:val="fr-FR" w:eastAsia="en-US"/>
        </w:rPr>
        <w:t>February</w:t>
      </w:r>
      <w:r w:rsidR="002C2A2E" w:rsidRPr="00444855">
        <w:rPr>
          <w:rFonts w:ascii="Arial" w:eastAsia="Calibri" w:hAnsi="Arial" w:cs="Arial"/>
          <w:sz w:val="22"/>
          <w:szCs w:val="22"/>
          <w:lang w:val="fr-FR" w:eastAsia="en-US"/>
        </w:rPr>
        <w:t xml:space="preserve"> 2017 . </w:t>
      </w:r>
      <w:r w:rsidR="00F023D0" w:rsidRPr="00444855">
        <w:rPr>
          <w:rFonts w:ascii="Arial" w:eastAsia="Calibri" w:hAnsi="Arial" w:cs="Arial"/>
          <w:sz w:val="22"/>
          <w:szCs w:val="22"/>
          <w:lang w:val="fr-FR" w:eastAsia="en-US"/>
        </w:rPr>
        <w:t xml:space="preserve"> thus, the five </w:t>
      </w:r>
      <w:r w:rsidR="002C2A2E" w:rsidRPr="00444855">
        <w:rPr>
          <w:rFonts w:ascii="Arial" w:eastAsia="Calibri" w:hAnsi="Arial" w:cs="Arial"/>
          <w:sz w:val="22"/>
          <w:szCs w:val="22"/>
          <w:lang w:val="fr-FR" w:eastAsia="en-US"/>
        </w:rPr>
        <w:t xml:space="preserve">(05) </w:t>
      </w:r>
      <w:r w:rsidR="00F023D0" w:rsidRPr="00444855">
        <w:rPr>
          <w:rFonts w:ascii="Arial" w:eastAsia="Calibri" w:hAnsi="Arial" w:cs="Arial"/>
          <w:sz w:val="22"/>
          <w:szCs w:val="22"/>
          <w:lang w:val="fr-FR" w:eastAsia="en-US"/>
        </w:rPr>
        <w:t>years implementation period set out in our strtagic plan linked to this study correponds to that of A</w:t>
      </w:r>
      <w:r w:rsidR="00766E97" w:rsidRPr="00444855">
        <w:rPr>
          <w:rFonts w:ascii="Arial" w:eastAsia="Calibri" w:hAnsi="Arial" w:cs="Arial"/>
          <w:sz w:val="22"/>
          <w:szCs w:val="22"/>
          <w:lang w:val="fr-FR" w:eastAsia="en-US"/>
        </w:rPr>
        <w:t xml:space="preserve">lgeria’s pilot phase, during which the country invested in the devlopment of approximately </w:t>
      </w:r>
      <w:r w:rsidR="002C2A2E" w:rsidRPr="00444855">
        <w:rPr>
          <w:rFonts w:ascii="Arial" w:eastAsia="Calibri" w:hAnsi="Arial" w:cs="Arial"/>
          <w:sz w:val="22"/>
          <w:szCs w:val="22"/>
          <w:lang w:val="fr-FR" w:eastAsia="en-US"/>
        </w:rPr>
        <w:t xml:space="preserve">162 MW (Guergaziz, 2021). </w:t>
      </w:r>
      <w:r w:rsidR="00766E97" w:rsidRPr="00444855">
        <w:rPr>
          <w:rFonts w:ascii="Arial" w:eastAsia="Calibri" w:hAnsi="Arial" w:cs="Arial"/>
          <w:sz w:val="22"/>
          <w:szCs w:val="22"/>
          <w:lang w:val="fr-FR" w:eastAsia="en-US"/>
        </w:rPr>
        <w:t>Consequently</w:t>
      </w:r>
      <w:r w:rsidR="002C2A2E" w:rsidRPr="00444855">
        <w:rPr>
          <w:rFonts w:ascii="Arial" w:eastAsia="Calibri" w:hAnsi="Arial" w:cs="Arial"/>
          <w:sz w:val="22"/>
          <w:szCs w:val="22"/>
          <w:lang w:val="fr-FR" w:eastAsia="en-US"/>
        </w:rPr>
        <w:t>,</w:t>
      </w:r>
      <w:r w:rsidR="00766E97" w:rsidRPr="00444855">
        <w:rPr>
          <w:rFonts w:ascii="Arial" w:eastAsia="Calibri" w:hAnsi="Arial" w:cs="Arial"/>
          <w:sz w:val="22"/>
          <w:szCs w:val="22"/>
          <w:lang w:val="fr-FR" w:eastAsia="en-US"/>
        </w:rPr>
        <w:t xml:space="preserve"> within the same timeframe, it will not be possible to achieve the results envisaged by the strategic priorities set out in the plan.</w:t>
      </w:r>
      <w:r w:rsidR="002C2A2E" w:rsidRPr="00444855">
        <w:rPr>
          <w:rFonts w:ascii="Arial" w:eastAsia="Calibri" w:hAnsi="Arial" w:cs="Arial"/>
          <w:sz w:val="22"/>
          <w:szCs w:val="22"/>
          <w:lang w:val="fr-FR" w:eastAsia="en-US"/>
        </w:rPr>
        <w:t xml:space="preserve"> </w:t>
      </w:r>
    </w:p>
    <w:p w14:paraId="1FB2B500" w14:textId="07049788" w:rsidR="008F2494" w:rsidRDefault="00766E97" w:rsidP="002C2A2E">
      <w:pPr>
        <w:spacing w:after="160" w:line="360" w:lineRule="auto"/>
        <w:jc w:val="both"/>
        <w:rPr>
          <w:rFonts w:ascii="Arial" w:eastAsia="Calibri" w:hAnsi="Arial" w:cs="Arial"/>
          <w:sz w:val="22"/>
          <w:szCs w:val="22"/>
          <w:lang w:val="fr-FR" w:eastAsia="en-US"/>
        </w:rPr>
      </w:pPr>
      <w:r w:rsidRPr="00444855">
        <w:rPr>
          <w:rFonts w:ascii="Arial" w:eastAsia="Calibri" w:hAnsi="Arial" w:cs="Arial"/>
          <w:sz w:val="22"/>
          <w:szCs w:val="22"/>
          <w:lang w:val="fr-FR" w:eastAsia="en-US"/>
        </w:rPr>
        <w:t xml:space="preserve">Overall, it is clear that, to provide an effective response to the challenges of integrating renewable energy in Cameroon, solutions must be combined in propotions that respect the context and the enviornment. For example, the addendum to annex </w:t>
      </w:r>
      <w:r w:rsidR="002C2A2E" w:rsidRPr="00444855">
        <w:rPr>
          <w:rFonts w:ascii="Arial" w:eastAsia="Calibri" w:hAnsi="Arial" w:cs="Arial"/>
          <w:sz w:val="22"/>
          <w:szCs w:val="22"/>
          <w:lang w:val="fr-FR" w:eastAsia="en-US"/>
        </w:rPr>
        <w:t xml:space="preserve">3 </w:t>
      </w:r>
      <w:r w:rsidRPr="00444855">
        <w:rPr>
          <w:rFonts w:ascii="Arial" w:eastAsia="Calibri" w:hAnsi="Arial" w:cs="Arial"/>
          <w:sz w:val="22"/>
          <w:szCs w:val="22"/>
          <w:lang w:val="fr-FR" w:eastAsia="en-US"/>
        </w:rPr>
        <w:t>of ENEO’s framework concession contract defines the following zones : metropolitan areas, defines the following zones</w:t>
      </w:r>
      <w:r w:rsidR="002C2A2E" w:rsidRPr="00444855">
        <w:rPr>
          <w:rFonts w:ascii="Arial" w:eastAsia="Calibri" w:hAnsi="Arial" w:cs="Arial"/>
          <w:sz w:val="22"/>
          <w:szCs w:val="22"/>
          <w:lang w:val="fr-FR" w:eastAsia="en-US"/>
        </w:rPr>
        <w:t>du contrat cadre de concession de ENEO définit les zones :</w:t>
      </w:r>
      <w:r w:rsidRPr="00444855">
        <w:rPr>
          <w:rFonts w:ascii="Arial" w:eastAsia="Calibri" w:hAnsi="Arial" w:cs="Arial"/>
          <w:sz w:val="22"/>
          <w:szCs w:val="22"/>
          <w:lang w:val="fr-FR" w:eastAsia="en-US"/>
        </w:rPr>
        <w:t xml:space="preserve"> </w:t>
      </w:r>
      <w:r w:rsidR="002C2A2E" w:rsidRPr="00444855">
        <w:rPr>
          <w:rFonts w:ascii="Arial" w:eastAsia="Calibri" w:hAnsi="Arial" w:cs="Arial"/>
          <w:sz w:val="22"/>
          <w:szCs w:val="22"/>
          <w:lang w:val="fr-FR" w:eastAsia="en-US"/>
        </w:rPr>
        <w:t>métropolitaines</w:t>
      </w:r>
      <w:r w:rsidRPr="00444855">
        <w:rPr>
          <w:rFonts w:ascii="Arial" w:eastAsia="Calibri" w:hAnsi="Arial" w:cs="Arial"/>
          <w:sz w:val="22"/>
          <w:szCs w:val="22"/>
          <w:lang w:val="fr-FR" w:eastAsia="en-US"/>
        </w:rPr>
        <w:t xml:space="preserve"> areas</w:t>
      </w:r>
      <w:r w:rsidR="002C2A2E" w:rsidRPr="00444855">
        <w:rPr>
          <w:rFonts w:ascii="Arial" w:eastAsia="Calibri" w:hAnsi="Arial" w:cs="Arial"/>
          <w:sz w:val="22"/>
          <w:szCs w:val="22"/>
          <w:lang w:val="fr-FR" w:eastAsia="en-US"/>
        </w:rPr>
        <w:t xml:space="preserve">, </w:t>
      </w:r>
      <w:r w:rsidRPr="00444855">
        <w:rPr>
          <w:rFonts w:ascii="Arial" w:eastAsia="Calibri" w:hAnsi="Arial" w:cs="Arial"/>
          <w:sz w:val="22"/>
          <w:szCs w:val="22"/>
          <w:lang w:val="fr-FR" w:eastAsia="en-US"/>
        </w:rPr>
        <w:t xml:space="preserve">notably  </w:t>
      </w:r>
      <w:r w:rsidR="002C2A2E" w:rsidRPr="00444855">
        <w:rPr>
          <w:rFonts w:ascii="Arial" w:eastAsia="Calibri" w:hAnsi="Arial" w:cs="Arial"/>
          <w:sz w:val="22"/>
          <w:szCs w:val="22"/>
          <w:lang w:val="fr-FR" w:eastAsia="en-US"/>
        </w:rPr>
        <w:t xml:space="preserve">Douala </w:t>
      </w:r>
      <w:r w:rsidRPr="00444855">
        <w:rPr>
          <w:rFonts w:ascii="Arial" w:eastAsia="Calibri" w:hAnsi="Arial" w:cs="Arial"/>
          <w:sz w:val="22"/>
          <w:szCs w:val="22"/>
          <w:lang w:val="fr-FR" w:eastAsia="en-US"/>
        </w:rPr>
        <w:t>and</w:t>
      </w:r>
      <w:r w:rsidR="002C2A2E" w:rsidRPr="00444855">
        <w:rPr>
          <w:rFonts w:ascii="Arial" w:eastAsia="Calibri" w:hAnsi="Arial" w:cs="Arial"/>
          <w:sz w:val="22"/>
          <w:szCs w:val="22"/>
          <w:lang w:val="fr-FR" w:eastAsia="en-US"/>
        </w:rPr>
        <w:t xml:space="preserve"> Yaoundé, </w:t>
      </w:r>
      <w:r w:rsidRPr="00444855">
        <w:rPr>
          <w:rFonts w:ascii="Arial" w:eastAsia="Calibri" w:hAnsi="Arial" w:cs="Arial"/>
          <w:sz w:val="22"/>
          <w:szCs w:val="22"/>
          <w:lang w:val="fr-FR" w:eastAsia="en-US"/>
        </w:rPr>
        <w:t>urban areas</w:t>
      </w:r>
      <w:r w:rsidR="002C2A2E" w:rsidRPr="00444855">
        <w:rPr>
          <w:rFonts w:ascii="Arial" w:eastAsia="Calibri" w:hAnsi="Arial" w:cs="Arial"/>
          <w:sz w:val="22"/>
          <w:szCs w:val="22"/>
          <w:lang w:val="fr-FR" w:eastAsia="en-US"/>
        </w:rPr>
        <w:t xml:space="preserve">; </w:t>
      </w:r>
      <w:r w:rsidRPr="00444855">
        <w:rPr>
          <w:rFonts w:ascii="Arial" w:eastAsia="Calibri" w:hAnsi="Arial" w:cs="Arial"/>
          <w:sz w:val="22"/>
          <w:szCs w:val="22"/>
          <w:lang w:val="fr-FR" w:eastAsia="en-US"/>
        </w:rPr>
        <w:t xml:space="preserve">all towns with more than </w:t>
      </w:r>
      <w:r w:rsidR="002C2A2E" w:rsidRPr="00444855">
        <w:rPr>
          <w:rFonts w:ascii="Arial" w:eastAsia="Calibri" w:hAnsi="Arial" w:cs="Arial"/>
          <w:sz w:val="22"/>
          <w:szCs w:val="22"/>
          <w:lang w:val="fr-FR" w:eastAsia="en-US"/>
        </w:rPr>
        <w:t>50</w:t>
      </w:r>
      <w:r w:rsidRPr="00444855">
        <w:rPr>
          <w:rFonts w:ascii="Arial" w:eastAsia="Calibri" w:hAnsi="Arial" w:cs="Arial"/>
          <w:sz w:val="22"/>
          <w:szCs w:val="22"/>
          <w:lang w:val="fr-FR" w:eastAsia="en-US"/>
        </w:rPr>
        <w:t>,</w:t>
      </w:r>
      <w:r w:rsidR="002C2A2E" w:rsidRPr="00444855">
        <w:rPr>
          <w:rFonts w:ascii="Arial" w:eastAsia="Calibri" w:hAnsi="Arial" w:cs="Arial"/>
          <w:sz w:val="22"/>
          <w:szCs w:val="22"/>
          <w:lang w:val="fr-FR" w:eastAsia="en-US"/>
        </w:rPr>
        <w:t xml:space="preserve">000 </w:t>
      </w:r>
      <w:r w:rsidRPr="00444855">
        <w:rPr>
          <w:rFonts w:ascii="Arial" w:eastAsia="Calibri" w:hAnsi="Arial" w:cs="Arial"/>
          <w:sz w:val="22"/>
          <w:szCs w:val="22"/>
          <w:lang w:val="fr-FR" w:eastAsia="en-US"/>
        </w:rPr>
        <w:t>in</w:t>
      </w:r>
      <w:r w:rsidR="002C2A2E" w:rsidRPr="00444855">
        <w:rPr>
          <w:rFonts w:ascii="Arial" w:eastAsia="Calibri" w:hAnsi="Arial" w:cs="Arial"/>
          <w:sz w:val="22"/>
          <w:szCs w:val="22"/>
          <w:lang w:val="fr-FR" w:eastAsia="en-US"/>
        </w:rPr>
        <w:t>habitants,</w:t>
      </w:r>
      <w:r w:rsidRPr="00444855">
        <w:rPr>
          <w:rFonts w:ascii="Arial" w:eastAsia="Calibri" w:hAnsi="Arial" w:cs="Arial"/>
          <w:sz w:val="22"/>
          <w:szCs w:val="22"/>
          <w:lang w:val="fr-FR" w:eastAsia="en-US"/>
        </w:rPr>
        <w:t xml:space="preserve"> and rural areas,comprising all parts of the territory not included</w:t>
      </w:r>
      <w:r w:rsidR="00995FE1" w:rsidRPr="00444855">
        <w:rPr>
          <w:rFonts w:ascii="Arial" w:eastAsia="Calibri" w:hAnsi="Arial" w:cs="Arial"/>
          <w:sz w:val="22"/>
          <w:szCs w:val="22"/>
          <w:lang w:val="fr-FR" w:eastAsia="en-US"/>
        </w:rPr>
        <w:t xml:space="preserve"> in metropolitan or urban areas. Taking this classification into account,it is possible to combine solution in ways that will have a significant impact on achieving grid parity. It is understood that grid parity. It is understood that grid parity can be broken down by the production cost of each electricity grid. In any case,based on the findings of this study</w:t>
      </w:r>
      <w:r w:rsidR="002C2A2E" w:rsidRPr="00444855">
        <w:rPr>
          <w:rFonts w:ascii="Arial" w:eastAsia="Calibri" w:hAnsi="Arial" w:cs="Arial"/>
          <w:sz w:val="22"/>
          <w:szCs w:val="22"/>
          <w:lang w:val="fr-FR" w:eastAsia="en-US"/>
        </w:rPr>
        <w:t xml:space="preserve"> </w:t>
      </w:r>
      <w:r w:rsidR="00995FE1" w:rsidRPr="00444855">
        <w:rPr>
          <w:rFonts w:ascii="Arial" w:eastAsia="Calibri" w:hAnsi="Arial" w:cs="Arial"/>
          <w:sz w:val="22"/>
          <w:szCs w:val="22"/>
          <w:lang w:val="fr-FR" w:eastAsia="en-US"/>
        </w:rPr>
        <w:t xml:space="preserve">,we emphasise that grid parity in Cameroon’s electricity market will not be achieved between </w:t>
      </w:r>
      <w:r w:rsidR="002C2A2E" w:rsidRPr="00444855">
        <w:rPr>
          <w:rFonts w:ascii="Arial" w:eastAsia="Calibri" w:hAnsi="Arial" w:cs="Arial"/>
          <w:sz w:val="22"/>
          <w:szCs w:val="22"/>
          <w:lang w:val="fr-FR" w:eastAsia="en-US"/>
        </w:rPr>
        <w:t xml:space="preserve">2025 </w:t>
      </w:r>
      <w:r w:rsidR="00995FE1" w:rsidRPr="00444855">
        <w:rPr>
          <w:rFonts w:ascii="Arial" w:eastAsia="Calibri" w:hAnsi="Arial" w:cs="Arial"/>
          <w:sz w:val="22"/>
          <w:szCs w:val="22"/>
          <w:lang w:val="fr-FR" w:eastAsia="en-US"/>
        </w:rPr>
        <w:t xml:space="preserve">and </w:t>
      </w:r>
      <w:r w:rsidR="002C2A2E" w:rsidRPr="00444855">
        <w:rPr>
          <w:rFonts w:ascii="Arial" w:eastAsia="Calibri" w:hAnsi="Arial" w:cs="Arial"/>
          <w:sz w:val="22"/>
          <w:szCs w:val="22"/>
          <w:lang w:val="fr-FR" w:eastAsia="en-US"/>
        </w:rPr>
        <w:t>2030</w:t>
      </w:r>
      <w:r w:rsidR="00995FE1" w:rsidRPr="00444855">
        <w:rPr>
          <w:rFonts w:ascii="Arial" w:eastAsia="Calibri" w:hAnsi="Arial" w:cs="Arial"/>
          <w:sz w:val="22"/>
          <w:szCs w:val="22"/>
          <w:lang w:val="fr-FR" w:eastAsia="en-US"/>
        </w:rPr>
        <w:t xml:space="preserve"> ; however,there will be a slight increase in the share of renewable energy in the electricity mix due to third-party installation. </w:t>
      </w:r>
    </w:p>
    <w:p w14:paraId="5635EDC8" w14:textId="77777777" w:rsidR="009338E9" w:rsidRPr="00444855" w:rsidRDefault="009338E9" w:rsidP="002C2A2E">
      <w:pPr>
        <w:spacing w:after="160" w:line="360" w:lineRule="auto"/>
        <w:jc w:val="both"/>
        <w:rPr>
          <w:rFonts w:ascii="Arial" w:eastAsia="Calibri" w:hAnsi="Arial" w:cs="Arial"/>
          <w:sz w:val="22"/>
          <w:szCs w:val="22"/>
          <w:lang w:val="fr-CM" w:eastAsia="en-US"/>
        </w:rPr>
      </w:pPr>
    </w:p>
    <w:p w14:paraId="370D57AE" w14:textId="18F08E24" w:rsidR="001544E8" w:rsidRPr="00444855" w:rsidRDefault="00A569BA" w:rsidP="00087C7A">
      <w:pPr>
        <w:numPr>
          <w:ilvl w:val="0"/>
          <w:numId w:val="8"/>
        </w:numPr>
        <w:tabs>
          <w:tab w:val="left" w:pos="360"/>
        </w:tabs>
        <w:spacing w:line="276" w:lineRule="auto"/>
        <w:ind w:left="289" w:hanging="289"/>
        <w:jc w:val="center"/>
        <w:rPr>
          <w:rFonts w:ascii="Arial" w:eastAsia="Cambria" w:hAnsi="Arial" w:cs="Arial"/>
          <w:b/>
          <w:spacing w:val="-1"/>
          <w:sz w:val="22"/>
          <w:szCs w:val="22"/>
          <w:lang w:val="en-US" w:eastAsia="en-US"/>
        </w:rPr>
      </w:pPr>
      <w:r w:rsidRPr="00444855">
        <w:rPr>
          <w:rFonts w:ascii="Arial" w:eastAsia="Cambria" w:hAnsi="Arial" w:cs="Arial"/>
          <w:b/>
          <w:spacing w:val="-1"/>
          <w:sz w:val="22"/>
          <w:szCs w:val="22"/>
          <w:lang w:val="en-US" w:eastAsia="en-US"/>
        </w:rPr>
        <w:t>CONCLUSION</w:t>
      </w:r>
    </w:p>
    <w:p w14:paraId="5966DD04" w14:textId="62B4E43B" w:rsidR="002C2A2E" w:rsidRPr="00444855" w:rsidRDefault="00995FE1" w:rsidP="0028289E">
      <w:pPr>
        <w:pStyle w:val="IEEEParagraph"/>
        <w:spacing w:line="360" w:lineRule="auto"/>
        <w:ind w:firstLine="0"/>
        <w:rPr>
          <w:rFonts w:ascii="Arial" w:eastAsia="Calibri" w:hAnsi="Arial" w:cs="Arial"/>
          <w:sz w:val="22"/>
          <w:szCs w:val="22"/>
          <w:lang w:eastAsia="en-US"/>
        </w:rPr>
      </w:pPr>
      <w:r w:rsidRPr="00444855">
        <w:rPr>
          <w:rFonts w:ascii="Arial" w:eastAsia="Calibri" w:hAnsi="Arial" w:cs="Arial"/>
          <w:sz w:val="22"/>
          <w:szCs w:val="22"/>
          <w:lang w:eastAsia="en-US"/>
        </w:rPr>
        <w:lastRenderedPageBreak/>
        <w:t xml:space="preserve">Electricity generation in Cameroon from renewable energy sources is not optimised. This means they account for a negligible share of the electricity market. Achieving grid parity remains one of the major challenges for the integration of renewable energy in Cameroon, given </w:t>
      </w:r>
      <w:r w:rsidR="0028289E" w:rsidRPr="00444855">
        <w:rPr>
          <w:rFonts w:ascii="Arial" w:eastAsia="Calibri" w:hAnsi="Arial" w:cs="Arial"/>
          <w:sz w:val="22"/>
          <w:szCs w:val="22"/>
          <w:lang w:eastAsia="en-US"/>
        </w:rPr>
        <w:t xml:space="preserve">its impacts. The overall objective of the article was to conduct a study of the impact of grid parity on the integration of renewable energy into Cameroon’s electricity market. It is essential to note that gris parity is the situation in which the cost of renewable energy sources becomes as competitive as that of other energy sources within a given electricity system is the primary target to be achieved for the promotion of renewable energy. This study was conducted over a period of six </w:t>
      </w:r>
      <w:r w:rsidRPr="00444855">
        <w:rPr>
          <w:rFonts w:ascii="Arial" w:eastAsia="Calibri" w:hAnsi="Arial" w:cs="Arial"/>
          <w:sz w:val="22"/>
          <w:szCs w:val="22"/>
          <w:lang w:eastAsia="en-US"/>
        </w:rPr>
        <w:t xml:space="preserve"> </w:t>
      </w:r>
      <w:r w:rsidR="002C2A2E" w:rsidRPr="00444855">
        <w:rPr>
          <w:rFonts w:ascii="Arial" w:eastAsia="Calibri" w:hAnsi="Arial" w:cs="Arial"/>
          <w:sz w:val="22"/>
          <w:szCs w:val="22"/>
          <w:lang w:eastAsia="en-US"/>
        </w:rPr>
        <w:t>(06) mo</w:t>
      </w:r>
      <w:r w:rsidR="0028289E" w:rsidRPr="00444855">
        <w:rPr>
          <w:rFonts w:ascii="Arial" w:eastAsia="Calibri" w:hAnsi="Arial" w:cs="Arial"/>
          <w:sz w:val="22"/>
          <w:szCs w:val="22"/>
          <w:lang w:eastAsia="en-US"/>
        </w:rPr>
        <w:t xml:space="preserve">nths, from February to august </w:t>
      </w:r>
      <w:r w:rsidR="002C2A2E" w:rsidRPr="00444855">
        <w:rPr>
          <w:rFonts w:ascii="Arial" w:eastAsia="Calibri" w:hAnsi="Arial" w:cs="Arial"/>
          <w:sz w:val="22"/>
          <w:szCs w:val="22"/>
          <w:lang w:eastAsia="en-US"/>
        </w:rPr>
        <w:t xml:space="preserve">2025. </w:t>
      </w:r>
      <w:r w:rsidR="0028289E" w:rsidRPr="00444855">
        <w:rPr>
          <w:rFonts w:ascii="Arial" w:eastAsia="Calibri" w:hAnsi="Arial" w:cs="Arial"/>
          <w:sz w:val="22"/>
          <w:szCs w:val="22"/>
          <w:lang w:eastAsia="en-US"/>
        </w:rPr>
        <w:t xml:space="preserve">Interviews conducted with members of the National Order of Electrical Engineers reveal a multitude of factors hindering the achievement of gris parity in Cameroon. </w:t>
      </w:r>
    </w:p>
    <w:p w14:paraId="5A39D7CA" w14:textId="71174355" w:rsidR="002C2A2E" w:rsidRPr="00444855" w:rsidRDefault="0028289E" w:rsidP="002C2A2E">
      <w:pPr>
        <w:pStyle w:val="IEEEParagraph"/>
        <w:spacing w:line="360" w:lineRule="auto"/>
        <w:rPr>
          <w:rFonts w:ascii="Arial" w:eastAsia="Calibri" w:hAnsi="Arial" w:cs="Arial"/>
          <w:sz w:val="22"/>
          <w:szCs w:val="22"/>
          <w:lang w:eastAsia="en-US"/>
        </w:rPr>
      </w:pPr>
      <w:r w:rsidRPr="00444855">
        <w:rPr>
          <w:rFonts w:ascii="Arial" w:eastAsia="Calibri" w:hAnsi="Arial" w:cs="Arial"/>
          <w:sz w:val="22"/>
          <w:szCs w:val="22"/>
          <w:lang w:eastAsia="en-US"/>
        </w:rPr>
        <w:t xml:space="preserve">The result show that, to date, renewable energy is developing according to three possible scenarios for </w:t>
      </w:r>
      <w:r w:rsidR="002C2A2E" w:rsidRPr="00444855">
        <w:rPr>
          <w:rFonts w:ascii="Arial" w:eastAsia="Calibri" w:hAnsi="Arial" w:cs="Arial"/>
          <w:sz w:val="22"/>
          <w:szCs w:val="22"/>
          <w:lang w:eastAsia="en-US"/>
        </w:rPr>
        <w:t xml:space="preserve">2025 </w:t>
      </w:r>
      <w:r w:rsidRPr="00444855">
        <w:rPr>
          <w:rFonts w:ascii="Arial" w:eastAsia="Calibri" w:hAnsi="Arial" w:cs="Arial"/>
          <w:sz w:val="22"/>
          <w:szCs w:val="22"/>
          <w:lang w:eastAsia="en-US"/>
        </w:rPr>
        <w:t>to</w:t>
      </w:r>
      <w:r w:rsidR="002C2A2E" w:rsidRPr="00444855">
        <w:rPr>
          <w:rFonts w:ascii="Arial" w:eastAsia="Calibri" w:hAnsi="Arial" w:cs="Arial"/>
          <w:sz w:val="22"/>
          <w:szCs w:val="22"/>
          <w:lang w:eastAsia="en-US"/>
        </w:rPr>
        <w:t xml:space="preserve"> 2030</w:t>
      </w:r>
      <w:r w:rsidRPr="00444855">
        <w:rPr>
          <w:rFonts w:ascii="Arial" w:eastAsia="Calibri" w:hAnsi="Arial" w:cs="Arial"/>
          <w:sz w:val="22"/>
          <w:szCs w:val="22"/>
          <w:lang w:eastAsia="en-US"/>
        </w:rPr>
        <w:t xml:space="preserve">: the hugh-end scenario </w:t>
      </w:r>
      <w:r w:rsidR="002C2A2E" w:rsidRPr="00444855">
        <w:rPr>
          <w:rFonts w:ascii="Arial" w:eastAsia="Calibri" w:hAnsi="Arial" w:cs="Arial"/>
          <w:sz w:val="22"/>
          <w:szCs w:val="22"/>
          <w:lang w:eastAsia="en-US"/>
        </w:rPr>
        <w:t xml:space="preserve">3%; </w:t>
      </w:r>
      <w:r w:rsidRPr="00444855">
        <w:rPr>
          <w:rFonts w:ascii="Arial" w:eastAsia="Calibri" w:hAnsi="Arial" w:cs="Arial"/>
          <w:sz w:val="22"/>
          <w:szCs w:val="22"/>
          <w:lang w:eastAsia="en-US"/>
        </w:rPr>
        <w:t>the medium-end</w:t>
      </w:r>
      <w:r w:rsidR="002C2A2E" w:rsidRPr="00444855">
        <w:rPr>
          <w:rFonts w:ascii="Arial" w:eastAsia="Calibri" w:hAnsi="Arial" w:cs="Arial"/>
          <w:sz w:val="22"/>
          <w:szCs w:val="22"/>
          <w:lang w:eastAsia="en-US"/>
        </w:rPr>
        <w:t xml:space="preserve"> scenario </w:t>
      </w:r>
      <w:r w:rsidRPr="00444855">
        <w:rPr>
          <w:rFonts w:ascii="Arial" w:eastAsia="Calibri" w:hAnsi="Arial" w:cs="Arial"/>
          <w:sz w:val="22"/>
          <w:szCs w:val="22"/>
          <w:lang w:eastAsia="en-US"/>
        </w:rPr>
        <w:t>at</w:t>
      </w:r>
      <w:r w:rsidR="002C2A2E" w:rsidRPr="00444855">
        <w:rPr>
          <w:rFonts w:ascii="Arial" w:eastAsia="Calibri" w:hAnsi="Arial" w:cs="Arial"/>
          <w:sz w:val="22"/>
          <w:szCs w:val="22"/>
          <w:lang w:eastAsia="en-US"/>
        </w:rPr>
        <w:t xml:space="preserve">  2% </w:t>
      </w:r>
      <w:r w:rsidRPr="00444855">
        <w:rPr>
          <w:rFonts w:ascii="Arial" w:eastAsia="Calibri" w:hAnsi="Arial" w:cs="Arial"/>
          <w:sz w:val="22"/>
          <w:szCs w:val="22"/>
          <w:lang w:eastAsia="en-US"/>
        </w:rPr>
        <w:t xml:space="preserve">; and the low-end </w:t>
      </w:r>
      <w:r w:rsidR="002C2A2E" w:rsidRPr="00444855">
        <w:rPr>
          <w:rFonts w:ascii="Arial" w:eastAsia="Calibri" w:hAnsi="Arial" w:cs="Arial"/>
          <w:sz w:val="22"/>
          <w:szCs w:val="22"/>
          <w:lang w:eastAsia="en-US"/>
        </w:rPr>
        <w:t xml:space="preserve">scenario </w:t>
      </w:r>
      <w:r w:rsidRPr="00444855">
        <w:rPr>
          <w:rFonts w:ascii="Arial" w:eastAsia="Calibri" w:hAnsi="Arial" w:cs="Arial"/>
          <w:sz w:val="22"/>
          <w:szCs w:val="22"/>
          <w:lang w:eastAsia="en-US"/>
        </w:rPr>
        <w:t xml:space="preserve">at around </w:t>
      </w:r>
      <w:r w:rsidR="002C2A2E" w:rsidRPr="00444855">
        <w:rPr>
          <w:rFonts w:ascii="Arial" w:eastAsia="Calibri" w:hAnsi="Arial" w:cs="Arial"/>
          <w:sz w:val="22"/>
          <w:szCs w:val="22"/>
          <w:lang w:eastAsia="en-US"/>
        </w:rPr>
        <w:t xml:space="preserve">1%. </w:t>
      </w:r>
      <w:r w:rsidRPr="00444855">
        <w:rPr>
          <w:rFonts w:ascii="Arial" w:eastAsia="Calibri" w:hAnsi="Arial" w:cs="Arial"/>
          <w:sz w:val="22"/>
          <w:szCs w:val="22"/>
          <w:lang w:eastAsia="en-US"/>
        </w:rPr>
        <w:t xml:space="preserve">Based on the feedback, </w:t>
      </w:r>
      <w:r w:rsidR="002C2A2E" w:rsidRPr="00444855">
        <w:rPr>
          <w:rFonts w:ascii="Arial" w:eastAsia="Calibri" w:hAnsi="Arial" w:cs="Arial"/>
          <w:sz w:val="22"/>
          <w:szCs w:val="22"/>
          <w:lang w:eastAsia="en-US"/>
        </w:rPr>
        <w:t xml:space="preserve">59 causes </w:t>
      </w:r>
      <w:r w:rsidR="00540323" w:rsidRPr="00444855">
        <w:rPr>
          <w:rFonts w:ascii="Arial" w:eastAsia="Calibri" w:hAnsi="Arial" w:cs="Arial"/>
          <w:sz w:val="22"/>
          <w:szCs w:val="22"/>
          <w:lang w:eastAsia="en-US"/>
        </w:rPr>
        <w:t>have been</w:t>
      </w:r>
      <w:r w:rsidR="002C2A2E" w:rsidRPr="00444855">
        <w:rPr>
          <w:rFonts w:ascii="Arial" w:eastAsia="Calibri" w:hAnsi="Arial" w:cs="Arial"/>
          <w:sz w:val="22"/>
          <w:szCs w:val="22"/>
          <w:lang w:eastAsia="en-US"/>
        </w:rPr>
        <w:t xml:space="preserve"> identifi</w:t>
      </w:r>
      <w:r w:rsidR="00540323" w:rsidRPr="00444855">
        <w:rPr>
          <w:rFonts w:ascii="Arial" w:eastAsia="Calibri" w:hAnsi="Arial" w:cs="Arial"/>
          <w:sz w:val="22"/>
          <w:szCs w:val="22"/>
          <w:lang w:eastAsia="en-US"/>
        </w:rPr>
        <w:t>ed</w:t>
      </w:r>
      <w:r w:rsidR="002C2A2E" w:rsidRPr="00444855">
        <w:rPr>
          <w:rFonts w:ascii="Arial" w:eastAsia="Calibri" w:hAnsi="Arial" w:cs="Arial"/>
          <w:sz w:val="22"/>
          <w:szCs w:val="22"/>
          <w:lang w:eastAsia="en-US"/>
        </w:rPr>
        <w:t xml:space="preserve">, 21 </w:t>
      </w:r>
      <w:r w:rsidR="00540323" w:rsidRPr="00444855">
        <w:rPr>
          <w:rFonts w:ascii="Arial" w:eastAsia="Calibri" w:hAnsi="Arial" w:cs="Arial"/>
          <w:sz w:val="22"/>
          <w:szCs w:val="22"/>
          <w:lang w:eastAsia="en-US"/>
        </w:rPr>
        <w:t xml:space="preserve">of wich are weaknesses and </w:t>
      </w:r>
      <w:r w:rsidR="002C2A2E" w:rsidRPr="00444855">
        <w:rPr>
          <w:rFonts w:ascii="Arial" w:eastAsia="Calibri" w:hAnsi="Arial" w:cs="Arial"/>
          <w:sz w:val="22"/>
          <w:szCs w:val="22"/>
          <w:lang w:eastAsia="en-US"/>
        </w:rPr>
        <w:t xml:space="preserve">12 </w:t>
      </w:r>
      <w:r w:rsidR="00540323" w:rsidRPr="00444855">
        <w:rPr>
          <w:rFonts w:ascii="Arial" w:eastAsia="Calibri" w:hAnsi="Arial" w:cs="Arial"/>
          <w:sz w:val="22"/>
          <w:szCs w:val="22"/>
          <w:lang w:eastAsia="en-US"/>
        </w:rPr>
        <w:t xml:space="preserve">threats to achieving grid parity. The analysis highlights that the major causes stem from technical or technological,social,economic and political factors which account </w:t>
      </w:r>
      <w:r w:rsidR="002C2A2E" w:rsidRPr="00444855">
        <w:rPr>
          <w:rFonts w:ascii="Arial" w:eastAsia="Calibri" w:hAnsi="Arial" w:cs="Arial"/>
          <w:sz w:val="22"/>
          <w:szCs w:val="22"/>
          <w:lang w:eastAsia="en-US"/>
        </w:rPr>
        <w:t xml:space="preserve">80 % </w:t>
      </w:r>
      <w:r w:rsidR="00540323" w:rsidRPr="00444855">
        <w:rPr>
          <w:rFonts w:ascii="Arial" w:eastAsia="Calibri" w:hAnsi="Arial" w:cs="Arial"/>
          <w:sz w:val="22"/>
          <w:szCs w:val="22"/>
          <w:lang w:eastAsia="en-US"/>
        </w:rPr>
        <w:t xml:space="preserve">of the factors influencing the system and ,consequently, </w:t>
      </w:r>
      <w:r w:rsidR="002C2A2E" w:rsidRPr="00444855">
        <w:rPr>
          <w:rFonts w:ascii="Arial" w:eastAsia="Calibri" w:hAnsi="Arial" w:cs="Arial"/>
          <w:sz w:val="22"/>
          <w:szCs w:val="22"/>
          <w:lang w:eastAsia="en-US"/>
        </w:rPr>
        <w:t xml:space="preserve">20 % </w:t>
      </w:r>
      <w:r w:rsidR="00540323" w:rsidRPr="00444855">
        <w:rPr>
          <w:rFonts w:ascii="Arial" w:eastAsia="Calibri" w:hAnsi="Arial" w:cs="Arial"/>
          <w:sz w:val="22"/>
          <w:szCs w:val="22"/>
          <w:lang w:eastAsia="en-US"/>
        </w:rPr>
        <w:t xml:space="preserve">of the barriers to be overcome . based on these results, a strategic action plan has been proposed, implementing four priority actions: </w:t>
      </w:r>
      <w:r w:rsidR="002C2A2E" w:rsidRPr="00444855">
        <w:rPr>
          <w:rFonts w:ascii="Arial" w:eastAsia="Calibri" w:hAnsi="Arial" w:cs="Arial"/>
          <w:sz w:val="22"/>
          <w:szCs w:val="22"/>
          <w:lang w:eastAsia="en-US"/>
        </w:rPr>
        <w:t xml:space="preserve">(i) </w:t>
      </w:r>
      <w:r w:rsidR="00540323" w:rsidRPr="00444855">
        <w:rPr>
          <w:rFonts w:ascii="Arial" w:eastAsia="Calibri" w:hAnsi="Arial" w:cs="Arial"/>
          <w:sz w:val="22"/>
          <w:szCs w:val="22"/>
          <w:lang w:eastAsia="en-US"/>
        </w:rPr>
        <w:t>popularising technique and technologies related to the integration of renewable energy</w:t>
      </w:r>
      <w:r w:rsidR="002C2A2E" w:rsidRPr="00444855">
        <w:rPr>
          <w:rFonts w:ascii="Arial" w:eastAsia="Calibri" w:hAnsi="Arial" w:cs="Arial"/>
          <w:sz w:val="22"/>
          <w:szCs w:val="22"/>
          <w:lang w:eastAsia="en-US"/>
        </w:rPr>
        <w:t xml:space="preserve">, (ii) </w:t>
      </w:r>
      <w:r w:rsidR="00540323" w:rsidRPr="00444855">
        <w:rPr>
          <w:rFonts w:ascii="Arial" w:eastAsia="Calibri" w:hAnsi="Arial" w:cs="Arial"/>
          <w:sz w:val="22"/>
          <w:szCs w:val="22"/>
          <w:lang w:eastAsia="en-US"/>
        </w:rPr>
        <w:t xml:space="preserve">strengthening the involvement of social stakeholders in the planning and management of renewable energy, </w:t>
      </w:r>
      <w:r w:rsidR="002C2A2E" w:rsidRPr="00444855">
        <w:rPr>
          <w:rFonts w:ascii="Arial" w:eastAsia="Calibri" w:hAnsi="Arial" w:cs="Arial"/>
          <w:sz w:val="22"/>
          <w:szCs w:val="22"/>
          <w:lang w:eastAsia="en-US"/>
        </w:rPr>
        <w:t xml:space="preserve">(iii) </w:t>
      </w:r>
      <w:r w:rsidR="00540323" w:rsidRPr="00444855">
        <w:rPr>
          <w:rFonts w:ascii="Arial" w:eastAsia="Calibri" w:hAnsi="Arial" w:cs="Arial"/>
          <w:sz w:val="22"/>
          <w:szCs w:val="22"/>
          <w:lang w:eastAsia="en-US"/>
        </w:rPr>
        <w:t xml:space="preserve">promoting mechanisms for the procurement of </w:t>
      </w:r>
      <w:r w:rsidR="00540323" w:rsidRPr="00444855">
        <w:rPr>
          <w:rFonts w:ascii="Arial" w:eastAsia="Calibri" w:hAnsi="Arial" w:cs="Arial"/>
          <w:sz w:val="22"/>
          <w:szCs w:val="22"/>
          <w:lang w:eastAsia="en-US"/>
        </w:rPr>
        <w:t>renewable energy installation</w:t>
      </w:r>
      <w:r w:rsidR="002C2A2E" w:rsidRPr="00444855">
        <w:rPr>
          <w:rFonts w:ascii="Arial" w:eastAsia="Calibri" w:hAnsi="Arial" w:cs="Arial"/>
          <w:sz w:val="22"/>
          <w:szCs w:val="22"/>
          <w:lang w:eastAsia="en-US"/>
        </w:rPr>
        <w:t xml:space="preserve">, (iv) </w:t>
      </w:r>
      <w:r w:rsidR="00540323" w:rsidRPr="00444855">
        <w:rPr>
          <w:rFonts w:ascii="Arial" w:eastAsia="Calibri" w:hAnsi="Arial" w:cs="Arial"/>
          <w:sz w:val="22"/>
          <w:szCs w:val="22"/>
          <w:lang w:eastAsia="en-US"/>
        </w:rPr>
        <w:t xml:space="preserve">updating the national policy for renewable energy management with estimated cost of </w:t>
      </w:r>
      <w:r w:rsidR="002C2A2E" w:rsidRPr="00444855">
        <w:rPr>
          <w:rFonts w:ascii="Arial" w:eastAsia="Calibri" w:hAnsi="Arial" w:cs="Arial"/>
          <w:sz w:val="22"/>
          <w:szCs w:val="22"/>
          <w:lang w:eastAsia="en-US"/>
        </w:rPr>
        <w:t>151</w:t>
      </w:r>
      <w:r w:rsidR="00540323" w:rsidRPr="00444855">
        <w:rPr>
          <w:rFonts w:ascii="Arial" w:eastAsia="Calibri" w:hAnsi="Arial" w:cs="Arial"/>
          <w:sz w:val="22"/>
          <w:szCs w:val="22"/>
          <w:lang w:eastAsia="en-US"/>
        </w:rPr>
        <w:t>,</w:t>
      </w:r>
      <w:r w:rsidR="002C2A2E" w:rsidRPr="00444855">
        <w:rPr>
          <w:rFonts w:ascii="Arial" w:eastAsia="Calibri" w:hAnsi="Arial" w:cs="Arial"/>
          <w:sz w:val="22"/>
          <w:szCs w:val="22"/>
          <w:lang w:eastAsia="en-US"/>
        </w:rPr>
        <w:t>308</w:t>
      </w:r>
      <w:r w:rsidR="00540323" w:rsidRPr="00444855">
        <w:rPr>
          <w:rFonts w:ascii="Arial" w:eastAsia="Calibri" w:hAnsi="Arial" w:cs="Arial"/>
          <w:sz w:val="22"/>
          <w:szCs w:val="22"/>
          <w:lang w:eastAsia="en-US"/>
        </w:rPr>
        <w:t>,</w:t>
      </w:r>
      <w:r w:rsidR="002C2A2E" w:rsidRPr="00444855">
        <w:rPr>
          <w:rFonts w:ascii="Arial" w:eastAsia="Calibri" w:hAnsi="Arial" w:cs="Arial"/>
          <w:sz w:val="22"/>
          <w:szCs w:val="22"/>
          <w:lang w:eastAsia="en-US"/>
        </w:rPr>
        <w:t>000</w:t>
      </w:r>
      <w:r w:rsidR="00540323" w:rsidRPr="00444855">
        <w:rPr>
          <w:rFonts w:ascii="Arial" w:eastAsia="Calibri" w:hAnsi="Arial" w:cs="Arial"/>
          <w:sz w:val="22"/>
          <w:szCs w:val="22"/>
          <w:lang w:eastAsia="en-US"/>
        </w:rPr>
        <w:t>,</w:t>
      </w:r>
      <w:r w:rsidR="002C2A2E" w:rsidRPr="00444855">
        <w:rPr>
          <w:rFonts w:ascii="Arial" w:eastAsia="Calibri" w:hAnsi="Arial" w:cs="Arial"/>
          <w:sz w:val="22"/>
          <w:szCs w:val="22"/>
          <w:lang w:eastAsia="en-US"/>
        </w:rPr>
        <w:t>000 CFA</w:t>
      </w:r>
      <w:r w:rsidR="00540323" w:rsidRPr="00444855">
        <w:rPr>
          <w:rFonts w:ascii="Arial" w:eastAsia="Calibri" w:hAnsi="Arial" w:cs="Arial"/>
          <w:sz w:val="22"/>
          <w:szCs w:val="22"/>
          <w:lang w:eastAsia="en-US"/>
        </w:rPr>
        <w:t xml:space="preserve"> franc</w:t>
      </w:r>
      <w:r w:rsidR="002C2A2E" w:rsidRPr="00444855">
        <w:rPr>
          <w:rFonts w:ascii="Arial" w:eastAsia="Calibri" w:hAnsi="Arial" w:cs="Arial"/>
          <w:sz w:val="22"/>
          <w:szCs w:val="22"/>
          <w:lang w:eastAsia="en-US"/>
        </w:rPr>
        <w:t>.</w:t>
      </w:r>
    </w:p>
    <w:p w14:paraId="42AE570C" w14:textId="1DE868AA" w:rsidR="00FC0DBE" w:rsidRDefault="002C2A2E" w:rsidP="002C2A2E">
      <w:pPr>
        <w:pStyle w:val="IEEEParagraph"/>
        <w:spacing w:line="360" w:lineRule="auto"/>
        <w:ind w:firstLine="0"/>
        <w:rPr>
          <w:rFonts w:ascii="Arial" w:eastAsia="Calibri" w:hAnsi="Arial" w:cs="Arial"/>
          <w:sz w:val="22"/>
          <w:szCs w:val="22"/>
          <w:lang w:eastAsia="en-US"/>
        </w:rPr>
      </w:pPr>
      <w:r w:rsidRPr="00444855">
        <w:rPr>
          <w:rFonts w:ascii="Arial" w:eastAsia="Calibri" w:hAnsi="Arial" w:cs="Arial"/>
          <w:sz w:val="22"/>
          <w:szCs w:val="22"/>
          <w:lang w:eastAsia="en-US"/>
        </w:rPr>
        <w:t xml:space="preserve">  </w:t>
      </w:r>
      <w:r w:rsidR="00540323" w:rsidRPr="00444855">
        <w:rPr>
          <w:rFonts w:ascii="Arial" w:eastAsia="Calibri" w:hAnsi="Arial" w:cs="Arial"/>
          <w:sz w:val="22"/>
          <w:szCs w:val="22"/>
          <w:lang w:eastAsia="en-US"/>
        </w:rPr>
        <w:t>This study confirms the importance of grid parity as a key factor for the successful promotion of renewable energy. By identifying challenges,</w:t>
      </w:r>
      <w:r w:rsidR="00CC177D" w:rsidRPr="00444855">
        <w:rPr>
          <w:rFonts w:ascii="Arial" w:eastAsia="Calibri" w:hAnsi="Arial" w:cs="Arial"/>
          <w:sz w:val="22"/>
          <w:szCs w:val="22"/>
          <w:lang w:eastAsia="en-US"/>
        </w:rPr>
        <w:t xml:space="preserve"> </w:t>
      </w:r>
      <w:r w:rsidR="00540323" w:rsidRPr="00444855">
        <w:rPr>
          <w:rFonts w:ascii="Arial" w:eastAsia="Calibri" w:hAnsi="Arial" w:cs="Arial"/>
          <w:sz w:val="22"/>
          <w:szCs w:val="22"/>
          <w:lang w:eastAsia="en-US"/>
        </w:rPr>
        <w:t>capitalising on opportunities and mobilising key stakeholders in the electricity sector to take sustainable measures within the competitive</w:t>
      </w:r>
      <w:r w:rsidR="00CC177D" w:rsidRPr="00444855">
        <w:rPr>
          <w:rFonts w:ascii="Arial" w:eastAsia="Calibri" w:hAnsi="Arial" w:cs="Arial"/>
          <w:sz w:val="22"/>
          <w:szCs w:val="22"/>
          <w:lang w:eastAsia="en-US"/>
        </w:rPr>
        <w:t xml:space="preserve"> environment of the electricity market</w:t>
      </w:r>
      <w:r w:rsidRPr="00444855">
        <w:rPr>
          <w:rFonts w:ascii="Arial" w:eastAsia="Calibri" w:hAnsi="Arial" w:cs="Arial"/>
          <w:sz w:val="22"/>
          <w:szCs w:val="22"/>
          <w:lang w:eastAsia="en-US"/>
        </w:rPr>
        <w:t xml:space="preserve"> </w:t>
      </w:r>
    </w:p>
    <w:p w14:paraId="78041081" w14:textId="4EFA2165" w:rsidR="002C0676" w:rsidRDefault="002C0676" w:rsidP="002C2A2E">
      <w:pPr>
        <w:pStyle w:val="IEEEParagraph"/>
        <w:spacing w:line="360" w:lineRule="auto"/>
        <w:ind w:firstLine="0"/>
        <w:rPr>
          <w:rFonts w:ascii="Arial" w:eastAsia="Calibri" w:hAnsi="Arial" w:cs="Arial"/>
          <w:sz w:val="22"/>
          <w:szCs w:val="22"/>
          <w:lang w:eastAsia="en-US"/>
        </w:rPr>
      </w:pPr>
    </w:p>
    <w:p w14:paraId="66D3AF51" w14:textId="77777777" w:rsidR="002C0676" w:rsidRDefault="002C0676" w:rsidP="002C0676">
      <w:pPr>
        <w:numPr>
          <w:ilvl w:val="0"/>
          <w:numId w:val="8"/>
        </w:numPr>
        <w:tabs>
          <w:tab w:val="left" w:pos="360"/>
        </w:tabs>
        <w:spacing w:line="276" w:lineRule="auto"/>
        <w:ind w:left="289" w:hanging="289"/>
        <w:jc w:val="center"/>
        <w:rPr>
          <w:rFonts w:ascii="Arial" w:eastAsia="Cambria" w:hAnsi="Arial" w:cs="Arial"/>
          <w:b/>
          <w:spacing w:val="-1"/>
          <w:sz w:val="22"/>
          <w:szCs w:val="22"/>
          <w:lang w:val="en-US" w:eastAsia="en-US"/>
        </w:rPr>
      </w:pPr>
      <w:r>
        <w:rPr>
          <w:rFonts w:ascii="Arial" w:eastAsia="Cambria" w:hAnsi="Arial" w:cs="Arial"/>
          <w:b/>
          <w:spacing w:val="-1"/>
          <w:sz w:val="22"/>
          <w:szCs w:val="22"/>
          <w:lang w:val="en-US" w:eastAsia="en-US"/>
        </w:rPr>
        <w:t>LIMITATION</w:t>
      </w:r>
    </w:p>
    <w:p w14:paraId="61F9B6ED" w14:textId="77777777" w:rsidR="002C0676" w:rsidRDefault="002C0676" w:rsidP="002C0676">
      <w:pPr>
        <w:tabs>
          <w:tab w:val="left" w:pos="360"/>
        </w:tabs>
        <w:spacing w:line="276" w:lineRule="auto"/>
        <w:ind w:left="289"/>
        <w:rPr>
          <w:rFonts w:ascii="Arial" w:eastAsia="Cambria" w:hAnsi="Arial" w:cs="Arial"/>
          <w:b/>
          <w:spacing w:val="-1"/>
          <w:sz w:val="22"/>
          <w:szCs w:val="22"/>
          <w:lang w:val="en-US" w:eastAsia="en-US"/>
        </w:rPr>
      </w:pPr>
    </w:p>
    <w:p w14:paraId="43EB8FA5" w14:textId="77777777" w:rsidR="002C0676" w:rsidRPr="00D5057F" w:rsidRDefault="002C0676" w:rsidP="002C0676">
      <w:pPr>
        <w:pStyle w:val="IEEEParagraph"/>
        <w:spacing w:line="360" w:lineRule="auto"/>
        <w:ind w:firstLine="0"/>
        <w:rPr>
          <w:rFonts w:ascii="Arial" w:eastAsia="Calibri" w:hAnsi="Arial" w:cs="Arial"/>
          <w:sz w:val="22"/>
          <w:szCs w:val="22"/>
          <w:lang w:eastAsia="en-US"/>
        </w:rPr>
      </w:pPr>
      <w:r w:rsidRPr="00D5057F">
        <w:rPr>
          <w:rFonts w:ascii="Arial" w:eastAsia="Calibri" w:hAnsi="Arial" w:cs="Arial"/>
          <w:sz w:val="22"/>
          <w:szCs w:val="22"/>
          <w:lang w:eastAsia="en-US"/>
        </w:rPr>
        <w:t>Limited access to data, the emerging development of the renewable energy market outside hydropower, the constraints imposed by the national power grid and the stagnation of legislation and regulation in this sector constitute obstacles to our research.</w:t>
      </w:r>
    </w:p>
    <w:p w14:paraId="6CDFF555" w14:textId="77777777" w:rsidR="002C0676" w:rsidRPr="00444855" w:rsidRDefault="002C0676" w:rsidP="002C2A2E">
      <w:pPr>
        <w:pStyle w:val="IEEEParagraph"/>
        <w:spacing w:line="360" w:lineRule="auto"/>
        <w:ind w:firstLine="0"/>
        <w:rPr>
          <w:rFonts w:ascii="Arial" w:eastAsia="Calibri" w:hAnsi="Arial" w:cs="Arial"/>
          <w:sz w:val="22"/>
          <w:szCs w:val="22"/>
          <w:lang w:eastAsia="en-US"/>
        </w:rPr>
      </w:pPr>
    </w:p>
    <w:p w14:paraId="2604E7D9" w14:textId="7002CAF5" w:rsidR="00760448" w:rsidRPr="00444855" w:rsidRDefault="004F77CA" w:rsidP="00A3634B">
      <w:pPr>
        <w:spacing w:line="360" w:lineRule="auto"/>
        <w:jc w:val="center"/>
        <w:rPr>
          <w:rFonts w:ascii="Arial" w:eastAsia="Arial" w:hAnsi="Arial" w:cs="Arial"/>
          <w:b/>
          <w:color w:val="000000"/>
          <w:sz w:val="22"/>
          <w:szCs w:val="22"/>
          <w:lang w:val="en-US"/>
        </w:rPr>
      </w:pPr>
      <w:r>
        <w:rPr>
          <w:rFonts w:ascii="Arial" w:eastAsia="Arial" w:hAnsi="Arial" w:cs="Arial"/>
          <w:b/>
          <w:color w:val="000000"/>
          <w:sz w:val="22"/>
          <w:szCs w:val="22"/>
          <w:lang w:val="en-US"/>
        </w:rPr>
        <w:t xml:space="preserve">Funding and </w:t>
      </w:r>
      <w:r w:rsidR="00CC177D" w:rsidRPr="00444855">
        <w:rPr>
          <w:rFonts w:ascii="Arial" w:eastAsia="Arial" w:hAnsi="Arial" w:cs="Arial"/>
          <w:b/>
          <w:color w:val="000000"/>
          <w:sz w:val="22"/>
          <w:szCs w:val="22"/>
          <w:lang w:val="en-US"/>
        </w:rPr>
        <w:t>AUTHORSHIP CONTRIBUTION STATEMENT</w:t>
      </w:r>
    </w:p>
    <w:p w14:paraId="41ED4516" w14:textId="416990BD" w:rsidR="007D2773" w:rsidRPr="005403FD" w:rsidRDefault="00100165" w:rsidP="00100165">
      <w:pPr>
        <w:shd w:val="clear" w:color="auto" w:fill="FFFFFF" w:themeFill="background1"/>
        <w:spacing w:line="360" w:lineRule="auto"/>
        <w:jc w:val="both"/>
        <w:rPr>
          <w:rFonts w:ascii="Arial" w:eastAsia="Calibri" w:hAnsi="Arial" w:cs="Arial"/>
          <w:sz w:val="22"/>
          <w:szCs w:val="22"/>
          <w:lang w:eastAsia="en-US"/>
        </w:rPr>
      </w:pPr>
      <w:r w:rsidRPr="005403FD">
        <w:rPr>
          <w:rFonts w:ascii="Arial" w:eastAsia="Calibri" w:hAnsi="Arial" w:cs="Arial"/>
          <w:sz w:val="22"/>
          <w:szCs w:val="22"/>
          <w:lang w:eastAsia="en-US"/>
        </w:rPr>
        <w:t xml:space="preserve">Georges Franklin ONIASSEN MOUTOK: </w:t>
      </w:r>
      <w:r w:rsidR="00CC177D" w:rsidRPr="005403FD">
        <w:rPr>
          <w:rFonts w:ascii="Arial" w:eastAsia="Calibri" w:hAnsi="Arial" w:cs="Arial"/>
          <w:sz w:val="22"/>
          <w:szCs w:val="22"/>
          <w:lang w:eastAsia="en-US"/>
        </w:rPr>
        <w:t>Conceptualization, Investigation, Methodology, Formal analysis, Data curation, Validation, Funding acquisition, Project administration</w:t>
      </w:r>
      <w:r w:rsidRPr="005403FD">
        <w:rPr>
          <w:rFonts w:ascii="Arial" w:eastAsia="Calibri" w:hAnsi="Arial" w:cs="Arial"/>
          <w:sz w:val="22"/>
          <w:szCs w:val="22"/>
          <w:lang w:eastAsia="en-US"/>
        </w:rPr>
        <w:t xml:space="preserve">, </w:t>
      </w:r>
      <w:r w:rsidR="00CC177D" w:rsidRPr="005403FD">
        <w:rPr>
          <w:rFonts w:ascii="Arial" w:eastAsia="Calibri" w:hAnsi="Arial" w:cs="Arial"/>
          <w:sz w:val="22"/>
          <w:szCs w:val="22"/>
          <w:lang w:eastAsia="en-US"/>
        </w:rPr>
        <w:t>writing original draft</w:t>
      </w:r>
      <w:r w:rsidRPr="005403FD">
        <w:rPr>
          <w:rFonts w:ascii="Arial" w:eastAsia="Calibri" w:hAnsi="Arial" w:cs="Arial"/>
          <w:sz w:val="22"/>
          <w:szCs w:val="22"/>
          <w:lang w:eastAsia="en-US"/>
        </w:rPr>
        <w:t xml:space="preserve">. </w:t>
      </w:r>
    </w:p>
    <w:p w14:paraId="174ECC7D" w14:textId="304C43CE" w:rsidR="00760448" w:rsidRPr="00444855" w:rsidRDefault="00100165" w:rsidP="00100165">
      <w:pPr>
        <w:shd w:val="clear" w:color="auto" w:fill="FFFFFF" w:themeFill="background1"/>
        <w:spacing w:line="360" w:lineRule="auto"/>
        <w:jc w:val="both"/>
        <w:rPr>
          <w:rFonts w:ascii="Arial" w:eastAsia="Arial" w:hAnsi="Arial" w:cs="Arial"/>
          <w:sz w:val="22"/>
          <w:szCs w:val="22"/>
          <w:lang w:val="en-US"/>
        </w:rPr>
      </w:pPr>
      <w:r w:rsidRPr="00444855">
        <w:rPr>
          <w:rFonts w:ascii="Arial" w:eastAsia="Arial" w:hAnsi="Arial" w:cs="Arial"/>
          <w:sz w:val="22"/>
          <w:szCs w:val="22"/>
          <w:lang w:val="en-US"/>
        </w:rPr>
        <w:t>Armel Albert EBANGO EWOUNDJO et Severin MBOG</w:t>
      </w:r>
      <w:r w:rsidR="00465514">
        <w:rPr>
          <w:rFonts w:ascii="Arial" w:eastAsia="Arial" w:hAnsi="Arial" w:cs="Arial"/>
          <w:sz w:val="22"/>
          <w:szCs w:val="22"/>
          <w:lang w:val="en-US"/>
        </w:rPr>
        <w:t xml:space="preserve"> MBOG</w:t>
      </w:r>
      <w:r w:rsidRPr="00444855">
        <w:rPr>
          <w:rFonts w:ascii="Arial" w:eastAsia="Arial" w:hAnsi="Arial" w:cs="Arial"/>
          <w:sz w:val="22"/>
          <w:szCs w:val="22"/>
          <w:lang w:val="en-US"/>
        </w:rPr>
        <w:t xml:space="preserve">: </w:t>
      </w:r>
      <w:r w:rsidR="00CC177D" w:rsidRPr="00444855">
        <w:rPr>
          <w:rFonts w:ascii="Arial" w:eastAsia="Arial" w:hAnsi="Arial" w:cs="Arial"/>
          <w:sz w:val="22"/>
          <w:szCs w:val="22"/>
          <w:lang w:val="en-US"/>
        </w:rPr>
        <w:t>Methodology, Data curation, Validation</w:t>
      </w:r>
      <w:r w:rsidRPr="00444855">
        <w:rPr>
          <w:rFonts w:ascii="Arial" w:eastAsia="Arial" w:hAnsi="Arial" w:cs="Arial"/>
          <w:sz w:val="22"/>
          <w:szCs w:val="22"/>
          <w:lang w:val="en-US"/>
        </w:rPr>
        <w:t xml:space="preserve">. </w:t>
      </w:r>
    </w:p>
    <w:p w14:paraId="4680467E" w14:textId="0726DAA9" w:rsidR="007D2773" w:rsidRPr="00444855" w:rsidRDefault="007D2773" w:rsidP="00100165">
      <w:pPr>
        <w:shd w:val="clear" w:color="auto" w:fill="FFFFFF" w:themeFill="background1"/>
        <w:spacing w:line="360" w:lineRule="auto"/>
        <w:jc w:val="both"/>
        <w:rPr>
          <w:rFonts w:ascii="Arial" w:eastAsia="Arial" w:hAnsi="Arial" w:cs="Arial"/>
          <w:sz w:val="22"/>
          <w:szCs w:val="22"/>
          <w:lang w:val="en-US"/>
        </w:rPr>
      </w:pPr>
      <w:r w:rsidRPr="00444855">
        <w:rPr>
          <w:rFonts w:ascii="Arial" w:eastAsia="Arial" w:hAnsi="Arial" w:cs="Arial"/>
          <w:sz w:val="22"/>
          <w:szCs w:val="22"/>
          <w:lang w:val="en-US"/>
        </w:rPr>
        <w:t>Dieudonné BITONDO and Ruben Marcel MOUANGUE  :</w:t>
      </w:r>
    </w:p>
    <w:p w14:paraId="28E2BB75" w14:textId="3558D118" w:rsidR="00CC177D" w:rsidRDefault="00CC177D" w:rsidP="007D2773">
      <w:pPr>
        <w:spacing w:line="360" w:lineRule="auto"/>
        <w:jc w:val="both"/>
        <w:rPr>
          <w:rFonts w:ascii="Arial" w:eastAsia="Arial" w:hAnsi="Arial" w:cs="Arial"/>
          <w:sz w:val="22"/>
          <w:szCs w:val="22"/>
          <w:lang w:val="en-US"/>
        </w:rPr>
      </w:pPr>
      <w:r w:rsidRPr="00444855">
        <w:rPr>
          <w:rFonts w:ascii="Arial" w:eastAsia="Arial" w:hAnsi="Arial" w:cs="Arial"/>
          <w:sz w:val="22"/>
          <w:szCs w:val="22"/>
          <w:lang w:val="en-US"/>
        </w:rPr>
        <w:t>Supervision, Methodology, Data curation. Validation.</w:t>
      </w:r>
    </w:p>
    <w:p w14:paraId="2B5A5AEA" w14:textId="77777777" w:rsidR="00DE73D0" w:rsidRPr="00444855" w:rsidRDefault="00DE73D0" w:rsidP="007D2773">
      <w:pPr>
        <w:spacing w:line="360" w:lineRule="auto"/>
        <w:jc w:val="both"/>
        <w:rPr>
          <w:rFonts w:ascii="Arial" w:eastAsia="Arial" w:hAnsi="Arial" w:cs="Arial"/>
          <w:sz w:val="22"/>
          <w:szCs w:val="22"/>
          <w:lang w:val="en-US"/>
        </w:rPr>
      </w:pPr>
    </w:p>
    <w:p w14:paraId="4E70841E" w14:textId="23690433" w:rsidR="00CC177D" w:rsidRPr="00444855" w:rsidRDefault="00CC177D" w:rsidP="00760448">
      <w:pPr>
        <w:spacing w:line="360" w:lineRule="auto"/>
        <w:jc w:val="both"/>
        <w:rPr>
          <w:rFonts w:ascii="Arial" w:eastAsia="Arial" w:hAnsi="Arial" w:cs="Arial"/>
          <w:b/>
          <w:color w:val="000000"/>
          <w:sz w:val="22"/>
          <w:szCs w:val="22"/>
          <w:lang w:val="en-US"/>
        </w:rPr>
      </w:pPr>
      <w:r w:rsidRPr="00444855">
        <w:rPr>
          <w:rFonts w:ascii="Arial" w:eastAsia="Arial" w:hAnsi="Arial" w:cs="Arial"/>
          <w:b/>
          <w:color w:val="000000"/>
          <w:sz w:val="22"/>
          <w:szCs w:val="22"/>
          <w:lang w:val="en-US"/>
        </w:rPr>
        <w:t>Competing Interest</w:t>
      </w:r>
    </w:p>
    <w:p w14:paraId="17CC7277" w14:textId="66107C2E" w:rsidR="00760448" w:rsidRPr="00444855" w:rsidRDefault="00CC177D" w:rsidP="00760448">
      <w:pPr>
        <w:spacing w:line="360" w:lineRule="auto"/>
        <w:jc w:val="both"/>
        <w:rPr>
          <w:rFonts w:ascii="Arial" w:eastAsia="Calibri" w:hAnsi="Arial" w:cs="Arial"/>
          <w:sz w:val="22"/>
          <w:szCs w:val="22"/>
          <w:lang w:eastAsia="en-US"/>
        </w:rPr>
      </w:pPr>
      <w:r w:rsidRPr="00444855">
        <w:rPr>
          <w:rFonts w:ascii="Arial" w:eastAsia="Calibri" w:hAnsi="Arial" w:cs="Arial"/>
          <w:sz w:val="22"/>
          <w:szCs w:val="22"/>
          <w:lang w:eastAsia="en-US"/>
        </w:rPr>
        <w:t>The authors declare that they have no known competing financial interests or personal relationships that could have appeared to influence the work reported in this paper.</w:t>
      </w:r>
    </w:p>
    <w:p w14:paraId="67D6B674" w14:textId="77777777" w:rsidR="00CC177D" w:rsidRPr="00444855" w:rsidRDefault="00CC177D" w:rsidP="00760448">
      <w:pPr>
        <w:spacing w:line="360" w:lineRule="auto"/>
        <w:jc w:val="both"/>
        <w:rPr>
          <w:rFonts w:ascii="Arial" w:eastAsia="Arial" w:hAnsi="Arial" w:cs="Arial"/>
          <w:b/>
          <w:color w:val="000000"/>
          <w:sz w:val="22"/>
          <w:szCs w:val="22"/>
          <w:lang w:val="en-US"/>
        </w:rPr>
      </w:pPr>
      <w:r w:rsidRPr="00444855">
        <w:rPr>
          <w:rFonts w:ascii="Arial" w:eastAsia="Arial" w:hAnsi="Arial" w:cs="Arial"/>
          <w:b/>
          <w:color w:val="000000"/>
          <w:sz w:val="22"/>
          <w:szCs w:val="22"/>
          <w:lang w:val="en-US"/>
        </w:rPr>
        <w:lastRenderedPageBreak/>
        <w:t>Acknowledgments</w:t>
      </w:r>
    </w:p>
    <w:p w14:paraId="391CFE0D" w14:textId="61143813" w:rsidR="007D2773" w:rsidRDefault="00CC177D" w:rsidP="00760448">
      <w:pPr>
        <w:spacing w:line="360" w:lineRule="auto"/>
        <w:jc w:val="both"/>
        <w:rPr>
          <w:rFonts w:ascii="Arial" w:eastAsia="Calibri" w:hAnsi="Arial" w:cs="Arial"/>
          <w:sz w:val="22"/>
          <w:szCs w:val="22"/>
          <w:lang w:eastAsia="en-US"/>
        </w:rPr>
      </w:pPr>
      <w:r w:rsidRPr="00444855">
        <w:rPr>
          <w:rFonts w:ascii="Arial" w:eastAsia="Calibri" w:hAnsi="Arial" w:cs="Arial"/>
          <w:sz w:val="22"/>
          <w:szCs w:val="22"/>
          <w:lang w:eastAsia="en-US"/>
        </w:rPr>
        <w:t>The authors sincerely thank the Laboratory of Energy, Materials, Modelling and Methods, of Higher National Polytechnic School of Douala, University of Douala, P.O. BOX 2701, Douala, Cameroon for the facilities granted in the accomplishment of this work.</w:t>
      </w:r>
    </w:p>
    <w:p w14:paraId="5525D7FB" w14:textId="7383DF6E" w:rsidR="0015328E" w:rsidRPr="00444855" w:rsidRDefault="0015328E" w:rsidP="0015328E">
      <w:pPr>
        <w:pStyle w:val="Heading1"/>
        <w:jc w:val="center"/>
        <w:rPr>
          <w:color w:val="000000" w:themeColor="text1"/>
          <w:sz w:val="22"/>
          <w:szCs w:val="22"/>
        </w:rPr>
      </w:pPr>
      <w:r w:rsidRPr="00444855">
        <w:rPr>
          <w:color w:val="000000" w:themeColor="text1"/>
          <w:sz w:val="22"/>
          <w:szCs w:val="22"/>
        </w:rPr>
        <w:t>REFERENCES</w:t>
      </w:r>
    </w:p>
    <w:p w14:paraId="5627303B" w14:textId="77777777" w:rsidR="0015328E" w:rsidRPr="00444855" w:rsidRDefault="0015328E" w:rsidP="0015328E">
      <w:pPr>
        <w:rPr>
          <w:rFonts w:ascii="Arial" w:hAnsi="Arial" w:cs="Arial"/>
          <w:sz w:val="22"/>
          <w:szCs w:val="22"/>
        </w:rPr>
      </w:pPr>
    </w:p>
    <w:p w14:paraId="270288FB" w14:textId="5CDABBA9" w:rsidR="002C2A2E" w:rsidRPr="00444855" w:rsidRDefault="0015328E" w:rsidP="002C2A2E">
      <w:pPr>
        <w:pStyle w:val="Bibliography"/>
        <w:spacing w:line="360" w:lineRule="auto"/>
        <w:ind w:left="720" w:hanging="720"/>
        <w:jc w:val="both"/>
        <w:rPr>
          <w:rFonts w:ascii="Arial" w:hAnsi="Arial" w:cs="Arial"/>
          <w:noProof/>
          <w:sz w:val="22"/>
          <w:szCs w:val="22"/>
        </w:rPr>
      </w:pPr>
      <w:r w:rsidRPr="00444855">
        <w:rPr>
          <w:rFonts w:ascii="Arial" w:eastAsia="Calibri" w:hAnsi="Arial" w:cs="Arial"/>
          <w:sz w:val="22"/>
          <w:szCs w:val="22"/>
        </w:rPr>
        <w:fldChar w:fldCharType="begin"/>
      </w:r>
      <w:r w:rsidRPr="00444855">
        <w:rPr>
          <w:rFonts w:ascii="Arial" w:eastAsia="Calibri" w:hAnsi="Arial" w:cs="Arial"/>
          <w:sz w:val="22"/>
          <w:szCs w:val="22"/>
        </w:rPr>
        <w:instrText xml:space="preserve"> BIBLIOGRAPHY  \l 11276 </w:instrText>
      </w:r>
      <w:r w:rsidRPr="00444855">
        <w:rPr>
          <w:rFonts w:ascii="Arial" w:eastAsia="Calibri" w:hAnsi="Arial" w:cs="Arial"/>
          <w:sz w:val="22"/>
          <w:szCs w:val="22"/>
        </w:rPr>
        <w:fldChar w:fldCharType="separate"/>
      </w:r>
      <w:r w:rsidR="002C2A2E" w:rsidRPr="00444855">
        <w:rPr>
          <w:rFonts w:ascii="Arial" w:hAnsi="Arial" w:cs="Arial"/>
          <w:noProof/>
          <w:sz w:val="22"/>
          <w:szCs w:val="22"/>
        </w:rPr>
        <w:t>1.</w:t>
      </w:r>
      <w:r w:rsidR="002C2A2E" w:rsidRPr="00444855">
        <w:rPr>
          <w:rFonts w:ascii="Arial" w:hAnsi="Arial" w:cs="Arial"/>
          <w:noProof/>
          <w:sz w:val="22"/>
          <w:szCs w:val="22"/>
        </w:rPr>
        <w:tab/>
        <w:t xml:space="preserve">AIE, &amp; OCDE. (2020). </w:t>
      </w:r>
      <w:r w:rsidR="00CC177D" w:rsidRPr="00444855">
        <w:rPr>
          <w:rFonts w:ascii="Arial" w:hAnsi="Arial" w:cs="Arial"/>
          <w:noProof/>
          <w:sz w:val="22"/>
          <w:szCs w:val="22"/>
        </w:rPr>
        <w:t>Projected costs of electricity generation</w:t>
      </w:r>
      <w:r w:rsidR="002C2A2E" w:rsidRPr="00444855">
        <w:rPr>
          <w:rFonts w:ascii="Arial" w:hAnsi="Arial" w:cs="Arial"/>
          <w:noProof/>
          <w:sz w:val="22"/>
          <w:szCs w:val="22"/>
        </w:rPr>
        <w:t>. OECD Publishing. https://doi.org/10.1787/a6002f3b-en.</w:t>
      </w:r>
    </w:p>
    <w:p w14:paraId="274DC6D3" w14:textId="09A1AC04"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w:t>
      </w:r>
      <w:r w:rsidRPr="00444855">
        <w:rPr>
          <w:rFonts w:ascii="Arial" w:hAnsi="Arial" w:cs="Arial"/>
          <w:noProof/>
          <w:sz w:val="22"/>
          <w:szCs w:val="22"/>
        </w:rPr>
        <w:tab/>
        <w:t>ARETA Academy. (2020a, juin 25). ARETA (AFRICA RENERGY E-TRAINING ACADEMY) [</w:t>
      </w:r>
      <w:r w:rsidR="00CC177D" w:rsidRPr="00444855">
        <w:rPr>
          <w:rFonts w:ascii="Arial" w:hAnsi="Arial" w:cs="Arial"/>
          <w:noProof/>
          <w:sz w:val="22"/>
          <w:szCs w:val="22"/>
        </w:rPr>
        <w:t xml:space="preserve">GreenFiance </w:t>
      </w:r>
      <w:r w:rsidRPr="00444855">
        <w:rPr>
          <w:rFonts w:ascii="Arial" w:hAnsi="Arial" w:cs="Arial"/>
          <w:noProof/>
          <w:sz w:val="22"/>
          <w:szCs w:val="22"/>
        </w:rPr>
        <w:t xml:space="preserve"> SMART GRID]. </w:t>
      </w:r>
      <w:r w:rsidR="00CC177D" w:rsidRPr="00444855">
        <w:rPr>
          <w:rFonts w:ascii="Arial" w:hAnsi="Arial" w:cs="Arial"/>
          <w:noProof/>
          <w:sz w:val="22"/>
          <w:szCs w:val="22"/>
        </w:rPr>
        <w:t>What is grid parity?</w:t>
      </w:r>
      <w:r w:rsidRPr="00444855">
        <w:rPr>
          <w:rFonts w:ascii="Arial" w:hAnsi="Arial" w:cs="Arial"/>
          <w:noProof/>
          <w:sz w:val="22"/>
          <w:szCs w:val="22"/>
        </w:rPr>
        <w:t>.</w:t>
      </w:r>
    </w:p>
    <w:p w14:paraId="6DD1449F" w14:textId="154AEE85"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3.</w:t>
      </w:r>
      <w:r w:rsidRPr="00444855">
        <w:rPr>
          <w:rFonts w:ascii="Arial" w:hAnsi="Arial" w:cs="Arial"/>
          <w:noProof/>
          <w:sz w:val="22"/>
          <w:szCs w:val="22"/>
        </w:rPr>
        <w:tab/>
        <w:t>ARETA Academy. (2020b, ju</w:t>
      </w:r>
      <w:r w:rsidR="00CC177D" w:rsidRPr="00444855">
        <w:rPr>
          <w:rFonts w:ascii="Arial" w:hAnsi="Arial" w:cs="Arial"/>
          <w:noProof/>
          <w:sz w:val="22"/>
          <w:szCs w:val="22"/>
        </w:rPr>
        <w:t>ne</w:t>
      </w:r>
      <w:r w:rsidRPr="00444855">
        <w:rPr>
          <w:rFonts w:ascii="Arial" w:hAnsi="Arial" w:cs="Arial"/>
          <w:noProof/>
          <w:sz w:val="22"/>
          <w:szCs w:val="22"/>
        </w:rPr>
        <w:t xml:space="preserve"> 25).</w:t>
      </w:r>
      <w:r w:rsidR="00CC177D" w:rsidRPr="00444855">
        <w:rPr>
          <w:rFonts w:ascii="Arial" w:hAnsi="Arial" w:cs="Arial"/>
          <w:noProof/>
          <w:sz w:val="22"/>
          <w:szCs w:val="22"/>
        </w:rPr>
        <w:t>Green</w:t>
      </w:r>
      <w:r w:rsidRPr="00444855">
        <w:rPr>
          <w:rFonts w:ascii="Arial" w:hAnsi="Arial" w:cs="Arial"/>
          <w:noProof/>
          <w:sz w:val="22"/>
          <w:szCs w:val="22"/>
        </w:rPr>
        <w:t xml:space="preserve"> Finance [Blog]. </w:t>
      </w:r>
      <w:r w:rsidR="00CC177D" w:rsidRPr="00444855">
        <w:rPr>
          <w:rFonts w:ascii="Arial" w:hAnsi="Arial" w:cs="Arial"/>
          <w:noProof/>
          <w:sz w:val="22"/>
          <w:szCs w:val="22"/>
        </w:rPr>
        <w:t>What is grid parity?</w:t>
      </w:r>
    </w:p>
    <w:p w14:paraId="10427BE7" w14:textId="5F77200B"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4.</w:t>
      </w:r>
      <w:r w:rsidRPr="00444855">
        <w:rPr>
          <w:rFonts w:ascii="Arial" w:hAnsi="Arial" w:cs="Arial"/>
          <w:noProof/>
          <w:sz w:val="22"/>
          <w:szCs w:val="22"/>
        </w:rPr>
        <w:tab/>
        <w:t>ARSEL. (2022). Histor</w:t>
      </w:r>
      <w:r w:rsidR="00CC177D" w:rsidRPr="00444855">
        <w:rPr>
          <w:rFonts w:ascii="Arial" w:hAnsi="Arial" w:cs="Arial"/>
          <w:noProof/>
          <w:sz w:val="22"/>
          <w:szCs w:val="22"/>
        </w:rPr>
        <w:t>y of the electricity sector in cameroon</w:t>
      </w:r>
      <w:r w:rsidRPr="00444855">
        <w:rPr>
          <w:rFonts w:ascii="Arial" w:hAnsi="Arial" w:cs="Arial"/>
          <w:noProof/>
          <w:sz w:val="22"/>
          <w:szCs w:val="22"/>
        </w:rPr>
        <w:t>. Newsletter.</w:t>
      </w:r>
    </w:p>
    <w:p w14:paraId="6198155F" w14:textId="14DA2D25"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5.</w:t>
      </w:r>
      <w:r w:rsidRPr="00444855">
        <w:rPr>
          <w:rFonts w:ascii="Arial" w:hAnsi="Arial" w:cs="Arial"/>
          <w:noProof/>
          <w:sz w:val="22"/>
          <w:szCs w:val="22"/>
        </w:rPr>
        <w:tab/>
        <w:t xml:space="preserve">Bardin, L. (2001). </w:t>
      </w:r>
      <w:r w:rsidR="00CC177D" w:rsidRPr="00444855">
        <w:rPr>
          <w:rFonts w:ascii="Arial" w:hAnsi="Arial" w:cs="Arial"/>
          <w:noProof/>
          <w:sz w:val="22"/>
          <w:szCs w:val="22"/>
        </w:rPr>
        <w:t xml:space="preserve">Content </w:t>
      </w:r>
      <w:r w:rsidRPr="00444855">
        <w:rPr>
          <w:rFonts w:ascii="Arial" w:hAnsi="Arial" w:cs="Arial"/>
          <w:noProof/>
          <w:sz w:val="22"/>
          <w:szCs w:val="22"/>
        </w:rPr>
        <w:t>analys</w:t>
      </w:r>
      <w:r w:rsidR="00CC177D" w:rsidRPr="00444855">
        <w:rPr>
          <w:rFonts w:ascii="Arial" w:hAnsi="Arial" w:cs="Arial"/>
          <w:noProof/>
          <w:sz w:val="22"/>
          <w:szCs w:val="22"/>
        </w:rPr>
        <w:t>is. PUF</w:t>
      </w:r>
      <w:r w:rsidRPr="00444855">
        <w:rPr>
          <w:rFonts w:ascii="Arial" w:hAnsi="Arial" w:cs="Arial"/>
          <w:noProof/>
          <w:sz w:val="22"/>
          <w:szCs w:val="22"/>
        </w:rPr>
        <w:t>.</w:t>
      </w:r>
    </w:p>
    <w:p w14:paraId="2278D027" w14:textId="77777777"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6.</w:t>
      </w:r>
      <w:r w:rsidRPr="00444855">
        <w:rPr>
          <w:rFonts w:ascii="Arial" w:hAnsi="Arial" w:cs="Arial"/>
          <w:noProof/>
          <w:sz w:val="22"/>
          <w:szCs w:val="22"/>
        </w:rPr>
        <w:tab/>
        <w:t>Biboum, A., &amp; Yilanci, A. (2021, Aout). Thermodynamic and economic assessment of solar thermal power plant for Cameroun. Journal of solar energy engineering.</w:t>
      </w:r>
    </w:p>
    <w:p w14:paraId="0FD63E90" w14:textId="10CCF192"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7.</w:t>
      </w:r>
      <w:r w:rsidRPr="00444855">
        <w:rPr>
          <w:rFonts w:ascii="Arial" w:hAnsi="Arial" w:cs="Arial"/>
          <w:noProof/>
          <w:sz w:val="22"/>
          <w:szCs w:val="22"/>
        </w:rPr>
        <w:tab/>
        <w:t xml:space="preserve">Bourgeois, G., Mathy, S., &amp; Menanteau, P. (2017). </w:t>
      </w:r>
      <w:r w:rsidR="00B71019" w:rsidRPr="00444855">
        <w:rPr>
          <w:rFonts w:ascii="Arial" w:hAnsi="Arial" w:cs="Arial"/>
          <w:noProof/>
          <w:sz w:val="22"/>
          <w:szCs w:val="22"/>
        </w:rPr>
        <w:t>The effect of climate policies on renewable energy</w:t>
      </w:r>
      <w:r w:rsidRPr="00444855">
        <w:rPr>
          <w:rFonts w:ascii="Arial" w:hAnsi="Arial" w:cs="Arial"/>
          <w:noProof/>
          <w:sz w:val="22"/>
          <w:szCs w:val="22"/>
        </w:rPr>
        <w:t xml:space="preserve"> : </w:t>
      </w:r>
      <w:r w:rsidR="00B71019" w:rsidRPr="00444855">
        <w:rPr>
          <w:rFonts w:ascii="Arial" w:hAnsi="Arial" w:cs="Arial"/>
          <w:noProof/>
          <w:sz w:val="22"/>
          <w:szCs w:val="22"/>
        </w:rPr>
        <w:t>A review of econometric studies</w:t>
      </w:r>
      <w:r w:rsidRPr="00444855">
        <w:rPr>
          <w:rFonts w:ascii="Arial" w:hAnsi="Arial" w:cs="Arial"/>
          <w:noProof/>
          <w:sz w:val="22"/>
          <w:szCs w:val="22"/>
        </w:rPr>
        <w:t>. HAL Id:hal-01585906, 15</w:t>
      </w:r>
      <w:r w:rsidRPr="00444855">
        <w:rPr>
          <w:rFonts w:ascii="Cambria Math" w:hAnsi="Cambria Math" w:cs="Cambria Math"/>
          <w:noProof/>
          <w:sz w:val="22"/>
          <w:szCs w:val="22"/>
        </w:rPr>
        <w:t>‑</w:t>
      </w:r>
      <w:r w:rsidRPr="00444855">
        <w:rPr>
          <w:rFonts w:ascii="Arial" w:hAnsi="Arial" w:cs="Arial"/>
          <w:noProof/>
          <w:sz w:val="22"/>
          <w:szCs w:val="22"/>
        </w:rPr>
        <w:t>39.</w:t>
      </w:r>
    </w:p>
    <w:p w14:paraId="292ADE59" w14:textId="3817E844"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8.</w:t>
      </w:r>
      <w:r w:rsidRPr="00444855">
        <w:rPr>
          <w:rFonts w:ascii="Arial" w:hAnsi="Arial" w:cs="Arial"/>
          <w:noProof/>
          <w:sz w:val="22"/>
          <w:szCs w:val="22"/>
        </w:rPr>
        <w:tab/>
        <w:t xml:space="preserve">CFI Éducation inc. (s. d.). </w:t>
      </w:r>
      <w:r w:rsidR="00B71019" w:rsidRPr="00444855">
        <w:rPr>
          <w:rFonts w:ascii="Arial" w:hAnsi="Arial" w:cs="Arial"/>
          <w:noProof/>
          <w:sz w:val="22"/>
          <w:szCs w:val="22"/>
        </w:rPr>
        <w:t>Levelised Cost of Energy</w:t>
      </w:r>
      <w:r w:rsidRPr="00444855">
        <w:rPr>
          <w:rFonts w:ascii="Arial" w:hAnsi="Arial" w:cs="Arial"/>
          <w:noProof/>
          <w:sz w:val="22"/>
          <w:szCs w:val="22"/>
        </w:rPr>
        <w:t xml:space="preserve"> (LCOE) [Blog]. </w:t>
      </w:r>
      <w:r w:rsidR="00B71019" w:rsidRPr="00444855">
        <w:rPr>
          <w:rFonts w:ascii="Arial" w:hAnsi="Arial" w:cs="Arial"/>
          <w:noProof/>
          <w:sz w:val="22"/>
          <w:szCs w:val="22"/>
        </w:rPr>
        <w:t xml:space="preserve">Levelised Cost of Energy (LCOE) </w:t>
      </w:r>
      <w:r w:rsidRPr="00444855">
        <w:rPr>
          <w:rFonts w:ascii="Arial" w:hAnsi="Arial" w:cs="Arial"/>
          <w:noProof/>
          <w:sz w:val="22"/>
          <w:szCs w:val="22"/>
        </w:rPr>
        <w:t>. https://corporatefinanceinstitute.com/</w:t>
      </w:r>
    </w:p>
    <w:p w14:paraId="6CA0D379" w14:textId="577B9C96"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9.</w:t>
      </w:r>
      <w:r w:rsidRPr="00444855">
        <w:rPr>
          <w:rFonts w:ascii="Arial" w:hAnsi="Arial" w:cs="Arial"/>
          <w:noProof/>
          <w:sz w:val="22"/>
          <w:szCs w:val="22"/>
        </w:rPr>
        <w:tab/>
        <w:t xml:space="preserve">Clastres, C., &amp; Rebenaque, O. (2020). </w:t>
      </w:r>
      <w:r w:rsidR="00B71019" w:rsidRPr="00444855">
        <w:rPr>
          <w:rFonts w:ascii="Arial" w:hAnsi="Arial" w:cs="Arial"/>
          <w:noProof/>
          <w:sz w:val="22"/>
          <w:szCs w:val="22"/>
        </w:rPr>
        <w:t>The impact of grid pricing and support policies on the development of photoviltaic self- consumption</w:t>
      </w:r>
      <w:r w:rsidRPr="00444855">
        <w:rPr>
          <w:rFonts w:ascii="Arial" w:hAnsi="Arial" w:cs="Arial"/>
          <w:noProof/>
          <w:sz w:val="22"/>
          <w:szCs w:val="22"/>
        </w:rPr>
        <w:t xml:space="preserve"> [UNIVERSIT</w:t>
      </w:r>
      <w:r w:rsidR="00B71019" w:rsidRPr="00444855">
        <w:rPr>
          <w:rFonts w:ascii="Arial" w:hAnsi="Arial" w:cs="Arial"/>
          <w:noProof/>
          <w:sz w:val="22"/>
          <w:szCs w:val="22"/>
        </w:rPr>
        <w:t>y OF</w:t>
      </w:r>
      <w:r w:rsidRPr="00444855">
        <w:rPr>
          <w:rFonts w:ascii="Arial" w:hAnsi="Arial" w:cs="Arial"/>
          <w:noProof/>
          <w:sz w:val="22"/>
          <w:szCs w:val="22"/>
        </w:rPr>
        <w:t xml:space="preserve"> GRENOBLE ALPES]. https://theses.hal.science/tel-02975581v1</w:t>
      </w:r>
    </w:p>
    <w:p w14:paraId="70DDAC4F" w14:textId="7D78C15E"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10.</w:t>
      </w:r>
      <w:r w:rsidRPr="00444855">
        <w:rPr>
          <w:rFonts w:ascii="Arial" w:hAnsi="Arial" w:cs="Arial"/>
          <w:noProof/>
          <w:sz w:val="22"/>
          <w:szCs w:val="22"/>
        </w:rPr>
        <w:tab/>
        <w:t>Commune verte. (2025, janv</w:t>
      </w:r>
      <w:r w:rsidR="00B71019" w:rsidRPr="00444855">
        <w:rPr>
          <w:rFonts w:ascii="Arial" w:hAnsi="Arial" w:cs="Arial"/>
          <w:noProof/>
          <w:sz w:val="22"/>
          <w:szCs w:val="22"/>
        </w:rPr>
        <w:t>uary</w:t>
      </w:r>
      <w:r w:rsidRPr="00444855">
        <w:rPr>
          <w:rFonts w:ascii="Arial" w:hAnsi="Arial" w:cs="Arial"/>
          <w:noProof/>
          <w:sz w:val="22"/>
          <w:szCs w:val="22"/>
        </w:rPr>
        <w:t xml:space="preserve"> 1). </w:t>
      </w:r>
      <w:r w:rsidR="00B71019" w:rsidRPr="00444855">
        <w:rPr>
          <w:rFonts w:ascii="Arial" w:hAnsi="Arial" w:cs="Arial"/>
          <w:noProof/>
          <w:sz w:val="22"/>
          <w:szCs w:val="22"/>
        </w:rPr>
        <w:t>Grid arity</w:t>
      </w:r>
      <w:r w:rsidRPr="00444855">
        <w:rPr>
          <w:rFonts w:ascii="Arial" w:hAnsi="Arial" w:cs="Arial"/>
          <w:noProof/>
          <w:sz w:val="22"/>
          <w:szCs w:val="22"/>
        </w:rPr>
        <w:t xml:space="preserve"> [Https://communes-vertes.org/reseaux-ee/knowledge-hub/solaire-thermique/parite-reseau/]. </w:t>
      </w:r>
      <w:r w:rsidR="00B71019" w:rsidRPr="00444855">
        <w:rPr>
          <w:rFonts w:ascii="Arial" w:hAnsi="Arial" w:cs="Arial"/>
          <w:noProof/>
          <w:sz w:val="22"/>
          <w:szCs w:val="22"/>
        </w:rPr>
        <w:t>Grid parity</w:t>
      </w:r>
      <w:r w:rsidRPr="00444855">
        <w:rPr>
          <w:rFonts w:ascii="Arial" w:hAnsi="Arial" w:cs="Arial"/>
          <w:noProof/>
          <w:sz w:val="22"/>
          <w:szCs w:val="22"/>
        </w:rPr>
        <w:t>.</w:t>
      </w:r>
    </w:p>
    <w:p w14:paraId="03284D83" w14:textId="3C117A98"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11.</w:t>
      </w:r>
      <w:r w:rsidRPr="00444855">
        <w:rPr>
          <w:rFonts w:ascii="Arial" w:hAnsi="Arial" w:cs="Arial"/>
          <w:noProof/>
          <w:sz w:val="22"/>
          <w:szCs w:val="22"/>
        </w:rPr>
        <w:tab/>
      </w:r>
      <w:r w:rsidR="00B71019" w:rsidRPr="00444855">
        <w:rPr>
          <w:rFonts w:ascii="Arial" w:hAnsi="Arial" w:cs="Arial"/>
          <w:noProof/>
          <w:sz w:val="22"/>
          <w:szCs w:val="22"/>
        </w:rPr>
        <w:t xml:space="preserve">Tariff </w:t>
      </w:r>
      <w:r w:rsidRPr="00444855">
        <w:rPr>
          <w:rFonts w:ascii="Arial" w:hAnsi="Arial" w:cs="Arial"/>
          <w:noProof/>
          <w:sz w:val="22"/>
          <w:szCs w:val="22"/>
        </w:rPr>
        <w:t>D</w:t>
      </w:r>
      <w:r w:rsidR="00B71019" w:rsidRPr="00444855">
        <w:rPr>
          <w:rFonts w:ascii="Arial" w:hAnsi="Arial" w:cs="Arial"/>
          <w:noProof/>
          <w:sz w:val="22"/>
          <w:szCs w:val="22"/>
        </w:rPr>
        <w:t>e</w:t>
      </w:r>
      <w:r w:rsidRPr="00444855">
        <w:rPr>
          <w:rFonts w:ascii="Arial" w:hAnsi="Arial" w:cs="Arial"/>
          <w:noProof/>
          <w:sz w:val="22"/>
          <w:szCs w:val="22"/>
        </w:rPr>
        <w:t>cision N°0000096/ARSEL/DG/DCEC/SDCT, Pub. L. No. Décision N°0000096/ARSEL/DG/DCEC/SDCT, 3 (2012).</w:t>
      </w:r>
    </w:p>
    <w:p w14:paraId="3C3242FA" w14:textId="07F1B5B3"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12.</w:t>
      </w:r>
      <w:r w:rsidRPr="00444855">
        <w:rPr>
          <w:rFonts w:ascii="Arial" w:hAnsi="Arial" w:cs="Arial"/>
          <w:noProof/>
          <w:sz w:val="22"/>
          <w:szCs w:val="22"/>
        </w:rPr>
        <w:tab/>
        <w:t>d</w:t>
      </w:r>
      <w:r w:rsidR="00B71019" w:rsidRPr="00444855">
        <w:rPr>
          <w:rFonts w:ascii="Arial" w:hAnsi="Arial" w:cs="Arial"/>
          <w:noProof/>
          <w:sz w:val="22"/>
          <w:szCs w:val="22"/>
        </w:rPr>
        <w:t>ecree</w:t>
      </w:r>
      <w:r w:rsidRPr="00444855">
        <w:rPr>
          <w:rFonts w:ascii="Arial" w:hAnsi="Arial" w:cs="Arial"/>
          <w:noProof/>
          <w:sz w:val="22"/>
          <w:szCs w:val="22"/>
        </w:rPr>
        <w:t xml:space="preserve"> n°2015/454 du 08 octob</w:t>
      </w:r>
      <w:r w:rsidR="00B71019" w:rsidRPr="00444855">
        <w:rPr>
          <w:rFonts w:ascii="Arial" w:hAnsi="Arial" w:cs="Arial"/>
          <w:noProof/>
          <w:sz w:val="22"/>
          <w:szCs w:val="22"/>
        </w:rPr>
        <w:t>er</w:t>
      </w:r>
      <w:r w:rsidRPr="00444855">
        <w:rPr>
          <w:rFonts w:ascii="Arial" w:hAnsi="Arial" w:cs="Arial"/>
          <w:noProof/>
          <w:sz w:val="22"/>
          <w:szCs w:val="22"/>
        </w:rPr>
        <w:t xml:space="preserve"> 2015 </w:t>
      </w:r>
      <w:r w:rsidR="00B71019" w:rsidRPr="00444855">
        <w:rPr>
          <w:rFonts w:ascii="Arial" w:hAnsi="Arial" w:cs="Arial"/>
          <w:noProof/>
          <w:sz w:val="22"/>
          <w:szCs w:val="22"/>
        </w:rPr>
        <w:t>establishing the National Electricity Transmission Compagny</w:t>
      </w:r>
      <w:r w:rsidRPr="00444855">
        <w:rPr>
          <w:rFonts w:ascii="Arial" w:hAnsi="Arial" w:cs="Arial"/>
          <w:noProof/>
          <w:sz w:val="22"/>
          <w:szCs w:val="22"/>
        </w:rPr>
        <w:t>, Pub. L. No. 454, n°2015 D</w:t>
      </w:r>
      <w:r w:rsidR="00B71019" w:rsidRPr="00444855">
        <w:rPr>
          <w:rFonts w:ascii="Arial" w:hAnsi="Arial" w:cs="Arial"/>
          <w:noProof/>
          <w:sz w:val="22"/>
          <w:szCs w:val="22"/>
        </w:rPr>
        <w:t>ecree</w:t>
      </w:r>
      <w:r w:rsidRPr="00444855">
        <w:rPr>
          <w:rFonts w:ascii="Arial" w:hAnsi="Arial" w:cs="Arial"/>
          <w:noProof/>
          <w:sz w:val="22"/>
          <w:szCs w:val="22"/>
        </w:rPr>
        <w:t xml:space="preserve"> (2015).</w:t>
      </w:r>
    </w:p>
    <w:p w14:paraId="6F4046FD" w14:textId="2218738C"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13.</w:t>
      </w:r>
      <w:r w:rsidRPr="00444855">
        <w:rPr>
          <w:rFonts w:ascii="Arial" w:hAnsi="Arial" w:cs="Arial"/>
          <w:noProof/>
          <w:sz w:val="22"/>
          <w:szCs w:val="22"/>
        </w:rPr>
        <w:tab/>
        <w:t xml:space="preserve">EL Moummy, C., Salmi, Y., &amp; Baddih, H. (2021, 08). </w:t>
      </w:r>
      <w:r w:rsidR="00B71019" w:rsidRPr="00444855">
        <w:rPr>
          <w:rFonts w:ascii="Arial" w:hAnsi="Arial" w:cs="Arial"/>
          <w:noProof/>
          <w:sz w:val="22"/>
          <w:szCs w:val="22"/>
        </w:rPr>
        <w:t>The impact of renewable energy on economic growth:An emprirical analysis of the Morocan case</w:t>
      </w:r>
      <w:r w:rsidRPr="00444855">
        <w:rPr>
          <w:rFonts w:ascii="Arial" w:hAnsi="Arial" w:cs="Arial"/>
          <w:noProof/>
          <w:sz w:val="22"/>
          <w:szCs w:val="22"/>
        </w:rPr>
        <w:t>.</w:t>
      </w:r>
    </w:p>
    <w:p w14:paraId="0FF04469" w14:textId="7592045F"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14.</w:t>
      </w:r>
      <w:r w:rsidRPr="00444855">
        <w:rPr>
          <w:rFonts w:ascii="Arial" w:hAnsi="Arial" w:cs="Arial"/>
          <w:noProof/>
          <w:sz w:val="22"/>
          <w:szCs w:val="22"/>
        </w:rPr>
        <w:tab/>
        <w:t xml:space="preserve">ESSAME, P. (2024). </w:t>
      </w:r>
      <w:r w:rsidR="00B71019" w:rsidRPr="00444855">
        <w:rPr>
          <w:rFonts w:ascii="Arial" w:hAnsi="Arial" w:cs="Arial"/>
          <w:noProof/>
          <w:sz w:val="22"/>
          <w:szCs w:val="22"/>
        </w:rPr>
        <w:t>The electricity sector in Camerons.</w:t>
      </w:r>
    </w:p>
    <w:p w14:paraId="0F7D2439" w14:textId="2EACC2F2"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15.</w:t>
      </w:r>
      <w:r w:rsidRPr="00444855">
        <w:rPr>
          <w:rFonts w:ascii="Arial" w:hAnsi="Arial" w:cs="Arial"/>
          <w:noProof/>
          <w:sz w:val="22"/>
          <w:szCs w:val="22"/>
        </w:rPr>
        <w:tab/>
        <w:t>Essame, P. (2024). Strateg</w:t>
      </w:r>
      <w:r w:rsidR="00B71019" w:rsidRPr="00444855">
        <w:rPr>
          <w:rFonts w:ascii="Arial" w:hAnsi="Arial" w:cs="Arial"/>
          <w:noProof/>
          <w:sz w:val="22"/>
          <w:szCs w:val="22"/>
        </w:rPr>
        <w:t xml:space="preserve">y for succeful transition from post-paid to pre-paid electricity billing: the case of Cameroon's low-voltage customers </w:t>
      </w:r>
      <w:r w:rsidRPr="00444855">
        <w:rPr>
          <w:rFonts w:ascii="Arial" w:hAnsi="Arial" w:cs="Arial"/>
          <w:noProof/>
          <w:sz w:val="22"/>
          <w:szCs w:val="22"/>
        </w:rPr>
        <w:t xml:space="preserve"> [</w:t>
      </w:r>
      <w:r w:rsidR="00B71019" w:rsidRPr="00444855">
        <w:rPr>
          <w:rFonts w:ascii="Arial" w:hAnsi="Arial" w:cs="Arial"/>
          <w:noProof/>
          <w:sz w:val="22"/>
          <w:szCs w:val="22"/>
        </w:rPr>
        <w:t>Specialised</w:t>
      </w:r>
      <w:r w:rsidRPr="00444855">
        <w:rPr>
          <w:rFonts w:ascii="Arial" w:hAnsi="Arial" w:cs="Arial"/>
          <w:noProof/>
          <w:sz w:val="22"/>
          <w:szCs w:val="22"/>
        </w:rPr>
        <w:t xml:space="preserve"> Master</w:t>
      </w:r>
      <w:r w:rsidR="00B71019" w:rsidRPr="00444855">
        <w:rPr>
          <w:rFonts w:ascii="Arial" w:hAnsi="Arial" w:cs="Arial"/>
          <w:noProof/>
          <w:sz w:val="22"/>
          <w:szCs w:val="22"/>
        </w:rPr>
        <w:t>'s Thesis in Regulation</w:t>
      </w:r>
      <w:r w:rsidRPr="00444855">
        <w:rPr>
          <w:rFonts w:ascii="Arial" w:hAnsi="Arial" w:cs="Arial"/>
          <w:noProof/>
          <w:sz w:val="22"/>
          <w:szCs w:val="22"/>
        </w:rPr>
        <w:t xml:space="preserve">]. </w:t>
      </w:r>
      <w:r w:rsidR="003A1787">
        <w:rPr>
          <w:rFonts w:ascii="Arial" w:hAnsi="Arial" w:cs="Arial"/>
          <w:noProof/>
          <w:sz w:val="22"/>
          <w:szCs w:val="22"/>
        </w:rPr>
        <w:t>Paris school of Mines.</w:t>
      </w:r>
    </w:p>
    <w:p w14:paraId="4EE35B66" w14:textId="08AC6F78"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16.</w:t>
      </w:r>
      <w:r w:rsidRPr="00444855">
        <w:rPr>
          <w:rFonts w:ascii="Arial" w:hAnsi="Arial" w:cs="Arial"/>
          <w:noProof/>
          <w:sz w:val="22"/>
          <w:szCs w:val="22"/>
        </w:rPr>
        <w:tab/>
        <w:t xml:space="preserve">Guergaziz, W. (2021). </w:t>
      </w:r>
      <w:r w:rsidR="00B71019" w:rsidRPr="00444855">
        <w:rPr>
          <w:rFonts w:ascii="Arial" w:hAnsi="Arial" w:cs="Arial"/>
          <w:noProof/>
          <w:sz w:val="22"/>
          <w:szCs w:val="22"/>
        </w:rPr>
        <w:t>Renewable energy</w:t>
      </w:r>
      <w:r w:rsidRPr="00444855">
        <w:rPr>
          <w:rFonts w:ascii="Arial" w:hAnsi="Arial" w:cs="Arial"/>
          <w:noProof/>
          <w:sz w:val="22"/>
          <w:szCs w:val="22"/>
        </w:rPr>
        <w:t xml:space="preserve"> : </w:t>
      </w:r>
      <w:r w:rsidR="00B71019" w:rsidRPr="00444855">
        <w:rPr>
          <w:rFonts w:ascii="Arial" w:hAnsi="Arial" w:cs="Arial"/>
          <w:noProof/>
          <w:sz w:val="22"/>
          <w:szCs w:val="22"/>
        </w:rPr>
        <w:t>A cornestone of sustainable development in Algeria. international Journal of Advanced reseach on Planning and Sustainable development</w:t>
      </w:r>
      <w:r w:rsidRPr="00444855">
        <w:rPr>
          <w:rFonts w:ascii="Arial" w:hAnsi="Arial" w:cs="Arial"/>
          <w:noProof/>
          <w:sz w:val="22"/>
          <w:szCs w:val="22"/>
        </w:rPr>
        <w:t>, 4(1), 46</w:t>
      </w:r>
      <w:r w:rsidRPr="00444855">
        <w:rPr>
          <w:rFonts w:ascii="Cambria Math" w:hAnsi="Cambria Math" w:cs="Cambria Math"/>
          <w:noProof/>
          <w:sz w:val="22"/>
          <w:szCs w:val="22"/>
        </w:rPr>
        <w:t>‑</w:t>
      </w:r>
      <w:r w:rsidRPr="00444855">
        <w:rPr>
          <w:rFonts w:ascii="Arial" w:hAnsi="Arial" w:cs="Arial"/>
          <w:noProof/>
          <w:sz w:val="22"/>
          <w:szCs w:val="22"/>
        </w:rPr>
        <w:t>68.</w:t>
      </w:r>
    </w:p>
    <w:p w14:paraId="033636D8" w14:textId="05FBA4FA"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17.</w:t>
      </w:r>
      <w:r w:rsidRPr="00444855">
        <w:rPr>
          <w:rFonts w:ascii="Arial" w:hAnsi="Arial" w:cs="Arial"/>
          <w:noProof/>
          <w:sz w:val="22"/>
          <w:szCs w:val="22"/>
        </w:rPr>
        <w:tab/>
        <w:t xml:space="preserve">Guillard, Q. (2024). </w:t>
      </w:r>
      <w:r w:rsidR="00B83669" w:rsidRPr="00444855">
        <w:rPr>
          <w:rFonts w:ascii="Arial" w:hAnsi="Arial" w:cs="Arial"/>
          <w:noProof/>
          <w:sz w:val="22"/>
          <w:szCs w:val="22"/>
        </w:rPr>
        <w:t>regulated tariff in the electricity market</w:t>
      </w:r>
      <w:r w:rsidRPr="00444855">
        <w:rPr>
          <w:rFonts w:ascii="Arial" w:hAnsi="Arial" w:cs="Arial"/>
          <w:noProof/>
          <w:sz w:val="22"/>
          <w:szCs w:val="22"/>
        </w:rPr>
        <w:t xml:space="preserve"> [</w:t>
      </w:r>
      <w:r w:rsidR="00B83669" w:rsidRPr="00444855">
        <w:rPr>
          <w:rFonts w:ascii="Arial" w:hAnsi="Arial" w:cs="Arial"/>
          <w:noProof/>
          <w:sz w:val="22"/>
          <w:szCs w:val="22"/>
        </w:rPr>
        <w:t xml:space="preserve">PhD </w:t>
      </w:r>
      <w:r w:rsidRPr="00444855">
        <w:rPr>
          <w:rFonts w:ascii="Arial" w:hAnsi="Arial" w:cs="Arial"/>
          <w:noProof/>
          <w:sz w:val="22"/>
          <w:szCs w:val="22"/>
        </w:rPr>
        <w:t>Thès</w:t>
      </w:r>
      <w:r w:rsidR="00B83669" w:rsidRPr="00444855">
        <w:rPr>
          <w:rFonts w:ascii="Arial" w:hAnsi="Arial" w:cs="Arial"/>
          <w:noProof/>
          <w:sz w:val="22"/>
          <w:szCs w:val="22"/>
        </w:rPr>
        <w:t>is</w:t>
      </w:r>
      <w:r w:rsidRPr="00444855">
        <w:rPr>
          <w:rFonts w:ascii="Arial" w:hAnsi="Arial" w:cs="Arial"/>
          <w:noProof/>
          <w:sz w:val="22"/>
          <w:szCs w:val="22"/>
        </w:rPr>
        <w:t xml:space="preserve">]. </w:t>
      </w:r>
      <w:r w:rsidR="00B83669" w:rsidRPr="00444855">
        <w:rPr>
          <w:rFonts w:ascii="Arial" w:hAnsi="Arial" w:cs="Arial"/>
          <w:noProof/>
          <w:sz w:val="22"/>
          <w:szCs w:val="22"/>
        </w:rPr>
        <w:t>Doctoral School of Law</w:t>
      </w:r>
      <w:r w:rsidRPr="00444855">
        <w:rPr>
          <w:rFonts w:ascii="Arial" w:hAnsi="Arial" w:cs="Arial"/>
          <w:noProof/>
          <w:sz w:val="22"/>
          <w:szCs w:val="22"/>
        </w:rPr>
        <w:t>.</w:t>
      </w:r>
    </w:p>
    <w:p w14:paraId="51E2A754" w14:textId="4CFDFC04"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18.</w:t>
      </w:r>
      <w:r w:rsidRPr="00444855">
        <w:rPr>
          <w:rFonts w:ascii="Arial" w:hAnsi="Arial" w:cs="Arial"/>
          <w:noProof/>
          <w:sz w:val="22"/>
          <w:szCs w:val="22"/>
        </w:rPr>
        <w:tab/>
        <w:t xml:space="preserve">Hendje, M., &amp; Zang, A. D. (2024). </w:t>
      </w:r>
      <w:r w:rsidR="00B83669" w:rsidRPr="00444855">
        <w:rPr>
          <w:rFonts w:ascii="Arial" w:hAnsi="Arial" w:cs="Arial"/>
          <w:noProof/>
          <w:sz w:val="22"/>
          <w:szCs w:val="22"/>
        </w:rPr>
        <w:t>The tax advantage of public-private partnership contract in Cameroon</w:t>
      </w:r>
      <w:r w:rsidRPr="00444855">
        <w:rPr>
          <w:rFonts w:ascii="Arial" w:hAnsi="Arial" w:cs="Arial"/>
          <w:noProof/>
          <w:sz w:val="22"/>
          <w:szCs w:val="22"/>
        </w:rPr>
        <w:t>. PHONIX ADVISORY. https://phoenixadvisory-cm.com/2024/11/</w:t>
      </w:r>
      <w:r w:rsidR="00B83669" w:rsidRPr="00444855">
        <w:rPr>
          <w:rFonts w:ascii="Arial" w:hAnsi="Arial" w:cs="Arial"/>
          <w:noProof/>
          <w:sz w:val="22"/>
          <w:szCs w:val="22"/>
        </w:rPr>
        <w:t xml:space="preserve">the tax advantage of </w:t>
      </w:r>
      <w:r w:rsidR="00B83669" w:rsidRPr="00444855">
        <w:rPr>
          <w:rFonts w:ascii="Arial" w:hAnsi="Arial" w:cs="Arial"/>
          <w:noProof/>
          <w:sz w:val="22"/>
          <w:szCs w:val="22"/>
        </w:rPr>
        <w:lastRenderedPageBreak/>
        <w:t>public-private partnership contract in Cameroon.</w:t>
      </w:r>
      <w:r w:rsidRPr="00444855">
        <w:rPr>
          <w:rFonts w:ascii="Arial" w:hAnsi="Arial" w:cs="Arial"/>
          <w:noProof/>
          <w:sz w:val="22"/>
          <w:szCs w:val="22"/>
        </w:rPr>
        <w:t>/</w:t>
      </w:r>
    </w:p>
    <w:p w14:paraId="7F3A1775" w14:textId="38C6E4C0"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19.</w:t>
      </w:r>
      <w:r w:rsidRPr="00444855">
        <w:rPr>
          <w:rFonts w:ascii="Arial" w:hAnsi="Arial" w:cs="Arial"/>
          <w:noProof/>
          <w:sz w:val="22"/>
          <w:szCs w:val="22"/>
        </w:rPr>
        <w:tab/>
        <w:t xml:space="preserve">Jamiletou, M. (2024). </w:t>
      </w:r>
      <w:r w:rsidR="00B83669" w:rsidRPr="00444855">
        <w:rPr>
          <w:rFonts w:ascii="Arial" w:hAnsi="Arial" w:cs="Arial"/>
          <w:noProof/>
          <w:sz w:val="22"/>
          <w:szCs w:val="22"/>
        </w:rPr>
        <w:t xml:space="preserve">Analysis of quality performance criteria for small and medium-sized entreprises in the </w:t>
      </w:r>
      <w:r w:rsidRPr="00444855">
        <w:rPr>
          <w:rFonts w:ascii="Arial" w:hAnsi="Arial" w:cs="Arial"/>
          <w:noProof/>
          <w:sz w:val="22"/>
          <w:szCs w:val="22"/>
        </w:rPr>
        <w:t xml:space="preserve"> Douala iv. [M</w:t>
      </w:r>
      <w:r w:rsidR="00B83669" w:rsidRPr="00444855">
        <w:rPr>
          <w:rFonts w:ascii="Arial" w:hAnsi="Arial" w:cs="Arial"/>
          <w:noProof/>
          <w:sz w:val="22"/>
          <w:szCs w:val="22"/>
        </w:rPr>
        <w:t>aster's Resaech Thesis</w:t>
      </w:r>
      <w:r w:rsidRPr="00444855">
        <w:rPr>
          <w:rFonts w:ascii="Arial" w:hAnsi="Arial" w:cs="Arial"/>
          <w:noProof/>
          <w:sz w:val="22"/>
          <w:szCs w:val="22"/>
        </w:rPr>
        <w:t xml:space="preserve">]. </w:t>
      </w:r>
      <w:r w:rsidR="00B83669" w:rsidRPr="00444855">
        <w:rPr>
          <w:rFonts w:ascii="Arial" w:hAnsi="Arial" w:cs="Arial"/>
          <w:noProof/>
          <w:sz w:val="22"/>
          <w:szCs w:val="22"/>
        </w:rPr>
        <w:t>Doctoral School of Fundamental and Applied Sciences, University of Douala</w:t>
      </w:r>
      <w:r w:rsidRPr="00444855">
        <w:rPr>
          <w:rFonts w:ascii="Arial" w:hAnsi="Arial" w:cs="Arial"/>
          <w:noProof/>
          <w:sz w:val="22"/>
          <w:szCs w:val="22"/>
        </w:rPr>
        <w:t>.</w:t>
      </w:r>
    </w:p>
    <w:p w14:paraId="72A2E175" w14:textId="798B2D12"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20.</w:t>
      </w:r>
      <w:r w:rsidRPr="00444855">
        <w:rPr>
          <w:rFonts w:ascii="Arial" w:hAnsi="Arial" w:cs="Arial"/>
          <w:noProof/>
          <w:sz w:val="22"/>
          <w:szCs w:val="22"/>
        </w:rPr>
        <w:tab/>
        <w:t xml:space="preserve">LEFEVRE, N. (2013). </w:t>
      </w:r>
      <w:r w:rsidR="00B83669" w:rsidRPr="00444855">
        <w:rPr>
          <w:rFonts w:ascii="Arial" w:hAnsi="Arial" w:cs="Arial"/>
          <w:noProof/>
          <w:sz w:val="22"/>
          <w:szCs w:val="22"/>
        </w:rPr>
        <w:t>Survey methods and techniques</w:t>
      </w:r>
      <w:r w:rsidRPr="00444855">
        <w:rPr>
          <w:rFonts w:ascii="Arial" w:hAnsi="Arial" w:cs="Arial"/>
          <w:noProof/>
          <w:sz w:val="22"/>
          <w:szCs w:val="22"/>
        </w:rPr>
        <w:t>.</w:t>
      </w:r>
    </w:p>
    <w:p w14:paraId="6DB02C61" w14:textId="2F878B7B"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21.</w:t>
      </w:r>
      <w:r w:rsidRPr="00444855">
        <w:rPr>
          <w:rFonts w:ascii="Arial" w:hAnsi="Arial" w:cs="Arial"/>
          <w:noProof/>
          <w:sz w:val="22"/>
          <w:szCs w:val="22"/>
        </w:rPr>
        <w:tab/>
        <w:t>Lequertier, H., Ouassat, A., Rogissart, L., &amp; Sandevoir, C. (2015, ma</w:t>
      </w:r>
      <w:r w:rsidR="00080E48" w:rsidRPr="00444855">
        <w:rPr>
          <w:rFonts w:ascii="Arial" w:hAnsi="Arial" w:cs="Arial"/>
          <w:noProof/>
          <w:sz w:val="22"/>
          <w:szCs w:val="22"/>
        </w:rPr>
        <w:t>y</w:t>
      </w:r>
      <w:r w:rsidRPr="00444855">
        <w:rPr>
          <w:rFonts w:ascii="Arial" w:hAnsi="Arial" w:cs="Arial"/>
          <w:noProof/>
          <w:sz w:val="22"/>
          <w:szCs w:val="22"/>
        </w:rPr>
        <w:t xml:space="preserve"> 18).</w:t>
      </w:r>
      <w:r w:rsidR="00B83669" w:rsidRPr="00444855">
        <w:rPr>
          <w:rFonts w:ascii="Arial" w:hAnsi="Arial" w:cs="Arial"/>
          <w:noProof/>
          <w:sz w:val="22"/>
          <w:szCs w:val="22"/>
        </w:rPr>
        <w:t>Is the European electricity market threatened by renewable energy</w:t>
      </w:r>
      <w:r w:rsidRPr="00444855">
        <w:rPr>
          <w:rFonts w:ascii="Arial" w:hAnsi="Arial" w:cs="Arial"/>
          <w:noProof/>
          <w:sz w:val="22"/>
          <w:szCs w:val="22"/>
        </w:rPr>
        <w:t>? 18.05.2015, 3.</w:t>
      </w:r>
    </w:p>
    <w:p w14:paraId="1AA36E37" w14:textId="694770EC"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22.</w:t>
      </w:r>
      <w:r w:rsidRPr="00444855">
        <w:rPr>
          <w:rFonts w:ascii="Arial" w:hAnsi="Arial" w:cs="Arial"/>
          <w:noProof/>
          <w:sz w:val="22"/>
          <w:szCs w:val="22"/>
        </w:rPr>
        <w:tab/>
        <w:t>Mbodiam, B. (2024, ma</w:t>
      </w:r>
      <w:r w:rsidR="00B83669" w:rsidRPr="00444855">
        <w:rPr>
          <w:rFonts w:ascii="Arial" w:hAnsi="Arial" w:cs="Arial"/>
          <w:noProof/>
          <w:sz w:val="22"/>
          <w:szCs w:val="22"/>
        </w:rPr>
        <w:t>y</w:t>
      </w:r>
      <w:r w:rsidRPr="00444855">
        <w:rPr>
          <w:rFonts w:ascii="Arial" w:hAnsi="Arial" w:cs="Arial"/>
          <w:noProof/>
          <w:sz w:val="22"/>
          <w:szCs w:val="22"/>
        </w:rPr>
        <w:t xml:space="preserve"> 3). Investi</w:t>
      </w:r>
      <w:r w:rsidR="00B83669" w:rsidRPr="00444855">
        <w:rPr>
          <w:rFonts w:ascii="Arial" w:hAnsi="Arial" w:cs="Arial"/>
          <w:noProof/>
          <w:sz w:val="22"/>
          <w:szCs w:val="22"/>
        </w:rPr>
        <w:t>ng in Cameroon</w:t>
      </w:r>
      <w:r w:rsidRPr="00444855">
        <w:rPr>
          <w:rFonts w:ascii="Arial" w:hAnsi="Arial" w:cs="Arial"/>
          <w:noProof/>
          <w:sz w:val="22"/>
          <w:szCs w:val="22"/>
        </w:rPr>
        <w:t xml:space="preserve">. </w:t>
      </w:r>
      <w:r w:rsidR="00B83669" w:rsidRPr="00444855">
        <w:rPr>
          <w:rFonts w:ascii="Arial" w:hAnsi="Arial" w:cs="Arial"/>
          <w:noProof/>
          <w:sz w:val="22"/>
          <w:szCs w:val="22"/>
        </w:rPr>
        <w:t>Renewable energy</w:t>
      </w:r>
      <w:r w:rsidRPr="00444855">
        <w:rPr>
          <w:rFonts w:ascii="Arial" w:hAnsi="Arial" w:cs="Arial"/>
          <w:noProof/>
          <w:sz w:val="22"/>
          <w:szCs w:val="22"/>
        </w:rPr>
        <w:t> : Camero</w:t>
      </w:r>
      <w:r w:rsidR="00B83669" w:rsidRPr="00444855">
        <w:rPr>
          <w:rFonts w:ascii="Arial" w:hAnsi="Arial" w:cs="Arial"/>
          <w:noProof/>
          <w:sz w:val="22"/>
          <w:szCs w:val="22"/>
        </w:rPr>
        <w:t>o</w:t>
      </w:r>
      <w:r w:rsidRPr="00444855">
        <w:rPr>
          <w:rFonts w:ascii="Arial" w:hAnsi="Arial" w:cs="Arial"/>
          <w:noProof/>
          <w:sz w:val="22"/>
          <w:szCs w:val="22"/>
        </w:rPr>
        <w:t xml:space="preserve">n </w:t>
      </w:r>
      <w:r w:rsidR="00B83669" w:rsidRPr="00444855">
        <w:rPr>
          <w:rFonts w:ascii="Arial" w:hAnsi="Arial" w:cs="Arial"/>
          <w:noProof/>
          <w:sz w:val="22"/>
          <w:szCs w:val="22"/>
        </w:rPr>
        <w:t xml:space="preserve">unveils its strategy to install </w:t>
      </w:r>
      <w:r w:rsidRPr="00444855">
        <w:rPr>
          <w:rFonts w:ascii="Arial" w:hAnsi="Arial" w:cs="Arial"/>
          <w:noProof/>
          <w:sz w:val="22"/>
          <w:szCs w:val="22"/>
        </w:rPr>
        <w:t>1</w:t>
      </w:r>
      <w:r w:rsidR="00B83669" w:rsidRPr="00444855">
        <w:rPr>
          <w:rFonts w:ascii="Arial" w:hAnsi="Arial" w:cs="Arial"/>
          <w:noProof/>
          <w:sz w:val="22"/>
          <w:szCs w:val="22"/>
        </w:rPr>
        <w:t>,</w:t>
      </w:r>
      <w:r w:rsidRPr="00444855">
        <w:rPr>
          <w:rFonts w:ascii="Arial" w:hAnsi="Arial" w:cs="Arial"/>
          <w:noProof/>
          <w:sz w:val="22"/>
          <w:szCs w:val="22"/>
        </w:rPr>
        <w:t xml:space="preserve">500 MW </w:t>
      </w:r>
      <w:r w:rsidR="00B83669" w:rsidRPr="00444855">
        <w:rPr>
          <w:rFonts w:ascii="Arial" w:hAnsi="Arial" w:cs="Arial"/>
          <w:noProof/>
          <w:sz w:val="22"/>
          <w:szCs w:val="22"/>
        </w:rPr>
        <w:t>by</w:t>
      </w:r>
      <w:r w:rsidRPr="00444855">
        <w:rPr>
          <w:rFonts w:ascii="Arial" w:hAnsi="Arial" w:cs="Arial"/>
          <w:noProof/>
          <w:sz w:val="22"/>
          <w:szCs w:val="22"/>
        </w:rPr>
        <w:t xml:space="preserve"> 2035.</w:t>
      </w:r>
    </w:p>
    <w:p w14:paraId="0AC7F9E4" w14:textId="7B6738E7"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23.</w:t>
      </w:r>
      <w:r w:rsidRPr="00444855">
        <w:rPr>
          <w:rFonts w:ascii="Arial" w:hAnsi="Arial" w:cs="Arial"/>
          <w:noProof/>
          <w:sz w:val="22"/>
          <w:szCs w:val="22"/>
        </w:rPr>
        <w:tab/>
        <w:t>Menga, F. D. (2025a, mar</w:t>
      </w:r>
      <w:r w:rsidR="00080E48" w:rsidRPr="00444855">
        <w:rPr>
          <w:rFonts w:ascii="Arial" w:hAnsi="Arial" w:cs="Arial"/>
          <w:noProof/>
          <w:sz w:val="22"/>
          <w:szCs w:val="22"/>
        </w:rPr>
        <w:t>ch</w:t>
      </w:r>
      <w:r w:rsidRPr="00444855">
        <w:rPr>
          <w:rFonts w:ascii="Arial" w:hAnsi="Arial" w:cs="Arial"/>
          <w:noProof/>
          <w:sz w:val="22"/>
          <w:szCs w:val="22"/>
        </w:rPr>
        <w:t xml:space="preserve"> 12). </w:t>
      </w:r>
      <w:r w:rsidR="00080E48" w:rsidRPr="00444855">
        <w:rPr>
          <w:rFonts w:ascii="Arial" w:hAnsi="Arial" w:cs="Arial"/>
          <w:noProof/>
          <w:sz w:val="22"/>
          <w:szCs w:val="22"/>
        </w:rPr>
        <w:t xml:space="preserve">Sizing of off-grid </w:t>
      </w:r>
      <w:r w:rsidRPr="00444855">
        <w:rPr>
          <w:rFonts w:ascii="Arial" w:hAnsi="Arial" w:cs="Arial"/>
          <w:noProof/>
          <w:sz w:val="22"/>
          <w:szCs w:val="22"/>
        </w:rPr>
        <w:t xml:space="preserve"> PV </w:t>
      </w:r>
      <w:r w:rsidR="00080E48" w:rsidRPr="00444855">
        <w:rPr>
          <w:rFonts w:ascii="Arial" w:hAnsi="Arial" w:cs="Arial"/>
          <w:noProof/>
          <w:sz w:val="22"/>
          <w:szCs w:val="22"/>
        </w:rPr>
        <w:t>systems</w:t>
      </w:r>
      <w:r w:rsidRPr="00444855">
        <w:rPr>
          <w:rFonts w:ascii="Arial" w:hAnsi="Arial" w:cs="Arial"/>
          <w:noProof/>
          <w:sz w:val="22"/>
          <w:szCs w:val="22"/>
        </w:rPr>
        <w:t>.</w:t>
      </w:r>
    </w:p>
    <w:p w14:paraId="34CA655D" w14:textId="7104C09F"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24.</w:t>
      </w:r>
      <w:r w:rsidRPr="00444855">
        <w:rPr>
          <w:rFonts w:ascii="Arial" w:hAnsi="Arial" w:cs="Arial"/>
          <w:noProof/>
          <w:sz w:val="22"/>
          <w:szCs w:val="22"/>
        </w:rPr>
        <w:tab/>
        <w:t>Menga, F. D. (2025b, mar</w:t>
      </w:r>
      <w:r w:rsidR="00080E48" w:rsidRPr="00444855">
        <w:rPr>
          <w:rFonts w:ascii="Arial" w:hAnsi="Arial" w:cs="Arial"/>
          <w:noProof/>
          <w:sz w:val="22"/>
          <w:szCs w:val="22"/>
        </w:rPr>
        <w:t>ch</w:t>
      </w:r>
      <w:r w:rsidRPr="00444855">
        <w:rPr>
          <w:rFonts w:ascii="Arial" w:hAnsi="Arial" w:cs="Arial"/>
          <w:noProof/>
          <w:sz w:val="22"/>
          <w:szCs w:val="22"/>
        </w:rPr>
        <w:t xml:space="preserve"> 12). </w:t>
      </w:r>
      <w:r w:rsidR="00080E48" w:rsidRPr="00444855">
        <w:rPr>
          <w:rFonts w:ascii="Arial" w:hAnsi="Arial" w:cs="Arial"/>
          <w:noProof/>
          <w:sz w:val="22"/>
          <w:szCs w:val="22"/>
        </w:rPr>
        <w:t>Overview of solar energy-concersion technologies</w:t>
      </w:r>
      <w:r w:rsidRPr="00444855">
        <w:rPr>
          <w:rFonts w:ascii="Arial" w:hAnsi="Arial" w:cs="Arial"/>
          <w:noProof/>
          <w:sz w:val="22"/>
          <w:szCs w:val="22"/>
        </w:rPr>
        <w:t>.</w:t>
      </w:r>
    </w:p>
    <w:p w14:paraId="539F69D7" w14:textId="4F673D0A"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25.</w:t>
      </w:r>
      <w:r w:rsidRPr="00444855">
        <w:rPr>
          <w:rFonts w:ascii="Arial" w:hAnsi="Arial" w:cs="Arial"/>
          <w:noProof/>
          <w:sz w:val="22"/>
          <w:szCs w:val="22"/>
        </w:rPr>
        <w:tab/>
        <w:t>Meunier, F. (d.).</w:t>
      </w:r>
      <w:r w:rsidR="002135EE" w:rsidRPr="00444855">
        <w:rPr>
          <w:rFonts w:ascii="Arial" w:hAnsi="Arial" w:cs="Arial"/>
          <w:noProof/>
          <w:sz w:val="22"/>
          <w:szCs w:val="22"/>
        </w:rPr>
        <w:t>renewable Energy</w:t>
      </w:r>
      <w:r w:rsidRPr="00444855">
        <w:rPr>
          <w:rFonts w:ascii="Arial" w:hAnsi="Arial" w:cs="Arial"/>
          <w:noProof/>
          <w:sz w:val="22"/>
          <w:szCs w:val="22"/>
        </w:rPr>
        <w:t xml:space="preserve"> (Le cavalier Bleu). Le cavalier Bleu.</w:t>
      </w:r>
    </w:p>
    <w:p w14:paraId="25AC3AC5" w14:textId="77777777"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26.</w:t>
      </w:r>
      <w:r w:rsidRPr="00444855">
        <w:rPr>
          <w:rFonts w:ascii="Arial" w:hAnsi="Arial" w:cs="Arial"/>
          <w:noProof/>
          <w:sz w:val="22"/>
          <w:szCs w:val="22"/>
        </w:rPr>
        <w:tab/>
        <w:t>MINEE (2011).</w:t>
      </w:r>
    </w:p>
    <w:p w14:paraId="5B574CFD" w14:textId="2335126C"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27.</w:t>
      </w:r>
      <w:r w:rsidRPr="00444855">
        <w:rPr>
          <w:rFonts w:ascii="Arial" w:hAnsi="Arial" w:cs="Arial"/>
          <w:noProof/>
          <w:sz w:val="22"/>
          <w:szCs w:val="22"/>
        </w:rPr>
        <w:tab/>
        <w:t xml:space="preserve">MINEPAT. (2020). </w:t>
      </w:r>
      <w:r w:rsidR="002135EE" w:rsidRPr="00444855">
        <w:rPr>
          <w:rFonts w:ascii="Arial" w:hAnsi="Arial" w:cs="Arial"/>
          <w:noProof/>
          <w:sz w:val="22"/>
          <w:szCs w:val="22"/>
        </w:rPr>
        <w:t>National Development Strategy</w:t>
      </w:r>
      <w:r w:rsidRPr="00444855">
        <w:rPr>
          <w:rFonts w:ascii="Arial" w:hAnsi="Arial" w:cs="Arial"/>
          <w:noProof/>
          <w:sz w:val="22"/>
          <w:szCs w:val="22"/>
        </w:rPr>
        <w:t>.</w:t>
      </w:r>
    </w:p>
    <w:p w14:paraId="3F31734E" w14:textId="77777777"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28.</w:t>
      </w:r>
      <w:r w:rsidRPr="00444855">
        <w:rPr>
          <w:rFonts w:ascii="Arial" w:hAnsi="Arial" w:cs="Arial"/>
          <w:noProof/>
          <w:sz w:val="22"/>
          <w:szCs w:val="22"/>
        </w:rPr>
        <w:tab/>
        <w:t>Monjoie, L. (2024). Securing Investments in Electricity Markets. Three Essays on Market Design [Economics and Finance, Université Paris sciences et lettres]. https://theses.hal.science/tel-04608818</w:t>
      </w:r>
    </w:p>
    <w:p w14:paraId="672158AA" w14:textId="59F7E05B"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29.</w:t>
      </w:r>
      <w:r w:rsidRPr="00444855">
        <w:rPr>
          <w:rFonts w:ascii="Arial" w:hAnsi="Arial" w:cs="Arial"/>
          <w:noProof/>
          <w:sz w:val="22"/>
          <w:szCs w:val="22"/>
        </w:rPr>
        <w:tab/>
        <w:t>Odoroaga, M. (2016, mar</w:t>
      </w:r>
      <w:r w:rsidR="002135EE" w:rsidRPr="00444855">
        <w:rPr>
          <w:rFonts w:ascii="Arial" w:hAnsi="Arial" w:cs="Arial"/>
          <w:noProof/>
          <w:sz w:val="22"/>
          <w:szCs w:val="22"/>
        </w:rPr>
        <w:t>ch</w:t>
      </w:r>
      <w:r w:rsidRPr="00444855">
        <w:rPr>
          <w:rFonts w:ascii="Arial" w:hAnsi="Arial" w:cs="Arial"/>
          <w:noProof/>
          <w:sz w:val="22"/>
          <w:szCs w:val="22"/>
        </w:rPr>
        <w:t xml:space="preserve"> 10). </w:t>
      </w:r>
      <w:r w:rsidR="002135EE" w:rsidRPr="00444855">
        <w:rPr>
          <w:rFonts w:ascii="Arial" w:hAnsi="Arial" w:cs="Arial"/>
          <w:noProof/>
          <w:sz w:val="22"/>
          <w:szCs w:val="22"/>
        </w:rPr>
        <w:t>T</w:t>
      </w:r>
      <w:r w:rsidRPr="00444855">
        <w:rPr>
          <w:rFonts w:ascii="Arial" w:hAnsi="Arial" w:cs="Arial"/>
          <w:noProof/>
          <w:sz w:val="22"/>
          <w:szCs w:val="22"/>
        </w:rPr>
        <w:t xml:space="preserve">ypes </w:t>
      </w:r>
      <w:r w:rsidR="002135EE" w:rsidRPr="00444855">
        <w:rPr>
          <w:rFonts w:ascii="Arial" w:hAnsi="Arial" w:cs="Arial"/>
          <w:noProof/>
          <w:sz w:val="22"/>
          <w:szCs w:val="22"/>
        </w:rPr>
        <w:t>of Renewable Energy</w:t>
      </w:r>
      <w:r w:rsidRPr="00444855">
        <w:rPr>
          <w:rFonts w:ascii="Arial" w:hAnsi="Arial" w:cs="Arial"/>
          <w:noProof/>
          <w:sz w:val="22"/>
          <w:szCs w:val="22"/>
        </w:rPr>
        <w:t>. ALAMY.</w:t>
      </w:r>
    </w:p>
    <w:p w14:paraId="05537017" w14:textId="4F2976D4" w:rsidR="002C2A2E"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30.</w:t>
      </w:r>
      <w:r w:rsidRPr="00444855">
        <w:rPr>
          <w:rFonts w:ascii="Arial" w:hAnsi="Arial" w:cs="Arial"/>
          <w:noProof/>
          <w:sz w:val="22"/>
          <w:szCs w:val="22"/>
        </w:rPr>
        <w:tab/>
        <w:t>Percebois, J., &amp; Pommeret, S. (2018a, jan</w:t>
      </w:r>
      <w:r w:rsidR="002135EE" w:rsidRPr="00444855">
        <w:rPr>
          <w:rFonts w:ascii="Arial" w:hAnsi="Arial" w:cs="Arial"/>
          <w:noProof/>
          <w:sz w:val="22"/>
          <w:szCs w:val="22"/>
        </w:rPr>
        <w:t>uary</w:t>
      </w:r>
      <w:r w:rsidRPr="00444855">
        <w:rPr>
          <w:rFonts w:ascii="Arial" w:hAnsi="Arial" w:cs="Arial"/>
          <w:noProof/>
          <w:sz w:val="22"/>
          <w:szCs w:val="22"/>
        </w:rPr>
        <w:t xml:space="preserve"> 26). </w:t>
      </w:r>
      <w:r w:rsidR="002135EE" w:rsidRPr="00444855">
        <w:rPr>
          <w:rFonts w:ascii="Arial" w:hAnsi="Arial" w:cs="Arial"/>
          <w:noProof/>
          <w:sz w:val="22"/>
          <w:szCs w:val="22"/>
        </w:rPr>
        <w:t xml:space="preserve">Massive injection of intermittent and fatal renewable electricity into an interconnected grid: Crowding-out effects and storage requirement. Center for reseach </w:t>
      </w:r>
      <w:r w:rsidR="002135EE" w:rsidRPr="00444855">
        <w:rPr>
          <w:rFonts w:ascii="Arial" w:hAnsi="Arial" w:cs="Arial"/>
          <w:noProof/>
          <w:sz w:val="22"/>
          <w:szCs w:val="22"/>
        </w:rPr>
        <w:t>in Energy Economics and law</w:t>
      </w:r>
      <w:r w:rsidRPr="00444855">
        <w:rPr>
          <w:rFonts w:ascii="Arial" w:hAnsi="Arial" w:cs="Arial"/>
          <w:noProof/>
          <w:sz w:val="22"/>
          <w:szCs w:val="22"/>
        </w:rPr>
        <w:t xml:space="preserve"> (CREDEN), 13.</w:t>
      </w:r>
    </w:p>
    <w:p w14:paraId="04C074C4" w14:textId="4327BAB1" w:rsidR="000D3770" w:rsidRPr="000D3770" w:rsidRDefault="000D3770" w:rsidP="000D3770">
      <w:pPr>
        <w:pStyle w:val="Bibliography"/>
        <w:spacing w:line="360" w:lineRule="auto"/>
        <w:ind w:left="720" w:hanging="720"/>
        <w:jc w:val="both"/>
      </w:pPr>
      <w:r w:rsidRPr="000D3770">
        <w:rPr>
          <w:rFonts w:ascii="Arial" w:hAnsi="Arial" w:cs="Arial"/>
          <w:sz w:val="22"/>
          <w:szCs w:val="22"/>
        </w:rPr>
        <w:t>31</w:t>
      </w:r>
      <w:r>
        <w:t xml:space="preserve">.        </w:t>
      </w:r>
      <w:r w:rsidRPr="000D3770">
        <w:rPr>
          <w:rFonts w:ascii="Arial" w:hAnsi="Arial" w:cs="Arial"/>
          <w:noProof/>
          <w:sz w:val="22"/>
          <w:szCs w:val="22"/>
        </w:rPr>
        <w:t>Manjong,A.S,Oyewo, C.Breyer (2021). Setting the pace for a sustainable energy transition in Central Africa: the case of Cameroon</w:t>
      </w:r>
      <w:r>
        <w:rPr>
          <w:rFonts w:ascii="Arial" w:hAnsi="Arial" w:cs="Arial"/>
          <w:noProof/>
          <w:sz w:val="22"/>
          <w:szCs w:val="22"/>
        </w:rPr>
        <w:t>.</w:t>
      </w:r>
    </w:p>
    <w:p w14:paraId="6CFFDF45" w14:textId="778525AC" w:rsidR="002C2A2E"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3</w:t>
      </w:r>
      <w:r w:rsidR="000D3770">
        <w:rPr>
          <w:rFonts w:ascii="Arial" w:hAnsi="Arial" w:cs="Arial"/>
          <w:noProof/>
          <w:sz w:val="22"/>
          <w:szCs w:val="22"/>
        </w:rPr>
        <w:t>2</w:t>
      </w:r>
      <w:r w:rsidRPr="00444855">
        <w:rPr>
          <w:rFonts w:ascii="Arial" w:hAnsi="Arial" w:cs="Arial"/>
          <w:noProof/>
          <w:sz w:val="22"/>
          <w:szCs w:val="22"/>
        </w:rPr>
        <w:t>.</w:t>
      </w:r>
      <w:r w:rsidRPr="00444855">
        <w:rPr>
          <w:rFonts w:ascii="Arial" w:hAnsi="Arial" w:cs="Arial"/>
          <w:noProof/>
          <w:sz w:val="22"/>
          <w:szCs w:val="22"/>
        </w:rPr>
        <w:tab/>
      </w:r>
      <w:r w:rsidR="002135EE" w:rsidRPr="00444855">
        <w:rPr>
          <w:rFonts w:ascii="Arial" w:hAnsi="Arial" w:cs="Arial"/>
          <w:noProof/>
          <w:sz w:val="22"/>
          <w:szCs w:val="22"/>
        </w:rPr>
        <w:t>Percebois, J., &amp; Pommeret, S. (2018a, january 26). Massive injection of intermittent and fatal renewable electricity into an interconnected grid: Crowding-out effects and storage requirement. Center for reseach in Energy Economics and law (CREDEN)</w:t>
      </w:r>
      <w:r w:rsidRPr="00444855">
        <w:rPr>
          <w:rFonts w:ascii="Arial" w:hAnsi="Arial" w:cs="Arial"/>
          <w:noProof/>
          <w:sz w:val="22"/>
          <w:szCs w:val="22"/>
        </w:rPr>
        <w:t>, 14.</w:t>
      </w:r>
    </w:p>
    <w:p w14:paraId="2F254DC2" w14:textId="24C44505" w:rsidR="002C2A2E" w:rsidRPr="00444855" w:rsidRDefault="002C2A2E" w:rsidP="002C2A2E">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3</w:t>
      </w:r>
      <w:r w:rsidR="000D3770">
        <w:rPr>
          <w:rFonts w:ascii="Arial" w:hAnsi="Arial" w:cs="Arial"/>
          <w:noProof/>
          <w:sz w:val="22"/>
          <w:szCs w:val="22"/>
        </w:rPr>
        <w:t>3</w:t>
      </w:r>
      <w:r w:rsidRPr="00444855">
        <w:rPr>
          <w:rFonts w:ascii="Arial" w:hAnsi="Arial" w:cs="Arial"/>
          <w:noProof/>
          <w:sz w:val="22"/>
          <w:szCs w:val="22"/>
        </w:rPr>
        <w:t>.</w:t>
      </w:r>
      <w:r w:rsidRPr="00444855">
        <w:rPr>
          <w:rFonts w:ascii="Arial" w:hAnsi="Arial" w:cs="Arial"/>
          <w:noProof/>
          <w:sz w:val="22"/>
          <w:szCs w:val="22"/>
        </w:rPr>
        <w:tab/>
        <w:t>Pilo, E. (2018). Zon</w:t>
      </w:r>
      <w:r w:rsidR="002135EE" w:rsidRPr="00444855">
        <w:rPr>
          <w:rFonts w:ascii="Arial" w:hAnsi="Arial" w:cs="Arial"/>
          <w:noProof/>
          <w:sz w:val="22"/>
          <w:szCs w:val="22"/>
        </w:rPr>
        <w:t>ing of the electricity distribution segment envisaged by</w:t>
      </w:r>
      <w:r w:rsidRPr="00444855">
        <w:rPr>
          <w:rFonts w:ascii="Arial" w:hAnsi="Arial" w:cs="Arial"/>
          <w:noProof/>
          <w:sz w:val="22"/>
          <w:szCs w:val="22"/>
        </w:rPr>
        <w:t xml:space="preserve"> 2031 </w:t>
      </w:r>
      <w:r w:rsidR="002135EE" w:rsidRPr="00444855">
        <w:rPr>
          <w:rFonts w:ascii="Arial" w:hAnsi="Arial" w:cs="Arial"/>
          <w:noProof/>
          <w:sz w:val="22"/>
          <w:szCs w:val="22"/>
        </w:rPr>
        <w:t>in Cameroon</w:t>
      </w:r>
      <w:r w:rsidRPr="00444855">
        <w:rPr>
          <w:rFonts w:ascii="Arial" w:hAnsi="Arial" w:cs="Arial"/>
          <w:noProof/>
          <w:sz w:val="22"/>
          <w:szCs w:val="22"/>
        </w:rPr>
        <w:t> : Condition</w:t>
      </w:r>
      <w:r w:rsidR="002135EE" w:rsidRPr="00444855">
        <w:rPr>
          <w:rFonts w:ascii="Arial" w:hAnsi="Arial" w:cs="Arial"/>
          <w:noProof/>
          <w:sz w:val="22"/>
          <w:szCs w:val="22"/>
        </w:rPr>
        <w:t>s for sucess</w:t>
      </w:r>
      <w:r w:rsidRPr="00444855">
        <w:rPr>
          <w:rFonts w:ascii="Arial" w:hAnsi="Arial" w:cs="Arial"/>
          <w:noProof/>
          <w:sz w:val="22"/>
          <w:szCs w:val="22"/>
        </w:rPr>
        <w:t>. [</w:t>
      </w:r>
      <w:r w:rsidR="002135EE" w:rsidRPr="00444855">
        <w:rPr>
          <w:rFonts w:ascii="Arial" w:hAnsi="Arial" w:cs="Arial"/>
          <w:noProof/>
          <w:sz w:val="22"/>
          <w:szCs w:val="22"/>
        </w:rPr>
        <w:t>Master's thesis</w:t>
      </w:r>
      <w:r w:rsidRPr="00444855">
        <w:rPr>
          <w:rFonts w:ascii="Arial" w:hAnsi="Arial" w:cs="Arial"/>
          <w:noProof/>
          <w:sz w:val="22"/>
          <w:szCs w:val="22"/>
        </w:rPr>
        <w:t>]. MINES ParisTech.</w:t>
      </w:r>
    </w:p>
    <w:p w14:paraId="4524D056" w14:textId="3128BF9D" w:rsidR="002C2A2E" w:rsidRPr="00444855" w:rsidRDefault="002C2A2E" w:rsidP="000D3770">
      <w:pPr>
        <w:pStyle w:val="Bibliography"/>
        <w:spacing w:line="360" w:lineRule="auto"/>
        <w:ind w:left="720" w:hanging="720"/>
        <w:jc w:val="both"/>
        <w:rPr>
          <w:rFonts w:ascii="Arial" w:hAnsi="Arial" w:cs="Arial"/>
          <w:noProof/>
          <w:sz w:val="22"/>
          <w:szCs w:val="22"/>
        </w:rPr>
      </w:pPr>
      <w:r w:rsidRPr="00444855">
        <w:rPr>
          <w:rFonts w:ascii="Arial" w:hAnsi="Arial" w:cs="Arial"/>
          <w:noProof/>
          <w:sz w:val="22"/>
          <w:szCs w:val="22"/>
        </w:rPr>
        <w:t>3</w:t>
      </w:r>
      <w:r w:rsidR="000D3770">
        <w:rPr>
          <w:rFonts w:ascii="Arial" w:hAnsi="Arial" w:cs="Arial"/>
          <w:noProof/>
          <w:sz w:val="22"/>
          <w:szCs w:val="22"/>
        </w:rPr>
        <w:t>4</w:t>
      </w:r>
      <w:r w:rsidRPr="00444855">
        <w:rPr>
          <w:rFonts w:ascii="Arial" w:hAnsi="Arial" w:cs="Arial"/>
          <w:noProof/>
          <w:sz w:val="22"/>
          <w:szCs w:val="22"/>
        </w:rPr>
        <w:t>.</w:t>
      </w:r>
      <w:r w:rsidRPr="00444855">
        <w:rPr>
          <w:rFonts w:ascii="Arial" w:hAnsi="Arial" w:cs="Arial"/>
          <w:noProof/>
          <w:sz w:val="22"/>
          <w:szCs w:val="22"/>
        </w:rPr>
        <w:tab/>
        <w:t xml:space="preserve">Zang, A. D., &amp; Ozoto, J. D. (2024). </w:t>
      </w:r>
      <w:r w:rsidR="002135EE" w:rsidRPr="00444855">
        <w:rPr>
          <w:rFonts w:ascii="Arial" w:hAnsi="Arial" w:cs="Arial"/>
          <w:noProof/>
          <w:sz w:val="22"/>
          <w:szCs w:val="22"/>
        </w:rPr>
        <w:t xml:space="preserve">The customs exemption on solar energy equipment and materials granted by the </w:t>
      </w:r>
      <w:r w:rsidRPr="00444855">
        <w:rPr>
          <w:rFonts w:ascii="Arial" w:hAnsi="Arial" w:cs="Arial"/>
          <w:noProof/>
          <w:sz w:val="22"/>
          <w:szCs w:val="22"/>
        </w:rPr>
        <w:t xml:space="preserve"> 2024</w:t>
      </w:r>
      <w:r w:rsidR="00880802" w:rsidRPr="00444855">
        <w:rPr>
          <w:rFonts w:ascii="Arial" w:hAnsi="Arial" w:cs="Arial"/>
          <w:noProof/>
          <w:sz w:val="22"/>
          <w:szCs w:val="22"/>
        </w:rPr>
        <w:t xml:space="preserve"> Finance Act:A practical assessment </w:t>
      </w:r>
      <w:r w:rsidRPr="00444855">
        <w:rPr>
          <w:rFonts w:ascii="Arial" w:hAnsi="Arial" w:cs="Arial"/>
          <w:noProof/>
          <w:sz w:val="22"/>
          <w:szCs w:val="22"/>
        </w:rPr>
        <w:t xml:space="preserve"> . PHONIX ADVISORY. https://phoenixadvisory-cm.com/2024/08/</w:t>
      </w:r>
      <w:r w:rsidR="000D3770" w:rsidRPr="000D3770">
        <w:t xml:space="preserve"> </w:t>
      </w:r>
      <w:r w:rsidR="000D3770" w:rsidRPr="000D3770">
        <w:rPr>
          <w:rFonts w:ascii="Arial" w:hAnsi="Arial" w:cs="Arial"/>
          <w:noProof/>
          <w:sz w:val="22"/>
          <w:szCs w:val="22"/>
        </w:rPr>
        <w:t>customs-exemption-on-solar-energy-equipment-and-materials-granted-by-the-2024-finance-law-in-practice/</w:t>
      </w:r>
      <w:r w:rsidRPr="00444855">
        <w:rPr>
          <w:rFonts w:ascii="Arial" w:hAnsi="Arial" w:cs="Arial"/>
          <w:noProof/>
          <w:sz w:val="22"/>
          <w:szCs w:val="22"/>
        </w:rPr>
        <w:t>/</w:t>
      </w:r>
    </w:p>
    <w:p w14:paraId="19CA6D02" w14:textId="77777777" w:rsidR="00360746" w:rsidRDefault="0015328E" w:rsidP="002473A3">
      <w:pPr>
        <w:pStyle w:val="IEEEParagraph"/>
        <w:tabs>
          <w:tab w:val="left" w:pos="284"/>
        </w:tabs>
        <w:spacing w:after="240" w:line="276" w:lineRule="auto"/>
        <w:ind w:firstLine="0"/>
        <w:rPr>
          <w:rFonts w:ascii="Arial" w:eastAsia="Calibri" w:hAnsi="Arial" w:cs="Arial"/>
          <w:sz w:val="22"/>
          <w:szCs w:val="22"/>
        </w:rPr>
        <w:sectPr w:rsidR="00360746" w:rsidSect="00986FBD">
          <w:pgSz w:w="11906" w:h="16838"/>
          <w:pgMar w:top="1077" w:right="811" w:bottom="993" w:left="811" w:header="709" w:footer="757" w:gutter="0"/>
          <w:pgNumType w:start="1"/>
          <w:cols w:num="2" w:space="238"/>
          <w:docGrid w:linePitch="360"/>
        </w:sectPr>
      </w:pPr>
      <w:r w:rsidRPr="00444855">
        <w:rPr>
          <w:rFonts w:ascii="Arial" w:eastAsia="Calibri" w:hAnsi="Arial" w:cs="Arial"/>
          <w:sz w:val="22"/>
          <w:szCs w:val="22"/>
        </w:rPr>
        <w:fldChar w:fldCharType="end"/>
      </w:r>
    </w:p>
    <w:p w14:paraId="38B44376" w14:textId="2233A287" w:rsidR="00A8038B" w:rsidRDefault="00360746" w:rsidP="00360746">
      <w:pPr>
        <w:pStyle w:val="IEEEParagraph"/>
        <w:tabs>
          <w:tab w:val="left" w:pos="284"/>
        </w:tabs>
        <w:spacing w:after="240" w:line="276" w:lineRule="auto"/>
        <w:ind w:firstLine="0"/>
        <w:jc w:val="center"/>
        <w:rPr>
          <w:rFonts w:ascii="Arial" w:hAnsi="Arial" w:cs="Arial"/>
          <w:b/>
          <w:bCs/>
          <w:sz w:val="22"/>
          <w:szCs w:val="22"/>
          <w:lang w:val="en-GB"/>
        </w:rPr>
      </w:pPr>
      <w:r w:rsidRPr="00360746">
        <w:rPr>
          <w:rFonts w:ascii="Arial" w:hAnsi="Arial" w:cs="Arial"/>
          <w:b/>
          <w:bCs/>
          <w:sz w:val="22"/>
          <w:szCs w:val="22"/>
          <w:lang w:val="en-GB"/>
        </w:rPr>
        <w:lastRenderedPageBreak/>
        <w:t>A</w:t>
      </w:r>
      <w:r w:rsidR="00895C00">
        <w:rPr>
          <w:rFonts w:ascii="Arial" w:hAnsi="Arial" w:cs="Arial"/>
          <w:b/>
          <w:bCs/>
          <w:sz w:val="22"/>
          <w:szCs w:val="22"/>
          <w:lang w:val="en-GB"/>
        </w:rPr>
        <w:t>ppendix</w:t>
      </w:r>
      <w:r w:rsidRPr="00360746">
        <w:rPr>
          <w:rFonts w:ascii="Arial" w:hAnsi="Arial" w:cs="Arial"/>
          <w:b/>
          <w:bCs/>
          <w:sz w:val="22"/>
          <w:szCs w:val="22"/>
          <w:lang w:val="en-GB"/>
        </w:rPr>
        <w:t>.</w:t>
      </w:r>
    </w:p>
    <w:p w14:paraId="3607D4E1" w14:textId="7344772B" w:rsidR="00360746" w:rsidRPr="00444855" w:rsidRDefault="00360746" w:rsidP="00360746">
      <w:pPr>
        <w:pStyle w:val="Caption"/>
        <w:jc w:val="center"/>
        <w:rPr>
          <w:rFonts w:ascii="Arial" w:eastAsia="Times New Roman" w:hAnsi="Arial" w:cs="Arial"/>
          <w:b w:val="0"/>
          <w:bCs w:val="0"/>
          <w:i/>
          <w:iCs/>
          <w:noProof/>
          <w:color w:val="000000" w:themeColor="text1"/>
          <w:sz w:val="22"/>
          <w:szCs w:val="22"/>
          <w:lang w:val="fr-CM" w:eastAsia="fr-CM"/>
        </w:rPr>
      </w:pPr>
      <w:r w:rsidRPr="00444855">
        <w:rPr>
          <w:rFonts w:ascii="Arial" w:eastAsia="Times New Roman" w:hAnsi="Arial" w:cs="Arial"/>
          <w:b w:val="0"/>
          <w:bCs w:val="0"/>
          <w:i/>
          <w:iCs/>
          <w:noProof/>
          <w:color w:val="000000" w:themeColor="text1"/>
          <w:sz w:val="22"/>
          <w:szCs w:val="22"/>
          <w:lang w:val="fr-CM" w:eastAsia="fr-CM"/>
        </w:rPr>
        <w:t xml:space="preserve">Table </w:t>
      </w:r>
      <w:r w:rsidR="009338E9">
        <w:rPr>
          <w:rFonts w:ascii="Arial" w:eastAsia="Times New Roman" w:hAnsi="Arial" w:cs="Arial"/>
          <w:b w:val="0"/>
          <w:bCs w:val="0"/>
          <w:i/>
          <w:iCs/>
          <w:noProof/>
          <w:color w:val="000000" w:themeColor="text1"/>
          <w:sz w:val="22"/>
          <w:szCs w:val="22"/>
          <w:lang w:val="fr-CM" w:eastAsia="fr-CM"/>
        </w:rPr>
        <w:t xml:space="preserve">6 : </w:t>
      </w:r>
      <w:r w:rsidRPr="00444855">
        <w:rPr>
          <w:rFonts w:ascii="Arial" w:eastAsia="Times New Roman" w:hAnsi="Arial" w:cs="Arial"/>
          <w:b w:val="0"/>
          <w:bCs w:val="0"/>
          <w:i/>
          <w:iCs/>
          <w:noProof/>
          <w:color w:val="000000" w:themeColor="text1"/>
          <w:sz w:val="22"/>
          <w:szCs w:val="22"/>
          <w:lang w:val="fr-CM" w:eastAsia="fr-CM"/>
        </w:rPr>
        <w:t>implementation plan for the Priority Action Areas</w:t>
      </w:r>
    </w:p>
    <w:tbl>
      <w:tblPr>
        <w:tblW w:w="55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2832"/>
        <w:gridCol w:w="3260"/>
        <w:gridCol w:w="4885"/>
        <w:gridCol w:w="917"/>
        <w:gridCol w:w="2562"/>
        <w:gridCol w:w="1295"/>
        <w:gridCol w:w="7"/>
      </w:tblGrid>
      <w:tr w:rsidR="00895C00" w:rsidRPr="00895C00" w14:paraId="3FCFDE46" w14:textId="77777777" w:rsidTr="00895C00">
        <w:trPr>
          <w:trHeight w:val="446"/>
          <w:tblHeader/>
          <w:jc w:val="center"/>
        </w:trPr>
        <w:tc>
          <w:tcPr>
            <w:tcW w:w="171" w:type="pct"/>
            <w:shd w:val="clear" w:color="auto" w:fill="D0CECE"/>
            <w:vAlign w:val="center"/>
          </w:tcPr>
          <w:p w14:paraId="619F5392" w14:textId="77777777" w:rsidR="00895C00" w:rsidRPr="00895C00" w:rsidRDefault="00895C00" w:rsidP="00895C00">
            <w:pPr>
              <w:jc w:val="center"/>
              <w:rPr>
                <w:rFonts w:ascii="Arial" w:eastAsia="Times New Roman" w:hAnsi="Arial" w:cs="Arial"/>
                <w:b/>
                <w:bCs/>
                <w:color w:val="000000"/>
                <w:sz w:val="18"/>
                <w:szCs w:val="18"/>
                <w:lang w:val="fr-CM" w:eastAsia="fr-CM"/>
              </w:rPr>
            </w:pPr>
            <w:r w:rsidRPr="00895C00">
              <w:rPr>
                <w:rFonts w:ascii="Arial" w:eastAsia="Times New Roman" w:hAnsi="Arial" w:cs="Arial"/>
                <w:b/>
                <w:bCs/>
                <w:color w:val="000000"/>
                <w:sz w:val="18"/>
                <w:szCs w:val="18"/>
                <w:lang w:val="fr-CM" w:eastAsia="fr-CM"/>
              </w:rPr>
              <w:t>PAA</w:t>
            </w:r>
          </w:p>
        </w:tc>
        <w:tc>
          <w:tcPr>
            <w:tcW w:w="868" w:type="pct"/>
            <w:shd w:val="clear" w:color="auto" w:fill="D9D9D9"/>
            <w:vAlign w:val="center"/>
            <w:hideMark/>
          </w:tcPr>
          <w:p w14:paraId="3855E64D" w14:textId="77777777" w:rsidR="00895C00" w:rsidRPr="00895C00" w:rsidRDefault="00895C00" w:rsidP="00895C00">
            <w:pPr>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Areas of intervention</w:t>
            </w:r>
          </w:p>
        </w:tc>
        <w:tc>
          <w:tcPr>
            <w:tcW w:w="999" w:type="pct"/>
            <w:shd w:val="clear" w:color="auto" w:fill="D9D9D9"/>
            <w:vAlign w:val="center"/>
          </w:tcPr>
          <w:p w14:paraId="5270DEC7" w14:textId="77777777" w:rsidR="00895C00" w:rsidRPr="00895C00" w:rsidRDefault="00895C00" w:rsidP="00895C00">
            <w:pPr>
              <w:ind w:left="-81"/>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 xml:space="preserve">Operational Objectives </w:t>
            </w:r>
          </w:p>
        </w:tc>
        <w:tc>
          <w:tcPr>
            <w:tcW w:w="1497" w:type="pct"/>
            <w:shd w:val="clear" w:color="auto" w:fill="D9D9D9"/>
            <w:vAlign w:val="center"/>
            <w:hideMark/>
          </w:tcPr>
          <w:p w14:paraId="4F1F6B15" w14:textId="77777777" w:rsidR="00895C00" w:rsidRPr="00895C00" w:rsidRDefault="00895C00" w:rsidP="00895C00">
            <w:pPr>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Activities relating to the implementation of the area of intervention</w:t>
            </w:r>
          </w:p>
        </w:tc>
        <w:tc>
          <w:tcPr>
            <w:tcW w:w="281" w:type="pct"/>
            <w:shd w:val="clear" w:color="auto" w:fill="D9D9D9"/>
            <w:vAlign w:val="center"/>
            <w:hideMark/>
          </w:tcPr>
          <w:p w14:paraId="035BE8F6" w14:textId="77777777" w:rsidR="00895C00" w:rsidRPr="00895C00" w:rsidRDefault="00895C00" w:rsidP="00895C00">
            <w:pPr>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Period</w:t>
            </w:r>
          </w:p>
        </w:tc>
        <w:tc>
          <w:tcPr>
            <w:tcW w:w="785" w:type="pct"/>
            <w:shd w:val="clear" w:color="auto" w:fill="D9D9D9"/>
            <w:vAlign w:val="center"/>
            <w:hideMark/>
          </w:tcPr>
          <w:p w14:paraId="7804E128" w14:textId="77777777" w:rsidR="00895C00" w:rsidRPr="00895C00" w:rsidRDefault="00895C00" w:rsidP="00895C00">
            <w:pPr>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Actors of implementation</w:t>
            </w:r>
          </w:p>
        </w:tc>
        <w:tc>
          <w:tcPr>
            <w:tcW w:w="399" w:type="pct"/>
            <w:gridSpan w:val="2"/>
            <w:shd w:val="clear" w:color="auto" w:fill="D9D9D9"/>
            <w:vAlign w:val="center"/>
            <w:hideMark/>
          </w:tcPr>
          <w:p w14:paraId="6E3EB9C8" w14:textId="77777777" w:rsidR="00895C00" w:rsidRPr="00895C00" w:rsidRDefault="00895C00" w:rsidP="00895C00">
            <w:pPr>
              <w:ind w:left="-71"/>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 xml:space="preserve">Cost </w:t>
            </w:r>
          </w:p>
          <w:p w14:paraId="776A3067" w14:textId="77777777" w:rsidR="00895C00" w:rsidRPr="00895C00" w:rsidRDefault="00895C00" w:rsidP="00895C00">
            <w:pPr>
              <w:ind w:left="-71"/>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(KF CFA)</w:t>
            </w:r>
          </w:p>
        </w:tc>
      </w:tr>
      <w:tr w:rsidR="00895C00" w:rsidRPr="00895C00" w14:paraId="1DA4214B" w14:textId="77777777" w:rsidTr="00895C00">
        <w:trPr>
          <w:trHeight w:val="1181"/>
          <w:jc w:val="center"/>
        </w:trPr>
        <w:tc>
          <w:tcPr>
            <w:tcW w:w="171" w:type="pct"/>
            <w:vMerge w:val="restart"/>
            <w:shd w:val="clear" w:color="auto" w:fill="FF0000"/>
            <w:textDirection w:val="btLr"/>
            <w:vAlign w:val="center"/>
          </w:tcPr>
          <w:p w14:paraId="248EEAD7" w14:textId="77777777" w:rsidR="00895C00" w:rsidRPr="00895C00" w:rsidRDefault="00895C00" w:rsidP="00895C00">
            <w:pPr>
              <w:ind w:left="113" w:right="-60"/>
              <w:jc w:val="center"/>
              <w:rPr>
                <w:rFonts w:ascii="Arial" w:eastAsia="Times New Roman" w:hAnsi="Arial" w:cs="Arial"/>
                <w:b/>
                <w:color w:val="000000"/>
                <w:sz w:val="18"/>
                <w:szCs w:val="18"/>
                <w:lang w:val="fr-CM" w:eastAsia="fr-CM"/>
              </w:rPr>
            </w:pPr>
            <w:r w:rsidRPr="00895C00">
              <w:rPr>
                <w:rFonts w:ascii="Arial" w:eastAsia="Times New Roman" w:hAnsi="Arial" w:cs="Arial"/>
                <w:b/>
                <w:color w:val="000000"/>
                <w:sz w:val="18"/>
                <w:szCs w:val="18"/>
                <w:lang w:val="fr-CM" w:eastAsia="fr-CM"/>
              </w:rPr>
              <w:t>PAA 1 </w:t>
            </w:r>
          </w:p>
        </w:tc>
        <w:tc>
          <w:tcPr>
            <w:tcW w:w="868" w:type="pct"/>
            <w:shd w:val="clear" w:color="auto" w:fill="FFFFFF"/>
            <w:vAlign w:val="center"/>
          </w:tcPr>
          <w:p w14:paraId="19D3F18E" w14:textId="77777777" w:rsidR="00895C00" w:rsidRPr="00895C00" w:rsidRDefault="00895C00" w:rsidP="00895C00">
            <w:pPr>
              <w:ind w:right="15"/>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Establish moderm training centres specialising in renewable energy trades.</w:t>
            </w:r>
          </w:p>
        </w:tc>
        <w:tc>
          <w:tcPr>
            <w:tcW w:w="999" w:type="pct"/>
            <w:vAlign w:val="center"/>
          </w:tcPr>
          <w:p w14:paraId="72E697F2" w14:textId="5310A7AC"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Construction of a trainin cent</w:t>
            </w:r>
            <w:r w:rsidR="005403FD">
              <w:rPr>
                <w:rFonts w:ascii="Arial" w:eastAsia="Times New Roman" w:hAnsi="Arial" w:cs="Arial"/>
                <w:color w:val="000000"/>
                <w:sz w:val="20"/>
                <w:szCs w:val="20"/>
                <w:lang w:val="fr-CM" w:eastAsia="fr-CM"/>
              </w:rPr>
              <w:t>er</w:t>
            </w:r>
            <w:r w:rsidRPr="00895C00">
              <w:rPr>
                <w:rFonts w:ascii="Arial" w:eastAsia="Times New Roman" w:hAnsi="Arial" w:cs="Arial"/>
                <w:color w:val="000000"/>
                <w:sz w:val="20"/>
                <w:szCs w:val="20"/>
                <w:lang w:val="fr-CM" w:eastAsia="fr-CM"/>
              </w:rPr>
              <w:t xml:space="preserve"> per municipality,i.e  360 training centres across the country.</w:t>
            </w:r>
          </w:p>
        </w:tc>
        <w:tc>
          <w:tcPr>
            <w:tcW w:w="1497" w:type="pct"/>
            <w:vAlign w:val="center"/>
          </w:tcPr>
          <w:p w14:paraId="13600412" w14:textId="18333A7A" w:rsidR="00895C00" w:rsidRPr="00895C00" w:rsidRDefault="00895C00" w:rsidP="00895C00">
            <w:pPr>
              <w:numPr>
                <w:ilvl w:val="0"/>
                <w:numId w:val="26"/>
              </w:numPr>
              <w:spacing w:after="200" w:line="276" w:lineRule="auto"/>
              <w:ind w:left="361"/>
              <w:contextualSpacing/>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Identification of academic institution capable of establishing moderm training cent</w:t>
            </w:r>
            <w:r w:rsidR="005403FD">
              <w:rPr>
                <w:rFonts w:ascii="Arial" w:eastAsia="Times New Roman" w:hAnsi="Arial" w:cs="Arial"/>
                <w:color w:val="000000"/>
                <w:sz w:val="20"/>
                <w:szCs w:val="20"/>
                <w:lang w:val="fr-CM" w:eastAsia="fr-CM"/>
              </w:rPr>
              <w:t>er</w:t>
            </w:r>
            <w:r w:rsidRPr="00895C00">
              <w:rPr>
                <w:rFonts w:ascii="Arial" w:eastAsia="Times New Roman" w:hAnsi="Arial" w:cs="Arial"/>
                <w:color w:val="000000"/>
                <w:sz w:val="20"/>
                <w:szCs w:val="20"/>
                <w:lang w:val="fr-CM" w:eastAsia="fr-CM"/>
              </w:rPr>
              <w:t xml:space="preserve"> for renewable nergy professions. </w:t>
            </w:r>
          </w:p>
          <w:p w14:paraId="6588E268" w14:textId="77777777" w:rsidR="00895C00" w:rsidRPr="00895C00" w:rsidRDefault="00895C00" w:rsidP="00895C00">
            <w:pPr>
              <w:numPr>
                <w:ilvl w:val="0"/>
                <w:numId w:val="26"/>
              </w:numPr>
              <w:spacing w:after="200" w:line="276" w:lineRule="auto"/>
              <w:ind w:left="361"/>
              <w:contextualSpacing/>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Establishment of practical laboratories for renewable energy professions.</w:t>
            </w:r>
          </w:p>
        </w:tc>
        <w:tc>
          <w:tcPr>
            <w:tcW w:w="281" w:type="pct"/>
            <w:vAlign w:val="center"/>
          </w:tcPr>
          <w:p w14:paraId="4F628EA4"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2 years</w:t>
            </w:r>
          </w:p>
        </w:tc>
        <w:tc>
          <w:tcPr>
            <w:tcW w:w="785" w:type="pct"/>
            <w:vAlign w:val="center"/>
          </w:tcPr>
          <w:p w14:paraId="130701C6"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MINEE, MINFOP, MINJEC, MINESUP, et their constituent bodies</w:t>
            </w:r>
            <w:r w:rsidRPr="00895C00">
              <w:rPr>
                <w:rFonts w:ascii="Arial" w:eastAsia="Times New Roman" w:hAnsi="Arial" w:cs="Arial"/>
                <w:color w:val="000000"/>
                <w:sz w:val="20"/>
                <w:szCs w:val="20"/>
              </w:rPr>
              <w:t xml:space="preserve">, </w:t>
            </w:r>
            <w:r w:rsidRPr="00895C00">
              <w:rPr>
                <w:rFonts w:ascii="Arial" w:eastAsia="Times New Roman" w:hAnsi="Arial" w:cs="Arial"/>
                <w:color w:val="000000"/>
                <w:sz w:val="20"/>
                <w:szCs w:val="20"/>
                <w:lang w:val="fr-CM" w:eastAsia="fr-CM"/>
              </w:rPr>
              <w:t>Higher education,  universities, reseachers, etc.</w:t>
            </w:r>
          </w:p>
        </w:tc>
        <w:tc>
          <w:tcPr>
            <w:tcW w:w="399" w:type="pct"/>
            <w:gridSpan w:val="2"/>
            <w:vAlign w:val="center"/>
          </w:tcPr>
          <w:p w14:paraId="0EDBB464"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43,000,000</w:t>
            </w:r>
          </w:p>
        </w:tc>
      </w:tr>
      <w:tr w:rsidR="00895C00" w:rsidRPr="00895C00" w14:paraId="5B72D9B6" w14:textId="77777777" w:rsidTr="00895C00">
        <w:trPr>
          <w:trHeight w:val="1201"/>
          <w:jc w:val="center"/>
        </w:trPr>
        <w:tc>
          <w:tcPr>
            <w:tcW w:w="171" w:type="pct"/>
            <w:vMerge/>
            <w:shd w:val="clear" w:color="auto" w:fill="FF0000"/>
            <w:vAlign w:val="center"/>
          </w:tcPr>
          <w:p w14:paraId="3C9E003B" w14:textId="77777777" w:rsidR="00895C00" w:rsidRPr="00895C00" w:rsidRDefault="00895C00" w:rsidP="00895C00">
            <w:pPr>
              <w:ind w:right="-60"/>
              <w:rPr>
                <w:rFonts w:ascii="Arial" w:eastAsia="Times New Roman" w:hAnsi="Arial" w:cs="Arial"/>
                <w:b/>
                <w:color w:val="000000"/>
                <w:sz w:val="18"/>
                <w:szCs w:val="18"/>
                <w:lang w:val="fr-CM" w:eastAsia="fr-CM"/>
              </w:rPr>
            </w:pPr>
          </w:p>
        </w:tc>
        <w:tc>
          <w:tcPr>
            <w:tcW w:w="868" w:type="pct"/>
            <w:shd w:val="clear" w:color="auto" w:fill="FFFFFF"/>
            <w:vAlign w:val="center"/>
          </w:tcPr>
          <w:p w14:paraId="147BA3F0" w14:textId="77777777" w:rsidR="00895C00" w:rsidRPr="00895C00" w:rsidRDefault="00895C00" w:rsidP="00895C00">
            <w:pPr>
              <w:ind w:right="15"/>
              <w:jc w:val="both"/>
              <w:rPr>
                <w:rFonts w:ascii="Arial" w:eastAsia="Times New Roman" w:hAnsi="Arial" w:cs="Arial"/>
                <w:color w:val="000000"/>
                <w:sz w:val="20"/>
                <w:szCs w:val="20"/>
                <w:lang w:val="fr-CM" w:eastAsia="fr-CM"/>
              </w:rPr>
            </w:pPr>
            <w:r w:rsidRPr="00895C00">
              <w:rPr>
                <w:rFonts w:ascii="Arial" w:eastAsia="Times New Roman" w:hAnsi="Arial" w:cs="Arial"/>
                <w:sz w:val="20"/>
                <w:szCs w:val="20"/>
                <w:lang w:val="fr-FR" w:eastAsia="fr-FR"/>
              </w:rPr>
              <w:t>Construction of production and/or assembly plants for renewable energy equipment.</w:t>
            </w:r>
          </w:p>
        </w:tc>
        <w:tc>
          <w:tcPr>
            <w:tcW w:w="999" w:type="pct"/>
            <w:vAlign w:val="center"/>
          </w:tcPr>
          <w:p w14:paraId="664CF31F"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 xml:space="preserve">Estalishment of at least two factories per province, i,e. 20 factories  </w:t>
            </w:r>
          </w:p>
        </w:tc>
        <w:tc>
          <w:tcPr>
            <w:tcW w:w="1497" w:type="pct"/>
            <w:vAlign w:val="center"/>
          </w:tcPr>
          <w:p w14:paraId="3117CA4C" w14:textId="77777777" w:rsidR="00895C00" w:rsidRPr="00895C00" w:rsidRDefault="00895C00" w:rsidP="00895C00">
            <w:pPr>
              <w:numPr>
                <w:ilvl w:val="0"/>
                <w:numId w:val="27"/>
              </w:numPr>
              <w:spacing w:after="200" w:line="276" w:lineRule="auto"/>
              <w:ind w:left="357"/>
              <w:contextualSpacing/>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 xml:space="preserve">Identification of renewable energy equipment for our industries. </w:t>
            </w:r>
          </w:p>
          <w:p w14:paraId="78B89DDF" w14:textId="77777777" w:rsidR="00895C00" w:rsidRPr="00895C00" w:rsidRDefault="00895C00" w:rsidP="00895C00">
            <w:pPr>
              <w:numPr>
                <w:ilvl w:val="0"/>
                <w:numId w:val="27"/>
              </w:numPr>
              <w:spacing w:after="200" w:line="276" w:lineRule="auto"/>
              <w:ind w:left="361"/>
              <w:contextualSpacing/>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Incorporate projets for the construction of production and/or assembly plants for renewable energy equipment into the Regional Council’s plans</w:t>
            </w:r>
          </w:p>
        </w:tc>
        <w:tc>
          <w:tcPr>
            <w:tcW w:w="281" w:type="pct"/>
            <w:vAlign w:val="center"/>
          </w:tcPr>
          <w:p w14:paraId="5D8D732A"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2 years</w:t>
            </w:r>
          </w:p>
        </w:tc>
        <w:tc>
          <w:tcPr>
            <w:tcW w:w="785" w:type="pct"/>
            <w:vAlign w:val="center"/>
          </w:tcPr>
          <w:p w14:paraId="1687F58A"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MINEE, MINMID, MINRESI, MINTP MINDUH,MINCAF,MINDDEVEL.</w:t>
            </w:r>
          </w:p>
          <w:p w14:paraId="78E37C75"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Experts, etc.</w:t>
            </w:r>
          </w:p>
        </w:tc>
        <w:tc>
          <w:tcPr>
            <w:tcW w:w="399" w:type="pct"/>
            <w:gridSpan w:val="2"/>
            <w:vAlign w:val="center"/>
          </w:tcPr>
          <w:p w14:paraId="4A2A7FBA"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78,000,000</w:t>
            </w:r>
          </w:p>
        </w:tc>
      </w:tr>
      <w:tr w:rsidR="00895C00" w:rsidRPr="00895C00" w14:paraId="2ACA3623" w14:textId="77777777" w:rsidTr="004F77CA">
        <w:trPr>
          <w:gridAfter w:val="1"/>
          <w:wAfter w:w="2" w:type="pct"/>
          <w:trHeight w:val="250"/>
          <w:jc w:val="center"/>
        </w:trPr>
        <w:tc>
          <w:tcPr>
            <w:tcW w:w="171" w:type="pct"/>
            <w:vMerge/>
            <w:shd w:val="clear" w:color="auto" w:fill="FF0000"/>
            <w:vAlign w:val="center"/>
          </w:tcPr>
          <w:p w14:paraId="6016FE78" w14:textId="77777777" w:rsidR="00895C00" w:rsidRPr="00895C00" w:rsidRDefault="00895C00" w:rsidP="00895C00">
            <w:pPr>
              <w:ind w:right="-60"/>
              <w:rPr>
                <w:rFonts w:ascii="Arial" w:eastAsia="Times New Roman" w:hAnsi="Arial" w:cs="Arial"/>
                <w:b/>
                <w:color w:val="000000"/>
                <w:sz w:val="18"/>
                <w:szCs w:val="18"/>
                <w:lang w:val="fr-CM" w:eastAsia="fr-CM"/>
              </w:rPr>
            </w:pPr>
          </w:p>
        </w:tc>
        <w:tc>
          <w:tcPr>
            <w:tcW w:w="4430" w:type="pct"/>
            <w:gridSpan w:val="5"/>
            <w:shd w:val="clear" w:color="auto" w:fill="FFFFFF"/>
            <w:vAlign w:val="center"/>
          </w:tcPr>
          <w:p w14:paraId="6D2D3C40" w14:textId="77777777" w:rsidR="00895C00" w:rsidRPr="00895C00" w:rsidRDefault="00895C00" w:rsidP="00895C00">
            <w:pPr>
              <w:jc w:val="right"/>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Overall Cost</w:t>
            </w:r>
          </w:p>
        </w:tc>
        <w:tc>
          <w:tcPr>
            <w:tcW w:w="397" w:type="pct"/>
            <w:vAlign w:val="center"/>
          </w:tcPr>
          <w:p w14:paraId="7B6D4A59" w14:textId="77777777" w:rsidR="00895C00" w:rsidRPr="00895C00" w:rsidRDefault="00895C00" w:rsidP="00895C00">
            <w:pPr>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121,000,000</w:t>
            </w:r>
          </w:p>
        </w:tc>
      </w:tr>
      <w:tr w:rsidR="00895C00" w:rsidRPr="00895C00" w14:paraId="16F39E28" w14:textId="77777777" w:rsidTr="00895C00">
        <w:trPr>
          <w:trHeight w:val="1102"/>
          <w:jc w:val="center"/>
        </w:trPr>
        <w:tc>
          <w:tcPr>
            <w:tcW w:w="171" w:type="pct"/>
            <w:vMerge w:val="restart"/>
            <w:shd w:val="clear" w:color="auto" w:fill="FFC000"/>
            <w:textDirection w:val="btLr"/>
            <w:vAlign w:val="center"/>
          </w:tcPr>
          <w:p w14:paraId="2A8BB5A8" w14:textId="77777777" w:rsidR="00895C00" w:rsidRPr="00895C00" w:rsidRDefault="00895C00" w:rsidP="00895C00">
            <w:pPr>
              <w:ind w:left="113" w:right="113"/>
              <w:jc w:val="center"/>
              <w:rPr>
                <w:rFonts w:ascii="Arial" w:eastAsia="Times New Roman" w:hAnsi="Arial" w:cs="Arial"/>
                <w:b/>
                <w:color w:val="000000"/>
                <w:sz w:val="18"/>
                <w:szCs w:val="18"/>
                <w:lang w:val="fr-CM" w:eastAsia="fr-CM"/>
              </w:rPr>
            </w:pPr>
            <w:r w:rsidRPr="00895C00">
              <w:rPr>
                <w:rFonts w:ascii="Arial" w:eastAsia="Times New Roman" w:hAnsi="Arial" w:cs="Arial"/>
                <w:b/>
                <w:color w:val="000000"/>
                <w:sz w:val="18"/>
                <w:szCs w:val="18"/>
                <w:lang w:val="fr-CM" w:eastAsia="fr-CM"/>
              </w:rPr>
              <w:t>PAA 2 </w:t>
            </w:r>
          </w:p>
        </w:tc>
        <w:tc>
          <w:tcPr>
            <w:tcW w:w="868" w:type="pct"/>
            <w:shd w:val="clear" w:color="auto" w:fill="FFFFFF"/>
            <w:vAlign w:val="center"/>
          </w:tcPr>
          <w:p w14:paraId="4CC4B8CF"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Compile a list of civil society expert in renewable energy and promote their work .</w:t>
            </w:r>
          </w:p>
        </w:tc>
        <w:tc>
          <w:tcPr>
            <w:tcW w:w="999" w:type="pct"/>
            <w:vAlign w:val="center"/>
          </w:tcPr>
          <w:p w14:paraId="31F2C1AE"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Compilation of list of civil society representatives with a good understanding of issues relating to renewwable energy,covering the whole country.</w:t>
            </w:r>
          </w:p>
        </w:tc>
        <w:tc>
          <w:tcPr>
            <w:tcW w:w="1497" w:type="pct"/>
            <w:vAlign w:val="center"/>
          </w:tcPr>
          <w:p w14:paraId="48FCF9F1" w14:textId="77777777" w:rsidR="00895C00" w:rsidRPr="00895C00" w:rsidRDefault="00895C00" w:rsidP="00895C00">
            <w:pPr>
              <w:numPr>
                <w:ilvl w:val="0"/>
                <w:numId w:val="31"/>
              </w:numPr>
              <w:spacing w:after="200" w:line="276" w:lineRule="auto"/>
              <w:ind w:left="284" w:hanging="284"/>
              <w:contextualSpacing/>
              <w:jc w:val="both"/>
              <w:rPr>
                <w:rFonts w:ascii="Arial" w:eastAsia="Times New Roman" w:hAnsi="Arial" w:cs="Arial"/>
                <w:sz w:val="20"/>
                <w:szCs w:val="20"/>
                <w:lang w:val="fr-FR" w:eastAsia="fr-FR"/>
              </w:rPr>
            </w:pPr>
            <w:r w:rsidRPr="00895C00">
              <w:rPr>
                <w:rFonts w:ascii="Arial" w:eastAsia="Times New Roman" w:hAnsi="Arial" w:cs="Arial"/>
                <w:sz w:val="20"/>
                <w:szCs w:val="20"/>
                <w:lang w:val="fr-FR" w:eastAsia="fr-FR"/>
              </w:rPr>
              <w:t>Identify civil society experts in renewable energy and allocate them to cover all regions, departements and municipalities.</w:t>
            </w:r>
          </w:p>
          <w:p w14:paraId="2C0D6233" w14:textId="77777777" w:rsidR="00895C00" w:rsidRPr="00895C00" w:rsidRDefault="00895C00" w:rsidP="00895C00">
            <w:pPr>
              <w:numPr>
                <w:ilvl w:val="0"/>
                <w:numId w:val="31"/>
              </w:numPr>
              <w:spacing w:after="200" w:line="276" w:lineRule="auto"/>
              <w:ind w:left="284" w:hanging="284"/>
              <w:contextualSpacing/>
              <w:jc w:val="both"/>
              <w:rPr>
                <w:rFonts w:ascii="Arial" w:eastAsia="Times New Roman" w:hAnsi="Arial" w:cs="Arial"/>
                <w:color w:val="000000"/>
                <w:sz w:val="20"/>
                <w:szCs w:val="20"/>
                <w:lang w:val="fr-CM" w:eastAsia="fr-CM"/>
              </w:rPr>
            </w:pPr>
            <w:r w:rsidRPr="00895C00">
              <w:rPr>
                <w:rFonts w:ascii="Arial" w:eastAsia="Times New Roman" w:hAnsi="Arial" w:cs="Arial"/>
                <w:sz w:val="20"/>
                <w:szCs w:val="20"/>
                <w:lang w:val="fr-FR" w:eastAsia="fr-FR"/>
              </w:rPr>
              <w:t xml:space="preserve">Publish the list of these Experts.  </w:t>
            </w:r>
          </w:p>
        </w:tc>
        <w:tc>
          <w:tcPr>
            <w:tcW w:w="281" w:type="pct"/>
            <w:vAlign w:val="center"/>
          </w:tcPr>
          <w:p w14:paraId="187D1B97"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2 ans</w:t>
            </w:r>
          </w:p>
        </w:tc>
        <w:tc>
          <w:tcPr>
            <w:tcW w:w="785" w:type="pct"/>
            <w:vAlign w:val="center"/>
          </w:tcPr>
          <w:p w14:paraId="12983A43" w14:textId="77777777" w:rsidR="00895C00" w:rsidRPr="00895C00" w:rsidRDefault="00895C00" w:rsidP="00895C00">
            <w:pP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MINDDEVEL,MINEE,MINEPDED, MINPMEESA</w:t>
            </w:r>
          </w:p>
        </w:tc>
        <w:tc>
          <w:tcPr>
            <w:tcW w:w="399" w:type="pct"/>
            <w:gridSpan w:val="2"/>
            <w:vAlign w:val="center"/>
          </w:tcPr>
          <w:p w14:paraId="74FFDDF9"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1,225,500</w:t>
            </w:r>
          </w:p>
        </w:tc>
      </w:tr>
      <w:tr w:rsidR="00895C00" w:rsidRPr="00895C00" w14:paraId="52A68B16" w14:textId="77777777" w:rsidTr="004F77CA">
        <w:trPr>
          <w:gridAfter w:val="1"/>
          <w:wAfter w:w="2" w:type="pct"/>
          <w:trHeight w:val="246"/>
          <w:jc w:val="center"/>
        </w:trPr>
        <w:tc>
          <w:tcPr>
            <w:tcW w:w="171" w:type="pct"/>
            <w:vMerge/>
            <w:shd w:val="clear" w:color="auto" w:fill="FFC000"/>
            <w:vAlign w:val="center"/>
          </w:tcPr>
          <w:p w14:paraId="1B073262" w14:textId="77777777" w:rsidR="00895C00" w:rsidRPr="00895C00" w:rsidRDefault="00895C00" w:rsidP="00895C00">
            <w:pPr>
              <w:rPr>
                <w:rFonts w:ascii="Arial" w:eastAsia="Times New Roman" w:hAnsi="Arial" w:cs="Arial"/>
                <w:b/>
                <w:color w:val="000000"/>
                <w:sz w:val="18"/>
                <w:szCs w:val="18"/>
                <w:lang w:val="fr-CM" w:eastAsia="fr-CM"/>
              </w:rPr>
            </w:pPr>
          </w:p>
        </w:tc>
        <w:tc>
          <w:tcPr>
            <w:tcW w:w="4430" w:type="pct"/>
            <w:gridSpan w:val="5"/>
            <w:shd w:val="clear" w:color="auto" w:fill="FFFFFF"/>
            <w:vAlign w:val="center"/>
          </w:tcPr>
          <w:p w14:paraId="7E24A8DF" w14:textId="77777777" w:rsidR="00895C00" w:rsidRPr="00895C00" w:rsidRDefault="00895C00" w:rsidP="00895C00">
            <w:pPr>
              <w:jc w:val="right"/>
              <w:rPr>
                <w:rFonts w:ascii="Arial" w:eastAsia="Times New Roman" w:hAnsi="Arial" w:cs="Arial"/>
                <w:color w:val="000000"/>
                <w:sz w:val="20"/>
                <w:szCs w:val="20"/>
                <w:lang w:val="fr-CM" w:eastAsia="fr-CM"/>
              </w:rPr>
            </w:pPr>
            <w:r w:rsidRPr="00895C00">
              <w:rPr>
                <w:rFonts w:ascii="Arial" w:eastAsia="Times New Roman" w:hAnsi="Arial" w:cs="Arial"/>
                <w:b/>
                <w:bCs/>
                <w:color w:val="000000"/>
                <w:sz w:val="20"/>
                <w:szCs w:val="20"/>
                <w:lang w:val="fr-CM" w:eastAsia="fr-CM"/>
              </w:rPr>
              <w:t>Overall Cost</w:t>
            </w:r>
          </w:p>
        </w:tc>
        <w:tc>
          <w:tcPr>
            <w:tcW w:w="397" w:type="pct"/>
            <w:vAlign w:val="center"/>
          </w:tcPr>
          <w:p w14:paraId="5F6F79F5" w14:textId="77777777" w:rsidR="00895C00" w:rsidRPr="00895C00" w:rsidRDefault="00895C00" w:rsidP="00895C00">
            <w:pPr>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1,225,500</w:t>
            </w:r>
          </w:p>
        </w:tc>
      </w:tr>
      <w:tr w:rsidR="00895C00" w:rsidRPr="00895C00" w14:paraId="7147D86C" w14:textId="77777777" w:rsidTr="00895C00">
        <w:trPr>
          <w:trHeight w:val="903"/>
          <w:jc w:val="center"/>
        </w:trPr>
        <w:tc>
          <w:tcPr>
            <w:tcW w:w="171" w:type="pct"/>
            <w:vMerge w:val="restart"/>
            <w:shd w:val="clear" w:color="auto" w:fill="538135"/>
            <w:textDirection w:val="btLr"/>
            <w:vAlign w:val="center"/>
          </w:tcPr>
          <w:p w14:paraId="5A32B816" w14:textId="77777777" w:rsidR="00895C00" w:rsidRPr="00895C00" w:rsidRDefault="00895C00" w:rsidP="00895C00">
            <w:pPr>
              <w:ind w:left="113" w:right="113"/>
              <w:jc w:val="center"/>
              <w:rPr>
                <w:rFonts w:ascii="Arial" w:eastAsia="Times New Roman" w:hAnsi="Arial" w:cs="Arial"/>
                <w:b/>
                <w:color w:val="000000"/>
                <w:sz w:val="18"/>
                <w:szCs w:val="18"/>
                <w:lang w:val="fr-CM" w:eastAsia="fr-CM"/>
              </w:rPr>
            </w:pPr>
            <w:r w:rsidRPr="00895C00">
              <w:rPr>
                <w:rFonts w:ascii="Arial" w:eastAsia="Times New Roman" w:hAnsi="Arial" w:cs="Arial"/>
                <w:b/>
                <w:color w:val="000000"/>
                <w:sz w:val="18"/>
                <w:szCs w:val="18"/>
                <w:lang w:val="fr-CM" w:eastAsia="fr-CM"/>
              </w:rPr>
              <w:t>PAA 3</w:t>
            </w:r>
          </w:p>
        </w:tc>
        <w:tc>
          <w:tcPr>
            <w:tcW w:w="868" w:type="pct"/>
            <w:shd w:val="clear" w:color="auto" w:fill="FFFFFF"/>
            <w:vAlign w:val="center"/>
          </w:tcPr>
          <w:p w14:paraId="66CD0FD0"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Introduce the green energy voucher and make tax and customs exemptions more acessible.</w:t>
            </w:r>
          </w:p>
        </w:tc>
        <w:tc>
          <w:tcPr>
            <w:tcW w:w="999" w:type="pct"/>
            <w:vAlign w:val="center"/>
          </w:tcPr>
          <w:p w14:paraId="63E48703"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Identification of all authorised credit institution in Cameroon and lendersthat can issue green voucher.</w:t>
            </w:r>
          </w:p>
        </w:tc>
        <w:tc>
          <w:tcPr>
            <w:tcW w:w="1497" w:type="pct"/>
            <w:vAlign w:val="center"/>
          </w:tcPr>
          <w:p w14:paraId="511C5FDF" w14:textId="77777777" w:rsidR="00895C00" w:rsidRPr="00895C00" w:rsidRDefault="00895C00" w:rsidP="00895C00">
            <w:pPr>
              <w:numPr>
                <w:ilvl w:val="0"/>
                <w:numId w:val="32"/>
              </w:numPr>
              <w:spacing w:after="200" w:line="276" w:lineRule="auto"/>
              <w:ind w:left="284" w:hanging="284"/>
              <w:contextualSpacing/>
              <w:jc w:val="both"/>
              <w:rPr>
                <w:rFonts w:ascii="Arial" w:eastAsia="Times New Roman" w:hAnsi="Arial" w:cs="Arial"/>
                <w:color w:val="000000"/>
                <w:sz w:val="20"/>
                <w:szCs w:val="20"/>
                <w:lang w:val="fr-CM" w:eastAsia="fr-CM"/>
              </w:rPr>
            </w:pPr>
            <w:r w:rsidRPr="00895C00">
              <w:rPr>
                <w:rFonts w:ascii="Arial" w:eastAsia="Times New Roman" w:hAnsi="Arial" w:cs="Arial"/>
                <w:sz w:val="20"/>
                <w:szCs w:val="20"/>
                <w:lang w:val="fr-FR" w:eastAsia="fr-FR"/>
              </w:rPr>
              <w:t>Definition of the sector of activity eligible for green voucher.</w:t>
            </w:r>
          </w:p>
          <w:p w14:paraId="4896C96D" w14:textId="243FB35F" w:rsidR="00895C00" w:rsidRPr="00895C00" w:rsidRDefault="000D3770" w:rsidP="00895C00">
            <w:pPr>
              <w:numPr>
                <w:ilvl w:val="0"/>
                <w:numId w:val="32"/>
              </w:numPr>
              <w:spacing w:after="200" w:line="276" w:lineRule="auto"/>
              <w:ind w:left="284" w:hanging="284"/>
              <w:contextualSpacing/>
              <w:jc w:val="both"/>
              <w:rPr>
                <w:rFonts w:ascii="Arial" w:eastAsia="Times New Roman" w:hAnsi="Arial" w:cs="Arial"/>
                <w:color w:val="000000"/>
                <w:sz w:val="20"/>
                <w:szCs w:val="20"/>
                <w:lang w:val="fr-CM" w:eastAsia="fr-CM"/>
              </w:rPr>
            </w:pPr>
            <w:r w:rsidRPr="000D3770">
              <w:rPr>
                <w:rFonts w:ascii="Arial" w:eastAsia="Times New Roman" w:hAnsi="Arial" w:cs="Arial"/>
                <w:sz w:val="20"/>
                <w:szCs w:val="20"/>
                <w:lang w:val="fr-FR" w:eastAsia="fr-FR"/>
              </w:rPr>
              <w:t>Formulation of energy packages adapted to consumer needs by sector of activity</w:t>
            </w:r>
            <w:r w:rsidR="00895C00" w:rsidRPr="00895C00">
              <w:rPr>
                <w:rFonts w:ascii="Arial" w:eastAsia="Times New Roman" w:hAnsi="Arial" w:cs="Arial"/>
                <w:color w:val="000000"/>
                <w:sz w:val="20"/>
                <w:szCs w:val="20"/>
                <w:lang w:val="fr-CM" w:eastAsia="fr-CM"/>
              </w:rPr>
              <w:t>.</w:t>
            </w:r>
          </w:p>
        </w:tc>
        <w:tc>
          <w:tcPr>
            <w:tcW w:w="281" w:type="pct"/>
            <w:vAlign w:val="center"/>
          </w:tcPr>
          <w:p w14:paraId="5BBA2526"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3 ans</w:t>
            </w:r>
          </w:p>
        </w:tc>
        <w:tc>
          <w:tcPr>
            <w:tcW w:w="785" w:type="pct"/>
            <w:vAlign w:val="center"/>
          </w:tcPr>
          <w:p w14:paraId="0F3018BF" w14:textId="7F312023"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C</w:t>
            </w:r>
            <w:r w:rsidR="000D3770">
              <w:rPr>
                <w:rFonts w:ascii="Arial" w:eastAsia="Times New Roman" w:hAnsi="Arial" w:cs="Arial"/>
                <w:color w:val="000000"/>
                <w:sz w:val="20"/>
                <w:szCs w:val="20"/>
                <w:lang w:val="fr-CM" w:eastAsia="fr-CM"/>
              </w:rPr>
              <w:t>om</w:t>
            </w:r>
            <w:r w:rsidRPr="00895C00">
              <w:rPr>
                <w:rFonts w:ascii="Arial" w:eastAsia="Times New Roman" w:hAnsi="Arial" w:cs="Arial"/>
                <w:color w:val="000000"/>
                <w:sz w:val="20"/>
                <w:szCs w:val="20"/>
                <w:lang w:val="fr-CM" w:eastAsia="fr-CM"/>
              </w:rPr>
              <w:t>mercial banks, Micro – finan</w:t>
            </w:r>
            <w:r w:rsidR="000D3770">
              <w:rPr>
                <w:rFonts w:ascii="Arial" w:eastAsia="Times New Roman" w:hAnsi="Arial" w:cs="Arial"/>
                <w:color w:val="000000"/>
                <w:sz w:val="20"/>
                <w:szCs w:val="20"/>
                <w:lang w:val="fr-CM" w:eastAsia="fr-CM"/>
              </w:rPr>
              <w:t>ce</w:t>
            </w:r>
            <w:r w:rsidRPr="00895C00">
              <w:rPr>
                <w:rFonts w:ascii="Arial" w:eastAsia="Times New Roman" w:hAnsi="Arial" w:cs="Arial"/>
                <w:color w:val="000000"/>
                <w:sz w:val="20"/>
                <w:szCs w:val="20"/>
                <w:lang w:val="fr-CM" w:eastAsia="fr-CM"/>
              </w:rPr>
              <w:t>, FEICOM, MAETUR, CFC,SNI</w:t>
            </w:r>
          </w:p>
        </w:tc>
        <w:tc>
          <w:tcPr>
            <w:tcW w:w="399" w:type="pct"/>
            <w:gridSpan w:val="2"/>
            <w:vAlign w:val="center"/>
          </w:tcPr>
          <w:p w14:paraId="4332071E"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6,1700,000</w:t>
            </w:r>
          </w:p>
        </w:tc>
      </w:tr>
      <w:tr w:rsidR="00895C00" w:rsidRPr="00895C00" w14:paraId="78CEA83F" w14:textId="77777777" w:rsidTr="00895C00">
        <w:trPr>
          <w:trHeight w:val="906"/>
          <w:jc w:val="center"/>
        </w:trPr>
        <w:tc>
          <w:tcPr>
            <w:tcW w:w="171" w:type="pct"/>
            <w:vMerge/>
            <w:shd w:val="clear" w:color="auto" w:fill="538135"/>
            <w:vAlign w:val="center"/>
          </w:tcPr>
          <w:p w14:paraId="6C468EDC" w14:textId="77777777" w:rsidR="00895C00" w:rsidRPr="00895C00" w:rsidRDefault="00895C00" w:rsidP="00895C00">
            <w:pPr>
              <w:rPr>
                <w:rFonts w:ascii="Arial" w:eastAsia="Times New Roman" w:hAnsi="Arial" w:cs="Arial"/>
                <w:b/>
                <w:color w:val="000000"/>
                <w:sz w:val="18"/>
                <w:szCs w:val="18"/>
                <w:lang w:val="fr-CM" w:eastAsia="fr-CM"/>
              </w:rPr>
            </w:pPr>
          </w:p>
        </w:tc>
        <w:tc>
          <w:tcPr>
            <w:tcW w:w="868" w:type="pct"/>
            <w:shd w:val="clear" w:color="auto" w:fill="FFFFFF"/>
            <w:vAlign w:val="center"/>
          </w:tcPr>
          <w:p w14:paraId="69E36FDA"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Intégrating slora installation as a civic contribution.</w:t>
            </w:r>
          </w:p>
        </w:tc>
        <w:tc>
          <w:tcPr>
            <w:tcW w:w="999" w:type="pct"/>
            <w:vAlign w:val="center"/>
          </w:tcPr>
          <w:p w14:paraId="5546E79E"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Adopting a pilot programme to create energy « prosumers ».</w:t>
            </w:r>
          </w:p>
        </w:tc>
        <w:tc>
          <w:tcPr>
            <w:tcW w:w="1497" w:type="pct"/>
            <w:vAlign w:val="center"/>
          </w:tcPr>
          <w:p w14:paraId="1C30880B" w14:textId="77777777" w:rsidR="00895C00" w:rsidRPr="00895C00" w:rsidRDefault="00895C00" w:rsidP="00895C00">
            <w:pPr>
              <w:numPr>
                <w:ilvl w:val="0"/>
                <w:numId w:val="33"/>
              </w:numPr>
              <w:spacing w:after="200" w:line="276" w:lineRule="auto"/>
              <w:ind w:left="284" w:hanging="284"/>
              <w:contextualSpacing/>
              <w:jc w:val="both"/>
              <w:rPr>
                <w:rFonts w:ascii="Arial" w:eastAsia="Times New Roman" w:hAnsi="Arial" w:cs="Arial"/>
                <w:sz w:val="20"/>
                <w:szCs w:val="20"/>
                <w:lang w:val="fr-FR" w:eastAsia="fr-FR"/>
              </w:rPr>
            </w:pPr>
            <w:r w:rsidRPr="00895C00">
              <w:rPr>
                <w:rFonts w:ascii="Arial" w:eastAsia="Times New Roman" w:hAnsi="Arial" w:cs="Arial"/>
                <w:sz w:val="20"/>
                <w:szCs w:val="20"/>
                <w:lang w:val="fr-FR" w:eastAsia="fr-FR"/>
              </w:rPr>
              <w:t>Incorporate solar installation as an option with the distribution concessionaire.</w:t>
            </w:r>
          </w:p>
          <w:p w14:paraId="0CDFDA34" w14:textId="77777777" w:rsidR="00895C00" w:rsidRPr="00895C00" w:rsidRDefault="00895C00" w:rsidP="00895C00">
            <w:pPr>
              <w:numPr>
                <w:ilvl w:val="0"/>
                <w:numId w:val="33"/>
              </w:numPr>
              <w:spacing w:after="200" w:line="276" w:lineRule="auto"/>
              <w:ind w:left="284" w:hanging="284"/>
              <w:contextualSpacing/>
              <w:jc w:val="both"/>
              <w:rPr>
                <w:rFonts w:ascii="Arial" w:eastAsia="Times New Roman" w:hAnsi="Arial" w:cs="Arial"/>
                <w:color w:val="000000"/>
                <w:sz w:val="20"/>
                <w:szCs w:val="20"/>
                <w:lang w:val="fr-CM" w:eastAsia="fr-CM"/>
              </w:rPr>
            </w:pPr>
            <w:r w:rsidRPr="00895C00">
              <w:rPr>
                <w:rFonts w:ascii="Arial" w:eastAsia="Times New Roman" w:hAnsi="Arial" w:cs="Arial"/>
                <w:sz w:val="20"/>
                <w:szCs w:val="20"/>
                <w:lang w:val="fr-FR" w:eastAsia="fr-FR"/>
              </w:rPr>
              <w:t>Incorporate « prosumer » into certain construction projects .</w:t>
            </w:r>
          </w:p>
        </w:tc>
        <w:tc>
          <w:tcPr>
            <w:tcW w:w="281" w:type="pct"/>
            <w:vAlign w:val="center"/>
          </w:tcPr>
          <w:p w14:paraId="02C2A5F5"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5 ans</w:t>
            </w:r>
          </w:p>
        </w:tc>
        <w:tc>
          <w:tcPr>
            <w:tcW w:w="785" w:type="pct"/>
            <w:vAlign w:val="center"/>
          </w:tcPr>
          <w:p w14:paraId="006549CD" w14:textId="77777777" w:rsidR="00895C00" w:rsidRPr="00895C00" w:rsidRDefault="00895C00" w:rsidP="00895C00">
            <w:pPr>
              <w:jc w:val="both"/>
              <w:rPr>
                <w:rFonts w:ascii="Arial" w:eastAsia="Times New Roman" w:hAnsi="Arial" w:cs="Arial"/>
                <w:color w:val="000000"/>
                <w:sz w:val="20"/>
                <w:szCs w:val="20"/>
                <w:lang w:val="en-US" w:eastAsia="fr-CM"/>
              </w:rPr>
            </w:pPr>
            <w:r w:rsidRPr="00895C00">
              <w:rPr>
                <w:rFonts w:ascii="Arial" w:eastAsia="Times New Roman" w:hAnsi="Arial" w:cs="Arial"/>
                <w:color w:val="000000"/>
                <w:sz w:val="20"/>
                <w:szCs w:val="20"/>
                <w:lang w:val="en-US" w:eastAsia="fr-CM"/>
              </w:rPr>
              <w:t>ENEO, AER, MINEE, MINEPAT, ARSEL.</w:t>
            </w:r>
          </w:p>
        </w:tc>
        <w:tc>
          <w:tcPr>
            <w:tcW w:w="399" w:type="pct"/>
            <w:gridSpan w:val="2"/>
            <w:vAlign w:val="center"/>
          </w:tcPr>
          <w:p w14:paraId="48CCEDE1"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12,000,000</w:t>
            </w:r>
          </w:p>
        </w:tc>
      </w:tr>
      <w:tr w:rsidR="00895C00" w:rsidRPr="00895C00" w14:paraId="0EF1790E" w14:textId="77777777" w:rsidTr="004F77CA">
        <w:trPr>
          <w:gridAfter w:val="1"/>
          <w:wAfter w:w="2" w:type="pct"/>
          <w:trHeight w:val="219"/>
          <w:jc w:val="center"/>
        </w:trPr>
        <w:tc>
          <w:tcPr>
            <w:tcW w:w="171" w:type="pct"/>
            <w:vMerge/>
            <w:shd w:val="clear" w:color="auto" w:fill="538135"/>
            <w:vAlign w:val="center"/>
          </w:tcPr>
          <w:p w14:paraId="2B196ED3" w14:textId="77777777" w:rsidR="00895C00" w:rsidRPr="00895C00" w:rsidRDefault="00895C00" w:rsidP="00895C00">
            <w:pPr>
              <w:rPr>
                <w:rFonts w:ascii="Arial" w:eastAsia="Times New Roman" w:hAnsi="Arial" w:cs="Arial"/>
                <w:b/>
                <w:color w:val="000000"/>
                <w:sz w:val="18"/>
                <w:szCs w:val="18"/>
                <w:lang w:val="fr-CM" w:eastAsia="fr-CM"/>
              </w:rPr>
            </w:pPr>
          </w:p>
        </w:tc>
        <w:tc>
          <w:tcPr>
            <w:tcW w:w="4430" w:type="pct"/>
            <w:gridSpan w:val="5"/>
            <w:shd w:val="clear" w:color="auto" w:fill="FFFFFF"/>
            <w:vAlign w:val="center"/>
          </w:tcPr>
          <w:p w14:paraId="09BD6AE6" w14:textId="77777777" w:rsidR="00895C00" w:rsidRPr="00895C00" w:rsidRDefault="00895C00" w:rsidP="00895C00">
            <w:pPr>
              <w:jc w:val="right"/>
              <w:rPr>
                <w:rFonts w:ascii="Arial" w:eastAsia="Times New Roman" w:hAnsi="Arial" w:cs="Arial"/>
                <w:color w:val="000000"/>
                <w:sz w:val="20"/>
                <w:szCs w:val="20"/>
                <w:lang w:val="en-US" w:eastAsia="fr-CM"/>
              </w:rPr>
            </w:pPr>
            <w:r w:rsidRPr="00895C00">
              <w:rPr>
                <w:rFonts w:ascii="Arial" w:eastAsia="Times New Roman" w:hAnsi="Arial" w:cs="Arial"/>
                <w:b/>
                <w:bCs/>
                <w:color w:val="000000"/>
                <w:sz w:val="20"/>
                <w:szCs w:val="20"/>
                <w:lang w:val="fr-CM" w:eastAsia="fr-CM"/>
              </w:rPr>
              <w:t>Overall Cost</w:t>
            </w:r>
          </w:p>
        </w:tc>
        <w:tc>
          <w:tcPr>
            <w:tcW w:w="397" w:type="pct"/>
            <w:vAlign w:val="center"/>
          </w:tcPr>
          <w:p w14:paraId="42BAAFA7" w14:textId="77777777" w:rsidR="00895C00" w:rsidRPr="00895C00" w:rsidRDefault="00895C00" w:rsidP="00895C00">
            <w:pPr>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18,620,000</w:t>
            </w:r>
          </w:p>
        </w:tc>
      </w:tr>
      <w:tr w:rsidR="00895C00" w:rsidRPr="00895C00" w14:paraId="0BAB14D5" w14:textId="77777777" w:rsidTr="00895C00">
        <w:trPr>
          <w:trHeight w:val="325"/>
          <w:jc w:val="center"/>
        </w:trPr>
        <w:tc>
          <w:tcPr>
            <w:tcW w:w="171" w:type="pct"/>
            <w:vMerge w:val="restart"/>
            <w:shd w:val="clear" w:color="auto" w:fill="2E74B5"/>
            <w:textDirection w:val="btLr"/>
            <w:vAlign w:val="center"/>
          </w:tcPr>
          <w:p w14:paraId="60BDCA54" w14:textId="77777777" w:rsidR="00895C00" w:rsidRPr="00895C00" w:rsidRDefault="00895C00" w:rsidP="00895C00">
            <w:pPr>
              <w:ind w:left="113" w:right="113"/>
              <w:jc w:val="center"/>
              <w:rPr>
                <w:rFonts w:ascii="Arial" w:eastAsia="Times New Roman" w:hAnsi="Arial" w:cs="Arial"/>
                <w:b/>
                <w:color w:val="000000"/>
                <w:sz w:val="18"/>
                <w:szCs w:val="18"/>
                <w:lang w:val="fr-CA" w:eastAsia="fr-CM"/>
              </w:rPr>
            </w:pPr>
            <w:r w:rsidRPr="00895C00">
              <w:rPr>
                <w:rFonts w:ascii="Arial" w:eastAsia="Times New Roman" w:hAnsi="Arial" w:cs="Arial"/>
                <w:b/>
                <w:color w:val="000000"/>
                <w:sz w:val="18"/>
                <w:szCs w:val="18"/>
                <w:lang w:val="fr-CM" w:eastAsia="fr-CM"/>
              </w:rPr>
              <w:t>PAA 4 </w:t>
            </w:r>
          </w:p>
        </w:tc>
        <w:tc>
          <w:tcPr>
            <w:tcW w:w="868" w:type="pct"/>
            <w:shd w:val="clear" w:color="auto" w:fill="FFFFFF"/>
            <w:vAlign w:val="center"/>
          </w:tcPr>
          <w:p w14:paraId="6C07D3DA"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Accelerating reform in the electricity sector.</w:t>
            </w:r>
          </w:p>
        </w:tc>
        <w:tc>
          <w:tcPr>
            <w:tcW w:w="999" w:type="pct"/>
            <w:vAlign w:val="center"/>
          </w:tcPr>
          <w:p w14:paraId="03573C26"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Drafting of implementing regulations covering all technicla aspects of revewable energy.</w:t>
            </w:r>
          </w:p>
        </w:tc>
        <w:tc>
          <w:tcPr>
            <w:tcW w:w="1497" w:type="pct"/>
            <w:vAlign w:val="center"/>
          </w:tcPr>
          <w:p w14:paraId="44AB2B49"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Proposing draft implementing decrees for renewable energy</w:t>
            </w:r>
          </w:p>
        </w:tc>
        <w:tc>
          <w:tcPr>
            <w:tcW w:w="281" w:type="pct"/>
            <w:vAlign w:val="center"/>
          </w:tcPr>
          <w:p w14:paraId="75A8732C"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5 ans</w:t>
            </w:r>
          </w:p>
        </w:tc>
        <w:tc>
          <w:tcPr>
            <w:tcW w:w="785" w:type="pct"/>
            <w:vAlign w:val="center"/>
          </w:tcPr>
          <w:p w14:paraId="5A574F27" w14:textId="77777777" w:rsidR="00895C00" w:rsidRPr="00895C00" w:rsidRDefault="00895C00" w:rsidP="00895C00">
            <w:pPr>
              <w:jc w:val="both"/>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All stakeholders in the electricity sector</w:t>
            </w:r>
          </w:p>
        </w:tc>
        <w:tc>
          <w:tcPr>
            <w:tcW w:w="399" w:type="pct"/>
            <w:gridSpan w:val="2"/>
            <w:vAlign w:val="center"/>
          </w:tcPr>
          <w:p w14:paraId="628461DC" w14:textId="77777777" w:rsidR="00895C00" w:rsidRPr="00895C00" w:rsidRDefault="00895C00" w:rsidP="00895C00">
            <w:pPr>
              <w:jc w:val="center"/>
              <w:rPr>
                <w:rFonts w:ascii="Arial" w:eastAsia="Times New Roman" w:hAnsi="Arial" w:cs="Arial"/>
                <w:color w:val="000000"/>
                <w:sz w:val="20"/>
                <w:szCs w:val="20"/>
                <w:lang w:val="fr-CM" w:eastAsia="fr-CM"/>
              </w:rPr>
            </w:pPr>
            <w:r w:rsidRPr="00895C00">
              <w:rPr>
                <w:rFonts w:ascii="Arial" w:eastAsia="Times New Roman" w:hAnsi="Arial" w:cs="Arial"/>
                <w:color w:val="000000"/>
                <w:sz w:val="20"/>
                <w:szCs w:val="20"/>
                <w:lang w:val="fr-CM" w:eastAsia="fr-CM"/>
              </w:rPr>
              <w:t>10,213,000</w:t>
            </w:r>
          </w:p>
        </w:tc>
      </w:tr>
      <w:tr w:rsidR="00895C00" w:rsidRPr="00895C00" w14:paraId="14AFF5DD" w14:textId="77777777" w:rsidTr="004F77CA">
        <w:trPr>
          <w:gridAfter w:val="1"/>
          <w:wAfter w:w="2" w:type="pct"/>
          <w:trHeight w:val="294"/>
          <w:jc w:val="center"/>
        </w:trPr>
        <w:tc>
          <w:tcPr>
            <w:tcW w:w="171" w:type="pct"/>
            <w:vMerge/>
            <w:shd w:val="clear" w:color="auto" w:fill="2E74B5"/>
            <w:vAlign w:val="center"/>
          </w:tcPr>
          <w:p w14:paraId="3D4AF609" w14:textId="77777777" w:rsidR="00895C00" w:rsidRPr="00895C00" w:rsidRDefault="00895C00" w:rsidP="00895C00">
            <w:pPr>
              <w:rPr>
                <w:rFonts w:ascii="Arial" w:eastAsia="Times New Roman" w:hAnsi="Arial" w:cs="Arial"/>
                <w:b/>
                <w:color w:val="000000"/>
                <w:sz w:val="18"/>
                <w:szCs w:val="18"/>
                <w:lang w:val="fr-CM" w:eastAsia="fr-CM"/>
              </w:rPr>
            </w:pPr>
          </w:p>
        </w:tc>
        <w:tc>
          <w:tcPr>
            <w:tcW w:w="4430" w:type="pct"/>
            <w:gridSpan w:val="5"/>
            <w:shd w:val="clear" w:color="auto" w:fill="FFFFFF"/>
            <w:vAlign w:val="center"/>
          </w:tcPr>
          <w:p w14:paraId="7FCD9C1F" w14:textId="77777777" w:rsidR="00895C00" w:rsidRPr="00895C00" w:rsidRDefault="00895C00" w:rsidP="00895C00">
            <w:pPr>
              <w:jc w:val="right"/>
              <w:rPr>
                <w:rFonts w:ascii="Arial" w:eastAsia="Times New Roman" w:hAnsi="Arial" w:cs="Arial"/>
                <w:color w:val="000000"/>
                <w:sz w:val="20"/>
                <w:szCs w:val="20"/>
                <w:lang w:val="fr-CM" w:eastAsia="fr-CM"/>
              </w:rPr>
            </w:pPr>
            <w:r w:rsidRPr="00895C00">
              <w:rPr>
                <w:rFonts w:ascii="Arial" w:eastAsia="Times New Roman" w:hAnsi="Arial" w:cs="Arial"/>
                <w:b/>
                <w:bCs/>
                <w:color w:val="000000"/>
                <w:sz w:val="20"/>
                <w:szCs w:val="20"/>
                <w:lang w:val="fr-CM" w:eastAsia="fr-CM"/>
              </w:rPr>
              <w:t>Overall Cost</w:t>
            </w:r>
          </w:p>
        </w:tc>
        <w:tc>
          <w:tcPr>
            <w:tcW w:w="397" w:type="pct"/>
            <w:vAlign w:val="center"/>
          </w:tcPr>
          <w:p w14:paraId="0DEB3DD6" w14:textId="77777777" w:rsidR="00895C00" w:rsidRPr="00895C00" w:rsidRDefault="00895C00" w:rsidP="00895C00">
            <w:pPr>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20"/>
                <w:szCs w:val="20"/>
                <w:lang w:val="fr-CM" w:eastAsia="fr-CM"/>
              </w:rPr>
              <w:t>10,213,000</w:t>
            </w:r>
          </w:p>
        </w:tc>
      </w:tr>
    </w:tbl>
    <w:p w14:paraId="5F1A7308" w14:textId="77777777" w:rsidR="00360746" w:rsidRPr="00444855" w:rsidRDefault="00360746" w:rsidP="00895C00">
      <w:pPr>
        <w:pStyle w:val="Caption"/>
        <w:rPr>
          <w:rFonts w:ascii="Arial" w:eastAsia="Times New Roman" w:hAnsi="Arial" w:cs="Arial"/>
          <w:b w:val="0"/>
          <w:bCs w:val="0"/>
          <w:i/>
          <w:iCs/>
          <w:noProof/>
          <w:color w:val="000000" w:themeColor="text1"/>
          <w:sz w:val="22"/>
          <w:szCs w:val="22"/>
          <w:lang w:val="fr-CM" w:eastAsia="fr-CM"/>
        </w:rPr>
      </w:pPr>
    </w:p>
    <w:p w14:paraId="14BBE2F5" w14:textId="28995818" w:rsidR="00360746" w:rsidRPr="00444855" w:rsidRDefault="00360746" w:rsidP="00360746">
      <w:pPr>
        <w:pStyle w:val="Caption"/>
        <w:jc w:val="center"/>
        <w:rPr>
          <w:rFonts w:ascii="Arial" w:eastAsia="Times New Roman" w:hAnsi="Arial" w:cs="Arial"/>
          <w:b w:val="0"/>
          <w:bCs w:val="0"/>
          <w:i/>
          <w:iCs/>
          <w:noProof/>
          <w:color w:val="000000" w:themeColor="text1"/>
          <w:sz w:val="22"/>
          <w:szCs w:val="22"/>
          <w:lang w:val="fr-CM" w:eastAsia="fr-CM"/>
        </w:rPr>
      </w:pPr>
      <w:r w:rsidRPr="00444855">
        <w:rPr>
          <w:rFonts w:ascii="Arial" w:eastAsia="Times New Roman" w:hAnsi="Arial" w:cs="Arial"/>
          <w:b w:val="0"/>
          <w:bCs w:val="0"/>
          <w:i/>
          <w:iCs/>
          <w:noProof/>
          <w:color w:val="000000" w:themeColor="text1"/>
          <w:sz w:val="22"/>
          <w:szCs w:val="22"/>
          <w:lang w:val="fr-CM" w:eastAsia="fr-CM"/>
        </w:rPr>
        <w:lastRenderedPageBreak/>
        <w:t xml:space="preserve">Table </w:t>
      </w:r>
      <w:r w:rsidR="009338E9">
        <w:rPr>
          <w:rFonts w:ascii="Arial" w:eastAsia="Times New Roman" w:hAnsi="Arial" w:cs="Arial"/>
          <w:b w:val="0"/>
          <w:bCs w:val="0"/>
          <w:i/>
          <w:iCs/>
          <w:noProof/>
          <w:color w:val="000000" w:themeColor="text1"/>
          <w:sz w:val="22"/>
          <w:szCs w:val="22"/>
          <w:lang w:val="fr-CM" w:eastAsia="fr-CM"/>
        </w:rPr>
        <w:t>7</w:t>
      </w:r>
      <w:r w:rsidRPr="00444855">
        <w:rPr>
          <w:rFonts w:ascii="Arial" w:eastAsia="Times New Roman" w:hAnsi="Arial" w:cs="Arial"/>
          <w:b w:val="0"/>
          <w:bCs w:val="0"/>
          <w:i/>
          <w:iCs/>
          <w:noProof/>
          <w:color w:val="000000" w:themeColor="text1"/>
          <w:sz w:val="22"/>
          <w:szCs w:val="22"/>
          <w:lang w:val="fr-CM" w:eastAsia="fr-CM"/>
        </w:rPr>
        <w:t>: Plan formonitoring the effectiveness of the implementation of the Priority Action Areas</w:t>
      </w:r>
    </w:p>
    <w:tbl>
      <w:tblPr>
        <w:tblW w:w="5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3126"/>
        <w:gridCol w:w="3811"/>
        <w:gridCol w:w="1313"/>
        <w:gridCol w:w="2152"/>
        <w:gridCol w:w="1367"/>
        <w:gridCol w:w="996"/>
        <w:gridCol w:w="2687"/>
      </w:tblGrid>
      <w:tr w:rsidR="00895C00" w:rsidRPr="00623B2C" w14:paraId="1D2873C4" w14:textId="77777777" w:rsidTr="004F77CA">
        <w:trPr>
          <w:trHeight w:val="181"/>
          <w:tblHeader/>
          <w:jc w:val="center"/>
        </w:trPr>
        <w:tc>
          <w:tcPr>
            <w:tcW w:w="175" w:type="pct"/>
            <w:shd w:val="clear" w:color="auto" w:fill="D0CECE"/>
            <w:vAlign w:val="center"/>
          </w:tcPr>
          <w:p w14:paraId="4B5AA074" w14:textId="77777777" w:rsidR="00895C00" w:rsidRPr="00623B2C" w:rsidRDefault="00895C00" w:rsidP="004F77CA">
            <w:pPr>
              <w:jc w:val="center"/>
              <w:rPr>
                <w:rFonts w:ascii="Arial" w:eastAsia="Times New Roman" w:hAnsi="Arial" w:cs="Arial"/>
                <w:b/>
                <w:bCs/>
                <w:color w:val="000000"/>
                <w:sz w:val="20"/>
                <w:szCs w:val="20"/>
                <w:lang w:val="fr-CM" w:eastAsia="fr-CM"/>
              </w:rPr>
            </w:pPr>
            <w:r w:rsidRPr="00895C00">
              <w:rPr>
                <w:rFonts w:ascii="Arial" w:eastAsia="Times New Roman" w:hAnsi="Arial" w:cs="Arial"/>
                <w:b/>
                <w:bCs/>
                <w:color w:val="000000"/>
                <w:sz w:val="18"/>
                <w:szCs w:val="18"/>
                <w:lang w:val="fr-CM" w:eastAsia="fr-CM"/>
              </w:rPr>
              <w:t>PAA</w:t>
            </w:r>
          </w:p>
        </w:tc>
        <w:tc>
          <w:tcPr>
            <w:tcW w:w="976" w:type="pct"/>
            <w:shd w:val="clear" w:color="auto" w:fill="D9D9D9"/>
            <w:vAlign w:val="center"/>
            <w:hideMark/>
          </w:tcPr>
          <w:p w14:paraId="6ECA66EB" w14:textId="77777777" w:rsidR="00895C00" w:rsidRPr="00623B2C" w:rsidRDefault="00895C00" w:rsidP="004F77CA">
            <w:pPr>
              <w:jc w:val="center"/>
              <w:rPr>
                <w:rFonts w:ascii="Arial" w:eastAsia="Times New Roman" w:hAnsi="Arial" w:cs="Arial"/>
                <w:b/>
                <w:bCs/>
                <w:color w:val="000000"/>
                <w:sz w:val="20"/>
                <w:szCs w:val="20"/>
                <w:lang w:val="fr-CM" w:eastAsia="fr-CM"/>
              </w:rPr>
            </w:pPr>
            <w:r w:rsidRPr="00623B2C">
              <w:rPr>
                <w:rFonts w:ascii="Arial" w:eastAsia="Times New Roman" w:hAnsi="Arial" w:cs="Arial"/>
                <w:b/>
                <w:bCs/>
                <w:color w:val="000000"/>
                <w:sz w:val="20"/>
                <w:szCs w:val="20"/>
                <w:lang w:val="fr-CM" w:eastAsia="fr-CM"/>
              </w:rPr>
              <w:t>Areas of intervention</w:t>
            </w:r>
          </w:p>
        </w:tc>
        <w:tc>
          <w:tcPr>
            <w:tcW w:w="1190" w:type="pct"/>
            <w:shd w:val="clear" w:color="auto" w:fill="D9D9D9"/>
            <w:vAlign w:val="center"/>
            <w:hideMark/>
          </w:tcPr>
          <w:p w14:paraId="65DB2AF9" w14:textId="77777777" w:rsidR="00895C00" w:rsidRPr="00623B2C" w:rsidRDefault="00895C00" w:rsidP="004F77CA">
            <w:pPr>
              <w:jc w:val="center"/>
              <w:rPr>
                <w:rFonts w:ascii="Arial" w:eastAsia="Times New Roman" w:hAnsi="Arial" w:cs="Arial"/>
                <w:b/>
                <w:bCs/>
                <w:color w:val="000000"/>
                <w:sz w:val="20"/>
                <w:szCs w:val="20"/>
                <w:lang w:val="fr-CM" w:eastAsia="fr-CM"/>
              </w:rPr>
            </w:pPr>
            <w:r w:rsidRPr="00623B2C">
              <w:rPr>
                <w:rFonts w:ascii="Arial" w:eastAsia="Times New Roman" w:hAnsi="Arial" w:cs="Arial"/>
                <w:b/>
                <w:bCs/>
                <w:color w:val="000000"/>
                <w:sz w:val="20"/>
                <w:szCs w:val="20"/>
                <w:lang w:val="fr-CM" w:eastAsia="fr-CM"/>
              </w:rPr>
              <w:t>Activities relating to the implementation of the area of intervention</w:t>
            </w:r>
          </w:p>
        </w:tc>
        <w:tc>
          <w:tcPr>
            <w:tcW w:w="410" w:type="pct"/>
            <w:shd w:val="clear" w:color="auto" w:fill="D9D9D9"/>
          </w:tcPr>
          <w:p w14:paraId="240C77FD" w14:textId="77777777" w:rsidR="00895C00" w:rsidRPr="00623B2C" w:rsidRDefault="00895C00" w:rsidP="004F77CA">
            <w:pPr>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Effectiveness monitoring period</w:t>
            </w:r>
          </w:p>
        </w:tc>
        <w:tc>
          <w:tcPr>
            <w:tcW w:w="672" w:type="pct"/>
            <w:shd w:val="clear" w:color="auto" w:fill="D9D9D9"/>
            <w:vAlign w:val="center"/>
            <w:hideMark/>
          </w:tcPr>
          <w:p w14:paraId="0D63DD1C" w14:textId="77777777" w:rsidR="00895C00" w:rsidRPr="00623B2C" w:rsidRDefault="00895C00" w:rsidP="004F77CA">
            <w:pPr>
              <w:jc w:val="center"/>
              <w:rPr>
                <w:rFonts w:ascii="Arial" w:eastAsia="Times New Roman" w:hAnsi="Arial" w:cs="Arial"/>
                <w:b/>
                <w:bCs/>
                <w:color w:val="000000"/>
                <w:sz w:val="20"/>
                <w:szCs w:val="20"/>
                <w:lang w:val="fr-CM" w:eastAsia="fr-CM"/>
              </w:rPr>
            </w:pPr>
            <w:r w:rsidRPr="00623B2C">
              <w:rPr>
                <w:rFonts w:ascii="Arial" w:eastAsia="Times New Roman" w:hAnsi="Arial" w:cs="Arial"/>
                <w:b/>
                <w:color w:val="000000"/>
                <w:sz w:val="20"/>
                <w:szCs w:val="20"/>
                <w:lang w:val="fr-CM" w:eastAsia="fr-CM"/>
              </w:rPr>
              <w:t xml:space="preserve">Effectiveness monitoring indicator  </w:t>
            </w:r>
          </w:p>
        </w:tc>
        <w:tc>
          <w:tcPr>
            <w:tcW w:w="427" w:type="pct"/>
            <w:shd w:val="clear" w:color="auto" w:fill="D9D9D9"/>
            <w:vAlign w:val="center"/>
            <w:hideMark/>
          </w:tcPr>
          <w:p w14:paraId="4B26377D" w14:textId="77777777" w:rsidR="00895C00" w:rsidRPr="00623B2C" w:rsidRDefault="00895C00" w:rsidP="004F77CA">
            <w:pPr>
              <w:jc w:val="center"/>
              <w:rPr>
                <w:rFonts w:ascii="Arial" w:eastAsia="Times New Roman" w:hAnsi="Arial" w:cs="Arial"/>
                <w:b/>
                <w:bCs/>
                <w:color w:val="000000"/>
                <w:sz w:val="20"/>
                <w:szCs w:val="20"/>
                <w:lang w:val="fr-CM" w:eastAsia="fr-CM"/>
              </w:rPr>
            </w:pPr>
            <w:r w:rsidRPr="00623B2C">
              <w:rPr>
                <w:rFonts w:ascii="Arial" w:eastAsia="Times New Roman" w:hAnsi="Arial" w:cs="Arial"/>
                <w:b/>
                <w:color w:val="000000"/>
                <w:sz w:val="20"/>
                <w:szCs w:val="20"/>
                <w:lang w:val="fr-CM" w:eastAsia="fr-CM"/>
              </w:rPr>
              <w:t>Means of verification</w:t>
            </w:r>
          </w:p>
        </w:tc>
        <w:tc>
          <w:tcPr>
            <w:tcW w:w="311" w:type="pct"/>
            <w:shd w:val="clear" w:color="auto" w:fill="D9D9D9"/>
            <w:vAlign w:val="center"/>
            <w:hideMark/>
          </w:tcPr>
          <w:p w14:paraId="142B98B8" w14:textId="77777777" w:rsidR="00895C00" w:rsidRPr="00623B2C" w:rsidRDefault="00895C00" w:rsidP="004F77CA">
            <w:pPr>
              <w:ind w:left="-71"/>
              <w:jc w:val="center"/>
              <w:rPr>
                <w:rFonts w:ascii="Arial" w:eastAsia="Times New Roman" w:hAnsi="Arial" w:cs="Arial"/>
                <w:b/>
                <w:bCs/>
                <w:color w:val="000000"/>
                <w:sz w:val="20"/>
                <w:szCs w:val="20"/>
                <w:lang w:val="fr-CM" w:eastAsia="fr-CM"/>
              </w:rPr>
            </w:pPr>
            <w:r w:rsidRPr="00623B2C">
              <w:rPr>
                <w:rFonts w:ascii="Arial" w:eastAsia="Times New Roman" w:hAnsi="Arial" w:cs="Arial"/>
                <w:b/>
                <w:bCs/>
                <w:color w:val="000000"/>
                <w:sz w:val="20"/>
                <w:szCs w:val="20"/>
                <w:lang w:val="fr-CM" w:eastAsia="fr-CM"/>
              </w:rPr>
              <w:t xml:space="preserve">Costs </w:t>
            </w:r>
          </w:p>
          <w:p w14:paraId="678E8A4E" w14:textId="77777777" w:rsidR="00895C00" w:rsidRPr="00623B2C" w:rsidRDefault="00895C00" w:rsidP="004F77CA">
            <w:pPr>
              <w:ind w:left="-71"/>
              <w:jc w:val="center"/>
              <w:rPr>
                <w:rFonts w:ascii="Arial" w:eastAsia="Times New Roman" w:hAnsi="Arial" w:cs="Arial"/>
                <w:b/>
                <w:bCs/>
                <w:color w:val="000000"/>
                <w:sz w:val="20"/>
                <w:szCs w:val="20"/>
                <w:lang w:val="fr-CM" w:eastAsia="fr-CM"/>
              </w:rPr>
            </w:pPr>
            <w:r w:rsidRPr="00623B2C">
              <w:rPr>
                <w:rFonts w:ascii="Arial" w:eastAsia="Times New Roman" w:hAnsi="Arial" w:cs="Arial"/>
                <w:b/>
                <w:bCs/>
                <w:color w:val="000000"/>
                <w:sz w:val="20"/>
                <w:szCs w:val="20"/>
                <w:lang w:val="fr-CM" w:eastAsia="fr-CM"/>
              </w:rPr>
              <w:t>(KF CFA)</w:t>
            </w:r>
          </w:p>
        </w:tc>
        <w:tc>
          <w:tcPr>
            <w:tcW w:w="839" w:type="pct"/>
            <w:shd w:val="clear" w:color="auto" w:fill="D9D9D9"/>
            <w:vAlign w:val="center"/>
            <w:hideMark/>
          </w:tcPr>
          <w:p w14:paraId="625CCCC4" w14:textId="77777777" w:rsidR="00895C00" w:rsidRPr="00623B2C" w:rsidRDefault="00895C00" w:rsidP="004F77CA">
            <w:pPr>
              <w:ind w:left="-68"/>
              <w:jc w:val="center"/>
              <w:rPr>
                <w:rFonts w:ascii="Arial" w:eastAsia="Times New Roman" w:hAnsi="Arial" w:cs="Arial"/>
                <w:b/>
                <w:bCs/>
                <w:color w:val="000000"/>
                <w:sz w:val="20"/>
                <w:szCs w:val="20"/>
                <w:lang w:val="fr-CM" w:eastAsia="fr-CM"/>
              </w:rPr>
            </w:pPr>
            <w:r w:rsidRPr="00623B2C">
              <w:rPr>
                <w:rFonts w:ascii="Arial" w:eastAsia="Times New Roman" w:hAnsi="Arial" w:cs="Arial"/>
                <w:b/>
                <w:color w:val="000000"/>
                <w:sz w:val="20"/>
                <w:szCs w:val="20"/>
                <w:lang w:val="fr-CM" w:eastAsia="fr-CM"/>
              </w:rPr>
              <w:t xml:space="preserve">Those responsible for or involved in monitoring effectiveness </w:t>
            </w:r>
          </w:p>
        </w:tc>
      </w:tr>
      <w:tr w:rsidR="00895C00" w:rsidRPr="00623B2C" w14:paraId="2E0CDDF7" w14:textId="77777777" w:rsidTr="004F77CA">
        <w:trPr>
          <w:trHeight w:val="681"/>
          <w:jc w:val="center"/>
        </w:trPr>
        <w:tc>
          <w:tcPr>
            <w:tcW w:w="175" w:type="pct"/>
            <w:vMerge w:val="restart"/>
            <w:shd w:val="clear" w:color="auto" w:fill="FF0000"/>
            <w:textDirection w:val="btLr"/>
            <w:vAlign w:val="center"/>
          </w:tcPr>
          <w:p w14:paraId="33EDE3A5" w14:textId="77777777" w:rsidR="00895C00" w:rsidRPr="00623B2C" w:rsidRDefault="00895C00" w:rsidP="004F77CA">
            <w:pPr>
              <w:ind w:left="113" w:right="-60"/>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PAA 1</w:t>
            </w:r>
          </w:p>
        </w:tc>
        <w:tc>
          <w:tcPr>
            <w:tcW w:w="976" w:type="pct"/>
            <w:shd w:val="clear" w:color="auto" w:fill="FFFFFF"/>
            <w:vAlign w:val="center"/>
          </w:tcPr>
          <w:p w14:paraId="484308AF" w14:textId="77777777" w:rsidR="00895C00" w:rsidRPr="00623B2C" w:rsidRDefault="00895C00" w:rsidP="004F77CA">
            <w:pPr>
              <w:ind w:right="36"/>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Establish moderm training centres specialising in renewable energy trades.</w:t>
            </w:r>
          </w:p>
        </w:tc>
        <w:tc>
          <w:tcPr>
            <w:tcW w:w="1190" w:type="pct"/>
            <w:vAlign w:val="center"/>
          </w:tcPr>
          <w:p w14:paraId="4EB0EFF3" w14:textId="1D3F8F1E"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Construction of training cen</w:t>
            </w:r>
            <w:r w:rsidR="005403FD">
              <w:rPr>
                <w:rFonts w:ascii="Arial" w:eastAsia="Times New Roman" w:hAnsi="Arial" w:cs="Arial"/>
                <w:color w:val="000000"/>
                <w:sz w:val="20"/>
                <w:szCs w:val="20"/>
                <w:lang w:val="fr-CM" w:eastAsia="fr-CM"/>
              </w:rPr>
              <w:t>ter</w:t>
            </w:r>
            <w:r w:rsidRPr="00623B2C">
              <w:rPr>
                <w:rFonts w:ascii="Arial" w:eastAsia="Times New Roman" w:hAnsi="Arial" w:cs="Arial"/>
                <w:color w:val="000000"/>
                <w:sz w:val="20"/>
                <w:szCs w:val="20"/>
                <w:lang w:val="fr-CM" w:eastAsia="fr-CM"/>
              </w:rPr>
              <w:t xml:space="preserve"> per municipality, i .e 360 training centres across the conutry.</w:t>
            </w:r>
          </w:p>
        </w:tc>
        <w:tc>
          <w:tcPr>
            <w:tcW w:w="410" w:type="pct"/>
            <w:vAlign w:val="center"/>
          </w:tcPr>
          <w:p w14:paraId="74F216F7"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01 year</w:t>
            </w:r>
          </w:p>
        </w:tc>
        <w:tc>
          <w:tcPr>
            <w:tcW w:w="672" w:type="pct"/>
            <w:vAlign w:val="center"/>
          </w:tcPr>
          <w:p w14:paraId="0667EBD5" w14:textId="2A623E0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Number of training cent</w:t>
            </w:r>
            <w:r w:rsidR="00C63DBF">
              <w:rPr>
                <w:rFonts w:ascii="Arial" w:eastAsia="Times New Roman" w:hAnsi="Arial" w:cs="Arial"/>
                <w:color w:val="000000"/>
                <w:sz w:val="20"/>
                <w:szCs w:val="20"/>
                <w:lang w:val="fr-CM" w:eastAsia="fr-CM"/>
              </w:rPr>
              <w:t>er</w:t>
            </w:r>
            <w:r w:rsidRPr="00623B2C">
              <w:rPr>
                <w:rFonts w:ascii="Arial" w:eastAsia="Times New Roman" w:hAnsi="Arial" w:cs="Arial"/>
                <w:color w:val="000000"/>
                <w:sz w:val="20"/>
                <w:szCs w:val="20"/>
                <w:lang w:val="fr-CM" w:eastAsia="fr-CM"/>
              </w:rPr>
              <w:t>.</w:t>
            </w:r>
          </w:p>
        </w:tc>
        <w:tc>
          <w:tcPr>
            <w:tcW w:w="427" w:type="pct"/>
            <w:vAlign w:val="center"/>
          </w:tcPr>
          <w:p w14:paraId="5BCF05A5"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Reports</w:t>
            </w:r>
          </w:p>
        </w:tc>
        <w:tc>
          <w:tcPr>
            <w:tcW w:w="311" w:type="pct"/>
            <w:vAlign w:val="center"/>
          </w:tcPr>
          <w:p w14:paraId="30187EC8"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20,000</w:t>
            </w:r>
          </w:p>
        </w:tc>
        <w:tc>
          <w:tcPr>
            <w:tcW w:w="839" w:type="pct"/>
            <w:vAlign w:val="center"/>
          </w:tcPr>
          <w:p w14:paraId="36C49174"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MINEE, MINFOP, MINJEC, MINESUP, MINCAF,MINTP,MINDDEVEL, MINPMEESA, FEICOM and partners</w:t>
            </w:r>
          </w:p>
        </w:tc>
      </w:tr>
      <w:tr w:rsidR="00895C00" w:rsidRPr="00623B2C" w14:paraId="16434205" w14:textId="77777777" w:rsidTr="004F77CA">
        <w:trPr>
          <w:trHeight w:val="762"/>
          <w:jc w:val="center"/>
        </w:trPr>
        <w:tc>
          <w:tcPr>
            <w:tcW w:w="175" w:type="pct"/>
            <w:vMerge/>
            <w:shd w:val="clear" w:color="auto" w:fill="FF0000"/>
            <w:vAlign w:val="center"/>
          </w:tcPr>
          <w:p w14:paraId="3EAC29DE" w14:textId="77777777" w:rsidR="00895C00" w:rsidRPr="00623B2C" w:rsidRDefault="00895C00" w:rsidP="004F77CA">
            <w:pPr>
              <w:ind w:right="-60"/>
              <w:rPr>
                <w:rFonts w:ascii="Arial" w:eastAsia="Times New Roman" w:hAnsi="Arial" w:cs="Arial"/>
                <w:b/>
                <w:color w:val="000000"/>
                <w:sz w:val="20"/>
                <w:szCs w:val="20"/>
                <w:lang w:val="fr-CM" w:eastAsia="fr-CM"/>
              </w:rPr>
            </w:pPr>
          </w:p>
        </w:tc>
        <w:tc>
          <w:tcPr>
            <w:tcW w:w="976" w:type="pct"/>
            <w:shd w:val="clear" w:color="auto" w:fill="FFFFFF"/>
            <w:vAlign w:val="center"/>
          </w:tcPr>
          <w:p w14:paraId="6DCEFB05" w14:textId="77777777" w:rsidR="00895C00" w:rsidRPr="00623B2C" w:rsidRDefault="00895C00" w:rsidP="004F77CA">
            <w:pPr>
              <w:ind w:right="-60"/>
              <w:jc w:val="both"/>
              <w:rPr>
                <w:rFonts w:ascii="Arial" w:eastAsia="Times New Roman" w:hAnsi="Arial" w:cs="Arial"/>
                <w:color w:val="000000"/>
                <w:sz w:val="20"/>
                <w:szCs w:val="20"/>
                <w:lang w:val="fr-CM" w:eastAsia="fr-CM"/>
              </w:rPr>
            </w:pPr>
            <w:r w:rsidRPr="00623B2C">
              <w:rPr>
                <w:rFonts w:ascii="Arial" w:eastAsia="Times New Roman" w:hAnsi="Arial" w:cs="Arial"/>
                <w:sz w:val="20"/>
                <w:szCs w:val="20"/>
                <w:lang w:val="fr-FR" w:eastAsia="fr-FR"/>
              </w:rPr>
              <w:t>Construction of production and/or assembly plants for renewable energy equipment.</w:t>
            </w:r>
          </w:p>
        </w:tc>
        <w:tc>
          <w:tcPr>
            <w:tcW w:w="1190" w:type="pct"/>
            <w:vAlign w:val="center"/>
          </w:tcPr>
          <w:p w14:paraId="3880D2B2"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 xml:space="preserve">Estalishment of at least two factories per province, i,e. 20 factories  .  </w:t>
            </w:r>
          </w:p>
        </w:tc>
        <w:tc>
          <w:tcPr>
            <w:tcW w:w="410" w:type="pct"/>
            <w:vAlign w:val="center"/>
          </w:tcPr>
          <w:p w14:paraId="411FD573"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01 year</w:t>
            </w:r>
          </w:p>
        </w:tc>
        <w:tc>
          <w:tcPr>
            <w:tcW w:w="672" w:type="pct"/>
            <w:vAlign w:val="center"/>
          </w:tcPr>
          <w:p w14:paraId="7D4C6DFF" w14:textId="149683E6"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Numbe</w:t>
            </w:r>
            <w:r w:rsidR="005403FD">
              <w:rPr>
                <w:rFonts w:ascii="Arial" w:eastAsia="Times New Roman" w:hAnsi="Arial" w:cs="Arial"/>
                <w:color w:val="000000"/>
                <w:sz w:val="20"/>
                <w:szCs w:val="20"/>
                <w:lang w:val="fr-CM" w:eastAsia="fr-CM"/>
              </w:rPr>
              <w:t>r</w:t>
            </w:r>
            <w:r w:rsidRPr="00623B2C">
              <w:rPr>
                <w:rFonts w:ascii="Arial" w:eastAsia="Times New Roman" w:hAnsi="Arial" w:cs="Arial"/>
                <w:color w:val="000000"/>
                <w:sz w:val="20"/>
                <w:szCs w:val="20"/>
                <w:lang w:val="fr-CM" w:eastAsia="fr-CM"/>
              </w:rPr>
              <w:t xml:space="preserve"> of factories opened</w:t>
            </w:r>
          </w:p>
        </w:tc>
        <w:tc>
          <w:tcPr>
            <w:tcW w:w="427" w:type="pct"/>
            <w:vAlign w:val="center"/>
          </w:tcPr>
          <w:p w14:paraId="7824CBF1"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Reports</w:t>
            </w:r>
          </w:p>
        </w:tc>
        <w:tc>
          <w:tcPr>
            <w:tcW w:w="311" w:type="pct"/>
            <w:vAlign w:val="center"/>
          </w:tcPr>
          <w:p w14:paraId="36B0C394"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15,000</w:t>
            </w:r>
          </w:p>
        </w:tc>
        <w:tc>
          <w:tcPr>
            <w:tcW w:w="839" w:type="pct"/>
            <w:vAlign w:val="center"/>
          </w:tcPr>
          <w:p w14:paraId="364BD551"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MINDDEVEL,MINTP, MINDUH,MINCAF,MINDDEVEL.</w:t>
            </w:r>
          </w:p>
        </w:tc>
      </w:tr>
      <w:tr w:rsidR="00895C00" w:rsidRPr="00623B2C" w14:paraId="6FE47619" w14:textId="77777777" w:rsidTr="004F77CA">
        <w:trPr>
          <w:trHeight w:val="71"/>
          <w:jc w:val="center"/>
        </w:trPr>
        <w:tc>
          <w:tcPr>
            <w:tcW w:w="175" w:type="pct"/>
            <w:vMerge/>
            <w:shd w:val="clear" w:color="auto" w:fill="FF0000"/>
            <w:vAlign w:val="center"/>
          </w:tcPr>
          <w:p w14:paraId="2D487922" w14:textId="77777777" w:rsidR="00895C00" w:rsidRPr="00623B2C" w:rsidRDefault="00895C00" w:rsidP="004F77CA">
            <w:pPr>
              <w:ind w:right="-60"/>
              <w:rPr>
                <w:rFonts w:ascii="Arial" w:eastAsia="Times New Roman" w:hAnsi="Arial" w:cs="Arial"/>
                <w:b/>
                <w:color w:val="000000"/>
                <w:sz w:val="20"/>
                <w:szCs w:val="20"/>
                <w:lang w:val="fr-CM" w:eastAsia="fr-CM"/>
              </w:rPr>
            </w:pPr>
          </w:p>
        </w:tc>
        <w:tc>
          <w:tcPr>
            <w:tcW w:w="3675" w:type="pct"/>
            <w:gridSpan w:val="5"/>
            <w:shd w:val="clear" w:color="auto" w:fill="FFFFFF"/>
            <w:vAlign w:val="center"/>
          </w:tcPr>
          <w:p w14:paraId="505BD37C" w14:textId="77777777" w:rsidR="00895C00" w:rsidRPr="00623B2C" w:rsidRDefault="00895C00" w:rsidP="004F77CA">
            <w:pPr>
              <w:jc w:val="right"/>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Overall Cost</w:t>
            </w:r>
          </w:p>
        </w:tc>
        <w:tc>
          <w:tcPr>
            <w:tcW w:w="1150" w:type="pct"/>
            <w:gridSpan w:val="2"/>
            <w:vAlign w:val="center"/>
          </w:tcPr>
          <w:p w14:paraId="6DCD167C"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35</w:t>
            </w:r>
            <w:r>
              <w:rPr>
                <w:rFonts w:ascii="Arial" w:eastAsia="Times New Roman" w:hAnsi="Arial" w:cs="Arial"/>
                <w:b/>
                <w:bCs/>
                <w:color w:val="000000"/>
                <w:sz w:val="20"/>
                <w:szCs w:val="20"/>
                <w:lang w:val="fr-CM" w:eastAsia="fr-CM"/>
              </w:rPr>
              <w:t>,</w:t>
            </w:r>
            <w:r w:rsidRPr="00623B2C">
              <w:rPr>
                <w:rFonts w:ascii="Arial" w:eastAsia="Times New Roman" w:hAnsi="Arial" w:cs="Arial"/>
                <w:b/>
                <w:bCs/>
                <w:color w:val="000000"/>
                <w:sz w:val="20"/>
                <w:szCs w:val="20"/>
                <w:lang w:val="fr-CM" w:eastAsia="fr-CM"/>
              </w:rPr>
              <w:t>000</w:t>
            </w:r>
          </w:p>
        </w:tc>
      </w:tr>
      <w:tr w:rsidR="00895C00" w:rsidRPr="00623B2C" w14:paraId="1B808453" w14:textId="77777777" w:rsidTr="004F77CA">
        <w:trPr>
          <w:trHeight w:val="387"/>
          <w:jc w:val="center"/>
        </w:trPr>
        <w:tc>
          <w:tcPr>
            <w:tcW w:w="175" w:type="pct"/>
            <w:vMerge w:val="restart"/>
            <w:tcBorders>
              <w:top w:val="single" w:sz="4" w:space="0" w:color="auto"/>
              <w:left w:val="single" w:sz="4" w:space="0" w:color="auto"/>
              <w:right w:val="single" w:sz="4" w:space="0" w:color="auto"/>
            </w:tcBorders>
            <w:shd w:val="clear" w:color="auto" w:fill="FFD966"/>
            <w:textDirection w:val="btLr"/>
            <w:vAlign w:val="center"/>
          </w:tcPr>
          <w:p w14:paraId="2A93A262" w14:textId="77777777" w:rsidR="00895C00" w:rsidRPr="00623B2C" w:rsidRDefault="00895C00" w:rsidP="004F77CA">
            <w:pPr>
              <w:ind w:left="113" w:right="113"/>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 xml:space="preserve">PAA 2  </w:t>
            </w:r>
          </w:p>
        </w:tc>
        <w:tc>
          <w:tcPr>
            <w:tcW w:w="976" w:type="pct"/>
            <w:tcBorders>
              <w:top w:val="single" w:sz="4" w:space="0" w:color="auto"/>
              <w:left w:val="single" w:sz="4" w:space="0" w:color="auto"/>
              <w:right w:val="single" w:sz="4" w:space="0" w:color="auto"/>
            </w:tcBorders>
            <w:vAlign w:val="center"/>
          </w:tcPr>
          <w:p w14:paraId="7CC94278" w14:textId="77777777" w:rsidR="00895C00" w:rsidRPr="00623B2C" w:rsidRDefault="00895C00" w:rsidP="004F77CA">
            <w:pP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Compile a list of civil society expert in renewable energy and promote their work .</w:t>
            </w:r>
          </w:p>
        </w:tc>
        <w:tc>
          <w:tcPr>
            <w:tcW w:w="1190" w:type="pct"/>
            <w:tcBorders>
              <w:top w:val="single" w:sz="4" w:space="0" w:color="auto"/>
              <w:left w:val="single" w:sz="4" w:space="0" w:color="auto"/>
              <w:bottom w:val="single" w:sz="4" w:space="0" w:color="auto"/>
              <w:right w:val="single" w:sz="4" w:space="0" w:color="auto"/>
            </w:tcBorders>
            <w:vAlign w:val="center"/>
          </w:tcPr>
          <w:p w14:paraId="5007F0A0"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Compilation of list of civil society representatives with a good understanding of issues relating to renewwable energy,covering the whole country.</w:t>
            </w:r>
          </w:p>
        </w:tc>
        <w:tc>
          <w:tcPr>
            <w:tcW w:w="410" w:type="pct"/>
            <w:tcBorders>
              <w:top w:val="single" w:sz="4" w:space="0" w:color="auto"/>
              <w:left w:val="single" w:sz="4" w:space="0" w:color="auto"/>
              <w:bottom w:val="single" w:sz="4" w:space="0" w:color="auto"/>
              <w:right w:val="single" w:sz="4" w:space="0" w:color="auto"/>
            </w:tcBorders>
            <w:vAlign w:val="center"/>
          </w:tcPr>
          <w:p w14:paraId="5BA70DDA"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 xml:space="preserve">   06 months</w:t>
            </w:r>
          </w:p>
        </w:tc>
        <w:tc>
          <w:tcPr>
            <w:tcW w:w="672" w:type="pct"/>
            <w:tcBorders>
              <w:top w:val="single" w:sz="4" w:space="0" w:color="auto"/>
              <w:left w:val="single" w:sz="4" w:space="0" w:color="auto"/>
              <w:bottom w:val="single" w:sz="4" w:space="0" w:color="auto"/>
              <w:right w:val="single" w:sz="4" w:space="0" w:color="auto"/>
            </w:tcBorders>
            <w:vAlign w:val="center"/>
          </w:tcPr>
          <w:p w14:paraId="32CB5B55"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Number of expert by region, department and municipality.</w:t>
            </w:r>
          </w:p>
        </w:tc>
        <w:tc>
          <w:tcPr>
            <w:tcW w:w="427" w:type="pct"/>
            <w:tcBorders>
              <w:top w:val="single" w:sz="4" w:space="0" w:color="auto"/>
              <w:left w:val="single" w:sz="4" w:space="0" w:color="auto"/>
              <w:bottom w:val="single" w:sz="4" w:space="0" w:color="auto"/>
              <w:right w:val="single" w:sz="4" w:space="0" w:color="auto"/>
            </w:tcBorders>
            <w:vAlign w:val="center"/>
          </w:tcPr>
          <w:p w14:paraId="3E7B9E60"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Publication of the list of experts</w:t>
            </w:r>
          </w:p>
        </w:tc>
        <w:tc>
          <w:tcPr>
            <w:tcW w:w="311" w:type="pct"/>
            <w:tcBorders>
              <w:top w:val="single" w:sz="4" w:space="0" w:color="auto"/>
              <w:left w:val="single" w:sz="4" w:space="0" w:color="auto"/>
              <w:bottom w:val="single" w:sz="4" w:space="0" w:color="auto"/>
              <w:right w:val="single" w:sz="4" w:space="0" w:color="auto"/>
            </w:tcBorders>
            <w:vAlign w:val="center"/>
          </w:tcPr>
          <w:p w14:paraId="2777A231"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30,000</w:t>
            </w:r>
          </w:p>
        </w:tc>
        <w:tc>
          <w:tcPr>
            <w:tcW w:w="839" w:type="pct"/>
            <w:tcBorders>
              <w:top w:val="single" w:sz="4" w:space="0" w:color="auto"/>
              <w:left w:val="single" w:sz="4" w:space="0" w:color="auto"/>
              <w:bottom w:val="single" w:sz="4" w:space="0" w:color="auto"/>
              <w:right w:val="single" w:sz="4" w:space="0" w:color="auto"/>
            </w:tcBorders>
            <w:vAlign w:val="center"/>
          </w:tcPr>
          <w:p w14:paraId="3395F90F"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MINDDEVEL,MINEE,MINEPDED, MINPMEESA</w:t>
            </w:r>
          </w:p>
        </w:tc>
      </w:tr>
      <w:tr w:rsidR="00895C00" w:rsidRPr="00623B2C" w14:paraId="3A385B09" w14:textId="77777777" w:rsidTr="004F77CA">
        <w:trPr>
          <w:trHeight w:val="323"/>
          <w:jc w:val="center"/>
        </w:trPr>
        <w:tc>
          <w:tcPr>
            <w:tcW w:w="175" w:type="pct"/>
            <w:vMerge/>
            <w:tcBorders>
              <w:left w:val="single" w:sz="4" w:space="0" w:color="auto"/>
              <w:right w:val="single" w:sz="4" w:space="0" w:color="auto"/>
            </w:tcBorders>
            <w:shd w:val="clear" w:color="auto" w:fill="FFD966"/>
            <w:vAlign w:val="center"/>
          </w:tcPr>
          <w:p w14:paraId="2C612FC2" w14:textId="77777777" w:rsidR="00895C00" w:rsidRPr="00623B2C" w:rsidRDefault="00895C00" w:rsidP="004F77CA">
            <w:pPr>
              <w:rPr>
                <w:rFonts w:ascii="Arial" w:eastAsia="Times New Roman" w:hAnsi="Arial" w:cs="Arial"/>
                <w:b/>
                <w:color w:val="000000"/>
                <w:sz w:val="20"/>
                <w:szCs w:val="20"/>
                <w:lang w:val="fr-CM" w:eastAsia="fr-CM"/>
              </w:rPr>
            </w:pPr>
          </w:p>
        </w:tc>
        <w:tc>
          <w:tcPr>
            <w:tcW w:w="3675" w:type="pct"/>
            <w:gridSpan w:val="5"/>
            <w:tcBorders>
              <w:left w:val="single" w:sz="4" w:space="0" w:color="auto"/>
              <w:bottom w:val="single" w:sz="4" w:space="0" w:color="auto"/>
              <w:right w:val="single" w:sz="4" w:space="0" w:color="auto"/>
            </w:tcBorders>
            <w:vAlign w:val="center"/>
          </w:tcPr>
          <w:p w14:paraId="2771E385" w14:textId="77777777" w:rsidR="00895C00" w:rsidRPr="00623B2C" w:rsidRDefault="00895C00" w:rsidP="004F77CA">
            <w:pPr>
              <w:jc w:val="right"/>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 xml:space="preserve">                                                                                                                 Overall Cost      </w:t>
            </w:r>
          </w:p>
        </w:tc>
        <w:tc>
          <w:tcPr>
            <w:tcW w:w="1150" w:type="pct"/>
            <w:gridSpan w:val="2"/>
            <w:tcBorders>
              <w:left w:val="single" w:sz="4" w:space="0" w:color="auto"/>
              <w:bottom w:val="single" w:sz="4" w:space="0" w:color="auto"/>
              <w:right w:val="single" w:sz="4" w:space="0" w:color="auto"/>
            </w:tcBorders>
            <w:vAlign w:val="center"/>
          </w:tcPr>
          <w:p w14:paraId="57322814" w14:textId="77777777" w:rsidR="00895C00" w:rsidRPr="00623B2C" w:rsidRDefault="00895C00" w:rsidP="004F77CA">
            <w:pPr>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30</w:t>
            </w:r>
            <w:r>
              <w:rPr>
                <w:rFonts w:ascii="Arial" w:eastAsia="Times New Roman" w:hAnsi="Arial" w:cs="Arial"/>
                <w:b/>
                <w:bCs/>
                <w:color w:val="000000"/>
                <w:sz w:val="20"/>
                <w:szCs w:val="20"/>
                <w:lang w:val="fr-CM" w:eastAsia="fr-CM"/>
              </w:rPr>
              <w:t>,</w:t>
            </w:r>
            <w:r w:rsidRPr="00623B2C">
              <w:rPr>
                <w:rFonts w:ascii="Arial" w:eastAsia="Times New Roman" w:hAnsi="Arial" w:cs="Arial"/>
                <w:b/>
                <w:bCs/>
                <w:color w:val="000000"/>
                <w:sz w:val="20"/>
                <w:szCs w:val="20"/>
                <w:lang w:val="fr-CM" w:eastAsia="fr-CM"/>
              </w:rPr>
              <w:t>000</w:t>
            </w:r>
          </w:p>
        </w:tc>
      </w:tr>
      <w:tr w:rsidR="00895C00" w:rsidRPr="00623B2C" w14:paraId="4377648E" w14:textId="77777777" w:rsidTr="004F77CA">
        <w:trPr>
          <w:trHeight w:val="945"/>
          <w:jc w:val="center"/>
        </w:trPr>
        <w:tc>
          <w:tcPr>
            <w:tcW w:w="175" w:type="pct"/>
            <w:vMerge w:val="restart"/>
            <w:tcBorders>
              <w:left w:val="single" w:sz="4" w:space="0" w:color="auto"/>
              <w:right w:val="single" w:sz="4" w:space="0" w:color="auto"/>
            </w:tcBorders>
            <w:shd w:val="clear" w:color="auto" w:fill="538135"/>
            <w:textDirection w:val="btLr"/>
            <w:vAlign w:val="center"/>
          </w:tcPr>
          <w:p w14:paraId="1F0944F5" w14:textId="77777777" w:rsidR="00895C00" w:rsidRPr="00623B2C" w:rsidRDefault="00895C00" w:rsidP="004F77CA">
            <w:pPr>
              <w:ind w:right="113"/>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PAA 3</w:t>
            </w:r>
          </w:p>
        </w:tc>
        <w:tc>
          <w:tcPr>
            <w:tcW w:w="976" w:type="pct"/>
            <w:tcBorders>
              <w:top w:val="single" w:sz="4" w:space="0" w:color="auto"/>
              <w:left w:val="single" w:sz="4" w:space="0" w:color="auto"/>
              <w:right w:val="single" w:sz="4" w:space="0" w:color="auto"/>
            </w:tcBorders>
            <w:vAlign w:val="center"/>
          </w:tcPr>
          <w:p w14:paraId="41A738EE"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Introduce the green energy voucher and make tax and customs exemptions more acessible.</w:t>
            </w:r>
          </w:p>
        </w:tc>
        <w:tc>
          <w:tcPr>
            <w:tcW w:w="1190" w:type="pct"/>
            <w:tcBorders>
              <w:top w:val="single" w:sz="4" w:space="0" w:color="auto"/>
              <w:left w:val="single" w:sz="4" w:space="0" w:color="auto"/>
              <w:bottom w:val="single" w:sz="4" w:space="0" w:color="auto"/>
              <w:right w:val="single" w:sz="4" w:space="0" w:color="auto"/>
            </w:tcBorders>
            <w:vAlign w:val="center"/>
          </w:tcPr>
          <w:p w14:paraId="473FD8B4"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Identification of all authorised credit institution in Cameroon and lenders that can issue green voucher.</w:t>
            </w:r>
          </w:p>
        </w:tc>
        <w:tc>
          <w:tcPr>
            <w:tcW w:w="410" w:type="pct"/>
            <w:tcBorders>
              <w:top w:val="single" w:sz="4" w:space="0" w:color="auto"/>
              <w:left w:val="single" w:sz="4" w:space="0" w:color="auto"/>
              <w:bottom w:val="single" w:sz="4" w:space="0" w:color="auto"/>
              <w:right w:val="single" w:sz="4" w:space="0" w:color="auto"/>
            </w:tcBorders>
            <w:vAlign w:val="center"/>
          </w:tcPr>
          <w:p w14:paraId="77694DD9"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06 months</w:t>
            </w:r>
          </w:p>
        </w:tc>
        <w:tc>
          <w:tcPr>
            <w:tcW w:w="672" w:type="pct"/>
            <w:tcBorders>
              <w:top w:val="single" w:sz="4" w:space="0" w:color="auto"/>
              <w:left w:val="single" w:sz="4" w:space="0" w:color="auto"/>
              <w:bottom w:val="single" w:sz="4" w:space="0" w:color="auto"/>
              <w:right w:val="single" w:sz="4" w:space="0" w:color="auto"/>
            </w:tcBorders>
            <w:vAlign w:val="center"/>
          </w:tcPr>
          <w:p w14:paraId="1DDC8395"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Number of credit institution identified</w:t>
            </w:r>
          </w:p>
        </w:tc>
        <w:tc>
          <w:tcPr>
            <w:tcW w:w="427" w:type="pct"/>
            <w:tcBorders>
              <w:top w:val="single" w:sz="4" w:space="0" w:color="auto"/>
              <w:left w:val="single" w:sz="4" w:space="0" w:color="auto"/>
              <w:bottom w:val="single" w:sz="4" w:space="0" w:color="auto"/>
              <w:right w:val="single" w:sz="4" w:space="0" w:color="auto"/>
            </w:tcBorders>
            <w:vAlign w:val="center"/>
          </w:tcPr>
          <w:p w14:paraId="2FB0A773"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Reports</w:t>
            </w:r>
          </w:p>
        </w:tc>
        <w:tc>
          <w:tcPr>
            <w:tcW w:w="311" w:type="pct"/>
            <w:tcBorders>
              <w:top w:val="single" w:sz="4" w:space="0" w:color="auto"/>
              <w:left w:val="single" w:sz="4" w:space="0" w:color="auto"/>
              <w:bottom w:val="single" w:sz="4" w:space="0" w:color="auto"/>
              <w:right w:val="single" w:sz="4" w:space="0" w:color="auto"/>
            </w:tcBorders>
            <w:vAlign w:val="center"/>
          </w:tcPr>
          <w:p w14:paraId="2714A2B9"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15,000</w:t>
            </w:r>
          </w:p>
        </w:tc>
        <w:tc>
          <w:tcPr>
            <w:tcW w:w="839" w:type="pct"/>
            <w:tcBorders>
              <w:top w:val="single" w:sz="4" w:space="0" w:color="auto"/>
              <w:left w:val="single" w:sz="4" w:space="0" w:color="auto"/>
              <w:bottom w:val="single" w:sz="4" w:space="0" w:color="auto"/>
              <w:right w:val="single" w:sz="4" w:space="0" w:color="auto"/>
            </w:tcBorders>
            <w:vAlign w:val="center"/>
          </w:tcPr>
          <w:p w14:paraId="5DB352AB" w14:textId="6A4B74D7" w:rsidR="00895C00" w:rsidRPr="00623B2C" w:rsidRDefault="000D3770" w:rsidP="004F77CA">
            <w:pPr>
              <w:rPr>
                <w:rFonts w:ascii="Arial" w:eastAsia="Times New Roman" w:hAnsi="Arial" w:cs="Arial"/>
                <w:color w:val="000000"/>
                <w:sz w:val="20"/>
                <w:szCs w:val="20"/>
                <w:lang w:val="fr-CM" w:eastAsia="fr-CM"/>
              </w:rPr>
            </w:pPr>
            <w:r>
              <w:rPr>
                <w:rFonts w:ascii="Arial" w:eastAsia="Times New Roman" w:hAnsi="Arial" w:cs="Arial"/>
                <w:color w:val="000000"/>
                <w:sz w:val="20"/>
                <w:szCs w:val="20"/>
                <w:lang w:val="fr-CM" w:eastAsia="fr-CM"/>
              </w:rPr>
              <w:t>Commercial bank</w:t>
            </w:r>
            <w:r w:rsidR="00895C00" w:rsidRPr="00623B2C">
              <w:rPr>
                <w:rFonts w:ascii="Arial" w:eastAsia="Times New Roman" w:hAnsi="Arial" w:cs="Arial"/>
                <w:color w:val="000000"/>
                <w:sz w:val="20"/>
                <w:szCs w:val="20"/>
                <w:lang w:val="fr-CM" w:eastAsia="fr-CM"/>
              </w:rPr>
              <w:t>, Micro – finance, ,MINFI,MINEPAT,MINEE,MINNDEVEL,MINHDU.</w:t>
            </w:r>
          </w:p>
        </w:tc>
      </w:tr>
      <w:tr w:rsidR="00895C00" w:rsidRPr="00623B2C" w14:paraId="18D1059D" w14:textId="77777777" w:rsidTr="004F77CA">
        <w:trPr>
          <w:trHeight w:val="1742"/>
          <w:jc w:val="center"/>
        </w:trPr>
        <w:tc>
          <w:tcPr>
            <w:tcW w:w="175" w:type="pct"/>
            <w:vMerge/>
            <w:tcBorders>
              <w:left w:val="single" w:sz="4" w:space="0" w:color="auto"/>
              <w:right w:val="single" w:sz="4" w:space="0" w:color="auto"/>
            </w:tcBorders>
            <w:shd w:val="clear" w:color="auto" w:fill="538135"/>
            <w:vAlign w:val="center"/>
          </w:tcPr>
          <w:p w14:paraId="56596DC8" w14:textId="77777777" w:rsidR="00895C00" w:rsidRPr="00623B2C" w:rsidRDefault="00895C00" w:rsidP="004F77CA">
            <w:pPr>
              <w:rPr>
                <w:rFonts w:ascii="Arial" w:eastAsia="Times New Roman" w:hAnsi="Arial" w:cs="Arial"/>
                <w:b/>
                <w:color w:val="000000"/>
                <w:sz w:val="20"/>
                <w:szCs w:val="20"/>
                <w:lang w:val="fr-CM" w:eastAsia="fr-CM"/>
              </w:rPr>
            </w:pPr>
          </w:p>
        </w:tc>
        <w:tc>
          <w:tcPr>
            <w:tcW w:w="976" w:type="pct"/>
            <w:tcBorders>
              <w:top w:val="single" w:sz="4" w:space="0" w:color="auto"/>
              <w:left w:val="single" w:sz="4" w:space="0" w:color="auto"/>
              <w:right w:val="single" w:sz="4" w:space="0" w:color="auto"/>
            </w:tcBorders>
            <w:vAlign w:val="center"/>
          </w:tcPr>
          <w:p w14:paraId="3FD57576" w14:textId="02DE84FF"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Intégrating s</w:t>
            </w:r>
            <w:r w:rsidR="005403FD">
              <w:rPr>
                <w:rFonts w:ascii="Arial" w:eastAsia="Times New Roman" w:hAnsi="Arial" w:cs="Arial"/>
                <w:color w:val="000000"/>
                <w:sz w:val="20"/>
                <w:szCs w:val="20"/>
                <w:lang w:val="fr-CM" w:eastAsia="fr-CM"/>
              </w:rPr>
              <w:t>olar</w:t>
            </w:r>
            <w:r w:rsidRPr="00623B2C">
              <w:rPr>
                <w:rFonts w:ascii="Arial" w:eastAsia="Times New Roman" w:hAnsi="Arial" w:cs="Arial"/>
                <w:color w:val="000000"/>
                <w:sz w:val="20"/>
                <w:szCs w:val="20"/>
                <w:lang w:val="fr-CM" w:eastAsia="fr-CM"/>
              </w:rPr>
              <w:t xml:space="preserve"> installation as a civic contribution.</w:t>
            </w:r>
          </w:p>
        </w:tc>
        <w:tc>
          <w:tcPr>
            <w:tcW w:w="1190" w:type="pct"/>
            <w:tcBorders>
              <w:top w:val="single" w:sz="4" w:space="0" w:color="auto"/>
              <w:left w:val="single" w:sz="4" w:space="0" w:color="auto"/>
              <w:right w:val="single" w:sz="4" w:space="0" w:color="auto"/>
            </w:tcBorders>
            <w:vAlign w:val="center"/>
          </w:tcPr>
          <w:p w14:paraId="7B08079B" w14:textId="339B16FD"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Adopting a pilot programme to establish energy « prosumer ».</w:t>
            </w:r>
          </w:p>
        </w:tc>
        <w:tc>
          <w:tcPr>
            <w:tcW w:w="410" w:type="pct"/>
            <w:tcBorders>
              <w:top w:val="single" w:sz="4" w:space="0" w:color="auto"/>
              <w:left w:val="single" w:sz="4" w:space="0" w:color="auto"/>
              <w:right w:val="single" w:sz="4" w:space="0" w:color="auto"/>
            </w:tcBorders>
            <w:vAlign w:val="center"/>
          </w:tcPr>
          <w:p w14:paraId="7E18BA0B"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01 year</w:t>
            </w:r>
          </w:p>
        </w:tc>
        <w:tc>
          <w:tcPr>
            <w:tcW w:w="672" w:type="pct"/>
            <w:tcBorders>
              <w:top w:val="single" w:sz="4" w:space="0" w:color="auto"/>
              <w:left w:val="single" w:sz="4" w:space="0" w:color="auto"/>
              <w:right w:val="single" w:sz="4" w:space="0" w:color="auto"/>
            </w:tcBorders>
            <w:vAlign w:val="center"/>
          </w:tcPr>
          <w:p w14:paraId="15A63834"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Number of energy package</w:t>
            </w:r>
          </w:p>
        </w:tc>
        <w:tc>
          <w:tcPr>
            <w:tcW w:w="427" w:type="pct"/>
            <w:tcBorders>
              <w:top w:val="single" w:sz="4" w:space="0" w:color="auto"/>
              <w:left w:val="single" w:sz="4" w:space="0" w:color="auto"/>
              <w:right w:val="single" w:sz="4" w:space="0" w:color="auto"/>
            </w:tcBorders>
            <w:vAlign w:val="center"/>
          </w:tcPr>
          <w:p w14:paraId="24C6CE47"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Guide</w:t>
            </w:r>
          </w:p>
        </w:tc>
        <w:tc>
          <w:tcPr>
            <w:tcW w:w="311" w:type="pct"/>
            <w:tcBorders>
              <w:top w:val="single" w:sz="4" w:space="0" w:color="auto"/>
              <w:left w:val="single" w:sz="4" w:space="0" w:color="auto"/>
              <w:right w:val="single" w:sz="4" w:space="0" w:color="auto"/>
            </w:tcBorders>
            <w:vAlign w:val="center"/>
          </w:tcPr>
          <w:p w14:paraId="79E433C9"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20,000</w:t>
            </w:r>
          </w:p>
        </w:tc>
        <w:tc>
          <w:tcPr>
            <w:tcW w:w="839" w:type="pct"/>
            <w:tcBorders>
              <w:top w:val="single" w:sz="4" w:space="0" w:color="auto"/>
              <w:left w:val="single" w:sz="4" w:space="0" w:color="auto"/>
              <w:right w:val="single" w:sz="4" w:space="0" w:color="auto"/>
            </w:tcBorders>
            <w:vAlign w:val="center"/>
          </w:tcPr>
          <w:p w14:paraId="42A3967D" w14:textId="77777777" w:rsidR="00895C00" w:rsidRPr="00623B2C" w:rsidRDefault="00895C00" w:rsidP="004F77CA">
            <w:pPr>
              <w:rPr>
                <w:rFonts w:ascii="Arial" w:eastAsia="Times New Roman" w:hAnsi="Arial" w:cs="Arial"/>
                <w:color w:val="000000"/>
                <w:sz w:val="20"/>
                <w:szCs w:val="20"/>
                <w:lang w:val="en-US" w:eastAsia="fr-CM"/>
              </w:rPr>
            </w:pPr>
            <w:r w:rsidRPr="00623B2C">
              <w:rPr>
                <w:rFonts w:ascii="Arial" w:eastAsia="Times New Roman" w:hAnsi="Arial" w:cs="Arial"/>
                <w:color w:val="000000"/>
                <w:sz w:val="20"/>
                <w:szCs w:val="20"/>
                <w:lang w:val="en-US" w:eastAsia="fr-CM"/>
              </w:rPr>
              <w:t>MINFI,MINEPAT,MINEE,MINNDEVEL,MINHDU.</w:t>
            </w:r>
          </w:p>
        </w:tc>
      </w:tr>
      <w:tr w:rsidR="00895C00" w:rsidRPr="00623B2C" w14:paraId="536AA8CA" w14:textId="77777777" w:rsidTr="004F77CA">
        <w:trPr>
          <w:trHeight w:val="387"/>
          <w:jc w:val="center"/>
        </w:trPr>
        <w:tc>
          <w:tcPr>
            <w:tcW w:w="175" w:type="pct"/>
            <w:vMerge/>
            <w:tcBorders>
              <w:left w:val="single" w:sz="4" w:space="0" w:color="auto"/>
              <w:right w:val="single" w:sz="4" w:space="0" w:color="auto"/>
            </w:tcBorders>
            <w:shd w:val="clear" w:color="auto" w:fill="538135"/>
            <w:vAlign w:val="center"/>
          </w:tcPr>
          <w:p w14:paraId="25D12776" w14:textId="77777777" w:rsidR="00895C00" w:rsidRPr="00623B2C" w:rsidRDefault="00895C00" w:rsidP="004F77CA">
            <w:pPr>
              <w:rPr>
                <w:rFonts w:ascii="Arial" w:eastAsia="Times New Roman" w:hAnsi="Arial" w:cs="Arial"/>
                <w:b/>
                <w:color w:val="000000"/>
                <w:sz w:val="20"/>
                <w:szCs w:val="20"/>
                <w:lang w:val="fr-CM" w:eastAsia="fr-CM"/>
              </w:rPr>
            </w:pPr>
          </w:p>
        </w:tc>
        <w:tc>
          <w:tcPr>
            <w:tcW w:w="3675" w:type="pct"/>
            <w:gridSpan w:val="5"/>
            <w:tcBorders>
              <w:left w:val="single" w:sz="4" w:space="0" w:color="auto"/>
              <w:right w:val="single" w:sz="4" w:space="0" w:color="auto"/>
            </w:tcBorders>
            <w:vAlign w:val="center"/>
          </w:tcPr>
          <w:p w14:paraId="63E3A205" w14:textId="77777777" w:rsidR="00895C00" w:rsidRPr="00623B2C" w:rsidRDefault="00895C00" w:rsidP="004F77CA">
            <w:pPr>
              <w:jc w:val="right"/>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Overall Cost</w:t>
            </w:r>
          </w:p>
        </w:tc>
        <w:tc>
          <w:tcPr>
            <w:tcW w:w="1150" w:type="pct"/>
            <w:gridSpan w:val="2"/>
            <w:tcBorders>
              <w:top w:val="single" w:sz="4" w:space="0" w:color="auto"/>
              <w:left w:val="single" w:sz="4" w:space="0" w:color="auto"/>
              <w:bottom w:val="single" w:sz="4" w:space="0" w:color="auto"/>
              <w:right w:val="single" w:sz="4" w:space="0" w:color="auto"/>
            </w:tcBorders>
            <w:vAlign w:val="center"/>
          </w:tcPr>
          <w:p w14:paraId="2ECB96F3" w14:textId="77777777" w:rsidR="00895C00" w:rsidRPr="00623B2C" w:rsidRDefault="00895C00" w:rsidP="004F77CA">
            <w:pPr>
              <w:rPr>
                <w:rFonts w:ascii="Arial" w:eastAsia="Times New Roman" w:hAnsi="Arial" w:cs="Arial"/>
                <w:color w:val="000000"/>
                <w:sz w:val="20"/>
                <w:szCs w:val="20"/>
                <w:lang w:val="en-US" w:eastAsia="fr-CM"/>
              </w:rPr>
            </w:pPr>
            <w:r w:rsidRPr="00623B2C">
              <w:rPr>
                <w:rFonts w:ascii="Arial" w:eastAsia="Times New Roman" w:hAnsi="Arial" w:cs="Arial"/>
                <w:b/>
                <w:bCs/>
                <w:color w:val="000000"/>
                <w:sz w:val="20"/>
                <w:szCs w:val="20"/>
                <w:lang w:val="fr-CM" w:eastAsia="fr-CM"/>
              </w:rPr>
              <w:t>35</w:t>
            </w:r>
            <w:r>
              <w:rPr>
                <w:rFonts w:ascii="Arial" w:eastAsia="Times New Roman" w:hAnsi="Arial" w:cs="Arial"/>
                <w:b/>
                <w:bCs/>
                <w:color w:val="000000"/>
                <w:sz w:val="20"/>
                <w:szCs w:val="20"/>
                <w:lang w:val="fr-CM" w:eastAsia="fr-CM"/>
              </w:rPr>
              <w:t>,</w:t>
            </w:r>
            <w:r w:rsidRPr="00623B2C">
              <w:rPr>
                <w:rFonts w:ascii="Arial" w:eastAsia="Times New Roman" w:hAnsi="Arial" w:cs="Arial"/>
                <w:b/>
                <w:bCs/>
                <w:color w:val="000000"/>
                <w:sz w:val="20"/>
                <w:szCs w:val="20"/>
                <w:lang w:val="fr-CM" w:eastAsia="fr-CM"/>
              </w:rPr>
              <w:t>000</w:t>
            </w:r>
          </w:p>
        </w:tc>
      </w:tr>
      <w:tr w:rsidR="00895C00" w:rsidRPr="00623B2C" w14:paraId="0411259A" w14:textId="77777777" w:rsidTr="004F77CA">
        <w:trPr>
          <w:trHeight w:val="1086"/>
          <w:jc w:val="center"/>
        </w:trPr>
        <w:tc>
          <w:tcPr>
            <w:tcW w:w="175" w:type="pct"/>
            <w:vMerge w:val="restart"/>
            <w:tcBorders>
              <w:left w:val="single" w:sz="4" w:space="0" w:color="auto"/>
              <w:right w:val="single" w:sz="4" w:space="0" w:color="auto"/>
            </w:tcBorders>
            <w:shd w:val="clear" w:color="auto" w:fill="4472C4" w:themeFill="accent1"/>
            <w:textDirection w:val="btLr"/>
            <w:vAlign w:val="center"/>
          </w:tcPr>
          <w:p w14:paraId="3DDA3648" w14:textId="77777777" w:rsidR="00895C00" w:rsidRPr="00623B2C" w:rsidRDefault="00895C00" w:rsidP="004F77CA">
            <w:pPr>
              <w:spacing w:after="160" w:line="259" w:lineRule="auto"/>
              <w:ind w:left="113" w:right="113"/>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PAA 4 </w:t>
            </w:r>
          </w:p>
        </w:tc>
        <w:tc>
          <w:tcPr>
            <w:tcW w:w="976" w:type="pct"/>
            <w:tcBorders>
              <w:top w:val="single" w:sz="4" w:space="0" w:color="auto"/>
              <w:left w:val="single" w:sz="4" w:space="0" w:color="auto"/>
              <w:right w:val="single" w:sz="4" w:space="0" w:color="auto"/>
            </w:tcBorders>
            <w:vAlign w:val="center"/>
          </w:tcPr>
          <w:p w14:paraId="77614D62" w14:textId="77777777" w:rsidR="00895C00" w:rsidRPr="00623B2C" w:rsidRDefault="00895C00" w:rsidP="004F77CA">
            <w:pPr>
              <w:jc w:val="both"/>
              <w:rPr>
                <w:rFonts w:ascii="Arial" w:eastAsia="Times New Roman" w:hAnsi="Arial" w:cs="Arial"/>
                <w:b/>
                <w:color w:val="000000"/>
                <w:sz w:val="20"/>
                <w:szCs w:val="20"/>
                <w:lang w:val="fr-CM" w:eastAsia="fr-CM"/>
              </w:rPr>
            </w:pPr>
            <w:r w:rsidRPr="00623B2C">
              <w:rPr>
                <w:rFonts w:ascii="Arial" w:eastAsia="Times New Roman" w:hAnsi="Arial" w:cs="Arial"/>
                <w:color w:val="000000"/>
                <w:sz w:val="20"/>
                <w:szCs w:val="20"/>
                <w:lang w:val="fr-CM" w:eastAsia="fr-CM"/>
              </w:rPr>
              <w:t>Accelerating reform in the electricity sector.</w:t>
            </w:r>
          </w:p>
        </w:tc>
        <w:tc>
          <w:tcPr>
            <w:tcW w:w="1190" w:type="pct"/>
            <w:tcBorders>
              <w:top w:val="single" w:sz="4" w:space="0" w:color="auto"/>
              <w:left w:val="single" w:sz="4" w:space="0" w:color="auto"/>
              <w:right w:val="single" w:sz="4" w:space="0" w:color="auto"/>
            </w:tcBorders>
            <w:vAlign w:val="center"/>
          </w:tcPr>
          <w:p w14:paraId="6AE291A6"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Drafting of implementing regulations covering all technicla aspects of revewable energy.</w:t>
            </w:r>
          </w:p>
        </w:tc>
        <w:tc>
          <w:tcPr>
            <w:tcW w:w="410" w:type="pct"/>
            <w:tcBorders>
              <w:top w:val="single" w:sz="4" w:space="0" w:color="auto"/>
              <w:left w:val="single" w:sz="4" w:space="0" w:color="auto"/>
              <w:right w:val="single" w:sz="4" w:space="0" w:color="auto"/>
            </w:tcBorders>
            <w:vAlign w:val="center"/>
          </w:tcPr>
          <w:p w14:paraId="10FA809F"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03 months</w:t>
            </w:r>
          </w:p>
        </w:tc>
        <w:tc>
          <w:tcPr>
            <w:tcW w:w="672" w:type="pct"/>
            <w:tcBorders>
              <w:top w:val="single" w:sz="4" w:space="0" w:color="auto"/>
              <w:left w:val="single" w:sz="4" w:space="0" w:color="auto"/>
              <w:right w:val="single" w:sz="4" w:space="0" w:color="auto"/>
            </w:tcBorders>
            <w:vAlign w:val="center"/>
          </w:tcPr>
          <w:p w14:paraId="75251C37" w14:textId="7CEC6974"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 xml:space="preserve"> Number of implementing regulations available</w:t>
            </w:r>
          </w:p>
        </w:tc>
        <w:tc>
          <w:tcPr>
            <w:tcW w:w="427" w:type="pct"/>
            <w:tcBorders>
              <w:top w:val="single" w:sz="4" w:space="0" w:color="auto"/>
              <w:left w:val="single" w:sz="4" w:space="0" w:color="auto"/>
              <w:right w:val="single" w:sz="4" w:space="0" w:color="auto"/>
            </w:tcBorders>
            <w:vAlign w:val="center"/>
          </w:tcPr>
          <w:p w14:paraId="2BB85C9F"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Reports</w:t>
            </w:r>
          </w:p>
        </w:tc>
        <w:tc>
          <w:tcPr>
            <w:tcW w:w="311" w:type="pct"/>
            <w:tcBorders>
              <w:top w:val="single" w:sz="4" w:space="0" w:color="auto"/>
              <w:left w:val="single" w:sz="4" w:space="0" w:color="auto"/>
              <w:right w:val="single" w:sz="4" w:space="0" w:color="auto"/>
            </w:tcBorders>
            <w:vAlign w:val="center"/>
          </w:tcPr>
          <w:p w14:paraId="5AC6164D" w14:textId="77777777" w:rsidR="00895C00" w:rsidRPr="00623B2C" w:rsidRDefault="00895C00" w:rsidP="004F77CA">
            <w:pPr>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100,000</w:t>
            </w:r>
          </w:p>
        </w:tc>
        <w:tc>
          <w:tcPr>
            <w:tcW w:w="839" w:type="pct"/>
            <w:tcBorders>
              <w:top w:val="single" w:sz="4" w:space="0" w:color="auto"/>
              <w:left w:val="single" w:sz="4" w:space="0" w:color="auto"/>
              <w:right w:val="single" w:sz="4" w:space="0" w:color="auto"/>
            </w:tcBorders>
            <w:vAlign w:val="center"/>
          </w:tcPr>
          <w:p w14:paraId="7C52804E" w14:textId="3FBC13BD" w:rsidR="00895C00" w:rsidRPr="00623B2C" w:rsidRDefault="005F3ECC" w:rsidP="004F77CA">
            <w:pPr>
              <w:jc w:val="both"/>
              <w:rPr>
                <w:rFonts w:ascii="Arial" w:eastAsia="Times New Roman" w:hAnsi="Arial" w:cs="Arial"/>
                <w:color w:val="000000"/>
                <w:sz w:val="20"/>
                <w:szCs w:val="20"/>
                <w:lang w:val="fr-CM" w:eastAsia="fr-CM"/>
              </w:rPr>
            </w:pPr>
            <w:r w:rsidRPr="005F3ECC">
              <w:rPr>
                <w:rFonts w:ascii="Arial" w:eastAsia="Times New Roman" w:hAnsi="Arial" w:cs="Arial"/>
                <w:color w:val="000000"/>
                <w:sz w:val="20"/>
                <w:szCs w:val="20"/>
                <w:lang w:val="fr-CM" w:eastAsia="fr-CM"/>
              </w:rPr>
              <w:t>ARSEL, MINEE, Electricity sector operators, Industrial clients, Consumer associations.</w:t>
            </w:r>
          </w:p>
        </w:tc>
      </w:tr>
      <w:tr w:rsidR="00895C00" w:rsidRPr="00623B2C" w14:paraId="5EB5F1B1" w14:textId="77777777" w:rsidTr="004F77CA">
        <w:trPr>
          <w:trHeight w:val="387"/>
          <w:jc w:val="center"/>
        </w:trPr>
        <w:tc>
          <w:tcPr>
            <w:tcW w:w="175" w:type="pct"/>
            <w:vMerge/>
            <w:tcBorders>
              <w:left w:val="single" w:sz="4" w:space="0" w:color="auto"/>
              <w:right w:val="single" w:sz="4" w:space="0" w:color="auto"/>
            </w:tcBorders>
            <w:shd w:val="clear" w:color="auto" w:fill="4472C4" w:themeFill="accent1"/>
            <w:vAlign w:val="center"/>
          </w:tcPr>
          <w:p w14:paraId="20DC42C3" w14:textId="77777777" w:rsidR="00895C00" w:rsidRPr="00623B2C" w:rsidRDefault="00895C00" w:rsidP="004F77CA">
            <w:pPr>
              <w:rPr>
                <w:rFonts w:ascii="Arial" w:eastAsia="Times New Roman" w:hAnsi="Arial" w:cs="Arial"/>
                <w:b/>
                <w:color w:val="000000"/>
                <w:sz w:val="20"/>
                <w:szCs w:val="20"/>
                <w:lang w:val="fr-CM" w:eastAsia="fr-CM"/>
              </w:rPr>
            </w:pPr>
          </w:p>
        </w:tc>
        <w:tc>
          <w:tcPr>
            <w:tcW w:w="3675" w:type="pct"/>
            <w:gridSpan w:val="5"/>
            <w:tcBorders>
              <w:left w:val="single" w:sz="4" w:space="0" w:color="auto"/>
              <w:right w:val="single" w:sz="4" w:space="0" w:color="auto"/>
            </w:tcBorders>
            <w:vAlign w:val="center"/>
          </w:tcPr>
          <w:p w14:paraId="3CFA070F" w14:textId="77777777" w:rsidR="00895C00" w:rsidRPr="00623B2C" w:rsidRDefault="00895C00" w:rsidP="004F77CA">
            <w:pPr>
              <w:jc w:val="right"/>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Overall Cost</w:t>
            </w:r>
          </w:p>
        </w:tc>
        <w:tc>
          <w:tcPr>
            <w:tcW w:w="1150" w:type="pct"/>
            <w:gridSpan w:val="2"/>
            <w:tcBorders>
              <w:top w:val="single" w:sz="4" w:space="0" w:color="auto"/>
              <w:left w:val="single" w:sz="4" w:space="0" w:color="auto"/>
              <w:bottom w:val="single" w:sz="4" w:space="0" w:color="auto"/>
              <w:right w:val="single" w:sz="4" w:space="0" w:color="auto"/>
            </w:tcBorders>
            <w:vAlign w:val="center"/>
          </w:tcPr>
          <w:p w14:paraId="5EEDAA95" w14:textId="77777777" w:rsidR="00895C00" w:rsidRPr="00623B2C" w:rsidRDefault="00895C00" w:rsidP="004F77CA">
            <w:pPr>
              <w:jc w:val="both"/>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100,000</w:t>
            </w:r>
          </w:p>
        </w:tc>
      </w:tr>
    </w:tbl>
    <w:p w14:paraId="287A4F6A" w14:textId="77455F3C" w:rsidR="00360746" w:rsidRDefault="00360746" w:rsidP="00360746">
      <w:pPr>
        <w:spacing w:after="200" w:line="360" w:lineRule="auto"/>
        <w:jc w:val="center"/>
        <w:rPr>
          <w:rFonts w:ascii="Arial" w:eastAsia="Times New Roman" w:hAnsi="Arial" w:cs="Arial"/>
          <w:i/>
          <w:iCs/>
          <w:color w:val="44546A"/>
          <w:sz w:val="22"/>
          <w:szCs w:val="22"/>
          <w:lang w:val="fr-CM" w:eastAsia="fr-CM"/>
        </w:rPr>
      </w:pPr>
    </w:p>
    <w:p w14:paraId="70F8C8A4" w14:textId="1E09F146" w:rsidR="00360746" w:rsidRPr="00444855" w:rsidRDefault="00360746" w:rsidP="00895C00">
      <w:pPr>
        <w:pStyle w:val="Caption"/>
        <w:jc w:val="center"/>
        <w:rPr>
          <w:rFonts w:ascii="Arial" w:eastAsia="Times New Roman" w:hAnsi="Arial" w:cs="Arial"/>
          <w:b w:val="0"/>
          <w:bCs w:val="0"/>
          <w:i/>
          <w:iCs/>
          <w:noProof/>
          <w:color w:val="000000" w:themeColor="text1"/>
          <w:sz w:val="22"/>
          <w:szCs w:val="22"/>
          <w:lang w:val="fr-CM" w:eastAsia="fr-CM"/>
        </w:rPr>
      </w:pPr>
      <w:r w:rsidRPr="00444855">
        <w:rPr>
          <w:rFonts w:ascii="Arial" w:eastAsia="Times New Roman" w:hAnsi="Arial" w:cs="Arial"/>
          <w:b w:val="0"/>
          <w:bCs w:val="0"/>
          <w:i/>
          <w:iCs/>
          <w:noProof/>
          <w:color w:val="000000" w:themeColor="text1"/>
          <w:sz w:val="22"/>
          <w:szCs w:val="22"/>
          <w:lang w:val="fr-CM" w:eastAsia="fr-CM"/>
        </w:rPr>
        <w:lastRenderedPageBreak/>
        <w:t xml:space="preserve">Table </w:t>
      </w:r>
      <w:r w:rsidR="009338E9">
        <w:rPr>
          <w:rFonts w:ascii="Arial" w:eastAsia="Times New Roman" w:hAnsi="Arial" w:cs="Arial"/>
          <w:b w:val="0"/>
          <w:bCs w:val="0"/>
          <w:i/>
          <w:iCs/>
          <w:noProof/>
          <w:color w:val="000000" w:themeColor="text1"/>
          <w:sz w:val="22"/>
          <w:szCs w:val="22"/>
          <w:lang w:val="fr-CM" w:eastAsia="fr-CM"/>
        </w:rPr>
        <w:t>8</w:t>
      </w:r>
      <w:r w:rsidRPr="00444855">
        <w:rPr>
          <w:rFonts w:ascii="Arial" w:eastAsia="Times New Roman" w:hAnsi="Arial" w:cs="Arial"/>
          <w:b w:val="0"/>
          <w:bCs w:val="0"/>
          <w:i/>
          <w:iCs/>
          <w:noProof/>
          <w:color w:val="000000" w:themeColor="text1"/>
          <w:sz w:val="22"/>
          <w:szCs w:val="22"/>
          <w:lang w:val="fr-CM" w:eastAsia="fr-CM"/>
        </w:rPr>
        <w:t>: Plan for monitoring the efficiency of priority Action Areas</w:t>
      </w:r>
    </w:p>
    <w:tbl>
      <w:tblPr>
        <w:tblW w:w="5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6"/>
        <w:gridCol w:w="2442"/>
        <w:gridCol w:w="2539"/>
        <w:gridCol w:w="2119"/>
        <w:gridCol w:w="1865"/>
        <w:gridCol w:w="2013"/>
        <w:gridCol w:w="1564"/>
        <w:gridCol w:w="6"/>
        <w:gridCol w:w="877"/>
        <w:gridCol w:w="22"/>
        <w:gridCol w:w="2081"/>
      </w:tblGrid>
      <w:tr w:rsidR="00895C00" w:rsidRPr="00623B2C" w14:paraId="15F595F2" w14:textId="77777777" w:rsidTr="005F3ECC">
        <w:trPr>
          <w:cantSplit/>
          <w:trHeight w:val="1017"/>
          <w:tblHeader/>
          <w:jc w:val="center"/>
        </w:trPr>
        <w:tc>
          <w:tcPr>
            <w:tcW w:w="164" w:type="pct"/>
            <w:shd w:val="clear" w:color="auto" w:fill="F2F2F2" w:themeFill="background1" w:themeFillShade="F2"/>
            <w:textDirection w:val="btLr"/>
            <w:vAlign w:val="center"/>
          </w:tcPr>
          <w:p w14:paraId="51C6E84D" w14:textId="77777777" w:rsidR="00895C00" w:rsidRPr="00623B2C" w:rsidRDefault="00895C00" w:rsidP="004F77CA">
            <w:pPr>
              <w:spacing w:line="276" w:lineRule="auto"/>
              <w:ind w:left="113" w:right="113"/>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PAA</w:t>
            </w:r>
          </w:p>
        </w:tc>
        <w:tc>
          <w:tcPr>
            <w:tcW w:w="761" w:type="pct"/>
            <w:shd w:val="clear" w:color="auto" w:fill="F2F2F2" w:themeFill="background1" w:themeFillShade="F2"/>
            <w:vAlign w:val="center"/>
            <w:hideMark/>
          </w:tcPr>
          <w:p w14:paraId="56CAA824" w14:textId="77777777" w:rsidR="00895C00" w:rsidRPr="00623B2C" w:rsidRDefault="00895C00" w:rsidP="004F77CA">
            <w:pPr>
              <w:spacing w:line="276" w:lineRule="auto"/>
              <w:jc w:val="center"/>
              <w:rPr>
                <w:rFonts w:ascii="Arial" w:eastAsia="Times New Roman" w:hAnsi="Arial" w:cs="Arial"/>
                <w:b/>
                <w:color w:val="000000"/>
                <w:sz w:val="20"/>
                <w:szCs w:val="20"/>
                <w:lang w:val="fr-CM" w:eastAsia="fr-CM"/>
              </w:rPr>
            </w:pPr>
            <w:r w:rsidRPr="00623B2C">
              <w:rPr>
                <w:rFonts w:ascii="Arial" w:eastAsia="Times New Roman" w:hAnsi="Arial" w:cs="Arial"/>
                <w:b/>
                <w:bCs/>
                <w:color w:val="000000"/>
                <w:sz w:val="20"/>
                <w:szCs w:val="20"/>
                <w:lang w:val="fr-CM" w:eastAsia="fr-CM"/>
              </w:rPr>
              <w:t>Areas of intervention</w:t>
            </w:r>
          </w:p>
        </w:tc>
        <w:tc>
          <w:tcPr>
            <w:tcW w:w="791" w:type="pct"/>
            <w:shd w:val="clear" w:color="auto" w:fill="F2F2F2" w:themeFill="background1" w:themeFillShade="F2"/>
            <w:vAlign w:val="center"/>
            <w:hideMark/>
          </w:tcPr>
          <w:p w14:paraId="37A14292" w14:textId="77777777" w:rsidR="00895C00" w:rsidRPr="00623B2C" w:rsidRDefault="00895C00" w:rsidP="004F77CA">
            <w:pPr>
              <w:spacing w:line="276" w:lineRule="auto"/>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Expected Results</w:t>
            </w:r>
          </w:p>
        </w:tc>
        <w:tc>
          <w:tcPr>
            <w:tcW w:w="660" w:type="pct"/>
            <w:shd w:val="clear" w:color="auto" w:fill="F2F2F2" w:themeFill="background1" w:themeFillShade="F2"/>
            <w:vAlign w:val="center"/>
            <w:hideMark/>
          </w:tcPr>
          <w:p w14:paraId="4083BE8B" w14:textId="77777777" w:rsidR="00895C00" w:rsidRPr="00623B2C" w:rsidRDefault="00895C00" w:rsidP="004F77CA">
            <w:pPr>
              <w:spacing w:line="276" w:lineRule="auto"/>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Baseline</w:t>
            </w:r>
          </w:p>
        </w:tc>
        <w:tc>
          <w:tcPr>
            <w:tcW w:w="581" w:type="pct"/>
            <w:shd w:val="clear" w:color="auto" w:fill="F2F2F2" w:themeFill="background1" w:themeFillShade="F2"/>
            <w:vAlign w:val="center"/>
            <w:hideMark/>
          </w:tcPr>
          <w:p w14:paraId="1931BCBB" w14:textId="77777777" w:rsidR="00895C00" w:rsidRPr="00623B2C" w:rsidRDefault="00895C00" w:rsidP="004F77CA">
            <w:pPr>
              <w:spacing w:line="276" w:lineRule="auto"/>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Efficiency indicators</w:t>
            </w:r>
          </w:p>
        </w:tc>
        <w:tc>
          <w:tcPr>
            <w:tcW w:w="627" w:type="pct"/>
            <w:shd w:val="clear" w:color="auto" w:fill="F2F2F2" w:themeFill="background1" w:themeFillShade="F2"/>
            <w:vAlign w:val="center"/>
            <w:hideMark/>
          </w:tcPr>
          <w:p w14:paraId="24220A6E" w14:textId="77777777" w:rsidR="00895C00" w:rsidRPr="00623B2C" w:rsidRDefault="00895C00" w:rsidP="004F77CA">
            <w:pPr>
              <w:spacing w:line="276" w:lineRule="auto"/>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Method of verifying the indicator</w:t>
            </w:r>
          </w:p>
        </w:tc>
        <w:tc>
          <w:tcPr>
            <w:tcW w:w="487" w:type="pct"/>
            <w:shd w:val="clear" w:color="auto" w:fill="F2F2F2" w:themeFill="background1" w:themeFillShade="F2"/>
            <w:vAlign w:val="center"/>
            <w:hideMark/>
          </w:tcPr>
          <w:p w14:paraId="48F6F627" w14:textId="77777777" w:rsidR="00895C00" w:rsidRPr="00623B2C" w:rsidRDefault="00895C00" w:rsidP="004F77CA">
            <w:pPr>
              <w:spacing w:line="276" w:lineRule="auto"/>
              <w:jc w:val="center"/>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Indicator verification period</w:t>
            </w:r>
          </w:p>
        </w:tc>
        <w:tc>
          <w:tcPr>
            <w:tcW w:w="274" w:type="pct"/>
            <w:gridSpan w:val="2"/>
            <w:shd w:val="clear" w:color="auto" w:fill="F2F2F2" w:themeFill="background1" w:themeFillShade="F2"/>
            <w:vAlign w:val="center"/>
            <w:hideMark/>
          </w:tcPr>
          <w:p w14:paraId="454E07FD" w14:textId="77777777" w:rsidR="00895C00" w:rsidRPr="00623B2C" w:rsidRDefault="00895C00" w:rsidP="004F77CA">
            <w:pPr>
              <w:spacing w:line="276" w:lineRule="auto"/>
              <w:jc w:val="center"/>
              <w:rPr>
                <w:rFonts w:ascii="Arial" w:eastAsia="Times New Roman" w:hAnsi="Arial" w:cs="Arial"/>
                <w:b/>
                <w:color w:val="000000"/>
                <w:sz w:val="18"/>
                <w:szCs w:val="18"/>
                <w:lang w:val="fr-CM" w:eastAsia="fr-CM"/>
              </w:rPr>
            </w:pPr>
            <w:r w:rsidRPr="00623B2C">
              <w:rPr>
                <w:rFonts w:ascii="Arial" w:eastAsia="Times New Roman" w:hAnsi="Arial" w:cs="Arial"/>
                <w:b/>
                <w:color w:val="000000"/>
                <w:sz w:val="18"/>
                <w:szCs w:val="18"/>
                <w:lang w:val="fr-CM" w:eastAsia="fr-CM"/>
              </w:rPr>
              <w:t xml:space="preserve">Cost </w:t>
            </w:r>
          </w:p>
          <w:p w14:paraId="5D955C3C" w14:textId="77777777" w:rsidR="00895C00" w:rsidRPr="00623B2C" w:rsidRDefault="00895C00" w:rsidP="004F77CA">
            <w:pPr>
              <w:spacing w:line="276" w:lineRule="auto"/>
              <w:jc w:val="center"/>
              <w:rPr>
                <w:rFonts w:ascii="Arial" w:eastAsia="Times New Roman" w:hAnsi="Arial" w:cs="Arial"/>
                <w:b/>
                <w:color w:val="000000"/>
                <w:sz w:val="20"/>
                <w:szCs w:val="20"/>
                <w:lang w:val="fr-CM" w:eastAsia="fr-CM"/>
              </w:rPr>
            </w:pPr>
            <w:r w:rsidRPr="00623B2C">
              <w:rPr>
                <w:rFonts w:ascii="Arial" w:eastAsia="Times New Roman" w:hAnsi="Arial" w:cs="Arial"/>
                <w:b/>
                <w:bCs/>
                <w:color w:val="000000"/>
                <w:sz w:val="18"/>
                <w:szCs w:val="18"/>
                <w:lang w:val="fr-CM" w:eastAsia="fr-CM"/>
              </w:rPr>
              <w:t>(KF CFA)</w:t>
            </w:r>
          </w:p>
        </w:tc>
        <w:tc>
          <w:tcPr>
            <w:tcW w:w="654" w:type="pct"/>
            <w:gridSpan w:val="2"/>
            <w:shd w:val="clear" w:color="auto" w:fill="F2F2F2" w:themeFill="background1" w:themeFillShade="F2"/>
            <w:vAlign w:val="center"/>
            <w:hideMark/>
          </w:tcPr>
          <w:p w14:paraId="46005625" w14:textId="77777777" w:rsidR="00895C00" w:rsidRPr="00623B2C" w:rsidRDefault="00895C00" w:rsidP="004F77CA">
            <w:pPr>
              <w:spacing w:line="276" w:lineRule="auto"/>
              <w:jc w:val="both"/>
              <w:rPr>
                <w:rFonts w:ascii="Arial" w:eastAsia="Times New Roman" w:hAnsi="Arial" w:cs="Arial"/>
                <w:b/>
                <w:color w:val="000000"/>
                <w:sz w:val="20"/>
                <w:szCs w:val="20"/>
                <w:lang w:val="fr-CM" w:eastAsia="fr-CM"/>
              </w:rPr>
            </w:pPr>
            <w:r w:rsidRPr="00623B2C">
              <w:rPr>
                <w:rFonts w:ascii="Arial" w:eastAsia="Times New Roman" w:hAnsi="Arial" w:cs="Arial"/>
                <w:b/>
                <w:color w:val="000000"/>
                <w:sz w:val="20"/>
                <w:szCs w:val="20"/>
                <w:lang w:val="fr-CM" w:eastAsia="fr-CM"/>
              </w:rPr>
              <w:t>Stakeholders involved in monitoring the effectiveness of implementation</w:t>
            </w:r>
          </w:p>
        </w:tc>
      </w:tr>
      <w:tr w:rsidR="00895C00" w:rsidRPr="00623B2C" w14:paraId="0FAB81DC" w14:textId="77777777" w:rsidTr="005F3ECC">
        <w:trPr>
          <w:trHeight w:val="964"/>
          <w:jc w:val="center"/>
        </w:trPr>
        <w:tc>
          <w:tcPr>
            <w:tcW w:w="164" w:type="pct"/>
            <w:vMerge w:val="restart"/>
            <w:shd w:val="clear" w:color="auto" w:fill="FF0000"/>
            <w:textDirection w:val="btLr"/>
            <w:vAlign w:val="center"/>
          </w:tcPr>
          <w:p w14:paraId="098629DA" w14:textId="77777777" w:rsidR="00895C00" w:rsidRPr="00623B2C" w:rsidRDefault="00895C00" w:rsidP="004F77CA">
            <w:pPr>
              <w:spacing w:line="276" w:lineRule="auto"/>
              <w:ind w:left="113" w:right="113"/>
              <w:jc w:val="center"/>
              <w:rPr>
                <w:rFonts w:ascii="Arial" w:eastAsia="Times New Roman" w:hAnsi="Arial" w:cs="Arial"/>
                <w:b/>
                <w:bCs/>
                <w:color w:val="000000"/>
                <w:sz w:val="20"/>
                <w:szCs w:val="20"/>
                <w:lang w:val="fr-CM" w:eastAsia="fr-CM"/>
              </w:rPr>
            </w:pPr>
            <w:r w:rsidRPr="00623B2C">
              <w:rPr>
                <w:rFonts w:ascii="Arial" w:eastAsia="Times New Roman" w:hAnsi="Arial" w:cs="Arial"/>
                <w:b/>
                <w:color w:val="000000"/>
                <w:sz w:val="20"/>
                <w:szCs w:val="20"/>
                <w:lang w:val="fr-CM" w:eastAsia="fr-CM"/>
              </w:rPr>
              <w:t>PAA</w:t>
            </w:r>
            <w:r w:rsidRPr="00623B2C">
              <w:rPr>
                <w:rFonts w:ascii="Arial" w:eastAsia="Times New Roman" w:hAnsi="Arial" w:cs="Arial"/>
                <w:b/>
                <w:bCs/>
                <w:color w:val="000000"/>
                <w:sz w:val="20"/>
                <w:szCs w:val="20"/>
                <w:lang w:val="fr-CM" w:eastAsia="fr-CM"/>
              </w:rPr>
              <w:t xml:space="preserve"> 1. </w:t>
            </w:r>
          </w:p>
        </w:tc>
        <w:tc>
          <w:tcPr>
            <w:tcW w:w="761" w:type="pct"/>
            <w:vAlign w:val="center"/>
          </w:tcPr>
          <w:p w14:paraId="7B0047DD"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Establish moderm training centres specialising in renewable energy trades.</w:t>
            </w:r>
          </w:p>
        </w:tc>
        <w:tc>
          <w:tcPr>
            <w:tcW w:w="791" w:type="pct"/>
            <w:vAlign w:val="center"/>
          </w:tcPr>
          <w:p w14:paraId="54D1E7EA" w14:textId="1B618F0E"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Establishment of modern training cent</w:t>
            </w:r>
            <w:r w:rsidR="005403FD">
              <w:rPr>
                <w:rFonts w:ascii="Arial" w:eastAsia="Times New Roman" w:hAnsi="Arial" w:cs="Arial"/>
                <w:color w:val="000000"/>
                <w:sz w:val="20"/>
                <w:szCs w:val="20"/>
                <w:lang w:val="fr-CM" w:eastAsia="fr-CM"/>
              </w:rPr>
              <w:t>er</w:t>
            </w:r>
            <w:r w:rsidRPr="00623B2C">
              <w:rPr>
                <w:rFonts w:ascii="Arial" w:eastAsia="Times New Roman" w:hAnsi="Arial" w:cs="Arial"/>
                <w:color w:val="000000"/>
                <w:sz w:val="20"/>
                <w:szCs w:val="20"/>
                <w:lang w:val="fr-CM" w:eastAsia="fr-CM"/>
              </w:rPr>
              <w:t xml:space="preserve"> specialising in renewable energy professions.</w:t>
            </w:r>
          </w:p>
        </w:tc>
        <w:tc>
          <w:tcPr>
            <w:tcW w:w="660" w:type="pct"/>
            <w:vAlign w:val="center"/>
          </w:tcPr>
          <w:p w14:paraId="13BAD4F3" w14:textId="0DBB2421"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01 cente</w:t>
            </w:r>
            <w:r w:rsidR="005403FD">
              <w:rPr>
                <w:rFonts w:ascii="Arial" w:eastAsia="Times New Roman" w:hAnsi="Arial" w:cs="Arial"/>
                <w:color w:val="000000"/>
                <w:sz w:val="20"/>
                <w:szCs w:val="20"/>
                <w:lang w:val="fr-CM" w:eastAsia="fr-CM"/>
              </w:rPr>
              <w:t>r</w:t>
            </w:r>
            <w:r w:rsidRPr="00623B2C">
              <w:rPr>
                <w:rFonts w:ascii="Arial" w:eastAsia="Times New Roman" w:hAnsi="Arial" w:cs="Arial"/>
                <w:color w:val="000000"/>
                <w:sz w:val="20"/>
                <w:szCs w:val="20"/>
                <w:lang w:val="fr-CM" w:eastAsia="fr-CM"/>
              </w:rPr>
              <w:t xml:space="preserve"> opened at the Faculty of Science in  Yaoundé 1.</w:t>
            </w:r>
          </w:p>
        </w:tc>
        <w:tc>
          <w:tcPr>
            <w:tcW w:w="581" w:type="pct"/>
            <w:vAlign w:val="center"/>
          </w:tcPr>
          <w:p w14:paraId="0188390F" w14:textId="77777777" w:rsidR="00895C00" w:rsidRPr="00623B2C" w:rsidRDefault="00895C00" w:rsidP="004F77CA">
            <w:pPr>
              <w:spacing w:line="276" w:lineRule="auto"/>
              <w:jc w:val="both"/>
              <w:rPr>
                <w:rFonts w:ascii="Arial" w:eastAsia="Times New Roman" w:hAnsi="Arial" w:cs="Arial"/>
                <w:sz w:val="20"/>
                <w:szCs w:val="20"/>
                <w:lang w:val="fr-CM" w:eastAsia="fr-CM"/>
              </w:rPr>
            </w:pPr>
            <w:r w:rsidRPr="00623B2C">
              <w:rPr>
                <w:rFonts w:ascii="Arial" w:eastAsia="Times New Roman" w:hAnsi="Arial" w:cs="Arial"/>
                <w:sz w:val="20"/>
                <w:szCs w:val="20"/>
                <w:lang w:val="fr-CM" w:eastAsia="fr-CM"/>
              </w:rPr>
              <w:t>Number of training centres per year.</w:t>
            </w:r>
          </w:p>
        </w:tc>
        <w:tc>
          <w:tcPr>
            <w:tcW w:w="627" w:type="pct"/>
            <w:vAlign w:val="center"/>
          </w:tcPr>
          <w:p w14:paraId="6201B290" w14:textId="77777777" w:rsidR="00895C00" w:rsidRPr="00623B2C" w:rsidRDefault="00895C00" w:rsidP="004F77CA">
            <w:pPr>
              <w:spacing w:line="276" w:lineRule="auto"/>
              <w:jc w:val="center"/>
              <w:rPr>
                <w:rFonts w:ascii="Arial" w:eastAsia="Times New Roman" w:hAnsi="Arial" w:cs="Arial"/>
                <w:sz w:val="20"/>
                <w:szCs w:val="20"/>
                <w:lang w:val="fr-CM" w:eastAsia="fr-CM"/>
              </w:rPr>
            </w:pPr>
            <w:r w:rsidRPr="00623B2C">
              <w:rPr>
                <w:rFonts w:ascii="Arial" w:eastAsia="Times New Roman" w:hAnsi="Arial" w:cs="Arial"/>
                <w:color w:val="000000"/>
                <w:sz w:val="20"/>
                <w:szCs w:val="20"/>
                <w:lang w:val="fr-CM" w:eastAsia="fr-CM"/>
              </w:rPr>
              <w:t>Report</w:t>
            </w:r>
          </w:p>
        </w:tc>
        <w:tc>
          <w:tcPr>
            <w:tcW w:w="487" w:type="pct"/>
            <w:vAlign w:val="center"/>
          </w:tcPr>
          <w:p w14:paraId="762C2E67"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5 years</w:t>
            </w:r>
          </w:p>
        </w:tc>
        <w:tc>
          <w:tcPr>
            <w:tcW w:w="274" w:type="pct"/>
            <w:gridSpan w:val="2"/>
            <w:vAlign w:val="center"/>
          </w:tcPr>
          <w:p w14:paraId="17FD26E6"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5,000</w:t>
            </w:r>
          </w:p>
        </w:tc>
        <w:tc>
          <w:tcPr>
            <w:tcW w:w="654" w:type="pct"/>
            <w:gridSpan w:val="2"/>
            <w:vAlign w:val="center"/>
          </w:tcPr>
          <w:p w14:paraId="65C9F43C" w14:textId="7AF0E613"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 xml:space="preserve">MINEE, MINFOP, MINJEC, MINESUP, </w:t>
            </w:r>
            <w:r w:rsidR="005F3ECC">
              <w:rPr>
                <w:rFonts w:ascii="Arial" w:eastAsia="Times New Roman" w:hAnsi="Arial" w:cs="Arial"/>
                <w:color w:val="000000"/>
                <w:sz w:val="20"/>
                <w:szCs w:val="20"/>
                <w:lang w:val="fr-CM" w:eastAsia="fr-CM"/>
              </w:rPr>
              <w:t>and</w:t>
            </w:r>
            <w:r w:rsidR="005F3ECC">
              <w:t xml:space="preserve"> </w:t>
            </w:r>
            <w:r w:rsidR="005F3ECC" w:rsidRPr="005F3ECC">
              <w:rPr>
                <w:rFonts w:ascii="Arial" w:eastAsia="Times New Roman" w:hAnsi="Arial" w:cs="Arial"/>
                <w:color w:val="000000"/>
                <w:sz w:val="20"/>
                <w:szCs w:val="20"/>
                <w:lang w:val="fr-CM" w:eastAsia="fr-CM"/>
              </w:rPr>
              <w:t>their dismemberments.</w:t>
            </w:r>
          </w:p>
        </w:tc>
      </w:tr>
      <w:tr w:rsidR="00895C00" w:rsidRPr="00623B2C" w14:paraId="2ED7555C" w14:textId="77777777" w:rsidTr="005F3ECC">
        <w:trPr>
          <w:trHeight w:val="667"/>
          <w:jc w:val="center"/>
        </w:trPr>
        <w:tc>
          <w:tcPr>
            <w:tcW w:w="164" w:type="pct"/>
            <w:vMerge/>
            <w:shd w:val="clear" w:color="auto" w:fill="FF0000"/>
          </w:tcPr>
          <w:p w14:paraId="41A18327" w14:textId="77777777" w:rsidR="00895C00" w:rsidRPr="00623B2C" w:rsidRDefault="00895C00" w:rsidP="004F77CA">
            <w:pPr>
              <w:spacing w:line="276" w:lineRule="auto"/>
              <w:rPr>
                <w:rFonts w:ascii="Arial" w:eastAsia="Times New Roman" w:hAnsi="Arial" w:cs="Arial"/>
                <w:color w:val="000000"/>
                <w:sz w:val="20"/>
                <w:szCs w:val="20"/>
                <w:lang w:val="fr-CM" w:eastAsia="fr-CM"/>
              </w:rPr>
            </w:pPr>
          </w:p>
        </w:tc>
        <w:tc>
          <w:tcPr>
            <w:tcW w:w="761" w:type="pct"/>
            <w:vAlign w:val="center"/>
          </w:tcPr>
          <w:p w14:paraId="6C314BC7"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sz w:val="20"/>
                <w:szCs w:val="20"/>
                <w:lang w:val="fr-FR" w:eastAsia="fr-FR"/>
              </w:rPr>
              <w:t>Construction of production and/or assembly plants for renewable energy equipment.</w:t>
            </w:r>
          </w:p>
        </w:tc>
        <w:tc>
          <w:tcPr>
            <w:tcW w:w="791" w:type="pct"/>
            <w:vAlign w:val="center"/>
          </w:tcPr>
          <w:p w14:paraId="3A34FE9D"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sz w:val="20"/>
                <w:szCs w:val="20"/>
                <w:lang w:eastAsia="fr-FR"/>
              </w:rPr>
              <w:t>Construction of factories for the production and /or assembly of equipement for renewable energy..</w:t>
            </w:r>
          </w:p>
        </w:tc>
        <w:tc>
          <w:tcPr>
            <w:tcW w:w="660" w:type="pct"/>
            <w:vAlign w:val="center"/>
          </w:tcPr>
          <w:p w14:paraId="1E18A77A"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No factories.</w:t>
            </w:r>
          </w:p>
        </w:tc>
        <w:tc>
          <w:tcPr>
            <w:tcW w:w="581" w:type="pct"/>
            <w:vAlign w:val="center"/>
          </w:tcPr>
          <w:p w14:paraId="32DDB003" w14:textId="77777777" w:rsidR="00895C00" w:rsidRPr="00623B2C" w:rsidRDefault="00895C00" w:rsidP="004F77CA">
            <w:pPr>
              <w:spacing w:line="276" w:lineRule="auto"/>
              <w:jc w:val="both"/>
              <w:rPr>
                <w:rFonts w:ascii="Arial" w:eastAsia="Times New Roman" w:hAnsi="Arial" w:cs="Arial"/>
                <w:sz w:val="20"/>
                <w:szCs w:val="20"/>
                <w:lang w:val="fr-CM" w:eastAsia="fr-CM"/>
              </w:rPr>
            </w:pPr>
            <w:r w:rsidRPr="00623B2C">
              <w:rPr>
                <w:rFonts w:ascii="Arial" w:eastAsia="Times New Roman" w:hAnsi="Arial" w:cs="Arial"/>
                <w:sz w:val="20"/>
                <w:szCs w:val="20"/>
                <w:lang w:val="fr-CM" w:eastAsia="fr-CM"/>
              </w:rPr>
              <w:t>Number of production and/or assembly plants opened.</w:t>
            </w:r>
          </w:p>
        </w:tc>
        <w:tc>
          <w:tcPr>
            <w:tcW w:w="627" w:type="pct"/>
            <w:vAlign w:val="center"/>
          </w:tcPr>
          <w:p w14:paraId="7DB641DF" w14:textId="77777777" w:rsidR="00895C00" w:rsidRPr="00623B2C" w:rsidRDefault="00895C00" w:rsidP="004F77CA">
            <w:pPr>
              <w:jc w:val="center"/>
              <w:rPr>
                <w:rFonts w:ascii="Arial" w:eastAsia="Times New Roman" w:hAnsi="Arial" w:cs="Arial"/>
                <w:sz w:val="20"/>
                <w:szCs w:val="20"/>
                <w:lang w:val="fr-CM" w:eastAsia="fr-CM"/>
              </w:rPr>
            </w:pPr>
            <w:r w:rsidRPr="00623B2C">
              <w:rPr>
                <w:rFonts w:ascii="Arial" w:eastAsia="Times New Roman" w:hAnsi="Arial" w:cs="Arial"/>
                <w:color w:val="000000"/>
                <w:sz w:val="20"/>
                <w:szCs w:val="20"/>
                <w:lang w:val="fr-CM" w:eastAsia="fr-CM"/>
              </w:rPr>
              <w:t>Report</w:t>
            </w:r>
          </w:p>
        </w:tc>
        <w:tc>
          <w:tcPr>
            <w:tcW w:w="487" w:type="pct"/>
            <w:vAlign w:val="center"/>
          </w:tcPr>
          <w:p w14:paraId="5409FF99"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5 years</w:t>
            </w:r>
          </w:p>
        </w:tc>
        <w:tc>
          <w:tcPr>
            <w:tcW w:w="274" w:type="pct"/>
            <w:gridSpan w:val="2"/>
            <w:vAlign w:val="center"/>
          </w:tcPr>
          <w:p w14:paraId="1E9F6687"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5,000</w:t>
            </w:r>
          </w:p>
        </w:tc>
        <w:tc>
          <w:tcPr>
            <w:tcW w:w="654" w:type="pct"/>
            <w:gridSpan w:val="2"/>
            <w:vAlign w:val="center"/>
          </w:tcPr>
          <w:p w14:paraId="642D09A1" w14:textId="60522C12"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 xml:space="preserve">MINSUP, MINESEC, MINRESI, </w:t>
            </w:r>
            <w:r w:rsidR="005F3ECC" w:rsidRPr="005F3ECC">
              <w:rPr>
                <w:rFonts w:ascii="Arial" w:eastAsia="Times New Roman" w:hAnsi="Arial" w:cs="Arial"/>
                <w:color w:val="000000"/>
                <w:sz w:val="20"/>
                <w:szCs w:val="20"/>
                <w:lang w:val="fr-CM" w:eastAsia="fr-CM"/>
              </w:rPr>
              <w:t>Universities, higher education institutions, researchers, etc.</w:t>
            </w:r>
          </w:p>
        </w:tc>
      </w:tr>
      <w:tr w:rsidR="00895C00" w:rsidRPr="00623B2C" w14:paraId="51AC1C43" w14:textId="77777777" w:rsidTr="005F3ECC">
        <w:trPr>
          <w:trHeight w:val="253"/>
          <w:jc w:val="center"/>
        </w:trPr>
        <w:tc>
          <w:tcPr>
            <w:tcW w:w="164" w:type="pct"/>
            <w:vMerge/>
            <w:shd w:val="clear" w:color="auto" w:fill="FF0000"/>
          </w:tcPr>
          <w:p w14:paraId="15F2652B" w14:textId="77777777" w:rsidR="00895C00" w:rsidRPr="00623B2C" w:rsidRDefault="00895C00" w:rsidP="004F77CA">
            <w:pPr>
              <w:spacing w:line="276" w:lineRule="auto"/>
              <w:rPr>
                <w:rFonts w:ascii="Arial" w:eastAsia="Times New Roman" w:hAnsi="Arial" w:cs="Arial"/>
                <w:color w:val="000000"/>
                <w:sz w:val="20"/>
                <w:szCs w:val="20"/>
                <w:lang w:val="fr-CM" w:eastAsia="fr-CM"/>
              </w:rPr>
            </w:pPr>
          </w:p>
        </w:tc>
        <w:tc>
          <w:tcPr>
            <w:tcW w:w="3908" w:type="pct"/>
            <w:gridSpan w:val="7"/>
            <w:vAlign w:val="center"/>
          </w:tcPr>
          <w:p w14:paraId="0F1FE5AF" w14:textId="77777777" w:rsidR="00895C00" w:rsidRPr="00623B2C" w:rsidRDefault="00895C00" w:rsidP="004F77CA">
            <w:pPr>
              <w:spacing w:line="276" w:lineRule="auto"/>
              <w:jc w:val="right"/>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Overall Cost</w:t>
            </w:r>
          </w:p>
        </w:tc>
        <w:tc>
          <w:tcPr>
            <w:tcW w:w="280" w:type="pct"/>
            <w:gridSpan w:val="2"/>
            <w:vAlign w:val="center"/>
          </w:tcPr>
          <w:p w14:paraId="55BB33DA" w14:textId="77777777" w:rsidR="00895C00" w:rsidRPr="00623B2C" w:rsidRDefault="00895C00" w:rsidP="004F77CA">
            <w:pPr>
              <w:spacing w:line="276" w:lineRule="auto"/>
              <w:jc w:val="center"/>
              <w:rPr>
                <w:rFonts w:ascii="Arial" w:eastAsia="Times New Roman" w:hAnsi="Arial" w:cs="Arial"/>
                <w:b/>
                <w:bCs/>
                <w:color w:val="000000"/>
                <w:sz w:val="20"/>
                <w:szCs w:val="20"/>
                <w:lang w:val="fr-CM" w:eastAsia="fr-CM"/>
              </w:rPr>
            </w:pPr>
            <w:r w:rsidRPr="00623B2C">
              <w:rPr>
                <w:rFonts w:ascii="Arial" w:eastAsia="Times New Roman" w:hAnsi="Arial" w:cs="Arial"/>
                <w:b/>
                <w:bCs/>
                <w:color w:val="000000"/>
                <w:sz w:val="20"/>
                <w:szCs w:val="20"/>
                <w:lang w:val="fr-CM" w:eastAsia="fr-CM"/>
              </w:rPr>
              <w:t>10,000</w:t>
            </w:r>
          </w:p>
        </w:tc>
        <w:tc>
          <w:tcPr>
            <w:tcW w:w="648" w:type="pct"/>
            <w:vAlign w:val="center"/>
          </w:tcPr>
          <w:p w14:paraId="09C124C4"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p>
        </w:tc>
      </w:tr>
      <w:tr w:rsidR="00895C00" w:rsidRPr="00623B2C" w14:paraId="5079BE81" w14:textId="77777777" w:rsidTr="005F3ECC">
        <w:trPr>
          <w:trHeight w:val="944"/>
          <w:jc w:val="center"/>
        </w:trPr>
        <w:tc>
          <w:tcPr>
            <w:tcW w:w="164" w:type="pct"/>
            <w:vMerge w:val="restart"/>
            <w:tcBorders>
              <w:top w:val="single" w:sz="4" w:space="0" w:color="auto"/>
              <w:left w:val="single" w:sz="4" w:space="0" w:color="auto"/>
              <w:right w:val="single" w:sz="4" w:space="0" w:color="auto"/>
            </w:tcBorders>
            <w:shd w:val="clear" w:color="auto" w:fill="FFC000"/>
            <w:textDirection w:val="btLr"/>
            <w:vAlign w:val="center"/>
          </w:tcPr>
          <w:p w14:paraId="52C524DC" w14:textId="77777777" w:rsidR="00895C00" w:rsidRPr="00623B2C" w:rsidRDefault="00895C00" w:rsidP="004F77CA">
            <w:pPr>
              <w:spacing w:line="276" w:lineRule="auto"/>
              <w:ind w:left="113" w:right="113"/>
              <w:jc w:val="center"/>
              <w:rPr>
                <w:rFonts w:ascii="Arial" w:eastAsia="Times New Roman" w:hAnsi="Arial" w:cs="Arial"/>
                <w:b/>
                <w:bCs/>
                <w:color w:val="000000"/>
                <w:sz w:val="20"/>
                <w:szCs w:val="20"/>
                <w:lang w:val="fr-CM" w:eastAsia="fr-CM"/>
              </w:rPr>
            </w:pPr>
            <w:r w:rsidRPr="00623B2C">
              <w:rPr>
                <w:rFonts w:ascii="Arial" w:eastAsia="Times New Roman" w:hAnsi="Arial" w:cs="Arial"/>
                <w:b/>
                <w:color w:val="000000"/>
                <w:sz w:val="20"/>
                <w:szCs w:val="20"/>
                <w:lang w:val="fr-CM" w:eastAsia="fr-CM"/>
              </w:rPr>
              <w:t>PAA</w:t>
            </w:r>
            <w:r w:rsidRPr="00623B2C">
              <w:rPr>
                <w:rFonts w:ascii="Arial" w:eastAsia="Times New Roman" w:hAnsi="Arial" w:cs="Arial"/>
                <w:b/>
                <w:bCs/>
                <w:color w:val="000000"/>
                <w:sz w:val="20"/>
                <w:szCs w:val="20"/>
                <w:lang w:val="fr-CM" w:eastAsia="fr-CM"/>
              </w:rPr>
              <w:t xml:space="preserve"> 2. </w:t>
            </w:r>
          </w:p>
        </w:tc>
        <w:tc>
          <w:tcPr>
            <w:tcW w:w="761" w:type="pct"/>
            <w:tcBorders>
              <w:top w:val="single" w:sz="4" w:space="0" w:color="auto"/>
              <w:left w:val="single" w:sz="4" w:space="0" w:color="auto"/>
              <w:bottom w:val="single" w:sz="4" w:space="0" w:color="auto"/>
              <w:right w:val="single" w:sz="4" w:space="0" w:color="auto"/>
            </w:tcBorders>
            <w:vAlign w:val="center"/>
          </w:tcPr>
          <w:p w14:paraId="7023E2B0"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 xml:space="preserve">Compile a list of civil society expert in renewable energy and promote their work </w:t>
            </w:r>
          </w:p>
        </w:tc>
        <w:tc>
          <w:tcPr>
            <w:tcW w:w="791" w:type="pct"/>
            <w:tcBorders>
              <w:top w:val="single" w:sz="4" w:space="0" w:color="auto"/>
              <w:left w:val="single" w:sz="4" w:space="0" w:color="auto"/>
              <w:bottom w:val="single" w:sz="4" w:space="0" w:color="auto"/>
              <w:right w:val="single" w:sz="4" w:space="0" w:color="auto"/>
            </w:tcBorders>
            <w:vAlign w:val="center"/>
          </w:tcPr>
          <w:p w14:paraId="2BBC60D1"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Compilation of list of civil society representatives in the field of renewwable energy.</w:t>
            </w:r>
          </w:p>
        </w:tc>
        <w:tc>
          <w:tcPr>
            <w:tcW w:w="660" w:type="pct"/>
            <w:tcBorders>
              <w:top w:val="single" w:sz="4" w:space="0" w:color="auto"/>
              <w:left w:val="single" w:sz="4" w:space="0" w:color="auto"/>
              <w:bottom w:val="single" w:sz="4" w:space="0" w:color="auto"/>
              <w:right w:val="single" w:sz="4" w:space="0" w:color="auto"/>
            </w:tcBorders>
            <w:vAlign w:val="center"/>
          </w:tcPr>
          <w:p w14:paraId="74DAF489"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No list.</w:t>
            </w:r>
          </w:p>
        </w:tc>
        <w:tc>
          <w:tcPr>
            <w:tcW w:w="581" w:type="pct"/>
            <w:tcBorders>
              <w:top w:val="single" w:sz="4" w:space="0" w:color="auto"/>
              <w:left w:val="single" w:sz="4" w:space="0" w:color="auto"/>
              <w:bottom w:val="single" w:sz="4" w:space="0" w:color="auto"/>
              <w:right w:val="single" w:sz="4" w:space="0" w:color="auto"/>
            </w:tcBorders>
            <w:vAlign w:val="center"/>
          </w:tcPr>
          <w:p w14:paraId="0EE417F8" w14:textId="77777777" w:rsidR="00895C00" w:rsidRPr="00623B2C" w:rsidRDefault="00895C00" w:rsidP="004F77CA">
            <w:pPr>
              <w:spacing w:line="276" w:lineRule="auto"/>
              <w:jc w:val="both"/>
              <w:rPr>
                <w:rFonts w:ascii="Arial" w:eastAsia="Times New Roman" w:hAnsi="Arial" w:cs="Arial"/>
                <w:sz w:val="20"/>
                <w:szCs w:val="20"/>
                <w:lang w:val="fr-CM" w:eastAsia="fr-CM"/>
              </w:rPr>
            </w:pPr>
            <w:r w:rsidRPr="00623B2C">
              <w:rPr>
                <w:rFonts w:ascii="Arial" w:eastAsia="Times New Roman" w:hAnsi="Arial" w:cs="Arial"/>
                <w:color w:val="000000"/>
                <w:sz w:val="20"/>
                <w:szCs w:val="20"/>
                <w:lang w:val="fr-CM" w:eastAsia="fr-CM"/>
              </w:rPr>
              <w:t>Number of expert by region,department and municipality.</w:t>
            </w:r>
          </w:p>
        </w:tc>
        <w:tc>
          <w:tcPr>
            <w:tcW w:w="627" w:type="pct"/>
            <w:tcBorders>
              <w:top w:val="single" w:sz="4" w:space="0" w:color="auto"/>
              <w:left w:val="single" w:sz="4" w:space="0" w:color="auto"/>
              <w:bottom w:val="single" w:sz="4" w:space="0" w:color="auto"/>
              <w:right w:val="single" w:sz="4" w:space="0" w:color="auto"/>
            </w:tcBorders>
            <w:vAlign w:val="center"/>
          </w:tcPr>
          <w:p w14:paraId="5F7843A8" w14:textId="77777777" w:rsidR="00895C00" w:rsidRPr="00623B2C" w:rsidRDefault="00895C00" w:rsidP="004F77CA">
            <w:pPr>
              <w:jc w:val="center"/>
              <w:rPr>
                <w:rFonts w:ascii="Arial" w:eastAsia="Times New Roman" w:hAnsi="Arial" w:cs="Arial"/>
                <w:sz w:val="20"/>
                <w:szCs w:val="20"/>
                <w:lang w:val="fr-CM" w:eastAsia="fr-CM"/>
              </w:rPr>
            </w:pPr>
            <w:r w:rsidRPr="00623B2C">
              <w:rPr>
                <w:rFonts w:ascii="Arial" w:eastAsia="Times New Roman" w:hAnsi="Arial" w:cs="Arial"/>
                <w:color w:val="000000"/>
                <w:sz w:val="20"/>
                <w:szCs w:val="20"/>
                <w:lang w:val="fr-CM" w:eastAsia="fr-CM"/>
              </w:rPr>
              <w:t>Report</w:t>
            </w:r>
          </w:p>
        </w:tc>
        <w:tc>
          <w:tcPr>
            <w:tcW w:w="487" w:type="pct"/>
            <w:tcBorders>
              <w:top w:val="single" w:sz="4" w:space="0" w:color="auto"/>
              <w:left w:val="single" w:sz="4" w:space="0" w:color="auto"/>
              <w:bottom w:val="single" w:sz="4" w:space="0" w:color="auto"/>
              <w:right w:val="single" w:sz="4" w:space="0" w:color="auto"/>
            </w:tcBorders>
            <w:vAlign w:val="center"/>
          </w:tcPr>
          <w:p w14:paraId="23C87793"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2 years</w:t>
            </w:r>
          </w:p>
        </w:tc>
        <w:tc>
          <w:tcPr>
            <w:tcW w:w="274" w:type="pct"/>
            <w:gridSpan w:val="2"/>
            <w:tcBorders>
              <w:top w:val="single" w:sz="4" w:space="0" w:color="auto"/>
              <w:left w:val="single" w:sz="4" w:space="0" w:color="auto"/>
              <w:bottom w:val="single" w:sz="4" w:space="0" w:color="auto"/>
              <w:right w:val="single" w:sz="4" w:space="0" w:color="auto"/>
            </w:tcBorders>
            <w:vAlign w:val="center"/>
          </w:tcPr>
          <w:p w14:paraId="5C9FF953"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10,000</w:t>
            </w:r>
          </w:p>
        </w:tc>
        <w:tc>
          <w:tcPr>
            <w:tcW w:w="654" w:type="pct"/>
            <w:gridSpan w:val="2"/>
            <w:tcBorders>
              <w:top w:val="single" w:sz="4" w:space="0" w:color="auto"/>
              <w:left w:val="single" w:sz="4" w:space="0" w:color="auto"/>
              <w:bottom w:val="single" w:sz="4" w:space="0" w:color="auto"/>
              <w:right w:val="single" w:sz="4" w:space="0" w:color="auto"/>
            </w:tcBorders>
            <w:vAlign w:val="center"/>
          </w:tcPr>
          <w:p w14:paraId="002CC477" w14:textId="1047BF08"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 xml:space="preserve">MINEE, MINFOP, MINJEC, MINESUP, MINPMEESA, FEICOM </w:t>
            </w:r>
            <w:r w:rsidR="005F3ECC" w:rsidRPr="005F3ECC">
              <w:rPr>
                <w:rFonts w:ascii="Arial" w:eastAsia="Times New Roman" w:hAnsi="Arial" w:cs="Arial"/>
                <w:color w:val="000000"/>
                <w:sz w:val="20"/>
                <w:szCs w:val="20"/>
                <w:lang w:val="fr-CM" w:eastAsia="fr-CM"/>
              </w:rPr>
              <w:t>and partners.</w:t>
            </w:r>
          </w:p>
        </w:tc>
      </w:tr>
      <w:tr w:rsidR="00895C00" w:rsidRPr="00623B2C" w14:paraId="0BA7CD56" w14:textId="77777777" w:rsidTr="005F3ECC">
        <w:trPr>
          <w:trHeight w:val="240"/>
          <w:jc w:val="center"/>
        </w:trPr>
        <w:tc>
          <w:tcPr>
            <w:tcW w:w="164" w:type="pct"/>
            <w:vMerge/>
            <w:tcBorders>
              <w:left w:val="single" w:sz="4" w:space="0" w:color="auto"/>
              <w:right w:val="single" w:sz="4" w:space="0" w:color="auto"/>
            </w:tcBorders>
            <w:shd w:val="clear" w:color="auto" w:fill="FFC000"/>
          </w:tcPr>
          <w:p w14:paraId="698E3A52" w14:textId="77777777" w:rsidR="00895C00" w:rsidRPr="00623B2C" w:rsidRDefault="00895C00" w:rsidP="004F77CA">
            <w:pPr>
              <w:spacing w:line="276" w:lineRule="auto"/>
              <w:rPr>
                <w:rFonts w:ascii="Arial" w:eastAsia="Times New Roman" w:hAnsi="Arial" w:cs="Arial"/>
                <w:b/>
                <w:bCs/>
                <w:color w:val="000000"/>
                <w:sz w:val="20"/>
                <w:szCs w:val="20"/>
                <w:lang w:val="fr-CM" w:eastAsia="fr-CM"/>
              </w:rPr>
            </w:pPr>
          </w:p>
        </w:tc>
        <w:tc>
          <w:tcPr>
            <w:tcW w:w="3908" w:type="pct"/>
            <w:gridSpan w:val="7"/>
            <w:tcBorders>
              <w:top w:val="single" w:sz="4" w:space="0" w:color="auto"/>
              <w:left w:val="single" w:sz="4" w:space="0" w:color="auto"/>
              <w:bottom w:val="single" w:sz="4" w:space="0" w:color="auto"/>
              <w:right w:val="single" w:sz="4" w:space="0" w:color="auto"/>
            </w:tcBorders>
            <w:vAlign w:val="center"/>
          </w:tcPr>
          <w:p w14:paraId="106053C1" w14:textId="77777777" w:rsidR="00895C00" w:rsidRPr="00623B2C" w:rsidRDefault="00895C00" w:rsidP="004F77CA">
            <w:pPr>
              <w:spacing w:line="276" w:lineRule="auto"/>
              <w:jc w:val="right"/>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Overall Cost</w:t>
            </w:r>
          </w:p>
        </w:tc>
        <w:tc>
          <w:tcPr>
            <w:tcW w:w="928" w:type="pct"/>
            <w:gridSpan w:val="3"/>
            <w:tcBorders>
              <w:top w:val="single" w:sz="4" w:space="0" w:color="auto"/>
              <w:left w:val="single" w:sz="4" w:space="0" w:color="auto"/>
              <w:bottom w:val="single" w:sz="4" w:space="0" w:color="auto"/>
              <w:right w:val="single" w:sz="4" w:space="0" w:color="auto"/>
            </w:tcBorders>
            <w:vAlign w:val="center"/>
          </w:tcPr>
          <w:p w14:paraId="5A79BF2B"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10,000</w:t>
            </w:r>
          </w:p>
        </w:tc>
      </w:tr>
      <w:tr w:rsidR="00895C00" w:rsidRPr="00623B2C" w14:paraId="55B9F9A3" w14:textId="77777777" w:rsidTr="005F3ECC">
        <w:trPr>
          <w:cantSplit/>
          <w:trHeight w:val="1238"/>
          <w:jc w:val="center"/>
        </w:trPr>
        <w:tc>
          <w:tcPr>
            <w:tcW w:w="164" w:type="pct"/>
            <w:vMerge w:val="restart"/>
            <w:tcBorders>
              <w:top w:val="single" w:sz="4" w:space="0" w:color="auto"/>
              <w:left w:val="single" w:sz="4" w:space="0" w:color="auto"/>
              <w:right w:val="single" w:sz="4" w:space="0" w:color="auto"/>
            </w:tcBorders>
            <w:shd w:val="clear" w:color="auto" w:fill="538135" w:themeFill="accent6" w:themeFillShade="BF"/>
            <w:textDirection w:val="btLr"/>
            <w:vAlign w:val="center"/>
          </w:tcPr>
          <w:p w14:paraId="3F7D0142" w14:textId="77777777" w:rsidR="00895C00" w:rsidRPr="00623B2C" w:rsidRDefault="00895C00" w:rsidP="004F77CA">
            <w:pPr>
              <w:spacing w:line="276" w:lineRule="auto"/>
              <w:ind w:left="113" w:right="113"/>
              <w:jc w:val="center"/>
              <w:rPr>
                <w:rFonts w:ascii="Arial" w:eastAsia="Times New Roman" w:hAnsi="Arial" w:cs="Arial"/>
                <w:b/>
                <w:bCs/>
                <w:color w:val="000000"/>
                <w:sz w:val="20"/>
                <w:szCs w:val="20"/>
                <w:lang w:val="fr-CM" w:eastAsia="fr-CM"/>
              </w:rPr>
            </w:pPr>
            <w:r w:rsidRPr="00623B2C">
              <w:rPr>
                <w:rFonts w:ascii="Arial" w:eastAsia="Times New Roman" w:hAnsi="Arial" w:cs="Arial"/>
                <w:b/>
                <w:color w:val="000000"/>
                <w:sz w:val="20"/>
                <w:szCs w:val="20"/>
                <w:lang w:val="fr-CM" w:eastAsia="fr-CM"/>
              </w:rPr>
              <w:t>PAA</w:t>
            </w:r>
            <w:r w:rsidRPr="00623B2C">
              <w:rPr>
                <w:rFonts w:ascii="Arial" w:eastAsia="Times New Roman" w:hAnsi="Arial" w:cs="Arial"/>
                <w:b/>
                <w:bCs/>
                <w:color w:val="000000"/>
                <w:sz w:val="20"/>
                <w:szCs w:val="20"/>
                <w:lang w:val="fr-CM" w:eastAsia="fr-CM"/>
              </w:rPr>
              <w:t xml:space="preserve"> 3. </w:t>
            </w:r>
          </w:p>
        </w:tc>
        <w:tc>
          <w:tcPr>
            <w:tcW w:w="761" w:type="pct"/>
            <w:tcBorders>
              <w:top w:val="single" w:sz="4" w:space="0" w:color="auto"/>
              <w:left w:val="single" w:sz="4" w:space="0" w:color="auto"/>
              <w:right w:val="single" w:sz="4" w:space="0" w:color="auto"/>
            </w:tcBorders>
            <w:vAlign w:val="center"/>
          </w:tcPr>
          <w:p w14:paraId="39A6107A"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Introduce the green energy voucher and make tax and customs exemptions more acessible.</w:t>
            </w:r>
          </w:p>
        </w:tc>
        <w:tc>
          <w:tcPr>
            <w:tcW w:w="791" w:type="pct"/>
            <w:tcBorders>
              <w:top w:val="single" w:sz="4" w:space="0" w:color="auto"/>
              <w:left w:val="single" w:sz="4" w:space="0" w:color="auto"/>
              <w:right w:val="single" w:sz="4" w:space="0" w:color="auto"/>
            </w:tcBorders>
            <w:vAlign w:val="center"/>
          </w:tcPr>
          <w:p w14:paraId="32D2E772"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Identification of all authorised credit institution in Cameroon and lenders that can issue green voucher.</w:t>
            </w:r>
          </w:p>
        </w:tc>
        <w:tc>
          <w:tcPr>
            <w:tcW w:w="660" w:type="pct"/>
            <w:tcBorders>
              <w:top w:val="single" w:sz="4" w:space="0" w:color="auto"/>
              <w:left w:val="single" w:sz="4" w:space="0" w:color="auto"/>
              <w:right w:val="single" w:sz="4" w:space="0" w:color="auto"/>
            </w:tcBorders>
            <w:vAlign w:val="center"/>
          </w:tcPr>
          <w:p w14:paraId="6005D30F"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No Green voucher</w:t>
            </w:r>
          </w:p>
        </w:tc>
        <w:tc>
          <w:tcPr>
            <w:tcW w:w="581" w:type="pct"/>
            <w:tcBorders>
              <w:top w:val="single" w:sz="4" w:space="0" w:color="auto"/>
              <w:left w:val="single" w:sz="4" w:space="0" w:color="auto"/>
              <w:right w:val="single" w:sz="4" w:space="0" w:color="auto"/>
            </w:tcBorders>
            <w:vAlign w:val="center"/>
          </w:tcPr>
          <w:p w14:paraId="5A7ECDB3"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Number of credit institution identified</w:t>
            </w:r>
          </w:p>
        </w:tc>
        <w:tc>
          <w:tcPr>
            <w:tcW w:w="627" w:type="pct"/>
            <w:tcBorders>
              <w:top w:val="single" w:sz="4" w:space="0" w:color="auto"/>
              <w:left w:val="single" w:sz="4" w:space="0" w:color="auto"/>
              <w:right w:val="single" w:sz="4" w:space="0" w:color="auto"/>
            </w:tcBorders>
            <w:vAlign w:val="center"/>
          </w:tcPr>
          <w:p w14:paraId="4DA63168"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Report</w:t>
            </w:r>
          </w:p>
        </w:tc>
        <w:tc>
          <w:tcPr>
            <w:tcW w:w="487" w:type="pct"/>
            <w:tcBorders>
              <w:top w:val="single" w:sz="4" w:space="0" w:color="auto"/>
              <w:left w:val="single" w:sz="4" w:space="0" w:color="auto"/>
              <w:right w:val="single" w:sz="4" w:space="0" w:color="auto"/>
            </w:tcBorders>
            <w:vAlign w:val="center"/>
          </w:tcPr>
          <w:p w14:paraId="7BC23367"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3 years</w:t>
            </w:r>
          </w:p>
        </w:tc>
        <w:tc>
          <w:tcPr>
            <w:tcW w:w="274" w:type="pct"/>
            <w:gridSpan w:val="2"/>
            <w:tcBorders>
              <w:top w:val="single" w:sz="4" w:space="0" w:color="auto"/>
              <w:left w:val="single" w:sz="4" w:space="0" w:color="auto"/>
              <w:right w:val="single" w:sz="4" w:space="0" w:color="auto"/>
            </w:tcBorders>
            <w:vAlign w:val="center"/>
          </w:tcPr>
          <w:p w14:paraId="643AE157"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5,000</w:t>
            </w:r>
          </w:p>
        </w:tc>
        <w:tc>
          <w:tcPr>
            <w:tcW w:w="654" w:type="pct"/>
            <w:gridSpan w:val="2"/>
            <w:tcBorders>
              <w:top w:val="single" w:sz="4" w:space="0" w:color="auto"/>
              <w:left w:val="single" w:sz="4" w:space="0" w:color="auto"/>
              <w:right w:val="single" w:sz="4" w:space="0" w:color="auto"/>
            </w:tcBorders>
            <w:vAlign w:val="center"/>
          </w:tcPr>
          <w:p w14:paraId="41E3A83D"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MINEE, MINMID, MINRESI, Experts, etc.</w:t>
            </w:r>
          </w:p>
        </w:tc>
      </w:tr>
      <w:tr w:rsidR="00895C00" w:rsidRPr="00623B2C" w14:paraId="6C2A3A31" w14:textId="77777777" w:rsidTr="005F3ECC">
        <w:trPr>
          <w:cantSplit/>
          <w:trHeight w:val="790"/>
          <w:jc w:val="center"/>
        </w:trPr>
        <w:tc>
          <w:tcPr>
            <w:tcW w:w="164" w:type="pct"/>
            <w:vMerge/>
            <w:tcBorders>
              <w:left w:val="single" w:sz="4" w:space="0" w:color="auto"/>
              <w:right w:val="single" w:sz="4" w:space="0" w:color="auto"/>
            </w:tcBorders>
            <w:shd w:val="clear" w:color="auto" w:fill="538135" w:themeFill="accent6" w:themeFillShade="BF"/>
            <w:textDirection w:val="btLr"/>
            <w:vAlign w:val="center"/>
          </w:tcPr>
          <w:p w14:paraId="5AAAB502" w14:textId="77777777" w:rsidR="00895C00" w:rsidRPr="00623B2C" w:rsidRDefault="00895C00" w:rsidP="004F77CA">
            <w:pPr>
              <w:spacing w:line="276" w:lineRule="auto"/>
              <w:ind w:left="113" w:right="113"/>
              <w:jc w:val="center"/>
              <w:rPr>
                <w:rFonts w:ascii="Arial" w:eastAsia="Times New Roman" w:hAnsi="Arial" w:cs="Arial"/>
                <w:color w:val="000000"/>
                <w:sz w:val="20"/>
                <w:szCs w:val="20"/>
                <w:lang w:val="fr-CM" w:eastAsia="fr-CM"/>
              </w:rPr>
            </w:pPr>
          </w:p>
        </w:tc>
        <w:tc>
          <w:tcPr>
            <w:tcW w:w="761" w:type="pct"/>
            <w:tcBorders>
              <w:top w:val="single" w:sz="4" w:space="0" w:color="auto"/>
              <w:left w:val="single" w:sz="4" w:space="0" w:color="auto"/>
              <w:bottom w:val="single" w:sz="4" w:space="0" w:color="auto"/>
              <w:right w:val="single" w:sz="4" w:space="0" w:color="auto"/>
            </w:tcBorders>
            <w:vAlign w:val="center"/>
          </w:tcPr>
          <w:p w14:paraId="61EF02EA"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Intégrating slora installation as a civic contribution.</w:t>
            </w:r>
          </w:p>
        </w:tc>
        <w:tc>
          <w:tcPr>
            <w:tcW w:w="791" w:type="pct"/>
            <w:tcBorders>
              <w:top w:val="single" w:sz="4" w:space="0" w:color="auto"/>
              <w:left w:val="single" w:sz="4" w:space="0" w:color="auto"/>
              <w:bottom w:val="single" w:sz="4" w:space="0" w:color="auto"/>
              <w:right w:val="single" w:sz="4" w:space="0" w:color="auto"/>
            </w:tcBorders>
            <w:vAlign w:val="center"/>
          </w:tcPr>
          <w:p w14:paraId="294FA825" w14:textId="3A3F5CCD"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Adopting a pilot programme to establish energy « prosumer ».</w:t>
            </w:r>
          </w:p>
        </w:tc>
        <w:tc>
          <w:tcPr>
            <w:tcW w:w="660" w:type="pct"/>
            <w:tcBorders>
              <w:top w:val="single" w:sz="4" w:space="0" w:color="auto"/>
              <w:left w:val="single" w:sz="4" w:space="0" w:color="auto"/>
              <w:bottom w:val="single" w:sz="4" w:space="0" w:color="auto"/>
              <w:right w:val="single" w:sz="4" w:space="0" w:color="auto"/>
            </w:tcBorders>
            <w:vAlign w:val="center"/>
          </w:tcPr>
          <w:p w14:paraId="6FF264D0"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No pilot porjects</w:t>
            </w:r>
          </w:p>
        </w:tc>
        <w:tc>
          <w:tcPr>
            <w:tcW w:w="581" w:type="pct"/>
            <w:tcBorders>
              <w:top w:val="single" w:sz="4" w:space="0" w:color="auto"/>
              <w:left w:val="single" w:sz="4" w:space="0" w:color="auto"/>
              <w:bottom w:val="single" w:sz="4" w:space="0" w:color="auto"/>
              <w:right w:val="single" w:sz="4" w:space="0" w:color="auto"/>
            </w:tcBorders>
            <w:vAlign w:val="center"/>
          </w:tcPr>
          <w:p w14:paraId="41126371"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Number of energy packages</w:t>
            </w:r>
          </w:p>
        </w:tc>
        <w:tc>
          <w:tcPr>
            <w:tcW w:w="627" w:type="pct"/>
            <w:tcBorders>
              <w:top w:val="single" w:sz="4" w:space="0" w:color="auto"/>
              <w:left w:val="single" w:sz="4" w:space="0" w:color="auto"/>
              <w:bottom w:val="single" w:sz="4" w:space="0" w:color="auto"/>
              <w:right w:val="single" w:sz="4" w:space="0" w:color="auto"/>
            </w:tcBorders>
            <w:vAlign w:val="center"/>
          </w:tcPr>
          <w:p w14:paraId="797DC4D5"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Report</w:t>
            </w:r>
          </w:p>
        </w:tc>
        <w:tc>
          <w:tcPr>
            <w:tcW w:w="487" w:type="pct"/>
            <w:tcBorders>
              <w:top w:val="single" w:sz="4" w:space="0" w:color="auto"/>
              <w:left w:val="single" w:sz="4" w:space="0" w:color="auto"/>
              <w:bottom w:val="single" w:sz="4" w:space="0" w:color="auto"/>
              <w:right w:val="single" w:sz="4" w:space="0" w:color="auto"/>
            </w:tcBorders>
            <w:vAlign w:val="center"/>
          </w:tcPr>
          <w:p w14:paraId="68F516F6"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1 year</w:t>
            </w:r>
          </w:p>
        </w:tc>
        <w:tc>
          <w:tcPr>
            <w:tcW w:w="274" w:type="pct"/>
            <w:gridSpan w:val="2"/>
            <w:tcBorders>
              <w:top w:val="single" w:sz="4" w:space="0" w:color="auto"/>
              <w:left w:val="single" w:sz="4" w:space="0" w:color="auto"/>
              <w:bottom w:val="single" w:sz="4" w:space="0" w:color="auto"/>
              <w:right w:val="single" w:sz="4" w:space="0" w:color="auto"/>
            </w:tcBorders>
            <w:vAlign w:val="center"/>
          </w:tcPr>
          <w:p w14:paraId="1D7ED7AD"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10,000</w:t>
            </w:r>
          </w:p>
        </w:tc>
        <w:tc>
          <w:tcPr>
            <w:tcW w:w="654" w:type="pct"/>
            <w:gridSpan w:val="2"/>
            <w:tcBorders>
              <w:top w:val="single" w:sz="4" w:space="0" w:color="auto"/>
              <w:left w:val="single" w:sz="4" w:space="0" w:color="auto"/>
              <w:bottom w:val="single" w:sz="4" w:space="0" w:color="auto"/>
              <w:right w:val="single" w:sz="4" w:space="0" w:color="auto"/>
            </w:tcBorders>
            <w:vAlign w:val="center"/>
          </w:tcPr>
          <w:p w14:paraId="2624C870"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MINDUH,MINCAF,MINDDEVEL.</w:t>
            </w:r>
          </w:p>
        </w:tc>
      </w:tr>
      <w:tr w:rsidR="00895C00" w:rsidRPr="00623B2C" w14:paraId="0A40117A" w14:textId="77777777" w:rsidTr="005F3ECC">
        <w:trPr>
          <w:trHeight w:val="61"/>
          <w:jc w:val="center"/>
        </w:trPr>
        <w:tc>
          <w:tcPr>
            <w:tcW w:w="164" w:type="pct"/>
            <w:vMerge/>
            <w:tcBorders>
              <w:left w:val="single" w:sz="4" w:space="0" w:color="auto"/>
              <w:bottom w:val="single" w:sz="4" w:space="0" w:color="auto"/>
              <w:right w:val="single" w:sz="4" w:space="0" w:color="auto"/>
            </w:tcBorders>
            <w:shd w:val="clear" w:color="auto" w:fill="538135" w:themeFill="accent6" w:themeFillShade="BF"/>
          </w:tcPr>
          <w:p w14:paraId="2B074AE9" w14:textId="77777777" w:rsidR="00895C00" w:rsidRPr="00623B2C" w:rsidRDefault="00895C00" w:rsidP="004F77CA">
            <w:pPr>
              <w:spacing w:line="276" w:lineRule="auto"/>
              <w:rPr>
                <w:rFonts w:ascii="Arial" w:eastAsia="Times New Roman" w:hAnsi="Arial" w:cs="Arial"/>
                <w:color w:val="000000"/>
                <w:sz w:val="20"/>
                <w:szCs w:val="20"/>
                <w:lang w:val="fr-CM" w:eastAsia="fr-CM"/>
              </w:rPr>
            </w:pPr>
          </w:p>
        </w:tc>
        <w:tc>
          <w:tcPr>
            <w:tcW w:w="3908" w:type="pct"/>
            <w:gridSpan w:val="7"/>
            <w:tcBorders>
              <w:top w:val="single" w:sz="4" w:space="0" w:color="auto"/>
              <w:left w:val="single" w:sz="4" w:space="0" w:color="auto"/>
              <w:bottom w:val="single" w:sz="4" w:space="0" w:color="auto"/>
              <w:right w:val="single" w:sz="4" w:space="0" w:color="auto"/>
            </w:tcBorders>
            <w:vAlign w:val="center"/>
          </w:tcPr>
          <w:p w14:paraId="51D18FB4" w14:textId="77777777" w:rsidR="00895C00" w:rsidRPr="00623B2C" w:rsidRDefault="00895C00" w:rsidP="004F77CA">
            <w:pPr>
              <w:jc w:val="right"/>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Overall Cost</w:t>
            </w:r>
          </w:p>
        </w:tc>
        <w:tc>
          <w:tcPr>
            <w:tcW w:w="928" w:type="pct"/>
            <w:gridSpan w:val="3"/>
            <w:tcBorders>
              <w:top w:val="single" w:sz="4" w:space="0" w:color="auto"/>
              <w:left w:val="single" w:sz="4" w:space="0" w:color="auto"/>
              <w:bottom w:val="single" w:sz="4" w:space="0" w:color="auto"/>
              <w:right w:val="single" w:sz="4" w:space="0" w:color="auto"/>
            </w:tcBorders>
            <w:vAlign w:val="center"/>
          </w:tcPr>
          <w:p w14:paraId="6F82DC08"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15,000</w:t>
            </w:r>
          </w:p>
        </w:tc>
      </w:tr>
      <w:tr w:rsidR="00895C00" w:rsidRPr="00623B2C" w14:paraId="307226AE" w14:textId="77777777" w:rsidTr="005F3ECC">
        <w:trPr>
          <w:trHeight w:val="944"/>
          <w:jc w:val="center"/>
        </w:trPr>
        <w:tc>
          <w:tcPr>
            <w:tcW w:w="164" w:type="pct"/>
            <w:vMerge w:val="restart"/>
            <w:tcBorders>
              <w:top w:val="single" w:sz="4" w:space="0" w:color="auto"/>
              <w:left w:val="single" w:sz="4" w:space="0" w:color="auto"/>
              <w:right w:val="single" w:sz="4" w:space="0" w:color="auto"/>
            </w:tcBorders>
            <w:shd w:val="clear" w:color="auto" w:fill="5B9BD5" w:themeFill="accent5"/>
            <w:textDirection w:val="btLr"/>
            <w:vAlign w:val="center"/>
          </w:tcPr>
          <w:p w14:paraId="56EB1E74" w14:textId="77777777" w:rsidR="00895C00" w:rsidRPr="00623B2C" w:rsidRDefault="00895C00" w:rsidP="004F77CA">
            <w:pPr>
              <w:spacing w:line="276" w:lineRule="auto"/>
              <w:ind w:left="113" w:right="113"/>
              <w:jc w:val="center"/>
              <w:rPr>
                <w:rFonts w:ascii="Arial" w:eastAsia="Times New Roman" w:hAnsi="Arial" w:cs="Arial"/>
                <w:b/>
                <w:bCs/>
                <w:color w:val="000000"/>
                <w:sz w:val="20"/>
                <w:szCs w:val="20"/>
                <w:lang w:val="fr-CM" w:eastAsia="fr-CM"/>
              </w:rPr>
            </w:pPr>
            <w:r w:rsidRPr="00623B2C">
              <w:rPr>
                <w:rFonts w:ascii="Arial" w:eastAsia="Times New Roman" w:hAnsi="Arial" w:cs="Arial"/>
                <w:b/>
                <w:color w:val="000000"/>
                <w:sz w:val="20"/>
                <w:szCs w:val="20"/>
                <w:lang w:val="fr-CM" w:eastAsia="fr-CM"/>
              </w:rPr>
              <w:t>PAA</w:t>
            </w:r>
            <w:r w:rsidRPr="00623B2C">
              <w:rPr>
                <w:rFonts w:ascii="Arial" w:eastAsia="Times New Roman" w:hAnsi="Arial" w:cs="Arial"/>
                <w:b/>
                <w:bCs/>
                <w:color w:val="000000"/>
                <w:sz w:val="20"/>
                <w:szCs w:val="20"/>
                <w:lang w:val="fr-CM" w:eastAsia="fr-CM"/>
              </w:rPr>
              <w:t xml:space="preserve"> </w:t>
            </w:r>
            <w:r w:rsidRPr="00623B2C">
              <w:rPr>
                <w:rFonts w:ascii="Arial" w:eastAsia="Times New Roman" w:hAnsi="Arial" w:cs="Arial"/>
                <w:b/>
                <w:bCs/>
                <w:color w:val="000000"/>
                <w:sz w:val="20"/>
                <w:szCs w:val="20"/>
                <w:shd w:val="clear" w:color="auto" w:fill="5B9BD5" w:themeFill="accent5"/>
                <w:lang w:val="fr-CM" w:eastAsia="fr-CM"/>
              </w:rPr>
              <w:t>4</w:t>
            </w:r>
            <w:r w:rsidRPr="00623B2C">
              <w:rPr>
                <w:rFonts w:ascii="Arial" w:eastAsia="Times New Roman" w:hAnsi="Arial" w:cs="Arial"/>
                <w:b/>
                <w:bCs/>
                <w:color w:val="000000"/>
                <w:sz w:val="20"/>
                <w:szCs w:val="20"/>
                <w:lang w:val="fr-CM" w:eastAsia="fr-CM"/>
              </w:rPr>
              <w:t xml:space="preserve">. </w:t>
            </w:r>
          </w:p>
        </w:tc>
        <w:tc>
          <w:tcPr>
            <w:tcW w:w="761" w:type="pct"/>
            <w:tcBorders>
              <w:top w:val="single" w:sz="4" w:space="0" w:color="auto"/>
              <w:left w:val="single" w:sz="4" w:space="0" w:color="auto"/>
              <w:bottom w:val="single" w:sz="4" w:space="0" w:color="auto"/>
              <w:right w:val="single" w:sz="4" w:space="0" w:color="auto"/>
            </w:tcBorders>
            <w:vAlign w:val="center"/>
          </w:tcPr>
          <w:p w14:paraId="14FC3DA2"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Accelerating reform in the electricity sector.</w:t>
            </w:r>
          </w:p>
        </w:tc>
        <w:tc>
          <w:tcPr>
            <w:tcW w:w="791" w:type="pct"/>
            <w:tcBorders>
              <w:top w:val="single" w:sz="4" w:space="0" w:color="auto"/>
              <w:left w:val="single" w:sz="4" w:space="0" w:color="auto"/>
              <w:bottom w:val="single" w:sz="4" w:space="0" w:color="auto"/>
              <w:right w:val="single" w:sz="4" w:space="0" w:color="auto"/>
            </w:tcBorders>
            <w:vAlign w:val="center"/>
          </w:tcPr>
          <w:p w14:paraId="2BD51C23"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Drafting of implementing regulations covering all technicla aspects of revewable energy.</w:t>
            </w:r>
          </w:p>
        </w:tc>
        <w:tc>
          <w:tcPr>
            <w:tcW w:w="660" w:type="pct"/>
            <w:tcBorders>
              <w:top w:val="single" w:sz="4" w:space="0" w:color="auto"/>
              <w:left w:val="single" w:sz="4" w:space="0" w:color="auto"/>
              <w:bottom w:val="single" w:sz="4" w:space="0" w:color="auto"/>
              <w:right w:val="single" w:sz="4" w:space="0" w:color="auto"/>
            </w:tcBorders>
            <w:vAlign w:val="center"/>
          </w:tcPr>
          <w:p w14:paraId="29A52B9B"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The reform began in 2011.</w:t>
            </w:r>
          </w:p>
        </w:tc>
        <w:tc>
          <w:tcPr>
            <w:tcW w:w="581" w:type="pct"/>
            <w:tcBorders>
              <w:top w:val="single" w:sz="4" w:space="0" w:color="auto"/>
              <w:left w:val="single" w:sz="4" w:space="0" w:color="auto"/>
              <w:bottom w:val="single" w:sz="4" w:space="0" w:color="auto"/>
              <w:right w:val="single" w:sz="4" w:space="0" w:color="auto"/>
            </w:tcBorders>
            <w:vAlign w:val="center"/>
          </w:tcPr>
          <w:p w14:paraId="40869853"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Numbers of implementing regulation available</w:t>
            </w:r>
          </w:p>
        </w:tc>
        <w:tc>
          <w:tcPr>
            <w:tcW w:w="627" w:type="pct"/>
            <w:tcBorders>
              <w:top w:val="single" w:sz="4" w:space="0" w:color="auto"/>
              <w:left w:val="single" w:sz="4" w:space="0" w:color="auto"/>
              <w:bottom w:val="single" w:sz="4" w:space="0" w:color="auto"/>
              <w:right w:val="single" w:sz="4" w:space="0" w:color="auto"/>
            </w:tcBorders>
            <w:vAlign w:val="center"/>
          </w:tcPr>
          <w:p w14:paraId="068E78C7"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Report</w:t>
            </w:r>
          </w:p>
        </w:tc>
        <w:tc>
          <w:tcPr>
            <w:tcW w:w="487" w:type="pct"/>
            <w:tcBorders>
              <w:top w:val="single" w:sz="4" w:space="0" w:color="auto"/>
              <w:left w:val="single" w:sz="4" w:space="0" w:color="auto"/>
              <w:bottom w:val="single" w:sz="4" w:space="0" w:color="auto"/>
              <w:right w:val="single" w:sz="4" w:space="0" w:color="auto"/>
            </w:tcBorders>
            <w:vAlign w:val="center"/>
          </w:tcPr>
          <w:p w14:paraId="22BC2EDB"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5 years</w:t>
            </w:r>
          </w:p>
        </w:tc>
        <w:tc>
          <w:tcPr>
            <w:tcW w:w="274" w:type="pct"/>
            <w:gridSpan w:val="2"/>
            <w:tcBorders>
              <w:top w:val="single" w:sz="4" w:space="0" w:color="auto"/>
              <w:left w:val="single" w:sz="4" w:space="0" w:color="auto"/>
              <w:bottom w:val="single" w:sz="4" w:space="0" w:color="auto"/>
              <w:right w:val="single" w:sz="4" w:space="0" w:color="auto"/>
            </w:tcBorders>
            <w:vAlign w:val="center"/>
          </w:tcPr>
          <w:p w14:paraId="285E42C1" w14:textId="77777777" w:rsidR="00895C00" w:rsidRPr="00623B2C" w:rsidRDefault="00895C00" w:rsidP="004F77CA">
            <w:pPr>
              <w:spacing w:line="276" w:lineRule="auto"/>
              <w:jc w:val="center"/>
              <w:rPr>
                <w:rFonts w:ascii="Arial" w:eastAsia="Times New Roman" w:hAnsi="Arial" w:cs="Arial"/>
                <w:color w:val="000000"/>
                <w:sz w:val="20"/>
                <w:szCs w:val="20"/>
                <w:lang w:val="fr-CM" w:eastAsia="fr-CM"/>
              </w:rPr>
            </w:pPr>
            <w:r w:rsidRPr="00623B2C">
              <w:rPr>
                <w:rFonts w:ascii="Arial" w:eastAsia="Times New Roman" w:hAnsi="Arial" w:cs="Arial"/>
                <w:color w:val="000000"/>
                <w:sz w:val="20"/>
                <w:szCs w:val="20"/>
                <w:lang w:val="fr-CM" w:eastAsia="fr-CM"/>
              </w:rPr>
              <w:t>15,000</w:t>
            </w:r>
          </w:p>
        </w:tc>
        <w:tc>
          <w:tcPr>
            <w:tcW w:w="654" w:type="pct"/>
            <w:gridSpan w:val="2"/>
            <w:tcBorders>
              <w:top w:val="single" w:sz="4" w:space="0" w:color="auto"/>
              <w:left w:val="single" w:sz="4" w:space="0" w:color="auto"/>
              <w:bottom w:val="single" w:sz="4" w:space="0" w:color="auto"/>
              <w:right w:val="single" w:sz="4" w:space="0" w:color="auto"/>
            </w:tcBorders>
            <w:vAlign w:val="center"/>
          </w:tcPr>
          <w:p w14:paraId="4333AC9F" w14:textId="77777777" w:rsidR="00895C00" w:rsidRPr="00623B2C" w:rsidRDefault="00895C00" w:rsidP="004F77CA">
            <w:pPr>
              <w:spacing w:line="276" w:lineRule="auto"/>
              <w:jc w:val="both"/>
              <w:rPr>
                <w:rFonts w:ascii="Arial" w:eastAsia="Times New Roman" w:hAnsi="Arial" w:cs="Arial"/>
                <w:color w:val="000000"/>
                <w:sz w:val="20"/>
                <w:szCs w:val="20"/>
                <w:lang w:val="en-US" w:eastAsia="fr-CM"/>
              </w:rPr>
            </w:pPr>
            <w:r w:rsidRPr="00623B2C">
              <w:rPr>
                <w:rFonts w:ascii="Arial" w:eastAsia="Times New Roman" w:hAnsi="Arial" w:cs="Arial"/>
                <w:color w:val="000000"/>
                <w:sz w:val="20"/>
                <w:szCs w:val="20"/>
                <w:lang w:val="fr-CM" w:eastAsia="fr-CM"/>
              </w:rPr>
              <w:t>MINDDEVEL,MINEE,MINEPDED, MINPMEESA</w:t>
            </w:r>
          </w:p>
        </w:tc>
      </w:tr>
      <w:tr w:rsidR="00895C00" w:rsidRPr="00623B2C" w14:paraId="0A046C0A" w14:textId="77777777" w:rsidTr="005F3ECC">
        <w:trPr>
          <w:trHeight w:val="61"/>
          <w:jc w:val="center"/>
        </w:trPr>
        <w:tc>
          <w:tcPr>
            <w:tcW w:w="164" w:type="pct"/>
            <w:vMerge/>
            <w:tcBorders>
              <w:left w:val="single" w:sz="4" w:space="0" w:color="auto"/>
              <w:bottom w:val="single" w:sz="4" w:space="0" w:color="auto"/>
              <w:right w:val="single" w:sz="4" w:space="0" w:color="auto"/>
            </w:tcBorders>
            <w:shd w:val="clear" w:color="auto" w:fill="5B9BD5" w:themeFill="accent5"/>
          </w:tcPr>
          <w:p w14:paraId="2642AFAA" w14:textId="77777777" w:rsidR="00895C00" w:rsidRPr="00623B2C" w:rsidRDefault="00895C00" w:rsidP="004F77CA">
            <w:pPr>
              <w:spacing w:line="276" w:lineRule="auto"/>
              <w:rPr>
                <w:rFonts w:ascii="Arial" w:eastAsia="Times New Roman" w:hAnsi="Arial" w:cs="Arial"/>
                <w:color w:val="000000"/>
                <w:sz w:val="20"/>
                <w:szCs w:val="20"/>
                <w:lang w:eastAsia="fr-CM"/>
              </w:rPr>
            </w:pPr>
          </w:p>
        </w:tc>
        <w:tc>
          <w:tcPr>
            <w:tcW w:w="3908" w:type="pct"/>
            <w:gridSpan w:val="7"/>
            <w:tcBorders>
              <w:top w:val="single" w:sz="4" w:space="0" w:color="auto"/>
              <w:left w:val="single" w:sz="4" w:space="0" w:color="auto"/>
              <w:bottom w:val="single" w:sz="4" w:space="0" w:color="auto"/>
              <w:right w:val="single" w:sz="4" w:space="0" w:color="auto"/>
            </w:tcBorders>
            <w:vAlign w:val="center"/>
          </w:tcPr>
          <w:p w14:paraId="6759C70D" w14:textId="77777777" w:rsidR="00895C00" w:rsidRPr="00623B2C" w:rsidRDefault="00895C00" w:rsidP="004F77CA">
            <w:pPr>
              <w:spacing w:line="276" w:lineRule="auto"/>
              <w:jc w:val="right"/>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Overall Cost</w:t>
            </w:r>
          </w:p>
        </w:tc>
        <w:tc>
          <w:tcPr>
            <w:tcW w:w="928" w:type="pct"/>
            <w:gridSpan w:val="3"/>
            <w:tcBorders>
              <w:top w:val="single" w:sz="4" w:space="0" w:color="auto"/>
              <w:left w:val="single" w:sz="4" w:space="0" w:color="auto"/>
              <w:bottom w:val="single" w:sz="4" w:space="0" w:color="auto"/>
              <w:right w:val="single" w:sz="4" w:space="0" w:color="auto"/>
            </w:tcBorders>
            <w:vAlign w:val="center"/>
          </w:tcPr>
          <w:p w14:paraId="7A3623B2" w14:textId="77777777" w:rsidR="00895C00" w:rsidRPr="00623B2C" w:rsidRDefault="00895C00" w:rsidP="004F77CA">
            <w:pPr>
              <w:spacing w:line="276" w:lineRule="auto"/>
              <w:jc w:val="both"/>
              <w:rPr>
                <w:rFonts w:ascii="Arial" w:eastAsia="Times New Roman" w:hAnsi="Arial" w:cs="Arial"/>
                <w:color w:val="000000"/>
                <w:sz w:val="20"/>
                <w:szCs w:val="20"/>
                <w:lang w:val="fr-CM" w:eastAsia="fr-CM"/>
              </w:rPr>
            </w:pPr>
            <w:r w:rsidRPr="00623B2C">
              <w:rPr>
                <w:rFonts w:ascii="Arial" w:eastAsia="Times New Roman" w:hAnsi="Arial" w:cs="Arial"/>
                <w:b/>
                <w:bCs/>
                <w:color w:val="000000"/>
                <w:sz w:val="20"/>
                <w:szCs w:val="20"/>
                <w:lang w:val="fr-CM" w:eastAsia="fr-CM"/>
              </w:rPr>
              <w:t>15,000</w:t>
            </w:r>
          </w:p>
        </w:tc>
      </w:tr>
    </w:tbl>
    <w:p w14:paraId="4610C846" w14:textId="3BE334E4" w:rsidR="00360746" w:rsidRDefault="00360746" w:rsidP="00895C00">
      <w:pPr>
        <w:spacing w:after="200" w:line="360" w:lineRule="auto"/>
        <w:rPr>
          <w:rFonts w:ascii="Arial" w:eastAsia="Times New Roman" w:hAnsi="Arial" w:cs="Arial"/>
          <w:i/>
          <w:iCs/>
          <w:color w:val="44546A"/>
          <w:sz w:val="22"/>
          <w:szCs w:val="22"/>
          <w:lang w:val="fr-CM" w:eastAsia="fr-CM"/>
        </w:rPr>
      </w:pPr>
    </w:p>
    <w:sectPr w:rsidR="00360746" w:rsidSect="00360746">
      <w:pgSz w:w="16838" w:h="11906" w:orient="landscape"/>
      <w:pgMar w:top="811" w:right="1077" w:bottom="811" w:left="993" w:header="709" w:footer="757" w:gutter="0"/>
      <w:pgNumType w:start="1"/>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FA8DC" w14:textId="77777777" w:rsidR="008318F2" w:rsidRDefault="008318F2" w:rsidP="008F7CBB">
      <w:r>
        <w:separator/>
      </w:r>
    </w:p>
  </w:endnote>
  <w:endnote w:type="continuationSeparator" w:id="0">
    <w:p w14:paraId="4494A89F" w14:textId="77777777" w:rsidR="008318F2" w:rsidRDefault="008318F2" w:rsidP="008F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imbus Mono L">
    <w:altName w:val="Courier New"/>
    <w:charset w:val="00"/>
    <w:family w:val="modern"/>
    <w:pitch w:val="default"/>
  </w:font>
  <w:font w:name="Shruti">
    <w:panose1 w:val="02000500000000000000"/>
    <w:charset w:val="00"/>
    <w:family w:val="swiss"/>
    <w:pitch w:val="variable"/>
    <w:sig w:usb0="0004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E5103" w14:textId="77777777" w:rsidR="004F77CA" w:rsidRDefault="004F7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C57F2" w14:textId="3EFA89ED" w:rsidR="004F77CA" w:rsidRDefault="004F77CA">
    <w:pPr>
      <w:pStyle w:val="Footer"/>
      <w:tabs>
        <w:tab w:val="clear" w:pos="4680"/>
        <w:tab w:val="clear" w:pos="9360"/>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314E2A" w:rsidRPr="00314E2A">
      <w:rPr>
        <w:caps/>
        <w:noProof/>
        <w:color w:val="4472C4" w:themeColor="accent1"/>
        <w:lang w:val="fr-FR"/>
      </w:rPr>
      <w:t>1</w:t>
    </w:r>
    <w:r>
      <w:rPr>
        <w:caps/>
        <w:color w:val="4472C4" w:themeColor="accent1"/>
      </w:rPr>
      <w:fldChar w:fldCharType="end"/>
    </w:r>
  </w:p>
  <w:p w14:paraId="477F89F3" w14:textId="77777777" w:rsidR="004F77CA" w:rsidRDefault="004F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59341" w14:textId="77777777" w:rsidR="008318F2" w:rsidRDefault="008318F2" w:rsidP="008F7CBB">
      <w:r>
        <w:separator/>
      </w:r>
    </w:p>
  </w:footnote>
  <w:footnote w:type="continuationSeparator" w:id="0">
    <w:p w14:paraId="2CDFFF73" w14:textId="77777777" w:rsidR="008318F2" w:rsidRDefault="008318F2" w:rsidP="008F7C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5pt;height:10.85pt" o:bullet="t">
        <v:imagedata r:id="rId1" o:title="mso3F53"/>
      </v:shape>
    </w:pict>
  </w:numPicBullet>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2"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A"/>
    <w:multiLevelType w:val="multilevel"/>
    <w:tmpl w:val="0000000A"/>
    <w:name w:val="WW8Num10"/>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6148FE"/>
    <w:multiLevelType w:val="hybridMultilevel"/>
    <w:tmpl w:val="5E66C17E"/>
    <w:lvl w:ilvl="0" w:tplc="F13E9E3A">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5C4E6D"/>
    <w:multiLevelType w:val="hybridMultilevel"/>
    <w:tmpl w:val="C2D878A6"/>
    <w:lvl w:ilvl="0" w:tplc="040C000D">
      <w:start w:val="1"/>
      <w:numFmt w:val="bullet"/>
      <w:lvlText w:val=""/>
      <w:lvlJc w:val="left"/>
      <w:pPr>
        <w:ind w:left="1560" w:hanging="360"/>
      </w:pPr>
      <w:rPr>
        <w:rFonts w:ascii="Wingdings" w:hAnsi="Wingdings"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6" w15:restartNumberingAfterBreak="0">
    <w:nsid w:val="01DA4309"/>
    <w:multiLevelType w:val="hybridMultilevel"/>
    <w:tmpl w:val="6C627738"/>
    <w:lvl w:ilvl="0" w:tplc="61624C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9647673"/>
    <w:multiLevelType w:val="hybridMultilevel"/>
    <w:tmpl w:val="C226B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B81143"/>
    <w:multiLevelType w:val="hybridMultilevel"/>
    <w:tmpl w:val="305C8C18"/>
    <w:lvl w:ilvl="0" w:tplc="040C000F">
      <w:start w:val="1"/>
      <w:numFmt w:val="decimal"/>
      <w:lvlText w:val="%1."/>
      <w:lvlJc w:val="left"/>
      <w:pPr>
        <w:ind w:left="689" w:hanging="360"/>
      </w:pPr>
      <w:rPr>
        <w:rFonts w:hint="default"/>
      </w:rPr>
    </w:lvl>
    <w:lvl w:ilvl="1" w:tplc="FFFFFFFF">
      <w:start w:val="1"/>
      <w:numFmt w:val="bullet"/>
      <w:lvlText w:val="o"/>
      <w:lvlJc w:val="left"/>
      <w:pPr>
        <w:ind w:left="1409" w:hanging="360"/>
      </w:pPr>
      <w:rPr>
        <w:rFonts w:ascii="Courier New" w:hAnsi="Courier New" w:cs="Courier New" w:hint="default"/>
      </w:rPr>
    </w:lvl>
    <w:lvl w:ilvl="2" w:tplc="FFFFFFFF" w:tentative="1">
      <w:start w:val="1"/>
      <w:numFmt w:val="bullet"/>
      <w:lvlText w:val=""/>
      <w:lvlJc w:val="left"/>
      <w:pPr>
        <w:ind w:left="2129" w:hanging="360"/>
      </w:pPr>
      <w:rPr>
        <w:rFonts w:ascii="Wingdings" w:hAnsi="Wingdings" w:hint="default"/>
      </w:rPr>
    </w:lvl>
    <w:lvl w:ilvl="3" w:tplc="FFFFFFFF" w:tentative="1">
      <w:start w:val="1"/>
      <w:numFmt w:val="bullet"/>
      <w:lvlText w:val=""/>
      <w:lvlJc w:val="left"/>
      <w:pPr>
        <w:ind w:left="2849" w:hanging="360"/>
      </w:pPr>
      <w:rPr>
        <w:rFonts w:ascii="Symbol" w:hAnsi="Symbol" w:hint="default"/>
      </w:rPr>
    </w:lvl>
    <w:lvl w:ilvl="4" w:tplc="FFFFFFFF" w:tentative="1">
      <w:start w:val="1"/>
      <w:numFmt w:val="bullet"/>
      <w:lvlText w:val="o"/>
      <w:lvlJc w:val="left"/>
      <w:pPr>
        <w:ind w:left="3569" w:hanging="360"/>
      </w:pPr>
      <w:rPr>
        <w:rFonts w:ascii="Courier New" w:hAnsi="Courier New" w:cs="Courier New" w:hint="default"/>
      </w:rPr>
    </w:lvl>
    <w:lvl w:ilvl="5" w:tplc="FFFFFFFF" w:tentative="1">
      <w:start w:val="1"/>
      <w:numFmt w:val="bullet"/>
      <w:lvlText w:val=""/>
      <w:lvlJc w:val="left"/>
      <w:pPr>
        <w:ind w:left="4289" w:hanging="360"/>
      </w:pPr>
      <w:rPr>
        <w:rFonts w:ascii="Wingdings" w:hAnsi="Wingdings" w:hint="default"/>
      </w:rPr>
    </w:lvl>
    <w:lvl w:ilvl="6" w:tplc="FFFFFFFF" w:tentative="1">
      <w:start w:val="1"/>
      <w:numFmt w:val="bullet"/>
      <w:lvlText w:val=""/>
      <w:lvlJc w:val="left"/>
      <w:pPr>
        <w:ind w:left="5009" w:hanging="360"/>
      </w:pPr>
      <w:rPr>
        <w:rFonts w:ascii="Symbol" w:hAnsi="Symbol" w:hint="default"/>
      </w:rPr>
    </w:lvl>
    <w:lvl w:ilvl="7" w:tplc="FFFFFFFF" w:tentative="1">
      <w:start w:val="1"/>
      <w:numFmt w:val="bullet"/>
      <w:lvlText w:val="o"/>
      <w:lvlJc w:val="left"/>
      <w:pPr>
        <w:ind w:left="5729" w:hanging="360"/>
      </w:pPr>
      <w:rPr>
        <w:rFonts w:ascii="Courier New" w:hAnsi="Courier New" w:cs="Courier New" w:hint="default"/>
      </w:rPr>
    </w:lvl>
    <w:lvl w:ilvl="8" w:tplc="FFFFFFFF" w:tentative="1">
      <w:start w:val="1"/>
      <w:numFmt w:val="bullet"/>
      <w:lvlText w:val=""/>
      <w:lvlJc w:val="left"/>
      <w:pPr>
        <w:ind w:left="6449" w:hanging="360"/>
      </w:pPr>
      <w:rPr>
        <w:rFonts w:ascii="Wingdings" w:hAnsi="Wingdings" w:hint="default"/>
      </w:rPr>
    </w:lvl>
  </w:abstractNum>
  <w:abstractNum w:abstractNumId="10" w15:restartNumberingAfterBreak="0">
    <w:nsid w:val="0A645408"/>
    <w:multiLevelType w:val="hybridMultilevel"/>
    <w:tmpl w:val="E44609DE"/>
    <w:lvl w:ilvl="0" w:tplc="516E4A42">
      <w:start w:val="1"/>
      <w:numFmt w:val="decimal"/>
      <w:lvlText w:val="%1."/>
      <w:lvlJc w:val="left"/>
      <w:pPr>
        <w:ind w:left="77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9375B8"/>
    <w:multiLevelType w:val="hybridMultilevel"/>
    <w:tmpl w:val="B29E092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0E4F2A30"/>
    <w:multiLevelType w:val="multilevel"/>
    <w:tmpl w:val="E61AF222"/>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5F7ED4"/>
    <w:multiLevelType w:val="hybridMultilevel"/>
    <w:tmpl w:val="D584A80E"/>
    <w:lvl w:ilvl="0" w:tplc="9BCAF9FE">
      <w:start w:val="1"/>
      <w:numFmt w:val="upperRoman"/>
      <w:lvlText w:val="%1."/>
      <w:lvlJc w:val="left"/>
      <w:pPr>
        <w:ind w:left="3414" w:hanging="720"/>
      </w:pPr>
      <w:rPr>
        <w:rFonts w:hint="default"/>
        <w:b/>
        <w:bCs/>
        <w:sz w:val="24"/>
        <w:szCs w:val="24"/>
      </w:rPr>
    </w:lvl>
    <w:lvl w:ilvl="1" w:tplc="C4AA4DB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96369ED"/>
    <w:multiLevelType w:val="hybridMultilevel"/>
    <w:tmpl w:val="8E0005F8"/>
    <w:lvl w:ilvl="0" w:tplc="040C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855861"/>
    <w:multiLevelType w:val="multilevel"/>
    <w:tmpl w:val="802488F2"/>
    <w:lvl w:ilvl="0">
      <w:start w:val="1"/>
      <w:numFmt w:val="decimal"/>
      <w:pStyle w:val="IEEEReferenceItem"/>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7" w15:restartNumberingAfterBreak="0">
    <w:nsid w:val="34363AE6"/>
    <w:multiLevelType w:val="hybridMultilevel"/>
    <w:tmpl w:val="A19E9570"/>
    <w:lvl w:ilvl="0" w:tplc="040C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87750A"/>
    <w:multiLevelType w:val="hybridMultilevel"/>
    <w:tmpl w:val="BAE2E3DA"/>
    <w:lvl w:ilvl="0" w:tplc="4C8ADDEA">
      <w:start w:val="1"/>
      <w:numFmt w:val="decimal"/>
      <w:lvlText w:val="%1."/>
      <w:lvlJc w:val="left"/>
      <w:pPr>
        <w:ind w:left="77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ED94C91"/>
    <w:multiLevelType w:val="hybridMultilevel"/>
    <w:tmpl w:val="167ACD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D2177E"/>
    <w:multiLevelType w:val="hybridMultilevel"/>
    <w:tmpl w:val="D8E2F80E"/>
    <w:lvl w:ilvl="0" w:tplc="CAD62700">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934997"/>
    <w:multiLevelType w:val="hybridMultilevel"/>
    <w:tmpl w:val="B1CC6D92"/>
    <w:lvl w:ilvl="0" w:tplc="040C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50232215"/>
    <w:multiLevelType w:val="multilevel"/>
    <w:tmpl w:val="32181E8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1347CAA"/>
    <w:multiLevelType w:val="hybridMultilevel"/>
    <w:tmpl w:val="B852D1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34D6F95"/>
    <w:multiLevelType w:val="hybridMultilevel"/>
    <w:tmpl w:val="D39225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E87D00"/>
    <w:multiLevelType w:val="hybridMultilevel"/>
    <w:tmpl w:val="4904B00E"/>
    <w:lvl w:ilvl="0" w:tplc="13E48C82">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6E74FC"/>
    <w:multiLevelType w:val="hybridMultilevel"/>
    <w:tmpl w:val="F0EAF29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7864C5"/>
    <w:multiLevelType w:val="hybridMultilevel"/>
    <w:tmpl w:val="3EB4F0DA"/>
    <w:lvl w:ilvl="0" w:tplc="C3788E86">
      <w:start w:val="1"/>
      <w:numFmt w:val="decimal"/>
      <w:lvlText w:val="%1."/>
      <w:lvlJc w:val="left"/>
      <w:pPr>
        <w:ind w:left="77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2ED5E8C"/>
    <w:multiLevelType w:val="hybridMultilevel"/>
    <w:tmpl w:val="154A33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4A74AE"/>
    <w:multiLevelType w:val="hybridMultilevel"/>
    <w:tmpl w:val="05FC0874"/>
    <w:lvl w:ilvl="0" w:tplc="040C000F">
      <w:start w:val="1"/>
      <w:numFmt w:val="decimal"/>
      <w:lvlText w:val="%1."/>
      <w:lvlJc w:val="left"/>
      <w:pPr>
        <w:ind w:left="772" w:hanging="360"/>
      </w:pPr>
    </w:lvl>
    <w:lvl w:ilvl="1" w:tplc="040C0019" w:tentative="1">
      <w:start w:val="1"/>
      <w:numFmt w:val="lowerLetter"/>
      <w:lvlText w:val="%2."/>
      <w:lvlJc w:val="left"/>
      <w:pPr>
        <w:ind w:left="1492" w:hanging="360"/>
      </w:pPr>
    </w:lvl>
    <w:lvl w:ilvl="2" w:tplc="040C001B" w:tentative="1">
      <w:start w:val="1"/>
      <w:numFmt w:val="lowerRoman"/>
      <w:lvlText w:val="%3."/>
      <w:lvlJc w:val="right"/>
      <w:pPr>
        <w:ind w:left="2212" w:hanging="180"/>
      </w:pPr>
    </w:lvl>
    <w:lvl w:ilvl="3" w:tplc="040C000F" w:tentative="1">
      <w:start w:val="1"/>
      <w:numFmt w:val="decimal"/>
      <w:lvlText w:val="%4."/>
      <w:lvlJc w:val="left"/>
      <w:pPr>
        <w:ind w:left="2932" w:hanging="360"/>
      </w:pPr>
    </w:lvl>
    <w:lvl w:ilvl="4" w:tplc="040C0019" w:tentative="1">
      <w:start w:val="1"/>
      <w:numFmt w:val="lowerLetter"/>
      <w:lvlText w:val="%5."/>
      <w:lvlJc w:val="left"/>
      <w:pPr>
        <w:ind w:left="3652" w:hanging="360"/>
      </w:pPr>
    </w:lvl>
    <w:lvl w:ilvl="5" w:tplc="040C001B" w:tentative="1">
      <w:start w:val="1"/>
      <w:numFmt w:val="lowerRoman"/>
      <w:lvlText w:val="%6."/>
      <w:lvlJc w:val="right"/>
      <w:pPr>
        <w:ind w:left="4372" w:hanging="180"/>
      </w:pPr>
    </w:lvl>
    <w:lvl w:ilvl="6" w:tplc="040C000F" w:tentative="1">
      <w:start w:val="1"/>
      <w:numFmt w:val="decimal"/>
      <w:lvlText w:val="%7."/>
      <w:lvlJc w:val="left"/>
      <w:pPr>
        <w:ind w:left="5092" w:hanging="360"/>
      </w:pPr>
    </w:lvl>
    <w:lvl w:ilvl="7" w:tplc="040C0019" w:tentative="1">
      <w:start w:val="1"/>
      <w:numFmt w:val="lowerLetter"/>
      <w:lvlText w:val="%8."/>
      <w:lvlJc w:val="left"/>
      <w:pPr>
        <w:ind w:left="5812" w:hanging="360"/>
      </w:pPr>
    </w:lvl>
    <w:lvl w:ilvl="8" w:tplc="040C001B" w:tentative="1">
      <w:start w:val="1"/>
      <w:numFmt w:val="lowerRoman"/>
      <w:lvlText w:val="%9."/>
      <w:lvlJc w:val="right"/>
      <w:pPr>
        <w:ind w:left="6532" w:hanging="180"/>
      </w:pPr>
    </w:lvl>
  </w:abstractNum>
  <w:abstractNum w:abstractNumId="33"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4" w15:restartNumberingAfterBreak="0">
    <w:nsid w:val="6CFB2E74"/>
    <w:multiLevelType w:val="multilevel"/>
    <w:tmpl w:val="966C284C"/>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ascii="Arial" w:hAnsi="Arial" w:cs="Arial"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69C10A2"/>
    <w:multiLevelType w:val="hybridMultilevel"/>
    <w:tmpl w:val="9AC2B24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513B4B"/>
    <w:multiLevelType w:val="hybridMultilevel"/>
    <w:tmpl w:val="CC7C4B30"/>
    <w:lvl w:ilvl="0" w:tplc="5B3A22EE">
      <w:start w:val="1"/>
      <w:numFmt w:val="decimal"/>
      <w:lvlText w:val="%1."/>
      <w:lvlJc w:val="left"/>
      <w:pPr>
        <w:ind w:left="77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3"/>
  </w:num>
  <w:num w:numId="2">
    <w:abstractNumId w:val="24"/>
  </w:num>
  <w:num w:numId="3">
    <w:abstractNumId w:val="23"/>
  </w:num>
  <w:num w:numId="4">
    <w:abstractNumId w:val="7"/>
  </w:num>
  <w:num w:numId="5">
    <w:abstractNumId w:val="16"/>
  </w:num>
  <w:num w:numId="6">
    <w:abstractNumId w:val="14"/>
  </w:num>
  <w:num w:numId="7">
    <w:abstractNumId w:val="19"/>
  </w:num>
  <w:num w:numId="8">
    <w:abstractNumId w:val="13"/>
  </w:num>
  <w:num w:numId="9">
    <w:abstractNumId w:val="26"/>
  </w:num>
  <w:num w:numId="10">
    <w:abstractNumId w:val="29"/>
  </w:num>
  <w:num w:numId="11">
    <w:abstractNumId w:val="27"/>
  </w:num>
  <w:num w:numId="12">
    <w:abstractNumId w:val="11"/>
  </w:num>
  <w:num w:numId="13">
    <w:abstractNumId w:val="35"/>
  </w:num>
  <w:num w:numId="14">
    <w:abstractNumId w:val="31"/>
  </w:num>
  <w:num w:numId="15">
    <w:abstractNumId w:val="5"/>
  </w:num>
  <w:num w:numId="16">
    <w:abstractNumId w:val="34"/>
  </w:num>
  <w:num w:numId="17">
    <w:abstractNumId w:val="17"/>
  </w:num>
  <w:num w:numId="18">
    <w:abstractNumId w:val="9"/>
  </w:num>
  <w:num w:numId="19">
    <w:abstractNumId w:val="15"/>
  </w:num>
  <w:num w:numId="20">
    <w:abstractNumId w:val="22"/>
  </w:num>
  <w:num w:numId="21">
    <w:abstractNumId w:val="25"/>
  </w:num>
  <w:num w:numId="22">
    <w:abstractNumId w:val="12"/>
  </w:num>
  <w:num w:numId="23">
    <w:abstractNumId w:val="20"/>
  </w:num>
  <w:num w:numId="24">
    <w:abstractNumId w:val="6"/>
  </w:num>
  <w:num w:numId="25">
    <w:abstractNumId w:val="32"/>
  </w:num>
  <w:num w:numId="26">
    <w:abstractNumId w:val="10"/>
  </w:num>
  <w:num w:numId="27">
    <w:abstractNumId w:val="30"/>
  </w:num>
  <w:num w:numId="28">
    <w:abstractNumId w:val="8"/>
  </w:num>
  <w:num w:numId="29">
    <w:abstractNumId w:val="36"/>
  </w:num>
  <w:num w:numId="30">
    <w:abstractNumId w:val="18"/>
  </w:num>
  <w:num w:numId="31">
    <w:abstractNumId w:val="21"/>
  </w:num>
  <w:num w:numId="32">
    <w:abstractNumId w:val="28"/>
  </w:num>
  <w:num w:numId="3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MY"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CM" w:vendorID="64" w:dllVersion="0" w:nlCheck="1" w:checkStyle="0"/>
  <w:activeWritingStyle w:appName="MSWord" w:lang="fr-CM"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fr-CM" w:vendorID="64" w:dllVersion="131078" w:nlCheck="1" w:checkStyle="0"/>
  <w:activeWritingStyle w:appName="MSWord" w:lang="en-AU"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rA0MDYxtzC2sDAyNzBU0lEKTi0uzszPAykwrAUAobhHOiwAAAA="/>
  </w:docVars>
  <w:rsids>
    <w:rsidRoot w:val="00426FBB"/>
    <w:rsid w:val="000002E1"/>
    <w:rsid w:val="000008DF"/>
    <w:rsid w:val="00000980"/>
    <w:rsid w:val="00000D6F"/>
    <w:rsid w:val="00000DDB"/>
    <w:rsid w:val="00000E7A"/>
    <w:rsid w:val="00001313"/>
    <w:rsid w:val="00001651"/>
    <w:rsid w:val="00002860"/>
    <w:rsid w:val="00005513"/>
    <w:rsid w:val="00005946"/>
    <w:rsid w:val="00005E8E"/>
    <w:rsid w:val="000111E1"/>
    <w:rsid w:val="00011A6D"/>
    <w:rsid w:val="00017719"/>
    <w:rsid w:val="00021273"/>
    <w:rsid w:val="0002424E"/>
    <w:rsid w:val="00024321"/>
    <w:rsid w:val="00025F42"/>
    <w:rsid w:val="00027F1D"/>
    <w:rsid w:val="000325E2"/>
    <w:rsid w:val="0003296C"/>
    <w:rsid w:val="00037186"/>
    <w:rsid w:val="00041AB7"/>
    <w:rsid w:val="00042AB2"/>
    <w:rsid w:val="00043B39"/>
    <w:rsid w:val="00044A87"/>
    <w:rsid w:val="00046036"/>
    <w:rsid w:val="0004740D"/>
    <w:rsid w:val="00050A73"/>
    <w:rsid w:val="00053A30"/>
    <w:rsid w:val="00053E17"/>
    <w:rsid w:val="00054421"/>
    <w:rsid w:val="00054D30"/>
    <w:rsid w:val="00062E46"/>
    <w:rsid w:val="00063CFE"/>
    <w:rsid w:val="0006558D"/>
    <w:rsid w:val="0007136E"/>
    <w:rsid w:val="000729A1"/>
    <w:rsid w:val="000740E4"/>
    <w:rsid w:val="00074964"/>
    <w:rsid w:val="00074AC8"/>
    <w:rsid w:val="00075A86"/>
    <w:rsid w:val="000775BA"/>
    <w:rsid w:val="000776F6"/>
    <w:rsid w:val="00080072"/>
    <w:rsid w:val="00080792"/>
    <w:rsid w:val="00080E48"/>
    <w:rsid w:val="00081408"/>
    <w:rsid w:val="00081EBE"/>
    <w:rsid w:val="00086EDC"/>
    <w:rsid w:val="000879FC"/>
    <w:rsid w:val="00087C7A"/>
    <w:rsid w:val="00092528"/>
    <w:rsid w:val="00093256"/>
    <w:rsid w:val="00094EA3"/>
    <w:rsid w:val="00095AAE"/>
    <w:rsid w:val="00097830"/>
    <w:rsid w:val="000A0BD3"/>
    <w:rsid w:val="000A2CFE"/>
    <w:rsid w:val="000A42BD"/>
    <w:rsid w:val="000A6DD6"/>
    <w:rsid w:val="000A75EF"/>
    <w:rsid w:val="000B1054"/>
    <w:rsid w:val="000B36A3"/>
    <w:rsid w:val="000C013C"/>
    <w:rsid w:val="000C21D0"/>
    <w:rsid w:val="000C2440"/>
    <w:rsid w:val="000C5BFE"/>
    <w:rsid w:val="000C75A1"/>
    <w:rsid w:val="000C7AEE"/>
    <w:rsid w:val="000D0210"/>
    <w:rsid w:val="000D2274"/>
    <w:rsid w:val="000D3770"/>
    <w:rsid w:val="000D474B"/>
    <w:rsid w:val="000D56BB"/>
    <w:rsid w:val="000E14B5"/>
    <w:rsid w:val="000E2274"/>
    <w:rsid w:val="000E3F84"/>
    <w:rsid w:val="000E429B"/>
    <w:rsid w:val="000E4FAD"/>
    <w:rsid w:val="000E7BAB"/>
    <w:rsid w:val="000E7D6C"/>
    <w:rsid w:val="000F662C"/>
    <w:rsid w:val="00100165"/>
    <w:rsid w:val="001016A1"/>
    <w:rsid w:val="001056DF"/>
    <w:rsid w:val="00111153"/>
    <w:rsid w:val="00114025"/>
    <w:rsid w:val="001160D2"/>
    <w:rsid w:val="001166E1"/>
    <w:rsid w:val="00117341"/>
    <w:rsid w:val="00117CE9"/>
    <w:rsid w:val="00123769"/>
    <w:rsid w:val="0012563E"/>
    <w:rsid w:val="00127494"/>
    <w:rsid w:val="001319CF"/>
    <w:rsid w:val="00132779"/>
    <w:rsid w:val="00132E25"/>
    <w:rsid w:val="00133897"/>
    <w:rsid w:val="001348A5"/>
    <w:rsid w:val="0014571E"/>
    <w:rsid w:val="001465A9"/>
    <w:rsid w:val="001509B3"/>
    <w:rsid w:val="00151B8E"/>
    <w:rsid w:val="0015291E"/>
    <w:rsid w:val="0015328E"/>
    <w:rsid w:val="001544E8"/>
    <w:rsid w:val="00157F58"/>
    <w:rsid w:val="00161F4D"/>
    <w:rsid w:val="0016791C"/>
    <w:rsid w:val="001700D0"/>
    <w:rsid w:val="00172DB0"/>
    <w:rsid w:val="0018191B"/>
    <w:rsid w:val="0018440F"/>
    <w:rsid w:val="001917B0"/>
    <w:rsid w:val="001922E4"/>
    <w:rsid w:val="00192538"/>
    <w:rsid w:val="001928FB"/>
    <w:rsid w:val="00192A6D"/>
    <w:rsid w:val="00192BC7"/>
    <w:rsid w:val="00193E9C"/>
    <w:rsid w:val="001A016A"/>
    <w:rsid w:val="001A211E"/>
    <w:rsid w:val="001A3546"/>
    <w:rsid w:val="001A4477"/>
    <w:rsid w:val="001A50EA"/>
    <w:rsid w:val="001A546C"/>
    <w:rsid w:val="001A5A30"/>
    <w:rsid w:val="001A6E7E"/>
    <w:rsid w:val="001A7662"/>
    <w:rsid w:val="001A7D31"/>
    <w:rsid w:val="001B285F"/>
    <w:rsid w:val="001B4E92"/>
    <w:rsid w:val="001B6A25"/>
    <w:rsid w:val="001C1FC6"/>
    <w:rsid w:val="001C5C19"/>
    <w:rsid w:val="001D08F7"/>
    <w:rsid w:val="001D4391"/>
    <w:rsid w:val="001E2123"/>
    <w:rsid w:val="001E2251"/>
    <w:rsid w:val="001E2842"/>
    <w:rsid w:val="001E4DCB"/>
    <w:rsid w:val="001E672F"/>
    <w:rsid w:val="001E6C59"/>
    <w:rsid w:val="001F16CD"/>
    <w:rsid w:val="001F2483"/>
    <w:rsid w:val="001F3C37"/>
    <w:rsid w:val="001F47D2"/>
    <w:rsid w:val="001F7CD0"/>
    <w:rsid w:val="00200CD8"/>
    <w:rsid w:val="002017F8"/>
    <w:rsid w:val="0020509C"/>
    <w:rsid w:val="00205C6D"/>
    <w:rsid w:val="002102E9"/>
    <w:rsid w:val="002135EE"/>
    <w:rsid w:val="002171B7"/>
    <w:rsid w:val="0022285A"/>
    <w:rsid w:val="00224C61"/>
    <w:rsid w:val="0023171C"/>
    <w:rsid w:val="0023278D"/>
    <w:rsid w:val="00236567"/>
    <w:rsid w:val="00236C38"/>
    <w:rsid w:val="00237887"/>
    <w:rsid w:val="00243C8D"/>
    <w:rsid w:val="00245995"/>
    <w:rsid w:val="002473A3"/>
    <w:rsid w:val="00250D8E"/>
    <w:rsid w:val="00251A94"/>
    <w:rsid w:val="00251C37"/>
    <w:rsid w:val="0025418F"/>
    <w:rsid w:val="00255D00"/>
    <w:rsid w:val="0025784A"/>
    <w:rsid w:val="00261847"/>
    <w:rsid w:val="00261A36"/>
    <w:rsid w:val="002662A1"/>
    <w:rsid w:val="0027227B"/>
    <w:rsid w:val="00273AC7"/>
    <w:rsid w:val="00273BF8"/>
    <w:rsid w:val="00273C50"/>
    <w:rsid w:val="00273D2C"/>
    <w:rsid w:val="0028009D"/>
    <w:rsid w:val="00282742"/>
    <w:rsid w:val="0028289E"/>
    <w:rsid w:val="00282C26"/>
    <w:rsid w:val="00285ECD"/>
    <w:rsid w:val="00290E1B"/>
    <w:rsid w:val="00291B17"/>
    <w:rsid w:val="00292D2F"/>
    <w:rsid w:val="00293B3E"/>
    <w:rsid w:val="002A10EE"/>
    <w:rsid w:val="002A2216"/>
    <w:rsid w:val="002A247F"/>
    <w:rsid w:val="002A2BDE"/>
    <w:rsid w:val="002A60A4"/>
    <w:rsid w:val="002A6742"/>
    <w:rsid w:val="002A734D"/>
    <w:rsid w:val="002A7E54"/>
    <w:rsid w:val="002B0687"/>
    <w:rsid w:val="002B6826"/>
    <w:rsid w:val="002B7669"/>
    <w:rsid w:val="002C0676"/>
    <w:rsid w:val="002C1A7F"/>
    <w:rsid w:val="002C2A2E"/>
    <w:rsid w:val="002C2E94"/>
    <w:rsid w:val="002C4239"/>
    <w:rsid w:val="002C5075"/>
    <w:rsid w:val="002C559D"/>
    <w:rsid w:val="002C6C9D"/>
    <w:rsid w:val="002C7BE0"/>
    <w:rsid w:val="002D2D42"/>
    <w:rsid w:val="002D31CE"/>
    <w:rsid w:val="002D3205"/>
    <w:rsid w:val="002D4182"/>
    <w:rsid w:val="002D544C"/>
    <w:rsid w:val="002E1190"/>
    <w:rsid w:val="002E190A"/>
    <w:rsid w:val="002E5D1D"/>
    <w:rsid w:val="002E674D"/>
    <w:rsid w:val="002F49EE"/>
    <w:rsid w:val="002F628F"/>
    <w:rsid w:val="002F654F"/>
    <w:rsid w:val="002F72D0"/>
    <w:rsid w:val="003003AB"/>
    <w:rsid w:val="00300547"/>
    <w:rsid w:val="00304EE3"/>
    <w:rsid w:val="00305E33"/>
    <w:rsid w:val="0030612A"/>
    <w:rsid w:val="0030612C"/>
    <w:rsid w:val="003063EE"/>
    <w:rsid w:val="00310A2B"/>
    <w:rsid w:val="00311B85"/>
    <w:rsid w:val="00311C49"/>
    <w:rsid w:val="00313C6B"/>
    <w:rsid w:val="00314280"/>
    <w:rsid w:val="00314E2A"/>
    <w:rsid w:val="00316426"/>
    <w:rsid w:val="00317E09"/>
    <w:rsid w:val="00320294"/>
    <w:rsid w:val="00320DB0"/>
    <w:rsid w:val="0032119E"/>
    <w:rsid w:val="00321304"/>
    <w:rsid w:val="00322852"/>
    <w:rsid w:val="00323A05"/>
    <w:rsid w:val="00331F84"/>
    <w:rsid w:val="00331FB5"/>
    <w:rsid w:val="00333215"/>
    <w:rsid w:val="0033510C"/>
    <w:rsid w:val="0033611F"/>
    <w:rsid w:val="00336426"/>
    <w:rsid w:val="00336D8B"/>
    <w:rsid w:val="00337DE7"/>
    <w:rsid w:val="0034286F"/>
    <w:rsid w:val="0034297C"/>
    <w:rsid w:val="00344AC7"/>
    <w:rsid w:val="00346858"/>
    <w:rsid w:val="00350E06"/>
    <w:rsid w:val="0035402D"/>
    <w:rsid w:val="0035615B"/>
    <w:rsid w:val="00357470"/>
    <w:rsid w:val="0036010B"/>
    <w:rsid w:val="00360746"/>
    <w:rsid w:val="00360BAC"/>
    <w:rsid w:val="00362DFB"/>
    <w:rsid w:val="003634E9"/>
    <w:rsid w:val="003714B2"/>
    <w:rsid w:val="00373832"/>
    <w:rsid w:val="00376BF4"/>
    <w:rsid w:val="00377F8E"/>
    <w:rsid w:val="00382C88"/>
    <w:rsid w:val="0038371B"/>
    <w:rsid w:val="00385F35"/>
    <w:rsid w:val="003936EB"/>
    <w:rsid w:val="003950A4"/>
    <w:rsid w:val="003A1787"/>
    <w:rsid w:val="003A1DE6"/>
    <w:rsid w:val="003A2598"/>
    <w:rsid w:val="003A65FF"/>
    <w:rsid w:val="003A7351"/>
    <w:rsid w:val="003A7887"/>
    <w:rsid w:val="003B00C6"/>
    <w:rsid w:val="003B3B05"/>
    <w:rsid w:val="003C3525"/>
    <w:rsid w:val="003C3869"/>
    <w:rsid w:val="003C4543"/>
    <w:rsid w:val="003C6F6D"/>
    <w:rsid w:val="003C71F0"/>
    <w:rsid w:val="003D08F8"/>
    <w:rsid w:val="003D313E"/>
    <w:rsid w:val="003D67CA"/>
    <w:rsid w:val="003E3577"/>
    <w:rsid w:val="003E3D5A"/>
    <w:rsid w:val="003E5ED5"/>
    <w:rsid w:val="003E6091"/>
    <w:rsid w:val="003E7262"/>
    <w:rsid w:val="003F09EB"/>
    <w:rsid w:val="003F0EBA"/>
    <w:rsid w:val="003F1534"/>
    <w:rsid w:val="003F1948"/>
    <w:rsid w:val="003F3A61"/>
    <w:rsid w:val="003F48DD"/>
    <w:rsid w:val="003F572D"/>
    <w:rsid w:val="00400311"/>
    <w:rsid w:val="004041FD"/>
    <w:rsid w:val="00405734"/>
    <w:rsid w:val="004079F7"/>
    <w:rsid w:val="00410A5D"/>
    <w:rsid w:val="00412709"/>
    <w:rsid w:val="0041428D"/>
    <w:rsid w:val="00414909"/>
    <w:rsid w:val="0041611C"/>
    <w:rsid w:val="00416321"/>
    <w:rsid w:val="004168DB"/>
    <w:rsid w:val="00420332"/>
    <w:rsid w:val="0042238B"/>
    <w:rsid w:val="00423093"/>
    <w:rsid w:val="004244D8"/>
    <w:rsid w:val="00425A6A"/>
    <w:rsid w:val="004265CF"/>
    <w:rsid w:val="004267D5"/>
    <w:rsid w:val="00426FBB"/>
    <w:rsid w:val="00433D8D"/>
    <w:rsid w:val="004352FD"/>
    <w:rsid w:val="004374E7"/>
    <w:rsid w:val="00437AD1"/>
    <w:rsid w:val="00442A4B"/>
    <w:rsid w:val="00442E63"/>
    <w:rsid w:val="00444855"/>
    <w:rsid w:val="0044526A"/>
    <w:rsid w:val="0044603F"/>
    <w:rsid w:val="00452811"/>
    <w:rsid w:val="00456157"/>
    <w:rsid w:val="00457D34"/>
    <w:rsid w:val="00461FB6"/>
    <w:rsid w:val="004625BE"/>
    <w:rsid w:val="00463170"/>
    <w:rsid w:val="00465514"/>
    <w:rsid w:val="00465CCB"/>
    <w:rsid w:val="00467BAC"/>
    <w:rsid w:val="00467E77"/>
    <w:rsid w:val="00470AA5"/>
    <w:rsid w:val="00470B59"/>
    <w:rsid w:val="0047140A"/>
    <w:rsid w:val="00472D13"/>
    <w:rsid w:val="0047429A"/>
    <w:rsid w:val="00474578"/>
    <w:rsid w:val="004748CD"/>
    <w:rsid w:val="00482883"/>
    <w:rsid w:val="004828E9"/>
    <w:rsid w:val="0048374C"/>
    <w:rsid w:val="00484D68"/>
    <w:rsid w:val="00486261"/>
    <w:rsid w:val="00486739"/>
    <w:rsid w:val="0048771D"/>
    <w:rsid w:val="00490CE2"/>
    <w:rsid w:val="00494FA5"/>
    <w:rsid w:val="00496725"/>
    <w:rsid w:val="004A6122"/>
    <w:rsid w:val="004A6605"/>
    <w:rsid w:val="004A6BCB"/>
    <w:rsid w:val="004A7617"/>
    <w:rsid w:val="004B0997"/>
    <w:rsid w:val="004B51FD"/>
    <w:rsid w:val="004B5BA0"/>
    <w:rsid w:val="004B752C"/>
    <w:rsid w:val="004B79DD"/>
    <w:rsid w:val="004C36F3"/>
    <w:rsid w:val="004C3AF9"/>
    <w:rsid w:val="004C45FA"/>
    <w:rsid w:val="004C6D82"/>
    <w:rsid w:val="004C7800"/>
    <w:rsid w:val="004D20F3"/>
    <w:rsid w:val="004D21B3"/>
    <w:rsid w:val="004D31B7"/>
    <w:rsid w:val="004D4A5D"/>
    <w:rsid w:val="004D7052"/>
    <w:rsid w:val="004E0115"/>
    <w:rsid w:val="004E1BD8"/>
    <w:rsid w:val="004E3C74"/>
    <w:rsid w:val="004E452A"/>
    <w:rsid w:val="004E5345"/>
    <w:rsid w:val="004E5691"/>
    <w:rsid w:val="004E78E3"/>
    <w:rsid w:val="004F07B2"/>
    <w:rsid w:val="004F0B3C"/>
    <w:rsid w:val="004F3018"/>
    <w:rsid w:val="004F4B96"/>
    <w:rsid w:val="004F5D31"/>
    <w:rsid w:val="004F687F"/>
    <w:rsid w:val="004F77CA"/>
    <w:rsid w:val="00500472"/>
    <w:rsid w:val="005004BF"/>
    <w:rsid w:val="005012F7"/>
    <w:rsid w:val="00502E89"/>
    <w:rsid w:val="00504FB0"/>
    <w:rsid w:val="0051072C"/>
    <w:rsid w:val="00510E95"/>
    <w:rsid w:val="0051462F"/>
    <w:rsid w:val="0051543D"/>
    <w:rsid w:val="005163D7"/>
    <w:rsid w:val="00520A86"/>
    <w:rsid w:val="00520DA6"/>
    <w:rsid w:val="005224EF"/>
    <w:rsid w:val="005241E5"/>
    <w:rsid w:val="00527D56"/>
    <w:rsid w:val="0053221F"/>
    <w:rsid w:val="005331F4"/>
    <w:rsid w:val="00533D50"/>
    <w:rsid w:val="005348DB"/>
    <w:rsid w:val="00535DB7"/>
    <w:rsid w:val="00536FAE"/>
    <w:rsid w:val="00540323"/>
    <w:rsid w:val="005403FD"/>
    <w:rsid w:val="00542C85"/>
    <w:rsid w:val="00542E93"/>
    <w:rsid w:val="005432AD"/>
    <w:rsid w:val="00544133"/>
    <w:rsid w:val="00551800"/>
    <w:rsid w:val="00553510"/>
    <w:rsid w:val="00553841"/>
    <w:rsid w:val="00554186"/>
    <w:rsid w:val="00556C9B"/>
    <w:rsid w:val="005574C0"/>
    <w:rsid w:val="005610D9"/>
    <w:rsid w:val="00564A2D"/>
    <w:rsid w:val="00572441"/>
    <w:rsid w:val="00573D5A"/>
    <w:rsid w:val="00580615"/>
    <w:rsid w:val="00585057"/>
    <w:rsid w:val="00585769"/>
    <w:rsid w:val="005857DB"/>
    <w:rsid w:val="00591130"/>
    <w:rsid w:val="00591CEA"/>
    <w:rsid w:val="00593DF1"/>
    <w:rsid w:val="00594B2A"/>
    <w:rsid w:val="00597721"/>
    <w:rsid w:val="005A3F28"/>
    <w:rsid w:val="005A40BE"/>
    <w:rsid w:val="005A5815"/>
    <w:rsid w:val="005A5C0B"/>
    <w:rsid w:val="005A6C2D"/>
    <w:rsid w:val="005A6C8B"/>
    <w:rsid w:val="005B01A1"/>
    <w:rsid w:val="005B13E2"/>
    <w:rsid w:val="005B327C"/>
    <w:rsid w:val="005B449A"/>
    <w:rsid w:val="005B47D7"/>
    <w:rsid w:val="005B728F"/>
    <w:rsid w:val="005B7A07"/>
    <w:rsid w:val="005C2B7F"/>
    <w:rsid w:val="005C5526"/>
    <w:rsid w:val="005C58C4"/>
    <w:rsid w:val="005C62C6"/>
    <w:rsid w:val="005C74FA"/>
    <w:rsid w:val="005C7988"/>
    <w:rsid w:val="005D2FEE"/>
    <w:rsid w:val="005D3B6A"/>
    <w:rsid w:val="005D4915"/>
    <w:rsid w:val="005D5E60"/>
    <w:rsid w:val="005D78C4"/>
    <w:rsid w:val="005D7B9E"/>
    <w:rsid w:val="005E0572"/>
    <w:rsid w:val="005E117C"/>
    <w:rsid w:val="005E22E2"/>
    <w:rsid w:val="005E2975"/>
    <w:rsid w:val="005E639C"/>
    <w:rsid w:val="005F00A9"/>
    <w:rsid w:val="005F0834"/>
    <w:rsid w:val="005F1260"/>
    <w:rsid w:val="005F2557"/>
    <w:rsid w:val="005F3ECC"/>
    <w:rsid w:val="005F3F99"/>
    <w:rsid w:val="005F4449"/>
    <w:rsid w:val="005F5E31"/>
    <w:rsid w:val="005F6DC3"/>
    <w:rsid w:val="00601A8E"/>
    <w:rsid w:val="00601CAE"/>
    <w:rsid w:val="00603775"/>
    <w:rsid w:val="006048F5"/>
    <w:rsid w:val="00605574"/>
    <w:rsid w:val="00605D8C"/>
    <w:rsid w:val="00606375"/>
    <w:rsid w:val="0060656D"/>
    <w:rsid w:val="0061740D"/>
    <w:rsid w:val="0062033E"/>
    <w:rsid w:val="006203CC"/>
    <w:rsid w:val="00622A92"/>
    <w:rsid w:val="00623B2C"/>
    <w:rsid w:val="00624482"/>
    <w:rsid w:val="006251D2"/>
    <w:rsid w:val="006268A4"/>
    <w:rsid w:val="0063018D"/>
    <w:rsid w:val="00631450"/>
    <w:rsid w:val="00634FEA"/>
    <w:rsid w:val="00635D51"/>
    <w:rsid w:val="006373BC"/>
    <w:rsid w:val="00641B4D"/>
    <w:rsid w:val="00641DD5"/>
    <w:rsid w:val="0064799C"/>
    <w:rsid w:val="00652D6B"/>
    <w:rsid w:val="00654156"/>
    <w:rsid w:val="0065513B"/>
    <w:rsid w:val="00656820"/>
    <w:rsid w:val="00656F02"/>
    <w:rsid w:val="00661F27"/>
    <w:rsid w:val="006647BE"/>
    <w:rsid w:val="0066587D"/>
    <w:rsid w:val="006671CC"/>
    <w:rsid w:val="00667736"/>
    <w:rsid w:val="00671026"/>
    <w:rsid w:val="00671113"/>
    <w:rsid w:val="00674631"/>
    <w:rsid w:val="00676F7A"/>
    <w:rsid w:val="00677103"/>
    <w:rsid w:val="006779A1"/>
    <w:rsid w:val="0068286D"/>
    <w:rsid w:val="0068349D"/>
    <w:rsid w:val="006841E1"/>
    <w:rsid w:val="006844E8"/>
    <w:rsid w:val="00684DE7"/>
    <w:rsid w:val="00686C19"/>
    <w:rsid w:val="00686C35"/>
    <w:rsid w:val="006901DC"/>
    <w:rsid w:val="00692397"/>
    <w:rsid w:val="00694B1E"/>
    <w:rsid w:val="006951C8"/>
    <w:rsid w:val="00697AA1"/>
    <w:rsid w:val="006B47CA"/>
    <w:rsid w:val="006B72B0"/>
    <w:rsid w:val="006B7D19"/>
    <w:rsid w:val="006C1CC7"/>
    <w:rsid w:val="006C33F0"/>
    <w:rsid w:val="006C7183"/>
    <w:rsid w:val="006C7345"/>
    <w:rsid w:val="006C7AAA"/>
    <w:rsid w:val="006D1C2A"/>
    <w:rsid w:val="006D264F"/>
    <w:rsid w:val="006E2A8D"/>
    <w:rsid w:val="006E470B"/>
    <w:rsid w:val="006E7574"/>
    <w:rsid w:val="006F03EE"/>
    <w:rsid w:val="006F1362"/>
    <w:rsid w:val="006F6176"/>
    <w:rsid w:val="006F74D9"/>
    <w:rsid w:val="0070168D"/>
    <w:rsid w:val="00702A3B"/>
    <w:rsid w:val="00703430"/>
    <w:rsid w:val="00705DCD"/>
    <w:rsid w:val="007069BE"/>
    <w:rsid w:val="00710FD0"/>
    <w:rsid w:val="0071202A"/>
    <w:rsid w:val="007121F7"/>
    <w:rsid w:val="0071259A"/>
    <w:rsid w:val="00713B97"/>
    <w:rsid w:val="00714AA5"/>
    <w:rsid w:val="007165AD"/>
    <w:rsid w:val="00716FE2"/>
    <w:rsid w:val="00717573"/>
    <w:rsid w:val="0071790F"/>
    <w:rsid w:val="00720049"/>
    <w:rsid w:val="00724835"/>
    <w:rsid w:val="007305BB"/>
    <w:rsid w:val="007333E5"/>
    <w:rsid w:val="00733490"/>
    <w:rsid w:val="00733959"/>
    <w:rsid w:val="007340A3"/>
    <w:rsid w:val="00734204"/>
    <w:rsid w:val="00736B3C"/>
    <w:rsid w:val="00737ED1"/>
    <w:rsid w:val="0074007A"/>
    <w:rsid w:val="0074080F"/>
    <w:rsid w:val="00740BB3"/>
    <w:rsid w:val="00744D25"/>
    <w:rsid w:val="00745C86"/>
    <w:rsid w:val="0075074A"/>
    <w:rsid w:val="00751E2C"/>
    <w:rsid w:val="00754577"/>
    <w:rsid w:val="00760448"/>
    <w:rsid w:val="00761C59"/>
    <w:rsid w:val="00763016"/>
    <w:rsid w:val="00764603"/>
    <w:rsid w:val="0076547D"/>
    <w:rsid w:val="0076604D"/>
    <w:rsid w:val="00766E97"/>
    <w:rsid w:val="00767DA6"/>
    <w:rsid w:val="00770993"/>
    <w:rsid w:val="00770F0F"/>
    <w:rsid w:val="00771418"/>
    <w:rsid w:val="00772229"/>
    <w:rsid w:val="007725E8"/>
    <w:rsid w:val="007748D6"/>
    <w:rsid w:val="00774986"/>
    <w:rsid w:val="00775BF9"/>
    <w:rsid w:val="00782831"/>
    <w:rsid w:val="00790909"/>
    <w:rsid w:val="00791433"/>
    <w:rsid w:val="00797262"/>
    <w:rsid w:val="007A03D6"/>
    <w:rsid w:val="007A0C1F"/>
    <w:rsid w:val="007A4BB0"/>
    <w:rsid w:val="007A657F"/>
    <w:rsid w:val="007B1B39"/>
    <w:rsid w:val="007B2BC6"/>
    <w:rsid w:val="007B401A"/>
    <w:rsid w:val="007B5A07"/>
    <w:rsid w:val="007C1A1E"/>
    <w:rsid w:val="007C2AED"/>
    <w:rsid w:val="007C4B07"/>
    <w:rsid w:val="007C4BE5"/>
    <w:rsid w:val="007D2773"/>
    <w:rsid w:val="007D3E09"/>
    <w:rsid w:val="007D3E66"/>
    <w:rsid w:val="007D3E71"/>
    <w:rsid w:val="007D5762"/>
    <w:rsid w:val="007D5F76"/>
    <w:rsid w:val="007D7D8D"/>
    <w:rsid w:val="007E5571"/>
    <w:rsid w:val="007E5954"/>
    <w:rsid w:val="007E5D6A"/>
    <w:rsid w:val="007E645D"/>
    <w:rsid w:val="007E6C26"/>
    <w:rsid w:val="007F33FD"/>
    <w:rsid w:val="007F75CA"/>
    <w:rsid w:val="008046A9"/>
    <w:rsid w:val="00806E6F"/>
    <w:rsid w:val="008138FA"/>
    <w:rsid w:val="00814E62"/>
    <w:rsid w:val="00816D7E"/>
    <w:rsid w:val="00817999"/>
    <w:rsid w:val="0082154B"/>
    <w:rsid w:val="00821E08"/>
    <w:rsid w:val="00822390"/>
    <w:rsid w:val="00825CEA"/>
    <w:rsid w:val="00826F19"/>
    <w:rsid w:val="008318F2"/>
    <w:rsid w:val="00834EFD"/>
    <w:rsid w:val="00843C58"/>
    <w:rsid w:val="00844B24"/>
    <w:rsid w:val="0084515F"/>
    <w:rsid w:val="0084620E"/>
    <w:rsid w:val="0085092D"/>
    <w:rsid w:val="00860AC1"/>
    <w:rsid w:val="00866082"/>
    <w:rsid w:val="0087090C"/>
    <w:rsid w:val="00871B5C"/>
    <w:rsid w:val="00872FCB"/>
    <w:rsid w:val="00876875"/>
    <w:rsid w:val="00877D4C"/>
    <w:rsid w:val="00880802"/>
    <w:rsid w:val="00882665"/>
    <w:rsid w:val="00887878"/>
    <w:rsid w:val="008923AB"/>
    <w:rsid w:val="00893AE2"/>
    <w:rsid w:val="00895C00"/>
    <w:rsid w:val="0089763B"/>
    <w:rsid w:val="00897658"/>
    <w:rsid w:val="008A4FD3"/>
    <w:rsid w:val="008A66C8"/>
    <w:rsid w:val="008B4140"/>
    <w:rsid w:val="008B4367"/>
    <w:rsid w:val="008B59C0"/>
    <w:rsid w:val="008B6AE3"/>
    <w:rsid w:val="008C4CE1"/>
    <w:rsid w:val="008D1045"/>
    <w:rsid w:val="008D191E"/>
    <w:rsid w:val="008D3348"/>
    <w:rsid w:val="008D4185"/>
    <w:rsid w:val="008D6814"/>
    <w:rsid w:val="008D7CF4"/>
    <w:rsid w:val="008E07DD"/>
    <w:rsid w:val="008E16B8"/>
    <w:rsid w:val="008E26D5"/>
    <w:rsid w:val="008E39B2"/>
    <w:rsid w:val="008E5996"/>
    <w:rsid w:val="008E6548"/>
    <w:rsid w:val="008F2283"/>
    <w:rsid w:val="008F2494"/>
    <w:rsid w:val="008F5AE0"/>
    <w:rsid w:val="008F7CBB"/>
    <w:rsid w:val="008F7D06"/>
    <w:rsid w:val="00900C2A"/>
    <w:rsid w:val="00900F74"/>
    <w:rsid w:val="00901AE1"/>
    <w:rsid w:val="00906469"/>
    <w:rsid w:val="009111D9"/>
    <w:rsid w:val="009117BB"/>
    <w:rsid w:val="0091659F"/>
    <w:rsid w:val="0091795C"/>
    <w:rsid w:val="009205B4"/>
    <w:rsid w:val="00921893"/>
    <w:rsid w:val="00922DB0"/>
    <w:rsid w:val="009246F5"/>
    <w:rsid w:val="00924BB0"/>
    <w:rsid w:val="0093088D"/>
    <w:rsid w:val="009317E5"/>
    <w:rsid w:val="009333E8"/>
    <w:rsid w:val="00933818"/>
    <w:rsid w:val="009338E9"/>
    <w:rsid w:val="009373F4"/>
    <w:rsid w:val="00941A21"/>
    <w:rsid w:val="00941B76"/>
    <w:rsid w:val="00951692"/>
    <w:rsid w:val="00953C86"/>
    <w:rsid w:val="00954D45"/>
    <w:rsid w:val="00955716"/>
    <w:rsid w:val="00955B59"/>
    <w:rsid w:val="00956CA6"/>
    <w:rsid w:val="0095706C"/>
    <w:rsid w:val="009603A1"/>
    <w:rsid w:val="00963AA3"/>
    <w:rsid w:val="00963AB6"/>
    <w:rsid w:val="009659AB"/>
    <w:rsid w:val="00967D0F"/>
    <w:rsid w:val="00967EFC"/>
    <w:rsid w:val="009779B2"/>
    <w:rsid w:val="00977EFF"/>
    <w:rsid w:val="0098111C"/>
    <w:rsid w:val="0098112F"/>
    <w:rsid w:val="00983408"/>
    <w:rsid w:val="00984CEF"/>
    <w:rsid w:val="009862D7"/>
    <w:rsid w:val="00986FBD"/>
    <w:rsid w:val="00987770"/>
    <w:rsid w:val="00990AB7"/>
    <w:rsid w:val="00992262"/>
    <w:rsid w:val="009926BC"/>
    <w:rsid w:val="0099532F"/>
    <w:rsid w:val="00995FE1"/>
    <w:rsid w:val="009969CC"/>
    <w:rsid w:val="009A0D92"/>
    <w:rsid w:val="009A11C1"/>
    <w:rsid w:val="009A3EB1"/>
    <w:rsid w:val="009A4319"/>
    <w:rsid w:val="009A6467"/>
    <w:rsid w:val="009A6C3F"/>
    <w:rsid w:val="009A7BA2"/>
    <w:rsid w:val="009B1B20"/>
    <w:rsid w:val="009B32AF"/>
    <w:rsid w:val="009B3CC1"/>
    <w:rsid w:val="009B4818"/>
    <w:rsid w:val="009B73F2"/>
    <w:rsid w:val="009C04DE"/>
    <w:rsid w:val="009C0CA7"/>
    <w:rsid w:val="009C12BD"/>
    <w:rsid w:val="009C18D9"/>
    <w:rsid w:val="009C50FE"/>
    <w:rsid w:val="009C7F88"/>
    <w:rsid w:val="009D1195"/>
    <w:rsid w:val="009D1349"/>
    <w:rsid w:val="009D42C2"/>
    <w:rsid w:val="009D4D69"/>
    <w:rsid w:val="009D55DA"/>
    <w:rsid w:val="009D5819"/>
    <w:rsid w:val="009D7604"/>
    <w:rsid w:val="009E229E"/>
    <w:rsid w:val="009E4333"/>
    <w:rsid w:val="009F0687"/>
    <w:rsid w:val="00A00BBA"/>
    <w:rsid w:val="00A011A6"/>
    <w:rsid w:val="00A03E3F"/>
    <w:rsid w:val="00A03E75"/>
    <w:rsid w:val="00A07E72"/>
    <w:rsid w:val="00A115B2"/>
    <w:rsid w:val="00A12695"/>
    <w:rsid w:val="00A126B2"/>
    <w:rsid w:val="00A1285B"/>
    <w:rsid w:val="00A128EB"/>
    <w:rsid w:val="00A14BBB"/>
    <w:rsid w:val="00A155EF"/>
    <w:rsid w:val="00A16A93"/>
    <w:rsid w:val="00A17336"/>
    <w:rsid w:val="00A225FB"/>
    <w:rsid w:val="00A305B6"/>
    <w:rsid w:val="00A31CF2"/>
    <w:rsid w:val="00A3223E"/>
    <w:rsid w:val="00A33E28"/>
    <w:rsid w:val="00A358B9"/>
    <w:rsid w:val="00A3634B"/>
    <w:rsid w:val="00A366AB"/>
    <w:rsid w:val="00A41645"/>
    <w:rsid w:val="00A45FCE"/>
    <w:rsid w:val="00A47779"/>
    <w:rsid w:val="00A533F4"/>
    <w:rsid w:val="00A551DD"/>
    <w:rsid w:val="00A569BA"/>
    <w:rsid w:val="00A65972"/>
    <w:rsid w:val="00A67779"/>
    <w:rsid w:val="00A70BC9"/>
    <w:rsid w:val="00A73DE8"/>
    <w:rsid w:val="00A75671"/>
    <w:rsid w:val="00A773CC"/>
    <w:rsid w:val="00A777F2"/>
    <w:rsid w:val="00A8038B"/>
    <w:rsid w:val="00A8211E"/>
    <w:rsid w:val="00A82F0F"/>
    <w:rsid w:val="00A838E5"/>
    <w:rsid w:val="00A843A4"/>
    <w:rsid w:val="00A85602"/>
    <w:rsid w:val="00A870B6"/>
    <w:rsid w:val="00A87CD6"/>
    <w:rsid w:val="00A91023"/>
    <w:rsid w:val="00A9318B"/>
    <w:rsid w:val="00A93CC1"/>
    <w:rsid w:val="00A94AC1"/>
    <w:rsid w:val="00A97852"/>
    <w:rsid w:val="00AA1878"/>
    <w:rsid w:val="00AA2CA3"/>
    <w:rsid w:val="00AA3514"/>
    <w:rsid w:val="00AA3815"/>
    <w:rsid w:val="00AA3FD9"/>
    <w:rsid w:val="00AA5238"/>
    <w:rsid w:val="00AA53FF"/>
    <w:rsid w:val="00AA5819"/>
    <w:rsid w:val="00AA6B4D"/>
    <w:rsid w:val="00AB18B7"/>
    <w:rsid w:val="00AB28E7"/>
    <w:rsid w:val="00AB2DAF"/>
    <w:rsid w:val="00AB6004"/>
    <w:rsid w:val="00AB60F0"/>
    <w:rsid w:val="00AB61FD"/>
    <w:rsid w:val="00AB6CBD"/>
    <w:rsid w:val="00AB75AB"/>
    <w:rsid w:val="00AC09D8"/>
    <w:rsid w:val="00AC1D78"/>
    <w:rsid w:val="00AC24CC"/>
    <w:rsid w:val="00AC4102"/>
    <w:rsid w:val="00AC5929"/>
    <w:rsid w:val="00AC5E47"/>
    <w:rsid w:val="00AC675D"/>
    <w:rsid w:val="00AD335D"/>
    <w:rsid w:val="00AD48D3"/>
    <w:rsid w:val="00AD4AC4"/>
    <w:rsid w:val="00AD7B13"/>
    <w:rsid w:val="00AF49B1"/>
    <w:rsid w:val="00AF6E9F"/>
    <w:rsid w:val="00AF792B"/>
    <w:rsid w:val="00AF7A02"/>
    <w:rsid w:val="00B024B1"/>
    <w:rsid w:val="00B0299E"/>
    <w:rsid w:val="00B03F2A"/>
    <w:rsid w:val="00B0510B"/>
    <w:rsid w:val="00B06379"/>
    <w:rsid w:val="00B112BF"/>
    <w:rsid w:val="00B116E4"/>
    <w:rsid w:val="00B11BCF"/>
    <w:rsid w:val="00B13DAC"/>
    <w:rsid w:val="00B206C6"/>
    <w:rsid w:val="00B212E0"/>
    <w:rsid w:val="00B2174D"/>
    <w:rsid w:val="00B23021"/>
    <w:rsid w:val="00B2408D"/>
    <w:rsid w:val="00B26990"/>
    <w:rsid w:val="00B271C0"/>
    <w:rsid w:val="00B3045B"/>
    <w:rsid w:val="00B31049"/>
    <w:rsid w:val="00B35B2C"/>
    <w:rsid w:val="00B41769"/>
    <w:rsid w:val="00B4229D"/>
    <w:rsid w:val="00B42573"/>
    <w:rsid w:val="00B428A9"/>
    <w:rsid w:val="00B4555B"/>
    <w:rsid w:val="00B45909"/>
    <w:rsid w:val="00B523B6"/>
    <w:rsid w:val="00B5396A"/>
    <w:rsid w:val="00B53F3A"/>
    <w:rsid w:val="00B55082"/>
    <w:rsid w:val="00B559D1"/>
    <w:rsid w:val="00B55D5E"/>
    <w:rsid w:val="00B56C52"/>
    <w:rsid w:val="00B61515"/>
    <w:rsid w:val="00B61A2E"/>
    <w:rsid w:val="00B64255"/>
    <w:rsid w:val="00B65B92"/>
    <w:rsid w:val="00B675DB"/>
    <w:rsid w:val="00B71019"/>
    <w:rsid w:val="00B71B0A"/>
    <w:rsid w:val="00B71ED0"/>
    <w:rsid w:val="00B722E5"/>
    <w:rsid w:val="00B75EC6"/>
    <w:rsid w:val="00B75FB2"/>
    <w:rsid w:val="00B81119"/>
    <w:rsid w:val="00B83669"/>
    <w:rsid w:val="00B90BB5"/>
    <w:rsid w:val="00B92D04"/>
    <w:rsid w:val="00B933A0"/>
    <w:rsid w:val="00B94516"/>
    <w:rsid w:val="00B94A48"/>
    <w:rsid w:val="00BA0BE3"/>
    <w:rsid w:val="00BA1CA5"/>
    <w:rsid w:val="00BA253E"/>
    <w:rsid w:val="00BA2C47"/>
    <w:rsid w:val="00BA4AC0"/>
    <w:rsid w:val="00BB21AF"/>
    <w:rsid w:val="00BB2751"/>
    <w:rsid w:val="00BB2855"/>
    <w:rsid w:val="00BB4D12"/>
    <w:rsid w:val="00BC5607"/>
    <w:rsid w:val="00BC6771"/>
    <w:rsid w:val="00BC74A9"/>
    <w:rsid w:val="00BD19C1"/>
    <w:rsid w:val="00BD20E5"/>
    <w:rsid w:val="00BD25B8"/>
    <w:rsid w:val="00BD67C6"/>
    <w:rsid w:val="00BE2364"/>
    <w:rsid w:val="00BE443D"/>
    <w:rsid w:val="00BE4B3B"/>
    <w:rsid w:val="00BE4FE0"/>
    <w:rsid w:val="00BF473A"/>
    <w:rsid w:val="00BF78EA"/>
    <w:rsid w:val="00C00212"/>
    <w:rsid w:val="00C00D09"/>
    <w:rsid w:val="00C012E1"/>
    <w:rsid w:val="00C046FB"/>
    <w:rsid w:val="00C04729"/>
    <w:rsid w:val="00C04DA1"/>
    <w:rsid w:val="00C06BB4"/>
    <w:rsid w:val="00C10D20"/>
    <w:rsid w:val="00C12E0C"/>
    <w:rsid w:val="00C13FB6"/>
    <w:rsid w:val="00C14E51"/>
    <w:rsid w:val="00C163F6"/>
    <w:rsid w:val="00C1674C"/>
    <w:rsid w:val="00C17A8A"/>
    <w:rsid w:val="00C20E12"/>
    <w:rsid w:val="00C21916"/>
    <w:rsid w:val="00C21EB7"/>
    <w:rsid w:val="00C227BD"/>
    <w:rsid w:val="00C24486"/>
    <w:rsid w:val="00C30067"/>
    <w:rsid w:val="00C30A5D"/>
    <w:rsid w:val="00C30BA3"/>
    <w:rsid w:val="00C31A11"/>
    <w:rsid w:val="00C31C4C"/>
    <w:rsid w:val="00C32C4E"/>
    <w:rsid w:val="00C34933"/>
    <w:rsid w:val="00C41AEC"/>
    <w:rsid w:val="00C457CA"/>
    <w:rsid w:val="00C51CDF"/>
    <w:rsid w:val="00C52AC7"/>
    <w:rsid w:val="00C55971"/>
    <w:rsid w:val="00C563DD"/>
    <w:rsid w:val="00C57FB7"/>
    <w:rsid w:val="00C6096B"/>
    <w:rsid w:val="00C61425"/>
    <w:rsid w:val="00C61A70"/>
    <w:rsid w:val="00C6271F"/>
    <w:rsid w:val="00C63DBF"/>
    <w:rsid w:val="00C64146"/>
    <w:rsid w:val="00C64DE7"/>
    <w:rsid w:val="00C65F3F"/>
    <w:rsid w:val="00C705C0"/>
    <w:rsid w:val="00C716F6"/>
    <w:rsid w:val="00C71EF2"/>
    <w:rsid w:val="00C7226C"/>
    <w:rsid w:val="00C72414"/>
    <w:rsid w:val="00C729DF"/>
    <w:rsid w:val="00C74A7F"/>
    <w:rsid w:val="00C7571C"/>
    <w:rsid w:val="00C817FA"/>
    <w:rsid w:val="00C81A7F"/>
    <w:rsid w:val="00C8456B"/>
    <w:rsid w:val="00C8667B"/>
    <w:rsid w:val="00C87A6C"/>
    <w:rsid w:val="00C91B36"/>
    <w:rsid w:val="00C93374"/>
    <w:rsid w:val="00C97729"/>
    <w:rsid w:val="00CA20CE"/>
    <w:rsid w:val="00CA4CE3"/>
    <w:rsid w:val="00CA55D2"/>
    <w:rsid w:val="00CA6AC1"/>
    <w:rsid w:val="00CA7976"/>
    <w:rsid w:val="00CA7C22"/>
    <w:rsid w:val="00CB0B8C"/>
    <w:rsid w:val="00CB1FBE"/>
    <w:rsid w:val="00CB3DFD"/>
    <w:rsid w:val="00CB4FAD"/>
    <w:rsid w:val="00CC177D"/>
    <w:rsid w:val="00CC3170"/>
    <w:rsid w:val="00CC7784"/>
    <w:rsid w:val="00CD13CC"/>
    <w:rsid w:val="00CD16C1"/>
    <w:rsid w:val="00CD17FB"/>
    <w:rsid w:val="00CD1D8D"/>
    <w:rsid w:val="00CD4F3F"/>
    <w:rsid w:val="00CD57D9"/>
    <w:rsid w:val="00CD6FCB"/>
    <w:rsid w:val="00CD7810"/>
    <w:rsid w:val="00CE1144"/>
    <w:rsid w:val="00CE46BF"/>
    <w:rsid w:val="00CE7BA0"/>
    <w:rsid w:val="00CF1D75"/>
    <w:rsid w:val="00CF3025"/>
    <w:rsid w:val="00CF4EA4"/>
    <w:rsid w:val="00CF5431"/>
    <w:rsid w:val="00CF6A5B"/>
    <w:rsid w:val="00D00FB8"/>
    <w:rsid w:val="00D0101A"/>
    <w:rsid w:val="00D01E44"/>
    <w:rsid w:val="00D02CC3"/>
    <w:rsid w:val="00D058A1"/>
    <w:rsid w:val="00D05F4B"/>
    <w:rsid w:val="00D075B6"/>
    <w:rsid w:val="00D10FC9"/>
    <w:rsid w:val="00D11A2B"/>
    <w:rsid w:val="00D11B13"/>
    <w:rsid w:val="00D225C2"/>
    <w:rsid w:val="00D2402F"/>
    <w:rsid w:val="00D2572E"/>
    <w:rsid w:val="00D311F8"/>
    <w:rsid w:val="00D35B7B"/>
    <w:rsid w:val="00D36907"/>
    <w:rsid w:val="00D36950"/>
    <w:rsid w:val="00D36B52"/>
    <w:rsid w:val="00D377C8"/>
    <w:rsid w:val="00D41274"/>
    <w:rsid w:val="00D42095"/>
    <w:rsid w:val="00D43BF3"/>
    <w:rsid w:val="00D44DBB"/>
    <w:rsid w:val="00D5057F"/>
    <w:rsid w:val="00D5135D"/>
    <w:rsid w:val="00D54900"/>
    <w:rsid w:val="00D56924"/>
    <w:rsid w:val="00D579AB"/>
    <w:rsid w:val="00D62590"/>
    <w:rsid w:val="00D6265A"/>
    <w:rsid w:val="00D62F84"/>
    <w:rsid w:val="00D64AF0"/>
    <w:rsid w:val="00D67767"/>
    <w:rsid w:val="00D715C9"/>
    <w:rsid w:val="00D7245C"/>
    <w:rsid w:val="00D7487B"/>
    <w:rsid w:val="00D767BB"/>
    <w:rsid w:val="00D769FE"/>
    <w:rsid w:val="00D802FD"/>
    <w:rsid w:val="00D826BF"/>
    <w:rsid w:val="00D8312C"/>
    <w:rsid w:val="00D8552F"/>
    <w:rsid w:val="00D85F1E"/>
    <w:rsid w:val="00D939B0"/>
    <w:rsid w:val="00D93A83"/>
    <w:rsid w:val="00D940BC"/>
    <w:rsid w:val="00DA0C45"/>
    <w:rsid w:val="00DA1ECE"/>
    <w:rsid w:val="00DA2647"/>
    <w:rsid w:val="00DA6C07"/>
    <w:rsid w:val="00DB000C"/>
    <w:rsid w:val="00DB16E0"/>
    <w:rsid w:val="00DB2DF9"/>
    <w:rsid w:val="00DB2FAC"/>
    <w:rsid w:val="00DB4126"/>
    <w:rsid w:val="00DB5FB8"/>
    <w:rsid w:val="00DB66B2"/>
    <w:rsid w:val="00DB7E63"/>
    <w:rsid w:val="00DB7FE2"/>
    <w:rsid w:val="00DC1C95"/>
    <w:rsid w:val="00DC1FD2"/>
    <w:rsid w:val="00DC2055"/>
    <w:rsid w:val="00DC2AE2"/>
    <w:rsid w:val="00DC514E"/>
    <w:rsid w:val="00DC519D"/>
    <w:rsid w:val="00DC5DD1"/>
    <w:rsid w:val="00DC6F79"/>
    <w:rsid w:val="00DC7749"/>
    <w:rsid w:val="00DC7DA3"/>
    <w:rsid w:val="00DD10A0"/>
    <w:rsid w:val="00DD4B93"/>
    <w:rsid w:val="00DD7171"/>
    <w:rsid w:val="00DD71E8"/>
    <w:rsid w:val="00DD7F83"/>
    <w:rsid w:val="00DE01AE"/>
    <w:rsid w:val="00DE1CEE"/>
    <w:rsid w:val="00DE27D2"/>
    <w:rsid w:val="00DE562E"/>
    <w:rsid w:val="00DE5A34"/>
    <w:rsid w:val="00DE73D0"/>
    <w:rsid w:val="00DF2112"/>
    <w:rsid w:val="00DF6431"/>
    <w:rsid w:val="00DF7818"/>
    <w:rsid w:val="00E0641E"/>
    <w:rsid w:val="00E06664"/>
    <w:rsid w:val="00E06C06"/>
    <w:rsid w:val="00E06C65"/>
    <w:rsid w:val="00E07B70"/>
    <w:rsid w:val="00E10173"/>
    <w:rsid w:val="00E12D83"/>
    <w:rsid w:val="00E12E83"/>
    <w:rsid w:val="00E13D21"/>
    <w:rsid w:val="00E15E49"/>
    <w:rsid w:val="00E162F5"/>
    <w:rsid w:val="00E21E84"/>
    <w:rsid w:val="00E304BC"/>
    <w:rsid w:val="00E31D8F"/>
    <w:rsid w:val="00E32853"/>
    <w:rsid w:val="00E32995"/>
    <w:rsid w:val="00E3546A"/>
    <w:rsid w:val="00E4017B"/>
    <w:rsid w:val="00E401F8"/>
    <w:rsid w:val="00E41261"/>
    <w:rsid w:val="00E45E21"/>
    <w:rsid w:val="00E46425"/>
    <w:rsid w:val="00E47D0E"/>
    <w:rsid w:val="00E53F5A"/>
    <w:rsid w:val="00E54C20"/>
    <w:rsid w:val="00E55B3F"/>
    <w:rsid w:val="00E626A9"/>
    <w:rsid w:val="00E62FF8"/>
    <w:rsid w:val="00E64221"/>
    <w:rsid w:val="00E648BB"/>
    <w:rsid w:val="00E65018"/>
    <w:rsid w:val="00E65AD5"/>
    <w:rsid w:val="00E67748"/>
    <w:rsid w:val="00E7396F"/>
    <w:rsid w:val="00E748E3"/>
    <w:rsid w:val="00E81207"/>
    <w:rsid w:val="00E8331A"/>
    <w:rsid w:val="00E84B0E"/>
    <w:rsid w:val="00E878C1"/>
    <w:rsid w:val="00E922D1"/>
    <w:rsid w:val="00E92D43"/>
    <w:rsid w:val="00E93828"/>
    <w:rsid w:val="00E938CD"/>
    <w:rsid w:val="00E94339"/>
    <w:rsid w:val="00E943A3"/>
    <w:rsid w:val="00E95DEC"/>
    <w:rsid w:val="00E96D79"/>
    <w:rsid w:val="00E97563"/>
    <w:rsid w:val="00E97BE8"/>
    <w:rsid w:val="00EA0744"/>
    <w:rsid w:val="00EA0DB9"/>
    <w:rsid w:val="00EA2902"/>
    <w:rsid w:val="00EA3B92"/>
    <w:rsid w:val="00EA4530"/>
    <w:rsid w:val="00EA4760"/>
    <w:rsid w:val="00EA5272"/>
    <w:rsid w:val="00EB0B63"/>
    <w:rsid w:val="00EB340C"/>
    <w:rsid w:val="00EB4048"/>
    <w:rsid w:val="00EB444E"/>
    <w:rsid w:val="00EB636B"/>
    <w:rsid w:val="00EC08C4"/>
    <w:rsid w:val="00EC0BF4"/>
    <w:rsid w:val="00EC265C"/>
    <w:rsid w:val="00EC4C53"/>
    <w:rsid w:val="00EC5846"/>
    <w:rsid w:val="00EC5C1A"/>
    <w:rsid w:val="00ED1A2A"/>
    <w:rsid w:val="00ED2CAB"/>
    <w:rsid w:val="00ED2F85"/>
    <w:rsid w:val="00ED3795"/>
    <w:rsid w:val="00ED48A1"/>
    <w:rsid w:val="00ED560A"/>
    <w:rsid w:val="00ED5A83"/>
    <w:rsid w:val="00ED61CB"/>
    <w:rsid w:val="00ED673A"/>
    <w:rsid w:val="00ED67EE"/>
    <w:rsid w:val="00EE1FAA"/>
    <w:rsid w:val="00EE3756"/>
    <w:rsid w:val="00EE3A06"/>
    <w:rsid w:val="00EE46F5"/>
    <w:rsid w:val="00EF4899"/>
    <w:rsid w:val="00EF5FA3"/>
    <w:rsid w:val="00EF72DD"/>
    <w:rsid w:val="00F00FFB"/>
    <w:rsid w:val="00F023D0"/>
    <w:rsid w:val="00F04AB3"/>
    <w:rsid w:val="00F05747"/>
    <w:rsid w:val="00F06A72"/>
    <w:rsid w:val="00F06FFC"/>
    <w:rsid w:val="00F10F7E"/>
    <w:rsid w:val="00F114B5"/>
    <w:rsid w:val="00F12E79"/>
    <w:rsid w:val="00F1358C"/>
    <w:rsid w:val="00F136F0"/>
    <w:rsid w:val="00F15E19"/>
    <w:rsid w:val="00F202AB"/>
    <w:rsid w:val="00F20454"/>
    <w:rsid w:val="00F20BBB"/>
    <w:rsid w:val="00F2106C"/>
    <w:rsid w:val="00F21734"/>
    <w:rsid w:val="00F2797D"/>
    <w:rsid w:val="00F30B84"/>
    <w:rsid w:val="00F33C1F"/>
    <w:rsid w:val="00F347D6"/>
    <w:rsid w:val="00F34AF9"/>
    <w:rsid w:val="00F36190"/>
    <w:rsid w:val="00F4335E"/>
    <w:rsid w:val="00F43BD8"/>
    <w:rsid w:val="00F43C00"/>
    <w:rsid w:val="00F54097"/>
    <w:rsid w:val="00F5429A"/>
    <w:rsid w:val="00F550F9"/>
    <w:rsid w:val="00F55DDE"/>
    <w:rsid w:val="00F562F3"/>
    <w:rsid w:val="00F62395"/>
    <w:rsid w:val="00F62FDE"/>
    <w:rsid w:val="00F6366A"/>
    <w:rsid w:val="00F63BD7"/>
    <w:rsid w:val="00F641AF"/>
    <w:rsid w:val="00F6497F"/>
    <w:rsid w:val="00F65A27"/>
    <w:rsid w:val="00F71682"/>
    <w:rsid w:val="00F71DBE"/>
    <w:rsid w:val="00F74B89"/>
    <w:rsid w:val="00F75133"/>
    <w:rsid w:val="00F776F4"/>
    <w:rsid w:val="00F8184C"/>
    <w:rsid w:val="00F818E4"/>
    <w:rsid w:val="00F8264E"/>
    <w:rsid w:val="00F90F7D"/>
    <w:rsid w:val="00F928FD"/>
    <w:rsid w:val="00F936DB"/>
    <w:rsid w:val="00F94ABC"/>
    <w:rsid w:val="00F966B4"/>
    <w:rsid w:val="00FA095C"/>
    <w:rsid w:val="00FA2F04"/>
    <w:rsid w:val="00FA3899"/>
    <w:rsid w:val="00FA3EE6"/>
    <w:rsid w:val="00FA4708"/>
    <w:rsid w:val="00FA4893"/>
    <w:rsid w:val="00FA4909"/>
    <w:rsid w:val="00FA6751"/>
    <w:rsid w:val="00FB1048"/>
    <w:rsid w:val="00FB395D"/>
    <w:rsid w:val="00FB41EE"/>
    <w:rsid w:val="00FB57AD"/>
    <w:rsid w:val="00FB62C4"/>
    <w:rsid w:val="00FB72AA"/>
    <w:rsid w:val="00FB7701"/>
    <w:rsid w:val="00FB7AE2"/>
    <w:rsid w:val="00FB7EF5"/>
    <w:rsid w:val="00FC0AA2"/>
    <w:rsid w:val="00FC0DBE"/>
    <w:rsid w:val="00FC1EB5"/>
    <w:rsid w:val="00FC2430"/>
    <w:rsid w:val="00FC5F07"/>
    <w:rsid w:val="00FC6841"/>
    <w:rsid w:val="00FD1AC5"/>
    <w:rsid w:val="00FD371C"/>
    <w:rsid w:val="00FD59B2"/>
    <w:rsid w:val="00FD5CF0"/>
    <w:rsid w:val="00FD62A4"/>
    <w:rsid w:val="00FD6378"/>
    <w:rsid w:val="00FD65D5"/>
    <w:rsid w:val="00FD6A67"/>
    <w:rsid w:val="00FD7CA7"/>
    <w:rsid w:val="00FE2518"/>
    <w:rsid w:val="00FE37C4"/>
    <w:rsid w:val="00FE5313"/>
    <w:rsid w:val="00FE540C"/>
    <w:rsid w:val="00FF0591"/>
    <w:rsid w:val="00FF26B2"/>
    <w:rsid w:val="00FF3175"/>
    <w:rsid w:val="00FF5F27"/>
    <w:rsid w:val="00FF7F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9FEB0"/>
  <w15:chartTrackingRefBased/>
  <w15:docId w15:val="{357A920C-AE21-4143-A40A-BF0D02BAE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 w:eastAsia="en" w:bidi="en"/>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footer" w:uiPriority="99"/>
    <w:lsdException w:name="caption" w:uiPriority="35" w:qFormat="1"/>
    <w:lsdException w:name="Title" w:qFormat="1"/>
    <w:lsdException w:name="Body Text" w:uiPriority="99"/>
    <w:lsdException w:name="Subtitle" w:qFormat="1"/>
    <w:lsdException w:name="Body Text 2"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AU" w:eastAsia="zh-CN" w:bidi="ar-SA"/>
    </w:rPr>
  </w:style>
  <w:style w:type="paragraph" w:styleId="Heading1">
    <w:name w:val="heading 1"/>
    <w:basedOn w:val="Normal"/>
    <w:next w:val="Normal"/>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7AEE"/>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0BA3"/>
    <w:pPr>
      <w:keepNext/>
      <w:autoSpaceDE w:val="0"/>
      <w:autoSpaceDN w:val="0"/>
      <w:spacing w:before="240" w:after="60"/>
      <w:ind w:left="1152" w:hanging="720"/>
      <w:outlineLvl w:val="3"/>
    </w:pPr>
    <w:rPr>
      <w:rFonts w:eastAsia="Times New Roman"/>
      <w:i/>
      <w:iCs/>
      <w:sz w:val="18"/>
      <w:szCs w:val="18"/>
      <w:lang w:val="en-US" w:eastAsia="en-US"/>
    </w:rPr>
  </w:style>
  <w:style w:type="paragraph" w:styleId="Heading5">
    <w:name w:val="heading 5"/>
    <w:basedOn w:val="Normal"/>
    <w:next w:val="Normal"/>
    <w:link w:val="Heading5Char"/>
    <w:qFormat/>
    <w:rsid w:val="00C30BA3"/>
    <w:pPr>
      <w:autoSpaceDE w:val="0"/>
      <w:autoSpaceDN w:val="0"/>
      <w:spacing w:before="240" w:after="60"/>
      <w:ind w:left="1872" w:hanging="720"/>
      <w:outlineLvl w:val="4"/>
    </w:pPr>
    <w:rPr>
      <w:rFonts w:eastAsia="Times New Roman"/>
      <w:sz w:val="18"/>
      <w:szCs w:val="18"/>
      <w:lang w:val="en-US" w:eastAsia="en-US"/>
    </w:rPr>
  </w:style>
  <w:style w:type="paragraph" w:styleId="Heading6">
    <w:name w:val="heading 6"/>
    <w:basedOn w:val="Normal"/>
    <w:next w:val="Normal"/>
    <w:link w:val="Heading6Char"/>
    <w:qFormat/>
    <w:rsid w:val="00C30BA3"/>
    <w:pPr>
      <w:autoSpaceDE w:val="0"/>
      <w:autoSpaceDN w:val="0"/>
      <w:spacing w:before="240" w:after="60"/>
      <w:ind w:left="2592" w:hanging="720"/>
      <w:outlineLvl w:val="5"/>
    </w:pPr>
    <w:rPr>
      <w:rFonts w:eastAsia="Times New Roman"/>
      <w:i/>
      <w:iCs/>
      <w:sz w:val="16"/>
      <w:szCs w:val="16"/>
      <w:lang w:val="en-US" w:eastAsia="en-US"/>
    </w:rPr>
  </w:style>
  <w:style w:type="paragraph" w:styleId="Heading7">
    <w:name w:val="heading 7"/>
    <w:basedOn w:val="Normal"/>
    <w:next w:val="Normal"/>
    <w:link w:val="Heading7Char"/>
    <w:uiPriority w:val="99"/>
    <w:qFormat/>
    <w:rsid w:val="00C30BA3"/>
    <w:pPr>
      <w:autoSpaceDE w:val="0"/>
      <w:autoSpaceDN w:val="0"/>
      <w:spacing w:before="240" w:after="60"/>
      <w:ind w:left="3312" w:hanging="720"/>
      <w:outlineLvl w:val="6"/>
    </w:pPr>
    <w:rPr>
      <w:rFonts w:eastAsia="Times New Roman"/>
      <w:sz w:val="16"/>
      <w:szCs w:val="16"/>
      <w:lang w:val="en-US" w:eastAsia="en-US"/>
    </w:rPr>
  </w:style>
  <w:style w:type="paragraph" w:styleId="Heading8">
    <w:name w:val="heading 8"/>
    <w:basedOn w:val="Normal"/>
    <w:next w:val="Normal"/>
    <w:link w:val="Heading8Char"/>
    <w:uiPriority w:val="99"/>
    <w:qFormat/>
    <w:rsid w:val="00C30BA3"/>
    <w:pPr>
      <w:autoSpaceDE w:val="0"/>
      <w:autoSpaceDN w:val="0"/>
      <w:spacing w:before="240" w:after="60"/>
      <w:ind w:left="4032" w:hanging="720"/>
      <w:outlineLvl w:val="7"/>
    </w:pPr>
    <w:rPr>
      <w:rFonts w:eastAsia="Times New Roman"/>
      <w:i/>
      <w:iCs/>
      <w:sz w:val="16"/>
      <w:szCs w:val="16"/>
      <w:lang w:val="en-US" w:eastAsia="en-US"/>
    </w:rPr>
  </w:style>
  <w:style w:type="paragraph" w:styleId="Heading9">
    <w:name w:val="heading 9"/>
    <w:basedOn w:val="Normal"/>
    <w:next w:val="Normal"/>
    <w:link w:val="Heading9Char"/>
    <w:uiPriority w:val="99"/>
    <w:qFormat/>
    <w:rsid w:val="00C30BA3"/>
    <w:pPr>
      <w:autoSpaceDE w:val="0"/>
      <w:autoSpaceDN w:val="0"/>
      <w:spacing w:before="240" w:after="60"/>
      <w:ind w:left="4752" w:hanging="720"/>
      <w:outlineLvl w:val="8"/>
    </w:pPr>
    <w:rPr>
      <w:rFonts w:eastAsia="Times New Roman"/>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2"/>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bidi="ar-SA"/>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AA1878"/>
    <w:pPr>
      <w:adjustRightInd w:val="0"/>
      <w:snapToGrid w:val="0"/>
      <w:ind w:firstLine="216"/>
      <w:jc w:val="both"/>
    </w:pPr>
    <w:rPr>
      <w:b/>
      <w:sz w:val="18"/>
      <w:lang w:val="en-GB" w:eastAsia="en-GB"/>
    </w:rPr>
  </w:style>
  <w:style w:type="character" w:customStyle="1" w:styleId="IEEEAbtractChar">
    <w:name w:val="IEEE Abtract Char"/>
    <w:link w:val="IEEEAbtract"/>
    <w:rsid w:val="00AA1878"/>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4"/>
      </w:numPr>
      <w:adjustRightInd w:val="0"/>
      <w:snapToGrid w:val="0"/>
      <w:spacing w:before="180" w:after="60"/>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aliases w:val="Titre tableau,Légende1 Car,Car,Car Car Car,Normal3"/>
    <w:basedOn w:val="Normal"/>
    <w:next w:val="Normal"/>
    <w:link w:val="CaptionChar"/>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0C7AEE"/>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styleId="FollowedHyperlink">
    <w:name w:val="FollowedHyperlink"/>
    <w:rsid w:val="001B4E92"/>
    <w:rPr>
      <w:color w:val="800080"/>
      <w:u w:val="single"/>
    </w:rPr>
  </w:style>
  <w:style w:type="character" w:styleId="Hyperlink">
    <w:name w:val="Hyperlink"/>
    <w:rsid w:val="00EC4C53"/>
    <w:rPr>
      <w:color w:val="0000FF"/>
      <w:u w:val="single"/>
    </w:rPr>
  </w:style>
  <w:style w:type="paragraph" w:customStyle="1" w:styleId="Affiliation">
    <w:name w:val="Affiliation"/>
    <w:rsid w:val="006779A1"/>
    <w:pPr>
      <w:jc w:val="center"/>
    </w:pPr>
    <w:rPr>
      <w:lang w:val="en-US" w:eastAsia="en-US" w:bidi="ar-SA"/>
    </w:rPr>
  </w:style>
  <w:style w:type="paragraph" w:customStyle="1" w:styleId="Author">
    <w:name w:val="Author"/>
    <w:rsid w:val="006779A1"/>
    <w:pPr>
      <w:spacing w:before="360" w:after="40"/>
      <w:jc w:val="center"/>
    </w:pPr>
    <w:rPr>
      <w:noProof/>
      <w:sz w:val="22"/>
      <w:szCs w:val="22"/>
      <w:lang w:val="en-US" w:eastAsia="en-US" w:bidi="ar-SA"/>
    </w:rPr>
  </w:style>
  <w:style w:type="paragraph" w:customStyle="1" w:styleId="footnote">
    <w:name w:val="footnote"/>
    <w:rsid w:val="006779A1"/>
    <w:pPr>
      <w:framePr w:hSpace="187" w:vSpace="187" w:wrap="notBeside" w:vAnchor="text" w:hAnchor="page" w:x="6121" w:y="577"/>
      <w:numPr>
        <w:numId w:val="6"/>
      </w:numPr>
      <w:spacing w:after="40"/>
    </w:pPr>
    <w:rPr>
      <w:sz w:val="16"/>
      <w:szCs w:val="16"/>
      <w:lang w:val="en-US" w:eastAsia="en-US" w:bidi="ar-SA"/>
    </w:rPr>
  </w:style>
  <w:style w:type="paragraph" w:customStyle="1" w:styleId="References">
    <w:name w:val="References"/>
    <w:basedOn w:val="Normal"/>
    <w:rsid w:val="00385F35"/>
    <w:pPr>
      <w:numPr>
        <w:numId w:val="7"/>
      </w:numPr>
      <w:jc w:val="both"/>
    </w:pPr>
    <w:rPr>
      <w:rFonts w:eastAsia="Times New Roman"/>
      <w:sz w:val="16"/>
      <w:szCs w:val="16"/>
      <w:lang w:val="en-US" w:eastAsia="en-US"/>
    </w:rPr>
  </w:style>
  <w:style w:type="character" w:customStyle="1" w:styleId="apple-converted-space">
    <w:name w:val="apple-converted-space"/>
    <w:rsid w:val="00C32C4E"/>
  </w:style>
  <w:style w:type="character" w:styleId="Emphasis">
    <w:name w:val="Emphasis"/>
    <w:uiPriority w:val="20"/>
    <w:qFormat/>
    <w:rsid w:val="00C32C4E"/>
    <w:rPr>
      <w:i/>
      <w:iCs/>
    </w:rPr>
  </w:style>
  <w:style w:type="paragraph" w:customStyle="1" w:styleId="Text">
    <w:name w:val="Text"/>
    <w:basedOn w:val="Normal"/>
    <w:rsid w:val="000D474B"/>
    <w:pPr>
      <w:widowControl w:val="0"/>
      <w:autoSpaceDE w:val="0"/>
      <w:autoSpaceDN w:val="0"/>
      <w:spacing w:line="252" w:lineRule="auto"/>
      <w:ind w:firstLine="202"/>
      <w:jc w:val="both"/>
    </w:pPr>
    <w:rPr>
      <w:rFonts w:eastAsia="Times New Roman"/>
      <w:sz w:val="20"/>
      <w:szCs w:val="20"/>
      <w:lang w:val="en-US" w:eastAsia="en-US"/>
    </w:rPr>
  </w:style>
  <w:style w:type="paragraph" w:styleId="Header">
    <w:name w:val="header"/>
    <w:basedOn w:val="Normal"/>
    <w:link w:val="HeaderChar"/>
    <w:rsid w:val="008F7CBB"/>
    <w:pPr>
      <w:tabs>
        <w:tab w:val="center" w:pos="4680"/>
        <w:tab w:val="right" w:pos="9360"/>
      </w:tabs>
    </w:pPr>
  </w:style>
  <w:style w:type="character" w:customStyle="1" w:styleId="HeaderChar">
    <w:name w:val="Header Char"/>
    <w:link w:val="Header"/>
    <w:rsid w:val="008F7CBB"/>
    <w:rPr>
      <w:sz w:val="24"/>
      <w:szCs w:val="24"/>
      <w:lang w:val="en-AU" w:eastAsia="zh-CN" w:bidi="ar-SA"/>
    </w:rPr>
  </w:style>
  <w:style w:type="paragraph" w:styleId="Footer">
    <w:name w:val="footer"/>
    <w:basedOn w:val="Normal"/>
    <w:link w:val="FooterChar"/>
    <w:uiPriority w:val="99"/>
    <w:rsid w:val="008F7CBB"/>
    <w:pPr>
      <w:tabs>
        <w:tab w:val="center" w:pos="4680"/>
        <w:tab w:val="right" w:pos="9360"/>
      </w:tabs>
    </w:pPr>
  </w:style>
  <w:style w:type="character" w:customStyle="1" w:styleId="FooterChar">
    <w:name w:val="Footer Char"/>
    <w:link w:val="Footer"/>
    <w:uiPriority w:val="99"/>
    <w:rsid w:val="008F7CBB"/>
    <w:rPr>
      <w:sz w:val="24"/>
      <w:szCs w:val="24"/>
      <w:lang w:val="en-AU" w:eastAsia="zh-CN" w:bidi="ar-SA"/>
    </w:rPr>
  </w:style>
  <w:style w:type="paragraph" w:styleId="BalloonText">
    <w:name w:val="Balloon Text"/>
    <w:basedOn w:val="Normal"/>
    <w:link w:val="BalloonTextChar"/>
    <w:uiPriority w:val="99"/>
    <w:rsid w:val="008F7CBB"/>
    <w:rPr>
      <w:rFonts w:ascii="Tahoma" w:hAnsi="Tahoma" w:cs="Tahoma"/>
      <w:sz w:val="16"/>
      <w:szCs w:val="16"/>
    </w:rPr>
  </w:style>
  <w:style w:type="character" w:customStyle="1" w:styleId="BalloonTextChar">
    <w:name w:val="Balloon Text Char"/>
    <w:link w:val="BalloonText"/>
    <w:uiPriority w:val="99"/>
    <w:rsid w:val="008F7CBB"/>
    <w:rPr>
      <w:rFonts w:ascii="Tahoma" w:hAnsi="Tahoma" w:cs="Tahoma"/>
      <w:sz w:val="16"/>
      <w:szCs w:val="16"/>
      <w:lang w:val="en-AU" w:eastAsia="zh-CN" w:bidi="ar-SA"/>
    </w:rPr>
  </w:style>
  <w:style w:type="paragraph" w:styleId="ListParagraph">
    <w:name w:val="List Paragraph"/>
    <w:aliases w:val="Paragraphe  revu,Paragraphe de liste1,Liste 1,Bullets,List Bullet Mary,Body,- List tir,liste 1,puce 1,Titre1,Figures,Ha,L_4,Paragraphe de liste4,Texte Général,Bullet List,FooterText,List Paragraph1,Colorful List Accent 1"/>
    <w:basedOn w:val="Normal"/>
    <w:link w:val="ListParagraphChar"/>
    <w:uiPriority w:val="34"/>
    <w:qFormat/>
    <w:rsid w:val="00734204"/>
    <w:pPr>
      <w:spacing w:after="200" w:line="276" w:lineRule="auto"/>
      <w:ind w:left="720"/>
      <w:contextualSpacing/>
    </w:pPr>
    <w:rPr>
      <w:rFonts w:ascii="Calibri" w:eastAsia="Times New Roman" w:hAnsi="Calibri"/>
      <w:sz w:val="22"/>
      <w:szCs w:val="22"/>
      <w:lang w:val="en-US" w:eastAsia="en-US"/>
    </w:rPr>
  </w:style>
  <w:style w:type="paragraph" w:styleId="NormalWeb">
    <w:name w:val="Normal (Web)"/>
    <w:basedOn w:val="Normal"/>
    <w:uiPriority w:val="99"/>
    <w:unhideWhenUsed/>
    <w:rsid w:val="00734204"/>
    <w:pPr>
      <w:spacing w:before="100" w:beforeAutospacing="1" w:after="100" w:afterAutospacing="1"/>
    </w:pPr>
    <w:rPr>
      <w:rFonts w:eastAsia="Times New Roman"/>
      <w:lang w:val="en-US" w:eastAsia="en-US"/>
    </w:rPr>
  </w:style>
  <w:style w:type="paragraph" w:customStyle="1" w:styleId="PreformattedText">
    <w:name w:val="Preformatted Text"/>
    <w:basedOn w:val="Normal"/>
    <w:rsid w:val="00C61A70"/>
    <w:pPr>
      <w:widowControl w:val="0"/>
      <w:suppressAutoHyphens/>
    </w:pPr>
    <w:rPr>
      <w:rFonts w:ascii="Nimbus Mono L" w:eastAsia="Nimbus Mono L" w:hAnsi="Nimbus Mono L" w:cs="Nimbus Mono L"/>
      <w:sz w:val="20"/>
      <w:szCs w:val="20"/>
      <w:lang w:val="en-US" w:eastAsia="ar-SA"/>
    </w:rPr>
  </w:style>
  <w:style w:type="character" w:customStyle="1" w:styleId="Heading4Char">
    <w:name w:val="Heading 4 Char"/>
    <w:link w:val="Heading4"/>
    <w:rsid w:val="00C30BA3"/>
    <w:rPr>
      <w:rFonts w:eastAsia="Times New Roman"/>
      <w:i/>
      <w:iCs/>
      <w:sz w:val="18"/>
      <w:szCs w:val="18"/>
      <w:lang w:bidi="ar-SA"/>
    </w:rPr>
  </w:style>
  <w:style w:type="character" w:customStyle="1" w:styleId="Heading5Char">
    <w:name w:val="Heading 5 Char"/>
    <w:link w:val="Heading5"/>
    <w:rsid w:val="00C30BA3"/>
    <w:rPr>
      <w:rFonts w:eastAsia="Times New Roman"/>
      <w:sz w:val="18"/>
      <w:szCs w:val="18"/>
      <w:lang w:bidi="ar-SA"/>
    </w:rPr>
  </w:style>
  <w:style w:type="character" w:customStyle="1" w:styleId="Heading6Char">
    <w:name w:val="Heading 6 Char"/>
    <w:link w:val="Heading6"/>
    <w:rsid w:val="00C30BA3"/>
    <w:rPr>
      <w:rFonts w:eastAsia="Times New Roman"/>
      <w:i/>
      <w:iCs/>
      <w:sz w:val="16"/>
      <w:szCs w:val="16"/>
      <w:lang w:bidi="ar-SA"/>
    </w:rPr>
  </w:style>
  <w:style w:type="character" w:customStyle="1" w:styleId="Heading7Char">
    <w:name w:val="Heading 7 Char"/>
    <w:link w:val="Heading7"/>
    <w:uiPriority w:val="99"/>
    <w:rsid w:val="00C30BA3"/>
    <w:rPr>
      <w:rFonts w:eastAsia="Times New Roman"/>
      <w:sz w:val="16"/>
      <w:szCs w:val="16"/>
      <w:lang w:bidi="ar-SA"/>
    </w:rPr>
  </w:style>
  <w:style w:type="character" w:customStyle="1" w:styleId="Heading8Char">
    <w:name w:val="Heading 8 Char"/>
    <w:link w:val="Heading8"/>
    <w:uiPriority w:val="99"/>
    <w:rsid w:val="00C30BA3"/>
    <w:rPr>
      <w:rFonts w:eastAsia="Times New Roman"/>
      <w:i/>
      <w:iCs/>
      <w:sz w:val="16"/>
      <w:szCs w:val="16"/>
      <w:lang w:bidi="ar-SA"/>
    </w:rPr>
  </w:style>
  <w:style w:type="character" w:customStyle="1" w:styleId="Heading9Char">
    <w:name w:val="Heading 9 Char"/>
    <w:link w:val="Heading9"/>
    <w:uiPriority w:val="99"/>
    <w:rsid w:val="00C30BA3"/>
    <w:rPr>
      <w:rFonts w:eastAsia="Times New Roman"/>
      <w:sz w:val="16"/>
      <w:szCs w:val="16"/>
      <w:lang w:bidi="ar-SA"/>
    </w:rPr>
  </w:style>
  <w:style w:type="paragraph" w:styleId="BodyText2">
    <w:name w:val="Body Text 2"/>
    <w:basedOn w:val="Normal"/>
    <w:link w:val="BodyText2Char"/>
    <w:uiPriority w:val="99"/>
    <w:unhideWhenUsed/>
    <w:rsid w:val="00667736"/>
    <w:pPr>
      <w:autoSpaceDE w:val="0"/>
      <w:autoSpaceDN w:val="0"/>
      <w:spacing w:after="120" w:line="480" w:lineRule="auto"/>
    </w:pPr>
    <w:rPr>
      <w:rFonts w:eastAsia="Times New Roman"/>
      <w:sz w:val="20"/>
      <w:szCs w:val="20"/>
      <w:lang w:val="en-US" w:eastAsia="en-US"/>
    </w:rPr>
  </w:style>
  <w:style w:type="character" w:customStyle="1" w:styleId="BodyText2Char">
    <w:name w:val="Body Text 2 Char"/>
    <w:link w:val="BodyText2"/>
    <w:uiPriority w:val="99"/>
    <w:rsid w:val="00667736"/>
    <w:rPr>
      <w:rFonts w:eastAsia="Times New Roman"/>
      <w:lang w:bidi="ar-SA"/>
    </w:rPr>
  </w:style>
  <w:style w:type="character" w:customStyle="1" w:styleId="apple-style-span">
    <w:name w:val="apple-style-span"/>
    <w:rsid w:val="00ED67EE"/>
  </w:style>
  <w:style w:type="paragraph" w:styleId="Bibliography">
    <w:name w:val="Bibliography"/>
    <w:basedOn w:val="Normal"/>
    <w:next w:val="Normal"/>
    <w:uiPriority w:val="37"/>
    <w:unhideWhenUsed/>
    <w:rsid w:val="00ED67EE"/>
    <w:pPr>
      <w:autoSpaceDE w:val="0"/>
      <w:autoSpaceDN w:val="0"/>
    </w:pPr>
    <w:rPr>
      <w:rFonts w:eastAsia="Times New Roman"/>
      <w:sz w:val="20"/>
      <w:szCs w:val="20"/>
      <w:lang w:val="en-US" w:eastAsia="en-US"/>
    </w:rPr>
  </w:style>
  <w:style w:type="paragraph" w:styleId="Revision">
    <w:name w:val="Revision"/>
    <w:hidden/>
    <w:uiPriority w:val="99"/>
    <w:semiHidden/>
    <w:rsid w:val="00ED67EE"/>
    <w:rPr>
      <w:rFonts w:eastAsia="Times New Roman"/>
      <w:lang w:val="en-US" w:eastAsia="en-US" w:bidi="ar-SA"/>
    </w:rPr>
  </w:style>
  <w:style w:type="paragraph" w:styleId="BodyText3">
    <w:name w:val="Body Text 3"/>
    <w:basedOn w:val="Normal"/>
    <w:link w:val="BodyText3Char"/>
    <w:rsid w:val="008138FA"/>
    <w:pPr>
      <w:spacing w:after="120"/>
    </w:pPr>
    <w:rPr>
      <w:sz w:val="16"/>
      <w:szCs w:val="16"/>
    </w:rPr>
  </w:style>
  <w:style w:type="character" w:customStyle="1" w:styleId="BodyText3Char">
    <w:name w:val="Body Text 3 Char"/>
    <w:link w:val="BodyText3"/>
    <w:rsid w:val="008138FA"/>
    <w:rPr>
      <w:sz w:val="16"/>
      <w:szCs w:val="16"/>
      <w:lang w:val="en-AU" w:eastAsia="zh-CN" w:bidi="ar-SA"/>
    </w:rPr>
  </w:style>
  <w:style w:type="character" w:styleId="BookTitle">
    <w:name w:val="Book Title"/>
    <w:uiPriority w:val="33"/>
    <w:qFormat/>
    <w:rsid w:val="005D5E60"/>
    <w:rPr>
      <w:b/>
      <w:bCs/>
      <w:smallCaps/>
      <w:spacing w:val="5"/>
    </w:rPr>
  </w:style>
  <w:style w:type="paragraph" w:customStyle="1" w:styleId="Abstract">
    <w:name w:val="Abstract"/>
    <w:basedOn w:val="Normal"/>
    <w:next w:val="Normal"/>
    <w:rsid w:val="00FD59B2"/>
    <w:pPr>
      <w:autoSpaceDE w:val="0"/>
      <w:autoSpaceDN w:val="0"/>
      <w:spacing w:before="20"/>
      <w:ind w:firstLine="202"/>
      <w:jc w:val="both"/>
    </w:pPr>
    <w:rPr>
      <w:rFonts w:eastAsia="Times New Roman"/>
      <w:b/>
      <w:bCs/>
      <w:sz w:val="18"/>
      <w:szCs w:val="18"/>
      <w:lang w:val="en-US" w:eastAsia="en-US"/>
    </w:rPr>
  </w:style>
  <w:style w:type="paragraph" w:styleId="BodyText">
    <w:name w:val="Body Text"/>
    <w:basedOn w:val="Normal"/>
    <w:link w:val="BodyTextChar"/>
    <w:uiPriority w:val="99"/>
    <w:unhideWhenUsed/>
    <w:rsid w:val="008A66C8"/>
    <w:pPr>
      <w:spacing w:after="120" w:line="276" w:lineRule="auto"/>
    </w:pPr>
    <w:rPr>
      <w:rFonts w:ascii="Calibri" w:eastAsia="Times New Roman" w:hAnsi="Calibri" w:cs="Shruti"/>
      <w:sz w:val="22"/>
      <w:szCs w:val="22"/>
      <w:lang w:val="en-US" w:eastAsia="en-US"/>
    </w:rPr>
  </w:style>
  <w:style w:type="character" w:customStyle="1" w:styleId="BodyTextChar">
    <w:name w:val="Body Text Char"/>
    <w:link w:val="BodyText"/>
    <w:uiPriority w:val="99"/>
    <w:rsid w:val="008A66C8"/>
    <w:rPr>
      <w:rFonts w:ascii="Calibri" w:eastAsia="Times New Roman" w:hAnsi="Calibri" w:cs="Shruti"/>
      <w:sz w:val="22"/>
      <w:szCs w:val="22"/>
      <w:lang w:bidi="ar-SA"/>
    </w:rPr>
  </w:style>
  <w:style w:type="paragraph" w:customStyle="1" w:styleId="textpages">
    <w:name w:val="textpages"/>
    <w:basedOn w:val="Normal"/>
    <w:rsid w:val="0034286F"/>
    <w:pPr>
      <w:spacing w:before="100" w:beforeAutospacing="1" w:after="100" w:afterAutospacing="1"/>
    </w:pPr>
    <w:rPr>
      <w:rFonts w:eastAsia="Times New Roman"/>
      <w:lang w:val="en-US" w:eastAsia="en-US" w:bidi="gu-IN"/>
    </w:rPr>
  </w:style>
  <w:style w:type="paragraph" w:customStyle="1" w:styleId="Default">
    <w:name w:val="Default"/>
    <w:rsid w:val="000A75EF"/>
    <w:pPr>
      <w:autoSpaceDE w:val="0"/>
      <w:autoSpaceDN w:val="0"/>
      <w:adjustRightInd w:val="0"/>
    </w:pPr>
    <w:rPr>
      <w:color w:val="000000"/>
      <w:sz w:val="24"/>
      <w:szCs w:val="24"/>
      <w:lang w:val="en-US" w:eastAsia="en-US" w:bidi="ar-SA"/>
    </w:rPr>
  </w:style>
  <w:style w:type="paragraph" w:styleId="NoSpacing">
    <w:name w:val="No Spacing"/>
    <w:uiPriority w:val="1"/>
    <w:qFormat/>
    <w:rsid w:val="00273C50"/>
    <w:rPr>
      <w:rFonts w:ascii="Calibri" w:eastAsia="Calibri" w:hAnsi="Calibri"/>
      <w:sz w:val="22"/>
      <w:szCs w:val="22"/>
      <w:lang w:val="ms-MY" w:eastAsia="en-US" w:bidi="ar-SA"/>
    </w:rPr>
  </w:style>
  <w:style w:type="paragraph" w:customStyle="1" w:styleId="a">
    <w:name w:val=".."/>
    <w:basedOn w:val="Normal"/>
    <w:next w:val="Normal"/>
    <w:uiPriority w:val="99"/>
    <w:rsid w:val="00BD20E5"/>
    <w:pPr>
      <w:widowControl w:val="0"/>
      <w:autoSpaceDE w:val="0"/>
      <w:autoSpaceDN w:val="0"/>
      <w:adjustRightInd w:val="0"/>
    </w:pPr>
    <w:rPr>
      <w:rFonts w:eastAsia="Times New Roman"/>
      <w:lang w:val="en-US" w:eastAsia="en-US"/>
    </w:rPr>
  </w:style>
  <w:style w:type="paragraph" w:customStyle="1" w:styleId="msonormalcxspmiddle">
    <w:name w:val="msonormalcxspmiddle"/>
    <w:basedOn w:val="Normal"/>
    <w:uiPriority w:val="99"/>
    <w:rsid w:val="00BD20E5"/>
    <w:pPr>
      <w:spacing w:before="100" w:beforeAutospacing="1" w:after="100" w:afterAutospacing="1"/>
    </w:pPr>
    <w:rPr>
      <w:rFonts w:eastAsia="Times New Roman"/>
      <w:lang w:val="en-US" w:eastAsia="en-US"/>
    </w:rPr>
  </w:style>
  <w:style w:type="paragraph" w:customStyle="1" w:styleId="FigureCaption">
    <w:name w:val="Figure Caption"/>
    <w:basedOn w:val="Normal"/>
    <w:rsid w:val="00825CEA"/>
    <w:pPr>
      <w:autoSpaceDE w:val="0"/>
      <w:autoSpaceDN w:val="0"/>
      <w:jc w:val="both"/>
    </w:pPr>
    <w:rPr>
      <w:rFonts w:eastAsia="Times New Roman"/>
      <w:sz w:val="16"/>
      <w:szCs w:val="16"/>
      <w:lang w:val="en-US" w:eastAsia="en-US"/>
    </w:rPr>
  </w:style>
  <w:style w:type="paragraph" w:customStyle="1" w:styleId="references0">
    <w:name w:val="references"/>
    <w:rsid w:val="00F776F4"/>
    <w:pPr>
      <w:numPr>
        <w:numId w:val="9"/>
      </w:numPr>
      <w:spacing w:after="50" w:line="180" w:lineRule="exact"/>
      <w:jc w:val="both"/>
    </w:pPr>
    <w:rPr>
      <w:rFonts w:eastAsia="MS Mincho"/>
      <w:noProof/>
      <w:sz w:val="16"/>
      <w:szCs w:val="16"/>
      <w:lang w:val="en-US" w:eastAsia="en-US" w:bidi="ar-SA"/>
    </w:rPr>
  </w:style>
  <w:style w:type="character" w:styleId="CommentReference">
    <w:name w:val="annotation reference"/>
    <w:basedOn w:val="DefaultParagraphFont"/>
    <w:rsid w:val="002E5D1D"/>
    <w:rPr>
      <w:sz w:val="16"/>
      <w:szCs w:val="16"/>
    </w:rPr>
  </w:style>
  <w:style w:type="paragraph" w:styleId="CommentText">
    <w:name w:val="annotation text"/>
    <w:basedOn w:val="Normal"/>
    <w:link w:val="CommentTextChar"/>
    <w:rsid w:val="002E5D1D"/>
    <w:rPr>
      <w:sz w:val="20"/>
      <w:szCs w:val="20"/>
    </w:rPr>
  </w:style>
  <w:style w:type="character" w:customStyle="1" w:styleId="CommentTextChar">
    <w:name w:val="Comment Text Char"/>
    <w:basedOn w:val="DefaultParagraphFont"/>
    <w:link w:val="CommentText"/>
    <w:rsid w:val="002E5D1D"/>
    <w:rPr>
      <w:lang w:val="en-AU" w:eastAsia="zh-CN"/>
    </w:rPr>
  </w:style>
  <w:style w:type="paragraph" w:styleId="CommentSubject">
    <w:name w:val="annotation subject"/>
    <w:basedOn w:val="CommentText"/>
    <w:next w:val="CommentText"/>
    <w:link w:val="CommentSubjectChar"/>
    <w:rsid w:val="002E5D1D"/>
    <w:rPr>
      <w:b/>
      <w:bCs/>
    </w:rPr>
  </w:style>
  <w:style w:type="character" w:customStyle="1" w:styleId="CommentSubjectChar">
    <w:name w:val="Comment Subject Char"/>
    <w:basedOn w:val="CommentTextChar"/>
    <w:link w:val="CommentSubject"/>
    <w:rsid w:val="002E5D1D"/>
    <w:rPr>
      <w:b/>
      <w:bCs/>
      <w:lang w:val="en-AU" w:eastAsia="zh-CN"/>
    </w:rPr>
  </w:style>
  <w:style w:type="paragraph" w:customStyle="1" w:styleId="HRPUB-Affiliation">
    <w:name w:val="HRPUB-Affiliation"/>
    <w:basedOn w:val="Normal"/>
    <w:qFormat/>
    <w:rsid w:val="002E5D1D"/>
    <w:pPr>
      <w:widowControl w:val="0"/>
      <w:spacing w:line="200" w:lineRule="exact"/>
      <w:jc w:val="center"/>
    </w:pPr>
    <w:rPr>
      <w:rFonts w:eastAsia="Times New Roman"/>
      <w:color w:val="000000"/>
      <w:kern w:val="2"/>
      <w:sz w:val="18"/>
      <w:szCs w:val="18"/>
      <w:lang w:val="en-US"/>
    </w:rPr>
  </w:style>
  <w:style w:type="paragraph" w:customStyle="1" w:styleId="HRPUB-1stHeading">
    <w:name w:val="HRPUB-1st Heading"/>
    <w:qFormat/>
    <w:rsid w:val="002E5D1D"/>
    <w:pPr>
      <w:widowControl w:val="0"/>
      <w:spacing w:before="468" w:after="156" w:line="240" w:lineRule="exact"/>
      <w:ind w:left="100" w:hangingChars="100" w:hanging="100"/>
      <w:outlineLvl w:val="0"/>
    </w:pPr>
    <w:rPr>
      <w:rFonts w:eastAsia="Times New Roman"/>
      <w:b/>
      <w:sz w:val="28"/>
      <w:szCs w:val="24"/>
      <w:lang w:val="en-US" w:eastAsia="zh-CN" w:bidi="ar-SA"/>
    </w:rPr>
  </w:style>
  <w:style w:type="paragraph" w:customStyle="1" w:styleId="HRPUB-Paragraph">
    <w:name w:val="HRPUB-Paragraph"/>
    <w:link w:val="HRPUB-ParagraphChar"/>
    <w:rsid w:val="002E5D1D"/>
    <w:pPr>
      <w:widowControl w:val="0"/>
      <w:adjustRightInd w:val="0"/>
      <w:snapToGrid w:val="0"/>
      <w:spacing w:line="240" w:lineRule="exact"/>
      <w:ind w:firstLineChars="100" w:firstLine="100"/>
      <w:jc w:val="both"/>
    </w:pPr>
    <w:rPr>
      <w:rFonts w:eastAsia="Times New Roman"/>
      <w:szCs w:val="24"/>
      <w:lang w:val="en-US" w:eastAsia="zh-CN" w:bidi="ar-SA"/>
    </w:rPr>
  </w:style>
  <w:style w:type="character" w:customStyle="1" w:styleId="HRPUB-ParagraphChar">
    <w:name w:val="HRPUB-Paragraph Char"/>
    <w:link w:val="HRPUB-Paragraph"/>
    <w:rsid w:val="002E5D1D"/>
    <w:rPr>
      <w:rFonts w:eastAsia="Times New Roman"/>
      <w:szCs w:val="24"/>
      <w:lang w:val="en-US" w:eastAsia="zh-CN"/>
    </w:rPr>
  </w:style>
  <w:style w:type="table" w:customStyle="1" w:styleId="Grilledutableau4">
    <w:name w:val="Grille du tableau4"/>
    <w:basedOn w:val="TableNormal"/>
    <w:next w:val="TableGrid"/>
    <w:uiPriority w:val="39"/>
    <w:rsid w:val="001E4DCB"/>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Normal"/>
    <w:next w:val="TableGrid"/>
    <w:uiPriority w:val="39"/>
    <w:rsid w:val="00814E62"/>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Normal"/>
    <w:next w:val="TableGrid"/>
    <w:uiPriority w:val="39"/>
    <w:rsid w:val="00A155EF"/>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itre tableau Char,Légende1 Car Char,Car Char,Car Car Car Char,Normal3 Char"/>
    <w:link w:val="Caption"/>
    <w:uiPriority w:val="35"/>
    <w:locked/>
    <w:rsid w:val="004B0997"/>
    <w:rPr>
      <w:b/>
      <w:bCs/>
      <w:lang w:val="en-AU" w:eastAsia="zh-CN"/>
    </w:rPr>
  </w:style>
  <w:style w:type="character" w:customStyle="1" w:styleId="ListParagraphChar">
    <w:name w:val="List Paragraph Char"/>
    <w:aliases w:val="Paragraphe  revu Char,Paragraphe de liste1 Char,Liste 1 Char,Bullets Char,List Bullet Mary Char,Body Char,- List tir Char,liste 1 Char,puce 1 Char,Titre1 Char,Figures Char,Ha Char,L_4 Char,Paragraphe de liste4 Char,Texte Général Char"/>
    <w:link w:val="ListParagraph"/>
    <w:uiPriority w:val="34"/>
    <w:qFormat/>
    <w:locked/>
    <w:rsid w:val="004B0997"/>
    <w:rPr>
      <w:rFonts w:ascii="Calibri" w:eastAsia="Times New Roman" w:hAnsi="Calibri"/>
      <w:sz w:val="22"/>
      <w:szCs w:val="22"/>
      <w:lang w:val="en-US" w:eastAsia="en-US"/>
    </w:rPr>
  </w:style>
  <w:style w:type="paragraph" w:styleId="FootnoteText">
    <w:name w:val="footnote text"/>
    <w:basedOn w:val="Normal"/>
    <w:link w:val="FootnoteTextChar"/>
    <w:rsid w:val="00250D8E"/>
    <w:rPr>
      <w:sz w:val="20"/>
      <w:szCs w:val="20"/>
    </w:rPr>
  </w:style>
  <w:style w:type="character" w:customStyle="1" w:styleId="FootnoteTextChar">
    <w:name w:val="Footnote Text Char"/>
    <w:basedOn w:val="DefaultParagraphFont"/>
    <w:link w:val="FootnoteText"/>
    <w:rsid w:val="00250D8E"/>
    <w:rPr>
      <w:lang w:val="en-AU" w:eastAsia="zh-CN"/>
    </w:rPr>
  </w:style>
  <w:style w:type="character" w:styleId="FootnoteReference">
    <w:name w:val="footnote reference"/>
    <w:basedOn w:val="DefaultParagraphFont"/>
    <w:rsid w:val="00250D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6549">
      <w:bodyDiv w:val="1"/>
      <w:marLeft w:val="0"/>
      <w:marRight w:val="0"/>
      <w:marTop w:val="0"/>
      <w:marBottom w:val="0"/>
      <w:divBdr>
        <w:top w:val="none" w:sz="0" w:space="0" w:color="auto"/>
        <w:left w:val="none" w:sz="0" w:space="0" w:color="auto"/>
        <w:bottom w:val="none" w:sz="0" w:space="0" w:color="auto"/>
        <w:right w:val="none" w:sz="0" w:space="0" w:color="auto"/>
      </w:divBdr>
    </w:div>
    <w:div w:id="70201682">
      <w:bodyDiv w:val="1"/>
      <w:marLeft w:val="0"/>
      <w:marRight w:val="0"/>
      <w:marTop w:val="0"/>
      <w:marBottom w:val="0"/>
      <w:divBdr>
        <w:top w:val="none" w:sz="0" w:space="0" w:color="auto"/>
        <w:left w:val="none" w:sz="0" w:space="0" w:color="auto"/>
        <w:bottom w:val="none" w:sz="0" w:space="0" w:color="auto"/>
        <w:right w:val="none" w:sz="0" w:space="0" w:color="auto"/>
      </w:divBdr>
    </w:div>
    <w:div w:id="78912981">
      <w:bodyDiv w:val="1"/>
      <w:marLeft w:val="0"/>
      <w:marRight w:val="0"/>
      <w:marTop w:val="0"/>
      <w:marBottom w:val="0"/>
      <w:divBdr>
        <w:top w:val="none" w:sz="0" w:space="0" w:color="auto"/>
        <w:left w:val="none" w:sz="0" w:space="0" w:color="auto"/>
        <w:bottom w:val="none" w:sz="0" w:space="0" w:color="auto"/>
        <w:right w:val="none" w:sz="0" w:space="0" w:color="auto"/>
      </w:divBdr>
    </w:div>
    <w:div w:id="141392870">
      <w:bodyDiv w:val="1"/>
      <w:marLeft w:val="0"/>
      <w:marRight w:val="0"/>
      <w:marTop w:val="0"/>
      <w:marBottom w:val="0"/>
      <w:divBdr>
        <w:top w:val="none" w:sz="0" w:space="0" w:color="auto"/>
        <w:left w:val="none" w:sz="0" w:space="0" w:color="auto"/>
        <w:bottom w:val="none" w:sz="0" w:space="0" w:color="auto"/>
        <w:right w:val="none" w:sz="0" w:space="0" w:color="auto"/>
      </w:divBdr>
    </w:div>
    <w:div w:id="176698656">
      <w:bodyDiv w:val="1"/>
      <w:marLeft w:val="0"/>
      <w:marRight w:val="0"/>
      <w:marTop w:val="0"/>
      <w:marBottom w:val="0"/>
      <w:divBdr>
        <w:top w:val="none" w:sz="0" w:space="0" w:color="auto"/>
        <w:left w:val="none" w:sz="0" w:space="0" w:color="auto"/>
        <w:bottom w:val="none" w:sz="0" w:space="0" w:color="auto"/>
        <w:right w:val="none" w:sz="0" w:space="0" w:color="auto"/>
      </w:divBdr>
      <w:divsChild>
        <w:div w:id="563414881">
          <w:marLeft w:val="0"/>
          <w:marRight w:val="0"/>
          <w:marTop w:val="48"/>
          <w:marBottom w:val="0"/>
          <w:divBdr>
            <w:top w:val="none" w:sz="0" w:space="0" w:color="auto"/>
            <w:left w:val="none" w:sz="0" w:space="0" w:color="auto"/>
            <w:bottom w:val="none" w:sz="0" w:space="0" w:color="auto"/>
            <w:right w:val="none" w:sz="0" w:space="0" w:color="auto"/>
          </w:divBdr>
        </w:div>
        <w:div w:id="1785926298">
          <w:marLeft w:val="0"/>
          <w:marRight w:val="0"/>
          <w:marTop w:val="48"/>
          <w:marBottom w:val="0"/>
          <w:divBdr>
            <w:top w:val="none" w:sz="0" w:space="0" w:color="auto"/>
            <w:left w:val="none" w:sz="0" w:space="0" w:color="auto"/>
            <w:bottom w:val="none" w:sz="0" w:space="0" w:color="auto"/>
            <w:right w:val="none" w:sz="0" w:space="0" w:color="auto"/>
          </w:divBdr>
        </w:div>
        <w:div w:id="1997608621">
          <w:marLeft w:val="0"/>
          <w:marRight w:val="0"/>
          <w:marTop w:val="48"/>
          <w:marBottom w:val="0"/>
          <w:divBdr>
            <w:top w:val="none" w:sz="0" w:space="0" w:color="auto"/>
            <w:left w:val="none" w:sz="0" w:space="0" w:color="auto"/>
            <w:bottom w:val="none" w:sz="0" w:space="0" w:color="auto"/>
            <w:right w:val="none" w:sz="0" w:space="0" w:color="auto"/>
          </w:divBdr>
        </w:div>
        <w:div w:id="2115588912">
          <w:marLeft w:val="0"/>
          <w:marRight w:val="0"/>
          <w:marTop w:val="48"/>
          <w:marBottom w:val="0"/>
          <w:divBdr>
            <w:top w:val="none" w:sz="0" w:space="0" w:color="auto"/>
            <w:left w:val="none" w:sz="0" w:space="0" w:color="auto"/>
            <w:bottom w:val="none" w:sz="0" w:space="0" w:color="auto"/>
            <w:right w:val="none" w:sz="0" w:space="0" w:color="auto"/>
          </w:divBdr>
        </w:div>
      </w:divsChild>
    </w:div>
    <w:div w:id="306129722">
      <w:bodyDiv w:val="1"/>
      <w:marLeft w:val="0"/>
      <w:marRight w:val="0"/>
      <w:marTop w:val="0"/>
      <w:marBottom w:val="0"/>
      <w:divBdr>
        <w:top w:val="none" w:sz="0" w:space="0" w:color="auto"/>
        <w:left w:val="none" w:sz="0" w:space="0" w:color="auto"/>
        <w:bottom w:val="none" w:sz="0" w:space="0" w:color="auto"/>
        <w:right w:val="none" w:sz="0" w:space="0" w:color="auto"/>
      </w:divBdr>
    </w:div>
    <w:div w:id="337971611">
      <w:bodyDiv w:val="1"/>
      <w:marLeft w:val="0"/>
      <w:marRight w:val="0"/>
      <w:marTop w:val="0"/>
      <w:marBottom w:val="0"/>
      <w:divBdr>
        <w:top w:val="none" w:sz="0" w:space="0" w:color="auto"/>
        <w:left w:val="none" w:sz="0" w:space="0" w:color="auto"/>
        <w:bottom w:val="none" w:sz="0" w:space="0" w:color="auto"/>
        <w:right w:val="none" w:sz="0" w:space="0" w:color="auto"/>
      </w:divBdr>
      <w:divsChild>
        <w:div w:id="299700616">
          <w:marLeft w:val="720"/>
          <w:marRight w:val="0"/>
          <w:marTop w:val="0"/>
          <w:marBottom w:val="0"/>
          <w:divBdr>
            <w:top w:val="none" w:sz="0" w:space="0" w:color="auto"/>
            <w:left w:val="none" w:sz="0" w:space="0" w:color="auto"/>
            <w:bottom w:val="none" w:sz="0" w:space="0" w:color="auto"/>
            <w:right w:val="none" w:sz="0" w:space="0" w:color="auto"/>
          </w:divBdr>
        </w:div>
        <w:div w:id="323625707">
          <w:marLeft w:val="720"/>
          <w:marRight w:val="0"/>
          <w:marTop w:val="0"/>
          <w:marBottom w:val="0"/>
          <w:divBdr>
            <w:top w:val="none" w:sz="0" w:space="0" w:color="auto"/>
            <w:left w:val="none" w:sz="0" w:space="0" w:color="auto"/>
            <w:bottom w:val="none" w:sz="0" w:space="0" w:color="auto"/>
            <w:right w:val="none" w:sz="0" w:space="0" w:color="auto"/>
          </w:divBdr>
        </w:div>
        <w:div w:id="594283928">
          <w:marLeft w:val="720"/>
          <w:marRight w:val="0"/>
          <w:marTop w:val="0"/>
          <w:marBottom w:val="0"/>
          <w:divBdr>
            <w:top w:val="none" w:sz="0" w:space="0" w:color="auto"/>
            <w:left w:val="none" w:sz="0" w:space="0" w:color="auto"/>
            <w:bottom w:val="none" w:sz="0" w:space="0" w:color="auto"/>
            <w:right w:val="none" w:sz="0" w:space="0" w:color="auto"/>
          </w:divBdr>
        </w:div>
        <w:div w:id="711422111">
          <w:marLeft w:val="720"/>
          <w:marRight w:val="0"/>
          <w:marTop w:val="0"/>
          <w:marBottom w:val="0"/>
          <w:divBdr>
            <w:top w:val="none" w:sz="0" w:space="0" w:color="auto"/>
            <w:left w:val="none" w:sz="0" w:space="0" w:color="auto"/>
            <w:bottom w:val="none" w:sz="0" w:space="0" w:color="auto"/>
            <w:right w:val="none" w:sz="0" w:space="0" w:color="auto"/>
          </w:divBdr>
        </w:div>
        <w:div w:id="824661053">
          <w:marLeft w:val="720"/>
          <w:marRight w:val="0"/>
          <w:marTop w:val="0"/>
          <w:marBottom w:val="0"/>
          <w:divBdr>
            <w:top w:val="none" w:sz="0" w:space="0" w:color="auto"/>
            <w:left w:val="none" w:sz="0" w:space="0" w:color="auto"/>
            <w:bottom w:val="none" w:sz="0" w:space="0" w:color="auto"/>
            <w:right w:val="none" w:sz="0" w:space="0" w:color="auto"/>
          </w:divBdr>
        </w:div>
        <w:div w:id="901253544">
          <w:marLeft w:val="720"/>
          <w:marRight w:val="0"/>
          <w:marTop w:val="0"/>
          <w:marBottom w:val="0"/>
          <w:divBdr>
            <w:top w:val="none" w:sz="0" w:space="0" w:color="auto"/>
            <w:left w:val="none" w:sz="0" w:space="0" w:color="auto"/>
            <w:bottom w:val="none" w:sz="0" w:space="0" w:color="auto"/>
            <w:right w:val="none" w:sz="0" w:space="0" w:color="auto"/>
          </w:divBdr>
        </w:div>
        <w:div w:id="921063154">
          <w:marLeft w:val="720"/>
          <w:marRight w:val="0"/>
          <w:marTop w:val="0"/>
          <w:marBottom w:val="0"/>
          <w:divBdr>
            <w:top w:val="none" w:sz="0" w:space="0" w:color="auto"/>
            <w:left w:val="none" w:sz="0" w:space="0" w:color="auto"/>
            <w:bottom w:val="none" w:sz="0" w:space="0" w:color="auto"/>
            <w:right w:val="none" w:sz="0" w:space="0" w:color="auto"/>
          </w:divBdr>
        </w:div>
        <w:div w:id="1388380742">
          <w:marLeft w:val="720"/>
          <w:marRight w:val="0"/>
          <w:marTop w:val="0"/>
          <w:marBottom w:val="0"/>
          <w:divBdr>
            <w:top w:val="none" w:sz="0" w:space="0" w:color="auto"/>
            <w:left w:val="none" w:sz="0" w:space="0" w:color="auto"/>
            <w:bottom w:val="none" w:sz="0" w:space="0" w:color="auto"/>
            <w:right w:val="none" w:sz="0" w:space="0" w:color="auto"/>
          </w:divBdr>
        </w:div>
        <w:div w:id="1554656744">
          <w:marLeft w:val="720"/>
          <w:marRight w:val="0"/>
          <w:marTop w:val="0"/>
          <w:marBottom w:val="0"/>
          <w:divBdr>
            <w:top w:val="none" w:sz="0" w:space="0" w:color="auto"/>
            <w:left w:val="none" w:sz="0" w:space="0" w:color="auto"/>
            <w:bottom w:val="none" w:sz="0" w:space="0" w:color="auto"/>
            <w:right w:val="none" w:sz="0" w:space="0" w:color="auto"/>
          </w:divBdr>
        </w:div>
        <w:div w:id="1927105422">
          <w:marLeft w:val="720"/>
          <w:marRight w:val="0"/>
          <w:marTop w:val="0"/>
          <w:marBottom w:val="0"/>
          <w:divBdr>
            <w:top w:val="none" w:sz="0" w:space="0" w:color="auto"/>
            <w:left w:val="none" w:sz="0" w:space="0" w:color="auto"/>
            <w:bottom w:val="none" w:sz="0" w:space="0" w:color="auto"/>
            <w:right w:val="none" w:sz="0" w:space="0" w:color="auto"/>
          </w:divBdr>
        </w:div>
        <w:div w:id="1965694274">
          <w:marLeft w:val="720"/>
          <w:marRight w:val="0"/>
          <w:marTop w:val="0"/>
          <w:marBottom w:val="0"/>
          <w:divBdr>
            <w:top w:val="none" w:sz="0" w:space="0" w:color="auto"/>
            <w:left w:val="none" w:sz="0" w:space="0" w:color="auto"/>
            <w:bottom w:val="none" w:sz="0" w:space="0" w:color="auto"/>
            <w:right w:val="none" w:sz="0" w:space="0" w:color="auto"/>
          </w:divBdr>
        </w:div>
      </w:divsChild>
    </w:div>
    <w:div w:id="437722274">
      <w:bodyDiv w:val="1"/>
      <w:marLeft w:val="0"/>
      <w:marRight w:val="0"/>
      <w:marTop w:val="0"/>
      <w:marBottom w:val="0"/>
      <w:divBdr>
        <w:top w:val="none" w:sz="0" w:space="0" w:color="auto"/>
        <w:left w:val="none" w:sz="0" w:space="0" w:color="auto"/>
        <w:bottom w:val="none" w:sz="0" w:space="0" w:color="auto"/>
        <w:right w:val="none" w:sz="0" w:space="0" w:color="auto"/>
      </w:divBdr>
    </w:div>
    <w:div w:id="486362348">
      <w:bodyDiv w:val="1"/>
      <w:marLeft w:val="0"/>
      <w:marRight w:val="0"/>
      <w:marTop w:val="0"/>
      <w:marBottom w:val="0"/>
      <w:divBdr>
        <w:top w:val="none" w:sz="0" w:space="0" w:color="auto"/>
        <w:left w:val="none" w:sz="0" w:space="0" w:color="auto"/>
        <w:bottom w:val="none" w:sz="0" w:space="0" w:color="auto"/>
        <w:right w:val="none" w:sz="0" w:space="0" w:color="auto"/>
      </w:divBdr>
    </w:div>
    <w:div w:id="800224820">
      <w:bodyDiv w:val="1"/>
      <w:marLeft w:val="0"/>
      <w:marRight w:val="0"/>
      <w:marTop w:val="0"/>
      <w:marBottom w:val="0"/>
      <w:divBdr>
        <w:top w:val="none" w:sz="0" w:space="0" w:color="auto"/>
        <w:left w:val="none" w:sz="0" w:space="0" w:color="auto"/>
        <w:bottom w:val="none" w:sz="0" w:space="0" w:color="auto"/>
        <w:right w:val="none" w:sz="0" w:space="0" w:color="auto"/>
      </w:divBdr>
    </w:div>
    <w:div w:id="857886085">
      <w:bodyDiv w:val="1"/>
      <w:marLeft w:val="0"/>
      <w:marRight w:val="0"/>
      <w:marTop w:val="0"/>
      <w:marBottom w:val="0"/>
      <w:divBdr>
        <w:top w:val="none" w:sz="0" w:space="0" w:color="auto"/>
        <w:left w:val="none" w:sz="0" w:space="0" w:color="auto"/>
        <w:bottom w:val="none" w:sz="0" w:space="0" w:color="auto"/>
        <w:right w:val="none" w:sz="0" w:space="0" w:color="auto"/>
      </w:divBdr>
    </w:div>
    <w:div w:id="1120151765">
      <w:bodyDiv w:val="1"/>
      <w:marLeft w:val="0"/>
      <w:marRight w:val="0"/>
      <w:marTop w:val="0"/>
      <w:marBottom w:val="0"/>
      <w:divBdr>
        <w:top w:val="none" w:sz="0" w:space="0" w:color="auto"/>
        <w:left w:val="none" w:sz="0" w:space="0" w:color="auto"/>
        <w:bottom w:val="none" w:sz="0" w:space="0" w:color="auto"/>
        <w:right w:val="none" w:sz="0" w:space="0" w:color="auto"/>
      </w:divBdr>
    </w:div>
    <w:div w:id="1157377968">
      <w:bodyDiv w:val="1"/>
      <w:marLeft w:val="0"/>
      <w:marRight w:val="0"/>
      <w:marTop w:val="0"/>
      <w:marBottom w:val="0"/>
      <w:divBdr>
        <w:top w:val="none" w:sz="0" w:space="0" w:color="auto"/>
        <w:left w:val="none" w:sz="0" w:space="0" w:color="auto"/>
        <w:bottom w:val="none" w:sz="0" w:space="0" w:color="auto"/>
        <w:right w:val="none" w:sz="0" w:space="0" w:color="auto"/>
      </w:divBdr>
    </w:div>
    <w:div w:id="1159619816">
      <w:bodyDiv w:val="1"/>
      <w:marLeft w:val="0"/>
      <w:marRight w:val="0"/>
      <w:marTop w:val="0"/>
      <w:marBottom w:val="0"/>
      <w:divBdr>
        <w:top w:val="none" w:sz="0" w:space="0" w:color="auto"/>
        <w:left w:val="none" w:sz="0" w:space="0" w:color="auto"/>
        <w:bottom w:val="none" w:sz="0" w:space="0" w:color="auto"/>
        <w:right w:val="none" w:sz="0" w:space="0" w:color="auto"/>
      </w:divBdr>
    </w:div>
    <w:div w:id="1181313824">
      <w:bodyDiv w:val="1"/>
      <w:marLeft w:val="0"/>
      <w:marRight w:val="0"/>
      <w:marTop w:val="0"/>
      <w:marBottom w:val="0"/>
      <w:divBdr>
        <w:top w:val="none" w:sz="0" w:space="0" w:color="auto"/>
        <w:left w:val="none" w:sz="0" w:space="0" w:color="auto"/>
        <w:bottom w:val="none" w:sz="0" w:space="0" w:color="auto"/>
        <w:right w:val="none" w:sz="0" w:space="0" w:color="auto"/>
      </w:divBdr>
    </w:div>
    <w:div w:id="1392076394">
      <w:bodyDiv w:val="1"/>
      <w:marLeft w:val="0"/>
      <w:marRight w:val="0"/>
      <w:marTop w:val="0"/>
      <w:marBottom w:val="0"/>
      <w:divBdr>
        <w:top w:val="none" w:sz="0" w:space="0" w:color="auto"/>
        <w:left w:val="none" w:sz="0" w:space="0" w:color="auto"/>
        <w:bottom w:val="none" w:sz="0" w:space="0" w:color="auto"/>
        <w:right w:val="none" w:sz="0" w:space="0" w:color="auto"/>
      </w:divBdr>
    </w:div>
    <w:div w:id="1415975535">
      <w:bodyDiv w:val="1"/>
      <w:marLeft w:val="0"/>
      <w:marRight w:val="0"/>
      <w:marTop w:val="0"/>
      <w:marBottom w:val="0"/>
      <w:divBdr>
        <w:top w:val="none" w:sz="0" w:space="0" w:color="auto"/>
        <w:left w:val="none" w:sz="0" w:space="0" w:color="auto"/>
        <w:bottom w:val="none" w:sz="0" w:space="0" w:color="auto"/>
        <w:right w:val="none" w:sz="0" w:space="0" w:color="auto"/>
      </w:divBdr>
    </w:div>
    <w:div w:id="1435129603">
      <w:bodyDiv w:val="1"/>
      <w:marLeft w:val="0"/>
      <w:marRight w:val="0"/>
      <w:marTop w:val="0"/>
      <w:marBottom w:val="0"/>
      <w:divBdr>
        <w:top w:val="none" w:sz="0" w:space="0" w:color="auto"/>
        <w:left w:val="none" w:sz="0" w:space="0" w:color="auto"/>
        <w:bottom w:val="none" w:sz="0" w:space="0" w:color="auto"/>
        <w:right w:val="none" w:sz="0" w:space="0" w:color="auto"/>
      </w:divBdr>
    </w:div>
    <w:div w:id="1437948033">
      <w:bodyDiv w:val="1"/>
      <w:marLeft w:val="0"/>
      <w:marRight w:val="0"/>
      <w:marTop w:val="0"/>
      <w:marBottom w:val="0"/>
      <w:divBdr>
        <w:top w:val="none" w:sz="0" w:space="0" w:color="auto"/>
        <w:left w:val="none" w:sz="0" w:space="0" w:color="auto"/>
        <w:bottom w:val="none" w:sz="0" w:space="0" w:color="auto"/>
        <w:right w:val="none" w:sz="0" w:space="0" w:color="auto"/>
      </w:divBdr>
    </w:div>
    <w:div w:id="1471245352">
      <w:bodyDiv w:val="1"/>
      <w:marLeft w:val="0"/>
      <w:marRight w:val="0"/>
      <w:marTop w:val="0"/>
      <w:marBottom w:val="0"/>
      <w:divBdr>
        <w:top w:val="none" w:sz="0" w:space="0" w:color="auto"/>
        <w:left w:val="none" w:sz="0" w:space="0" w:color="auto"/>
        <w:bottom w:val="none" w:sz="0" w:space="0" w:color="auto"/>
        <w:right w:val="none" w:sz="0" w:space="0" w:color="auto"/>
      </w:divBdr>
    </w:div>
    <w:div w:id="1503815825">
      <w:bodyDiv w:val="1"/>
      <w:marLeft w:val="0"/>
      <w:marRight w:val="0"/>
      <w:marTop w:val="0"/>
      <w:marBottom w:val="0"/>
      <w:divBdr>
        <w:top w:val="none" w:sz="0" w:space="0" w:color="auto"/>
        <w:left w:val="none" w:sz="0" w:space="0" w:color="auto"/>
        <w:bottom w:val="none" w:sz="0" w:space="0" w:color="auto"/>
        <w:right w:val="none" w:sz="0" w:space="0" w:color="auto"/>
      </w:divBdr>
    </w:div>
    <w:div w:id="1757707565">
      <w:bodyDiv w:val="1"/>
      <w:marLeft w:val="0"/>
      <w:marRight w:val="0"/>
      <w:marTop w:val="0"/>
      <w:marBottom w:val="0"/>
      <w:divBdr>
        <w:top w:val="none" w:sz="0" w:space="0" w:color="auto"/>
        <w:left w:val="none" w:sz="0" w:space="0" w:color="auto"/>
        <w:bottom w:val="none" w:sz="0" w:space="0" w:color="auto"/>
        <w:right w:val="none" w:sz="0" w:space="0" w:color="auto"/>
      </w:divBdr>
    </w:div>
    <w:div w:id="1834759032">
      <w:bodyDiv w:val="1"/>
      <w:marLeft w:val="0"/>
      <w:marRight w:val="0"/>
      <w:marTop w:val="0"/>
      <w:marBottom w:val="0"/>
      <w:divBdr>
        <w:top w:val="none" w:sz="0" w:space="0" w:color="auto"/>
        <w:left w:val="none" w:sz="0" w:space="0" w:color="auto"/>
        <w:bottom w:val="none" w:sz="0" w:space="0" w:color="auto"/>
        <w:right w:val="none" w:sz="0" w:space="0" w:color="auto"/>
      </w:divBdr>
    </w:div>
    <w:div w:id="1926910944">
      <w:bodyDiv w:val="1"/>
      <w:marLeft w:val="0"/>
      <w:marRight w:val="0"/>
      <w:marTop w:val="0"/>
      <w:marBottom w:val="0"/>
      <w:divBdr>
        <w:top w:val="none" w:sz="0" w:space="0" w:color="auto"/>
        <w:left w:val="none" w:sz="0" w:space="0" w:color="auto"/>
        <w:bottom w:val="none" w:sz="0" w:space="0" w:color="auto"/>
        <w:right w:val="none" w:sz="0" w:space="0" w:color="auto"/>
      </w:divBdr>
    </w:div>
    <w:div w:id="1948846477">
      <w:bodyDiv w:val="1"/>
      <w:marLeft w:val="0"/>
      <w:marRight w:val="0"/>
      <w:marTop w:val="0"/>
      <w:marBottom w:val="0"/>
      <w:divBdr>
        <w:top w:val="none" w:sz="0" w:space="0" w:color="auto"/>
        <w:left w:val="none" w:sz="0" w:space="0" w:color="auto"/>
        <w:bottom w:val="none" w:sz="0" w:space="0" w:color="auto"/>
        <w:right w:val="none" w:sz="0" w:space="0" w:color="auto"/>
      </w:divBdr>
    </w:div>
    <w:div w:id="1952206745">
      <w:bodyDiv w:val="1"/>
      <w:marLeft w:val="0"/>
      <w:marRight w:val="0"/>
      <w:marTop w:val="0"/>
      <w:marBottom w:val="0"/>
      <w:divBdr>
        <w:top w:val="none" w:sz="0" w:space="0" w:color="auto"/>
        <w:left w:val="none" w:sz="0" w:space="0" w:color="auto"/>
        <w:bottom w:val="none" w:sz="0" w:space="0" w:color="auto"/>
        <w:right w:val="none" w:sz="0" w:space="0" w:color="auto"/>
      </w:divBdr>
      <w:divsChild>
        <w:div w:id="430274257">
          <w:marLeft w:val="720"/>
          <w:marRight w:val="0"/>
          <w:marTop w:val="0"/>
          <w:marBottom w:val="0"/>
          <w:divBdr>
            <w:top w:val="none" w:sz="0" w:space="0" w:color="auto"/>
            <w:left w:val="none" w:sz="0" w:space="0" w:color="auto"/>
            <w:bottom w:val="none" w:sz="0" w:space="0" w:color="auto"/>
            <w:right w:val="none" w:sz="0" w:space="0" w:color="auto"/>
          </w:divBdr>
        </w:div>
        <w:div w:id="1249581574">
          <w:marLeft w:val="720"/>
          <w:marRight w:val="0"/>
          <w:marTop w:val="0"/>
          <w:marBottom w:val="0"/>
          <w:divBdr>
            <w:top w:val="none" w:sz="0" w:space="0" w:color="auto"/>
            <w:left w:val="none" w:sz="0" w:space="0" w:color="auto"/>
            <w:bottom w:val="none" w:sz="0" w:space="0" w:color="auto"/>
            <w:right w:val="none" w:sz="0" w:space="0" w:color="auto"/>
          </w:divBdr>
        </w:div>
        <w:div w:id="1660890502">
          <w:marLeft w:val="720"/>
          <w:marRight w:val="0"/>
          <w:marTop w:val="0"/>
          <w:marBottom w:val="0"/>
          <w:divBdr>
            <w:top w:val="none" w:sz="0" w:space="0" w:color="auto"/>
            <w:left w:val="none" w:sz="0" w:space="0" w:color="auto"/>
            <w:bottom w:val="none" w:sz="0" w:space="0" w:color="auto"/>
            <w:right w:val="none" w:sz="0" w:space="0" w:color="auto"/>
          </w:divBdr>
        </w:div>
        <w:div w:id="1876959757">
          <w:marLeft w:val="720"/>
          <w:marRight w:val="0"/>
          <w:marTop w:val="0"/>
          <w:marBottom w:val="0"/>
          <w:divBdr>
            <w:top w:val="none" w:sz="0" w:space="0" w:color="auto"/>
            <w:left w:val="none" w:sz="0" w:space="0" w:color="auto"/>
            <w:bottom w:val="none" w:sz="0" w:space="0" w:color="auto"/>
            <w:right w:val="none" w:sz="0" w:space="0" w:color="auto"/>
          </w:divBdr>
        </w:div>
        <w:div w:id="2046179281">
          <w:marLeft w:val="720"/>
          <w:marRight w:val="0"/>
          <w:marTop w:val="0"/>
          <w:marBottom w:val="0"/>
          <w:divBdr>
            <w:top w:val="none" w:sz="0" w:space="0" w:color="auto"/>
            <w:left w:val="none" w:sz="0" w:space="0" w:color="auto"/>
            <w:bottom w:val="none" w:sz="0" w:space="0" w:color="auto"/>
            <w:right w:val="none" w:sz="0" w:space="0" w:color="auto"/>
          </w:divBdr>
        </w:div>
      </w:divsChild>
    </w:div>
    <w:div w:id="2008553361">
      <w:bodyDiv w:val="1"/>
      <w:marLeft w:val="0"/>
      <w:marRight w:val="0"/>
      <w:marTop w:val="0"/>
      <w:marBottom w:val="0"/>
      <w:divBdr>
        <w:top w:val="none" w:sz="0" w:space="0" w:color="auto"/>
        <w:left w:val="none" w:sz="0" w:space="0" w:color="auto"/>
        <w:bottom w:val="none" w:sz="0" w:space="0" w:color="auto"/>
        <w:right w:val="none" w:sz="0" w:space="0" w:color="auto"/>
      </w:divBdr>
    </w:div>
    <w:div w:id="2050061021">
      <w:bodyDiv w:val="1"/>
      <w:marLeft w:val="0"/>
      <w:marRight w:val="0"/>
      <w:marTop w:val="0"/>
      <w:marBottom w:val="0"/>
      <w:divBdr>
        <w:top w:val="none" w:sz="0" w:space="0" w:color="auto"/>
        <w:left w:val="none" w:sz="0" w:space="0" w:color="auto"/>
        <w:bottom w:val="none" w:sz="0" w:space="0" w:color="auto"/>
        <w:right w:val="none" w:sz="0" w:space="0" w:color="auto"/>
      </w:divBdr>
    </w:div>
    <w:div w:id="2061511361">
      <w:bodyDiv w:val="1"/>
      <w:marLeft w:val="0"/>
      <w:marRight w:val="0"/>
      <w:marTop w:val="0"/>
      <w:marBottom w:val="0"/>
      <w:divBdr>
        <w:top w:val="none" w:sz="0" w:space="0" w:color="auto"/>
        <w:left w:val="none" w:sz="0" w:space="0" w:color="auto"/>
        <w:bottom w:val="none" w:sz="0" w:space="0" w:color="auto"/>
        <w:right w:val="none" w:sz="0" w:space="0" w:color="auto"/>
      </w:divBdr>
      <w:divsChild>
        <w:div w:id="18358957">
          <w:marLeft w:val="0"/>
          <w:marRight w:val="0"/>
          <w:marTop w:val="240"/>
          <w:marBottom w:val="0"/>
          <w:divBdr>
            <w:top w:val="none" w:sz="0" w:space="0" w:color="auto"/>
            <w:left w:val="none" w:sz="0" w:space="0" w:color="auto"/>
            <w:bottom w:val="none" w:sz="0" w:space="0" w:color="auto"/>
            <w:right w:val="none" w:sz="0" w:space="0" w:color="auto"/>
          </w:divBdr>
        </w:div>
        <w:div w:id="20009492">
          <w:marLeft w:val="0"/>
          <w:marRight w:val="0"/>
          <w:marTop w:val="240"/>
          <w:marBottom w:val="0"/>
          <w:divBdr>
            <w:top w:val="none" w:sz="0" w:space="0" w:color="auto"/>
            <w:left w:val="none" w:sz="0" w:space="0" w:color="auto"/>
            <w:bottom w:val="none" w:sz="0" w:space="0" w:color="auto"/>
            <w:right w:val="none" w:sz="0" w:space="0" w:color="auto"/>
          </w:divBdr>
        </w:div>
      </w:divsChild>
    </w:div>
    <w:div w:id="207369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Taux</c:v>
          </c:tx>
          <c:spPr>
            <a:solidFill>
              <a:schemeClr val="accent6"/>
            </a:solidFill>
            <a:ln>
              <a:noFill/>
            </a:ln>
            <a:effectLst/>
          </c:spPr>
          <c:invertIfNegative val="0"/>
          <c:cat>
            <c:strRef>
              <c:f>Feuil2!$A$12:$A$16</c:f>
              <c:strCache>
                <c:ptCount val="5"/>
                <c:pt idx="0">
                  <c:v>Water</c:v>
                </c:pt>
                <c:pt idx="1">
                  <c:v>Gas</c:v>
                </c:pt>
                <c:pt idx="2">
                  <c:v>HFO + LFO</c:v>
                </c:pt>
                <c:pt idx="3">
                  <c:v>LFO</c:v>
                </c:pt>
                <c:pt idx="4">
                  <c:v>Solar</c:v>
                </c:pt>
              </c:strCache>
            </c:strRef>
          </c:cat>
          <c:val>
            <c:numRef>
              <c:f>Feuil2!$B$12:$B$16</c:f>
              <c:numCache>
                <c:formatCode>0.0%</c:formatCode>
                <c:ptCount val="5"/>
                <c:pt idx="0">
                  <c:v>0.60499999999999998</c:v>
                </c:pt>
                <c:pt idx="1">
                  <c:v>0.13200000000000001</c:v>
                </c:pt>
                <c:pt idx="2">
                  <c:v>0.1235</c:v>
                </c:pt>
                <c:pt idx="3" formatCode="0%">
                  <c:v>0.1095</c:v>
                </c:pt>
                <c:pt idx="4" formatCode="0%">
                  <c:v>0.03</c:v>
                </c:pt>
              </c:numCache>
            </c:numRef>
          </c:val>
          <c:extLst>
            <c:ext xmlns:c16="http://schemas.microsoft.com/office/drawing/2014/chart" uri="{C3380CC4-5D6E-409C-BE32-E72D297353CC}">
              <c16:uniqueId val="{00000000-0E12-4FF2-836F-87D160E62006}"/>
            </c:ext>
          </c:extLst>
        </c:ser>
        <c:dLbls>
          <c:showLegendKey val="0"/>
          <c:showVal val="0"/>
          <c:showCatName val="0"/>
          <c:showSerName val="0"/>
          <c:showPercent val="0"/>
          <c:showBubbleSize val="0"/>
        </c:dLbls>
        <c:gapWidth val="219"/>
        <c:overlap val="-27"/>
        <c:axId val="1799392160"/>
        <c:axId val="1744107680"/>
      </c:barChart>
      <c:catAx>
        <c:axId val="179939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744107680"/>
        <c:crosses val="autoZero"/>
        <c:auto val="1"/>
        <c:lblAlgn val="ctr"/>
        <c:lblOffset val="100"/>
        <c:noMultiLvlLbl val="0"/>
      </c:catAx>
      <c:valAx>
        <c:axId val="1744107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799392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'Energies facturées'!$A$23</c:f>
              <c:strCache>
                <c:ptCount val="1"/>
                <c:pt idx="0">
                  <c:v>Average tariff (FCFA)</c:v>
                </c:pt>
              </c:strCache>
            </c:strRef>
          </c:tx>
          <c:spPr>
            <a:solidFill>
              <a:schemeClr val="accent2"/>
            </a:solidFill>
            <a:ln>
              <a:noFill/>
            </a:ln>
            <a:effectLst/>
          </c:spPr>
          <c:invertIfNegative val="0"/>
          <c:val>
            <c:numRef>
              <c:f>'Energies facturées'!$B$23:$F$23</c:f>
              <c:numCache>
                <c:formatCode>0.00</c:formatCode>
                <c:ptCount val="5"/>
                <c:pt idx="0">
                  <c:v>78.738913010421271</c:v>
                </c:pt>
                <c:pt idx="1">
                  <c:v>77.667809074576724</c:v>
                </c:pt>
                <c:pt idx="2">
                  <c:v>74.655830293427897</c:v>
                </c:pt>
                <c:pt idx="3">
                  <c:v>75.904728457829009</c:v>
                </c:pt>
                <c:pt idx="4">
                  <c:v>77.929809858125026</c:v>
                </c:pt>
              </c:numCache>
            </c:numRef>
          </c:val>
          <c:extLst>
            <c:ext xmlns:c16="http://schemas.microsoft.com/office/drawing/2014/chart" uri="{C3380CC4-5D6E-409C-BE32-E72D297353CC}">
              <c16:uniqueId val="{00000000-62FC-47C9-8705-87481FFFC051}"/>
            </c:ext>
          </c:extLst>
        </c:ser>
        <c:dLbls>
          <c:showLegendKey val="0"/>
          <c:showVal val="0"/>
          <c:showCatName val="0"/>
          <c:showSerName val="0"/>
          <c:showPercent val="0"/>
          <c:showBubbleSize val="0"/>
        </c:dLbls>
        <c:gapWidth val="219"/>
        <c:overlap val="-27"/>
        <c:axId val="871162687"/>
        <c:axId val="877538735"/>
      </c:barChart>
      <c:lineChart>
        <c:grouping val="standard"/>
        <c:varyColors val="0"/>
        <c:ser>
          <c:idx val="0"/>
          <c:order val="0"/>
          <c:tx>
            <c:strRef>
              <c:f>'Energies facturées'!$A$21</c:f>
              <c:strCache>
                <c:ptCount val="1"/>
                <c:pt idx="0">
                  <c:v>Energy (Kwh)</c:v>
                </c:pt>
              </c:strCache>
            </c:strRef>
          </c:tx>
          <c:spPr>
            <a:ln w="28575" cap="rnd">
              <a:solidFill>
                <a:schemeClr val="accent1"/>
              </a:solidFill>
              <a:round/>
            </a:ln>
            <a:effectLst/>
          </c:spPr>
          <c:marker>
            <c:symbol val="none"/>
          </c:marker>
          <c:val>
            <c:numRef>
              <c:f>'Energies facturées'!$B$21:$F$21</c:f>
              <c:numCache>
                <c:formatCode>#,##0</c:formatCode>
                <c:ptCount val="5"/>
                <c:pt idx="0">
                  <c:v>3411935761.6146102</c:v>
                </c:pt>
                <c:pt idx="1">
                  <c:v>3741302453.7683859</c:v>
                </c:pt>
                <c:pt idx="2">
                  <c:v>4307680421.9012289</c:v>
                </c:pt>
                <c:pt idx="3">
                  <c:v>4249745325.8763008</c:v>
                </c:pt>
                <c:pt idx="4">
                  <c:v>4368996428.0359726</c:v>
                </c:pt>
              </c:numCache>
            </c:numRef>
          </c:val>
          <c:smooth val="0"/>
          <c:extLst>
            <c:ext xmlns:c16="http://schemas.microsoft.com/office/drawing/2014/chart" uri="{C3380CC4-5D6E-409C-BE32-E72D297353CC}">
              <c16:uniqueId val="{00000001-62FC-47C9-8705-87481FFFC051}"/>
            </c:ext>
          </c:extLst>
        </c:ser>
        <c:dLbls>
          <c:showLegendKey val="0"/>
          <c:showVal val="0"/>
          <c:showCatName val="0"/>
          <c:showSerName val="0"/>
          <c:showPercent val="0"/>
          <c:showBubbleSize val="0"/>
        </c:dLbls>
        <c:marker val="1"/>
        <c:smooth val="0"/>
        <c:axId val="871152479"/>
        <c:axId val="877537775"/>
      </c:lineChart>
      <c:catAx>
        <c:axId val="87115247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877537775"/>
        <c:crosses val="autoZero"/>
        <c:auto val="1"/>
        <c:lblAlgn val="ctr"/>
        <c:lblOffset val="100"/>
        <c:noMultiLvlLbl val="0"/>
      </c:catAx>
      <c:valAx>
        <c:axId val="877537775"/>
        <c:scaling>
          <c:orientation val="minMax"/>
          <c:max val="450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871152479"/>
        <c:crosses val="autoZero"/>
        <c:crossBetween val="between"/>
      </c:valAx>
      <c:valAx>
        <c:axId val="877538735"/>
        <c:scaling>
          <c:orientation val="minMax"/>
          <c:min val="70"/>
        </c:scaling>
        <c:delete val="0"/>
        <c:axPos val="r"/>
        <c:minorGridlines>
          <c:spPr>
            <a:ln w="9525" cap="flat" cmpd="sng" algn="ctr">
              <a:solidFill>
                <a:schemeClr val="tx1">
                  <a:lumMod val="5000"/>
                  <a:lumOff val="95000"/>
                </a:schemeClr>
              </a:solidFill>
              <a:round/>
            </a:ln>
            <a:effectLst/>
          </c:spPr>
        </c:min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871162687"/>
        <c:crosses val="max"/>
        <c:crossBetween val="between"/>
      </c:valAx>
      <c:catAx>
        <c:axId val="871162687"/>
        <c:scaling>
          <c:orientation val="minMax"/>
        </c:scaling>
        <c:delete val="1"/>
        <c:axPos val="b"/>
        <c:majorTickMark val="out"/>
        <c:minorTickMark val="none"/>
        <c:tickLblPos val="nextTo"/>
        <c:crossAx val="87753873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'Energies facturées'!$B$41</c:f>
              <c:strCache>
                <c:ptCount val="1"/>
                <c:pt idx="0">
                  <c:v>2019</c:v>
                </c:pt>
              </c:strCache>
            </c:strRef>
          </c:tx>
          <c:spPr>
            <a:solidFill>
              <a:schemeClr val="accent1"/>
            </a:solidFill>
            <a:ln>
              <a:noFill/>
            </a:ln>
            <a:effectLst/>
          </c:spPr>
          <c:invertIfNegative val="0"/>
          <c:cat>
            <c:strRef>
              <c:f>'Energies facturées'!$A$42:$A$44</c:f>
              <c:strCache>
                <c:ptCount val="3"/>
                <c:pt idx="0">
                  <c:v>CS</c:v>
                </c:pt>
                <c:pt idx="1">
                  <c:v>NCS</c:v>
                </c:pt>
                <c:pt idx="2">
                  <c:v>SEnR</c:v>
                </c:pt>
              </c:strCache>
            </c:strRef>
          </c:cat>
          <c:val>
            <c:numRef>
              <c:f>'Energies facturées'!$B$42:$B$44</c:f>
              <c:numCache>
                <c:formatCode>0.00</c:formatCode>
                <c:ptCount val="3"/>
                <c:pt idx="0">
                  <c:v>78.738913010421257</c:v>
                </c:pt>
                <c:pt idx="1">
                  <c:v>78.738913010421257</c:v>
                </c:pt>
                <c:pt idx="2">
                  <c:v>78.738913010421271</c:v>
                </c:pt>
              </c:numCache>
            </c:numRef>
          </c:val>
          <c:extLst>
            <c:ext xmlns:c16="http://schemas.microsoft.com/office/drawing/2014/chart" uri="{C3380CC4-5D6E-409C-BE32-E72D297353CC}">
              <c16:uniqueId val="{00000000-4625-4436-9F4F-43CAD80B2750}"/>
            </c:ext>
          </c:extLst>
        </c:ser>
        <c:ser>
          <c:idx val="1"/>
          <c:order val="1"/>
          <c:tx>
            <c:strRef>
              <c:f>'Energies facturées'!$C$41</c:f>
              <c:strCache>
                <c:ptCount val="1"/>
                <c:pt idx="0">
                  <c:v>2020</c:v>
                </c:pt>
              </c:strCache>
            </c:strRef>
          </c:tx>
          <c:spPr>
            <a:solidFill>
              <a:schemeClr val="accent2"/>
            </a:solidFill>
            <a:ln>
              <a:noFill/>
            </a:ln>
            <a:effectLst/>
          </c:spPr>
          <c:invertIfNegative val="0"/>
          <c:cat>
            <c:strRef>
              <c:f>'Energies facturées'!$A$42:$A$44</c:f>
              <c:strCache>
                <c:ptCount val="3"/>
                <c:pt idx="0">
                  <c:v>CS</c:v>
                </c:pt>
                <c:pt idx="1">
                  <c:v>NCS</c:v>
                </c:pt>
                <c:pt idx="2">
                  <c:v>SEnR</c:v>
                </c:pt>
              </c:strCache>
            </c:strRef>
          </c:cat>
          <c:val>
            <c:numRef>
              <c:f>'Energies facturées'!$C$42:$C$44</c:f>
              <c:numCache>
                <c:formatCode>0.00</c:formatCode>
                <c:ptCount val="3"/>
                <c:pt idx="0">
                  <c:v>77.667809074576724</c:v>
                </c:pt>
                <c:pt idx="1">
                  <c:v>77.67</c:v>
                </c:pt>
                <c:pt idx="2">
                  <c:v>77.667809074576724</c:v>
                </c:pt>
              </c:numCache>
            </c:numRef>
          </c:val>
          <c:extLst xmlns:c15="http://schemas.microsoft.com/office/drawing/2012/chart">
            <c:ext xmlns:c16="http://schemas.microsoft.com/office/drawing/2014/chart" uri="{C3380CC4-5D6E-409C-BE32-E72D297353CC}">
              <c16:uniqueId val="{00000001-4625-4436-9F4F-43CAD80B2750}"/>
            </c:ext>
          </c:extLst>
        </c:ser>
        <c:ser>
          <c:idx val="2"/>
          <c:order val="2"/>
          <c:tx>
            <c:strRef>
              <c:f>'Energies facturées'!$D$41</c:f>
              <c:strCache>
                <c:ptCount val="1"/>
                <c:pt idx="0">
                  <c:v>2021</c:v>
                </c:pt>
              </c:strCache>
            </c:strRef>
          </c:tx>
          <c:spPr>
            <a:solidFill>
              <a:schemeClr val="accent3"/>
            </a:solidFill>
            <a:ln>
              <a:noFill/>
            </a:ln>
            <a:effectLst/>
          </c:spPr>
          <c:invertIfNegative val="0"/>
          <c:cat>
            <c:strRef>
              <c:f>'Energies facturées'!$A$42:$A$44</c:f>
              <c:strCache>
                <c:ptCount val="3"/>
                <c:pt idx="0">
                  <c:v>CS</c:v>
                </c:pt>
                <c:pt idx="1">
                  <c:v>NCS</c:v>
                </c:pt>
                <c:pt idx="2">
                  <c:v>SEnR</c:v>
                </c:pt>
              </c:strCache>
            </c:strRef>
          </c:cat>
          <c:val>
            <c:numRef>
              <c:f>'Energies facturées'!$D$42:$D$44</c:f>
              <c:numCache>
                <c:formatCode>0.00</c:formatCode>
                <c:ptCount val="3"/>
                <c:pt idx="0">
                  <c:v>74.655830293427897</c:v>
                </c:pt>
                <c:pt idx="1">
                  <c:v>74.655830293427897</c:v>
                </c:pt>
                <c:pt idx="2">
                  <c:v>74.655830293427897</c:v>
                </c:pt>
              </c:numCache>
            </c:numRef>
          </c:val>
          <c:extLst xmlns:c15="http://schemas.microsoft.com/office/drawing/2012/chart">
            <c:ext xmlns:c16="http://schemas.microsoft.com/office/drawing/2014/chart" uri="{C3380CC4-5D6E-409C-BE32-E72D297353CC}">
              <c16:uniqueId val="{00000002-4625-4436-9F4F-43CAD80B2750}"/>
            </c:ext>
          </c:extLst>
        </c:ser>
        <c:ser>
          <c:idx val="3"/>
          <c:order val="3"/>
          <c:tx>
            <c:strRef>
              <c:f>'Energies facturées'!$E$41</c:f>
              <c:strCache>
                <c:ptCount val="1"/>
                <c:pt idx="0">
                  <c:v>2022</c:v>
                </c:pt>
              </c:strCache>
            </c:strRef>
          </c:tx>
          <c:spPr>
            <a:solidFill>
              <a:schemeClr val="accent4"/>
            </a:solidFill>
            <a:ln>
              <a:noFill/>
            </a:ln>
            <a:effectLst/>
          </c:spPr>
          <c:invertIfNegative val="0"/>
          <c:cat>
            <c:strRef>
              <c:f>'Energies facturées'!$A$42:$A$44</c:f>
              <c:strCache>
                <c:ptCount val="3"/>
                <c:pt idx="0">
                  <c:v>CS</c:v>
                </c:pt>
                <c:pt idx="1">
                  <c:v>NCS</c:v>
                </c:pt>
                <c:pt idx="2">
                  <c:v>SEnR</c:v>
                </c:pt>
              </c:strCache>
            </c:strRef>
          </c:cat>
          <c:val>
            <c:numRef>
              <c:f>'Energies facturées'!$E$42:$E$44</c:f>
              <c:numCache>
                <c:formatCode>0.00</c:formatCode>
                <c:ptCount val="3"/>
                <c:pt idx="0">
                  <c:v>75.904728457829009</c:v>
                </c:pt>
                <c:pt idx="1">
                  <c:v>75.904728457829009</c:v>
                </c:pt>
                <c:pt idx="2">
                  <c:v>75.904728457829009</c:v>
                </c:pt>
              </c:numCache>
            </c:numRef>
          </c:val>
          <c:extLst>
            <c:ext xmlns:c16="http://schemas.microsoft.com/office/drawing/2014/chart" uri="{C3380CC4-5D6E-409C-BE32-E72D297353CC}">
              <c16:uniqueId val="{00000003-4625-4436-9F4F-43CAD80B2750}"/>
            </c:ext>
          </c:extLst>
        </c:ser>
        <c:ser>
          <c:idx val="4"/>
          <c:order val="4"/>
          <c:tx>
            <c:strRef>
              <c:f>'Energies facturées'!$F$41</c:f>
              <c:strCache>
                <c:ptCount val="1"/>
                <c:pt idx="0">
                  <c:v>2023</c:v>
                </c:pt>
              </c:strCache>
            </c:strRef>
          </c:tx>
          <c:spPr>
            <a:solidFill>
              <a:schemeClr val="accent5"/>
            </a:solidFill>
            <a:ln>
              <a:noFill/>
            </a:ln>
            <a:effectLst/>
          </c:spPr>
          <c:invertIfNegative val="0"/>
          <c:cat>
            <c:strRef>
              <c:f>'Energies facturées'!$A$42:$A$44</c:f>
              <c:strCache>
                <c:ptCount val="3"/>
                <c:pt idx="0">
                  <c:v>CS</c:v>
                </c:pt>
                <c:pt idx="1">
                  <c:v>NCS</c:v>
                </c:pt>
                <c:pt idx="2">
                  <c:v>SEnR</c:v>
                </c:pt>
              </c:strCache>
            </c:strRef>
          </c:cat>
          <c:val>
            <c:numRef>
              <c:f>'Energies facturées'!$F$42:$F$44</c:f>
              <c:numCache>
                <c:formatCode>0.00</c:formatCode>
                <c:ptCount val="3"/>
                <c:pt idx="0">
                  <c:v>77.929809858125026</c:v>
                </c:pt>
                <c:pt idx="1">
                  <c:v>77.929809858125026</c:v>
                </c:pt>
                <c:pt idx="2">
                  <c:v>77.92980985812504</c:v>
                </c:pt>
              </c:numCache>
            </c:numRef>
          </c:val>
          <c:extLst>
            <c:ext xmlns:c16="http://schemas.microsoft.com/office/drawing/2014/chart" uri="{C3380CC4-5D6E-409C-BE32-E72D297353CC}">
              <c16:uniqueId val="{00000004-4625-4436-9F4F-43CAD80B2750}"/>
            </c:ext>
          </c:extLst>
        </c:ser>
        <c:dLbls>
          <c:showLegendKey val="0"/>
          <c:showVal val="0"/>
          <c:showCatName val="0"/>
          <c:showSerName val="0"/>
          <c:showPercent val="0"/>
          <c:showBubbleSize val="0"/>
        </c:dLbls>
        <c:gapWidth val="150"/>
        <c:axId val="932031616"/>
        <c:axId val="724707104"/>
        <c:extLst>
          <c:ext xmlns:c15="http://schemas.microsoft.com/office/drawing/2012/chart" uri="{02D57815-91ED-43cb-92C2-25804820EDAC}">
            <c15:filteredBarSeries>
              <c15:ser>
                <c:idx val="5"/>
                <c:order val="5"/>
                <c:tx>
                  <c:strRef>
                    <c:extLst>
                      <c:ext uri="{02D57815-91ED-43cb-92C2-25804820EDAC}">
                        <c15:formulaRef>
                          <c15:sqref>'Energies facturées'!$G$41</c15:sqref>
                        </c15:formulaRef>
                      </c:ext>
                    </c:extLst>
                    <c:strCache>
                      <c:ptCount val="1"/>
                      <c:pt idx="0">
                        <c:v>2024</c:v>
                      </c:pt>
                    </c:strCache>
                  </c:strRef>
                </c:tx>
                <c:spPr>
                  <a:solidFill>
                    <a:schemeClr val="accent6"/>
                  </a:solidFill>
                  <a:ln>
                    <a:noFill/>
                  </a:ln>
                  <a:effectLst/>
                </c:spPr>
                <c:invertIfNegative val="0"/>
                <c:cat>
                  <c:strRef>
                    <c:extLst>
                      <c:ext uri="{02D57815-91ED-43cb-92C2-25804820EDAC}">
                        <c15:formulaRef>
                          <c15:sqref>'Energies facturées'!$A$42:$A$44</c15:sqref>
                        </c15:formulaRef>
                      </c:ext>
                    </c:extLst>
                    <c:strCache>
                      <c:ptCount val="3"/>
                      <c:pt idx="0">
                        <c:v>CS</c:v>
                      </c:pt>
                      <c:pt idx="1">
                        <c:v>NCS</c:v>
                      </c:pt>
                      <c:pt idx="2">
                        <c:v>SEnR</c:v>
                      </c:pt>
                    </c:strCache>
                  </c:strRef>
                </c:cat>
                <c:val>
                  <c:numRef>
                    <c:extLst>
                      <c:ext uri="{02D57815-91ED-43cb-92C2-25804820EDAC}">
                        <c15:formulaRef>
                          <c15:sqref>'Energies facturées'!$G$42:$G$44</c15:sqref>
                        </c15:formulaRef>
                      </c:ext>
                    </c:extLst>
                    <c:numCache>
                      <c:formatCode>0.00</c:formatCode>
                      <c:ptCount val="3"/>
                      <c:pt idx="0">
                        <c:v>45.264955799413165</c:v>
                      </c:pt>
                      <c:pt idx="1">
                        <c:v>45.264955799413165</c:v>
                      </c:pt>
                      <c:pt idx="2">
                        <c:v>45.264955799413165</c:v>
                      </c:pt>
                    </c:numCache>
                  </c:numRef>
                </c:val>
                <c:extLst>
                  <c:ext xmlns:c16="http://schemas.microsoft.com/office/drawing/2014/chart" uri="{C3380CC4-5D6E-409C-BE32-E72D297353CC}">
                    <c16:uniqueId val="{00000005-4625-4436-9F4F-43CAD80B2750}"/>
                  </c:ext>
                </c:extLst>
              </c15:ser>
            </c15:filteredBarSeries>
          </c:ext>
        </c:extLst>
      </c:barChart>
      <c:catAx>
        <c:axId val="93203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707104"/>
        <c:crosses val="autoZero"/>
        <c:auto val="1"/>
        <c:lblAlgn val="ctr"/>
        <c:lblOffset val="100"/>
        <c:noMultiLvlLbl val="0"/>
      </c:catAx>
      <c:valAx>
        <c:axId val="724707104"/>
        <c:scaling>
          <c:orientation val="minMax"/>
          <c:max val="8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FCFA </a:t>
                </a:r>
              </a:p>
            </c:rich>
          </c:tx>
          <c:layout>
            <c:manualLayout>
              <c:xMode val="edge"/>
              <c:yMode val="edge"/>
              <c:x val="2.6789854902198422E-2"/>
              <c:y val="0.2748021111428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32031616"/>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00277598337902"/>
          <c:y val="2.7056747216942709E-2"/>
          <c:w val="0.88699722401662096"/>
          <c:h val="0.8924421085295372"/>
        </c:manualLayout>
      </c:layout>
      <c:lineChart>
        <c:grouping val="standard"/>
        <c:varyColors val="0"/>
        <c:ser>
          <c:idx val="0"/>
          <c:order val="0"/>
          <c:tx>
            <c:strRef>
              <c:f>'Prévision Enr'!$B$1</c:f>
              <c:strCache>
                <c:ptCount val="1"/>
                <c:pt idx="0">
                  <c:v>Valeurs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wrap="square" lIns="38100" tIns="19050" rIns="38100" bIns="19050" anchor="ctr">
                <a:spAutoFit/>
              </a:bodyPr>
              <a:lstStyle/>
              <a:p>
                <a:pPr>
                  <a:defRPr sz="6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'Prévision Enr'!$B$2:$B$13</c:f>
              <c:numCache>
                <c:formatCode>0.00%</c:formatCode>
                <c:ptCount val="12"/>
                <c:pt idx="0">
                  <c:v>3.8470112768542521E-4</c:v>
                </c:pt>
                <c:pt idx="1">
                  <c:v>5.0267651317851116E-4</c:v>
                </c:pt>
                <c:pt idx="2">
                  <c:v>4.7250093577368244E-4</c:v>
                </c:pt>
                <c:pt idx="3">
                  <c:v>5.0953245575249752E-4</c:v>
                </c:pt>
                <c:pt idx="4">
                  <c:v>7.3405163540547994E-3</c:v>
                </c:pt>
                <c:pt idx="5">
                  <c:v>8.4231469322499988E-3</c:v>
                </c:pt>
              </c:numCache>
            </c:numRef>
          </c:val>
          <c:smooth val="1"/>
          <c:extLst>
            <c:ext xmlns:c16="http://schemas.microsoft.com/office/drawing/2014/chart" uri="{C3380CC4-5D6E-409C-BE32-E72D297353CC}">
              <c16:uniqueId val="{00000000-6FA5-4279-8A4A-4B7610157A70}"/>
            </c:ext>
          </c:extLst>
        </c:ser>
        <c:ser>
          <c:idx val="1"/>
          <c:order val="1"/>
          <c:tx>
            <c:strRef>
              <c:f>'Prévision Enr'!$C$1</c:f>
              <c:strCache>
                <c:ptCount val="1"/>
                <c:pt idx="0">
                  <c:v>Prévision</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5"/>
              <c:delete val="1"/>
              <c:extLst>
                <c:ext xmlns:c15="http://schemas.microsoft.com/office/drawing/2012/chart" uri="{CE6537A1-D6FC-4f65-9D91-7224C49458BB}"/>
                <c:ext xmlns:c16="http://schemas.microsoft.com/office/drawing/2014/chart" uri="{C3380CC4-5D6E-409C-BE32-E72D297353CC}">
                  <c16:uniqueId val="{00000009-6FA5-4279-8A4A-4B7610157A70}"/>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'Prévision Enr'!$A$2:$A$13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'Prévision Enr'!$C$2:$C$13</c:f>
              <c:numCache>
                <c:formatCode>General</c:formatCode>
                <c:ptCount val="12"/>
                <c:pt idx="5" formatCode="0.00%">
                  <c:v>8.4231469322499988E-3</c:v>
                </c:pt>
                <c:pt idx="6" formatCode="0.00%">
                  <c:v>1.0290027834530986E-2</c:v>
                </c:pt>
                <c:pt idx="7" formatCode="0.00%">
                  <c:v>1.2214562162368124E-2</c:v>
                </c:pt>
                <c:pt idx="8" formatCode="0.00%">
                  <c:v>1.4139096490205264E-2</c:v>
                </c:pt>
                <c:pt idx="9" formatCode="0.00%">
                  <c:v>1.6063630818042404E-2</c:v>
                </c:pt>
                <c:pt idx="10" formatCode="0.00%">
                  <c:v>1.7988165145879541E-2</c:v>
                </c:pt>
                <c:pt idx="11" formatCode="0.00%">
                  <c:v>1.9912699473716683E-2</c:v>
                </c:pt>
              </c:numCache>
            </c:numRef>
          </c:val>
          <c:smooth val="1"/>
          <c:extLst>
            <c:ext xmlns:c16="http://schemas.microsoft.com/office/drawing/2014/chart" uri="{C3380CC4-5D6E-409C-BE32-E72D297353CC}">
              <c16:uniqueId val="{00000003-6FA5-4279-8A4A-4B7610157A70}"/>
            </c:ext>
          </c:extLst>
        </c:ser>
        <c:ser>
          <c:idx val="2"/>
          <c:order val="2"/>
          <c:tx>
            <c:strRef>
              <c:f>'Prévision Enr'!$D$1</c:f>
              <c:strCache>
                <c:ptCount val="1"/>
                <c:pt idx="0">
                  <c:v>Limite de confiance inférieure</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5"/>
              <c:delete val="1"/>
              <c:extLst>
                <c:ext xmlns:c15="http://schemas.microsoft.com/office/drawing/2012/chart" uri="{CE6537A1-D6FC-4f65-9D91-7224C49458BB}"/>
                <c:ext xmlns:c16="http://schemas.microsoft.com/office/drawing/2014/chart" uri="{C3380CC4-5D6E-409C-BE32-E72D297353CC}">
                  <c16:uniqueId val="{00000008-6FA5-4279-8A4A-4B7610157A70}"/>
                </c:ext>
              </c:extLst>
            </c:dLbl>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'Prévision Enr'!$A$2:$A$13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'Prévision Enr'!$D$2:$D$13</c:f>
              <c:numCache>
                <c:formatCode>General</c:formatCode>
                <c:ptCount val="12"/>
                <c:pt idx="5" formatCode="0.00%">
                  <c:v>8.4231469322499988E-3</c:v>
                </c:pt>
                <c:pt idx="6" formatCode="0.00%">
                  <c:v>5.6447981969670168E-3</c:v>
                </c:pt>
                <c:pt idx="7" formatCode="0.00%">
                  <c:v>6.4052367890224914E-3</c:v>
                </c:pt>
                <c:pt idx="8" formatCode="0.00%">
                  <c:v>7.3603948318383908E-3</c:v>
                </c:pt>
                <c:pt idx="9" formatCode="0.00%">
                  <c:v>8.4356686929879868E-3</c:v>
                </c:pt>
                <c:pt idx="10" formatCode="0.00%">
                  <c:v>9.5945166856406423E-3</c:v>
                </c:pt>
                <c:pt idx="11" formatCode="0.00%">
                  <c:v>1.0815808564846718E-2</c:v>
                </c:pt>
              </c:numCache>
            </c:numRef>
          </c:val>
          <c:smooth val="1"/>
          <c:extLst>
            <c:ext xmlns:c16="http://schemas.microsoft.com/office/drawing/2014/chart" uri="{C3380CC4-5D6E-409C-BE32-E72D297353CC}">
              <c16:uniqueId val="{00000004-6FA5-4279-8A4A-4B7610157A70}"/>
            </c:ext>
          </c:extLst>
        </c:ser>
        <c:ser>
          <c:idx val="3"/>
          <c:order val="3"/>
          <c:tx>
            <c:strRef>
              <c:f>'Prévision Enr'!$E$1</c:f>
              <c:strCache>
                <c:ptCount val="1"/>
                <c:pt idx="0">
                  <c:v>Limite de confiance supérieure</c:v>
                </c:pt>
              </c:strCache>
            </c:strRef>
          </c:tx>
          <c:spPr>
            <a:ln w="22225" cap="rnd">
              <a:solidFill>
                <a:schemeClr val="accent4"/>
              </a:solidFill>
              <a:round/>
            </a:ln>
            <a:effectLst/>
          </c:spPr>
          <c:marker>
            <c:symbol val="x"/>
            <c:size val="6"/>
            <c:spPr>
              <a:noFill/>
              <a:ln w="9525">
                <a:solidFill>
                  <a:schemeClr val="accent4"/>
                </a:solidFill>
                <a:round/>
              </a:ln>
              <a:effectLst/>
            </c:spPr>
          </c:marker>
          <c:dLbls>
            <c:dLbl>
              <c:idx val="5"/>
              <c:delete val="1"/>
              <c:extLst>
                <c:ext xmlns:c15="http://schemas.microsoft.com/office/drawing/2012/chart" uri="{CE6537A1-D6FC-4f65-9D91-7224C49458BB}"/>
                <c:ext xmlns:c16="http://schemas.microsoft.com/office/drawing/2014/chart" uri="{C3380CC4-5D6E-409C-BE32-E72D297353CC}">
                  <c16:uniqueId val="{00000007-6FA5-4279-8A4A-4B7610157A70}"/>
                </c:ext>
              </c:extLst>
            </c:dLbl>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'Prévision Enr'!$A$2:$A$13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'Prévision Enr'!$E$2:$E$13</c:f>
              <c:numCache>
                <c:formatCode>General</c:formatCode>
                <c:ptCount val="12"/>
                <c:pt idx="5" formatCode="0.00%">
                  <c:v>8.4231469322499988E-3</c:v>
                </c:pt>
                <c:pt idx="6" formatCode="0.00%">
                  <c:v>1.4935257472094956E-2</c:v>
                </c:pt>
                <c:pt idx="7" formatCode="0.00%">
                  <c:v>1.8023887535713757E-2</c:v>
                </c:pt>
                <c:pt idx="8" formatCode="0.00%">
                  <c:v>2.0917798148572135E-2</c:v>
                </c:pt>
                <c:pt idx="9" formatCode="0.00%">
                  <c:v>2.369159294309682E-2</c:v>
                </c:pt>
                <c:pt idx="10" formatCode="0.00%">
                  <c:v>2.6381813606118441E-2</c:v>
                </c:pt>
                <c:pt idx="11" formatCode="0.00%">
                  <c:v>2.9009590382586648E-2</c:v>
                </c:pt>
              </c:numCache>
            </c:numRef>
          </c:val>
          <c:smooth val="1"/>
          <c:extLst>
            <c:ext xmlns:c16="http://schemas.microsoft.com/office/drawing/2014/chart" uri="{C3380CC4-5D6E-409C-BE32-E72D297353CC}">
              <c16:uniqueId val="{00000005-6FA5-4279-8A4A-4B7610157A70}"/>
            </c:ext>
          </c:extLst>
        </c:ser>
        <c:dLbls>
          <c:dLblPos val="t"/>
          <c:showLegendKey val="0"/>
          <c:showVal val="1"/>
          <c:showCatName val="0"/>
          <c:showSerName val="0"/>
          <c:showPercent val="0"/>
          <c:showBubbleSize val="0"/>
        </c:dLbls>
        <c:upDownBars>
          <c:gapWidth val="150"/>
          <c:upBars/>
          <c:downBars/>
        </c:upDownBars>
        <c:marker val="1"/>
        <c:smooth val="0"/>
        <c:axId val="283906816"/>
        <c:axId val="283908352"/>
      </c:lineChart>
      <c:catAx>
        <c:axId val="283906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n-US"/>
          </a:p>
        </c:txPr>
        <c:crossAx val="283908352"/>
        <c:crosses val="autoZero"/>
        <c:auto val="1"/>
        <c:lblAlgn val="ctr"/>
        <c:lblOffset val="100"/>
        <c:noMultiLvlLbl val="0"/>
      </c:catAx>
      <c:valAx>
        <c:axId val="283908352"/>
        <c:scaling>
          <c:orientation val="minMax"/>
        </c:scaling>
        <c:delete val="0"/>
        <c:axPos val="l"/>
        <c:numFmt formatCode="0.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83906816"/>
        <c:crosses val="autoZero"/>
        <c:crossBetween val="between"/>
        <c:majorUnit val="2.0000000000000005E-3"/>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Feuil2!$C$2</c:f>
              <c:strCache>
                <c:ptCount val="1"/>
                <c:pt idx="0">
                  <c:v>% Weight </c:v>
                </c:pt>
              </c:strCache>
            </c:strRef>
          </c:tx>
          <c:spPr>
            <a:solidFill>
              <a:schemeClr val="accent1"/>
            </a:solidFill>
            <a:ln w="63500">
              <a:solidFill>
                <a:srgbClr val="4472C4"/>
              </a:solidFill>
            </a:ln>
            <a:effectLst/>
          </c:spPr>
          <c:invertIfNegative val="0"/>
          <c:dLbls>
            <c:delete val="1"/>
          </c:dLbls>
          <c:cat>
            <c:strRef>
              <c:f>Feuil2!$A$3:$A$8</c:f>
              <c:strCache>
                <c:ptCount val="6"/>
                <c:pt idx="0">
                  <c:v>Technical or Technological</c:v>
                </c:pt>
                <c:pt idx="1">
                  <c:v>Social</c:v>
                </c:pt>
                <c:pt idx="2">
                  <c:v>Economic</c:v>
                </c:pt>
                <c:pt idx="3">
                  <c:v>Political</c:v>
                </c:pt>
                <c:pt idx="4">
                  <c:v>Environmental</c:v>
                </c:pt>
                <c:pt idx="5">
                  <c:v>Legal</c:v>
                </c:pt>
              </c:strCache>
            </c:strRef>
          </c:cat>
          <c:val>
            <c:numRef>
              <c:f>Feuil2!$C$3:$C$8</c:f>
              <c:numCache>
                <c:formatCode>0.00%</c:formatCode>
                <c:ptCount val="6"/>
                <c:pt idx="0">
                  <c:v>0.32203389830508472</c:v>
                </c:pt>
                <c:pt idx="1">
                  <c:v>0.20338983050847459</c:v>
                </c:pt>
                <c:pt idx="2">
                  <c:v>0.15254237288135594</c:v>
                </c:pt>
                <c:pt idx="3">
                  <c:v>0.11864406779661017</c:v>
                </c:pt>
                <c:pt idx="4">
                  <c:v>0.10169491525423729</c:v>
                </c:pt>
                <c:pt idx="5">
                  <c:v>0.10169491525423729</c:v>
                </c:pt>
              </c:numCache>
            </c:numRef>
          </c:val>
          <c:extLs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544D-4DA9-B84F-076F04D6E216}"/>
            </c:ext>
          </c:extLst>
        </c:ser>
        <c:dLbls>
          <c:showLegendKey val="0"/>
          <c:showVal val="1"/>
          <c:showCatName val="0"/>
          <c:showSerName val="0"/>
          <c:showPercent val="0"/>
          <c:showBubbleSize val="0"/>
        </c:dLbls>
        <c:gapWidth val="219"/>
        <c:overlap val="-27"/>
        <c:axId val="1983024672"/>
        <c:axId val="1983016768"/>
      </c:barChart>
      <c:lineChart>
        <c:grouping val="standard"/>
        <c:varyColors val="0"/>
        <c:ser>
          <c:idx val="1"/>
          <c:order val="1"/>
          <c:tx>
            <c:strRef>
              <c:f>Feuil2!$D$2</c:f>
              <c:strCache>
                <c:ptCount val="1"/>
                <c:pt idx="0">
                  <c:v>Cumulative % Weight </c:v>
                </c:pt>
              </c:strCache>
            </c:strRef>
          </c:tx>
          <c:spPr>
            <a:ln w="31750" cap="rnd">
              <a:solidFill>
                <a:schemeClr val="accent2"/>
              </a:solidFill>
              <a:round/>
            </a:ln>
            <a:effectLst/>
          </c:spPr>
          <c:marker>
            <c:symbol val="none"/>
          </c:marker>
          <c:dLbls>
            <c:dLbl>
              <c:idx val="2"/>
              <c:layout>
                <c:manualLayout>
                  <c:x val="-1.553699747523791E-2"/>
                  <c:y val="2.4110910186859555E-2"/>
                </c:manualLayout>
              </c:layout>
              <c:showLegendKey val="0"/>
              <c:showVal val="1"/>
              <c:showCatName val="0"/>
              <c:showSerName val="0"/>
              <c:showPercent val="0"/>
              <c:showBubbleSize val="0"/>
              <c:extLs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ext>
                <c:ext xmlns:c16="http://schemas.microsoft.com/office/drawing/2014/chart" uri="{C3380CC4-5D6E-409C-BE32-E72D297353CC}">
                  <c16:uniqueId val="{00000001-544D-4DA9-B84F-076F04D6E216}"/>
                </c:ext>
              </c:extLst>
            </c:dLbl>
            <c:dLbl>
              <c:idx val="3"/>
              <c:layout>
                <c:manualLayout>
                  <c:x val="-3.1339251300914403E-2"/>
                  <c:y val="-0.13342535081665513"/>
                </c:manualLayout>
              </c:layout>
              <c:tx>
                <c:rich>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r>
                      <a:rPr lang="en-US" sz="900"/>
                      <a:t>80%</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11241017673334629"/>
                      <c:h val="7.6944179445923674E-2"/>
                    </c:manualLayout>
                  </c15:layout>
                </c:ext>
                <c:ext xmlns:c16="http://schemas.microsoft.com/office/drawing/2014/chart" uri="{C3380CC4-5D6E-409C-BE32-E72D297353CC}">
                  <c16:uniqueId val="{00000002-544D-4DA9-B84F-076F04D6E216}"/>
                </c:ext>
              </c:extLst>
            </c:dLbl>
            <c:dLbl>
              <c:idx val="4"/>
              <c:layout>
                <c:manualLayout>
                  <c:x val="-0.12382900505445982"/>
                  <c:y val="8.4388185654008435E-2"/>
                </c:manualLayout>
              </c:layout>
              <c:showLegendKey val="0"/>
              <c:showVal val="1"/>
              <c:showCatName val="0"/>
              <c:showSerName val="0"/>
              <c:showPercent val="0"/>
              <c:showBubbleSize val="0"/>
              <c:extLs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ext>
                <c:ext xmlns:c16="http://schemas.microsoft.com/office/drawing/2014/chart" uri="{C3380CC4-5D6E-409C-BE32-E72D297353CC}">
                  <c16:uniqueId val="{00000003-544D-4DA9-B84F-076F04D6E21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Feuil2!$A$3:$A$8</c:f>
              <c:strCache>
                <c:ptCount val="6"/>
                <c:pt idx="0">
                  <c:v>Technical or Technological</c:v>
                </c:pt>
                <c:pt idx="1">
                  <c:v>Social</c:v>
                </c:pt>
                <c:pt idx="2">
                  <c:v>Economic</c:v>
                </c:pt>
                <c:pt idx="3">
                  <c:v>Political</c:v>
                </c:pt>
                <c:pt idx="4">
                  <c:v>Environmental</c:v>
                </c:pt>
                <c:pt idx="5">
                  <c:v>Legal</c:v>
                </c:pt>
              </c:strCache>
            </c:strRef>
          </c:cat>
          <c:val>
            <c:numRef>
              <c:f>Feuil2!$D$3:$D$8</c:f>
              <c:numCache>
                <c:formatCode>0.00%</c:formatCode>
                <c:ptCount val="6"/>
                <c:pt idx="0">
                  <c:v>0.32203389830508472</c:v>
                </c:pt>
                <c:pt idx="1">
                  <c:v>0.52542372881355925</c:v>
                </c:pt>
                <c:pt idx="2">
                  <c:v>0.67796610169491522</c:v>
                </c:pt>
                <c:pt idx="3">
                  <c:v>0.79661016949152541</c:v>
                </c:pt>
                <c:pt idx="4">
                  <c:v>0.89830508474576276</c:v>
                </c:pt>
                <c:pt idx="5">
                  <c:v>1</c:v>
                </c:pt>
              </c:numCache>
            </c:numRef>
          </c:val>
          <c:smooth val="0"/>
          <c:extLs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544D-4DA9-B84F-076F04D6E216}"/>
            </c:ext>
          </c:extLst>
        </c:ser>
        <c:dLbls>
          <c:showLegendKey val="0"/>
          <c:showVal val="1"/>
          <c:showCatName val="0"/>
          <c:showSerName val="0"/>
          <c:showPercent val="0"/>
          <c:showBubbleSize val="0"/>
        </c:dLbls>
        <c:marker val="1"/>
        <c:smooth val="0"/>
        <c:axId val="1983024672"/>
        <c:axId val="1983016768"/>
      </c:lineChart>
      <c:catAx>
        <c:axId val="198302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983016768"/>
        <c:crosses val="autoZero"/>
        <c:auto val="1"/>
        <c:lblAlgn val="ctr"/>
        <c:lblOffset val="100"/>
        <c:noMultiLvlLbl val="0"/>
      </c:catAx>
      <c:valAx>
        <c:axId val="19830167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83024672"/>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red</b:Tag>
    <b:SourceType>InternetSite</b:SourceType>
    <b:Guid>{929690FA-1A49-4A2F-99EE-3E0E01B63FAE}</b:Guid>
    <b:Author>
      <b:Author>
        <b:NameList>
          <b:Person>
            <b:Last>redhat.com</b:Last>
          </b:Person>
        </b:NameList>
      </b:Author>
    </b:Author>
    <b:InternetSiteTitle>History</b:InternetSiteTitle>
    <b:URL>http://www.redhat.com/about/companyprofile/history/</b:URL>
    <b:RefOrder>1</b:RefOrder>
  </b:Source>
  <b:Source>
    <b:Tag>Mik03</b:Tag>
    <b:SourceType>Misc</b:SourceType>
    <b:Guid>{67A2DED6-FDC6-42DE-9302-890CEF2A2A26}</b:Guid>
    <b:Year>2003</b:Year>
    <b:Author>
      <b:Author>
        <b:NameList>
          <b:Person>
            <b:Last>Angelo</b:Last>
            <b:First>Mike</b:First>
          </b:Person>
        </b:NameList>
      </b:Author>
    </b:Author>
    <b:Title>Simple logical-anatomy of a Linux-based distribution</b:Title>
    <b:RefOrder>2</b:RefOrder>
  </b:Source>
  <b:Source>
    <b:Tag>Avi08</b:Tag>
    <b:SourceType>InternetSite</b:SourceType>
    <b:Guid>{3F769099-46BD-42A9-9469-D4A0F12B21C4}</b:Guid>
    <b:Author>
      <b:Author>
        <b:NameList>
          <b:Person>
            <b:Last>Kumar</b:Last>
            <b:First>Avinesh</b:First>
          </b:Person>
        </b:NameList>
      </b:Author>
    </b:Author>
    <b:InternetSiteTitle>Mutliprocessing with the Completely Fair Scheduler</b:InternetSiteTitle>
    <b:Year>08</b:Year>
    <b:Month>Jan</b:Month>
    <b:URL>http://www.ibm.com/developerworks/linux/library/l-cfs/?ca=dgr-lnxw06CFC4Linux</b:URL>
    <b:RefOrder>3</b:RefOrder>
  </b:Source>
  <b:Source>
    <b:Tag>red1</b:Tag>
    <b:SourceType>InternetSite</b:SourceType>
    <b:Guid>{B7583E97-573A-4485-AE97-E2AE90B1B0A9}</b:Guid>
    <b:Author>
      <b:Author>
        <b:NameList>
          <b:Person>
            <b:Last>redhat</b:Last>
          </b:Person>
        </b:NameList>
      </b:Author>
    </b:Author>
    <b:InternetSiteTitle>Red Hat Labs</b:InternetSiteTitle>
    <b:URL>www.labs.redhat.com</b:URL>
    <b:RefOrder>4</b:RefOrder>
  </b:Source>
  <b:Source>
    <b:Tag>Joh</b:Tag>
    <b:SourceType>InternetSite</b:SourceType>
    <b:Guid>{5D07AD27-046B-46FA-A30D-FEAE54272F3F}</b:Guid>
    <b:Author>
      <b:Author>
        <b:NameList>
          <b:Person>
            <b:Last>Shakshober</b:Last>
            <b:First>John</b:First>
          </b:Person>
        </b:NameList>
      </b:Author>
    </b:Author>
    <b:InternetSiteTitle>Choosing an I/O Scheduler for Red Hat</b:InternetSiteTitle>
    <b:URL>http://www.redhat.com/magazine/008jun05/features/schedulers/ </b:URL>
    <b:RefOrder>5</b:RefOrder>
  </b:Source>
  <b:Source>
    <b:Tag>eHo09</b:Tag>
    <b:SourceType>InternetSite</b:SourceType>
    <b:Guid>{64AFFC9E-E38D-48C4-AF31-24200F62F07B}</b:Guid>
    <b:InternetSiteTitle>eHow.com</b:InternetSiteTitle>
    <b:Year>2009</b:Year>
    <b:Month>September</b:Month>
    <b:URL>http://www.ehow.com/about_5347803_main-memory-computer.html</b:URL>
    <b:Author>
      <b:Author>
        <b:NameList>
          <b:Person>
            <b:Last>Landers</b:Last>
            <b:First>John</b:First>
          </b:Person>
        </b:NameList>
      </b:Author>
    </b:Author>
    <b:RefOrder>6</b:RefOrder>
  </b:Source>
  <b:Source>
    <b:Tag>Red</b:Tag>
    <b:SourceType>InternetSite</b:SourceType>
    <b:Guid>{4698EF43-A28B-490A-8D73-9B68036CFDE3}</b:Guid>
    <b:InternetSiteTitle>Red Hat Documentation - Main Memory - RAM</b:InternetSiteTitle>
    <b:URL>http://docs.redhat.com/docs/en-US/Red_Hat_Enterprise_Linux/4/html/Introduction_To_System_Administration/s2-memory-ram.html</b:URL>
    <b:RefOrder>7</b:RefOrder>
  </b:Source>
  <b:Source>
    <b:Tag>Red1</b:Tag>
    <b:SourceType>InternetSite</b:SourceType>
    <b:Guid>{FE3D5E53-8A24-478E-BCA0-29AE8F0880B6}</b:Guid>
    <b:InternetSiteTitle>Red Hat Documentation - Swap Space</b:InternetSiteTitle>
    <b:URL>http://docs.redhat.com/docs/en-US/Red_Hat_Enterprise_Linux/6/html/Storage_Administration_Guide/ch-swapspace.html</b:URL>
    <b:RefOrder>8</b:RefOrder>
  </b:Source>
  <b:Source>
    <b:Tag>Red2</b:Tag>
    <b:SourceType>InternetSite</b:SourceType>
    <b:Guid>{E8F90E4B-9480-4081-8144-F3D215A437C1}</b:Guid>
    <b:InternetSiteTitle>Red Hat Documentation - Memory Allocation</b:InternetSiteTitle>
    <b:URL>http://docs.redhat.com/docs/en-US/Red_Hat_Enterprise_MRG/1.3/html/Realtime_Reference_Guide/chap-Realtime_Reference_Guide-Memory_allocation.html</b:URL>
    <b:RefOrder>9</b:RefOrder>
  </b:Source>
  <b:Source>
    <b:Tag>Red07</b:Tag>
    <b:SourceType>DocumentFromInternetSite</b:SourceType>
    <b:Guid>{42BC91D7-F731-4EF5-B2BD-373199EAEE7E}</b:Guid>
    <b:InternetSiteTitle>Red Hat Enterprise Linux 5.1</b:InternetSiteTitle>
    <b:Year>2007</b:Year>
    <b:URL>http://docs.redhat.com/docs/en-US/Red_Hat_Enterprise_Linux/5/html/Oracle_Tuning_Guide/RHELTuningandOptimizationforOracleV11.pdf</b:URL>
    <b:RefOrder>10</b:RefOrder>
  </b:Source>
  <b:Source>
    <b:Tag>Nor</b:Tag>
    <b:SourceType>InternetSite</b:SourceType>
    <b:Guid>{5047EC0E-199B-4BB4-B3BD-650BB6D9121D}</b:Guid>
    <b:Author>
      <b:Author>
        <b:NameList>
          <b:Person>
            <b:Last>Murray</b:Last>
            <b:First>Norm</b:First>
          </b:Person>
          <b:Person>
            <b:Last>Horman</b:Last>
            <b:First>Neil</b:First>
          </b:Person>
        </b:NameList>
      </b:Author>
    </b:Author>
    <b:InternetSiteTitle>Red Hat Magazine - Understanding Virtual Memory</b:InternetSiteTitle>
    <b:URL>http://www.redhat.com/magazine/001nov04/features/vm/</b:URL>
    <b:Year>2004</b:Year>
    <b:Month>November</b:Month>
    <b:RefOrder>11</b:RefOrder>
  </b:Source>
  <b:Source>
    <b:Tag>Lin</b:Tag>
    <b:SourceType>InternetSite</b:SourceType>
    <b:Guid>{56FCF00E-C9DB-4A34-850F-82AC1E502412}</b:Guid>
    <b:InternetSiteTitle>Linux.com - All about Linux swap space</b:InternetSiteTitle>
    <b:URL>http://www.linux.com/news/software/applications/8208-all-about-linux-swap-space</b:URL>
    <b:Year>2007</b:Year>
    <b:Month>September</b:Month>
    <b:RefOrder>12</b:RefOrder>
  </b:Source>
  <b:Source>
    <b:Tag>Und05</b:Tag>
    <b:SourceType>InternetSite</b:SourceType>
    <b:Guid>{FA7820CF-3179-4B09-9F33-3C53F55DEFC6}</b:Guid>
    <b:InternetSiteTitle>Understanding Virtual Memory In Red Hat Enterprise Linux 4</b:InternetSiteTitle>
    <b:Year>2005</b:Year>
    <b:Month>December</b:Month>
    <b:URL>http://people.redhat.com/nhorman/papers/rhel4_vm.pdf</b:URL>
    <b:Author>
      <b:Author>
        <b:NameList>
          <b:Person>
            <b:Last>Horman</b:Last>
            <b:First>Neil</b:First>
          </b:Person>
        </b:NameList>
      </b:Author>
    </b:Author>
    <b:RefOrder>13</b:RefOrder>
  </b:Source>
  <b:Source>
    <b:Tag>Jon07</b:Tag>
    <b:SourceType>InternetSite</b:SourceType>
    <b:Guid>{647C52B0-BB4D-42E3-A996-F8657CA0DE96}</b:Guid>
    <b:Author>
      <b:Author>
        <b:NameList>
          <b:Person>
            <b:Last>Jones</b:Last>
            <b:First>M.</b:First>
            <b:Middle>Tim</b:Middle>
          </b:Person>
        </b:NameList>
      </b:Author>
    </b:Author>
    <b:InternetSiteTitle>IBM.com - Anatomy of the Linux slab allocator</b:InternetSiteTitle>
    <b:Year>2007</b:Year>
    <b:Month>May</b:Month>
    <b:URL>http://www.ibm.com/developerworks/linux/library/l-linux-slab-allocator/</b:URL>
    <b:RefOrder>14</b:RefOrder>
  </b:Source>
  <b:Source>
    <b:Tag>Tec</b:Tag>
    <b:SourceType>InternetSite</b:SourceType>
    <b:Guid>{B0CBCEE4-A80F-481A-82BD-47B9A3C73832}</b:Guid>
    <b:InternetSiteTitle>TechTerms.com - Secondary Storage</b:InternetSiteTitle>
    <b:URL>http://www.techterms.com/definition/secondarystorage</b:URL>
    <b:RefOrder>15</b:RefOrder>
  </b:Source>
  <b:Source>
    <b:Tag>Red3</b:Tag>
    <b:SourceType>DocumentFromInternetSite</b:SourceType>
    <b:Guid>{A6938520-5F6F-40F3-B2BB-E3895160831D}</b:Guid>
    <b:InternetSiteTitle>Red Hat Documentation - Overview of File System Hierarchy Standard (FHS)</b:InternetSiteTitle>
    <b:URL>http://docs.redhat.com/docs/en-US/Red_Hat_Enterprise_Linux/6/html/Storage_Administration_Guide/s1-filesystem-fhs.html</b:URL>
    <b:RefOrder>16</b:RefOrder>
  </b:Source>
  <b:Source>
    <b:Tag>The06</b:Tag>
    <b:SourceType>InternetSite</b:SourceType>
    <b:Guid>{7D81F3D4-9A17-4F64-AEAB-D6724A64B800}</b:Guid>
    <b:InternetSiteTitle>The Linux Information Project (LINFO) - The /mnt Directory</b:InternetSiteTitle>
    <b:Year>2006</b:Year>
    <b:Month>February</b:Month>
    <b:URL>http://www.linfo.org/mnt.html</b:URL>
    <b:RefOrder>17</b:RefOrder>
  </b:Source>
  <b:Source>
    <b:Tag>The01</b:Tag>
    <b:SourceType>DocumentFromInternetSite</b:SourceType>
    <b:Guid>{4475B215-63A2-47F3-A346-CAC210AC9B0F}</b:Guid>
    <b:InternetSiteTitle>The Official Red Hat Linux Reference Guide</b:InternetSiteTitle>
    <b:Year>2001</b:Year>
    <b:URL>http://www.redhat.com/docs/manuals/linux/RHL-7.1-Manual/pdf/rhl71-rg.pdf</b:URL>
    <b:RefOrder>18</b:RefOrder>
  </b:Source>
  <b:Source>
    <b:Tag>The011</b:Tag>
    <b:SourceType>DocumentFromInternetSite</b:SourceType>
    <b:Guid>{3C93C04E-83BF-417C-B9E7-7EF5EECC66AA}</b:Guid>
    <b:InternetSiteTitle>The Official Red Hat Linux Getting Started Guide</b:InternetSiteTitle>
    <b:Year>2001</b:Year>
    <b:URL>http://www.redhat.com/docs/manuals/linux/RHL-7.1-Manual/pdf/rhl71-gsg.pdf</b:URL>
    <b:RefOrder>19</b:RefOrder>
  </b:Source>
  <b:Source>
    <b:Tag>Hel07</b:Tag>
    <b:SourceType>DocumentFromInternetSite</b:SourceType>
    <b:Guid>{879933CE-F3D6-4D28-BB2B-B62BF32A5CFD}</b:Guid>
    <b:Author>
      <b:Author>
        <b:NameList>
          <b:Person>
            <b:Last>Heller</b:Last>
            <b:First>Dave</b:First>
          </b:Person>
          <b:Person>
            <b:Last>Pierson</b:Last>
            <b:First>Dave</b:First>
          </b:Person>
        </b:NameList>
      </b:Author>
    </b:Author>
    <b:InternetSiteTitle>Installing Red Hat Linux from a USB flashdrive</b:InternetSiteTitle>
    <b:Year>2007</b:Year>
    <b:Month>November</b:Month>
    <b:URL>http://www-03.ibm.com/support/techdocs/atsmastr.nsf/5cb5ed706d254a8186256c71006d2e0a/075b0425275140b48625744700089bb6/$FILE/Installing%20Linux%20from%20a%20USB%20flashdrive.v20.pdf</b:URL>
    <b:RefOrder>20</b:RefOrder>
  </b:Source>
  <b:Source>
    <b:Tag>PCG01</b:Tag>
    <b:SourceType>DocumentFromInternetSite</b:SourceType>
    <b:Guid>{4FA714A0-37B7-47F8-87E0-A7750BAFAB1F}</b:Guid>
    <b:InternetSiteTitle>PCGuide - Ref - RAID Levels</b:InternetSiteTitle>
    <b:Year>2001</b:Year>
    <b:Month>April</b:Month>
    <b:URL>http://pcguide.com/ref/hdd/perf/raid/levels/index.htm</b:URL>
    <b:Author>
      <b:Author>
        <b:NameList>
          <b:Person>
            <b:Last>Kozierok</b:Last>
            <b:First>Charles</b:First>
            <b:Middle>M</b:Middle>
          </b:Person>
        </b:NameList>
      </b:Author>
    </b:Author>
    <b:RefOrder>21</b:RefOrder>
  </b:Source>
  <b:Source>
    <b:Tag>RAI</b:Tag>
    <b:SourceType>DocumentFromInternetSite</b:SourceType>
    <b:Guid>{C49927C5-88FB-42D9-B950-3B5F17EA5AD8}</b:Guid>
    <b:InternetSiteTitle>RAID: High Performance, Reliable Secondary Storage</b:InternetSiteTitle>
    <b:URL>http://citeseerx.ist.psu.edu/viewdoc/download?doi=10.1.1.17.7866&amp;rep=rep1&amp;type=pdf</b:URL>
    <b:Author>
      <b:Author>
        <b:NameList>
          <b:Person>
            <b:Last>Chen</b:Last>
            <b:First>Peter</b:First>
            <b:Middle>M</b:Middle>
          </b:Person>
          <b:Person>
            <b:Last>Lee</b:Last>
            <b:First>Edward</b:First>
            <b:Middle>K</b:Middle>
          </b:Person>
          <b:Person>
            <b:Last>Gibson</b:Last>
            <b:First>Garth</b:First>
            <b:Middle>A</b:Middle>
          </b:Person>
          <b:Person>
            <b:Last>Katz</b:Last>
            <b:First>Randy</b:First>
            <b:Middle>H</b:Middle>
          </b:Person>
          <b:Person>
            <b:Last>Patterson</b:Last>
            <b:First>David</b:First>
            <b:Middle>A</b:Middle>
          </b:Person>
        </b:NameList>
      </b:Author>
    </b:Author>
    <b:RefOrder>22</b:RefOrder>
  </b:Source>
  <b:Source>
    <b:Tag>Red10asdf</b:Tag>
    <b:SourceType>DocumentFromInternetSite</b:SourceType>
    <b:Guid>{4DCF9059-7613-4A2B-B917-43C0291603B5}</b:Guid>
    <b:InternetSiteTitle>Red Hat Enterprise Linux 6 - Release Notes</b:InternetSiteTitle>
    <b:Year>2010</b:Year>
    <b:URL>http://docs.redhat.com/docs/en-US/Red_Hat_Enterprise_Linux/6/pdf/Release_Notes/Red_Hat_Enterprise_Linux-6-Release_Notes-en-US.pdf</b:URL>
    <b:RefOrder>23</b:RefOrder>
  </b:Source>
  <b:Source>
    <b:Tag>Red10</b:Tag>
    <b:SourceType>DocumentFromInternetSite</b:SourceType>
    <b:Guid>{09536BF1-B849-4DFA-B577-C3AF6C4A1A71}</b:Guid>
    <b:InternetSiteTitle>Red Hat Enterprise Linux 6 - Logical Volume Manager Administration</b:InternetSiteTitle>
    <b:Year>2010</b:Year>
    <b:URL>http://docs.redhat.com/docs/en-US/Red_Hat_Enterprise_Linux/6/pdf/Logical_Volume_Manager_Administration/Red_Hat_Enterprise_Linux-6-Logical_Volume_Manager_Administration-en-US.pdf</b:URL>
    <b:RefOrder>24</b:RefOrder>
  </b:Source>
  <b:Source>
    <b:Tag>Mar031</b:Tag>
    <b:SourceType>InternetSite</b:SourceType>
    <b:Guid>{724FF414-36DD-4B24-94A7-12ADE4F19E8D}</b:Guid>
    <b:Author>
      <b:Author>
        <b:NameList>
          <b:Person>
            <b:Last>Finley</b:Last>
            <b:First>Mark</b:First>
          </b:Person>
        </b:NameList>
      </b:Author>
    </b:Author>
    <b:InternetSiteTitle>On the Nature of Linux</b:InternetSiteTitle>
    <b:Year>2003</b:Year>
    <b:Month>Feb</b:Month>
    <b:URL>http://www.linux.ie/articles/onthenatureoflinux.php</b:URL>
    <b:RefOrder>25</b:RefOrder>
  </b:Source>
  <b:Source>
    <b:Tag>Dav</b:Tag>
    <b:SourceType>InternetSite</b:SourceType>
    <b:Guid>{F300EB04-D404-4225-9B7C-6312ADD9DE9C}</b:Guid>
    <b:Author>
      <b:Author>
        <b:NameList>
          <b:Person>
            <b:Last>Rusling</b:Last>
            <b:First>David</b:First>
          </b:Person>
        </b:NameList>
      </b:Author>
    </b:Author>
    <b:InternetSiteTitle>Interprocess Communication Mechanism</b:InternetSiteTitle>
    <b:URL>http://tldp.org/LDP/tlk/ipc/ipc.html</b:URL>
    <b:RefOrder>26</b:RefOrder>
  </b:Source>
  <b:Source>
    <b:Tag>LinLin</b:Tag>
    <b:SourceType>InternetSite</b:SourceType>
    <b:Guid>{DD08B106-9B3C-4DFD-8869-2A697CCCA317}</b:Guid>
    <b:InternetSiteTitle>Linux- The Shell</b:InternetSiteTitle>
    <b:URL>http://en.kioskea.net/contents/linux/linshell.php3</b:URL>
    <b:RefOrder>27</b:RefOrder>
  </b:Source>
  <b:Source>
    <b:Tag>Tim08</b:Tag>
    <b:SourceType>InternetSite</b:SourceType>
    <b:Guid>{2BE5FE28-5687-45AC-A3F8-7909C68E52BD}</b:Guid>
    <b:Author>
      <b:Author>
        <b:NameList>
          <b:Person>
            <b:Last>Jones</b:Last>
            <b:First>Tim</b:First>
          </b:Person>
        </b:NameList>
      </b:Author>
    </b:Author>
    <b:InternetSiteTitle>Anatomy of Linux process Managment</b:InternetSiteTitle>
    <b:Year>2008</b:Year>
    <b:Month>Dec</b:Month>
    <b:URL>http://www.ibm.com/developerworks/linux/library/l-linux-process-management/</b:URL>
    <b:RefOrder>28</b:RefOrder>
  </b:Source>
  <b:Source>
    <b:Tag>Bov00</b:Tag>
    <b:SourceType>InternetSite</b:SourceType>
    <b:Guid>{43D207C8-2942-4D65-8B9E-E9F717A1B269}</b:Guid>
    <b:Author>
      <b:Author>
        <b:NameList>
          <b:Person>
            <b:Last>Bovet</b:Last>
            <b:Middle>P</b:Middle>
            <b:First>Daniel</b:First>
          </b:Person>
          <b:Person>
            <b:Last>Cesati</b:Last>
            <b:First>Marco</b:First>
          </b:Person>
        </b:NameList>
      </b:Author>
    </b:Author>
    <b:InternetSiteTitle>http://oreilly.com/catalog/linuxkernel/chapter/ch10.html#94726</b:InternetSiteTitle>
    <b:Year>2000</b:Year>
    <b:Month>Oct</b:Month>
    <b:URL>http://oreilly.com/catalog/linuxkernel/chapter/ch10.html#94726</b:URL>
    <b:RefOrder>29</b:RefOrder>
  </b:Source>
  <b:Source>
    <b:Tag>Gar00</b:Tag>
    <b:SourceType>InternetSite</b:SourceType>
    <b:Guid>{691718D4-EAAB-44F7-9B93-BEAFDBDB4D49}</b:Guid>
    <b:InternetSiteTitle>POSIX Thread Libraries</b:InternetSiteTitle>
    <b:Year>2000</b:Year>
    <b:Month>FEB</b:Month>
    <b:URL>http://www.linuxjournal.com/article/3184</b:URL>
    <b:Author>
      <b:Author>
        <b:NameList>
          <b:Person>
            <b:Last>Garcia</b:Last>
            <b:First>Felix</b:First>
          </b:Person>
          <b:Person>
            <b:Last>Fernandez</b:Last>
            <b:First>Javier</b:First>
          </b:Person>
        </b:NameList>
      </b:Author>
    </b:Author>
    <b:RefOrder>30</b:RefOrder>
  </b:Source>
  <b:Source>
    <b:Tag>Bla</b:Tag>
    <b:SourceType>InternetSite</b:SourceType>
    <b:Guid>{990DD323-4268-48CA-BE2C-2C58E229D764}</b:Guid>
    <b:InternetSiteTitle>POSIX Threads Programming</b:InternetSiteTitle>
    <b:URL>https://computing.llnl.gov/tutorials/pthreads/#PassingArguments</b:URL>
    <b:Author>
      <b:Author>
        <b:NameList>
          <b:Person>
            <b:Last>Blaise</b:Last>
            <b:First>Barney</b:First>
          </b:Person>
        </b:NameList>
      </b:Author>
    </b:Author>
    <b:RefOrder>31</b:RefOrder>
  </b:Source>
  <b:Source>
    <b:Tag>Redpthreads</b:Tag>
    <b:SourceType>InternetSite</b:SourceType>
    <b:Guid>{471B70DF-EB73-4D61-B973-FA406C7FB7F3}</b:Guid>
    <b:Author>
      <b:Author>
        <b:Corporate>Red Hat</b:Corporate>
      </b:Author>
    </b:Author>
    <b:InternetSiteTitle>Realtime Reference Guide</b:InternetSiteTitle>
    <b:URL>http://docs.redhat.com/docs/en-US/Red_Hat_Enterprise_MRG/1.2/html-single/Realtime_Reference_Guide/#chap-Realtime_Reference_Guide-Threads_and_processes</b:URL>
    <b:RefOrder>32</b:RefOrder>
  </b:Source>
  <b:Source>
    <b:Tag>Dre</b:Tag>
    <b:SourceType>Misc</b:SourceType>
    <b:Guid>{DE02558C-0A86-41DC-BFC8-B2300845A881}</b:Guid>
    <b:Author>
      <b:Author>
        <b:NameList>
          <b:Person>
            <b:Last>Drepper</b:Last>
            <b:First>Ulrich</b:First>
          </b:Person>
          <b:Person>
            <b:Last>Molna</b:Last>
            <b:First>Ingo</b:First>
          </b:Person>
        </b:NameList>
      </b:Author>
    </b:Author>
    <b:InternetSiteTitle>The Native POSIX Thread Library for Linux</b:InternetSiteTitle>
    <b:Title>The Native POSIX Thread Library for Linux</b:Title>
    <b:RefOrder>33</b:RefOrder>
  </b:Source>
  <b:Source>
    <b:Tag>Shu07</b:Tag>
    <b:SourceType>InternetSite</b:SourceType>
    <b:Guid>{3718E171-4E7A-4D56-AD02-D6309690EB83}</b:Guid>
    <b:Author>
      <b:Author>
        <b:NameList>
          <b:Person>
            <b:Last>Shukla</b:Last>
            <b:First>Vikram</b:First>
          </b:Person>
        </b:NameList>
      </b:Author>
    </b:Author>
    <b:Year>2007</b:Year>
    <b:InternetSiteTitle>Semaphores in Linux</b:InternetSiteTitle>
    <b:Month>May</b:Month>
    <b:URL>http://linuxdevcenter.com/pub/a/linux/2007/05/24/semaphores-in-linux.html</b:URL>
    <b:RefOrder>34</b:RefOrder>
  </b:Source>
  <b:Source>
    <b:Tag>Mut</b:Tag>
    <b:SourceType>InternetSite</b:SourceType>
    <b:Guid>{138CDD78-ACCD-420B-B04A-B1E17F7A3C08}</b:Guid>
    <b:InternetSiteTitle>Mutual Exclusion within a Single Processor Linux kernel</b:InternetSiteTitle>
    <b:URL>http://parallel.rz.uni-mannheim.de/Linux/smp/node2.html</b:URL>
    <b:RefOrder>35</b:RefOrder>
  </b:Source>
  <b:Source>
    <b:Tag>red2</b:Tag>
    <b:SourceType>Misc</b:SourceType>
    <b:Guid>{56B2E945-21A0-4DB7-90EE-E90360031709}</b:Guid>
    <b:Author>
      <b:Author>
        <b:NameList>
          <b:Person>
            <b:Last>redHat</b:Last>
          </b:Person>
        </b:NameList>
      </b:Author>
    </b:Author>
    <b:Title>Red Hat Enterprise Linux Security</b:Title>
    <b:Comments>pdf</b:Comments>
    <b:RefOrder>36</b:RefOrder>
  </b:Source>
  <b:Source>
    <b:Tag>red3</b:Tag>
    <b:SourceType>Misc</b:SourceType>
    <b:Guid>{25F195B5-30CA-454A-B02D-9D3F9C73CE16}</b:Guid>
    <b:Author>
      <b:Author>
        <b:NameList>
          <b:Person>
            <b:Last>redHat</b:Last>
          </b:Person>
        </b:NameList>
      </b:Author>
    </b:Author>
    <b:Title>Red Hat Enterprise linux Security 4</b:Title>
    <b:Comments>http://www.centos.org/docs/4/pdf/rhel-sg-en.pdf</b:Comments>
    <b:RefOrder>37</b:RefOrder>
  </b:Source>
  <b:Source>
    <b:Tag>firewall</b:Tag>
    <b:SourceType>InternetSite</b:SourceType>
    <b:Guid>{9952B1B3-D566-4C84-B61B-78F9016BE90C}</b:Guid>
    <b:Author>
      <b:Author>
        <b:NameList>
          <b:Person>
            <b:Last>redHat</b:Last>
          </b:Person>
        </b:NameList>
      </b:Author>
    </b:Author>
    <b:InternetSiteTitle>Firewall Configuration</b:InternetSiteTitle>
    <b:URL>http://docs.redhat.com/docs/en-US/Red_Hat_Enterprise_Linux/3/html/Installation_Guide_s390/s1-firewallconfig.html</b:URL>
    <b:RefOrder>38</b:RefOrder>
  </b:Source>
  <b:Source>
    <b:Tag>GHA</b:Tag>
    <b:SourceType>InternetSite</b:SourceType>
    <b:Guid>{B154D775-0656-41E4-A1B1-7CAFEB2FA646}</b:Guid>
    <b:Author>
      <b:Author>
        <b:NameList>
          <b:Person>
            <b:Last>GHAZALI</b:Last>
          </b:Person>
        </b:NameList>
      </b:Author>
    </b:Author>
    <b:InternetSiteTitle>Configuring Iptables Nat Firewall</b:InternetSiteTitle>
    <b:URL>http://ghaza.li/tutorial/linux/configuring-iptables-nat-firewalling/</b:URL>
    <b:RefOrder>39</b:RefOrder>
  </b:Source>
  <b:Source>
    <b:Tag>Gui</b:Tag>
    <b:SourceType>InternetSite</b:SourceType>
    <b:Guid>{7495F383-0A33-4091-B20C-A0A334658FCB}</b:Guid>
    <b:InternetSiteTitle>Guide to the Secure Configuration of REd Hat Enterprise Linux 5</b:InternetSiteTitle>
    <b:URL>http://www.nsa.gov/ia/_files/os/redhat/rhel5-guide-i731.pdf</b:URL>
    <b:RefOrder>40</b:RefOrder>
  </b:Source>
  <b:Source>
    <b:Tag>selinxguid</b:Tag>
    <b:SourceType>InternetSite</b:SourceType>
    <b:Guid>{87BB9E94-50D0-4526-A83A-F74551FD54DD}</b:Guid>
    <b:Author>
      <b:Author>
        <b:NameList>
          <b:Person>
            <b:Last>redHat</b:Last>
          </b:Person>
        </b:NameList>
      </b:Author>
    </b:Author>
    <b:InternetSiteTitle>SELinux Guide</b:InternetSiteTitle>
    <b:URL>http://docs.redhat.com/docs/en-US/Red_Hat_Enterprise_Linux/4/html/SELinux_Guide/selg-preface-0011.html</b:URL>
    <b:RefOrder>41</b:RefOrder>
  </b:Source>
  <b:Source>
    <b:Tag>audting</b:Tag>
    <b:SourceType>InternetSite</b:SourceType>
    <b:Guid>{6263B7B9-021F-4726-88B6-44A62897835C}</b:Guid>
    <b:Author>
      <b:Author>
        <b:NameList>
          <b:Person>
            <b:Last>redHat</b:Last>
          </b:Person>
        </b:NameList>
      </b:Author>
    </b:Author>
    <b:InternetSiteTitle>Documentation = Auditing</b:InternetSiteTitle>
    <b:URL>http://docs.redhat.com/docs/en-US/JBoss_Enterprise_Application_Platform/5/html/Security_Guide/chap-Security_Event_Auditing.html</b:URL>
    <b:RefOrder>42</b:RefOrder>
  </b:Source>
  <b:Source>
    <b:Tag>ssid</b:Tag>
    <b:SourceType>InternetSite</b:SourceType>
    <b:Guid>{2791A77F-95DE-4772-92D9-7BD95DB06ABF}</b:Guid>
    <b:Author>
      <b:Author>
        <b:NameList>
          <b:Person>
            <b:Last>redhat</b:Last>
          </b:Person>
        </b:NameList>
      </b:Author>
    </b:Author>
    <b:InternetSiteTitle>SSID Feature</b:InternetSiteTitle>
    <b:URL>http://docs.redhat.com/docs/en-US/Red_Hat_Enterprise_Linux/6/html/Deployment_Guide/sect-SSSD_User_Guide-Introduction-SSSD_Features.html</b:URL>
    <b:RefOrder>43</b:RefOrder>
  </b:Source>
  <b:Source>
    <b:Tag>Ped04</b:Tag>
    <b:SourceType>Report</b:SourceType>
    <b:Guid>{ABFED276-E0F2-4C02-B7B0-16A14531BF27}</b:Guid>
    <b:Title>World Report on road traffic injury prevention</b:Title>
    <b:Year>2004</b:Year>
    <b:Publisher>World Health Organization</b:Publisher>
    <b:Author>
      <b:Author>
        <b:NameList>
          <b:Person>
            <b:Last>Peden et al</b:Last>
          </b:Person>
        </b:NameList>
      </b:Author>
    </b:Author>
    <b:RefOrder>44</b:RefOrder>
  </b:Source>
  <b:Source>
    <b:Tag>Gil09</b:Tag>
    <b:SourceType>BookSection</b:SourceType>
    <b:Guid>{EA7E1CF5-8ACD-4BAB-B0CE-475FA668CB02}</b:Guid>
    <b:Title>5.Définir et occulter. Lorsque la sécurité routière éclipse la santé publique. Dans Claude Gilbert et Emmanuel Henry, Comment se construisent les problèmes de santé publique</b:Title>
    <b:Year>2009</b:Year>
    <b:Pages>113-130</b:Pages>
    <b:Author>
      <b:Author>
        <b:NameList>
          <b:Person>
            <b:Last>Gilbert</b:Last>
          </b:Person>
        </b:NameList>
      </b:Author>
    </b:Author>
    <b:RefOrder>45</b:RefOrder>
  </b:Source>
  <b:Source>
    <b:Tag>Cha97</b:Tag>
    <b:SourceType>Book</b:SourceType>
    <b:Guid>{9F5FCC6C-6183-4484-9E7A-25AD8E52B7BB}</b:Guid>
    <b:Title>Les facteurs humains dans les accidents de la circulation : un potentiel important pour les actions de prévention. MAIF Fondation</b:Title>
    <b:BookTitle>MAIF Fondation,</b:BookTitle>
    <b:Year>1997</b:Year>
    <b:Author>
      <b:Author>
        <b:NameList>
          <b:Person>
            <b:Last>Charbit</b:Last>
          </b:Person>
        </b:NameList>
      </b:Author>
    </b:Author>
    <b:RefOrder>46</b:RefOrder>
  </b:Source>
  <b:Source>
    <b:Tag>Jan032</b:Tag>
    <b:SourceType>Report</b:SourceType>
    <b:Guid>{459D5D6E-97B0-4038-9B72-F4FDAD55F5E0}</b:Guid>
    <b:Title>Les accidents de la circulation au Cameroun de 1982 à 2001</b:Title>
    <b:Year>2003</b:Year>
    <b:Author>
      <b:Author>
        <b:NameList>
          <b:Person>
            <b:First>Jane and Justice</b:First>
          </b:Person>
        </b:NameList>
      </b:Author>
    </b:Author>
    <b:RefOrder>47</b:RefOrder>
  </b:Source>
  <b:Source>
    <b:Tag>San08</b:Tag>
    <b:SourceType>Report</b:SourceType>
    <b:Guid>{C82D6E0F-6FF2-4C42-AD63-BF6083D1CC7A}</b:Guid>
    <b:Title>Identification et analyse des pathologies à long terme des tunnels des Routes Nationales Suisses </b:Title>
    <b:Year>2008</b:Year>
    <b:Publisher>Dans Thèse de doctorat no. 4019, Ecole Polytechnique Fédérale de Lausanne</b:Publisher>
    <b:City>Lausanne</b:City>
    <b:Author>
      <b:Author>
        <b:NameList>
          <b:Person>
            <b:Last>Sandrone</b:Last>
          </b:Person>
        </b:NameList>
      </b:Author>
    </b:Author>
    <b:RefOrder>48</b:RefOrder>
  </b:Source>
  <b:Source>
    <b:Tag>AÏs09</b:Tag>
    <b:SourceType>Report</b:SourceType>
    <b:Guid>{136ABAFF-90AA-4E60-AA4C-79930B7863BF}</b:Guid>
    <b:Title>Pathologie des ouvrages cas des dégradations des chaussées aéronautiques du Sud algérien</b:Title>
    <b:Year>2009</b:Year>
    <b:Publisher>Dans Magister en Génie civil, Université de Mostaganem</b:Publisher>
    <b:City>Mostaganem</b:City>
    <b:Author>
      <b:Author>
        <b:NameList>
          <b:Person>
            <b:Last>AÏssaoui</b:Last>
          </b:Person>
        </b:NameList>
      </b:Author>
    </b:Author>
    <b:RefOrder>49</b:RefOrder>
  </b:Source>
  <b:Source>
    <b:Tag>25Do</b:Tag>
    <b:SourceType>Report</b:SourceType>
    <b:Guid>{3DB5C7DF-2708-4FF5-9117-9297A74A8824}</b:Guid>
    <b:Year>2025</b:Year>
    <b:City>Doual</b:City>
    <b:Title>Evaluation de la Sécurité Routière Relative à l’Accidentologie au Cameroun : Cas  de la Nationale N°3 (Yaoundé/Douala)</b:Title>
    <b:Author>
      <b:Author>
        <b:NameList>
          <b:Person>
            <b:Last>Babo &amp; Batjé</b:Last>
          </b:Person>
        </b:NameList>
      </b:Author>
    </b:Author>
    <b:RefOrder>50</b:RefOrder>
  </b:Source>
  <b:Source>
    <b:Tag>Bom23</b:Tag>
    <b:SourceType>JournalArticle</b:SourceType>
    <b:Guid>{38F9B991-A573-49A3-AC24-0A1F6D12DDC3}</b:Guid>
    <b:Title>Facteurs Humains dans les Accidents de la Circulation à Yaoundé: une Étude de 487 Cas</b:Title>
    <b:JournalName>Health Sciences and Disease</b:JournalName>
    <b:Year>2023</b:Year>
    <b:Pages>37</b:Pages>
    <b:Author>
      <b:Author>
        <b:NameList>
          <b:Person>
            <b:Last>Bombah et al</b:Last>
          </b:Person>
        </b:NameList>
      </b:Author>
    </b:Author>
    <b:RefOrder>51</b:RefOrder>
  </b:Source>
  <b:Source>
    <b:Tag>Pri181</b:Tag>
    <b:SourceType>Report</b:SourceType>
    <b:Guid>{901A6AD9-9A9D-44BA-9903-7DB86E0C0EAC}</b:Guid>
    <b:Title>Evaluation de la performance en matière de sécurité routière Cameroun</b:Title>
    <b:Year>2018</b:Year>
    <b:City>Yaoundé : CEA-ONU</b:City>
    <b:Author>
      <b:Author>
        <b:NameList>
          <b:Person>
            <b:Last>Priti Gautam et al.</b:Last>
          </b:Person>
        </b:NameList>
      </b:Author>
    </b:Author>
    <b:RefOrder>52</b:RefOrder>
  </b:Source>
  <b:Source>
    <b:Tag>Lag07</b:Tag>
    <b:SourceType>JournalArticle</b:SourceType>
    <b:Guid>{5C907D93-F0C1-4B72-86AF-76BD3AC68459}</b:Guid>
    <b:Title>Road trafic, injury is an escalating bruden in Africa and deserves proportionate research efforts</b:Title>
    <b:Year>2007</b:Year>
    <b:JournalName>PLoS Med</b:JournalName>
    <b:Author>
      <b:Author>
        <b:NameList>
          <b:Person>
            <b:Last>Lagarde</b:Last>
            <b:First>E</b:First>
          </b:Person>
        </b:NameList>
      </b:Author>
    </b:Author>
    <b:RefOrder>53</b:RefOrder>
  </b:Source>
  <b:Source>
    <b:Tag>Lew09</b:Tag>
    <b:SourceType>Report</b:SourceType>
    <b:Guid>{F83A33C6-ED26-4624-955A-6AA780A5372F}</b:Guid>
    <b:Title>Accident de la route et identification des facteurs de risque, étude prospective réalisée au service de médecine légale du CHU de l'Annaba à propos de 236 cas</b:Title>
    <b:Year>2009</b:Year>
    <b:City>Annaba</b:City>
    <b:Author>
      <b:Author>
        <b:NameList>
          <b:Person>
            <b:Last>Lewhe &amp; Ouarda</b:Last>
          </b:Person>
        </b:NameList>
      </b:Author>
    </b:Author>
    <b:RefOrder>54</b:RefOrder>
  </b:Source>
  <b:Source>
    <b:Tag>OMS18</b:Tag>
    <b:SourceType>BookSection</b:SourceType>
    <b:Guid>{3227040D-81F0-4891-A4FC-781584125C8F}</b:Guid>
    <b:Title>Rapport de situation sur la sécurité routière dans le monde</b:Title>
    <b:Year>2018</b:Year>
    <b:Pages>2</b:Pages>
    <b:Author>
      <b:Author>
        <b:NameList>
          <b:Person>
            <b:Last>OMS</b:Last>
          </b:Person>
        </b:NameList>
      </b:Author>
    </b:Author>
    <b:RefOrder>55</b:RefOrder>
  </b:Source>
  <b:Source>
    <b:Tag>KEN</b:Tag>
    <b:SourceType>Report</b:SourceType>
    <b:Guid>{26019524-4EF7-4504-99E3-AFEBB8D4AC6C}</b:Guid>
    <b:Author>
      <b:Author>
        <b:NameList>
          <b:Person>
            <b:Last>Kengne &amp; Morom Wale</b:Last>
          </b:Person>
        </b:NameList>
      </b:Author>
    </b:Author>
    <b:Title>CONCEPTION D’UN SYSTEME DE PREDICTION DES ACCIDENTS DE LA CIRCULATION ROUTIERE BASE SUR L’APPRENTISSAGE AUTOMATIQUE : CAS DE LA VILLE DE DOUALA</b:Title>
    <b:Year>2025</b:Year>
    <b:City>Douala</b:City>
    <b:RefOrder>56</b:RefOrder>
  </b:Source>
</b:Sources>
</file>

<file path=customXml/itemProps1.xml><?xml version="1.0" encoding="utf-8"?>
<ds:datastoreItem xmlns:ds="http://schemas.openxmlformats.org/officeDocument/2006/customXml" ds:itemID="{0C601FC6-2E38-4C6E-A404-33270BE41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6100</Words>
  <Characters>34951</Characters>
  <Application>Microsoft Office Word</Application>
  <DocSecurity>0</DocSecurity>
  <Lines>291</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IEEE Paper Word Template in A4 Page Size (V3)</vt:lpstr>
      <vt:lpstr>IEEE Paper Word Template in A4 Page Size (V3)</vt:lpstr>
    </vt:vector>
  </TitlesOfParts>
  <Company/>
  <LinksUpToDate>false</LinksUpToDate>
  <CharactersWithSpaces>40970</CharactersWithSpaces>
  <SharedDoc>false</SharedDoc>
  <HLinks>
    <vt:vector size="6" baseType="variant">
      <vt:variant>
        <vt:i4>5636097</vt:i4>
      </vt:variant>
      <vt:variant>
        <vt:i4>6</vt:i4>
      </vt:variant>
      <vt:variant>
        <vt:i4>0</vt:i4>
      </vt:variant>
      <vt:variant>
        <vt:i4>5</vt:i4>
      </vt:variant>
      <vt:variant>
        <vt:lpwstr>http://documentlink/researchpaper.pdf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Word Template in A4 Page Size (V3)</dc:title>
  <dc:subject/>
  <dc:creator>Causal Productions</dc:creator>
  <cp:keywords/>
  <dc:description/>
  <cp:lastModifiedBy>SDI CPU 1023</cp:lastModifiedBy>
  <cp:revision>19</cp:revision>
  <cp:lastPrinted>2026-04-14T18:06:00Z</cp:lastPrinted>
  <dcterms:created xsi:type="dcterms:W3CDTF">2026-04-14T18:06:00Z</dcterms:created>
  <dcterms:modified xsi:type="dcterms:W3CDTF">2026-04-17T12:46:00Z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1fdef813-2a24-3a94-96d2-fa83104ca90c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