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7A93B" w14:textId="147684C0" w:rsidR="00B92BFB" w:rsidRPr="00357106" w:rsidRDefault="00AF43DA" w:rsidP="00357106">
      <w:pPr>
        <w:spacing w:line="360" w:lineRule="auto"/>
        <w:rPr>
          <w:rFonts w:ascii="Times New Roman" w:hAnsi="Times New Roman" w:cs="Times New Roman"/>
          <w:b/>
          <w:sz w:val="28"/>
          <w:szCs w:val="24"/>
        </w:rPr>
      </w:pPr>
      <w:r w:rsidRPr="0050552B">
        <w:rPr>
          <w:rFonts w:ascii="Times New Roman" w:hAnsi="Times New Roman" w:cs="Times New Roman"/>
          <w:b/>
          <w:sz w:val="28"/>
          <w:szCs w:val="24"/>
        </w:rPr>
        <w:t>Urbanization and its impact on Land Surface Temperature: A case study in Coastal Odisha</w:t>
      </w:r>
      <w:r w:rsidR="003D51E7">
        <w:rPr>
          <w:rFonts w:ascii="Times New Roman" w:hAnsi="Times New Roman" w:cs="Times New Roman"/>
          <w:b/>
          <w:sz w:val="28"/>
          <w:szCs w:val="24"/>
        </w:rPr>
        <w:t>,</w:t>
      </w:r>
      <w:r w:rsidR="006E3DB9">
        <w:rPr>
          <w:rFonts w:ascii="Times New Roman" w:hAnsi="Times New Roman" w:cs="Times New Roman"/>
          <w:b/>
          <w:sz w:val="28"/>
          <w:szCs w:val="24"/>
        </w:rPr>
        <w:t xml:space="preserve"> </w:t>
      </w:r>
      <w:r w:rsidR="00AA74ED">
        <w:rPr>
          <w:rFonts w:ascii="Times New Roman" w:hAnsi="Times New Roman" w:cs="Times New Roman"/>
          <w:b/>
          <w:sz w:val="28"/>
          <w:szCs w:val="24"/>
        </w:rPr>
        <w:t>Ind</w:t>
      </w:r>
      <w:bookmarkStart w:id="0" w:name="_GoBack"/>
      <w:bookmarkEnd w:id="0"/>
      <w:r w:rsidR="00AA74ED">
        <w:rPr>
          <w:rFonts w:ascii="Times New Roman" w:hAnsi="Times New Roman" w:cs="Times New Roman"/>
          <w:b/>
          <w:sz w:val="28"/>
          <w:szCs w:val="24"/>
        </w:rPr>
        <w:t>ia</w:t>
      </w:r>
    </w:p>
    <w:p w14:paraId="4F2FD9BF" w14:textId="77777777" w:rsidR="00AF43DA" w:rsidRPr="0050552B" w:rsidRDefault="00AF43DA" w:rsidP="0050552B">
      <w:pPr>
        <w:spacing w:line="360" w:lineRule="auto"/>
        <w:jc w:val="center"/>
        <w:rPr>
          <w:rFonts w:ascii="Times New Roman" w:hAnsi="Times New Roman" w:cs="Times New Roman"/>
          <w:b/>
          <w:sz w:val="24"/>
          <w:szCs w:val="24"/>
        </w:rPr>
      </w:pPr>
      <w:r w:rsidRPr="0050552B">
        <w:rPr>
          <w:rFonts w:ascii="Times New Roman" w:hAnsi="Times New Roman" w:cs="Times New Roman"/>
          <w:b/>
          <w:sz w:val="24"/>
          <w:szCs w:val="24"/>
        </w:rPr>
        <w:t>Abstract</w:t>
      </w:r>
    </w:p>
    <w:p w14:paraId="415FCC72" w14:textId="77777777" w:rsidR="00811CF2" w:rsidRDefault="00AF43DA" w:rsidP="00811CF2">
      <w:pPr>
        <w:spacing w:line="360" w:lineRule="auto"/>
        <w:jc w:val="both"/>
        <w:rPr>
          <w:rFonts w:ascii="Times New Roman" w:hAnsi="Times New Roman" w:cs="Times New Roman"/>
          <w:color w:val="000000" w:themeColor="text1"/>
          <w:sz w:val="24"/>
          <w:szCs w:val="24"/>
          <w:lang w:val="en-IN"/>
        </w:rPr>
      </w:pPr>
      <w:r w:rsidRPr="000D4D22">
        <w:rPr>
          <w:rFonts w:ascii="Times New Roman" w:hAnsi="Times New Roman" w:cs="Times New Roman"/>
          <w:color w:val="000000" w:themeColor="text1"/>
          <w:sz w:val="24"/>
          <w:szCs w:val="24"/>
        </w:rPr>
        <w:t xml:space="preserve">The East and South Eastern Coastal Plain Zone (ESECPZ) of Odisha, situated along the eastern coast of India, present a mosaic of urban and rural regions. The present study </w:t>
      </w:r>
      <w:r w:rsidRPr="00811CF2">
        <w:rPr>
          <w:rFonts w:ascii="Times New Roman" w:hAnsi="Times New Roman" w:cs="Times New Roman"/>
          <w:color w:val="000000" w:themeColor="text1"/>
          <w:sz w:val="24"/>
          <w:szCs w:val="24"/>
          <w:highlight w:val="yellow"/>
        </w:rPr>
        <w:t>aim</w:t>
      </w:r>
      <w:r w:rsidR="00811CF2" w:rsidRPr="00811CF2">
        <w:rPr>
          <w:rFonts w:ascii="Times New Roman" w:hAnsi="Times New Roman" w:cs="Times New Roman"/>
          <w:color w:val="000000" w:themeColor="text1"/>
          <w:sz w:val="24"/>
          <w:szCs w:val="24"/>
          <w:highlight w:val="yellow"/>
        </w:rPr>
        <w:t>s</w:t>
      </w:r>
      <w:r w:rsidR="00811CF2">
        <w:rPr>
          <w:rFonts w:ascii="Times New Roman" w:hAnsi="Times New Roman" w:cs="Times New Roman"/>
          <w:color w:val="000000" w:themeColor="text1"/>
          <w:sz w:val="24"/>
          <w:szCs w:val="24"/>
        </w:rPr>
        <w:t xml:space="preserve"> </w:t>
      </w:r>
      <w:r w:rsidRPr="000D4D22">
        <w:rPr>
          <w:rFonts w:ascii="Times New Roman" w:hAnsi="Times New Roman" w:cs="Times New Roman"/>
          <w:color w:val="000000" w:themeColor="text1"/>
          <w:sz w:val="24"/>
          <w:szCs w:val="24"/>
        </w:rPr>
        <w:t xml:space="preserve">to estimate the land use land cover change and extent of urbanization in ESECPZ over the span of two decades, from 2000 to 2020. </w:t>
      </w:r>
      <w:r w:rsidR="00811CF2" w:rsidRPr="00811CF2">
        <w:rPr>
          <w:rFonts w:ascii="Times New Roman" w:hAnsi="Times New Roman" w:cs="Times New Roman"/>
          <w:color w:val="000000" w:themeColor="text1"/>
          <w:sz w:val="24"/>
          <w:szCs w:val="24"/>
          <w:highlight w:val="yellow"/>
          <w:lang w:val="en-IN"/>
        </w:rPr>
        <w:t>Multi-year Landsat data underwent supervised maximum likelihood classification to estimate LULC change</w:t>
      </w:r>
      <w:r w:rsidRPr="000D4D22">
        <w:rPr>
          <w:rFonts w:ascii="Times New Roman" w:hAnsi="Times New Roman" w:cs="Times New Roman"/>
          <w:color w:val="000000" w:themeColor="text1"/>
          <w:sz w:val="24"/>
          <w:szCs w:val="24"/>
        </w:rPr>
        <w:t>.</w:t>
      </w:r>
      <w:r w:rsidR="00811CF2">
        <w:rPr>
          <w:rFonts w:ascii="Times New Roman" w:hAnsi="Times New Roman" w:cs="Times New Roman"/>
          <w:color w:val="000000" w:themeColor="text1"/>
          <w:sz w:val="24"/>
          <w:szCs w:val="24"/>
        </w:rPr>
        <w:t xml:space="preserve"> </w:t>
      </w:r>
      <w:r w:rsidRPr="000D4D22">
        <w:rPr>
          <w:rFonts w:ascii="Times New Roman" w:hAnsi="Times New Roman" w:cs="Times New Roman"/>
          <w:color w:val="000000" w:themeColor="text1"/>
          <w:sz w:val="24"/>
          <w:szCs w:val="24"/>
        </w:rPr>
        <w:t>The ESECPZ of Odisha underwent substantial transformations during the study period. Forest cover decreased from 33.95% to 18.98%, agricultural land decreased from 24.98% to 21.84%, as against the settlements which surged from 21.52% to 39.67%. The maximum, minimum and average Land Surface Temperature (LST) showed steady increase during the period of study. About 5°C increase in the minimum LST range and 3°C increase in maximum LST w</w:t>
      </w:r>
      <w:r w:rsidR="00B96B61" w:rsidRPr="000D4D22">
        <w:rPr>
          <w:rFonts w:ascii="Times New Roman" w:hAnsi="Times New Roman" w:cs="Times New Roman"/>
          <w:color w:val="000000" w:themeColor="text1"/>
          <w:sz w:val="24"/>
          <w:szCs w:val="24"/>
        </w:rPr>
        <w:t>ere</w:t>
      </w:r>
      <w:r w:rsidRPr="000D4D22">
        <w:rPr>
          <w:rFonts w:ascii="Times New Roman" w:hAnsi="Times New Roman" w:cs="Times New Roman"/>
          <w:color w:val="000000" w:themeColor="text1"/>
          <w:sz w:val="24"/>
          <w:szCs w:val="24"/>
        </w:rPr>
        <w:t xml:space="preserve"> recorded. The increase in LST was attributed to the expansion of settlement areas and reduction in the vegetation cover due to population growth and urbanization. Normalized Difference Vegetation Index (NDVI) and Normalized Difference Built-up Index (NDBI) showed gradual decreasing and increasing trends, respectively. Strong positive correlation was found between LST and NDBI while a strong negative correlation was found between LST and NDVI during all the years under study. </w:t>
      </w:r>
      <w:r w:rsidR="00811CF2" w:rsidRPr="00811CF2">
        <w:rPr>
          <w:rFonts w:ascii="Times New Roman" w:hAnsi="Times New Roman" w:cs="Times New Roman"/>
          <w:color w:val="000000" w:themeColor="text1"/>
          <w:sz w:val="24"/>
          <w:szCs w:val="24"/>
          <w:highlight w:val="yellow"/>
          <w:lang w:val="en-IN"/>
        </w:rPr>
        <w:t>This research provides valuable insights into the often-overlooked impacts of urbanization on (LST) and vegetation cover; the findings offer a positive outlook for the future, providing a foundation for forward-thinking initiatives aimed at addressing these environmental challenges.</w:t>
      </w:r>
    </w:p>
    <w:p w14:paraId="03779155" w14:textId="4D29BF60" w:rsidR="00CB7EA2" w:rsidRPr="00CB7EA2" w:rsidRDefault="00AF43DA" w:rsidP="00357106">
      <w:pPr>
        <w:spacing w:line="360" w:lineRule="auto"/>
        <w:jc w:val="both"/>
        <w:rPr>
          <w:rFonts w:ascii="Times New Roman" w:hAnsi="Times New Roman" w:cs="Times New Roman"/>
          <w:sz w:val="24"/>
          <w:szCs w:val="24"/>
        </w:rPr>
      </w:pPr>
      <w:r w:rsidRPr="0050552B">
        <w:rPr>
          <w:rFonts w:ascii="Times New Roman" w:hAnsi="Times New Roman" w:cs="Times New Roman"/>
          <w:b/>
          <w:sz w:val="24"/>
          <w:szCs w:val="24"/>
        </w:rPr>
        <w:t>Keywords</w:t>
      </w:r>
      <w:r w:rsidR="00D07486">
        <w:rPr>
          <w:rFonts w:ascii="Times New Roman" w:hAnsi="Times New Roman" w:cs="Times New Roman"/>
          <w:b/>
          <w:sz w:val="24"/>
          <w:szCs w:val="24"/>
        </w:rPr>
        <w:t xml:space="preserve"> – </w:t>
      </w:r>
      <w:r w:rsidR="00D07486" w:rsidRPr="0050552B">
        <w:rPr>
          <w:rFonts w:ascii="Times New Roman" w:hAnsi="Times New Roman" w:cs="Times New Roman"/>
          <w:sz w:val="24"/>
          <w:szCs w:val="24"/>
        </w:rPr>
        <w:t>Landsat</w:t>
      </w:r>
      <w:r w:rsidR="00D07486">
        <w:rPr>
          <w:rFonts w:ascii="Times New Roman" w:hAnsi="Times New Roman" w:cs="Times New Roman"/>
          <w:sz w:val="24"/>
          <w:szCs w:val="24"/>
        </w:rPr>
        <w:t xml:space="preserve">, </w:t>
      </w:r>
      <w:r w:rsidR="00D07486" w:rsidRPr="0050552B">
        <w:rPr>
          <w:rFonts w:ascii="Times New Roman" w:hAnsi="Times New Roman" w:cs="Times New Roman"/>
          <w:sz w:val="24"/>
          <w:szCs w:val="24"/>
        </w:rPr>
        <w:t>L</w:t>
      </w:r>
      <w:r w:rsidR="004041A2">
        <w:rPr>
          <w:rFonts w:ascii="Times New Roman" w:hAnsi="Times New Roman" w:cs="Times New Roman"/>
          <w:sz w:val="24"/>
          <w:szCs w:val="24"/>
        </w:rPr>
        <w:t>ST</w:t>
      </w:r>
      <w:r w:rsidR="00D07486">
        <w:rPr>
          <w:rFonts w:ascii="Times New Roman" w:hAnsi="Times New Roman" w:cs="Times New Roman"/>
          <w:sz w:val="24"/>
          <w:szCs w:val="24"/>
        </w:rPr>
        <w:t xml:space="preserve">, </w:t>
      </w:r>
      <w:r w:rsidR="00D07486" w:rsidRPr="0050552B">
        <w:rPr>
          <w:rFonts w:ascii="Times New Roman" w:hAnsi="Times New Roman" w:cs="Times New Roman"/>
          <w:sz w:val="24"/>
          <w:szCs w:val="24"/>
        </w:rPr>
        <w:t>NDBI</w:t>
      </w:r>
      <w:r w:rsidR="00D07486">
        <w:rPr>
          <w:rFonts w:ascii="Times New Roman" w:hAnsi="Times New Roman" w:cs="Times New Roman"/>
          <w:sz w:val="24"/>
          <w:szCs w:val="24"/>
        </w:rPr>
        <w:t xml:space="preserve">, </w:t>
      </w:r>
      <w:r w:rsidR="00D07486" w:rsidRPr="0050552B">
        <w:rPr>
          <w:rFonts w:ascii="Times New Roman" w:hAnsi="Times New Roman" w:cs="Times New Roman"/>
          <w:sz w:val="24"/>
          <w:szCs w:val="24"/>
        </w:rPr>
        <w:t>NDVI</w:t>
      </w:r>
      <w:r w:rsidR="00D07486">
        <w:rPr>
          <w:rFonts w:ascii="Times New Roman" w:hAnsi="Times New Roman" w:cs="Times New Roman"/>
          <w:sz w:val="24"/>
          <w:szCs w:val="24"/>
        </w:rPr>
        <w:t xml:space="preserve">, </w:t>
      </w:r>
      <w:r w:rsidRPr="0050552B">
        <w:rPr>
          <w:rFonts w:ascii="Times New Roman" w:hAnsi="Times New Roman" w:cs="Times New Roman"/>
          <w:sz w:val="24"/>
          <w:szCs w:val="24"/>
        </w:rPr>
        <w:t>Urbanization</w:t>
      </w:r>
    </w:p>
    <w:p w14:paraId="609AC660" w14:textId="77777777" w:rsidR="00951602" w:rsidRPr="00400D3A" w:rsidRDefault="00951602" w:rsidP="00951602">
      <w:pPr>
        <w:pStyle w:val="ListParagraph"/>
        <w:numPr>
          <w:ilvl w:val="0"/>
          <w:numId w:val="1"/>
        </w:numPr>
        <w:ind w:left="284" w:hanging="284"/>
        <w:rPr>
          <w:rFonts w:ascii="Times New Roman" w:hAnsi="Times New Roman" w:cs="Times New Roman"/>
          <w:b/>
          <w:sz w:val="24"/>
          <w:szCs w:val="24"/>
        </w:rPr>
      </w:pPr>
      <w:r w:rsidRPr="00400D3A">
        <w:rPr>
          <w:rFonts w:ascii="Times New Roman" w:hAnsi="Times New Roman" w:cs="Times New Roman"/>
          <w:b/>
          <w:sz w:val="24"/>
          <w:szCs w:val="24"/>
        </w:rPr>
        <w:t>Introduction</w:t>
      </w:r>
    </w:p>
    <w:p w14:paraId="2CB93701" w14:textId="4DEC857E" w:rsidR="00951602" w:rsidRDefault="00951602" w:rsidP="00951602">
      <w:pPr>
        <w:spacing w:after="0" w:line="360" w:lineRule="auto"/>
        <w:jc w:val="both"/>
        <w:rPr>
          <w:rFonts w:ascii="Times New Roman" w:hAnsi="Times New Roman" w:cs="Times New Roman"/>
          <w:sz w:val="24"/>
          <w:szCs w:val="24"/>
        </w:rPr>
      </w:pPr>
      <w:r w:rsidRPr="001A16BE">
        <w:rPr>
          <w:rFonts w:ascii="Times New Roman" w:hAnsi="Times New Roman" w:cs="Times New Roman"/>
          <w:sz w:val="24"/>
          <w:szCs w:val="24"/>
        </w:rPr>
        <w:t xml:space="preserve">Rapid urbanization and industrialization are two interconnected phenomena that are posing significant challenges to the planet Earth (Bai </w:t>
      </w:r>
      <w:r w:rsidRPr="001A16BE">
        <w:rPr>
          <w:rFonts w:ascii="Times New Roman" w:hAnsi="Times New Roman" w:cs="Times New Roman"/>
          <w:i/>
          <w:sz w:val="24"/>
          <w:szCs w:val="24"/>
        </w:rPr>
        <w:t>et al</w:t>
      </w:r>
      <w:r w:rsidRPr="001A16BE">
        <w:rPr>
          <w:rFonts w:ascii="Times New Roman" w:hAnsi="Times New Roman" w:cs="Times New Roman"/>
          <w:sz w:val="24"/>
          <w:szCs w:val="24"/>
        </w:rPr>
        <w:t>., 2017). The rapid influx of people into urban areas,</w:t>
      </w:r>
      <w:r w:rsidRPr="009373C5">
        <w:rPr>
          <w:rFonts w:ascii="Times New Roman" w:hAnsi="Times New Roman" w:cs="Times New Roman"/>
          <w:sz w:val="24"/>
          <w:szCs w:val="24"/>
        </w:rPr>
        <w:t xml:space="preserve"> driven by factors such as migration and birth rates,</w:t>
      </w:r>
      <w:r>
        <w:rPr>
          <w:rFonts w:ascii="Times New Roman" w:hAnsi="Times New Roman" w:cs="Times New Roman"/>
          <w:sz w:val="24"/>
          <w:szCs w:val="24"/>
        </w:rPr>
        <w:t xml:space="preserve"> </w:t>
      </w:r>
      <w:r w:rsidRPr="009373C5">
        <w:rPr>
          <w:rFonts w:ascii="Times New Roman" w:hAnsi="Times New Roman" w:cs="Times New Roman"/>
          <w:sz w:val="24"/>
          <w:szCs w:val="24"/>
        </w:rPr>
        <w:t>cau</w:t>
      </w:r>
      <w:r>
        <w:rPr>
          <w:rFonts w:ascii="Times New Roman" w:hAnsi="Times New Roman" w:cs="Times New Roman"/>
          <w:sz w:val="24"/>
          <w:szCs w:val="24"/>
        </w:rPr>
        <w:t>se</w:t>
      </w:r>
      <w:r w:rsidRPr="009373C5">
        <w:rPr>
          <w:rFonts w:ascii="Times New Roman" w:hAnsi="Times New Roman" w:cs="Times New Roman"/>
          <w:sz w:val="24"/>
          <w:szCs w:val="24"/>
        </w:rPr>
        <w:t xml:space="preserve"> urban areas to grow at an alarming rate (</w:t>
      </w:r>
      <w:proofErr w:type="spellStart"/>
      <w:r w:rsidRPr="009373C5">
        <w:rPr>
          <w:rFonts w:ascii="Times New Roman" w:hAnsi="Times New Roman" w:cs="Times New Roman"/>
          <w:sz w:val="24"/>
          <w:szCs w:val="24"/>
        </w:rPr>
        <w:t>Virtudes</w:t>
      </w:r>
      <w:proofErr w:type="spellEnd"/>
      <w:r w:rsidRPr="009373C5">
        <w:rPr>
          <w:rFonts w:ascii="Times New Roman" w:hAnsi="Times New Roman" w:cs="Times New Roman"/>
          <w:sz w:val="24"/>
          <w:szCs w:val="24"/>
        </w:rPr>
        <w:t xml:space="preserve"> </w:t>
      </w:r>
      <w:r w:rsidRPr="009373C5">
        <w:rPr>
          <w:rFonts w:ascii="Times New Roman" w:hAnsi="Times New Roman" w:cs="Times New Roman"/>
          <w:i/>
          <w:sz w:val="24"/>
          <w:szCs w:val="24"/>
        </w:rPr>
        <w:t>et al</w:t>
      </w:r>
      <w:r w:rsidRPr="009373C5">
        <w:rPr>
          <w:rFonts w:ascii="Times New Roman" w:hAnsi="Times New Roman" w:cs="Times New Roman"/>
          <w:sz w:val="24"/>
          <w:szCs w:val="24"/>
        </w:rPr>
        <w:t>., 2017).</w:t>
      </w:r>
      <w:r>
        <w:rPr>
          <w:rFonts w:ascii="Times New Roman" w:hAnsi="Times New Roman" w:cs="Times New Roman"/>
          <w:sz w:val="24"/>
          <w:szCs w:val="24"/>
        </w:rPr>
        <w:t xml:space="preserve"> As a result, </w:t>
      </w:r>
      <w:r w:rsidRPr="009373C5">
        <w:rPr>
          <w:rFonts w:ascii="Times New Roman" w:hAnsi="Times New Roman" w:cs="Times New Roman"/>
          <w:sz w:val="24"/>
          <w:szCs w:val="24"/>
        </w:rPr>
        <w:t>population growth</w:t>
      </w:r>
      <w:r>
        <w:rPr>
          <w:rFonts w:ascii="Times New Roman" w:hAnsi="Times New Roman" w:cs="Times New Roman"/>
          <w:sz w:val="24"/>
          <w:szCs w:val="24"/>
        </w:rPr>
        <w:t xml:space="preserve"> </w:t>
      </w:r>
      <w:r w:rsidRPr="009373C5">
        <w:rPr>
          <w:rFonts w:ascii="Times New Roman" w:hAnsi="Times New Roman" w:cs="Times New Roman"/>
          <w:sz w:val="24"/>
          <w:szCs w:val="24"/>
        </w:rPr>
        <w:t>coupled with the increasing industrialization and production demands,</w:t>
      </w:r>
      <w:r>
        <w:rPr>
          <w:rFonts w:ascii="Times New Roman" w:hAnsi="Times New Roman" w:cs="Times New Roman"/>
          <w:sz w:val="24"/>
          <w:szCs w:val="24"/>
        </w:rPr>
        <w:t xml:space="preserve"> pose</w:t>
      </w:r>
      <w:r w:rsidRPr="009373C5">
        <w:rPr>
          <w:rFonts w:ascii="Times New Roman" w:hAnsi="Times New Roman" w:cs="Times New Roman"/>
          <w:sz w:val="24"/>
          <w:szCs w:val="24"/>
        </w:rPr>
        <w:t xml:space="preserve"> immense pressure on the Earth's resources and ecosystems (</w:t>
      </w:r>
      <w:proofErr w:type="spellStart"/>
      <w:r w:rsidRPr="009373C5">
        <w:rPr>
          <w:rFonts w:ascii="Times New Roman" w:hAnsi="Times New Roman" w:cs="Times New Roman"/>
          <w:sz w:val="24"/>
          <w:szCs w:val="24"/>
        </w:rPr>
        <w:t>Motesharrei</w:t>
      </w:r>
      <w:proofErr w:type="spellEnd"/>
      <w:r w:rsidRPr="009373C5">
        <w:rPr>
          <w:rFonts w:ascii="Times New Roman" w:hAnsi="Times New Roman" w:cs="Times New Roman"/>
          <w:sz w:val="24"/>
          <w:szCs w:val="24"/>
        </w:rPr>
        <w:t xml:space="preserve"> </w:t>
      </w:r>
      <w:r w:rsidRPr="009373C5">
        <w:rPr>
          <w:rFonts w:ascii="Times New Roman" w:hAnsi="Times New Roman" w:cs="Times New Roman"/>
          <w:i/>
          <w:sz w:val="24"/>
          <w:szCs w:val="24"/>
        </w:rPr>
        <w:t>et al</w:t>
      </w:r>
      <w:r w:rsidRPr="009373C5">
        <w:rPr>
          <w:rFonts w:ascii="Times New Roman" w:hAnsi="Times New Roman" w:cs="Times New Roman"/>
          <w:sz w:val="24"/>
          <w:szCs w:val="24"/>
        </w:rPr>
        <w:t>., 2016)</w:t>
      </w:r>
      <w:r>
        <w:rPr>
          <w:rFonts w:ascii="Times New Roman" w:hAnsi="Times New Roman" w:cs="Times New Roman"/>
          <w:sz w:val="24"/>
          <w:szCs w:val="24"/>
        </w:rPr>
        <w:t xml:space="preserve">, </w:t>
      </w:r>
      <w:r w:rsidRPr="009373C5">
        <w:rPr>
          <w:rFonts w:ascii="Times New Roman" w:hAnsi="Times New Roman" w:cs="Times New Roman"/>
          <w:sz w:val="24"/>
          <w:szCs w:val="24"/>
        </w:rPr>
        <w:t>leading to environmental degradation, climate change, and</w:t>
      </w:r>
      <w:r w:rsidR="00811CF2">
        <w:rPr>
          <w:rFonts w:ascii="Times New Roman" w:hAnsi="Times New Roman" w:cs="Times New Roman"/>
          <w:sz w:val="24"/>
          <w:szCs w:val="24"/>
        </w:rPr>
        <w:t xml:space="preserve"> </w:t>
      </w:r>
      <w:r w:rsidR="00811CF2" w:rsidRPr="00811CF2">
        <w:rPr>
          <w:rFonts w:ascii="Times New Roman" w:hAnsi="Times New Roman" w:cs="Times New Roman"/>
          <w:sz w:val="24"/>
          <w:szCs w:val="24"/>
          <w:highlight w:val="yellow"/>
        </w:rPr>
        <w:lastRenderedPageBreak/>
        <w:t>non-renewable natural</w:t>
      </w:r>
      <w:r w:rsidR="00811CF2">
        <w:rPr>
          <w:rFonts w:ascii="Times New Roman" w:hAnsi="Times New Roman" w:cs="Times New Roman"/>
          <w:sz w:val="24"/>
          <w:szCs w:val="24"/>
        </w:rPr>
        <w:t xml:space="preserve"> </w:t>
      </w:r>
      <w:r w:rsidRPr="009373C5">
        <w:rPr>
          <w:rFonts w:ascii="Times New Roman" w:hAnsi="Times New Roman" w:cs="Times New Roman"/>
          <w:sz w:val="24"/>
          <w:szCs w:val="24"/>
        </w:rPr>
        <w:t>resource scarcity. It has been noted that the amount of land covered by urbanized areas will increase twice over the course of the next 40 years and most people on the planet would be impacted by anthropogenic climate change in urban contexts (</w:t>
      </w:r>
      <w:r w:rsidRPr="009373C5">
        <w:rPr>
          <w:rFonts w:ascii="Times New Roman" w:hAnsi="Times New Roman" w:cs="Times New Roman"/>
          <w:color w:val="222222"/>
          <w:sz w:val="24"/>
          <w:szCs w:val="24"/>
          <w:shd w:val="clear" w:color="auto" w:fill="FFFFFF"/>
        </w:rPr>
        <w:t xml:space="preserve">Zhao </w:t>
      </w:r>
      <w:r w:rsidRPr="009373C5">
        <w:rPr>
          <w:rFonts w:ascii="Times New Roman" w:hAnsi="Times New Roman" w:cs="Times New Roman"/>
          <w:i/>
          <w:color w:val="222222"/>
          <w:sz w:val="24"/>
          <w:szCs w:val="24"/>
          <w:shd w:val="clear" w:color="auto" w:fill="FFFFFF"/>
        </w:rPr>
        <w:t>et al</w:t>
      </w:r>
      <w:r w:rsidRPr="009373C5">
        <w:rPr>
          <w:rFonts w:ascii="Times New Roman" w:hAnsi="Times New Roman" w:cs="Times New Roman"/>
          <w:color w:val="222222"/>
          <w:sz w:val="24"/>
          <w:szCs w:val="24"/>
          <w:shd w:val="clear" w:color="auto" w:fill="FFFFFF"/>
        </w:rPr>
        <w:t>., 2019</w:t>
      </w:r>
      <w:r w:rsidRPr="009373C5">
        <w:rPr>
          <w:rFonts w:ascii="Times New Roman" w:hAnsi="Times New Roman" w:cs="Times New Roman"/>
          <w:sz w:val="24"/>
          <w:szCs w:val="24"/>
        </w:rPr>
        <w:t xml:space="preserve">). </w:t>
      </w:r>
      <w:r>
        <w:rPr>
          <w:rFonts w:ascii="Times New Roman" w:hAnsi="Times New Roman" w:cs="Times New Roman"/>
          <w:sz w:val="24"/>
          <w:szCs w:val="24"/>
        </w:rPr>
        <w:t>Therefore, t</w:t>
      </w:r>
      <w:r w:rsidRPr="001A16BE">
        <w:rPr>
          <w:rFonts w:ascii="Times New Roman" w:hAnsi="Times New Roman" w:cs="Times New Roman"/>
          <w:sz w:val="24"/>
          <w:szCs w:val="24"/>
        </w:rPr>
        <w:t xml:space="preserve">he importance of local urban governments in addressing climate change </w:t>
      </w:r>
      <w:r w:rsidR="00811CF2" w:rsidRPr="00811CF2">
        <w:rPr>
          <w:rFonts w:ascii="Times New Roman" w:hAnsi="Times New Roman" w:cs="Times New Roman"/>
          <w:sz w:val="24"/>
          <w:szCs w:val="24"/>
          <w:highlight w:val="yellow"/>
        </w:rPr>
        <w:t>should be</w:t>
      </w:r>
      <w:r w:rsidR="00811CF2">
        <w:rPr>
          <w:rFonts w:ascii="Times New Roman" w:hAnsi="Times New Roman" w:cs="Times New Roman"/>
          <w:sz w:val="24"/>
          <w:szCs w:val="24"/>
        </w:rPr>
        <w:t xml:space="preserve"> </w:t>
      </w:r>
      <w:r w:rsidRPr="001A16BE">
        <w:rPr>
          <w:rFonts w:ascii="Times New Roman" w:hAnsi="Times New Roman" w:cs="Times New Roman"/>
          <w:sz w:val="24"/>
          <w:szCs w:val="24"/>
        </w:rPr>
        <w:t>emphasized</w:t>
      </w:r>
      <w:r>
        <w:rPr>
          <w:rFonts w:ascii="Times New Roman" w:hAnsi="Times New Roman" w:cs="Times New Roman"/>
          <w:sz w:val="24"/>
          <w:szCs w:val="24"/>
        </w:rPr>
        <w:t xml:space="preserve"> </w:t>
      </w:r>
      <w:r w:rsidRPr="001A16BE">
        <w:rPr>
          <w:rFonts w:ascii="Times New Roman" w:hAnsi="Times New Roman" w:cs="Times New Roman"/>
          <w:sz w:val="24"/>
          <w:szCs w:val="24"/>
        </w:rPr>
        <w:t>(</w:t>
      </w:r>
      <w:r w:rsidRPr="001A16BE">
        <w:rPr>
          <w:rFonts w:ascii="Times New Roman" w:hAnsi="Times New Roman" w:cs="Times New Roman"/>
          <w:color w:val="222222"/>
          <w:sz w:val="24"/>
          <w:szCs w:val="24"/>
          <w:shd w:val="clear" w:color="auto" w:fill="FFFFFF"/>
        </w:rPr>
        <w:t>Khosla and Bhardwaj, 2019</w:t>
      </w:r>
      <w:r w:rsidR="00380248">
        <w:rPr>
          <w:rFonts w:ascii="Times New Roman" w:hAnsi="Times New Roman" w:cs="Times New Roman"/>
          <w:color w:val="222222"/>
          <w:sz w:val="24"/>
          <w:szCs w:val="24"/>
          <w:shd w:val="clear" w:color="auto" w:fill="FFFFFF"/>
        </w:rPr>
        <w:t xml:space="preserve">; </w:t>
      </w:r>
      <w:proofErr w:type="spellStart"/>
      <w:r w:rsidR="00380248" w:rsidRPr="00380248">
        <w:rPr>
          <w:rFonts w:ascii="Times New Roman" w:hAnsi="Times New Roman" w:cs="Times New Roman"/>
          <w:color w:val="222222"/>
          <w:sz w:val="24"/>
          <w:szCs w:val="24"/>
          <w:shd w:val="clear" w:color="auto" w:fill="FFFFFF"/>
          <w:lang w:val="en-IN"/>
        </w:rPr>
        <w:t>Parapurath</w:t>
      </w:r>
      <w:proofErr w:type="spellEnd"/>
      <w:r w:rsidR="00380248" w:rsidRPr="00380248">
        <w:rPr>
          <w:rFonts w:ascii="Times New Roman" w:hAnsi="Times New Roman" w:cs="Times New Roman"/>
          <w:color w:val="222222"/>
          <w:sz w:val="24"/>
          <w:szCs w:val="24"/>
          <w:shd w:val="clear" w:color="auto" w:fill="FFFFFF"/>
          <w:lang w:val="en-IN"/>
        </w:rPr>
        <w:t xml:space="preserve"> et al., 2025</w:t>
      </w:r>
      <w:r w:rsidR="0048007C">
        <w:rPr>
          <w:rFonts w:ascii="Times New Roman" w:hAnsi="Times New Roman" w:cs="Times New Roman"/>
          <w:color w:val="222222"/>
          <w:sz w:val="24"/>
          <w:szCs w:val="24"/>
          <w:shd w:val="clear" w:color="auto" w:fill="FFFFFF"/>
          <w:lang w:val="en-IN"/>
        </w:rPr>
        <w:t>a</w:t>
      </w:r>
      <w:r w:rsidRPr="001A16BE">
        <w:rPr>
          <w:rFonts w:ascii="Times New Roman" w:hAnsi="Times New Roman" w:cs="Times New Roman"/>
          <w:sz w:val="24"/>
          <w:szCs w:val="24"/>
        </w:rPr>
        <w:t>).</w:t>
      </w:r>
    </w:p>
    <w:p w14:paraId="587FEAF1" w14:textId="0934FBB4" w:rsidR="00951602" w:rsidRPr="000C18EF" w:rsidRDefault="00951602" w:rsidP="00951602">
      <w:pPr>
        <w:spacing w:after="0" w:line="360" w:lineRule="auto"/>
        <w:jc w:val="both"/>
        <w:rPr>
          <w:rFonts w:ascii="Times New Roman" w:hAnsi="Times New Roman" w:cs="Times New Roman"/>
          <w:color w:val="0D0D0D" w:themeColor="text1" w:themeTint="F2"/>
          <w:sz w:val="24"/>
          <w:szCs w:val="24"/>
        </w:rPr>
      </w:pPr>
      <w:r w:rsidRPr="001A16BE">
        <w:rPr>
          <w:rFonts w:ascii="Times New Roman" w:hAnsi="Times New Roman" w:cs="Times New Roman"/>
          <w:sz w:val="24"/>
          <w:szCs w:val="24"/>
        </w:rPr>
        <w:t xml:space="preserve">The degree of temperature variation between urban and rural areas tends to increase with higher levels of urbanization (Tam </w:t>
      </w:r>
      <w:r w:rsidRPr="001A16BE">
        <w:rPr>
          <w:rFonts w:ascii="Times New Roman" w:hAnsi="Times New Roman" w:cs="Times New Roman"/>
          <w:i/>
          <w:sz w:val="24"/>
          <w:szCs w:val="24"/>
        </w:rPr>
        <w:t>et al</w:t>
      </w:r>
      <w:r w:rsidRPr="001A16BE">
        <w:rPr>
          <w:rFonts w:ascii="Times New Roman" w:hAnsi="Times New Roman" w:cs="Times New Roman"/>
          <w:sz w:val="24"/>
          <w:szCs w:val="24"/>
        </w:rPr>
        <w:t xml:space="preserve">., 2015; Chapman </w:t>
      </w:r>
      <w:r w:rsidRPr="001A16BE">
        <w:rPr>
          <w:rFonts w:ascii="Times New Roman" w:hAnsi="Times New Roman" w:cs="Times New Roman"/>
          <w:i/>
          <w:sz w:val="24"/>
          <w:szCs w:val="24"/>
        </w:rPr>
        <w:t>et al</w:t>
      </w:r>
      <w:r w:rsidRPr="001A16BE">
        <w:rPr>
          <w:rFonts w:ascii="Times New Roman" w:hAnsi="Times New Roman" w:cs="Times New Roman"/>
          <w:sz w:val="24"/>
          <w:szCs w:val="24"/>
        </w:rPr>
        <w:t xml:space="preserve">., 2017; Chen </w:t>
      </w:r>
      <w:r w:rsidRPr="001A16BE">
        <w:rPr>
          <w:rFonts w:ascii="Times New Roman" w:hAnsi="Times New Roman" w:cs="Times New Roman"/>
          <w:i/>
          <w:sz w:val="24"/>
          <w:szCs w:val="24"/>
        </w:rPr>
        <w:t>et al</w:t>
      </w:r>
      <w:r w:rsidRPr="001A16BE">
        <w:rPr>
          <w:rFonts w:ascii="Times New Roman" w:hAnsi="Times New Roman" w:cs="Times New Roman"/>
          <w:sz w:val="24"/>
          <w:szCs w:val="24"/>
        </w:rPr>
        <w:t xml:space="preserve">., 2017; Peng </w:t>
      </w:r>
      <w:r w:rsidRPr="001A16BE">
        <w:rPr>
          <w:rFonts w:ascii="Times New Roman" w:hAnsi="Times New Roman" w:cs="Times New Roman"/>
          <w:i/>
          <w:sz w:val="24"/>
          <w:szCs w:val="24"/>
        </w:rPr>
        <w:t>et al</w:t>
      </w:r>
      <w:r w:rsidRPr="001A16BE">
        <w:rPr>
          <w:rFonts w:ascii="Times New Roman" w:hAnsi="Times New Roman" w:cs="Times New Roman"/>
          <w:sz w:val="24"/>
          <w:szCs w:val="24"/>
        </w:rPr>
        <w:t>., 2021).</w:t>
      </w:r>
      <w:r>
        <w:rPr>
          <w:rFonts w:ascii="Times New Roman" w:hAnsi="Times New Roman" w:cs="Times New Roman"/>
          <w:sz w:val="24"/>
          <w:szCs w:val="24"/>
        </w:rPr>
        <w:t xml:space="preserve"> Notably</w:t>
      </w:r>
      <w:r w:rsidRPr="001A16BE">
        <w:rPr>
          <w:rFonts w:ascii="Times New Roman" w:hAnsi="Times New Roman" w:cs="Times New Roman"/>
          <w:sz w:val="24"/>
          <w:szCs w:val="24"/>
        </w:rPr>
        <w:t>, natural cooling effects are eliminated when</w:t>
      </w:r>
      <w:r w:rsidRPr="009373C5">
        <w:rPr>
          <w:rFonts w:ascii="Times New Roman" w:hAnsi="Times New Roman" w:cs="Times New Roman"/>
          <w:sz w:val="24"/>
          <w:szCs w:val="24"/>
        </w:rPr>
        <w:t xml:space="preserve"> natural land cover is replaced with infrastructure, concrete, and industrial activity (Mohajerani</w:t>
      </w:r>
      <w:r w:rsidRPr="009373C5">
        <w:rPr>
          <w:rFonts w:ascii="Times New Roman" w:hAnsi="Times New Roman" w:cs="Times New Roman"/>
          <w:iCs/>
          <w:sz w:val="24"/>
          <w:szCs w:val="24"/>
        </w:rPr>
        <w:t xml:space="preserve"> </w:t>
      </w:r>
      <w:r w:rsidRPr="009373C5">
        <w:rPr>
          <w:rFonts w:ascii="Times New Roman" w:hAnsi="Times New Roman" w:cs="Times New Roman"/>
          <w:i/>
          <w:iCs/>
          <w:sz w:val="24"/>
          <w:szCs w:val="24"/>
        </w:rPr>
        <w:t>et al</w:t>
      </w:r>
      <w:r w:rsidRPr="009373C5">
        <w:rPr>
          <w:rFonts w:ascii="Times New Roman" w:hAnsi="Times New Roman" w:cs="Times New Roman"/>
          <w:sz w:val="24"/>
          <w:szCs w:val="24"/>
        </w:rPr>
        <w:t xml:space="preserve">., 2017). </w:t>
      </w:r>
      <w:r w:rsidR="00CB7EA2">
        <w:rPr>
          <w:rFonts w:ascii="Times New Roman" w:hAnsi="Times New Roman" w:cs="Times New Roman"/>
          <w:sz w:val="24"/>
          <w:szCs w:val="24"/>
        </w:rPr>
        <w:t>Moreover, o</w:t>
      </w:r>
      <w:r w:rsidRPr="009373C5">
        <w:rPr>
          <w:rFonts w:ascii="Times New Roman" w:hAnsi="Times New Roman" w:cs="Times New Roman"/>
          <w:sz w:val="24"/>
          <w:szCs w:val="24"/>
        </w:rPr>
        <w:t xml:space="preserve">ne of the harmful effects of urbanization on </w:t>
      </w:r>
      <w:r>
        <w:rPr>
          <w:rFonts w:ascii="Times New Roman" w:hAnsi="Times New Roman" w:cs="Times New Roman"/>
          <w:sz w:val="24"/>
          <w:szCs w:val="24"/>
        </w:rPr>
        <w:t>L</w:t>
      </w:r>
      <w:r w:rsidRPr="009373C5">
        <w:rPr>
          <w:rFonts w:ascii="Times New Roman" w:hAnsi="Times New Roman" w:cs="Times New Roman"/>
          <w:sz w:val="24"/>
          <w:szCs w:val="24"/>
        </w:rPr>
        <w:t xml:space="preserve">and </w:t>
      </w:r>
      <w:r>
        <w:rPr>
          <w:rFonts w:ascii="Times New Roman" w:hAnsi="Times New Roman" w:cs="Times New Roman"/>
          <w:sz w:val="24"/>
          <w:szCs w:val="24"/>
        </w:rPr>
        <w:t>S</w:t>
      </w:r>
      <w:r w:rsidRPr="009373C5">
        <w:rPr>
          <w:rFonts w:ascii="Times New Roman" w:hAnsi="Times New Roman" w:cs="Times New Roman"/>
          <w:sz w:val="24"/>
          <w:szCs w:val="24"/>
        </w:rPr>
        <w:t xml:space="preserve">urface </w:t>
      </w:r>
      <w:r>
        <w:rPr>
          <w:rFonts w:ascii="Times New Roman" w:hAnsi="Times New Roman" w:cs="Times New Roman"/>
          <w:sz w:val="24"/>
          <w:szCs w:val="24"/>
        </w:rPr>
        <w:t>T</w:t>
      </w:r>
      <w:r w:rsidRPr="009373C5">
        <w:rPr>
          <w:rFonts w:ascii="Times New Roman" w:hAnsi="Times New Roman" w:cs="Times New Roman"/>
          <w:sz w:val="24"/>
          <w:szCs w:val="24"/>
        </w:rPr>
        <w:t>emperature</w:t>
      </w:r>
      <w:r>
        <w:rPr>
          <w:rFonts w:ascii="Times New Roman" w:hAnsi="Times New Roman" w:cs="Times New Roman"/>
          <w:sz w:val="24"/>
          <w:szCs w:val="24"/>
        </w:rPr>
        <w:t xml:space="preserve"> (LST) </w:t>
      </w:r>
      <w:r w:rsidRPr="009373C5">
        <w:rPr>
          <w:rFonts w:ascii="Times New Roman" w:hAnsi="Times New Roman" w:cs="Times New Roman"/>
          <w:sz w:val="24"/>
          <w:szCs w:val="24"/>
        </w:rPr>
        <w:t xml:space="preserve">is the creation </w:t>
      </w:r>
      <w:r w:rsidRPr="003351CA">
        <w:rPr>
          <w:rFonts w:ascii="Times New Roman" w:hAnsi="Times New Roman" w:cs="Times New Roman"/>
          <w:sz w:val="24"/>
          <w:szCs w:val="24"/>
        </w:rPr>
        <w:t xml:space="preserve">of heat islands (Tam </w:t>
      </w:r>
      <w:r w:rsidRPr="003351CA">
        <w:rPr>
          <w:rFonts w:ascii="Times New Roman" w:hAnsi="Times New Roman" w:cs="Times New Roman"/>
          <w:i/>
          <w:sz w:val="24"/>
          <w:szCs w:val="24"/>
        </w:rPr>
        <w:t>et al</w:t>
      </w:r>
      <w:r w:rsidRPr="003351CA">
        <w:rPr>
          <w:rFonts w:ascii="Times New Roman" w:hAnsi="Times New Roman" w:cs="Times New Roman"/>
          <w:sz w:val="24"/>
          <w:szCs w:val="24"/>
        </w:rPr>
        <w:t>., 2015</w:t>
      </w:r>
      <w:r w:rsidR="004323DF">
        <w:rPr>
          <w:rFonts w:ascii="Times New Roman" w:hAnsi="Times New Roman" w:cs="Times New Roman"/>
          <w:sz w:val="24"/>
          <w:szCs w:val="24"/>
        </w:rPr>
        <w:t xml:space="preserve">; </w:t>
      </w:r>
      <w:r w:rsidR="004A05FF" w:rsidRPr="004A05FF">
        <w:rPr>
          <w:rFonts w:ascii="Times New Roman" w:hAnsi="Times New Roman" w:cs="Times New Roman"/>
          <w:color w:val="222222"/>
          <w:sz w:val="24"/>
          <w:szCs w:val="24"/>
          <w:highlight w:val="yellow"/>
          <w:shd w:val="clear" w:color="auto" w:fill="FFFFFF"/>
        </w:rPr>
        <w:t>Gowtham and Dhanapriya, 2025</w:t>
      </w:r>
      <w:r w:rsidRPr="003351CA">
        <w:rPr>
          <w:rFonts w:ascii="Times New Roman" w:hAnsi="Times New Roman" w:cs="Times New Roman"/>
          <w:sz w:val="24"/>
          <w:szCs w:val="24"/>
        </w:rPr>
        <w:t xml:space="preserve">). Heat islands are localized areas within urban environments that experience significantly higher temperatures compared to </w:t>
      </w:r>
      <w:r>
        <w:rPr>
          <w:rFonts w:ascii="Times New Roman" w:hAnsi="Times New Roman" w:cs="Times New Roman"/>
          <w:sz w:val="24"/>
          <w:szCs w:val="24"/>
        </w:rPr>
        <w:t xml:space="preserve">the </w:t>
      </w:r>
      <w:r w:rsidRPr="003351CA">
        <w:rPr>
          <w:rFonts w:ascii="Times New Roman" w:hAnsi="Times New Roman" w:cs="Times New Roman"/>
          <w:sz w:val="24"/>
          <w:szCs w:val="24"/>
        </w:rPr>
        <w:t>surrounding rural areas (</w:t>
      </w:r>
      <w:proofErr w:type="spellStart"/>
      <w:r w:rsidRPr="003351CA">
        <w:rPr>
          <w:rFonts w:ascii="Times New Roman" w:hAnsi="Times New Roman" w:cs="Times New Roman"/>
          <w:sz w:val="24"/>
          <w:szCs w:val="24"/>
        </w:rPr>
        <w:t>Mardiatmoko</w:t>
      </w:r>
      <w:proofErr w:type="spellEnd"/>
      <w:r w:rsidRPr="003351CA">
        <w:rPr>
          <w:rFonts w:ascii="Times New Roman" w:hAnsi="Times New Roman" w:cs="Times New Roman"/>
          <w:sz w:val="24"/>
          <w:szCs w:val="24"/>
        </w:rPr>
        <w:t xml:space="preserve"> &amp; </w:t>
      </w:r>
      <w:proofErr w:type="spellStart"/>
      <w:r w:rsidRPr="003351CA">
        <w:rPr>
          <w:rFonts w:ascii="Times New Roman" w:hAnsi="Times New Roman" w:cs="Times New Roman"/>
          <w:sz w:val="24"/>
          <w:szCs w:val="24"/>
        </w:rPr>
        <w:t>Hatulesila</w:t>
      </w:r>
      <w:proofErr w:type="spellEnd"/>
      <w:r w:rsidRPr="003351CA">
        <w:rPr>
          <w:rFonts w:ascii="Times New Roman" w:hAnsi="Times New Roman" w:cs="Times New Roman"/>
          <w:sz w:val="24"/>
          <w:szCs w:val="24"/>
        </w:rPr>
        <w:t>, 2020). These heat islands are caused by the high concentration of buildings, roads, and concrete surfaces in urban areas, which absorb and retain more heat from the sun compared to natural landscapes (</w:t>
      </w:r>
      <w:proofErr w:type="spellStart"/>
      <w:r w:rsidRPr="003351CA">
        <w:rPr>
          <w:rFonts w:ascii="Times New Roman" w:hAnsi="Times New Roman" w:cs="Times New Roman"/>
          <w:color w:val="222222"/>
          <w:sz w:val="24"/>
          <w:szCs w:val="24"/>
          <w:shd w:val="clear" w:color="auto" w:fill="FFFFFF"/>
        </w:rPr>
        <w:t>Irfeey</w:t>
      </w:r>
      <w:proofErr w:type="spellEnd"/>
      <w:r w:rsidRPr="003351CA">
        <w:rPr>
          <w:rFonts w:ascii="Times New Roman" w:hAnsi="Times New Roman" w:cs="Times New Roman"/>
          <w:color w:val="222222"/>
          <w:sz w:val="24"/>
          <w:szCs w:val="24"/>
          <w:shd w:val="clear" w:color="auto" w:fill="FFFFFF"/>
        </w:rPr>
        <w:t xml:space="preserve"> et al., 2023)</w:t>
      </w:r>
      <w:r w:rsidRPr="003351CA">
        <w:rPr>
          <w:rFonts w:ascii="Times New Roman" w:hAnsi="Times New Roman" w:cs="Times New Roman"/>
          <w:sz w:val="24"/>
          <w:szCs w:val="24"/>
        </w:rPr>
        <w:t>. The high</w:t>
      </w:r>
      <w:r>
        <w:rPr>
          <w:rFonts w:ascii="Times New Roman" w:hAnsi="Times New Roman" w:cs="Times New Roman"/>
          <w:sz w:val="24"/>
          <w:szCs w:val="24"/>
        </w:rPr>
        <w:t xml:space="preserve"> LST </w:t>
      </w:r>
      <w:r w:rsidRPr="003351CA">
        <w:rPr>
          <w:rFonts w:ascii="Times New Roman" w:hAnsi="Times New Roman" w:cs="Times New Roman"/>
          <w:sz w:val="24"/>
          <w:szCs w:val="24"/>
        </w:rPr>
        <w:t xml:space="preserve">can make urban areas extremely uncomfortable and even dangerous to live in, especially during heatwaves (Macintyre </w:t>
      </w:r>
      <w:r w:rsidRPr="003351CA">
        <w:rPr>
          <w:rFonts w:ascii="Times New Roman" w:hAnsi="Times New Roman" w:cs="Times New Roman"/>
          <w:i/>
          <w:sz w:val="24"/>
          <w:szCs w:val="24"/>
        </w:rPr>
        <w:t>et al</w:t>
      </w:r>
      <w:r w:rsidRPr="003351CA">
        <w:rPr>
          <w:rFonts w:ascii="Times New Roman" w:hAnsi="Times New Roman" w:cs="Times New Roman"/>
          <w:sz w:val="24"/>
          <w:szCs w:val="24"/>
        </w:rPr>
        <w:t xml:space="preserve">., 2018; Wei </w:t>
      </w:r>
      <w:r w:rsidRPr="003351CA">
        <w:rPr>
          <w:rFonts w:ascii="Times New Roman" w:hAnsi="Times New Roman" w:cs="Times New Roman"/>
          <w:i/>
          <w:sz w:val="24"/>
          <w:szCs w:val="24"/>
        </w:rPr>
        <w:t>et al</w:t>
      </w:r>
      <w:r w:rsidRPr="003351CA">
        <w:rPr>
          <w:rFonts w:ascii="Times New Roman" w:hAnsi="Times New Roman" w:cs="Times New Roman"/>
          <w:sz w:val="24"/>
          <w:szCs w:val="24"/>
        </w:rPr>
        <w:t>., 2024). Additionally, the elevated</w:t>
      </w:r>
      <w:r>
        <w:rPr>
          <w:rFonts w:ascii="Times New Roman" w:hAnsi="Times New Roman" w:cs="Times New Roman"/>
          <w:sz w:val="24"/>
          <w:szCs w:val="24"/>
        </w:rPr>
        <w:t xml:space="preserve"> LST </w:t>
      </w:r>
      <w:r w:rsidRPr="003351CA">
        <w:rPr>
          <w:rFonts w:ascii="Times New Roman" w:hAnsi="Times New Roman" w:cs="Times New Roman"/>
          <w:sz w:val="24"/>
          <w:szCs w:val="24"/>
        </w:rPr>
        <w:t>contribute to increased energy consumption for cooling purposes, leading to higher greenhouse gas emissions</w:t>
      </w:r>
      <w:r>
        <w:rPr>
          <w:rFonts w:ascii="Times New Roman" w:hAnsi="Times New Roman" w:cs="Times New Roman"/>
          <w:sz w:val="24"/>
          <w:szCs w:val="24"/>
        </w:rPr>
        <w:t xml:space="preserve"> </w:t>
      </w:r>
      <w:r w:rsidRPr="003351CA">
        <w:rPr>
          <w:rFonts w:ascii="Times New Roman" w:hAnsi="Times New Roman" w:cs="Times New Roman"/>
          <w:sz w:val="24"/>
          <w:szCs w:val="24"/>
        </w:rPr>
        <w:t xml:space="preserve">(Van Vuuren </w:t>
      </w:r>
      <w:r w:rsidRPr="003351CA">
        <w:rPr>
          <w:rFonts w:ascii="Times New Roman" w:hAnsi="Times New Roman" w:cs="Times New Roman"/>
          <w:i/>
          <w:sz w:val="24"/>
          <w:szCs w:val="24"/>
        </w:rPr>
        <w:t>et</w:t>
      </w:r>
      <w:r w:rsidR="00CB7EA2">
        <w:rPr>
          <w:rFonts w:ascii="Times New Roman" w:hAnsi="Times New Roman" w:cs="Times New Roman"/>
          <w:i/>
          <w:sz w:val="24"/>
          <w:szCs w:val="24"/>
        </w:rPr>
        <w:t xml:space="preserve"> </w:t>
      </w:r>
      <w:r w:rsidRPr="009373C5">
        <w:rPr>
          <w:rFonts w:ascii="Times New Roman" w:hAnsi="Times New Roman" w:cs="Times New Roman"/>
          <w:i/>
          <w:sz w:val="24"/>
          <w:szCs w:val="24"/>
        </w:rPr>
        <w:t>al</w:t>
      </w:r>
      <w:r w:rsidRPr="009373C5">
        <w:rPr>
          <w:rFonts w:ascii="Times New Roman" w:hAnsi="Times New Roman" w:cs="Times New Roman"/>
          <w:sz w:val="24"/>
          <w:szCs w:val="24"/>
        </w:rPr>
        <w:t>., 2017).</w:t>
      </w:r>
      <w:r>
        <w:rPr>
          <w:rFonts w:ascii="Times New Roman" w:hAnsi="Times New Roman" w:cs="Times New Roman"/>
          <w:sz w:val="24"/>
          <w:szCs w:val="24"/>
        </w:rPr>
        <w:t xml:space="preserve"> </w:t>
      </w:r>
      <w:r w:rsidRPr="009373C5">
        <w:rPr>
          <w:rFonts w:ascii="Times New Roman" w:hAnsi="Times New Roman" w:cs="Times New Roman"/>
          <w:sz w:val="24"/>
          <w:szCs w:val="24"/>
        </w:rPr>
        <w:t xml:space="preserve">As urban areas become more developed, they contribute to an increase in the air temperature through the release of heat from buildings, vehicles and industrial activities (Santos </w:t>
      </w:r>
      <w:r w:rsidRPr="009373C5">
        <w:rPr>
          <w:rFonts w:ascii="Times New Roman" w:hAnsi="Times New Roman" w:cs="Times New Roman"/>
          <w:i/>
          <w:sz w:val="24"/>
          <w:szCs w:val="24"/>
        </w:rPr>
        <w:t>et al</w:t>
      </w:r>
      <w:r w:rsidRPr="009373C5">
        <w:rPr>
          <w:rFonts w:ascii="Times New Roman" w:hAnsi="Times New Roman" w:cs="Times New Roman"/>
          <w:sz w:val="24"/>
          <w:szCs w:val="24"/>
        </w:rPr>
        <w:t>., 2020)</w:t>
      </w:r>
      <w:r>
        <w:rPr>
          <w:rFonts w:ascii="Times New Roman" w:hAnsi="Times New Roman" w:cs="Times New Roman"/>
          <w:sz w:val="24"/>
          <w:szCs w:val="24"/>
        </w:rPr>
        <w:t xml:space="preserve">. </w:t>
      </w:r>
      <w:proofErr w:type="spellStart"/>
      <w:r w:rsidR="00811CF2" w:rsidRPr="00811CF2">
        <w:rPr>
          <w:rFonts w:ascii="Times New Roman" w:hAnsi="Times New Roman" w:cs="Times New Roman"/>
          <w:sz w:val="24"/>
          <w:szCs w:val="24"/>
          <w:highlight w:val="yellow"/>
          <w:lang w:val="en-IN"/>
        </w:rPr>
        <w:t>Argüeso</w:t>
      </w:r>
      <w:proofErr w:type="spellEnd"/>
      <w:r w:rsidR="00811CF2" w:rsidRPr="00811CF2">
        <w:rPr>
          <w:rFonts w:ascii="Times New Roman" w:hAnsi="Times New Roman" w:cs="Times New Roman"/>
          <w:sz w:val="24"/>
          <w:szCs w:val="24"/>
          <w:highlight w:val="yellow"/>
          <w:lang w:val="en-IN"/>
        </w:rPr>
        <w:t xml:space="preserve"> et al. (2014) predict that minimum temperatures will rise more rapidly in recently developed areas, with these changes occurring throughout the year.</w:t>
      </w:r>
      <w:r w:rsidR="00811CF2">
        <w:rPr>
          <w:rFonts w:ascii="Times New Roman" w:hAnsi="Times New Roman" w:cs="Times New Roman"/>
          <w:sz w:val="24"/>
          <w:szCs w:val="24"/>
          <w:lang w:val="en-IN"/>
        </w:rPr>
        <w:t xml:space="preserve"> </w:t>
      </w:r>
      <w:r w:rsidRPr="009373C5">
        <w:rPr>
          <w:rFonts w:ascii="Times New Roman" w:hAnsi="Times New Roman" w:cs="Times New Roman"/>
          <w:sz w:val="24"/>
          <w:szCs w:val="24"/>
        </w:rPr>
        <w:t>Furthermore, as the global climate changes, cities</w:t>
      </w:r>
      <w:r w:rsidR="00811CF2">
        <w:rPr>
          <w:rFonts w:ascii="Times New Roman" w:hAnsi="Times New Roman" w:cs="Times New Roman"/>
          <w:sz w:val="24"/>
          <w:szCs w:val="24"/>
        </w:rPr>
        <w:t xml:space="preserve"> </w:t>
      </w:r>
      <w:r w:rsidR="00811CF2" w:rsidRPr="00811CF2">
        <w:rPr>
          <w:rFonts w:ascii="Times New Roman" w:hAnsi="Times New Roman" w:cs="Times New Roman"/>
          <w:sz w:val="24"/>
          <w:szCs w:val="24"/>
          <w:highlight w:val="yellow"/>
        </w:rPr>
        <w:t>will be</w:t>
      </w:r>
      <w:r w:rsidR="00811CF2">
        <w:rPr>
          <w:rFonts w:ascii="Times New Roman" w:hAnsi="Times New Roman" w:cs="Times New Roman"/>
          <w:sz w:val="24"/>
          <w:szCs w:val="24"/>
        </w:rPr>
        <w:t xml:space="preserve"> </w:t>
      </w:r>
      <w:r w:rsidRPr="009373C5">
        <w:rPr>
          <w:rFonts w:ascii="Times New Roman" w:hAnsi="Times New Roman" w:cs="Times New Roman"/>
          <w:sz w:val="24"/>
          <w:szCs w:val="24"/>
        </w:rPr>
        <w:t xml:space="preserve">increasingly vulnerable to extreme weather events such as heatwaves, storms, and flooding (Chen </w:t>
      </w:r>
      <w:r w:rsidRPr="009373C5">
        <w:rPr>
          <w:rFonts w:ascii="Times New Roman" w:hAnsi="Times New Roman" w:cs="Times New Roman"/>
          <w:i/>
          <w:sz w:val="24"/>
          <w:szCs w:val="24"/>
        </w:rPr>
        <w:t>et al</w:t>
      </w:r>
      <w:r w:rsidRPr="009373C5">
        <w:rPr>
          <w:rFonts w:ascii="Times New Roman" w:hAnsi="Times New Roman" w:cs="Times New Roman"/>
          <w:sz w:val="24"/>
          <w:szCs w:val="24"/>
        </w:rPr>
        <w:t xml:space="preserve">., 2014; Wang </w:t>
      </w:r>
      <w:r w:rsidRPr="009373C5">
        <w:rPr>
          <w:rFonts w:ascii="Times New Roman" w:hAnsi="Times New Roman" w:cs="Times New Roman"/>
          <w:i/>
          <w:sz w:val="24"/>
          <w:szCs w:val="24"/>
        </w:rPr>
        <w:t>et al</w:t>
      </w:r>
      <w:r w:rsidRPr="009373C5">
        <w:rPr>
          <w:rFonts w:ascii="Times New Roman" w:hAnsi="Times New Roman" w:cs="Times New Roman"/>
          <w:sz w:val="24"/>
          <w:szCs w:val="24"/>
        </w:rPr>
        <w:t>., 2015).</w:t>
      </w:r>
      <w:r w:rsidR="0027060E">
        <w:rPr>
          <w:rFonts w:ascii="Times New Roman" w:hAnsi="Times New Roman" w:cs="Times New Roman"/>
          <w:sz w:val="24"/>
          <w:szCs w:val="24"/>
        </w:rPr>
        <w:t xml:space="preserve"> </w:t>
      </w:r>
      <w:r w:rsidR="0027060E" w:rsidRPr="00A06B5C">
        <w:rPr>
          <w:rFonts w:ascii="Times New Roman" w:hAnsi="Times New Roman" w:cs="Times New Roman"/>
          <w:color w:val="0D0D0D" w:themeColor="text1" w:themeTint="F2"/>
          <w:sz w:val="24"/>
          <w:szCs w:val="24"/>
        </w:rPr>
        <w:t xml:space="preserve">The faster rate of change in climate variables combined with the occurrences of extreme weather events (Senapati et al., 2024; </w:t>
      </w:r>
      <w:proofErr w:type="spellStart"/>
      <w:r w:rsidR="0027060E" w:rsidRPr="00A06B5C">
        <w:rPr>
          <w:rFonts w:ascii="Times New Roman" w:hAnsi="Times New Roman" w:cs="Times New Roman"/>
          <w:color w:val="0D0D0D" w:themeColor="text1" w:themeTint="F2"/>
          <w:sz w:val="24"/>
          <w:szCs w:val="24"/>
        </w:rPr>
        <w:t>Parapurath</w:t>
      </w:r>
      <w:proofErr w:type="spellEnd"/>
      <w:r w:rsidR="0027060E" w:rsidRPr="00A06B5C">
        <w:rPr>
          <w:rFonts w:ascii="Times New Roman" w:hAnsi="Times New Roman" w:cs="Times New Roman"/>
          <w:color w:val="0D0D0D" w:themeColor="text1" w:themeTint="F2"/>
          <w:sz w:val="24"/>
          <w:szCs w:val="24"/>
        </w:rPr>
        <w:t xml:space="preserve"> et al., 2025</w:t>
      </w:r>
      <w:r w:rsidR="0048007C">
        <w:rPr>
          <w:rFonts w:ascii="Times New Roman" w:hAnsi="Times New Roman" w:cs="Times New Roman"/>
          <w:color w:val="0D0D0D" w:themeColor="text1" w:themeTint="F2"/>
          <w:sz w:val="24"/>
          <w:szCs w:val="24"/>
        </w:rPr>
        <w:t>b</w:t>
      </w:r>
      <w:r w:rsidR="0027060E">
        <w:rPr>
          <w:rFonts w:ascii="Times New Roman" w:hAnsi="Times New Roman" w:cs="Times New Roman"/>
          <w:color w:val="0D0D0D" w:themeColor="text1" w:themeTint="F2"/>
          <w:sz w:val="24"/>
          <w:szCs w:val="24"/>
        </w:rPr>
        <w:t xml:space="preserve">; </w:t>
      </w:r>
      <w:r w:rsidR="0027060E" w:rsidRPr="00A06B5C">
        <w:rPr>
          <w:rFonts w:ascii="Times New Roman" w:hAnsi="Times New Roman" w:cs="Times New Roman"/>
          <w:color w:val="0D0D0D" w:themeColor="text1" w:themeTint="F2"/>
          <w:sz w:val="24"/>
          <w:szCs w:val="24"/>
        </w:rPr>
        <w:t>Subba Rao et al., 2025</w:t>
      </w:r>
      <w:r w:rsidR="007E3E09">
        <w:rPr>
          <w:rFonts w:ascii="Times New Roman" w:hAnsi="Times New Roman" w:cs="Times New Roman"/>
          <w:color w:val="0D0D0D" w:themeColor="text1" w:themeTint="F2"/>
          <w:sz w:val="24"/>
          <w:szCs w:val="24"/>
        </w:rPr>
        <w:t xml:space="preserve">; </w:t>
      </w:r>
      <w:r w:rsidR="007E3E09" w:rsidRPr="004A05FF">
        <w:rPr>
          <w:rFonts w:ascii="Times New Roman" w:hAnsi="Times New Roman" w:cs="Times New Roman"/>
          <w:color w:val="0D0D0D" w:themeColor="text1" w:themeTint="F2"/>
          <w:sz w:val="24"/>
          <w:szCs w:val="24"/>
          <w:highlight w:val="yellow"/>
        </w:rPr>
        <w:t>Meena et al., 2026</w:t>
      </w:r>
      <w:r w:rsidR="0027060E" w:rsidRPr="004A05FF">
        <w:rPr>
          <w:rFonts w:ascii="Times New Roman" w:hAnsi="Times New Roman" w:cs="Times New Roman"/>
          <w:color w:val="0D0D0D" w:themeColor="text1" w:themeTint="F2"/>
          <w:sz w:val="24"/>
          <w:szCs w:val="24"/>
          <w:highlight w:val="yellow"/>
        </w:rPr>
        <w:t>)</w:t>
      </w:r>
      <w:r w:rsidR="0027060E" w:rsidRPr="00A06B5C">
        <w:rPr>
          <w:rFonts w:ascii="Times New Roman" w:hAnsi="Times New Roman" w:cs="Times New Roman"/>
          <w:color w:val="0D0D0D" w:themeColor="text1" w:themeTint="F2"/>
          <w:sz w:val="24"/>
          <w:szCs w:val="24"/>
        </w:rPr>
        <w:t xml:space="preserve"> </w:t>
      </w:r>
      <w:r w:rsidR="0027060E" w:rsidRPr="00811CF2">
        <w:rPr>
          <w:rFonts w:ascii="Times New Roman" w:hAnsi="Times New Roman" w:cs="Times New Roman"/>
          <w:color w:val="0D0D0D" w:themeColor="text1" w:themeTint="F2"/>
          <w:sz w:val="24"/>
          <w:szCs w:val="24"/>
          <w:highlight w:val="yellow"/>
        </w:rPr>
        <w:t>have significant impact</w:t>
      </w:r>
      <w:r w:rsidR="00811CF2" w:rsidRPr="00811CF2">
        <w:rPr>
          <w:rFonts w:ascii="Times New Roman" w:hAnsi="Times New Roman" w:cs="Times New Roman"/>
          <w:sz w:val="24"/>
          <w:szCs w:val="24"/>
          <w:highlight w:val="yellow"/>
        </w:rPr>
        <w:t xml:space="preserve"> on the land use classes.</w:t>
      </w:r>
    </w:p>
    <w:p w14:paraId="3E6507A0" w14:textId="232D2EF6" w:rsidR="00951602" w:rsidRPr="0027060E" w:rsidRDefault="00951602" w:rsidP="00951602">
      <w:pPr>
        <w:spacing w:after="0" w:line="360" w:lineRule="auto"/>
        <w:jc w:val="both"/>
        <w:rPr>
          <w:lang w:val="en-IN"/>
        </w:rPr>
      </w:pPr>
      <w:r w:rsidRPr="000C18EF">
        <w:rPr>
          <w:rFonts w:ascii="Times New Roman" w:hAnsi="Times New Roman" w:cs="Times New Roman"/>
          <w:sz w:val="24"/>
          <w:szCs w:val="24"/>
        </w:rPr>
        <w:t>Throughout the twentieth century, the expansion of urbanization globally has led to a decline in tree cover within urban areas, largely driven by the demand for land development (</w:t>
      </w:r>
      <w:proofErr w:type="spellStart"/>
      <w:r w:rsidRPr="000C18EF">
        <w:rPr>
          <w:rFonts w:ascii="Times New Roman" w:hAnsi="Times New Roman" w:cs="Times New Roman"/>
          <w:sz w:val="24"/>
          <w:szCs w:val="24"/>
        </w:rPr>
        <w:t>Güneralp</w:t>
      </w:r>
      <w:proofErr w:type="spellEnd"/>
      <w:r w:rsidRPr="000C18EF">
        <w:rPr>
          <w:rFonts w:ascii="Times New Roman" w:hAnsi="Times New Roman" w:cs="Times New Roman"/>
          <w:sz w:val="24"/>
          <w:szCs w:val="24"/>
        </w:rPr>
        <w:t xml:space="preserve"> </w:t>
      </w:r>
      <w:r w:rsidRPr="000C18EF">
        <w:rPr>
          <w:rFonts w:ascii="Times New Roman" w:hAnsi="Times New Roman" w:cs="Times New Roman"/>
          <w:i/>
          <w:sz w:val="24"/>
          <w:szCs w:val="24"/>
        </w:rPr>
        <w:t>et al</w:t>
      </w:r>
      <w:r w:rsidRPr="000C18EF">
        <w:rPr>
          <w:rFonts w:ascii="Times New Roman" w:hAnsi="Times New Roman" w:cs="Times New Roman"/>
          <w:sz w:val="24"/>
          <w:szCs w:val="24"/>
        </w:rPr>
        <w:t xml:space="preserve">., 2020). </w:t>
      </w:r>
      <w:r>
        <w:rPr>
          <w:rFonts w:ascii="Times New Roman" w:hAnsi="Times New Roman" w:cs="Times New Roman"/>
          <w:sz w:val="24"/>
          <w:szCs w:val="24"/>
        </w:rPr>
        <w:t>T</w:t>
      </w:r>
      <w:r w:rsidRPr="00085F2D">
        <w:rPr>
          <w:rFonts w:ascii="Times New Roman" w:hAnsi="Times New Roman" w:cs="Times New Roman"/>
          <w:sz w:val="24"/>
          <w:szCs w:val="24"/>
        </w:rPr>
        <w:t>he transformation of agricultural land</w:t>
      </w:r>
      <w:r>
        <w:rPr>
          <w:rFonts w:ascii="Times New Roman" w:hAnsi="Times New Roman" w:cs="Times New Roman"/>
          <w:sz w:val="24"/>
          <w:szCs w:val="24"/>
        </w:rPr>
        <w:t>s</w:t>
      </w:r>
      <w:r w:rsidRPr="00085F2D">
        <w:rPr>
          <w:rFonts w:ascii="Times New Roman" w:hAnsi="Times New Roman" w:cs="Times New Roman"/>
          <w:sz w:val="24"/>
          <w:szCs w:val="24"/>
        </w:rPr>
        <w:t xml:space="preserve"> into urban areas has also disrupted the local hydrological cycle, leading to reduced groundwater recharge and increased surface runoff (Nayak and </w:t>
      </w:r>
      <w:proofErr w:type="spellStart"/>
      <w:r w:rsidRPr="00085F2D">
        <w:rPr>
          <w:rFonts w:ascii="Times New Roman" w:hAnsi="Times New Roman" w:cs="Times New Roman"/>
          <w:sz w:val="24"/>
          <w:szCs w:val="24"/>
        </w:rPr>
        <w:t>Nandimandalam</w:t>
      </w:r>
      <w:proofErr w:type="spellEnd"/>
      <w:r w:rsidRPr="00085F2D">
        <w:rPr>
          <w:rFonts w:ascii="Times New Roman" w:hAnsi="Times New Roman" w:cs="Times New Roman"/>
          <w:sz w:val="24"/>
          <w:szCs w:val="24"/>
        </w:rPr>
        <w:t>, 2023)</w:t>
      </w:r>
      <w:r>
        <w:rPr>
          <w:rFonts w:ascii="Times New Roman" w:hAnsi="Times New Roman" w:cs="Times New Roman"/>
          <w:sz w:val="24"/>
          <w:szCs w:val="24"/>
        </w:rPr>
        <w:t xml:space="preserve">. </w:t>
      </w:r>
      <w:r w:rsidRPr="009D7929">
        <w:rPr>
          <w:rFonts w:ascii="Times New Roman" w:hAnsi="Times New Roman" w:cs="Times New Roman"/>
          <w:sz w:val="24"/>
          <w:szCs w:val="24"/>
        </w:rPr>
        <w:t>However, satellite-based remote sensing</w:t>
      </w:r>
      <w:r w:rsidRPr="00085F2D">
        <w:rPr>
          <w:rFonts w:ascii="Times New Roman" w:hAnsi="Times New Roman" w:cs="Times New Roman"/>
          <w:sz w:val="24"/>
          <w:szCs w:val="24"/>
        </w:rPr>
        <w:t xml:space="preserve"> has been proved to </w:t>
      </w:r>
      <w:r w:rsidRPr="00085F2D">
        <w:rPr>
          <w:rFonts w:ascii="Times New Roman" w:hAnsi="Times New Roman" w:cs="Times New Roman"/>
          <w:sz w:val="24"/>
          <w:szCs w:val="24"/>
        </w:rPr>
        <w:lastRenderedPageBreak/>
        <w:t xml:space="preserve">be a valuable tool for assessing and monitoring urbanization in India (Radočaj </w:t>
      </w:r>
      <w:r w:rsidRPr="00991632">
        <w:rPr>
          <w:rFonts w:ascii="Times New Roman" w:hAnsi="Times New Roman" w:cs="Times New Roman"/>
          <w:i/>
          <w:sz w:val="24"/>
          <w:szCs w:val="24"/>
        </w:rPr>
        <w:t>et al</w:t>
      </w:r>
      <w:r w:rsidRPr="00085F2D">
        <w:rPr>
          <w:rFonts w:ascii="Times New Roman" w:hAnsi="Times New Roman" w:cs="Times New Roman"/>
          <w:sz w:val="24"/>
          <w:szCs w:val="24"/>
        </w:rPr>
        <w:t>., 2020). It allows decision makers to precisely monitor the changes in land cover and provides crucial information for public policy planning and the management of earth resources, enabling decision makers to address issues like changes of land surface temperature, soil moisture, surface water resources, extent of agriculture etc. (</w:t>
      </w:r>
      <w:r w:rsidRPr="00085F2D">
        <w:rPr>
          <w:rFonts w:ascii="Times New Roman" w:hAnsi="Times New Roman" w:cs="Times New Roman"/>
          <w:color w:val="222222"/>
          <w:sz w:val="24"/>
          <w:szCs w:val="24"/>
          <w:shd w:val="clear" w:color="auto" w:fill="FFFFFF"/>
        </w:rPr>
        <w:t>Swain</w:t>
      </w:r>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2017; Nanda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2023; Ghosh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2024). In order to monitor the extent of urbanization over time</w:t>
      </w:r>
      <w:r>
        <w:rPr>
          <w:rFonts w:ascii="Times New Roman" w:hAnsi="Times New Roman" w:cs="Times New Roman"/>
          <w:sz w:val="24"/>
          <w:szCs w:val="24"/>
        </w:rPr>
        <w:t xml:space="preserve">, </w:t>
      </w:r>
      <w:r w:rsidRPr="00085F2D">
        <w:rPr>
          <w:rFonts w:ascii="Times New Roman" w:hAnsi="Times New Roman" w:cs="Times New Roman"/>
          <w:sz w:val="24"/>
          <w:szCs w:val="24"/>
        </w:rPr>
        <w:t>researchers successfull</w:t>
      </w:r>
      <w:r>
        <w:rPr>
          <w:rFonts w:ascii="Times New Roman" w:hAnsi="Times New Roman" w:cs="Times New Roman"/>
          <w:sz w:val="24"/>
          <w:szCs w:val="24"/>
        </w:rPr>
        <w:t>y harnessed the potential of</w:t>
      </w:r>
      <w:r w:rsidRPr="00085F2D">
        <w:rPr>
          <w:rFonts w:ascii="Times New Roman" w:hAnsi="Times New Roman" w:cs="Times New Roman"/>
          <w:sz w:val="24"/>
          <w:szCs w:val="24"/>
        </w:rPr>
        <w:t xml:space="preserve"> </w:t>
      </w:r>
      <w:r>
        <w:rPr>
          <w:rFonts w:ascii="Times New Roman" w:hAnsi="Times New Roman" w:cs="Times New Roman"/>
          <w:sz w:val="24"/>
          <w:szCs w:val="24"/>
        </w:rPr>
        <w:t xml:space="preserve">high-resolution satellite datasets viz., Landsat, </w:t>
      </w:r>
      <w:r w:rsidRPr="00085F2D">
        <w:rPr>
          <w:rFonts w:ascii="Times New Roman" w:hAnsi="Times New Roman" w:cs="Times New Roman"/>
          <w:sz w:val="24"/>
          <w:szCs w:val="24"/>
        </w:rPr>
        <w:t>MODIS</w:t>
      </w:r>
      <w:r>
        <w:rPr>
          <w:rFonts w:ascii="Times New Roman" w:hAnsi="Times New Roman" w:cs="Times New Roman"/>
          <w:sz w:val="24"/>
          <w:szCs w:val="24"/>
        </w:rPr>
        <w:t xml:space="preserve"> (</w:t>
      </w:r>
      <w:r w:rsidRPr="00690350">
        <w:rPr>
          <w:rFonts w:ascii="Times New Roman" w:hAnsi="Times New Roman" w:cs="Times New Roman"/>
          <w:sz w:val="24"/>
          <w:szCs w:val="24"/>
        </w:rPr>
        <w:t>Moderate Resolution Imaging Spectroradiometer</w:t>
      </w:r>
      <w:r>
        <w:rPr>
          <w:rFonts w:ascii="Times New Roman" w:hAnsi="Times New Roman" w:cs="Times New Roman"/>
          <w:sz w:val="24"/>
          <w:szCs w:val="24"/>
        </w:rPr>
        <w:t xml:space="preserve">), and Sentinel </w:t>
      </w:r>
      <w:r w:rsidRPr="00085F2D">
        <w:rPr>
          <w:rFonts w:ascii="Times New Roman" w:hAnsi="Times New Roman" w:cs="Times New Roman"/>
          <w:sz w:val="24"/>
          <w:szCs w:val="24"/>
        </w:rPr>
        <w:t>(</w:t>
      </w:r>
      <w:proofErr w:type="spellStart"/>
      <w:r w:rsidRPr="00085F2D">
        <w:rPr>
          <w:rFonts w:ascii="Times New Roman" w:hAnsi="Times New Roman" w:cs="Times New Roman"/>
          <w:sz w:val="24"/>
          <w:szCs w:val="24"/>
        </w:rPr>
        <w:t>Sidiqui</w:t>
      </w:r>
      <w:proofErr w:type="spellEnd"/>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2016; </w:t>
      </w:r>
      <w:proofErr w:type="spellStart"/>
      <w:r w:rsidRPr="00085F2D">
        <w:rPr>
          <w:rFonts w:ascii="Times New Roman" w:hAnsi="Times New Roman" w:cs="Times New Roman"/>
          <w:sz w:val="24"/>
          <w:szCs w:val="24"/>
        </w:rPr>
        <w:t>Bonafoni</w:t>
      </w:r>
      <w:proofErr w:type="spellEnd"/>
      <w:r w:rsidRPr="00085F2D">
        <w:rPr>
          <w:rFonts w:ascii="Times New Roman" w:hAnsi="Times New Roman" w:cs="Times New Roman"/>
          <w:sz w:val="24"/>
          <w:szCs w:val="24"/>
        </w:rPr>
        <w:t xml:space="preserve"> and </w:t>
      </w:r>
      <w:proofErr w:type="spellStart"/>
      <w:r w:rsidRPr="00085F2D">
        <w:rPr>
          <w:rFonts w:ascii="Times New Roman" w:hAnsi="Times New Roman" w:cs="Times New Roman"/>
          <w:sz w:val="24"/>
          <w:szCs w:val="24"/>
        </w:rPr>
        <w:t>Keeratikasikorn</w:t>
      </w:r>
      <w:proofErr w:type="spellEnd"/>
      <w:r w:rsidRPr="00085F2D">
        <w:rPr>
          <w:rFonts w:ascii="Times New Roman" w:hAnsi="Times New Roman" w:cs="Times New Roman"/>
          <w:sz w:val="24"/>
          <w:szCs w:val="24"/>
        </w:rPr>
        <w:t xml:space="preserve">, </w:t>
      </w:r>
      <w:r w:rsidRPr="0027060E">
        <w:rPr>
          <w:rFonts w:ascii="Times New Roman" w:hAnsi="Times New Roman" w:cs="Times New Roman"/>
          <w:sz w:val="24"/>
          <w:szCs w:val="24"/>
        </w:rPr>
        <w:t>2018).</w:t>
      </w:r>
      <w:r w:rsidR="0027060E" w:rsidRPr="0027060E">
        <w:rPr>
          <w:rFonts w:ascii="Times New Roman" w:hAnsi="Times New Roman" w:cs="Times New Roman"/>
          <w:sz w:val="24"/>
          <w:szCs w:val="24"/>
        </w:rPr>
        <w:t xml:space="preserve"> </w:t>
      </w:r>
      <w:r w:rsidRPr="0027060E">
        <w:rPr>
          <w:rFonts w:ascii="Times New Roman" w:hAnsi="Times New Roman" w:cs="Times New Roman"/>
          <w:sz w:val="24"/>
          <w:szCs w:val="24"/>
        </w:rPr>
        <w:t xml:space="preserve">While numerous studies have gauged the warmth of urban areas by measuring air temperature through ground-based observation stations, but </w:t>
      </w:r>
      <w:r w:rsidRPr="0027060E">
        <w:rPr>
          <w:rFonts w:ascii="Times New Roman" w:hAnsi="Times New Roman" w:cs="Times New Roman"/>
          <w:color w:val="0D0D0D" w:themeColor="text1" w:themeTint="F2"/>
          <w:sz w:val="24"/>
          <w:szCs w:val="24"/>
        </w:rPr>
        <w:t xml:space="preserve">monitoring LST </w:t>
      </w:r>
      <w:r w:rsidRPr="0027060E">
        <w:rPr>
          <w:rFonts w:ascii="Times New Roman" w:hAnsi="Times New Roman" w:cs="Times New Roman"/>
          <w:sz w:val="24"/>
          <w:szCs w:val="24"/>
        </w:rPr>
        <w:t>provides a more comprehensive perspective on the thermal dynamics of these regions</w:t>
      </w:r>
      <w:r w:rsidR="00CB7EA2" w:rsidRPr="0027060E">
        <w:rPr>
          <w:rFonts w:ascii="Times New Roman" w:hAnsi="Times New Roman" w:cs="Times New Roman"/>
          <w:sz w:val="24"/>
          <w:szCs w:val="24"/>
        </w:rPr>
        <w:t xml:space="preserve"> because among the indicators, LST is a valuable indicator that offers crucial insights into the physical characteristics of the Earth's surface and its influence on climate, which in turn affects various environmental processes (Wu </w:t>
      </w:r>
      <w:r w:rsidR="00CB7EA2" w:rsidRPr="0027060E">
        <w:rPr>
          <w:rFonts w:ascii="Times New Roman" w:hAnsi="Times New Roman" w:cs="Times New Roman"/>
          <w:i/>
          <w:sz w:val="24"/>
          <w:szCs w:val="24"/>
        </w:rPr>
        <w:t>et al</w:t>
      </w:r>
      <w:r w:rsidR="00CB7EA2" w:rsidRPr="0027060E">
        <w:rPr>
          <w:rFonts w:ascii="Times New Roman" w:hAnsi="Times New Roman" w:cs="Times New Roman"/>
          <w:sz w:val="24"/>
          <w:szCs w:val="24"/>
        </w:rPr>
        <w:t>., 2019). Additionally, s</w:t>
      </w:r>
      <w:r w:rsidRPr="0027060E">
        <w:rPr>
          <w:rFonts w:ascii="Times New Roman" w:hAnsi="Times New Roman" w:cs="Times New Roman"/>
          <w:sz w:val="24"/>
          <w:szCs w:val="24"/>
        </w:rPr>
        <w:t xml:space="preserve">everal researchers </w:t>
      </w:r>
      <w:r w:rsidR="00811CF2" w:rsidRPr="00811CF2">
        <w:rPr>
          <w:rFonts w:ascii="Times New Roman" w:hAnsi="Times New Roman" w:cs="Times New Roman"/>
          <w:sz w:val="24"/>
          <w:szCs w:val="24"/>
          <w:highlight w:val="yellow"/>
        </w:rPr>
        <w:t>have computed</w:t>
      </w:r>
      <w:r w:rsidR="00811CF2">
        <w:rPr>
          <w:rFonts w:ascii="Times New Roman" w:hAnsi="Times New Roman" w:cs="Times New Roman"/>
          <w:sz w:val="24"/>
          <w:szCs w:val="24"/>
        </w:rPr>
        <w:t xml:space="preserve"> </w:t>
      </w:r>
      <w:r w:rsidRPr="0027060E">
        <w:rPr>
          <w:rFonts w:ascii="Times New Roman" w:hAnsi="Times New Roman" w:cs="Times New Roman"/>
          <w:sz w:val="24"/>
          <w:szCs w:val="24"/>
        </w:rPr>
        <w:t xml:space="preserve">different satellite derived indices such as Enhanced Vegetation Index (EVI), Normalized Difference Built-up Index (NDBI), Normalized Difference Vegetation Index (NDVI) etc., to estimate the extent of urbanization, </w:t>
      </w:r>
      <w:r w:rsidR="004023A1" w:rsidRPr="0027060E">
        <w:rPr>
          <w:rFonts w:ascii="Times New Roman" w:hAnsi="Times New Roman" w:cs="Times New Roman"/>
          <w:sz w:val="24"/>
          <w:szCs w:val="24"/>
        </w:rPr>
        <w:t xml:space="preserve">and </w:t>
      </w:r>
      <w:r w:rsidRPr="0027060E">
        <w:rPr>
          <w:rFonts w:ascii="Times New Roman" w:hAnsi="Times New Roman" w:cs="Times New Roman"/>
          <w:sz w:val="24"/>
          <w:szCs w:val="24"/>
        </w:rPr>
        <w:t>vegetation cover</w:t>
      </w:r>
      <w:r w:rsidR="004023A1" w:rsidRPr="0027060E">
        <w:rPr>
          <w:rFonts w:ascii="Times New Roman" w:hAnsi="Times New Roman" w:cs="Times New Roman"/>
          <w:sz w:val="24"/>
          <w:szCs w:val="24"/>
        </w:rPr>
        <w:t xml:space="preserve"> </w:t>
      </w:r>
      <w:r w:rsidRPr="0027060E">
        <w:rPr>
          <w:rFonts w:ascii="Times New Roman" w:hAnsi="Times New Roman" w:cs="Times New Roman"/>
          <w:sz w:val="24"/>
          <w:szCs w:val="24"/>
        </w:rPr>
        <w:t xml:space="preserve">(Karanam and Neela, 2017; Kumari </w:t>
      </w:r>
      <w:r w:rsidRPr="0027060E">
        <w:rPr>
          <w:rFonts w:ascii="Times New Roman" w:hAnsi="Times New Roman" w:cs="Times New Roman"/>
          <w:i/>
          <w:sz w:val="24"/>
          <w:szCs w:val="24"/>
        </w:rPr>
        <w:t>et al</w:t>
      </w:r>
      <w:r w:rsidRPr="0027060E">
        <w:rPr>
          <w:rFonts w:ascii="Times New Roman" w:hAnsi="Times New Roman" w:cs="Times New Roman"/>
          <w:sz w:val="24"/>
          <w:szCs w:val="24"/>
        </w:rPr>
        <w:t xml:space="preserve">., 2018; </w:t>
      </w:r>
      <w:proofErr w:type="spellStart"/>
      <w:r w:rsidRPr="0027060E">
        <w:rPr>
          <w:rFonts w:ascii="Times New Roman" w:hAnsi="Times New Roman" w:cs="Times New Roman"/>
          <w:sz w:val="24"/>
          <w:szCs w:val="24"/>
        </w:rPr>
        <w:t>Bouhennache</w:t>
      </w:r>
      <w:proofErr w:type="spellEnd"/>
      <w:r w:rsidRPr="0027060E">
        <w:rPr>
          <w:rFonts w:ascii="Times New Roman" w:hAnsi="Times New Roman" w:cs="Times New Roman"/>
          <w:sz w:val="24"/>
          <w:szCs w:val="24"/>
        </w:rPr>
        <w:t xml:space="preserve"> </w:t>
      </w:r>
      <w:r w:rsidRPr="0027060E">
        <w:rPr>
          <w:rFonts w:ascii="Times New Roman" w:hAnsi="Times New Roman" w:cs="Times New Roman"/>
          <w:i/>
          <w:sz w:val="24"/>
          <w:szCs w:val="24"/>
        </w:rPr>
        <w:t>et al</w:t>
      </w:r>
      <w:r w:rsidRPr="0027060E">
        <w:rPr>
          <w:rFonts w:ascii="Times New Roman" w:hAnsi="Times New Roman" w:cs="Times New Roman"/>
          <w:sz w:val="24"/>
          <w:szCs w:val="24"/>
        </w:rPr>
        <w:t xml:space="preserve">., 2019; </w:t>
      </w:r>
      <w:proofErr w:type="spellStart"/>
      <w:r w:rsidRPr="0027060E">
        <w:rPr>
          <w:rFonts w:ascii="Times New Roman" w:hAnsi="Times New Roman" w:cs="Times New Roman"/>
          <w:color w:val="222222"/>
          <w:sz w:val="24"/>
          <w:szCs w:val="24"/>
          <w:shd w:val="clear" w:color="auto" w:fill="FFFFFF"/>
        </w:rPr>
        <w:t>Parapurath</w:t>
      </w:r>
      <w:proofErr w:type="spellEnd"/>
      <w:r w:rsidRPr="0027060E">
        <w:rPr>
          <w:rFonts w:ascii="Times New Roman" w:hAnsi="Times New Roman" w:cs="Times New Roman"/>
          <w:color w:val="222222"/>
          <w:sz w:val="24"/>
          <w:szCs w:val="24"/>
          <w:shd w:val="clear" w:color="auto" w:fill="FFFFFF"/>
        </w:rPr>
        <w:t xml:space="preserve"> et al., 2020</w:t>
      </w:r>
      <w:r w:rsidRPr="0027060E">
        <w:rPr>
          <w:rFonts w:ascii="Times New Roman" w:hAnsi="Times New Roman" w:cs="Times New Roman"/>
          <w:sz w:val="24"/>
          <w:szCs w:val="24"/>
        </w:rPr>
        <w:t>)</w:t>
      </w:r>
      <w:r w:rsidR="004023A1" w:rsidRPr="0027060E">
        <w:rPr>
          <w:rFonts w:ascii="Times New Roman" w:hAnsi="Times New Roman" w:cs="Times New Roman"/>
          <w:sz w:val="24"/>
          <w:szCs w:val="24"/>
        </w:rPr>
        <w:t xml:space="preserve">. </w:t>
      </w:r>
      <w:r w:rsidR="0027060E" w:rsidRPr="0027060E">
        <w:rPr>
          <w:rFonts w:ascii="Times New Roman" w:hAnsi="Times New Roman" w:cs="Times New Roman"/>
          <w:sz w:val="24"/>
          <w:szCs w:val="24"/>
          <w:lang w:val="en-IN"/>
        </w:rPr>
        <w:t>So, incorporating Remote Sensing (RS) and Geographic Information System (GIS) enables comprehensive mapping by integrating diverse geospatial data for enhanced analysis (</w:t>
      </w:r>
      <w:proofErr w:type="spellStart"/>
      <w:r w:rsidR="00510EFF" w:rsidRPr="004A05FF">
        <w:rPr>
          <w:rFonts w:ascii="Times New Roman" w:hAnsi="Times New Roman" w:cs="Times New Roman"/>
          <w:sz w:val="24"/>
          <w:szCs w:val="24"/>
          <w:highlight w:val="yellow"/>
          <w:lang w:val="en-IN"/>
        </w:rPr>
        <w:t>Parapurath</w:t>
      </w:r>
      <w:proofErr w:type="spellEnd"/>
      <w:r w:rsidR="00510EFF" w:rsidRPr="004A05FF">
        <w:rPr>
          <w:rFonts w:ascii="Times New Roman" w:hAnsi="Times New Roman" w:cs="Times New Roman"/>
          <w:sz w:val="24"/>
          <w:szCs w:val="24"/>
          <w:highlight w:val="yellow"/>
          <w:lang w:val="en-IN"/>
        </w:rPr>
        <w:t xml:space="preserve"> et al., 2025c</w:t>
      </w:r>
      <w:r w:rsidR="00510EFF">
        <w:rPr>
          <w:rFonts w:ascii="Times New Roman" w:hAnsi="Times New Roman" w:cs="Times New Roman"/>
          <w:sz w:val="24"/>
          <w:szCs w:val="24"/>
          <w:lang w:val="en-IN"/>
        </w:rPr>
        <w:t xml:space="preserve">; </w:t>
      </w:r>
      <w:r w:rsidR="0027060E" w:rsidRPr="0027060E">
        <w:rPr>
          <w:rFonts w:ascii="Times New Roman" w:hAnsi="Times New Roman" w:cs="Times New Roman"/>
          <w:sz w:val="24"/>
          <w:szCs w:val="24"/>
          <w:lang w:val="en-IN"/>
        </w:rPr>
        <w:t>Prakash et al., 2025).</w:t>
      </w:r>
    </w:p>
    <w:p w14:paraId="44E26A6E" w14:textId="4E8E52DE" w:rsidR="00951602" w:rsidRDefault="00951602" w:rsidP="00951602">
      <w:pPr>
        <w:spacing w:after="0" w:line="360" w:lineRule="auto"/>
        <w:jc w:val="both"/>
        <w:rPr>
          <w:rFonts w:ascii="Times New Roman" w:hAnsi="Times New Roman" w:cs="Times New Roman"/>
          <w:sz w:val="24"/>
          <w:szCs w:val="24"/>
        </w:rPr>
      </w:pPr>
      <w:r w:rsidRPr="000C18EF">
        <w:rPr>
          <w:rFonts w:ascii="Times New Roman" w:hAnsi="Times New Roman" w:cs="Times New Roman"/>
          <w:sz w:val="24"/>
          <w:szCs w:val="24"/>
        </w:rPr>
        <w:t>In the coming decades, India will experience the greatest urban shift on record world-wide because there are currently more than 50 urban agglomerations in the nation with a million citizens. Further, it is anticipated that India's urban population would double to over 800 million people (</w:t>
      </w:r>
      <w:r w:rsidRPr="000C18EF">
        <w:rPr>
          <w:rFonts w:ascii="Times New Roman" w:hAnsi="Times New Roman" w:cs="Times New Roman"/>
          <w:color w:val="222222"/>
          <w:sz w:val="24"/>
          <w:szCs w:val="24"/>
          <w:shd w:val="clear" w:color="auto" w:fill="FFFFFF"/>
        </w:rPr>
        <w:t xml:space="preserve">Chakrabarti, 2001). </w:t>
      </w:r>
      <w:r w:rsidRPr="000C18EF">
        <w:rPr>
          <w:rFonts w:ascii="Times New Roman" w:hAnsi="Times New Roman" w:cs="Times New Roman"/>
          <w:sz w:val="24"/>
          <w:szCs w:val="24"/>
        </w:rPr>
        <w:t xml:space="preserve">The increasing urbanization in India has led to significant changes in land use patterns. These changes coupled with climate change impacts </w:t>
      </w:r>
      <w:r w:rsidRPr="00811CF2">
        <w:rPr>
          <w:rFonts w:ascii="Times New Roman" w:hAnsi="Times New Roman" w:cs="Times New Roman"/>
          <w:sz w:val="24"/>
          <w:szCs w:val="24"/>
          <w:highlight w:val="yellow"/>
        </w:rPr>
        <w:t>ha</w:t>
      </w:r>
      <w:r w:rsidR="00811CF2" w:rsidRPr="00811CF2">
        <w:rPr>
          <w:rFonts w:ascii="Times New Roman" w:hAnsi="Times New Roman" w:cs="Times New Roman"/>
          <w:sz w:val="24"/>
          <w:szCs w:val="24"/>
          <w:highlight w:val="yellow"/>
        </w:rPr>
        <w:t>ve</w:t>
      </w:r>
      <w:r w:rsidR="00811CF2">
        <w:rPr>
          <w:rFonts w:ascii="Times New Roman" w:hAnsi="Times New Roman" w:cs="Times New Roman"/>
          <w:sz w:val="24"/>
          <w:szCs w:val="24"/>
        </w:rPr>
        <w:t xml:space="preserve"> </w:t>
      </w:r>
      <w:r w:rsidRPr="000C18EF">
        <w:rPr>
          <w:rFonts w:ascii="Times New Roman" w:hAnsi="Times New Roman" w:cs="Times New Roman"/>
          <w:sz w:val="24"/>
          <w:szCs w:val="24"/>
        </w:rPr>
        <w:t>created a complex and challenging situation for the country (</w:t>
      </w:r>
      <w:r w:rsidRPr="000C18EF">
        <w:rPr>
          <w:rFonts w:ascii="Times New Roman" w:hAnsi="Times New Roman" w:cs="Times New Roman"/>
          <w:color w:val="222222"/>
          <w:sz w:val="24"/>
          <w:szCs w:val="24"/>
          <w:shd w:val="clear" w:color="auto" w:fill="FFFFFF"/>
        </w:rPr>
        <w:t>Roy</w:t>
      </w:r>
      <w:r w:rsidRPr="000C18EF">
        <w:rPr>
          <w:rFonts w:ascii="Times New Roman" w:hAnsi="Times New Roman" w:cs="Times New Roman"/>
          <w:sz w:val="24"/>
          <w:szCs w:val="24"/>
        </w:rPr>
        <w:t xml:space="preserve"> et al., 2022</w:t>
      </w:r>
      <w:r w:rsidR="007E3E09">
        <w:rPr>
          <w:rFonts w:ascii="Times New Roman" w:hAnsi="Times New Roman" w:cs="Times New Roman"/>
          <w:sz w:val="24"/>
          <w:szCs w:val="24"/>
        </w:rPr>
        <w:t>; Athul et al., 2025</w:t>
      </w:r>
      <w:r w:rsidRPr="000C18EF">
        <w:rPr>
          <w:rFonts w:ascii="Times New Roman" w:hAnsi="Times New Roman" w:cs="Times New Roman"/>
          <w:sz w:val="24"/>
          <w:szCs w:val="24"/>
        </w:rPr>
        <w:t xml:space="preserve">). Being no exception, Odisha, the state on the east coast of India, is experiencing urbanization occurring at a steady pace (Zhao </w:t>
      </w:r>
      <w:r w:rsidRPr="000C18EF">
        <w:rPr>
          <w:rFonts w:ascii="Times New Roman" w:hAnsi="Times New Roman" w:cs="Times New Roman"/>
          <w:i/>
          <w:sz w:val="24"/>
          <w:szCs w:val="24"/>
        </w:rPr>
        <w:t>et al</w:t>
      </w:r>
      <w:r w:rsidRPr="000C18EF">
        <w:rPr>
          <w:rFonts w:ascii="Times New Roman" w:hAnsi="Times New Roman" w:cs="Times New Roman"/>
          <w:sz w:val="24"/>
          <w:szCs w:val="24"/>
        </w:rPr>
        <w:t>., 2017; Lohani, 2022).</w:t>
      </w:r>
      <w:r w:rsidRPr="00085F2D">
        <w:rPr>
          <w:rFonts w:ascii="Times New Roman" w:hAnsi="Times New Roman" w:cs="Times New Roman"/>
          <w:sz w:val="24"/>
          <w:szCs w:val="24"/>
        </w:rPr>
        <w:t xml:space="preserve"> As a result of urbanization, there have been significant changes in the climate of Odisha including </w:t>
      </w:r>
      <w:r w:rsidR="004023A1">
        <w:rPr>
          <w:rFonts w:ascii="Times New Roman" w:hAnsi="Times New Roman" w:cs="Times New Roman"/>
          <w:sz w:val="24"/>
          <w:szCs w:val="24"/>
        </w:rPr>
        <w:t xml:space="preserve">extreme high </w:t>
      </w:r>
      <w:r w:rsidRPr="00085F2D">
        <w:rPr>
          <w:rFonts w:ascii="Times New Roman" w:hAnsi="Times New Roman" w:cs="Times New Roman"/>
          <w:sz w:val="24"/>
          <w:szCs w:val="24"/>
        </w:rPr>
        <w:t>temperature</w:t>
      </w:r>
      <w:r w:rsidR="004023A1">
        <w:rPr>
          <w:rFonts w:ascii="Times New Roman" w:hAnsi="Times New Roman" w:cs="Times New Roman"/>
          <w:sz w:val="24"/>
          <w:szCs w:val="24"/>
        </w:rPr>
        <w:t xml:space="preserve">, </w:t>
      </w:r>
      <w:r w:rsidRPr="00085F2D">
        <w:rPr>
          <w:rFonts w:ascii="Times New Roman" w:hAnsi="Times New Roman" w:cs="Times New Roman"/>
          <w:sz w:val="24"/>
          <w:szCs w:val="24"/>
        </w:rPr>
        <w:t xml:space="preserve">heat waves, altered precipitation patterns, and the formation of urban heat islands (Gogoi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2019). </w:t>
      </w:r>
    </w:p>
    <w:p w14:paraId="210BC115" w14:textId="1BD28E3D" w:rsidR="00951602" w:rsidRPr="00085F2D" w:rsidRDefault="00951602" w:rsidP="00951602">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w:t>
      </w:r>
      <w:r w:rsidRPr="00085F2D">
        <w:rPr>
          <w:rFonts w:ascii="Times New Roman" w:hAnsi="Times New Roman" w:cs="Times New Roman"/>
          <w:sz w:val="24"/>
          <w:szCs w:val="24"/>
        </w:rPr>
        <w:t xml:space="preserve">, the </w:t>
      </w:r>
      <w:r>
        <w:rPr>
          <w:rFonts w:ascii="Times New Roman" w:hAnsi="Times New Roman" w:cs="Times New Roman"/>
          <w:sz w:val="24"/>
          <w:szCs w:val="24"/>
        </w:rPr>
        <w:t xml:space="preserve">present </w:t>
      </w:r>
      <w:r w:rsidRPr="00085F2D">
        <w:rPr>
          <w:rFonts w:ascii="Times New Roman" w:hAnsi="Times New Roman" w:cs="Times New Roman"/>
          <w:sz w:val="24"/>
          <w:szCs w:val="24"/>
        </w:rPr>
        <w:t>study aim</w:t>
      </w:r>
      <w:r>
        <w:rPr>
          <w:rFonts w:ascii="Times New Roman" w:hAnsi="Times New Roman" w:cs="Times New Roman"/>
          <w:sz w:val="24"/>
          <w:szCs w:val="24"/>
        </w:rPr>
        <w:t>s</w:t>
      </w:r>
      <w:r w:rsidRPr="00085F2D">
        <w:rPr>
          <w:rFonts w:ascii="Times New Roman" w:hAnsi="Times New Roman" w:cs="Times New Roman"/>
          <w:sz w:val="24"/>
          <w:szCs w:val="24"/>
        </w:rPr>
        <w:t xml:space="preserve"> to monitor the </w:t>
      </w:r>
      <w:r w:rsidR="004023A1">
        <w:rPr>
          <w:rFonts w:ascii="Times New Roman" w:hAnsi="Times New Roman" w:cs="Times New Roman"/>
          <w:sz w:val="24"/>
          <w:szCs w:val="24"/>
        </w:rPr>
        <w:t xml:space="preserve">spatial and </w:t>
      </w:r>
      <w:r w:rsidRPr="00085F2D">
        <w:rPr>
          <w:rFonts w:ascii="Times New Roman" w:hAnsi="Times New Roman" w:cs="Times New Roman"/>
          <w:sz w:val="24"/>
          <w:szCs w:val="24"/>
        </w:rPr>
        <w:t>temporal changes in land use</w:t>
      </w:r>
      <w:r w:rsidR="004023A1">
        <w:rPr>
          <w:rFonts w:ascii="Times New Roman" w:hAnsi="Times New Roman" w:cs="Times New Roman"/>
          <w:sz w:val="24"/>
          <w:szCs w:val="24"/>
        </w:rPr>
        <w:t xml:space="preserve"> &amp; </w:t>
      </w:r>
      <w:r w:rsidRPr="00085F2D">
        <w:rPr>
          <w:rFonts w:ascii="Times New Roman" w:hAnsi="Times New Roman" w:cs="Times New Roman"/>
          <w:sz w:val="24"/>
          <w:szCs w:val="24"/>
        </w:rPr>
        <w:t>land cover</w:t>
      </w:r>
      <w:r>
        <w:rPr>
          <w:rFonts w:ascii="Times New Roman" w:hAnsi="Times New Roman" w:cs="Times New Roman"/>
          <w:sz w:val="24"/>
          <w:szCs w:val="24"/>
        </w:rPr>
        <w:t xml:space="preserve"> patterns for understanding the </w:t>
      </w:r>
      <w:r w:rsidRPr="00085F2D">
        <w:rPr>
          <w:rFonts w:ascii="Times New Roman" w:hAnsi="Times New Roman" w:cs="Times New Roman"/>
          <w:sz w:val="24"/>
          <w:szCs w:val="24"/>
        </w:rPr>
        <w:t xml:space="preserve">urbanization extent of East and South Eastern Coastal Plain </w:t>
      </w:r>
      <w:r w:rsidRPr="00085F2D">
        <w:rPr>
          <w:rFonts w:ascii="Times New Roman" w:hAnsi="Times New Roman" w:cs="Times New Roman"/>
          <w:sz w:val="24"/>
          <w:szCs w:val="24"/>
        </w:rPr>
        <w:lastRenderedPageBreak/>
        <w:t>Zone</w:t>
      </w:r>
      <w:r>
        <w:rPr>
          <w:rFonts w:ascii="Times New Roman" w:hAnsi="Times New Roman" w:cs="Times New Roman"/>
          <w:sz w:val="24"/>
          <w:szCs w:val="24"/>
        </w:rPr>
        <w:t xml:space="preserve"> of Odisha</w:t>
      </w:r>
      <w:r w:rsidR="007E5D42">
        <w:rPr>
          <w:rFonts w:ascii="Times New Roman" w:hAnsi="Times New Roman" w:cs="Times New Roman"/>
          <w:sz w:val="24"/>
          <w:szCs w:val="24"/>
        </w:rPr>
        <w:t xml:space="preserve"> </w:t>
      </w:r>
      <w:r w:rsidR="007E5D42" w:rsidRPr="007E5D42">
        <w:rPr>
          <w:rFonts w:ascii="Times New Roman" w:hAnsi="Times New Roman" w:cs="Times New Roman"/>
          <w:sz w:val="24"/>
          <w:szCs w:val="24"/>
          <w:highlight w:val="yellow"/>
        </w:rPr>
        <w:t>from</w:t>
      </w:r>
      <w:r w:rsidR="007E5D42">
        <w:rPr>
          <w:rFonts w:ascii="Times New Roman" w:hAnsi="Times New Roman" w:cs="Times New Roman"/>
          <w:sz w:val="24"/>
          <w:szCs w:val="24"/>
        </w:rPr>
        <w:t xml:space="preserve"> </w:t>
      </w:r>
      <w:r w:rsidRPr="00085F2D">
        <w:rPr>
          <w:rFonts w:ascii="Times New Roman" w:hAnsi="Times New Roman" w:cs="Times New Roman"/>
          <w:sz w:val="24"/>
          <w:szCs w:val="24"/>
        </w:rPr>
        <w:t>2000</w:t>
      </w:r>
      <w:r>
        <w:rPr>
          <w:rFonts w:ascii="Times New Roman" w:hAnsi="Times New Roman" w:cs="Times New Roman"/>
          <w:sz w:val="24"/>
          <w:szCs w:val="24"/>
        </w:rPr>
        <w:t>-</w:t>
      </w:r>
      <w:r w:rsidRPr="00085F2D">
        <w:rPr>
          <w:rFonts w:ascii="Times New Roman" w:hAnsi="Times New Roman" w:cs="Times New Roman"/>
          <w:sz w:val="24"/>
          <w:szCs w:val="24"/>
        </w:rPr>
        <w:t xml:space="preserve">2020 and to assess the impact of urbanization on land surface temperature using </w:t>
      </w:r>
      <w:r>
        <w:rPr>
          <w:rFonts w:ascii="Times New Roman" w:hAnsi="Times New Roman" w:cs="Times New Roman"/>
          <w:sz w:val="24"/>
          <w:szCs w:val="24"/>
        </w:rPr>
        <w:t>geospatial technology.</w:t>
      </w:r>
    </w:p>
    <w:p w14:paraId="5AFAFD72" w14:textId="77777777" w:rsidR="00951602" w:rsidRPr="00400D3A" w:rsidRDefault="00951602" w:rsidP="00951602">
      <w:pPr>
        <w:pStyle w:val="ListParagraph"/>
        <w:numPr>
          <w:ilvl w:val="0"/>
          <w:numId w:val="1"/>
        </w:numPr>
        <w:spacing w:line="360" w:lineRule="auto"/>
        <w:ind w:left="284" w:hanging="284"/>
        <w:jc w:val="both"/>
        <w:rPr>
          <w:rFonts w:ascii="Times New Roman" w:hAnsi="Times New Roman" w:cs="Times New Roman"/>
          <w:b/>
          <w:sz w:val="24"/>
          <w:szCs w:val="24"/>
        </w:rPr>
      </w:pPr>
      <w:r w:rsidRPr="00400D3A">
        <w:rPr>
          <w:rFonts w:ascii="Times New Roman" w:hAnsi="Times New Roman" w:cs="Times New Roman"/>
          <w:b/>
          <w:sz w:val="24"/>
          <w:szCs w:val="24"/>
        </w:rPr>
        <w:t>Materials and methods</w:t>
      </w:r>
    </w:p>
    <w:p w14:paraId="69D9EECE" w14:textId="77777777" w:rsidR="00951602" w:rsidRPr="00085F2D" w:rsidRDefault="00951602" w:rsidP="004023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085F2D">
        <w:rPr>
          <w:rFonts w:ascii="Times New Roman" w:hAnsi="Times New Roman" w:cs="Times New Roman"/>
          <w:b/>
          <w:sz w:val="24"/>
          <w:szCs w:val="24"/>
        </w:rPr>
        <w:t>Study area</w:t>
      </w:r>
    </w:p>
    <w:p w14:paraId="68AB405B" w14:textId="5FF29C6C" w:rsidR="00951602" w:rsidRDefault="00951602" w:rsidP="00BE6DB8">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East and South Eastern Coastal Plain Zone (ESECPZ) of Odisha </w:t>
      </w:r>
      <w:r w:rsidR="00BE1A56" w:rsidRPr="00085F2D">
        <w:rPr>
          <w:rFonts w:ascii="Times New Roman" w:hAnsi="Times New Roman" w:cs="Times New Roman"/>
          <w:sz w:val="24"/>
          <w:szCs w:val="24"/>
        </w:rPr>
        <w:t>(Fig</w:t>
      </w:r>
      <w:r w:rsidR="00BE1A56">
        <w:rPr>
          <w:rFonts w:ascii="Times New Roman" w:hAnsi="Times New Roman" w:cs="Times New Roman"/>
          <w:sz w:val="24"/>
          <w:szCs w:val="24"/>
        </w:rPr>
        <w:t xml:space="preserve">. </w:t>
      </w:r>
      <w:r w:rsidR="00BE1A56" w:rsidRPr="00085F2D">
        <w:rPr>
          <w:rFonts w:ascii="Times New Roman" w:hAnsi="Times New Roman" w:cs="Times New Roman"/>
          <w:sz w:val="24"/>
          <w:szCs w:val="24"/>
        </w:rPr>
        <w:t xml:space="preserve">1) </w:t>
      </w:r>
      <w:r w:rsidRPr="00085F2D">
        <w:rPr>
          <w:rFonts w:ascii="Times New Roman" w:hAnsi="Times New Roman" w:cs="Times New Roman"/>
          <w:sz w:val="24"/>
          <w:szCs w:val="24"/>
        </w:rPr>
        <w:t xml:space="preserve">is geographically distributed along the 290 km long sea coast and </w:t>
      </w:r>
      <w:r w:rsidRPr="007E5D42">
        <w:rPr>
          <w:rFonts w:ascii="Times New Roman" w:eastAsia="Times New Roman" w:hAnsi="Times New Roman" w:cs="Times New Roman"/>
          <w:sz w:val="24"/>
          <w:szCs w:val="24"/>
          <w:highlight w:val="yellow"/>
        </w:rPr>
        <w:t>stretch</w:t>
      </w:r>
      <w:r w:rsidR="007E5D42" w:rsidRPr="007E5D42">
        <w:rPr>
          <w:rFonts w:ascii="Times New Roman" w:eastAsia="Times New Roman" w:hAnsi="Times New Roman" w:cs="Times New Roman"/>
          <w:sz w:val="24"/>
          <w:szCs w:val="24"/>
          <w:highlight w:val="yellow"/>
        </w:rPr>
        <w:t>es</w:t>
      </w:r>
      <w:r w:rsidRPr="00085F2D">
        <w:rPr>
          <w:rFonts w:ascii="Times New Roman" w:eastAsia="Times New Roman" w:hAnsi="Times New Roman" w:cs="Times New Roman"/>
          <w:sz w:val="24"/>
          <w:szCs w:val="24"/>
        </w:rPr>
        <w:t xml:space="preserve"> to 100–120 km inland from the sea (Behera et al., 2023). The </w:t>
      </w:r>
      <w:r>
        <w:rPr>
          <w:rFonts w:ascii="Times New Roman" w:eastAsia="Times New Roman" w:hAnsi="Times New Roman" w:cs="Times New Roman"/>
          <w:sz w:val="24"/>
          <w:szCs w:val="24"/>
        </w:rPr>
        <w:t>present study was conducted in the five districts of ESECP</w:t>
      </w:r>
      <w:r w:rsidRPr="00085F2D">
        <w:rPr>
          <w:rFonts w:ascii="Times New Roman" w:hAnsi="Times New Roman" w:cs="Times New Roman"/>
          <w:sz w:val="24"/>
          <w:szCs w:val="24"/>
        </w:rPr>
        <w:t xml:space="preserve"> viz. </w:t>
      </w:r>
      <w:proofErr w:type="spellStart"/>
      <w:r w:rsidRPr="00085F2D">
        <w:rPr>
          <w:rFonts w:ascii="Times New Roman" w:hAnsi="Times New Roman" w:cs="Times New Roman"/>
          <w:sz w:val="24"/>
          <w:szCs w:val="24"/>
        </w:rPr>
        <w:t>Puri</w:t>
      </w:r>
      <w:proofErr w:type="spellEnd"/>
      <w:r w:rsidRPr="00085F2D">
        <w:rPr>
          <w:rFonts w:ascii="Times New Roman" w:hAnsi="Times New Roman" w:cs="Times New Roman"/>
          <w:sz w:val="24"/>
          <w:szCs w:val="24"/>
        </w:rPr>
        <w:t xml:space="preserve">, </w:t>
      </w:r>
      <w:proofErr w:type="spellStart"/>
      <w:r w:rsidRPr="00085F2D">
        <w:rPr>
          <w:rFonts w:ascii="Times New Roman" w:hAnsi="Times New Roman" w:cs="Times New Roman"/>
          <w:sz w:val="24"/>
          <w:szCs w:val="24"/>
        </w:rPr>
        <w:t>Kendrapara</w:t>
      </w:r>
      <w:proofErr w:type="spellEnd"/>
      <w:r w:rsidRPr="00085F2D">
        <w:rPr>
          <w:rFonts w:ascii="Times New Roman" w:hAnsi="Times New Roman" w:cs="Times New Roman"/>
          <w:sz w:val="24"/>
          <w:szCs w:val="24"/>
        </w:rPr>
        <w:t xml:space="preserve">, </w:t>
      </w:r>
      <w:proofErr w:type="spellStart"/>
      <w:r w:rsidRPr="00085F2D">
        <w:rPr>
          <w:rFonts w:ascii="Times New Roman" w:hAnsi="Times New Roman" w:cs="Times New Roman"/>
          <w:sz w:val="24"/>
          <w:szCs w:val="24"/>
        </w:rPr>
        <w:t>Jagatsinghpur</w:t>
      </w:r>
      <w:proofErr w:type="spellEnd"/>
      <w:r w:rsidRPr="00085F2D">
        <w:rPr>
          <w:rFonts w:ascii="Times New Roman" w:hAnsi="Times New Roman" w:cs="Times New Roman"/>
          <w:sz w:val="24"/>
          <w:szCs w:val="24"/>
        </w:rPr>
        <w:t xml:space="preserve">, </w:t>
      </w:r>
      <w:proofErr w:type="spellStart"/>
      <w:r w:rsidRPr="00085F2D">
        <w:rPr>
          <w:rFonts w:ascii="Times New Roman" w:hAnsi="Times New Roman" w:cs="Times New Roman"/>
          <w:sz w:val="24"/>
          <w:szCs w:val="24"/>
        </w:rPr>
        <w:t>Khordha</w:t>
      </w:r>
      <w:proofErr w:type="spellEnd"/>
      <w:r w:rsidRPr="00085F2D">
        <w:rPr>
          <w:rFonts w:ascii="Times New Roman" w:hAnsi="Times New Roman" w:cs="Times New Roman"/>
          <w:sz w:val="24"/>
          <w:szCs w:val="24"/>
        </w:rPr>
        <w:t xml:space="preserve">, and </w:t>
      </w:r>
      <w:proofErr w:type="spellStart"/>
      <w:r w:rsidRPr="00085F2D">
        <w:rPr>
          <w:rFonts w:ascii="Times New Roman" w:hAnsi="Times New Roman" w:cs="Times New Roman"/>
          <w:sz w:val="24"/>
          <w:szCs w:val="24"/>
        </w:rPr>
        <w:t>Nayagarh</w:t>
      </w:r>
      <w:proofErr w:type="spellEnd"/>
      <w:r w:rsidRPr="00085F2D">
        <w:rPr>
          <w:rFonts w:ascii="Times New Roman" w:hAnsi="Times New Roman" w:cs="Times New Roman"/>
          <w:sz w:val="24"/>
          <w:szCs w:val="24"/>
        </w:rPr>
        <w:t xml:space="preserve"> among which three districts namely </w:t>
      </w:r>
      <w:proofErr w:type="spellStart"/>
      <w:r w:rsidRPr="00085F2D">
        <w:rPr>
          <w:rFonts w:ascii="Times New Roman" w:hAnsi="Times New Roman" w:cs="Times New Roman"/>
          <w:sz w:val="24"/>
          <w:szCs w:val="24"/>
        </w:rPr>
        <w:t>Puri</w:t>
      </w:r>
      <w:proofErr w:type="spellEnd"/>
      <w:r w:rsidRPr="00085F2D">
        <w:rPr>
          <w:rFonts w:ascii="Times New Roman" w:hAnsi="Times New Roman" w:cs="Times New Roman"/>
          <w:sz w:val="24"/>
          <w:szCs w:val="24"/>
        </w:rPr>
        <w:t xml:space="preserve">, </w:t>
      </w:r>
      <w:proofErr w:type="spellStart"/>
      <w:r w:rsidRPr="00085F2D">
        <w:rPr>
          <w:rFonts w:ascii="Times New Roman" w:hAnsi="Times New Roman" w:cs="Times New Roman"/>
          <w:sz w:val="24"/>
          <w:szCs w:val="24"/>
        </w:rPr>
        <w:t>Kendrapara</w:t>
      </w:r>
      <w:proofErr w:type="spellEnd"/>
      <w:r w:rsidRPr="00085F2D">
        <w:rPr>
          <w:rFonts w:ascii="Times New Roman" w:hAnsi="Times New Roman" w:cs="Times New Roman"/>
          <w:sz w:val="24"/>
          <w:szCs w:val="24"/>
        </w:rPr>
        <w:t xml:space="preserve"> and </w:t>
      </w:r>
      <w:proofErr w:type="spellStart"/>
      <w:r w:rsidRPr="00085F2D">
        <w:rPr>
          <w:rFonts w:ascii="Times New Roman" w:hAnsi="Times New Roman" w:cs="Times New Roman"/>
          <w:sz w:val="24"/>
          <w:szCs w:val="24"/>
        </w:rPr>
        <w:t>Jagatsinghpur</w:t>
      </w:r>
      <w:proofErr w:type="spellEnd"/>
      <w:r w:rsidRPr="00085F2D">
        <w:rPr>
          <w:rFonts w:ascii="Times New Roman" w:hAnsi="Times New Roman" w:cs="Times New Roman"/>
          <w:sz w:val="24"/>
          <w:szCs w:val="24"/>
        </w:rPr>
        <w:t xml:space="preserve"> are located along the coast of the Bay of Bengal.</w:t>
      </w:r>
      <w:r>
        <w:rPr>
          <w:rFonts w:ascii="Times New Roman" w:hAnsi="Times New Roman" w:cs="Times New Roman"/>
          <w:sz w:val="24"/>
          <w:szCs w:val="24"/>
        </w:rPr>
        <w:t xml:space="preserve"> </w:t>
      </w:r>
      <w:r w:rsidRPr="00085F2D">
        <w:rPr>
          <w:rFonts w:ascii="Times New Roman" w:hAnsi="Times New Roman" w:cs="Times New Roman"/>
          <w:sz w:val="24"/>
          <w:szCs w:val="24"/>
        </w:rPr>
        <w:t>The demographic profile of the districts</w:t>
      </w:r>
      <w:r w:rsidR="007E5D42">
        <w:rPr>
          <w:rFonts w:ascii="Times New Roman" w:hAnsi="Times New Roman" w:cs="Times New Roman"/>
          <w:sz w:val="24"/>
          <w:szCs w:val="24"/>
        </w:rPr>
        <w:t xml:space="preserve"> </w:t>
      </w:r>
      <w:r w:rsidR="007E5D42" w:rsidRPr="007E5D42">
        <w:rPr>
          <w:rFonts w:ascii="Times New Roman" w:hAnsi="Times New Roman" w:cs="Times New Roman"/>
          <w:sz w:val="24"/>
          <w:szCs w:val="24"/>
          <w:highlight w:val="yellow"/>
        </w:rPr>
        <w:t>is</w:t>
      </w:r>
      <w:r w:rsidR="007E5D42">
        <w:rPr>
          <w:rFonts w:ascii="Times New Roman" w:hAnsi="Times New Roman" w:cs="Times New Roman"/>
          <w:sz w:val="24"/>
          <w:szCs w:val="24"/>
        </w:rPr>
        <w:t xml:space="preserve"> </w:t>
      </w:r>
      <w:r w:rsidRPr="00085F2D">
        <w:rPr>
          <w:rFonts w:ascii="Times New Roman" w:hAnsi="Times New Roman" w:cs="Times New Roman"/>
          <w:sz w:val="24"/>
          <w:szCs w:val="24"/>
        </w:rPr>
        <w:t xml:space="preserve">given in </w:t>
      </w:r>
      <w:r w:rsidR="00BE1A56">
        <w:rPr>
          <w:rFonts w:ascii="Times New Roman" w:hAnsi="Times New Roman" w:cs="Times New Roman"/>
          <w:sz w:val="24"/>
          <w:szCs w:val="24"/>
        </w:rPr>
        <w:t>t</w:t>
      </w:r>
      <w:r w:rsidRPr="00085F2D">
        <w:rPr>
          <w:rFonts w:ascii="Times New Roman" w:hAnsi="Times New Roman" w:cs="Times New Roman"/>
          <w:sz w:val="24"/>
          <w:szCs w:val="24"/>
        </w:rPr>
        <w:t xml:space="preserve">able 1. The zone is characterized by a hot, humid tropical climate with predominantly lateritic, alluvial </w:t>
      </w:r>
      <w:r>
        <w:rPr>
          <w:rFonts w:ascii="Times New Roman" w:hAnsi="Times New Roman" w:cs="Times New Roman"/>
          <w:sz w:val="24"/>
          <w:szCs w:val="24"/>
        </w:rPr>
        <w:t xml:space="preserve">and </w:t>
      </w:r>
      <w:r w:rsidRPr="00085F2D">
        <w:rPr>
          <w:rFonts w:ascii="Times New Roman" w:hAnsi="Times New Roman" w:cs="Times New Roman"/>
          <w:sz w:val="24"/>
          <w:szCs w:val="24"/>
        </w:rPr>
        <w:t xml:space="preserve">saline soils. The study area receives an average annual rainfall of 1450 mm about 80% of which falls during the monsoon season. The average summertime temperature is 39°C, while the average winter low temperature is 11.5°C (Sahu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2021; Dugal </w:t>
      </w:r>
      <w:r w:rsidRPr="00991632">
        <w:rPr>
          <w:rFonts w:ascii="Times New Roman" w:hAnsi="Times New Roman" w:cs="Times New Roman"/>
          <w:i/>
          <w:sz w:val="24"/>
          <w:szCs w:val="24"/>
        </w:rPr>
        <w:t>et al</w:t>
      </w:r>
      <w:r w:rsidRPr="00085F2D">
        <w:rPr>
          <w:rFonts w:ascii="Times New Roman" w:hAnsi="Times New Roman" w:cs="Times New Roman"/>
          <w:sz w:val="24"/>
          <w:szCs w:val="24"/>
        </w:rPr>
        <w:t>., 2022).</w:t>
      </w:r>
      <w:r>
        <w:rPr>
          <w:rFonts w:ascii="Times New Roman" w:hAnsi="Times New Roman" w:cs="Times New Roman"/>
          <w:sz w:val="24"/>
          <w:szCs w:val="24"/>
        </w:rPr>
        <w:t xml:space="preserve"> </w:t>
      </w:r>
    </w:p>
    <w:p w14:paraId="16E00519" w14:textId="5A0C7FEA" w:rsidR="00BE6DB8" w:rsidRDefault="00BE6DB8" w:rsidP="004023A1">
      <w:pPr>
        <w:tabs>
          <w:tab w:val="left" w:pos="284"/>
          <w:tab w:val="left" w:pos="426"/>
          <w:tab w:val="left" w:pos="9072"/>
          <w:tab w:val="left" w:pos="9214"/>
        </w:tabs>
        <w:spacing w:after="0" w:line="360" w:lineRule="auto"/>
        <w:jc w:val="center"/>
        <w:rPr>
          <w:rFonts w:ascii="Times New Roman" w:hAnsi="Times New Roman" w:cs="Times New Roman"/>
          <w:sz w:val="24"/>
          <w:szCs w:val="24"/>
        </w:rPr>
      </w:pPr>
      <w:r>
        <w:rPr>
          <w:noProof/>
        </w:rPr>
        <w:drawing>
          <wp:inline distT="0" distB="0" distL="0" distR="0" wp14:anchorId="12CAAC24" wp14:editId="1DE60BCA">
            <wp:extent cx="5968365" cy="3124200"/>
            <wp:effectExtent l="0" t="0" r="0" b="0"/>
            <wp:docPr id="2080388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91977" cy="3136560"/>
                    </a:xfrm>
                    <a:prstGeom prst="rect">
                      <a:avLst/>
                    </a:prstGeom>
                    <a:noFill/>
                    <a:ln>
                      <a:noFill/>
                    </a:ln>
                  </pic:spPr>
                </pic:pic>
              </a:graphicData>
            </a:graphic>
          </wp:inline>
        </w:drawing>
      </w:r>
    </w:p>
    <w:p w14:paraId="68EE5C14" w14:textId="2AD810CB" w:rsidR="00BE6DB8" w:rsidRDefault="00BE6DB8" w:rsidP="004023A1">
      <w:pPr>
        <w:spacing w:line="360" w:lineRule="auto"/>
        <w:ind w:left="709" w:hanging="709"/>
        <w:jc w:val="both"/>
        <w:rPr>
          <w:rFonts w:ascii="Times New Roman" w:hAnsi="Times New Roman" w:cs="Times New Roman"/>
          <w:b/>
          <w:bCs/>
          <w:sz w:val="24"/>
          <w:szCs w:val="24"/>
        </w:rPr>
      </w:pPr>
      <w:r w:rsidRPr="00BE6DB8">
        <w:rPr>
          <w:rFonts w:ascii="Times New Roman" w:hAnsi="Times New Roman" w:cs="Times New Roman"/>
          <w:b/>
          <w:bCs/>
          <w:sz w:val="24"/>
          <w:szCs w:val="24"/>
        </w:rPr>
        <w:t>Fig</w:t>
      </w:r>
      <w:r>
        <w:rPr>
          <w:rFonts w:ascii="Times New Roman" w:hAnsi="Times New Roman" w:cs="Times New Roman"/>
          <w:b/>
          <w:bCs/>
          <w:sz w:val="24"/>
          <w:szCs w:val="24"/>
        </w:rPr>
        <w:t>.</w:t>
      </w:r>
      <w:r w:rsidRPr="00BE6DB8">
        <w:rPr>
          <w:rFonts w:ascii="Times New Roman" w:hAnsi="Times New Roman" w:cs="Times New Roman"/>
          <w:b/>
          <w:bCs/>
          <w:sz w:val="24"/>
          <w:szCs w:val="24"/>
        </w:rPr>
        <w:t xml:space="preserve"> 1</w:t>
      </w:r>
      <w:r>
        <w:rPr>
          <w:rFonts w:ascii="Times New Roman" w:hAnsi="Times New Roman" w:cs="Times New Roman"/>
          <w:b/>
          <w:bCs/>
          <w:sz w:val="24"/>
          <w:szCs w:val="24"/>
        </w:rPr>
        <w:t xml:space="preserve"> </w:t>
      </w:r>
      <w:r w:rsidRPr="00BE6DB8">
        <w:rPr>
          <w:rFonts w:ascii="Times New Roman" w:hAnsi="Times New Roman" w:cs="Times New Roman"/>
          <w:b/>
          <w:bCs/>
          <w:sz w:val="24"/>
          <w:szCs w:val="24"/>
        </w:rPr>
        <w:t>Geographical location of the East and South Eastern Coastal Plain Zone (ESECPZ)</w:t>
      </w:r>
      <w:r>
        <w:rPr>
          <w:rFonts w:ascii="Times New Roman" w:hAnsi="Times New Roman" w:cs="Times New Roman"/>
          <w:b/>
          <w:bCs/>
          <w:sz w:val="24"/>
          <w:szCs w:val="24"/>
        </w:rPr>
        <w:t xml:space="preserve"> </w:t>
      </w:r>
      <w:r w:rsidRPr="00BE6DB8">
        <w:rPr>
          <w:rFonts w:ascii="Times New Roman" w:hAnsi="Times New Roman" w:cs="Times New Roman"/>
          <w:b/>
          <w:bCs/>
          <w:sz w:val="24"/>
          <w:szCs w:val="24"/>
        </w:rPr>
        <w:t>of Odisha</w:t>
      </w:r>
    </w:p>
    <w:p w14:paraId="3B044FB0" w14:textId="77777777" w:rsidR="00357106" w:rsidRPr="00BE6DB8" w:rsidRDefault="00357106" w:rsidP="004023A1">
      <w:pPr>
        <w:spacing w:line="360" w:lineRule="auto"/>
        <w:ind w:left="709" w:hanging="709"/>
        <w:jc w:val="both"/>
        <w:rPr>
          <w:rFonts w:ascii="Times New Roman" w:hAnsi="Times New Roman" w:cs="Times New Roman"/>
          <w:b/>
          <w:bCs/>
          <w:sz w:val="24"/>
          <w:szCs w:val="24"/>
        </w:rPr>
      </w:pPr>
    </w:p>
    <w:p w14:paraId="766BF76B" w14:textId="64F00E2F" w:rsidR="00194FE7" w:rsidRPr="00E973A7" w:rsidRDefault="00194FE7" w:rsidP="00194FE7">
      <w:pPr>
        <w:jc w:val="both"/>
        <w:rPr>
          <w:rFonts w:ascii="Times New Roman" w:hAnsi="Times New Roman" w:cs="Times New Roman"/>
          <w:b/>
          <w:bCs/>
          <w:sz w:val="24"/>
          <w:szCs w:val="20"/>
        </w:rPr>
      </w:pPr>
      <w:r w:rsidRPr="00E973A7">
        <w:rPr>
          <w:rFonts w:ascii="Times New Roman" w:hAnsi="Times New Roman" w:cs="Times New Roman"/>
          <w:b/>
          <w:bCs/>
          <w:sz w:val="24"/>
          <w:szCs w:val="20"/>
        </w:rPr>
        <w:lastRenderedPageBreak/>
        <w:t>Table 1</w:t>
      </w:r>
      <w:r>
        <w:rPr>
          <w:rFonts w:ascii="Times New Roman" w:hAnsi="Times New Roman" w:cs="Times New Roman"/>
          <w:b/>
          <w:bCs/>
          <w:sz w:val="24"/>
          <w:szCs w:val="20"/>
        </w:rPr>
        <w:t xml:space="preserve"> </w:t>
      </w:r>
      <w:r w:rsidRPr="00E973A7">
        <w:rPr>
          <w:rFonts w:ascii="Times New Roman" w:hAnsi="Times New Roman" w:cs="Times New Roman"/>
          <w:b/>
          <w:bCs/>
          <w:sz w:val="24"/>
          <w:szCs w:val="20"/>
        </w:rPr>
        <w:t xml:space="preserve">Demographic profile of the </w:t>
      </w:r>
      <w:r w:rsidR="00BE1A56" w:rsidRPr="00BE6DB8">
        <w:rPr>
          <w:rFonts w:ascii="Times New Roman" w:hAnsi="Times New Roman" w:cs="Times New Roman"/>
          <w:b/>
          <w:bCs/>
          <w:sz w:val="24"/>
          <w:szCs w:val="24"/>
        </w:rPr>
        <w:t>ESECPZ</w:t>
      </w:r>
      <w:r w:rsidR="00BE1A56">
        <w:rPr>
          <w:rFonts w:ascii="Times New Roman" w:hAnsi="Times New Roman" w:cs="Times New Roman"/>
          <w:b/>
          <w:bCs/>
          <w:sz w:val="24"/>
          <w:szCs w:val="20"/>
        </w:rPr>
        <w:t xml:space="preserve"> </w:t>
      </w:r>
      <w:r w:rsidRPr="00E973A7">
        <w:rPr>
          <w:rFonts w:ascii="Times New Roman" w:hAnsi="Times New Roman" w:cs="Times New Roman"/>
          <w:b/>
          <w:bCs/>
          <w:sz w:val="24"/>
          <w:szCs w:val="20"/>
        </w:rPr>
        <w:t>of Odisha</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96"/>
        <w:gridCol w:w="1851"/>
        <w:gridCol w:w="1724"/>
        <w:gridCol w:w="2289"/>
      </w:tblGrid>
      <w:tr w:rsidR="00194FE7" w:rsidRPr="00154511" w14:paraId="4B14A655" w14:textId="77777777" w:rsidTr="00D831F3">
        <w:tc>
          <w:tcPr>
            <w:tcW w:w="1696" w:type="dxa"/>
            <w:vMerge w:val="restart"/>
            <w:tcBorders>
              <w:top w:val="single" w:sz="4" w:space="0" w:color="auto"/>
            </w:tcBorders>
            <w:vAlign w:val="center"/>
          </w:tcPr>
          <w:p w14:paraId="26FFBD8E" w14:textId="77777777"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District</w:t>
            </w:r>
          </w:p>
        </w:tc>
        <w:tc>
          <w:tcPr>
            <w:tcW w:w="1796" w:type="dxa"/>
            <w:vMerge w:val="restart"/>
            <w:tcBorders>
              <w:top w:val="single" w:sz="4" w:space="0" w:color="auto"/>
            </w:tcBorders>
            <w:vAlign w:val="center"/>
          </w:tcPr>
          <w:p w14:paraId="3C17C9D3" w14:textId="61A1C359"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Geographic area (</w:t>
            </w:r>
            <w:r w:rsidR="004023A1">
              <w:rPr>
                <w:rFonts w:ascii="Times New Roman" w:hAnsi="Times New Roman" w:cs="Times New Roman"/>
                <w:b/>
                <w:sz w:val="24"/>
                <w:szCs w:val="24"/>
              </w:rPr>
              <w:t>k</w:t>
            </w:r>
            <w:r w:rsidRPr="00400D3A">
              <w:rPr>
                <w:rFonts w:ascii="Times New Roman" w:hAnsi="Times New Roman" w:cs="Times New Roman"/>
                <w:b/>
                <w:sz w:val="24"/>
                <w:szCs w:val="24"/>
              </w:rPr>
              <w:t>m</w:t>
            </w:r>
            <w:r w:rsidRPr="00400D3A">
              <w:rPr>
                <w:rFonts w:ascii="Times New Roman" w:hAnsi="Times New Roman" w:cs="Times New Roman"/>
                <w:b/>
                <w:sz w:val="24"/>
                <w:szCs w:val="24"/>
                <w:vertAlign w:val="superscript"/>
              </w:rPr>
              <w:t>2</w:t>
            </w:r>
            <w:r w:rsidRPr="00400D3A">
              <w:rPr>
                <w:rFonts w:ascii="Times New Roman" w:hAnsi="Times New Roman" w:cs="Times New Roman"/>
                <w:b/>
                <w:sz w:val="24"/>
                <w:szCs w:val="24"/>
              </w:rPr>
              <w:t>)</w:t>
            </w:r>
          </w:p>
        </w:tc>
        <w:tc>
          <w:tcPr>
            <w:tcW w:w="5864" w:type="dxa"/>
            <w:gridSpan w:val="3"/>
            <w:tcBorders>
              <w:top w:val="single" w:sz="4" w:space="0" w:color="auto"/>
              <w:bottom w:val="single" w:sz="4" w:space="0" w:color="auto"/>
            </w:tcBorders>
            <w:vAlign w:val="center"/>
          </w:tcPr>
          <w:p w14:paraId="77A68A4D" w14:textId="77777777"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Population density per sq. km</w:t>
            </w:r>
          </w:p>
        </w:tc>
      </w:tr>
      <w:tr w:rsidR="00194FE7" w:rsidRPr="00154511" w14:paraId="64311F7F" w14:textId="77777777" w:rsidTr="00D831F3">
        <w:tc>
          <w:tcPr>
            <w:tcW w:w="1696" w:type="dxa"/>
            <w:vMerge/>
            <w:tcBorders>
              <w:bottom w:val="single" w:sz="4" w:space="0" w:color="auto"/>
            </w:tcBorders>
            <w:vAlign w:val="center"/>
          </w:tcPr>
          <w:p w14:paraId="723DD62E" w14:textId="77777777" w:rsidR="00194FE7" w:rsidRPr="00400D3A" w:rsidRDefault="00194FE7" w:rsidP="00A468A8">
            <w:pPr>
              <w:jc w:val="center"/>
              <w:rPr>
                <w:rFonts w:ascii="Times New Roman" w:hAnsi="Times New Roman" w:cs="Times New Roman"/>
                <w:b/>
                <w:sz w:val="24"/>
                <w:szCs w:val="24"/>
              </w:rPr>
            </w:pPr>
          </w:p>
        </w:tc>
        <w:tc>
          <w:tcPr>
            <w:tcW w:w="1796" w:type="dxa"/>
            <w:vMerge/>
            <w:tcBorders>
              <w:bottom w:val="single" w:sz="4" w:space="0" w:color="auto"/>
            </w:tcBorders>
            <w:vAlign w:val="center"/>
          </w:tcPr>
          <w:p w14:paraId="494E919B" w14:textId="77777777" w:rsidR="00194FE7" w:rsidRPr="00400D3A" w:rsidRDefault="00194FE7" w:rsidP="00A468A8">
            <w:pPr>
              <w:jc w:val="center"/>
              <w:rPr>
                <w:rFonts w:ascii="Times New Roman" w:hAnsi="Times New Roman" w:cs="Times New Roman"/>
                <w:b/>
                <w:sz w:val="24"/>
                <w:szCs w:val="24"/>
              </w:rPr>
            </w:pPr>
          </w:p>
        </w:tc>
        <w:tc>
          <w:tcPr>
            <w:tcW w:w="1851" w:type="dxa"/>
            <w:tcBorders>
              <w:top w:val="single" w:sz="4" w:space="0" w:color="auto"/>
              <w:bottom w:val="single" w:sz="4" w:space="0" w:color="auto"/>
            </w:tcBorders>
            <w:vAlign w:val="center"/>
          </w:tcPr>
          <w:p w14:paraId="6634BA8D" w14:textId="77777777"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1991</w:t>
            </w:r>
          </w:p>
        </w:tc>
        <w:tc>
          <w:tcPr>
            <w:tcW w:w="1724" w:type="dxa"/>
            <w:tcBorders>
              <w:top w:val="single" w:sz="4" w:space="0" w:color="auto"/>
              <w:bottom w:val="single" w:sz="4" w:space="0" w:color="auto"/>
            </w:tcBorders>
            <w:vAlign w:val="center"/>
          </w:tcPr>
          <w:p w14:paraId="0FE5ABDC" w14:textId="77777777"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2001</w:t>
            </w:r>
          </w:p>
        </w:tc>
        <w:tc>
          <w:tcPr>
            <w:tcW w:w="2289" w:type="dxa"/>
            <w:tcBorders>
              <w:top w:val="single" w:sz="4" w:space="0" w:color="auto"/>
              <w:bottom w:val="single" w:sz="4" w:space="0" w:color="auto"/>
            </w:tcBorders>
            <w:vAlign w:val="center"/>
          </w:tcPr>
          <w:p w14:paraId="78FEDB54" w14:textId="77777777"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2011</w:t>
            </w:r>
          </w:p>
        </w:tc>
      </w:tr>
      <w:tr w:rsidR="00194FE7" w:rsidRPr="00154511" w14:paraId="3422EA65" w14:textId="77777777" w:rsidTr="00D831F3">
        <w:tc>
          <w:tcPr>
            <w:tcW w:w="1696" w:type="dxa"/>
            <w:tcBorders>
              <w:top w:val="single" w:sz="4" w:space="0" w:color="auto"/>
            </w:tcBorders>
            <w:vAlign w:val="center"/>
          </w:tcPr>
          <w:p w14:paraId="4B924040" w14:textId="77777777" w:rsidR="00194FE7" w:rsidRPr="00400D3A" w:rsidRDefault="00194FE7" w:rsidP="00A468A8">
            <w:pPr>
              <w:rPr>
                <w:rFonts w:ascii="Times New Roman" w:hAnsi="Times New Roman" w:cs="Times New Roman"/>
                <w:sz w:val="24"/>
                <w:szCs w:val="24"/>
              </w:rPr>
            </w:pPr>
            <w:r w:rsidRPr="00400D3A">
              <w:rPr>
                <w:rFonts w:ascii="Times New Roman" w:hAnsi="Times New Roman" w:cs="Times New Roman"/>
                <w:sz w:val="24"/>
                <w:szCs w:val="24"/>
              </w:rPr>
              <w:t>Puri</w:t>
            </w:r>
          </w:p>
        </w:tc>
        <w:tc>
          <w:tcPr>
            <w:tcW w:w="1796" w:type="dxa"/>
            <w:tcBorders>
              <w:top w:val="single" w:sz="4" w:space="0" w:color="auto"/>
            </w:tcBorders>
            <w:vAlign w:val="center"/>
          </w:tcPr>
          <w:p w14:paraId="44B7AD6B" w14:textId="77777777" w:rsidR="00194FE7" w:rsidRPr="00400D3A" w:rsidRDefault="00194FE7" w:rsidP="00A468A8">
            <w:pPr>
              <w:jc w:val="center"/>
              <w:rPr>
                <w:rFonts w:ascii="Times New Roman" w:hAnsi="Times New Roman" w:cs="Times New Roman"/>
                <w:color w:val="333333"/>
                <w:sz w:val="24"/>
                <w:szCs w:val="24"/>
              </w:rPr>
            </w:pPr>
            <w:r w:rsidRPr="00400D3A">
              <w:rPr>
                <w:rFonts w:ascii="Times New Roman" w:hAnsi="Times New Roman" w:cs="Times New Roman"/>
                <w:color w:val="333333"/>
                <w:sz w:val="24"/>
                <w:szCs w:val="24"/>
              </w:rPr>
              <w:t>3,479</w:t>
            </w:r>
          </w:p>
        </w:tc>
        <w:tc>
          <w:tcPr>
            <w:tcW w:w="1851" w:type="dxa"/>
            <w:tcBorders>
              <w:top w:val="single" w:sz="4" w:space="0" w:color="auto"/>
            </w:tcBorders>
            <w:vAlign w:val="center"/>
          </w:tcPr>
          <w:p w14:paraId="5584B75D"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375.2</w:t>
            </w:r>
          </w:p>
        </w:tc>
        <w:tc>
          <w:tcPr>
            <w:tcW w:w="1724" w:type="dxa"/>
            <w:tcBorders>
              <w:top w:val="single" w:sz="4" w:space="0" w:color="auto"/>
            </w:tcBorders>
            <w:vAlign w:val="center"/>
          </w:tcPr>
          <w:p w14:paraId="5F7B4E4A"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431.9</w:t>
            </w:r>
          </w:p>
        </w:tc>
        <w:tc>
          <w:tcPr>
            <w:tcW w:w="2289" w:type="dxa"/>
            <w:tcBorders>
              <w:top w:val="single" w:sz="4" w:space="0" w:color="auto"/>
            </w:tcBorders>
            <w:vAlign w:val="center"/>
          </w:tcPr>
          <w:p w14:paraId="18774F1E"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488.3</w:t>
            </w:r>
          </w:p>
        </w:tc>
      </w:tr>
      <w:tr w:rsidR="00194FE7" w:rsidRPr="00154511" w14:paraId="7EE7B8F7" w14:textId="77777777" w:rsidTr="00D831F3">
        <w:tc>
          <w:tcPr>
            <w:tcW w:w="1696" w:type="dxa"/>
            <w:vAlign w:val="center"/>
          </w:tcPr>
          <w:p w14:paraId="3A86FCE2" w14:textId="77777777" w:rsidR="00194FE7" w:rsidRPr="00400D3A" w:rsidRDefault="00194FE7" w:rsidP="00A468A8">
            <w:pPr>
              <w:rPr>
                <w:rFonts w:ascii="Times New Roman" w:hAnsi="Times New Roman" w:cs="Times New Roman"/>
                <w:sz w:val="24"/>
                <w:szCs w:val="24"/>
              </w:rPr>
            </w:pPr>
            <w:proofErr w:type="spellStart"/>
            <w:r w:rsidRPr="00400D3A">
              <w:rPr>
                <w:rFonts w:ascii="Times New Roman" w:hAnsi="Times New Roman" w:cs="Times New Roman"/>
                <w:sz w:val="24"/>
                <w:szCs w:val="24"/>
              </w:rPr>
              <w:t>Kendrapara</w:t>
            </w:r>
            <w:proofErr w:type="spellEnd"/>
          </w:p>
        </w:tc>
        <w:tc>
          <w:tcPr>
            <w:tcW w:w="1796" w:type="dxa"/>
            <w:vAlign w:val="center"/>
          </w:tcPr>
          <w:p w14:paraId="67A03BEC" w14:textId="77777777" w:rsidR="00194FE7" w:rsidRPr="00400D3A" w:rsidRDefault="00194FE7" w:rsidP="00A468A8">
            <w:pPr>
              <w:jc w:val="center"/>
              <w:rPr>
                <w:rFonts w:ascii="Times New Roman" w:hAnsi="Times New Roman" w:cs="Times New Roman"/>
                <w:color w:val="333333"/>
                <w:sz w:val="24"/>
                <w:szCs w:val="24"/>
              </w:rPr>
            </w:pPr>
            <w:r w:rsidRPr="00400D3A">
              <w:rPr>
                <w:rFonts w:ascii="Times New Roman" w:hAnsi="Times New Roman" w:cs="Times New Roman"/>
                <w:color w:val="333333"/>
                <w:sz w:val="24"/>
                <w:szCs w:val="24"/>
              </w:rPr>
              <w:t>2,644</w:t>
            </w:r>
          </w:p>
        </w:tc>
        <w:tc>
          <w:tcPr>
            <w:tcW w:w="1851" w:type="dxa"/>
            <w:vAlign w:val="center"/>
          </w:tcPr>
          <w:p w14:paraId="0927B410"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434.8</w:t>
            </w:r>
          </w:p>
        </w:tc>
        <w:tc>
          <w:tcPr>
            <w:tcW w:w="1724" w:type="dxa"/>
            <w:vAlign w:val="center"/>
          </w:tcPr>
          <w:p w14:paraId="53338FCB"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492.4</w:t>
            </w:r>
          </w:p>
        </w:tc>
        <w:tc>
          <w:tcPr>
            <w:tcW w:w="2289" w:type="dxa"/>
            <w:vAlign w:val="center"/>
          </w:tcPr>
          <w:p w14:paraId="7C20519C"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544.8</w:t>
            </w:r>
          </w:p>
        </w:tc>
      </w:tr>
      <w:tr w:rsidR="00194FE7" w:rsidRPr="00154511" w14:paraId="401F9ADC" w14:textId="77777777" w:rsidTr="00D831F3">
        <w:tc>
          <w:tcPr>
            <w:tcW w:w="1696" w:type="dxa"/>
            <w:vAlign w:val="center"/>
          </w:tcPr>
          <w:p w14:paraId="1AAFE022" w14:textId="77777777" w:rsidR="00194FE7" w:rsidRPr="00400D3A" w:rsidRDefault="00194FE7" w:rsidP="00A468A8">
            <w:pPr>
              <w:rPr>
                <w:rFonts w:ascii="Times New Roman" w:hAnsi="Times New Roman" w:cs="Times New Roman"/>
                <w:sz w:val="24"/>
                <w:szCs w:val="24"/>
              </w:rPr>
            </w:pPr>
            <w:proofErr w:type="spellStart"/>
            <w:r w:rsidRPr="00400D3A">
              <w:rPr>
                <w:rFonts w:ascii="Times New Roman" w:hAnsi="Times New Roman" w:cs="Times New Roman"/>
                <w:sz w:val="24"/>
                <w:szCs w:val="24"/>
              </w:rPr>
              <w:t>Jagatsinghapur</w:t>
            </w:r>
            <w:proofErr w:type="spellEnd"/>
          </w:p>
        </w:tc>
        <w:tc>
          <w:tcPr>
            <w:tcW w:w="1796" w:type="dxa"/>
            <w:vAlign w:val="center"/>
          </w:tcPr>
          <w:p w14:paraId="68362A54" w14:textId="77777777" w:rsidR="00194FE7" w:rsidRPr="00400D3A" w:rsidRDefault="00194FE7" w:rsidP="00A468A8">
            <w:pPr>
              <w:jc w:val="center"/>
              <w:rPr>
                <w:rFonts w:ascii="Times New Roman" w:hAnsi="Times New Roman" w:cs="Times New Roman"/>
                <w:color w:val="333333"/>
                <w:sz w:val="24"/>
                <w:szCs w:val="24"/>
              </w:rPr>
            </w:pPr>
            <w:r w:rsidRPr="00400D3A">
              <w:rPr>
                <w:rFonts w:ascii="Times New Roman" w:hAnsi="Times New Roman" w:cs="Times New Roman"/>
                <w:color w:val="333333"/>
                <w:sz w:val="24"/>
                <w:szCs w:val="24"/>
              </w:rPr>
              <w:t>1,668</w:t>
            </w:r>
          </w:p>
        </w:tc>
        <w:tc>
          <w:tcPr>
            <w:tcW w:w="1851" w:type="dxa"/>
            <w:vAlign w:val="center"/>
          </w:tcPr>
          <w:p w14:paraId="0102B847"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560.0</w:t>
            </w:r>
          </w:p>
        </w:tc>
        <w:tc>
          <w:tcPr>
            <w:tcW w:w="1724" w:type="dxa"/>
            <w:vAlign w:val="center"/>
          </w:tcPr>
          <w:p w14:paraId="60643483"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634.2</w:t>
            </w:r>
          </w:p>
        </w:tc>
        <w:tc>
          <w:tcPr>
            <w:tcW w:w="2289" w:type="dxa"/>
            <w:vAlign w:val="center"/>
          </w:tcPr>
          <w:p w14:paraId="7F3F72AF"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681.6</w:t>
            </w:r>
          </w:p>
        </w:tc>
      </w:tr>
      <w:tr w:rsidR="00194FE7" w:rsidRPr="00154511" w14:paraId="17B9644D" w14:textId="77777777" w:rsidTr="00D831F3">
        <w:tc>
          <w:tcPr>
            <w:tcW w:w="1696" w:type="dxa"/>
            <w:vAlign w:val="center"/>
          </w:tcPr>
          <w:p w14:paraId="1784CA5B" w14:textId="77777777" w:rsidR="00194FE7" w:rsidRPr="00400D3A" w:rsidRDefault="00194FE7" w:rsidP="00A468A8">
            <w:pPr>
              <w:rPr>
                <w:rFonts w:ascii="Times New Roman" w:hAnsi="Times New Roman" w:cs="Times New Roman"/>
                <w:sz w:val="24"/>
                <w:szCs w:val="24"/>
              </w:rPr>
            </w:pPr>
            <w:proofErr w:type="spellStart"/>
            <w:r w:rsidRPr="00400D3A">
              <w:rPr>
                <w:rFonts w:ascii="Times New Roman" w:hAnsi="Times New Roman" w:cs="Times New Roman"/>
                <w:sz w:val="24"/>
                <w:szCs w:val="24"/>
              </w:rPr>
              <w:t>Khordha</w:t>
            </w:r>
            <w:proofErr w:type="spellEnd"/>
          </w:p>
        </w:tc>
        <w:tc>
          <w:tcPr>
            <w:tcW w:w="1796" w:type="dxa"/>
            <w:vAlign w:val="center"/>
          </w:tcPr>
          <w:p w14:paraId="5C53D621" w14:textId="77777777" w:rsidR="00194FE7" w:rsidRPr="00400D3A" w:rsidRDefault="00194FE7" w:rsidP="00A468A8">
            <w:pPr>
              <w:jc w:val="center"/>
              <w:rPr>
                <w:rFonts w:ascii="Times New Roman" w:hAnsi="Times New Roman" w:cs="Times New Roman"/>
                <w:color w:val="333333"/>
                <w:sz w:val="24"/>
                <w:szCs w:val="24"/>
              </w:rPr>
            </w:pPr>
            <w:r w:rsidRPr="00400D3A">
              <w:rPr>
                <w:rFonts w:ascii="Times New Roman" w:hAnsi="Times New Roman" w:cs="Times New Roman"/>
                <w:color w:val="333333"/>
                <w:sz w:val="24"/>
                <w:szCs w:val="24"/>
              </w:rPr>
              <w:t>2,813</w:t>
            </w:r>
          </w:p>
        </w:tc>
        <w:tc>
          <w:tcPr>
            <w:tcW w:w="1851" w:type="dxa"/>
            <w:vAlign w:val="center"/>
          </w:tcPr>
          <w:p w14:paraId="174A9E5C"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534.0</w:t>
            </w:r>
          </w:p>
        </w:tc>
        <w:tc>
          <w:tcPr>
            <w:tcW w:w="1724" w:type="dxa"/>
            <w:vAlign w:val="center"/>
          </w:tcPr>
          <w:p w14:paraId="24A9F841"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667.4</w:t>
            </w:r>
          </w:p>
        </w:tc>
        <w:tc>
          <w:tcPr>
            <w:tcW w:w="2289" w:type="dxa"/>
            <w:vAlign w:val="center"/>
          </w:tcPr>
          <w:p w14:paraId="27A59E5F"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800.5</w:t>
            </w:r>
          </w:p>
        </w:tc>
      </w:tr>
      <w:tr w:rsidR="00194FE7" w:rsidRPr="00154511" w14:paraId="2FB65B88" w14:textId="77777777" w:rsidTr="00D831F3">
        <w:tc>
          <w:tcPr>
            <w:tcW w:w="1696" w:type="dxa"/>
            <w:tcBorders>
              <w:bottom w:val="single" w:sz="4" w:space="0" w:color="auto"/>
            </w:tcBorders>
            <w:vAlign w:val="center"/>
          </w:tcPr>
          <w:p w14:paraId="3E49A3E2" w14:textId="77777777" w:rsidR="00194FE7" w:rsidRPr="00400D3A" w:rsidRDefault="00194FE7" w:rsidP="00A468A8">
            <w:pPr>
              <w:rPr>
                <w:rFonts w:ascii="Times New Roman" w:hAnsi="Times New Roman" w:cs="Times New Roman"/>
                <w:sz w:val="24"/>
                <w:szCs w:val="24"/>
              </w:rPr>
            </w:pPr>
            <w:proofErr w:type="spellStart"/>
            <w:r w:rsidRPr="00400D3A">
              <w:rPr>
                <w:rFonts w:ascii="Times New Roman" w:hAnsi="Times New Roman" w:cs="Times New Roman"/>
                <w:sz w:val="24"/>
                <w:szCs w:val="24"/>
              </w:rPr>
              <w:t>Nayagarh</w:t>
            </w:r>
            <w:proofErr w:type="spellEnd"/>
          </w:p>
        </w:tc>
        <w:tc>
          <w:tcPr>
            <w:tcW w:w="1796" w:type="dxa"/>
            <w:tcBorders>
              <w:bottom w:val="single" w:sz="4" w:space="0" w:color="auto"/>
            </w:tcBorders>
            <w:vAlign w:val="center"/>
          </w:tcPr>
          <w:p w14:paraId="2A20DAA3" w14:textId="77777777" w:rsidR="00194FE7" w:rsidRPr="00400D3A" w:rsidRDefault="00194FE7" w:rsidP="00A468A8">
            <w:pPr>
              <w:jc w:val="center"/>
              <w:rPr>
                <w:rFonts w:ascii="Times New Roman" w:hAnsi="Times New Roman" w:cs="Times New Roman"/>
                <w:color w:val="333333"/>
                <w:sz w:val="24"/>
                <w:szCs w:val="24"/>
              </w:rPr>
            </w:pPr>
            <w:r w:rsidRPr="00400D3A">
              <w:rPr>
                <w:rFonts w:ascii="Times New Roman" w:hAnsi="Times New Roman" w:cs="Times New Roman"/>
                <w:color w:val="333333"/>
                <w:sz w:val="24"/>
                <w:szCs w:val="24"/>
              </w:rPr>
              <w:t>3,890</w:t>
            </w:r>
          </w:p>
        </w:tc>
        <w:tc>
          <w:tcPr>
            <w:tcW w:w="1851" w:type="dxa"/>
            <w:tcBorders>
              <w:bottom w:val="single" w:sz="4" w:space="0" w:color="auto"/>
            </w:tcBorders>
            <w:vAlign w:val="center"/>
          </w:tcPr>
          <w:p w14:paraId="49706845"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201.2</w:t>
            </w:r>
          </w:p>
        </w:tc>
        <w:tc>
          <w:tcPr>
            <w:tcW w:w="1724" w:type="dxa"/>
            <w:tcBorders>
              <w:bottom w:val="single" w:sz="4" w:space="0" w:color="auto"/>
            </w:tcBorders>
            <w:vAlign w:val="center"/>
          </w:tcPr>
          <w:p w14:paraId="785CFCB9"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222.2</w:t>
            </w:r>
          </w:p>
        </w:tc>
        <w:tc>
          <w:tcPr>
            <w:tcW w:w="2289" w:type="dxa"/>
            <w:tcBorders>
              <w:bottom w:val="single" w:sz="4" w:space="0" w:color="auto"/>
            </w:tcBorders>
            <w:vAlign w:val="center"/>
          </w:tcPr>
          <w:p w14:paraId="2258475C"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247.5</w:t>
            </w:r>
          </w:p>
        </w:tc>
      </w:tr>
    </w:tbl>
    <w:p w14:paraId="0CD0D601" w14:textId="46889393" w:rsidR="00951602" w:rsidRPr="00085F2D" w:rsidRDefault="00951602" w:rsidP="004023A1">
      <w:pPr>
        <w:spacing w:before="240" w:after="0" w:line="360" w:lineRule="auto"/>
        <w:jc w:val="both"/>
        <w:rPr>
          <w:rFonts w:ascii="Times New Roman" w:hAnsi="Times New Roman" w:cs="Times New Roman"/>
          <w:b/>
          <w:sz w:val="24"/>
          <w:szCs w:val="24"/>
        </w:rPr>
      </w:pPr>
      <w:r w:rsidRPr="001C200C">
        <w:rPr>
          <w:rFonts w:ascii="Times New Roman" w:hAnsi="Times New Roman" w:cs="Times New Roman"/>
          <w:b/>
          <w:sz w:val="24"/>
          <w:szCs w:val="24"/>
        </w:rPr>
        <w:t>2.2 Data</w:t>
      </w:r>
    </w:p>
    <w:p w14:paraId="735BEA32" w14:textId="3F695002" w:rsidR="00194FE7" w:rsidRPr="007E5D42" w:rsidRDefault="00951602" w:rsidP="00951602">
      <w:pPr>
        <w:spacing w:line="360" w:lineRule="auto"/>
        <w:jc w:val="both"/>
        <w:rPr>
          <w:rFonts w:ascii="Times New Roman" w:hAnsi="Times New Roman" w:cs="Times New Roman"/>
          <w:sz w:val="24"/>
          <w:szCs w:val="24"/>
          <w:lang w:val="en-IN"/>
        </w:rPr>
      </w:pPr>
      <w:r w:rsidRPr="00085F2D">
        <w:rPr>
          <w:rFonts w:ascii="Times New Roman" w:hAnsi="Times New Roman" w:cs="Times New Roman"/>
          <w:sz w:val="24"/>
          <w:szCs w:val="24"/>
        </w:rPr>
        <w:t xml:space="preserve">Multi-year Landsat data were used in the present study for land use and land cover monitoring. In order to monitor the decadal changes in LULC and thereby urban extent, Landsat 7 ETM+, Landsat 5 MSS and Landsat 8 OLI and TRIS data were collected for the year 2000, 2010 and 2020, respectively </w:t>
      </w:r>
      <w:r w:rsidR="007E5D42" w:rsidRPr="007E5D42">
        <w:rPr>
          <w:rFonts w:ascii="Times New Roman" w:hAnsi="Times New Roman" w:cs="Times New Roman"/>
          <w:sz w:val="24"/>
          <w:szCs w:val="24"/>
          <w:highlight w:val="yellow"/>
          <w:lang w:val="en-IN"/>
        </w:rPr>
        <w:t>from the open-data archive of the United States Geological Survey</w:t>
      </w:r>
      <w:r w:rsidR="007E5D42">
        <w:rPr>
          <w:rFonts w:ascii="Times New Roman" w:hAnsi="Times New Roman" w:cs="Times New Roman"/>
          <w:sz w:val="24"/>
          <w:szCs w:val="24"/>
          <w:lang w:val="en-IN"/>
        </w:rPr>
        <w:t xml:space="preserve"> </w:t>
      </w:r>
      <w:r w:rsidRPr="00085F2D">
        <w:rPr>
          <w:rFonts w:ascii="Times New Roman" w:hAnsi="Times New Roman" w:cs="Times New Roman"/>
          <w:sz w:val="24"/>
          <w:szCs w:val="24"/>
        </w:rPr>
        <w:t xml:space="preserve">(USGS) via </w:t>
      </w:r>
      <w:hyperlink r:id="rId8" w:history="1">
        <w:r w:rsidRPr="00085F2D">
          <w:rPr>
            <w:rStyle w:val="Hyperlink"/>
            <w:rFonts w:ascii="Times New Roman" w:hAnsi="Times New Roman" w:cs="Times New Roman"/>
            <w:sz w:val="24"/>
            <w:szCs w:val="24"/>
          </w:rPr>
          <w:t>www.earthexplorer.usgs.gov</w:t>
        </w:r>
      </w:hyperlink>
      <w:r w:rsidRPr="00085F2D">
        <w:rPr>
          <w:rFonts w:ascii="Times New Roman" w:hAnsi="Times New Roman" w:cs="Times New Roman"/>
          <w:sz w:val="24"/>
          <w:szCs w:val="24"/>
        </w:rPr>
        <w:t xml:space="preserve">. Imageries taken in the visible, near infra-red and shortwave infra-red channels were used for land use classification while the imageries taken in the thermal infra-red channel were used for estimating Land Surface Temperature. The study area was covered by two Landsat tiles (139/46 and 140/46). So, two data were downloaded for each year. The details of the data used in the study have been given in </w:t>
      </w:r>
      <w:r w:rsidR="00BE1A56">
        <w:rPr>
          <w:rFonts w:ascii="Times New Roman" w:hAnsi="Times New Roman" w:cs="Times New Roman"/>
          <w:sz w:val="24"/>
          <w:szCs w:val="24"/>
        </w:rPr>
        <w:t>t</w:t>
      </w:r>
      <w:r w:rsidRPr="00085F2D">
        <w:rPr>
          <w:rFonts w:ascii="Times New Roman" w:hAnsi="Times New Roman" w:cs="Times New Roman"/>
          <w:sz w:val="24"/>
          <w:szCs w:val="24"/>
        </w:rPr>
        <w:t>able 2.</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Google Earth Pro imageries were used for generating the Ground truth points for training the classification and testing the accuracy. </w:t>
      </w:r>
    </w:p>
    <w:p w14:paraId="3A46EFCE" w14:textId="77777777" w:rsidR="00194FE7" w:rsidRPr="00400D3A" w:rsidRDefault="00194FE7" w:rsidP="00194FE7">
      <w:pPr>
        <w:rPr>
          <w:rFonts w:ascii="Times New Roman" w:hAnsi="Times New Roman" w:cs="Times New Roman"/>
          <w:b/>
          <w:bCs/>
          <w:sz w:val="24"/>
          <w:szCs w:val="24"/>
        </w:rPr>
      </w:pPr>
      <w:r w:rsidRPr="00400D3A">
        <w:rPr>
          <w:rFonts w:ascii="Times New Roman" w:hAnsi="Times New Roman" w:cs="Times New Roman"/>
          <w:b/>
          <w:bCs/>
          <w:sz w:val="24"/>
          <w:szCs w:val="24"/>
        </w:rPr>
        <w:t>Table 2</w:t>
      </w:r>
      <w:r>
        <w:rPr>
          <w:rFonts w:ascii="Times New Roman" w:hAnsi="Times New Roman" w:cs="Times New Roman"/>
          <w:b/>
          <w:bCs/>
          <w:sz w:val="24"/>
          <w:szCs w:val="24"/>
        </w:rPr>
        <w:t xml:space="preserve"> </w:t>
      </w:r>
      <w:r w:rsidRPr="00400D3A">
        <w:rPr>
          <w:rFonts w:ascii="Times New Roman" w:hAnsi="Times New Roman" w:cs="Times New Roman"/>
          <w:b/>
          <w:bCs/>
          <w:sz w:val="24"/>
          <w:szCs w:val="24"/>
        </w:rPr>
        <w:t>Details of the data used in the study</w:t>
      </w:r>
    </w:p>
    <w:tbl>
      <w:tblPr>
        <w:tblW w:w="4885" w:type="pct"/>
        <w:tblInd w:w="108" w:type="dxa"/>
        <w:tblLayout w:type="fixed"/>
        <w:tblLook w:val="0000" w:firstRow="0" w:lastRow="0" w:firstColumn="0" w:lastColumn="0" w:noHBand="0" w:noVBand="0"/>
      </w:tblPr>
      <w:tblGrid>
        <w:gridCol w:w="696"/>
        <w:gridCol w:w="1420"/>
        <w:gridCol w:w="844"/>
        <w:gridCol w:w="1690"/>
        <w:gridCol w:w="3379"/>
        <w:gridCol w:w="1327"/>
      </w:tblGrid>
      <w:tr w:rsidR="00D831F3" w:rsidRPr="00D831F3" w14:paraId="39FFFCEA" w14:textId="77777777" w:rsidTr="00D831F3">
        <w:trPr>
          <w:trHeight w:val="560"/>
        </w:trPr>
        <w:tc>
          <w:tcPr>
            <w:tcW w:w="372" w:type="pct"/>
            <w:tcBorders>
              <w:top w:val="single" w:sz="4" w:space="0" w:color="auto"/>
              <w:bottom w:val="single" w:sz="4" w:space="0" w:color="auto"/>
            </w:tcBorders>
            <w:vAlign w:val="center"/>
          </w:tcPr>
          <w:p w14:paraId="4E6A8C0D"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Year</w:t>
            </w:r>
          </w:p>
        </w:tc>
        <w:tc>
          <w:tcPr>
            <w:tcW w:w="759" w:type="pct"/>
            <w:tcBorders>
              <w:top w:val="single" w:sz="4" w:space="0" w:color="auto"/>
              <w:bottom w:val="single" w:sz="4" w:space="0" w:color="auto"/>
            </w:tcBorders>
            <w:vAlign w:val="center"/>
          </w:tcPr>
          <w:p w14:paraId="688B9CDF"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Acquisition Date</w:t>
            </w:r>
          </w:p>
        </w:tc>
        <w:tc>
          <w:tcPr>
            <w:tcW w:w="451" w:type="pct"/>
            <w:tcBorders>
              <w:top w:val="single" w:sz="4" w:space="0" w:color="auto"/>
              <w:bottom w:val="single" w:sz="4" w:space="0" w:color="auto"/>
            </w:tcBorders>
            <w:vAlign w:val="center"/>
          </w:tcPr>
          <w:p w14:paraId="4F0E0229"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Path/ Row</w:t>
            </w:r>
          </w:p>
        </w:tc>
        <w:tc>
          <w:tcPr>
            <w:tcW w:w="903" w:type="pct"/>
            <w:tcBorders>
              <w:top w:val="single" w:sz="4" w:space="0" w:color="auto"/>
              <w:bottom w:val="single" w:sz="4" w:space="0" w:color="auto"/>
            </w:tcBorders>
            <w:vAlign w:val="center"/>
          </w:tcPr>
          <w:p w14:paraId="6775AEFE"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Satellite and Sensors</w:t>
            </w:r>
          </w:p>
        </w:tc>
        <w:tc>
          <w:tcPr>
            <w:tcW w:w="1806" w:type="pct"/>
            <w:tcBorders>
              <w:top w:val="single" w:sz="4" w:space="0" w:color="auto"/>
              <w:bottom w:val="single" w:sz="4" w:space="0" w:color="auto"/>
            </w:tcBorders>
            <w:vAlign w:val="center"/>
          </w:tcPr>
          <w:p w14:paraId="28C726C8"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Bands used</w:t>
            </w:r>
          </w:p>
        </w:tc>
        <w:tc>
          <w:tcPr>
            <w:tcW w:w="710" w:type="pct"/>
            <w:tcBorders>
              <w:top w:val="single" w:sz="4" w:space="0" w:color="auto"/>
              <w:bottom w:val="single" w:sz="4" w:space="0" w:color="auto"/>
            </w:tcBorders>
            <w:vAlign w:val="center"/>
          </w:tcPr>
          <w:p w14:paraId="7B279EB2"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Resolution</w:t>
            </w:r>
          </w:p>
        </w:tc>
      </w:tr>
      <w:tr w:rsidR="00D831F3" w:rsidRPr="00D831F3" w14:paraId="71166F27" w14:textId="77777777" w:rsidTr="00D831F3">
        <w:trPr>
          <w:trHeight w:val="2117"/>
        </w:trPr>
        <w:tc>
          <w:tcPr>
            <w:tcW w:w="372" w:type="pct"/>
            <w:tcBorders>
              <w:top w:val="single" w:sz="4" w:space="0" w:color="auto"/>
              <w:bottom w:val="single" w:sz="4" w:space="0" w:color="auto"/>
            </w:tcBorders>
          </w:tcPr>
          <w:p w14:paraId="2C96665D"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2000 </w:t>
            </w:r>
          </w:p>
        </w:tc>
        <w:tc>
          <w:tcPr>
            <w:tcW w:w="759" w:type="pct"/>
            <w:tcBorders>
              <w:top w:val="single" w:sz="4" w:space="0" w:color="auto"/>
              <w:bottom w:val="single" w:sz="4" w:space="0" w:color="auto"/>
            </w:tcBorders>
          </w:tcPr>
          <w:p w14:paraId="20E1D0F5"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17/12/2000</w:t>
            </w:r>
          </w:p>
          <w:p w14:paraId="121A124F"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10/12/2000</w:t>
            </w:r>
          </w:p>
        </w:tc>
        <w:tc>
          <w:tcPr>
            <w:tcW w:w="451" w:type="pct"/>
            <w:tcBorders>
              <w:top w:val="single" w:sz="4" w:space="0" w:color="auto"/>
              <w:bottom w:val="single" w:sz="4" w:space="0" w:color="auto"/>
            </w:tcBorders>
          </w:tcPr>
          <w:p w14:paraId="0D3D293C"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139/46</w:t>
            </w:r>
          </w:p>
          <w:p w14:paraId="7E638FAD"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140/46</w:t>
            </w:r>
          </w:p>
        </w:tc>
        <w:tc>
          <w:tcPr>
            <w:tcW w:w="903" w:type="pct"/>
            <w:tcBorders>
              <w:top w:val="single" w:sz="4" w:space="0" w:color="auto"/>
              <w:bottom w:val="single" w:sz="4" w:space="0" w:color="auto"/>
            </w:tcBorders>
          </w:tcPr>
          <w:p w14:paraId="4C8BD87B"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Landsat 7 ETM+ (Enhanced Thematic Mapper)</w:t>
            </w:r>
          </w:p>
        </w:tc>
        <w:tc>
          <w:tcPr>
            <w:tcW w:w="1806" w:type="pct"/>
            <w:vMerge w:val="restart"/>
            <w:tcBorders>
              <w:top w:val="single" w:sz="4" w:space="0" w:color="auto"/>
            </w:tcBorders>
          </w:tcPr>
          <w:p w14:paraId="2BFCD19C"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1: Blue (0.45-0.52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4B1E3AD6" w14:textId="77777777" w:rsidR="00D831F3" w:rsidRDefault="00D831F3" w:rsidP="00A468A8">
            <w:pPr>
              <w:spacing w:after="0" w:line="240" w:lineRule="auto"/>
              <w:rPr>
                <w:rFonts w:ascii="Times New Roman" w:hAnsi="Times New Roman" w:cs="Times New Roman"/>
              </w:rPr>
            </w:pPr>
          </w:p>
          <w:p w14:paraId="1D0208DE" w14:textId="38E1D7BD"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2: Green (0.52-0.60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72A300D6" w14:textId="77777777" w:rsidR="00D831F3" w:rsidRDefault="00D831F3" w:rsidP="00A468A8">
            <w:pPr>
              <w:spacing w:after="0" w:line="240" w:lineRule="auto"/>
              <w:rPr>
                <w:rFonts w:ascii="Times New Roman" w:hAnsi="Times New Roman" w:cs="Times New Roman"/>
              </w:rPr>
            </w:pPr>
          </w:p>
          <w:p w14:paraId="721AF327" w14:textId="36BFAED5"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3: Red (0.63-0.69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6CDF51DA" w14:textId="77777777" w:rsidR="00D831F3" w:rsidRDefault="00D831F3" w:rsidP="00A468A8">
            <w:pPr>
              <w:spacing w:after="0" w:line="240" w:lineRule="auto"/>
              <w:rPr>
                <w:rFonts w:ascii="Times New Roman" w:hAnsi="Times New Roman" w:cs="Times New Roman"/>
              </w:rPr>
            </w:pPr>
          </w:p>
          <w:p w14:paraId="0EEF1C74" w14:textId="0E2642DA"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4: Near-Infrared (0.76-0.90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0623363B"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5: Near-Infrared (1.55-1.75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0FE42FBB"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6: Thermal (10.40-12.50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6F580E80" w14:textId="77777777" w:rsidR="00D831F3" w:rsidRDefault="00D831F3" w:rsidP="00A468A8">
            <w:pPr>
              <w:spacing w:after="0" w:line="240" w:lineRule="auto"/>
              <w:rPr>
                <w:rFonts w:ascii="Times New Roman" w:hAnsi="Times New Roman" w:cs="Times New Roman"/>
              </w:rPr>
            </w:pPr>
          </w:p>
          <w:p w14:paraId="4007D88C" w14:textId="0CB0A289"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7: Mid-Infrared (2.08-2.35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tc>
        <w:tc>
          <w:tcPr>
            <w:tcW w:w="710" w:type="pct"/>
            <w:vMerge w:val="restart"/>
            <w:tcBorders>
              <w:top w:val="single" w:sz="4" w:space="0" w:color="auto"/>
            </w:tcBorders>
          </w:tcPr>
          <w:p w14:paraId="080B54DF"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35C3929B" w14:textId="77777777" w:rsidR="00194FE7" w:rsidRPr="00D831F3" w:rsidRDefault="00194FE7" w:rsidP="00A468A8">
            <w:pPr>
              <w:spacing w:after="0" w:line="240" w:lineRule="auto"/>
              <w:rPr>
                <w:rFonts w:ascii="Times New Roman" w:hAnsi="Times New Roman" w:cs="Times New Roman"/>
              </w:rPr>
            </w:pPr>
          </w:p>
          <w:p w14:paraId="2ADC0280"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5558B932" w14:textId="77777777" w:rsidR="00194FE7" w:rsidRPr="00D831F3" w:rsidRDefault="00194FE7" w:rsidP="00A468A8">
            <w:pPr>
              <w:spacing w:after="0" w:line="240" w:lineRule="auto"/>
              <w:jc w:val="center"/>
              <w:rPr>
                <w:rFonts w:ascii="Times New Roman" w:hAnsi="Times New Roman" w:cs="Times New Roman"/>
              </w:rPr>
            </w:pPr>
          </w:p>
          <w:p w14:paraId="47C5A50E"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0459E787" w14:textId="77777777" w:rsidR="00194FE7" w:rsidRPr="00D831F3" w:rsidRDefault="00194FE7" w:rsidP="00A468A8">
            <w:pPr>
              <w:spacing w:after="0" w:line="240" w:lineRule="auto"/>
              <w:jc w:val="center"/>
              <w:rPr>
                <w:rFonts w:ascii="Times New Roman" w:hAnsi="Times New Roman" w:cs="Times New Roman"/>
              </w:rPr>
            </w:pPr>
          </w:p>
          <w:p w14:paraId="0813C691"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79B555B4" w14:textId="77777777" w:rsidR="00194FE7" w:rsidRPr="00D831F3" w:rsidRDefault="00194FE7" w:rsidP="00A468A8">
            <w:pPr>
              <w:spacing w:after="0" w:line="240" w:lineRule="auto"/>
              <w:jc w:val="center"/>
              <w:rPr>
                <w:rFonts w:ascii="Times New Roman" w:hAnsi="Times New Roman" w:cs="Times New Roman"/>
              </w:rPr>
            </w:pPr>
          </w:p>
          <w:p w14:paraId="3CA5E0F6"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42B41FE6" w14:textId="77777777" w:rsidR="00194FE7" w:rsidRPr="00D831F3" w:rsidRDefault="00194FE7" w:rsidP="00A468A8">
            <w:pPr>
              <w:spacing w:after="0" w:line="240" w:lineRule="auto"/>
              <w:jc w:val="center"/>
              <w:rPr>
                <w:rFonts w:ascii="Times New Roman" w:hAnsi="Times New Roman" w:cs="Times New Roman"/>
              </w:rPr>
            </w:pPr>
          </w:p>
          <w:p w14:paraId="13388EED"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120 m (MSS)</w:t>
            </w:r>
          </w:p>
          <w:p w14:paraId="7BCFE1CD"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60 m (ETM+)</w:t>
            </w:r>
          </w:p>
        </w:tc>
      </w:tr>
      <w:tr w:rsidR="00D831F3" w:rsidRPr="00D831F3" w14:paraId="2C80B1B6" w14:textId="77777777" w:rsidTr="00D831F3">
        <w:trPr>
          <w:trHeight w:val="996"/>
        </w:trPr>
        <w:tc>
          <w:tcPr>
            <w:tcW w:w="372" w:type="pct"/>
            <w:tcBorders>
              <w:top w:val="single" w:sz="4" w:space="0" w:color="auto"/>
              <w:bottom w:val="single" w:sz="4" w:space="0" w:color="auto"/>
            </w:tcBorders>
          </w:tcPr>
          <w:p w14:paraId="04B32AC6"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2010 </w:t>
            </w:r>
          </w:p>
        </w:tc>
        <w:tc>
          <w:tcPr>
            <w:tcW w:w="759" w:type="pct"/>
            <w:tcBorders>
              <w:top w:val="single" w:sz="4" w:space="0" w:color="auto"/>
              <w:bottom w:val="single" w:sz="4" w:space="0" w:color="auto"/>
            </w:tcBorders>
          </w:tcPr>
          <w:p w14:paraId="687CAE4A"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25/04/2010</w:t>
            </w:r>
          </w:p>
          <w:p w14:paraId="12374E36"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18/04/2010</w:t>
            </w:r>
          </w:p>
        </w:tc>
        <w:tc>
          <w:tcPr>
            <w:tcW w:w="451" w:type="pct"/>
            <w:tcBorders>
              <w:top w:val="single" w:sz="4" w:space="0" w:color="auto"/>
              <w:bottom w:val="single" w:sz="4" w:space="0" w:color="auto"/>
            </w:tcBorders>
          </w:tcPr>
          <w:p w14:paraId="6EC034B9"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139/46</w:t>
            </w:r>
          </w:p>
          <w:p w14:paraId="5EB38581"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140/46</w:t>
            </w:r>
          </w:p>
        </w:tc>
        <w:tc>
          <w:tcPr>
            <w:tcW w:w="903" w:type="pct"/>
            <w:tcBorders>
              <w:top w:val="single" w:sz="4" w:space="0" w:color="auto"/>
              <w:bottom w:val="single" w:sz="4" w:space="0" w:color="auto"/>
            </w:tcBorders>
          </w:tcPr>
          <w:p w14:paraId="529E48EC" w14:textId="77777777" w:rsid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Landsat 5 </w:t>
            </w:r>
          </w:p>
          <w:p w14:paraId="2815A013" w14:textId="2197AB95"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MSS (Multispectral Scanner)</w:t>
            </w:r>
          </w:p>
        </w:tc>
        <w:tc>
          <w:tcPr>
            <w:tcW w:w="1806" w:type="pct"/>
            <w:vMerge/>
            <w:tcBorders>
              <w:bottom w:val="single" w:sz="4" w:space="0" w:color="auto"/>
            </w:tcBorders>
          </w:tcPr>
          <w:p w14:paraId="60AAB631" w14:textId="77777777" w:rsidR="00194FE7" w:rsidRPr="00D831F3" w:rsidRDefault="00194FE7" w:rsidP="00A468A8">
            <w:pPr>
              <w:spacing w:after="0" w:line="240" w:lineRule="auto"/>
              <w:rPr>
                <w:rFonts w:ascii="Times New Roman" w:hAnsi="Times New Roman" w:cs="Times New Roman"/>
              </w:rPr>
            </w:pPr>
          </w:p>
        </w:tc>
        <w:tc>
          <w:tcPr>
            <w:tcW w:w="710" w:type="pct"/>
            <w:vMerge/>
            <w:tcBorders>
              <w:bottom w:val="single" w:sz="4" w:space="0" w:color="auto"/>
            </w:tcBorders>
          </w:tcPr>
          <w:p w14:paraId="101C65F9" w14:textId="77777777" w:rsidR="00194FE7" w:rsidRPr="00D831F3" w:rsidRDefault="00194FE7" w:rsidP="00A468A8">
            <w:pPr>
              <w:spacing w:after="0" w:line="240" w:lineRule="auto"/>
              <w:rPr>
                <w:rFonts w:ascii="Times New Roman" w:hAnsi="Times New Roman" w:cs="Times New Roman"/>
              </w:rPr>
            </w:pPr>
          </w:p>
        </w:tc>
      </w:tr>
      <w:tr w:rsidR="00D831F3" w:rsidRPr="00D831F3" w14:paraId="503306D7" w14:textId="77777777" w:rsidTr="00D831F3">
        <w:trPr>
          <w:trHeight w:val="2060"/>
        </w:trPr>
        <w:tc>
          <w:tcPr>
            <w:tcW w:w="372" w:type="pct"/>
            <w:tcBorders>
              <w:top w:val="single" w:sz="4" w:space="0" w:color="auto"/>
              <w:bottom w:val="single" w:sz="4" w:space="0" w:color="auto"/>
            </w:tcBorders>
          </w:tcPr>
          <w:p w14:paraId="602E6C0E"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lastRenderedPageBreak/>
              <w:t xml:space="preserve">2020 </w:t>
            </w:r>
          </w:p>
        </w:tc>
        <w:tc>
          <w:tcPr>
            <w:tcW w:w="759" w:type="pct"/>
            <w:tcBorders>
              <w:top w:val="single" w:sz="4" w:space="0" w:color="auto"/>
              <w:bottom w:val="single" w:sz="4" w:space="0" w:color="auto"/>
            </w:tcBorders>
          </w:tcPr>
          <w:p w14:paraId="6FF4463A"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28/03/2020</w:t>
            </w:r>
          </w:p>
          <w:p w14:paraId="0937038E"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03/03/2020</w:t>
            </w:r>
          </w:p>
        </w:tc>
        <w:tc>
          <w:tcPr>
            <w:tcW w:w="451" w:type="pct"/>
            <w:tcBorders>
              <w:top w:val="single" w:sz="4" w:space="0" w:color="auto"/>
              <w:bottom w:val="single" w:sz="4" w:space="0" w:color="auto"/>
            </w:tcBorders>
          </w:tcPr>
          <w:p w14:paraId="1E900208"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139/46</w:t>
            </w:r>
          </w:p>
          <w:p w14:paraId="15AA9D2A"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140/46</w:t>
            </w:r>
          </w:p>
        </w:tc>
        <w:tc>
          <w:tcPr>
            <w:tcW w:w="903" w:type="pct"/>
            <w:tcBorders>
              <w:top w:val="single" w:sz="4" w:space="0" w:color="auto"/>
              <w:bottom w:val="single" w:sz="4" w:space="0" w:color="auto"/>
            </w:tcBorders>
          </w:tcPr>
          <w:p w14:paraId="399B7F3E" w14:textId="77777777" w:rsid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Landsat 8 </w:t>
            </w:r>
          </w:p>
          <w:p w14:paraId="4D5C06D5" w14:textId="7DB5917E"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OLI (Operational Land Imager) and TIRS (Thermal Infrared Sensor)</w:t>
            </w:r>
          </w:p>
        </w:tc>
        <w:tc>
          <w:tcPr>
            <w:tcW w:w="1806" w:type="pct"/>
            <w:tcBorders>
              <w:top w:val="single" w:sz="4" w:space="0" w:color="auto"/>
              <w:bottom w:val="single" w:sz="4" w:space="0" w:color="auto"/>
            </w:tcBorders>
          </w:tcPr>
          <w:p w14:paraId="4AC374CB" w14:textId="0EF742D8"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2: Visible (0.450-0.51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56E58E2A" w14:textId="77777777" w:rsidR="00D831F3" w:rsidRDefault="00D831F3" w:rsidP="00A468A8">
            <w:pPr>
              <w:spacing w:after="0" w:line="240" w:lineRule="auto"/>
              <w:rPr>
                <w:rFonts w:ascii="Times New Roman" w:hAnsi="Times New Roman" w:cs="Times New Roman"/>
              </w:rPr>
            </w:pPr>
          </w:p>
          <w:p w14:paraId="47647FD7" w14:textId="0047A084"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3: Visible (0.53-0.59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07ABF847" w14:textId="77777777" w:rsidR="00D831F3" w:rsidRDefault="00D831F3" w:rsidP="00A468A8">
            <w:pPr>
              <w:spacing w:after="0" w:line="240" w:lineRule="auto"/>
              <w:rPr>
                <w:rFonts w:ascii="Times New Roman" w:hAnsi="Times New Roman" w:cs="Times New Roman"/>
              </w:rPr>
            </w:pPr>
          </w:p>
          <w:p w14:paraId="75892AC0" w14:textId="6825A80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4: Red (0.64-0.67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28CD475C" w14:textId="77777777" w:rsidR="00D831F3" w:rsidRDefault="00D831F3" w:rsidP="00A468A8">
            <w:pPr>
              <w:spacing w:after="0" w:line="240" w:lineRule="auto"/>
              <w:rPr>
                <w:rFonts w:ascii="Times New Roman" w:hAnsi="Times New Roman" w:cs="Times New Roman"/>
              </w:rPr>
            </w:pPr>
          </w:p>
          <w:p w14:paraId="2A3A0B2D" w14:textId="14E4CE5B"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5: Near-Infrared (0.85-0.88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0FCB87E8"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6: SWIR 1 (1.57-1.65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6F4DF7CB" w14:textId="77777777" w:rsidR="00D831F3" w:rsidRDefault="00D831F3" w:rsidP="00A468A8">
            <w:pPr>
              <w:spacing w:after="0" w:line="240" w:lineRule="auto"/>
              <w:rPr>
                <w:rFonts w:ascii="Times New Roman" w:hAnsi="Times New Roman" w:cs="Times New Roman"/>
              </w:rPr>
            </w:pPr>
          </w:p>
          <w:p w14:paraId="0E29787F" w14:textId="2A9D4ADE"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7: SWIR 2 (2.11-2.29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68004FDD" w14:textId="77777777" w:rsidR="00194FE7" w:rsidRPr="00D831F3" w:rsidRDefault="00194FE7" w:rsidP="00A468A8">
            <w:pPr>
              <w:spacing w:after="0" w:line="240" w:lineRule="auto"/>
              <w:rPr>
                <w:rFonts w:ascii="Times New Roman" w:hAnsi="Times New Roman" w:cs="Times New Roman"/>
                <w:bCs/>
              </w:rPr>
            </w:pPr>
            <w:r w:rsidRPr="00D831F3">
              <w:rPr>
                <w:rFonts w:ascii="Times New Roman" w:hAnsi="Times New Roman" w:cs="Times New Roman"/>
                <w:bCs/>
              </w:rPr>
              <w:t>TIRS</w:t>
            </w:r>
          </w:p>
          <w:p w14:paraId="6F04C62C"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10: TIRS 1 (10.6-11.19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43003CBA" w14:textId="77777777" w:rsidR="00D831F3" w:rsidRDefault="00D831F3" w:rsidP="00A468A8">
            <w:pPr>
              <w:spacing w:after="0" w:line="240" w:lineRule="auto"/>
              <w:rPr>
                <w:rFonts w:ascii="Times New Roman" w:hAnsi="Times New Roman" w:cs="Times New Roman"/>
              </w:rPr>
            </w:pPr>
          </w:p>
          <w:p w14:paraId="25336D9D" w14:textId="378D4E43"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11: TIRS 2 (11.5-12.51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tc>
        <w:tc>
          <w:tcPr>
            <w:tcW w:w="710" w:type="pct"/>
            <w:tcBorders>
              <w:top w:val="single" w:sz="4" w:space="0" w:color="auto"/>
              <w:bottom w:val="single" w:sz="4" w:space="0" w:color="auto"/>
            </w:tcBorders>
          </w:tcPr>
          <w:p w14:paraId="5F1401EB" w14:textId="77777777" w:rsidR="00194FE7" w:rsidRPr="00D831F3" w:rsidRDefault="00194FE7" w:rsidP="00D831F3">
            <w:pPr>
              <w:spacing w:after="0" w:line="240" w:lineRule="auto"/>
              <w:jc w:val="center"/>
              <w:rPr>
                <w:rFonts w:ascii="Times New Roman" w:hAnsi="Times New Roman" w:cs="Times New Roman"/>
              </w:rPr>
            </w:pPr>
            <w:r w:rsidRPr="00D831F3">
              <w:rPr>
                <w:rFonts w:ascii="Times New Roman" w:hAnsi="Times New Roman" w:cs="Times New Roman"/>
              </w:rPr>
              <w:t>30 m</w:t>
            </w:r>
          </w:p>
          <w:p w14:paraId="1D9A8B0F" w14:textId="77777777" w:rsidR="00194FE7" w:rsidRPr="00D831F3" w:rsidRDefault="00194FE7" w:rsidP="00A468A8">
            <w:pPr>
              <w:spacing w:after="0" w:line="240" w:lineRule="auto"/>
              <w:jc w:val="center"/>
              <w:rPr>
                <w:rFonts w:ascii="Times New Roman" w:hAnsi="Times New Roman" w:cs="Times New Roman"/>
              </w:rPr>
            </w:pPr>
          </w:p>
          <w:p w14:paraId="4CD58D80"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37A2332E" w14:textId="77777777" w:rsidR="00194FE7" w:rsidRPr="00D831F3" w:rsidRDefault="00194FE7" w:rsidP="00A468A8">
            <w:pPr>
              <w:spacing w:after="0" w:line="240" w:lineRule="auto"/>
              <w:jc w:val="center"/>
              <w:rPr>
                <w:rFonts w:ascii="Times New Roman" w:hAnsi="Times New Roman" w:cs="Times New Roman"/>
              </w:rPr>
            </w:pPr>
          </w:p>
          <w:p w14:paraId="649230B8"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5763E7D9" w14:textId="77777777" w:rsidR="00194FE7" w:rsidRPr="00D831F3" w:rsidRDefault="00194FE7" w:rsidP="00A468A8">
            <w:pPr>
              <w:spacing w:after="0" w:line="240" w:lineRule="auto"/>
              <w:jc w:val="center"/>
              <w:rPr>
                <w:rFonts w:ascii="Times New Roman" w:hAnsi="Times New Roman" w:cs="Times New Roman"/>
              </w:rPr>
            </w:pPr>
          </w:p>
          <w:p w14:paraId="2EC243FA"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6DB6A6FC" w14:textId="77777777" w:rsidR="00194FE7" w:rsidRPr="00D831F3" w:rsidRDefault="00194FE7" w:rsidP="00A468A8">
            <w:pPr>
              <w:spacing w:after="0" w:line="240" w:lineRule="auto"/>
              <w:jc w:val="center"/>
              <w:rPr>
                <w:rFonts w:ascii="Times New Roman" w:hAnsi="Times New Roman" w:cs="Times New Roman"/>
              </w:rPr>
            </w:pPr>
          </w:p>
          <w:p w14:paraId="1330F13C"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57A33CA0" w14:textId="77777777" w:rsidR="00194FE7" w:rsidRPr="00D831F3" w:rsidRDefault="00194FE7" w:rsidP="00A468A8">
            <w:pPr>
              <w:spacing w:after="0" w:line="240" w:lineRule="auto"/>
              <w:jc w:val="center"/>
              <w:rPr>
                <w:rFonts w:ascii="Times New Roman" w:hAnsi="Times New Roman" w:cs="Times New Roman"/>
              </w:rPr>
            </w:pPr>
          </w:p>
          <w:p w14:paraId="2C5997F3"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68273E81" w14:textId="77777777" w:rsidR="00194FE7" w:rsidRPr="00D831F3" w:rsidRDefault="00194FE7" w:rsidP="00D831F3">
            <w:pPr>
              <w:spacing w:after="0" w:line="240" w:lineRule="auto"/>
              <w:rPr>
                <w:rFonts w:ascii="Times New Roman" w:hAnsi="Times New Roman" w:cs="Times New Roman"/>
              </w:rPr>
            </w:pPr>
          </w:p>
          <w:p w14:paraId="4495CDBA"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100m</w:t>
            </w:r>
          </w:p>
          <w:p w14:paraId="420243DE" w14:textId="77777777" w:rsidR="00194FE7" w:rsidRPr="00D831F3" w:rsidRDefault="00194FE7" w:rsidP="00A468A8">
            <w:pPr>
              <w:spacing w:after="0" w:line="240" w:lineRule="auto"/>
              <w:jc w:val="center"/>
              <w:rPr>
                <w:rFonts w:ascii="Times New Roman" w:hAnsi="Times New Roman" w:cs="Times New Roman"/>
              </w:rPr>
            </w:pPr>
          </w:p>
          <w:p w14:paraId="6BF279AE"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100 m</w:t>
            </w:r>
          </w:p>
        </w:tc>
      </w:tr>
    </w:tbl>
    <w:p w14:paraId="642B68A0" w14:textId="77777777" w:rsidR="00357106" w:rsidRDefault="00357106" w:rsidP="004023A1">
      <w:pPr>
        <w:spacing w:before="240" w:after="0" w:line="360" w:lineRule="auto"/>
        <w:jc w:val="both"/>
        <w:rPr>
          <w:rFonts w:ascii="Times New Roman" w:hAnsi="Times New Roman" w:cs="Times New Roman"/>
          <w:b/>
          <w:sz w:val="24"/>
          <w:szCs w:val="24"/>
        </w:rPr>
      </w:pPr>
    </w:p>
    <w:p w14:paraId="3CED3CD5" w14:textId="5A7F63FB" w:rsidR="00951602" w:rsidRPr="00085F2D" w:rsidRDefault="00951602" w:rsidP="004023A1">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085F2D">
        <w:rPr>
          <w:rFonts w:ascii="Times New Roman" w:hAnsi="Times New Roman" w:cs="Times New Roman"/>
          <w:b/>
          <w:sz w:val="24"/>
          <w:szCs w:val="24"/>
        </w:rPr>
        <w:t>Image processing and classification</w:t>
      </w:r>
    </w:p>
    <w:p w14:paraId="74439004" w14:textId="162F93BF" w:rsidR="00951602" w:rsidRDefault="00951602" w:rsidP="00951602">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level-1 satellite data was pre-processed for radiometric calibration and atmospheric correction in Quantum GIS (QGIS) 3.16.8 software. Semi-automatic Classification Plugin (SCP) was applied in radiometric calibration. DOS 1 (Dark Object Subtraction) algorithm was used for atmospheric correction in the present study. </w:t>
      </w:r>
      <w:r>
        <w:rPr>
          <w:rFonts w:ascii="Times New Roman" w:hAnsi="Times New Roman" w:cs="Times New Roman"/>
          <w:sz w:val="24"/>
          <w:szCs w:val="24"/>
        </w:rPr>
        <w:t>Prominently, t</w:t>
      </w:r>
      <w:r w:rsidRPr="00085F2D">
        <w:rPr>
          <w:rFonts w:ascii="Times New Roman" w:hAnsi="Times New Roman" w:cs="Times New Roman"/>
          <w:sz w:val="24"/>
          <w:szCs w:val="24"/>
        </w:rPr>
        <w:t>wo tiles viz. 139/ 46 and 140/46 w</w:t>
      </w:r>
      <w:r>
        <w:rPr>
          <w:rFonts w:ascii="Times New Roman" w:hAnsi="Times New Roman" w:cs="Times New Roman"/>
          <w:sz w:val="24"/>
          <w:szCs w:val="24"/>
        </w:rPr>
        <w:t xml:space="preserve">ere </w:t>
      </w:r>
      <w:r w:rsidRPr="00085F2D">
        <w:rPr>
          <w:rFonts w:ascii="Times New Roman" w:hAnsi="Times New Roman" w:cs="Times New Roman"/>
          <w:sz w:val="24"/>
          <w:szCs w:val="24"/>
        </w:rPr>
        <w:t xml:space="preserve">mosaicked for each image date. </w:t>
      </w:r>
      <w:r w:rsidR="007E5D42" w:rsidRPr="007E5D42">
        <w:rPr>
          <w:rFonts w:ascii="Times New Roman" w:hAnsi="Times New Roman" w:cs="Times New Roman"/>
          <w:sz w:val="24"/>
          <w:szCs w:val="24"/>
          <w:highlight w:val="yellow"/>
          <w:lang w:val="en-IN"/>
        </w:rPr>
        <w:t>The subset image underwent supervised maximum likelihood classification, using the training data from Google Earth Pro</w:t>
      </w:r>
      <w:r w:rsidRPr="00085F2D">
        <w:rPr>
          <w:rFonts w:ascii="Times New Roman" w:hAnsi="Times New Roman" w:cs="Times New Roman"/>
          <w:sz w:val="24"/>
          <w:szCs w:val="24"/>
        </w:rPr>
        <w:t xml:space="preserve">. The sample points of the training as well as testing datasets were taken in a stratified way and validated using different bands combination (Khan and Das, 2022) as given in the </w:t>
      </w:r>
      <w:r w:rsidR="00BE1A56">
        <w:rPr>
          <w:rFonts w:ascii="Times New Roman" w:hAnsi="Times New Roman" w:cs="Times New Roman"/>
          <w:sz w:val="24"/>
          <w:szCs w:val="24"/>
        </w:rPr>
        <w:t>t</w:t>
      </w:r>
      <w:r w:rsidRPr="00085F2D">
        <w:rPr>
          <w:rFonts w:ascii="Times New Roman" w:hAnsi="Times New Roman" w:cs="Times New Roman"/>
          <w:sz w:val="24"/>
          <w:szCs w:val="24"/>
        </w:rPr>
        <w:t>able 3. The study area was classified into five LULC classes namely Agriculture, Barren land and Rocks, Forest, Settlements and Water bodies (Table 4)</w:t>
      </w:r>
      <w:r>
        <w:rPr>
          <w:rFonts w:ascii="Times New Roman" w:hAnsi="Times New Roman" w:cs="Times New Roman"/>
          <w:sz w:val="24"/>
          <w:szCs w:val="24"/>
        </w:rPr>
        <w:t xml:space="preserve"> using </w:t>
      </w:r>
      <w:r w:rsidRPr="00085F2D">
        <w:rPr>
          <w:rFonts w:ascii="Times New Roman" w:hAnsi="Times New Roman" w:cs="Times New Roman"/>
          <w:sz w:val="24"/>
          <w:szCs w:val="24"/>
        </w:rPr>
        <w:t>ArcGIS 10.8 software.</w:t>
      </w:r>
    </w:p>
    <w:p w14:paraId="4757FC4F" w14:textId="77777777" w:rsidR="00194FE7" w:rsidRPr="00E973A7" w:rsidRDefault="00194FE7" w:rsidP="00194FE7">
      <w:pPr>
        <w:spacing w:line="360" w:lineRule="auto"/>
        <w:jc w:val="both"/>
        <w:rPr>
          <w:rFonts w:ascii="Times New Roman" w:hAnsi="Times New Roman" w:cs="Times New Roman"/>
          <w:b/>
          <w:bCs/>
          <w:sz w:val="24"/>
          <w:szCs w:val="20"/>
        </w:rPr>
      </w:pPr>
      <w:r w:rsidRPr="00E973A7">
        <w:rPr>
          <w:rFonts w:ascii="Times New Roman" w:hAnsi="Times New Roman" w:cs="Times New Roman"/>
          <w:b/>
          <w:bCs/>
          <w:sz w:val="24"/>
          <w:szCs w:val="20"/>
        </w:rPr>
        <w:t>Table 3</w:t>
      </w:r>
      <w:r>
        <w:rPr>
          <w:rFonts w:ascii="Times New Roman" w:hAnsi="Times New Roman" w:cs="Times New Roman"/>
          <w:b/>
          <w:bCs/>
          <w:sz w:val="24"/>
          <w:szCs w:val="20"/>
        </w:rPr>
        <w:t xml:space="preserve"> </w:t>
      </w:r>
      <w:r w:rsidRPr="00E973A7">
        <w:rPr>
          <w:rFonts w:ascii="Times New Roman" w:hAnsi="Times New Roman" w:cs="Times New Roman"/>
          <w:b/>
          <w:bCs/>
          <w:sz w:val="24"/>
          <w:szCs w:val="20"/>
        </w:rPr>
        <w:t xml:space="preserve">Landsat band combination applied in the present study </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543"/>
        <w:gridCol w:w="3119"/>
      </w:tblGrid>
      <w:tr w:rsidR="00194FE7" w:rsidRPr="00555646" w14:paraId="433EEA18" w14:textId="77777777" w:rsidTr="00BE1A56">
        <w:tc>
          <w:tcPr>
            <w:tcW w:w="2694" w:type="dxa"/>
            <w:tcBorders>
              <w:top w:val="single" w:sz="4" w:space="0" w:color="auto"/>
              <w:bottom w:val="single" w:sz="4" w:space="0" w:color="auto"/>
            </w:tcBorders>
            <w:vAlign w:val="center"/>
          </w:tcPr>
          <w:p w14:paraId="15773C77" w14:textId="77777777" w:rsidR="00194FE7" w:rsidRPr="00555646" w:rsidRDefault="00194FE7" w:rsidP="00BE1A56">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t>Features</w:t>
            </w:r>
          </w:p>
        </w:tc>
        <w:tc>
          <w:tcPr>
            <w:tcW w:w="3543" w:type="dxa"/>
            <w:tcBorders>
              <w:top w:val="single" w:sz="4" w:space="0" w:color="auto"/>
              <w:bottom w:val="single" w:sz="4" w:space="0" w:color="auto"/>
            </w:tcBorders>
            <w:vAlign w:val="center"/>
          </w:tcPr>
          <w:p w14:paraId="1A576BF0" w14:textId="77777777" w:rsidR="00194FE7" w:rsidRPr="00555646" w:rsidRDefault="00194FE7" w:rsidP="00BE1A56">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t>Band combination for Landsat 5 and 7</w:t>
            </w:r>
          </w:p>
        </w:tc>
        <w:tc>
          <w:tcPr>
            <w:tcW w:w="3119" w:type="dxa"/>
            <w:tcBorders>
              <w:top w:val="single" w:sz="4" w:space="0" w:color="auto"/>
              <w:bottom w:val="single" w:sz="4" w:space="0" w:color="auto"/>
            </w:tcBorders>
            <w:vAlign w:val="center"/>
          </w:tcPr>
          <w:p w14:paraId="26D48D56" w14:textId="77777777" w:rsidR="00194FE7" w:rsidRPr="00555646" w:rsidRDefault="00194FE7" w:rsidP="00BE1A56">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t>Band combination for Landsat 8</w:t>
            </w:r>
          </w:p>
        </w:tc>
      </w:tr>
      <w:tr w:rsidR="00194FE7" w:rsidRPr="00555646" w14:paraId="7C570DCD" w14:textId="77777777" w:rsidTr="00BE1A56">
        <w:tc>
          <w:tcPr>
            <w:tcW w:w="2694" w:type="dxa"/>
            <w:tcBorders>
              <w:top w:val="single" w:sz="4" w:space="0" w:color="auto"/>
            </w:tcBorders>
            <w:vAlign w:val="center"/>
          </w:tcPr>
          <w:p w14:paraId="5FA769FE"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Agriculture</w:t>
            </w:r>
          </w:p>
        </w:tc>
        <w:tc>
          <w:tcPr>
            <w:tcW w:w="3543" w:type="dxa"/>
            <w:tcBorders>
              <w:top w:val="single" w:sz="4" w:space="0" w:color="auto"/>
            </w:tcBorders>
            <w:vAlign w:val="center"/>
          </w:tcPr>
          <w:p w14:paraId="349A15DB"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7, 4, 2</w:t>
            </w:r>
          </w:p>
        </w:tc>
        <w:tc>
          <w:tcPr>
            <w:tcW w:w="3119" w:type="dxa"/>
            <w:tcBorders>
              <w:top w:val="single" w:sz="4" w:space="0" w:color="auto"/>
            </w:tcBorders>
            <w:vAlign w:val="center"/>
          </w:tcPr>
          <w:p w14:paraId="16455192"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6, 5, 2</w:t>
            </w:r>
          </w:p>
        </w:tc>
      </w:tr>
      <w:tr w:rsidR="00194FE7" w:rsidRPr="00555646" w14:paraId="130F73C3" w14:textId="77777777" w:rsidTr="00BE1A56">
        <w:tc>
          <w:tcPr>
            <w:tcW w:w="2694" w:type="dxa"/>
            <w:vAlign w:val="center"/>
          </w:tcPr>
          <w:p w14:paraId="32B9616B"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Forest</w:t>
            </w:r>
          </w:p>
        </w:tc>
        <w:tc>
          <w:tcPr>
            <w:tcW w:w="3543" w:type="dxa"/>
            <w:vAlign w:val="center"/>
          </w:tcPr>
          <w:p w14:paraId="0CDB07BD"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4, 5, 3</w:t>
            </w:r>
          </w:p>
        </w:tc>
        <w:tc>
          <w:tcPr>
            <w:tcW w:w="3119" w:type="dxa"/>
            <w:vAlign w:val="center"/>
          </w:tcPr>
          <w:p w14:paraId="49C4842C"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5, 4, 3</w:t>
            </w:r>
          </w:p>
        </w:tc>
      </w:tr>
      <w:tr w:rsidR="00194FE7" w:rsidRPr="00555646" w14:paraId="1E9ACF98" w14:textId="77777777" w:rsidTr="00BE1A56">
        <w:tc>
          <w:tcPr>
            <w:tcW w:w="2694" w:type="dxa"/>
            <w:vAlign w:val="center"/>
          </w:tcPr>
          <w:p w14:paraId="52D8C945" w14:textId="377667C6"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Barren</w:t>
            </w:r>
            <w:r w:rsidR="00BE1A56">
              <w:rPr>
                <w:rFonts w:ascii="Times New Roman" w:hAnsi="Times New Roman" w:cs="Times New Roman"/>
                <w:sz w:val="24"/>
                <w:szCs w:val="24"/>
                <w:lang w:bidi="th-TH"/>
              </w:rPr>
              <w:t xml:space="preserve"> land and Rocks</w:t>
            </w:r>
          </w:p>
        </w:tc>
        <w:tc>
          <w:tcPr>
            <w:tcW w:w="3543" w:type="dxa"/>
            <w:vAlign w:val="center"/>
          </w:tcPr>
          <w:p w14:paraId="61AE3634"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3, 2, 1</w:t>
            </w:r>
          </w:p>
        </w:tc>
        <w:tc>
          <w:tcPr>
            <w:tcW w:w="3119" w:type="dxa"/>
            <w:vAlign w:val="center"/>
          </w:tcPr>
          <w:p w14:paraId="7362566F"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5, 6, 4</w:t>
            </w:r>
          </w:p>
        </w:tc>
      </w:tr>
      <w:tr w:rsidR="00194FE7" w:rsidRPr="00555646" w14:paraId="12CA1CBA" w14:textId="77777777" w:rsidTr="00BE1A56">
        <w:tc>
          <w:tcPr>
            <w:tcW w:w="2694" w:type="dxa"/>
            <w:vAlign w:val="center"/>
          </w:tcPr>
          <w:p w14:paraId="341ACA05" w14:textId="250EF127" w:rsidR="00194FE7" w:rsidRPr="00555646" w:rsidRDefault="00BE1A56" w:rsidP="00BE1A56">
            <w:pPr>
              <w:rPr>
                <w:rFonts w:ascii="Times New Roman" w:hAnsi="Times New Roman" w:cs="Times New Roman"/>
                <w:sz w:val="24"/>
                <w:szCs w:val="24"/>
                <w:lang w:bidi="th-TH"/>
              </w:rPr>
            </w:pPr>
            <w:r>
              <w:rPr>
                <w:rFonts w:ascii="Times New Roman" w:hAnsi="Times New Roman" w:cs="Times New Roman"/>
                <w:sz w:val="24"/>
                <w:szCs w:val="24"/>
                <w:lang w:bidi="th-TH"/>
              </w:rPr>
              <w:t>Settlements</w:t>
            </w:r>
          </w:p>
        </w:tc>
        <w:tc>
          <w:tcPr>
            <w:tcW w:w="3543" w:type="dxa"/>
            <w:vAlign w:val="center"/>
          </w:tcPr>
          <w:p w14:paraId="02C4E674"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4, 3, 2</w:t>
            </w:r>
          </w:p>
        </w:tc>
        <w:tc>
          <w:tcPr>
            <w:tcW w:w="3119" w:type="dxa"/>
            <w:vAlign w:val="center"/>
          </w:tcPr>
          <w:p w14:paraId="56C9B24D"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7, 6, 4</w:t>
            </w:r>
          </w:p>
        </w:tc>
      </w:tr>
      <w:tr w:rsidR="00194FE7" w:rsidRPr="00555646" w14:paraId="0066BE11" w14:textId="77777777" w:rsidTr="00BE1A56">
        <w:tc>
          <w:tcPr>
            <w:tcW w:w="2694" w:type="dxa"/>
            <w:tcBorders>
              <w:bottom w:val="single" w:sz="4" w:space="0" w:color="auto"/>
            </w:tcBorders>
            <w:vAlign w:val="center"/>
          </w:tcPr>
          <w:p w14:paraId="6EBCD380" w14:textId="0CFCAE3F"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Water</w:t>
            </w:r>
            <w:r w:rsidR="00BE1A56">
              <w:rPr>
                <w:rFonts w:ascii="Times New Roman" w:hAnsi="Times New Roman" w:cs="Times New Roman"/>
                <w:sz w:val="24"/>
                <w:szCs w:val="24"/>
                <w:lang w:bidi="th-TH"/>
              </w:rPr>
              <w:t xml:space="preserve"> bodies</w:t>
            </w:r>
          </w:p>
        </w:tc>
        <w:tc>
          <w:tcPr>
            <w:tcW w:w="3543" w:type="dxa"/>
            <w:tcBorders>
              <w:bottom w:val="single" w:sz="4" w:space="0" w:color="auto"/>
            </w:tcBorders>
            <w:vAlign w:val="center"/>
          </w:tcPr>
          <w:p w14:paraId="5D0ABDB9"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3, 2, 1</w:t>
            </w:r>
          </w:p>
        </w:tc>
        <w:tc>
          <w:tcPr>
            <w:tcW w:w="3119" w:type="dxa"/>
            <w:tcBorders>
              <w:bottom w:val="single" w:sz="4" w:space="0" w:color="auto"/>
            </w:tcBorders>
            <w:vAlign w:val="center"/>
          </w:tcPr>
          <w:p w14:paraId="001D5587"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5, 6, 4</w:t>
            </w:r>
          </w:p>
        </w:tc>
      </w:tr>
    </w:tbl>
    <w:p w14:paraId="5CA1461C" w14:textId="77777777" w:rsidR="00194FE7" w:rsidRPr="00E973A7" w:rsidRDefault="00194FE7" w:rsidP="00194FE7">
      <w:pPr>
        <w:spacing w:before="240" w:line="360" w:lineRule="auto"/>
        <w:jc w:val="both"/>
        <w:rPr>
          <w:rFonts w:ascii="Times New Roman" w:hAnsi="Times New Roman" w:cs="Times New Roman"/>
          <w:b/>
          <w:sz w:val="24"/>
          <w:szCs w:val="20"/>
        </w:rPr>
      </w:pPr>
      <w:r w:rsidRPr="00E973A7">
        <w:rPr>
          <w:rFonts w:ascii="Times New Roman" w:hAnsi="Times New Roman" w:cs="Times New Roman"/>
          <w:b/>
          <w:bCs/>
          <w:sz w:val="24"/>
          <w:szCs w:val="20"/>
        </w:rPr>
        <w:t>Table 4</w:t>
      </w:r>
      <w:r>
        <w:rPr>
          <w:rFonts w:ascii="Times New Roman" w:hAnsi="Times New Roman" w:cs="Times New Roman"/>
          <w:b/>
          <w:bCs/>
          <w:sz w:val="24"/>
          <w:szCs w:val="20"/>
        </w:rPr>
        <w:t xml:space="preserve"> </w:t>
      </w:r>
      <w:r w:rsidRPr="00E973A7">
        <w:rPr>
          <w:rFonts w:ascii="Times New Roman" w:hAnsi="Times New Roman" w:cs="Times New Roman"/>
          <w:b/>
          <w:bCs/>
          <w:sz w:val="24"/>
          <w:szCs w:val="20"/>
        </w:rPr>
        <w:t>Description of different LULC classes</w:t>
      </w:r>
    </w:p>
    <w:tbl>
      <w:tblPr>
        <w:tblStyle w:val="TableGrid"/>
        <w:tblW w:w="94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3269"/>
        <w:gridCol w:w="4460"/>
      </w:tblGrid>
      <w:tr w:rsidR="00194FE7" w:rsidRPr="00154511" w14:paraId="17A9AE70" w14:textId="77777777" w:rsidTr="00BE1A56">
        <w:trPr>
          <w:trHeight w:val="415"/>
          <w:jc w:val="center"/>
        </w:trPr>
        <w:tc>
          <w:tcPr>
            <w:tcW w:w="1745" w:type="dxa"/>
            <w:tcBorders>
              <w:top w:val="single" w:sz="4" w:space="0" w:color="auto"/>
              <w:bottom w:val="single" w:sz="4" w:space="0" w:color="auto"/>
            </w:tcBorders>
            <w:vAlign w:val="center"/>
          </w:tcPr>
          <w:p w14:paraId="320B8EFE" w14:textId="77777777" w:rsidR="00194FE7" w:rsidRPr="00555646" w:rsidRDefault="00194FE7" w:rsidP="004041A2">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lastRenderedPageBreak/>
              <w:t>Class</w:t>
            </w:r>
          </w:p>
        </w:tc>
        <w:tc>
          <w:tcPr>
            <w:tcW w:w="3269" w:type="dxa"/>
            <w:tcBorders>
              <w:top w:val="single" w:sz="4" w:space="0" w:color="auto"/>
              <w:bottom w:val="single" w:sz="4" w:space="0" w:color="auto"/>
            </w:tcBorders>
            <w:vAlign w:val="center"/>
          </w:tcPr>
          <w:p w14:paraId="0079728E" w14:textId="77777777" w:rsidR="00194FE7" w:rsidRPr="00555646" w:rsidRDefault="00194FE7" w:rsidP="001D4C40">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t>Feature</w:t>
            </w:r>
            <w:r>
              <w:rPr>
                <w:rFonts w:ascii="Times New Roman" w:hAnsi="Times New Roman" w:cs="Times New Roman"/>
                <w:b/>
                <w:sz w:val="24"/>
                <w:szCs w:val="24"/>
                <w:lang w:bidi="th-TH"/>
              </w:rPr>
              <w:t>s</w:t>
            </w:r>
          </w:p>
        </w:tc>
        <w:tc>
          <w:tcPr>
            <w:tcW w:w="4460" w:type="dxa"/>
            <w:tcBorders>
              <w:top w:val="single" w:sz="4" w:space="0" w:color="auto"/>
              <w:bottom w:val="single" w:sz="4" w:space="0" w:color="auto"/>
            </w:tcBorders>
            <w:vAlign w:val="center"/>
          </w:tcPr>
          <w:p w14:paraId="4E2C619D" w14:textId="77777777" w:rsidR="00194FE7" w:rsidRPr="00555646" w:rsidRDefault="00194FE7" w:rsidP="001D4C40">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t>Description</w:t>
            </w:r>
          </w:p>
        </w:tc>
      </w:tr>
      <w:tr w:rsidR="00194FE7" w:rsidRPr="00154511" w14:paraId="0DC92E26" w14:textId="77777777" w:rsidTr="00BE1A56">
        <w:trPr>
          <w:trHeight w:val="415"/>
          <w:jc w:val="center"/>
        </w:trPr>
        <w:tc>
          <w:tcPr>
            <w:tcW w:w="1745" w:type="dxa"/>
            <w:tcBorders>
              <w:top w:val="single" w:sz="4" w:space="0" w:color="auto"/>
            </w:tcBorders>
            <w:vAlign w:val="center"/>
          </w:tcPr>
          <w:p w14:paraId="6395BAEE" w14:textId="77777777" w:rsidR="00194FE7" w:rsidRPr="00555646" w:rsidRDefault="00194FE7" w:rsidP="004041A2">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1</w:t>
            </w:r>
          </w:p>
        </w:tc>
        <w:tc>
          <w:tcPr>
            <w:tcW w:w="3269" w:type="dxa"/>
            <w:tcBorders>
              <w:top w:val="single" w:sz="4" w:space="0" w:color="auto"/>
            </w:tcBorders>
            <w:vAlign w:val="center"/>
          </w:tcPr>
          <w:p w14:paraId="023117CD" w14:textId="77777777" w:rsidR="00194FE7" w:rsidRPr="00555646" w:rsidRDefault="00194FE7" w:rsidP="001D4C40">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Agriculture</w:t>
            </w:r>
          </w:p>
        </w:tc>
        <w:tc>
          <w:tcPr>
            <w:tcW w:w="4460" w:type="dxa"/>
            <w:tcBorders>
              <w:top w:val="single" w:sz="4" w:space="0" w:color="auto"/>
            </w:tcBorders>
            <w:vAlign w:val="center"/>
          </w:tcPr>
          <w:p w14:paraId="306AD70F" w14:textId="77777777" w:rsidR="00194FE7" w:rsidRPr="00555646" w:rsidRDefault="00194FE7" w:rsidP="001D4C40">
            <w:pPr>
              <w:tabs>
                <w:tab w:val="left" w:pos="284"/>
                <w:tab w:val="left" w:pos="851"/>
                <w:tab w:val="left" w:pos="1276"/>
              </w:tabs>
              <w:ind w:right="288"/>
              <w:rPr>
                <w:rFonts w:ascii="Times New Roman" w:eastAsia="Times New Roman" w:hAnsi="Times New Roman" w:cs="Times New Roman"/>
                <w:bCs/>
                <w:sz w:val="24"/>
                <w:szCs w:val="24"/>
              </w:rPr>
            </w:pPr>
            <w:r w:rsidRPr="00555646">
              <w:rPr>
                <w:rFonts w:ascii="Times New Roman" w:eastAsia="Times New Roman" w:hAnsi="Times New Roman" w:cs="Times New Roman"/>
                <w:bCs/>
                <w:sz w:val="24"/>
                <w:szCs w:val="24"/>
              </w:rPr>
              <w:t>Cropping lands with crops</w:t>
            </w:r>
          </w:p>
        </w:tc>
      </w:tr>
      <w:tr w:rsidR="00194FE7" w:rsidRPr="00154511" w14:paraId="48E6B6D8" w14:textId="77777777" w:rsidTr="00BE1A56">
        <w:trPr>
          <w:trHeight w:val="402"/>
          <w:jc w:val="center"/>
        </w:trPr>
        <w:tc>
          <w:tcPr>
            <w:tcW w:w="1745" w:type="dxa"/>
            <w:vAlign w:val="center"/>
          </w:tcPr>
          <w:p w14:paraId="79FC2E29" w14:textId="77777777" w:rsidR="00194FE7" w:rsidRPr="00555646" w:rsidRDefault="00194FE7" w:rsidP="004041A2">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2</w:t>
            </w:r>
          </w:p>
        </w:tc>
        <w:tc>
          <w:tcPr>
            <w:tcW w:w="3269" w:type="dxa"/>
            <w:vAlign w:val="center"/>
          </w:tcPr>
          <w:p w14:paraId="5A83CA3D" w14:textId="77777777" w:rsidR="00194FE7" w:rsidRPr="00555646" w:rsidRDefault="00194FE7" w:rsidP="001D4C40">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Barren land and Rocks</w:t>
            </w:r>
          </w:p>
        </w:tc>
        <w:tc>
          <w:tcPr>
            <w:tcW w:w="4460" w:type="dxa"/>
            <w:vAlign w:val="center"/>
          </w:tcPr>
          <w:p w14:paraId="0CF25D01" w14:textId="77777777" w:rsidR="00194FE7" w:rsidRPr="00555646" w:rsidRDefault="00194FE7" w:rsidP="001D4C40">
            <w:pPr>
              <w:tabs>
                <w:tab w:val="left" w:pos="284"/>
                <w:tab w:val="left" w:pos="851"/>
                <w:tab w:val="left" w:pos="1276"/>
              </w:tabs>
              <w:ind w:right="288"/>
              <w:rPr>
                <w:rFonts w:ascii="Times New Roman" w:eastAsia="Times New Roman" w:hAnsi="Times New Roman" w:cs="Times New Roman"/>
                <w:bCs/>
                <w:sz w:val="24"/>
                <w:szCs w:val="24"/>
              </w:rPr>
            </w:pPr>
            <w:r w:rsidRPr="00555646">
              <w:rPr>
                <w:rFonts w:ascii="Times New Roman" w:eastAsia="Times New Roman" w:hAnsi="Times New Roman" w:cs="Times New Roman"/>
                <w:bCs/>
                <w:sz w:val="24"/>
                <w:szCs w:val="24"/>
              </w:rPr>
              <w:t>Unused lands and uncultivated lands</w:t>
            </w:r>
          </w:p>
        </w:tc>
      </w:tr>
      <w:tr w:rsidR="00194FE7" w:rsidRPr="00154511" w14:paraId="484460BF" w14:textId="77777777" w:rsidTr="00BE1A56">
        <w:trPr>
          <w:trHeight w:val="415"/>
          <w:jc w:val="center"/>
        </w:trPr>
        <w:tc>
          <w:tcPr>
            <w:tcW w:w="1745" w:type="dxa"/>
            <w:vAlign w:val="center"/>
          </w:tcPr>
          <w:p w14:paraId="5601613F" w14:textId="77777777" w:rsidR="00194FE7" w:rsidRPr="00555646" w:rsidRDefault="00194FE7" w:rsidP="004041A2">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3</w:t>
            </w:r>
          </w:p>
        </w:tc>
        <w:tc>
          <w:tcPr>
            <w:tcW w:w="3269" w:type="dxa"/>
            <w:vAlign w:val="center"/>
          </w:tcPr>
          <w:p w14:paraId="0DFC937E" w14:textId="77777777" w:rsidR="00194FE7" w:rsidRPr="00555646" w:rsidRDefault="00194FE7" w:rsidP="001D4C40">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Forest</w:t>
            </w:r>
          </w:p>
        </w:tc>
        <w:tc>
          <w:tcPr>
            <w:tcW w:w="4460" w:type="dxa"/>
            <w:vAlign w:val="center"/>
          </w:tcPr>
          <w:p w14:paraId="2DB307F0" w14:textId="77777777" w:rsidR="00194FE7" w:rsidRPr="00555646" w:rsidRDefault="00194FE7" w:rsidP="001D4C40">
            <w:pPr>
              <w:tabs>
                <w:tab w:val="left" w:pos="284"/>
                <w:tab w:val="left" w:pos="851"/>
                <w:tab w:val="left" w:pos="1276"/>
              </w:tabs>
              <w:ind w:right="288"/>
              <w:rPr>
                <w:rFonts w:ascii="Times New Roman" w:eastAsia="Times New Roman" w:hAnsi="Times New Roman" w:cs="Times New Roman"/>
                <w:bCs/>
                <w:sz w:val="24"/>
                <w:szCs w:val="24"/>
              </w:rPr>
            </w:pPr>
            <w:r w:rsidRPr="00555646">
              <w:rPr>
                <w:rFonts w:ascii="Times New Roman" w:eastAsia="Times New Roman" w:hAnsi="Times New Roman" w:cs="Times New Roman"/>
                <w:bCs/>
                <w:sz w:val="24"/>
                <w:szCs w:val="24"/>
              </w:rPr>
              <w:t>Dense and less dense vegetation</w:t>
            </w:r>
          </w:p>
        </w:tc>
      </w:tr>
      <w:tr w:rsidR="00194FE7" w:rsidRPr="00154511" w14:paraId="6F1F58A9" w14:textId="77777777" w:rsidTr="00BE1A56">
        <w:trPr>
          <w:trHeight w:val="415"/>
          <w:jc w:val="center"/>
        </w:trPr>
        <w:tc>
          <w:tcPr>
            <w:tcW w:w="1745" w:type="dxa"/>
            <w:vAlign w:val="center"/>
          </w:tcPr>
          <w:p w14:paraId="02406212" w14:textId="77777777" w:rsidR="00194FE7" w:rsidRPr="00555646" w:rsidRDefault="00194FE7" w:rsidP="004041A2">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4</w:t>
            </w:r>
          </w:p>
        </w:tc>
        <w:tc>
          <w:tcPr>
            <w:tcW w:w="3269" w:type="dxa"/>
            <w:vAlign w:val="center"/>
          </w:tcPr>
          <w:p w14:paraId="7AFF087A" w14:textId="77777777" w:rsidR="00194FE7" w:rsidRPr="00555646" w:rsidRDefault="00194FE7" w:rsidP="001D4C40">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Settlements</w:t>
            </w:r>
          </w:p>
        </w:tc>
        <w:tc>
          <w:tcPr>
            <w:tcW w:w="4460" w:type="dxa"/>
            <w:vAlign w:val="center"/>
          </w:tcPr>
          <w:p w14:paraId="24F53C84" w14:textId="6BFC2624" w:rsidR="00194FE7" w:rsidRPr="00555646" w:rsidRDefault="00194FE7" w:rsidP="001D4C40">
            <w:pPr>
              <w:tabs>
                <w:tab w:val="left" w:pos="284"/>
                <w:tab w:val="left" w:pos="851"/>
                <w:tab w:val="left" w:pos="1276"/>
              </w:tabs>
              <w:ind w:right="288"/>
              <w:rPr>
                <w:rFonts w:ascii="Times New Roman" w:eastAsia="Times New Roman" w:hAnsi="Times New Roman" w:cs="Times New Roman"/>
                <w:bCs/>
                <w:sz w:val="24"/>
                <w:szCs w:val="24"/>
              </w:rPr>
            </w:pPr>
            <w:r w:rsidRPr="00555646">
              <w:rPr>
                <w:rFonts w:ascii="Times New Roman" w:eastAsia="Times New Roman" w:hAnsi="Times New Roman" w:cs="Times New Roman"/>
                <w:bCs/>
                <w:sz w:val="24"/>
                <w:szCs w:val="24"/>
              </w:rPr>
              <w:t>Residential and C</w:t>
            </w:r>
            <w:r w:rsidR="001D4C40">
              <w:rPr>
                <w:rFonts w:ascii="Times New Roman" w:eastAsia="Times New Roman" w:hAnsi="Times New Roman" w:cs="Times New Roman"/>
                <w:bCs/>
                <w:sz w:val="24"/>
                <w:szCs w:val="24"/>
              </w:rPr>
              <w:t>oncrete structures</w:t>
            </w:r>
          </w:p>
        </w:tc>
      </w:tr>
      <w:tr w:rsidR="00194FE7" w:rsidRPr="00154511" w14:paraId="57DC605F" w14:textId="77777777" w:rsidTr="00BE1A56">
        <w:trPr>
          <w:trHeight w:val="415"/>
          <w:jc w:val="center"/>
        </w:trPr>
        <w:tc>
          <w:tcPr>
            <w:tcW w:w="1745" w:type="dxa"/>
            <w:tcBorders>
              <w:bottom w:val="single" w:sz="4" w:space="0" w:color="auto"/>
            </w:tcBorders>
            <w:vAlign w:val="center"/>
          </w:tcPr>
          <w:p w14:paraId="20993AE4" w14:textId="77777777" w:rsidR="00194FE7" w:rsidRPr="00555646" w:rsidRDefault="00194FE7" w:rsidP="004041A2">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5</w:t>
            </w:r>
          </w:p>
        </w:tc>
        <w:tc>
          <w:tcPr>
            <w:tcW w:w="3269" w:type="dxa"/>
            <w:tcBorders>
              <w:bottom w:val="single" w:sz="4" w:space="0" w:color="auto"/>
            </w:tcBorders>
            <w:vAlign w:val="center"/>
          </w:tcPr>
          <w:p w14:paraId="3174FB18" w14:textId="77777777" w:rsidR="00194FE7" w:rsidRPr="00555646" w:rsidRDefault="00194FE7" w:rsidP="001D4C40">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Water bodies</w:t>
            </w:r>
          </w:p>
        </w:tc>
        <w:tc>
          <w:tcPr>
            <w:tcW w:w="4460" w:type="dxa"/>
            <w:tcBorders>
              <w:bottom w:val="single" w:sz="4" w:space="0" w:color="auto"/>
            </w:tcBorders>
            <w:vAlign w:val="center"/>
          </w:tcPr>
          <w:p w14:paraId="6FD19F62" w14:textId="77777777" w:rsidR="00194FE7" w:rsidRPr="00555646" w:rsidRDefault="00194FE7" w:rsidP="001D4C40">
            <w:pPr>
              <w:tabs>
                <w:tab w:val="left" w:pos="284"/>
                <w:tab w:val="left" w:pos="851"/>
                <w:tab w:val="left" w:pos="1276"/>
              </w:tabs>
              <w:ind w:right="288"/>
              <w:rPr>
                <w:rFonts w:ascii="Times New Roman" w:eastAsia="Times New Roman" w:hAnsi="Times New Roman" w:cs="Times New Roman"/>
                <w:bCs/>
                <w:sz w:val="24"/>
                <w:szCs w:val="24"/>
              </w:rPr>
            </w:pPr>
            <w:r w:rsidRPr="00555646">
              <w:rPr>
                <w:rFonts w:ascii="Times New Roman" w:eastAsia="Times New Roman" w:hAnsi="Times New Roman" w:cs="Times New Roman"/>
                <w:bCs/>
                <w:sz w:val="24"/>
                <w:szCs w:val="24"/>
              </w:rPr>
              <w:t>Ponds, Lakes, Canals and River</w:t>
            </w:r>
          </w:p>
        </w:tc>
      </w:tr>
    </w:tbl>
    <w:p w14:paraId="5EF8E515" w14:textId="16E185A1" w:rsidR="00951602" w:rsidRPr="00085F2D" w:rsidRDefault="00951602" w:rsidP="00A468A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Pr="00085F2D">
        <w:rPr>
          <w:rFonts w:ascii="Times New Roman" w:hAnsi="Times New Roman" w:cs="Times New Roman"/>
          <w:b/>
          <w:sz w:val="24"/>
          <w:szCs w:val="24"/>
        </w:rPr>
        <w:t>Accuracy assessment</w:t>
      </w:r>
    </w:p>
    <w:p w14:paraId="0D794BBF" w14:textId="37062E6E" w:rsidR="00951602" w:rsidRPr="007E5D42" w:rsidRDefault="007E5D42" w:rsidP="00951602">
      <w:pPr>
        <w:spacing w:line="360" w:lineRule="auto"/>
        <w:jc w:val="both"/>
        <w:rPr>
          <w:rFonts w:ascii="Times New Roman" w:hAnsi="Times New Roman" w:cs="Times New Roman"/>
          <w:sz w:val="24"/>
          <w:szCs w:val="24"/>
          <w:lang w:val="en-IN"/>
        </w:rPr>
      </w:pPr>
      <w:r w:rsidRPr="007E5D42">
        <w:rPr>
          <w:rFonts w:ascii="Times New Roman" w:hAnsi="Times New Roman" w:cs="Times New Roman"/>
          <w:sz w:val="24"/>
          <w:szCs w:val="24"/>
          <w:highlight w:val="yellow"/>
          <w:lang w:val="en-IN"/>
        </w:rPr>
        <w:t xml:space="preserve">Classification results were validated using a testing dataset derived from Google Earth Pro images. Classification performance was evaluated using user’s accuracy, producer’s accuracy, and overall accuracy. Furthermore, the kappa coefficient—a measure of agreement between the maximum likelihood classification map and the reference data—was calculated according to Stehman’s formula </w:t>
      </w:r>
      <w:r w:rsidR="00951602" w:rsidRPr="007E5D42">
        <w:rPr>
          <w:rFonts w:ascii="Times New Roman" w:hAnsi="Times New Roman" w:cs="Times New Roman"/>
          <w:sz w:val="24"/>
          <w:szCs w:val="24"/>
          <w:highlight w:val="yellow"/>
        </w:rPr>
        <w:t>(1996).</w:t>
      </w:r>
      <w:r w:rsidR="00951602" w:rsidRPr="00085F2D">
        <w:rPr>
          <w:rFonts w:ascii="Times New Roman" w:hAnsi="Times New Roman" w:cs="Times New Roman"/>
          <w:sz w:val="24"/>
          <w:szCs w:val="24"/>
        </w:rPr>
        <w:t xml:space="preserve"> Kappa coefficient</w:t>
      </w:r>
      <w:r w:rsidR="00951602">
        <w:rPr>
          <w:rFonts w:ascii="Times New Roman" w:hAnsi="Times New Roman" w:cs="Times New Roman"/>
          <w:sz w:val="24"/>
          <w:szCs w:val="24"/>
        </w:rPr>
        <w:t xml:space="preserve"> </w:t>
      </w:r>
      <w:r w:rsidR="00951602" w:rsidRPr="00085F2D">
        <w:rPr>
          <w:rFonts w:ascii="Times New Roman" w:hAnsi="Times New Roman" w:cs="Times New Roman"/>
          <w:sz w:val="24"/>
          <w:szCs w:val="24"/>
        </w:rPr>
        <w:t>is less influenced by variations in sample sizes among different classes, making it a more dependable and robust indicator of classification accuracy</w:t>
      </w:r>
      <w:r w:rsidR="00951602">
        <w:rPr>
          <w:rFonts w:ascii="Times New Roman" w:hAnsi="Times New Roman" w:cs="Times New Roman"/>
          <w:sz w:val="24"/>
          <w:szCs w:val="24"/>
        </w:rPr>
        <w:t xml:space="preserve"> and t</w:t>
      </w:r>
      <w:r w:rsidR="00951602" w:rsidRPr="00085F2D">
        <w:rPr>
          <w:rFonts w:ascii="Times New Roman" w:hAnsi="Times New Roman" w:cs="Times New Roman"/>
          <w:sz w:val="24"/>
          <w:szCs w:val="24"/>
        </w:rPr>
        <w:t>he value of the kappa coefficient range</w:t>
      </w:r>
      <w:r w:rsidR="00951602">
        <w:rPr>
          <w:rFonts w:ascii="Times New Roman" w:hAnsi="Times New Roman" w:cs="Times New Roman"/>
          <w:sz w:val="24"/>
          <w:szCs w:val="24"/>
        </w:rPr>
        <w:t xml:space="preserve">s </w:t>
      </w:r>
      <w:r w:rsidR="00951602" w:rsidRPr="00085F2D">
        <w:rPr>
          <w:rFonts w:ascii="Times New Roman" w:hAnsi="Times New Roman" w:cs="Times New Roman"/>
          <w:sz w:val="24"/>
          <w:szCs w:val="24"/>
        </w:rPr>
        <w:t>from 0.1 to 1.0.</w:t>
      </w:r>
    </w:p>
    <w:p w14:paraId="015B8E32" w14:textId="77777777" w:rsidR="00951602" w:rsidRPr="00085F2D" w:rsidRDefault="00951602" w:rsidP="00951602">
      <w:pPr>
        <w:spacing w:line="36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m:t xml:space="preserve">K= </m:t>
          </m:r>
          <m:f>
            <m:fPr>
              <m:ctrlPr>
                <w:rPr>
                  <w:rFonts w:ascii="Cambria Math" w:hAnsi="Cambria Math" w:cs="Times New Roman"/>
                  <w:b/>
                  <w:i/>
                  <w:sz w:val="24"/>
                  <w:szCs w:val="24"/>
                </w:rPr>
              </m:ctrlPr>
            </m:fPr>
            <m:num>
              <m:r>
                <m:rPr>
                  <m:sty m:val="bi"/>
                </m:rPr>
                <w:rPr>
                  <w:rFonts w:ascii="Cambria Math" w:hAnsi="Cambria Math" w:cs="Times New Roman"/>
                  <w:sz w:val="24"/>
                  <w:szCs w:val="24"/>
                </w:rPr>
                <m:t xml:space="preserve">N </m:t>
              </m:r>
              <m:nary>
                <m:naryPr>
                  <m:chr m:val="∑"/>
                  <m:limLoc m:val="undOvr"/>
                  <m:ctrlPr>
                    <w:rPr>
                      <w:rFonts w:ascii="Cambria Math" w:hAnsi="Cambria Math" w:cs="Times New Roman"/>
                      <w:b/>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k</m:t>
                  </m:r>
                </m:sup>
                <m:e>
                  <m:r>
                    <m:rPr>
                      <m:sty m:val="bi"/>
                    </m:rPr>
                    <w:rPr>
                      <w:rFonts w:ascii="Cambria Math" w:hAnsi="Cambria Math" w:cs="Times New Roman"/>
                      <w:sz w:val="24"/>
                      <w:szCs w:val="24"/>
                    </w:rPr>
                    <m:t xml:space="preserve">nij- </m:t>
                  </m:r>
                  <m:nary>
                    <m:naryPr>
                      <m:chr m:val="∑"/>
                      <m:limLoc m:val="undOvr"/>
                      <m:ctrlPr>
                        <w:rPr>
                          <w:rFonts w:ascii="Cambria Math" w:hAnsi="Cambria Math" w:cs="Times New Roman"/>
                          <w:b/>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k</m:t>
                      </m:r>
                    </m:sup>
                    <m:e>
                      <m:r>
                        <m:rPr>
                          <m:sty m:val="bi"/>
                        </m:rPr>
                        <w:rPr>
                          <w:rFonts w:ascii="Cambria Math" w:hAnsi="Cambria Math" w:cs="Times New Roman"/>
                          <w:sz w:val="24"/>
                          <w:szCs w:val="24"/>
                        </w:rPr>
                        <m:t>ni+nj</m:t>
                      </m:r>
                    </m:e>
                  </m:nary>
                </m:e>
              </m:nary>
            </m:num>
            <m:den>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xml:space="preserve">- </m:t>
              </m:r>
              <m:nary>
                <m:naryPr>
                  <m:chr m:val="∑"/>
                  <m:limLoc m:val="undOvr"/>
                  <m:ctrlPr>
                    <w:rPr>
                      <w:rFonts w:ascii="Cambria Math" w:hAnsi="Cambria Math" w:cs="Times New Roman"/>
                      <w:b/>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k</m:t>
                  </m:r>
                </m:sup>
                <m:e>
                  <m:r>
                    <m:rPr>
                      <m:sty m:val="bi"/>
                    </m:rPr>
                    <w:rPr>
                      <w:rFonts w:ascii="Cambria Math" w:hAnsi="Cambria Math" w:cs="Times New Roman"/>
                      <w:sz w:val="24"/>
                      <w:szCs w:val="24"/>
                    </w:rPr>
                    <m:t>ni-nj</m:t>
                  </m:r>
                </m:e>
              </m:nary>
            </m:den>
          </m:f>
        </m:oMath>
      </m:oMathPara>
    </w:p>
    <w:p w14:paraId="306AC34C" w14:textId="77777777" w:rsidR="00951602" w:rsidRPr="00085F2D" w:rsidRDefault="00951602" w:rsidP="00951602">
      <w:pPr>
        <w:jc w:val="both"/>
        <w:rPr>
          <w:rFonts w:ascii="Times New Roman" w:hAnsi="Times New Roman" w:cs="Times New Roman"/>
          <w:b/>
          <w:sz w:val="24"/>
          <w:szCs w:val="24"/>
        </w:rPr>
      </w:pPr>
      <w:r>
        <w:rPr>
          <w:rFonts w:ascii="Times New Roman" w:hAnsi="Times New Roman" w:cs="Times New Roman"/>
          <w:bCs/>
          <w:sz w:val="24"/>
          <w:szCs w:val="24"/>
        </w:rPr>
        <w:t>w</w:t>
      </w:r>
      <w:r w:rsidRPr="00085F2D">
        <w:rPr>
          <w:rFonts w:ascii="Times New Roman" w:hAnsi="Times New Roman" w:cs="Times New Roman"/>
          <w:bCs/>
          <w:sz w:val="24"/>
          <w:szCs w:val="24"/>
        </w:rPr>
        <w:t>here,</w:t>
      </w:r>
    </w:p>
    <w:p w14:paraId="0AD2F7C1" w14:textId="77777777" w:rsidR="00951602" w:rsidRDefault="00951602" w:rsidP="00951602">
      <w:pPr>
        <w:spacing w:after="0"/>
        <w:jc w:val="both"/>
        <w:rPr>
          <w:rFonts w:ascii="Times New Roman" w:hAnsi="Times New Roman" w:cs="Times New Roman"/>
          <w:bCs/>
          <w:sz w:val="24"/>
          <w:szCs w:val="24"/>
        </w:rPr>
      </w:pPr>
      <w:r w:rsidRPr="00350138">
        <w:rPr>
          <w:rFonts w:ascii="Times New Roman" w:hAnsi="Times New Roman" w:cs="Times New Roman"/>
          <w:b/>
          <w:i/>
          <w:iCs/>
          <w:sz w:val="24"/>
          <w:szCs w:val="24"/>
        </w:rPr>
        <w:t>K</w:t>
      </w:r>
      <w:r w:rsidRPr="00085F2D">
        <w:rPr>
          <w:rFonts w:ascii="Times New Roman" w:hAnsi="Times New Roman" w:cs="Times New Roman"/>
          <w:bCs/>
          <w:sz w:val="24"/>
          <w:szCs w:val="24"/>
        </w:rPr>
        <w:t xml:space="preserve"> = number of rows in error matrix; </w:t>
      </w:r>
      <w:proofErr w:type="spellStart"/>
      <w:r w:rsidRPr="00350138">
        <w:rPr>
          <w:rFonts w:ascii="Times New Roman" w:hAnsi="Times New Roman" w:cs="Times New Roman"/>
          <w:b/>
          <w:i/>
          <w:iCs/>
          <w:sz w:val="24"/>
          <w:szCs w:val="24"/>
        </w:rPr>
        <w:t>n</w:t>
      </w:r>
      <w:r w:rsidRPr="00350138">
        <w:rPr>
          <w:rFonts w:ascii="Times New Roman" w:hAnsi="Times New Roman" w:cs="Times New Roman"/>
          <w:b/>
          <w:i/>
          <w:iCs/>
          <w:sz w:val="24"/>
          <w:szCs w:val="24"/>
          <w:vertAlign w:val="subscript"/>
        </w:rPr>
        <w:t>ij</w:t>
      </w:r>
      <w:proofErr w:type="spellEnd"/>
      <w:r w:rsidRPr="00085F2D">
        <w:rPr>
          <w:rFonts w:ascii="Times New Roman" w:hAnsi="Times New Roman" w:cs="Times New Roman"/>
          <w:bCs/>
          <w:sz w:val="24"/>
          <w:szCs w:val="24"/>
        </w:rPr>
        <w:t xml:space="preserve"> = number of observations in row </w:t>
      </w:r>
      <w:proofErr w:type="spellStart"/>
      <w:r w:rsidRPr="00350138">
        <w:rPr>
          <w:rFonts w:ascii="Times New Roman" w:hAnsi="Times New Roman" w:cs="Times New Roman"/>
          <w:bCs/>
          <w:i/>
          <w:iCs/>
          <w:sz w:val="24"/>
          <w:szCs w:val="24"/>
        </w:rPr>
        <w:t>i</w:t>
      </w:r>
      <w:proofErr w:type="spellEnd"/>
      <w:r w:rsidRPr="00085F2D">
        <w:rPr>
          <w:rFonts w:ascii="Times New Roman" w:hAnsi="Times New Roman" w:cs="Times New Roman"/>
          <w:bCs/>
          <w:sz w:val="24"/>
          <w:szCs w:val="24"/>
        </w:rPr>
        <w:t xml:space="preserve"> and column </w:t>
      </w:r>
      <w:r w:rsidRPr="00350138">
        <w:rPr>
          <w:rFonts w:ascii="Times New Roman" w:hAnsi="Times New Roman" w:cs="Times New Roman"/>
          <w:bCs/>
          <w:i/>
          <w:iCs/>
          <w:sz w:val="24"/>
          <w:szCs w:val="24"/>
        </w:rPr>
        <w:t>j</w:t>
      </w:r>
      <w:r w:rsidRPr="00085F2D">
        <w:rPr>
          <w:rFonts w:ascii="Times New Roman" w:hAnsi="Times New Roman" w:cs="Times New Roman"/>
          <w:bCs/>
          <w:sz w:val="24"/>
          <w:szCs w:val="24"/>
          <w:vertAlign w:val="subscript"/>
        </w:rPr>
        <w:t xml:space="preserve">; </w:t>
      </w:r>
      <w:proofErr w:type="spellStart"/>
      <w:r w:rsidRPr="00350138">
        <w:rPr>
          <w:rFonts w:ascii="Times New Roman" w:hAnsi="Times New Roman" w:cs="Times New Roman"/>
          <w:b/>
          <w:i/>
          <w:iCs/>
          <w:sz w:val="24"/>
          <w:szCs w:val="24"/>
        </w:rPr>
        <w:t>n</w:t>
      </w:r>
      <w:r w:rsidRPr="00350138">
        <w:rPr>
          <w:rFonts w:ascii="Times New Roman" w:hAnsi="Times New Roman" w:cs="Times New Roman"/>
          <w:b/>
          <w:i/>
          <w:iCs/>
          <w:sz w:val="24"/>
          <w:szCs w:val="24"/>
          <w:vertAlign w:val="subscript"/>
        </w:rPr>
        <w:t>i</w:t>
      </w:r>
      <w:proofErr w:type="spellEnd"/>
      <w:r w:rsidRPr="00350138">
        <w:rPr>
          <w:rFonts w:ascii="Times New Roman" w:hAnsi="Times New Roman" w:cs="Times New Roman"/>
          <w:b/>
          <w:i/>
          <w:iCs/>
          <w:sz w:val="24"/>
          <w:szCs w:val="24"/>
          <w:vertAlign w:val="subscript"/>
        </w:rPr>
        <w:t xml:space="preserve"> </w:t>
      </w:r>
      <w:r w:rsidRPr="00085F2D">
        <w:rPr>
          <w:rFonts w:ascii="Times New Roman" w:hAnsi="Times New Roman" w:cs="Times New Roman"/>
          <w:bCs/>
          <w:sz w:val="24"/>
          <w:szCs w:val="24"/>
        </w:rPr>
        <w:t xml:space="preserve">= total number of observations in row </w:t>
      </w:r>
      <w:proofErr w:type="spellStart"/>
      <w:r w:rsidRPr="00350138">
        <w:rPr>
          <w:rFonts w:ascii="Times New Roman" w:hAnsi="Times New Roman" w:cs="Times New Roman"/>
          <w:bCs/>
          <w:i/>
          <w:iCs/>
          <w:sz w:val="24"/>
          <w:szCs w:val="24"/>
        </w:rPr>
        <w:t>i</w:t>
      </w:r>
      <w:proofErr w:type="spellEnd"/>
      <w:r w:rsidRPr="00085F2D">
        <w:rPr>
          <w:rFonts w:ascii="Times New Roman" w:hAnsi="Times New Roman" w:cs="Times New Roman"/>
          <w:bCs/>
          <w:sz w:val="24"/>
          <w:szCs w:val="24"/>
        </w:rPr>
        <w:t xml:space="preserve">; </w:t>
      </w:r>
      <w:proofErr w:type="spellStart"/>
      <w:r w:rsidRPr="00085F2D">
        <w:rPr>
          <w:rFonts w:ascii="Times New Roman" w:hAnsi="Times New Roman" w:cs="Times New Roman"/>
          <w:b/>
          <w:sz w:val="24"/>
          <w:szCs w:val="24"/>
        </w:rPr>
        <w:t>n</w:t>
      </w:r>
      <w:r w:rsidRPr="00085F2D">
        <w:rPr>
          <w:rFonts w:ascii="Times New Roman" w:hAnsi="Times New Roman" w:cs="Times New Roman"/>
          <w:b/>
          <w:sz w:val="24"/>
          <w:szCs w:val="24"/>
          <w:vertAlign w:val="subscript"/>
        </w:rPr>
        <w:t>j</w:t>
      </w:r>
      <w:proofErr w:type="spellEnd"/>
      <w:r w:rsidRPr="00085F2D">
        <w:rPr>
          <w:rFonts w:ascii="Times New Roman" w:hAnsi="Times New Roman" w:cs="Times New Roman"/>
          <w:bCs/>
          <w:sz w:val="24"/>
          <w:szCs w:val="24"/>
        </w:rPr>
        <w:t xml:space="preserve"> = total number of observations in column </w:t>
      </w:r>
      <w:r w:rsidRPr="00350138">
        <w:rPr>
          <w:rFonts w:ascii="Times New Roman" w:hAnsi="Times New Roman" w:cs="Times New Roman"/>
          <w:bCs/>
          <w:i/>
          <w:iCs/>
          <w:sz w:val="24"/>
          <w:szCs w:val="24"/>
        </w:rPr>
        <w:t>j</w:t>
      </w:r>
      <w:r w:rsidRPr="00085F2D">
        <w:rPr>
          <w:rFonts w:ascii="Times New Roman" w:hAnsi="Times New Roman" w:cs="Times New Roman"/>
          <w:bCs/>
          <w:sz w:val="24"/>
          <w:szCs w:val="24"/>
        </w:rPr>
        <w:t xml:space="preserve">; </w:t>
      </w:r>
      <w:r w:rsidRPr="00350138">
        <w:rPr>
          <w:rFonts w:ascii="Times New Roman" w:hAnsi="Times New Roman" w:cs="Times New Roman"/>
          <w:b/>
          <w:i/>
          <w:iCs/>
          <w:sz w:val="24"/>
          <w:szCs w:val="24"/>
        </w:rPr>
        <w:t>N</w:t>
      </w:r>
      <w:r w:rsidRPr="00085F2D">
        <w:rPr>
          <w:rFonts w:ascii="Times New Roman" w:hAnsi="Times New Roman" w:cs="Times New Roman"/>
          <w:bCs/>
          <w:sz w:val="24"/>
          <w:szCs w:val="24"/>
        </w:rPr>
        <w:t xml:space="preserve"> = total number of observations in matrix</w:t>
      </w:r>
    </w:p>
    <w:p w14:paraId="5A776E7B" w14:textId="77777777" w:rsidR="00951602" w:rsidRDefault="00951602" w:rsidP="00951602">
      <w:pPr>
        <w:jc w:val="both"/>
        <w:rPr>
          <w:rFonts w:ascii="Times New Roman" w:hAnsi="Times New Roman" w:cs="Times New Roman"/>
          <w:bCs/>
          <w:sz w:val="24"/>
          <w:szCs w:val="24"/>
        </w:rPr>
      </w:pPr>
      <w:r>
        <w:rPr>
          <w:rFonts w:ascii="Times New Roman" w:hAnsi="Times New Roman" w:cs="Times New Roman"/>
          <w:bCs/>
          <w:sz w:val="24"/>
          <w:szCs w:val="24"/>
        </w:rPr>
        <w:t>Kappa coefficient values can be categorized into five groups (Meer and Mishra, 2020) as given in the following table 5.</w:t>
      </w:r>
    </w:p>
    <w:p w14:paraId="72E48C0B" w14:textId="77777777" w:rsidR="00194FE7" w:rsidRPr="00555646" w:rsidRDefault="00194FE7" w:rsidP="00194FE7">
      <w:pPr>
        <w:jc w:val="both"/>
        <w:rPr>
          <w:rFonts w:ascii="Times New Roman" w:hAnsi="Times New Roman" w:cs="Times New Roman"/>
          <w:b/>
          <w:sz w:val="24"/>
          <w:szCs w:val="24"/>
        </w:rPr>
      </w:pPr>
      <w:r w:rsidRPr="00555646">
        <w:rPr>
          <w:rFonts w:ascii="Times New Roman" w:hAnsi="Times New Roman" w:cs="Times New Roman"/>
          <w:b/>
          <w:sz w:val="24"/>
          <w:szCs w:val="24"/>
        </w:rPr>
        <w:t>Table 5</w:t>
      </w:r>
      <w:r>
        <w:rPr>
          <w:rFonts w:ascii="Times New Roman" w:hAnsi="Times New Roman" w:cs="Times New Roman"/>
          <w:b/>
          <w:sz w:val="24"/>
          <w:szCs w:val="24"/>
        </w:rPr>
        <w:t xml:space="preserve"> </w:t>
      </w:r>
      <w:r w:rsidRPr="00555646">
        <w:rPr>
          <w:rFonts w:ascii="Times New Roman" w:hAnsi="Times New Roman" w:cs="Times New Roman"/>
          <w:b/>
          <w:sz w:val="24"/>
          <w:szCs w:val="24"/>
        </w:rPr>
        <w:t>Categories of Kappa coefficient values</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194FE7" w14:paraId="0C75BA83" w14:textId="77777777" w:rsidTr="00A468A8">
        <w:tc>
          <w:tcPr>
            <w:tcW w:w="4536" w:type="dxa"/>
            <w:tcBorders>
              <w:top w:val="single" w:sz="4" w:space="0" w:color="auto"/>
              <w:bottom w:val="single" w:sz="4" w:space="0" w:color="auto"/>
            </w:tcBorders>
            <w:vAlign w:val="center"/>
          </w:tcPr>
          <w:p w14:paraId="44DD728A" w14:textId="77777777" w:rsidR="00194FE7" w:rsidRPr="00185B8B" w:rsidRDefault="00194FE7" w:rsidP="00A468A8">
            <w:pPr>
              <w:rPr>
                <w:rFonts w:ascii="Times New Roman" w:hAnsi="Times New Roman" w:cs="Times New Roman"/>
                <w:b/>
                <w:sz w:val="24"/>
                <w:szCs w:val="24"/>
              </w:rPr>
            </w:pPr>
            <w:r w:rsidRPr="00185B8B">
              <w:rPr>
                <w:rFonts w:ascii="Times New Roman" w:hAnsi="Times New Roman" w:cs="Times New Roman"/>
                <w:b/>
                <w:sz w:val="24"/>
                <w:szCs w:val="24"/>
              </w:rPr>
              <w:t>Kappa coefficient values</w:t>
            </w:r>
          </w:p>
        </w:tc>
        <w:tc>
          <w:tcPr>
            <w:tcW w:w="4820" w:type="dxa"/>
            <w:tcBorders>
              <w:top w:val="single" w:sz="4" w:space="0" w:color="auto"/>
              <w:bottom w:val="single" w:sz="4" w:space="0" w:color="auto"/>
            </w:tcBorders>
            <w:vAlign w:val="center"/>
          </w:tcPr>
          <w:p w14:paraId="7E7FEB60" w14:textId="77777777" w:rsidR="00194FE7" w:rsidRPr="00185B8B" w:rsidRDefault="00194FE7" w:rsidP="00A468A8">
            <w:pPr>
              <w:rPr>
                <w:rFonts w:ascii="Times New Roman" w:hAnsi="Times New Roman" w:cs="Times New Roman"/>
                <w:b/>
                <w:sz w:val="24"/>
                <w:szCs w:val="24"/>
              </w:rPr>
            </w:pPr>
            <w:r w:rsidRPr="00185B8B">
              <w:rPr>
                <w:rFonts w:ascii="Times New Roman" w:hAnsi="Times New Roman" w:cs="Times New Roman"/>
                <w:b/>
                <w:sz w:val="24"/>
                <w:szCs w:val="24"/>
              </w:rPr>
              <w:t>Categories</w:t>
            </w:r>
          </w:p>
        </w:tc>
      </w:tr>
      <w:tr w:rsidR="00194FE7" w14:paraId="0A06D54C" w14:textId="77777777" w:rsidTr="00A468A8">
        <w:tc>
          <w:tcPr>
            <w:tcW w:w="4536" w:type="dxa"/>
            <w:tcBorders>
              <w:top w:val="single" w:sz="4" w:space="0" w:color="auto"/>
            </w:tcBorders>
            <w:vAlign w:val="center"/>
          </w:tcPr>
          <w:p w14:paraId="1B80F827" w14:textId="77777777" w:rsidR="00194FE7" w:rsidRPr="0079292A" w:rsidRDefault="00194FE7" w:rsidP="00A468A8">
            <w:pPr>
              <w:rPr>
                <w:rFonts w:ascii="Times New Roman" w:hAnsi="Times New Roman" w:cs="Times New Roman"/>
                <w:bCs/>
                <w:sz w:val="24"/>
                <w:szCs w:val="24"/>
              </w:rPr>
            </w:pPr>
            <w:r>
              <w:rPr>
                <w:rFonts w:ascii="Times New Roman" w:hAnsi="Times New Roman" w:cs="Times New Roman"/>
                <w:bCs/>
                <w:sz w:val="24"/>
                <w:szCs w:val="24"/>
              </w:rPr>
              <w:t>0-</w:t>
            </w:r>
            <w:r w:rsidRPr="0079292A">
              <w:rPr>
                <w:rFonts w:ascii="Times New Roman" w:hAnsi="Times New Roman" w:cs="Times New Roman"/>
                <w:bCs/>
                <w:sz w:val="24"/>
                <w:szCs w:val="24"/>
              </w:rPr>
              <w:t>0.20</w:t>
            </w:r>
          </w:p>
        </w:tc>
        <w:tc>
          <w:tcPr>
            <w:tcW w:w="4820" w:type="dxa"/>
            <w:tcBorders>
              <w:top w:val="single" w:sz="4" w:space="0" w:color="auto"/>
            </w:tcBorders>
            <w:vAlign w:val="center"/>
          </w:tcPr>
          <w:p w14:paraId="3DBCAB5D"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Slight agreement</w:t>
            </w:r>
          </w:p>
        </w:tc>
      </w:tr>
      <w:tr w:rsidR="00194FE7" w14:paraId="5703F269" w14:textId="77777777" w:rsidTr="00A468A8">
        <w:tc>
          <w:tcPr>
            <w:tcW w:w="4536" w:type="dxa"/>
            <w:vAlign w:val="center"/>
          </w:tcPr>
          <w:p w14:paraId="4331752A"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0.21- 0.40</w:t>
            </w:r>
          </w:p>
        </w:tc>
        <w:tc>
          <w:tcPr>
            <w:tcW w:w="4820" w:type="dxa"/>
            <w:vAlign w:val="center"/>
          </w:tcPr>
          <w:p w14:paraId="5B689AB5"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Fair agreement</w:t>
            </w:r>
          </w:p>
        </w:tc>
      </w:tr>
      <w:tr w:rsidR="00194FE7" w14:paraId="13B81806" w14:textId="77777777" w:rsidTr="00A468A8">
        <w:tc>
          <w:tcPr>
            <w:tcW w:w="4536" w:type="dxa"/>
            <w:vAlign w:val="center"/>
          </w:tcPr>
          <w:p w14:paraId="4D778C1F"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0.41- 0.60</w:t>
            </w:r>
          </w:p>
        </w:tc>
        <w:tc>
          <w:tcPr>
            <w:tcW w:w="4820" w:type="dxa"/>
            <w:vAlign w:val="center"/>
          </w:tcPr>
          <w:p w14:paraId="7E476344"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Moderate agreement</w:t>
            </w:r>
          </w:p>
        </w:tc>
      </w:tr>
      <w:tr w:rsidR="00194FE7" w14:paraId="0F3F420A" w14:textId="77777777" w:rsidTr="00A468A8">
        <w:tc>
          <w:tcPr>
            <w:tcW w:w="4536" w:type="dxa"/>
            <w:vAlign w:val="center"/>
          </w:tcPr>
          <w:p w14:paraId="187E5C73"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0.61- 0.80</w:t>
            </w:r>
          </w:p>
        </w:tc>
        <w:tc>
          <w:tcPr>
            <w:tcW w:w="4820" w:type="dxa"/>
            <w:vAlign w:val="center"/>
          </w:tcPr>
          <w:p w14:paraId="42AD5915"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Substantial agreement</w:t>
            </w:r>
          </w:p>
        </w:tc>
      </w:tr>
      <w:tr w:rsidR="00194FE7" w14:paraId="2FFA9011" w14:textId="77777777" w:rsidTr="00A468A8">
        <w:tc>
          <w:tcPr>
            <w:tcW w:w="4536" w:type="dxa"/>
            <w:tcBorders>
              <w:bottom w:val="single" w:sz="4" w:space="0" w:color="auto"/>
            </w:tcBorders>
            <w:vAlign w:val="center"/>
          </w:tcPr>
          <w:p w14:paraId="08D53115"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0.81- 1.00</w:t>
            </w:r>
          </w:p>
        </w:tc>
        <w:tc>
          <w:tcPr>
            <w:tcW w:w="4820" w:type="dxa"/>
            <w:tcBorders>
              <w:bottom w:val="single" w:sz="4" w:space="0" w:color="auto"/>
            </w:tcBorders>
            <w:vAlign w:val="center"/>
          </w:tcPr>
          <w:p w14:paraId="75C8B5FD"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Almost perfect agreement</w:t>
            </w:r>
          </w:p>
        </w:tc>
      </w:tr>
    </w:tbl>
    <w:p w14:paraId="32D65231" w14:textId="5722C0B3" w:rsidR="00951602" w:rsidRPr="00085F2D" w:rsidRDefault="00951602" w:rsidP="00A468A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Pr="00085F2D">
        <w:rPr>
          <w:rFonts w:ascii="Times New Roman" w:hAnsi="Times New Roman" w:cs="Times New Roman"/>
          <w:b/>
          <w:sz w:val="24"/>
          <w:szCs w:val="24"/>
        </w:rPr>
        <w:t>Estimation of Land Surface Temperature (LST)</w:t>
      </w:r>
    </w:p>
    <w:p w14:paraId="631BFA5D" w14:textId="77777777" w:rsidR="00951602" w:rsidRPr="00085F2D" w:rsidRDefault="00951602" w:rsidP="00951602">
      <w:pPr>
        <w:spacing w:after="0"/>
        <w:jc w:val="both"/>
        <w:rPr>
          <w:rFonts w:ascii="Times New Roman" w:hAnsi="Times New Roman" w:cs="Times New Roman"/>
          <w:color w:val="000000" w:themeColor="text1"/>
          <w:sz w:val="24"/>
          <w:szCs w:val="24"/>
        </w:rPr>
      </w:pPr>
      <w:r w:rsidRPr="00085F2D">
        <w:rPr>
          <w:rFonts w:ascii="Times New Roman" w:hAnsi="Times New Roman" w:cs="Times New Roman"/>
          <w:color w:val="000000" w:themeColor="text1"/>
          <w:sz w:val="24"/>
          <w:szCs w:val="24"/>
        </w:rPr>
        <w:t>The Land Surface Temperature (LST) is calculated using Landsat thermal bands using the following equations adopted by Hakan (2016).</w:t>
      </w:r>
    </w:p>
    <w:p w14:paraId="4360B673" w14:textId="77777777" w:rsidR="00951602" w:rsidRPr="00350138" w:rsidRDefault="00951602" w:rsidP="00951602">
      <w:pPr>
        <w:spacing w:after="0"/>
        <w:jc w:val="both"/>
        <w:rPr>
          <w:rFonts w:ascii="Times New Roman" w:hAnsi="Times New Roman" w:cs="Times New Roman"/>
          <w:iCs/>
          <w:color w:val="000000" w:themeColor="text1"/>
          <w:sz w:val="24"/>
          <w:szCs w:val="24"/>
        </w:rPr>
      </w:pPr>
      <m:oMathPara>
        <m:oMath>
          <m:r>
            <m:rPr>
              <m:sty m:val="p"/>
            </m:rPr>
            <w:rPr>
              <w:rFonts w:ascii="Cambria Math" w:hAnsi="Cambria Math" w:cs="Times New Roman"/>
              <w:color w:val="000000" w:themeColor="text1"/>
              <w:sz w:val="24"/>
              <w:szCs w:val="24"/>
            </w:rPr>
            <w:lastRenderedPageBreak/>
            <m:t xml:space="preserve">LST= </m:t>
          </m:r>
          <m:f>
            <m:fPr>
              <m:ctrlPr>
                <w:rPr>
                  <w:rFonts w:ascii="Cambria Math" w:hAnsi="Cambria Math" w:cs="Times New Roman"/>
                  <w:iCs/>
                  <w:color w:val="000000" w:themeColor="text1"/>
                  <w:sz w:val="24"/>
                  <w:szCs w:val="24"/>
                </w:rPr>
              </m:ctrlPr>
            </m:fPr>
            <m:num>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b</m:t>
                  </m:r>
                </m:sub>
              </m:sSub>
            </m:num>
            <m:den>
              <m:r>
                <m:rPr>
                  <m:sty m:val="p"/>
                </m:rPr>
                <w:rPr>
                  <w:rFonts w:ascii="Cambria Math" w:hAnsi="Cambria Math" w:cs="Times New Roman"/>
                  <w:color w:val="000000" w:themeColor="text1"/>
                  <w:sz w:val="24"/>
                  <w:szCs w:val="24"/>
                </w:rPr>
                <m:t>[1+</m:t>
              </m:r>
              <m:d>
                <m:dPr>
                  <m:ctrlPr>
                    <w:rPr>
                      <w:rFonts w:ascii="Cambria Math" w:hAnsi="Cambria Math" w:cs="Times New Roman"/>
                      <w:iCs/>
                      <w:color w:val="000000" w:themeColor="text1"/>
                      <w:sz w:val="24"/>
                      <w:szCs w:val="24"/>
                    </w:rPr>
                  </m:ctrlPr>
                </m:dPr>
                <m:e>
                  <m:r>
                    <m:rPr>
                      <m:sty m:val="p"/>
                    </m:rPr>
                    <w:rPr>
                      <w:rFonts w:ascii="Cambria Math" w:hAnsi="Cambria Math" w:cs="Times New Roman"/>
                      <w:color w:val="000000" w:themeColor="text1"/>
                      <w:sz w:val="24"/>
                      <w:szCs w:val="24"/>
                    </w:rPr>
                    <m:t>λ*</m:t>
                  </m:r>
                  <m:f>
                    <m:fPr>
                      <m:ctrlPr>
                        <w:rPr>
                          <w:rFonts w:ascii="Cambria Math" w:hAnsi="Cambria Math" w:cs="Times New Roman"/>
                          <w:iCs/>
                          <w:color w:val="000000" w:themeColor="text1"/>
                          <w:sz w:val="24"/>
                          <w:szCs w:val="24"/>
                        </w:rPr>
                      </m:ctrlPr>
                    </m:fPr>
                    <m:num>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b</m:t>
                          </m:r>
                        </m:sub>
                      </m:sSub>
                    </m:num>
                    <m:den>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2</m:t>
                          </m:r>
                        </m:sub>
                      </m:sSub>
                    </m:den>
                  </m:f>
                </m:e>
              </m:d>
              <m:r>
                <m:rPr>
                  <m:sty m:val="p"/>
                </m:rPr>
                <w:rPr>
                  <w:rFonts w:ascii="Cambria Math" w:hAnsi="Cambria Math" w:cs="Times New Roman"/>
                  <w:color w:val="000000" w:themeColor="text1"/>
                  <w:sz w:val="24"/>
                  <w:szCs w:val="24"/>
                </w:rPr>
                <m:t xml:space="preserve">* </m:t>
              </m:r>
              <m:func>
                <m:funcPr>
                  <m:ctrlPr>
                    <w:rPr>
                      <w:rFonts w:ascii="Cambria Math" w:hAnsi="Cambria Math" w:cs="Times New Roman"/>
                      <w:iCs/>
                      <w:color w:val="000000" w:themeColor="text1"/>
                      <w:sz w:val="24"/>
                      <w:szCs w:val="24"/>
                    </w:rPr>
                  </m:ctrlPr>
                </m:funcPr>
                <m:fName>
                  <m:r>
                    <m:rPr>
                      <m:sty m:val="p"/>
                    </m:rPr>
                    <w:rPr>
                      <w:rFonts w:ascii="Cambria Math" w:hAnsi="Cambria Math" w:cs="Times New Roman"/>
                      <w:color w:val="000000" w:themeColor="text1"/>
                      <w:sz w:val="24"/>
                      <w:szCs w:val="24"/>
                    </w:rPr>
                    <m:t>ln</m:t>
                  </m:r>
                </m:fName>
                <m:e>
                  <m:r>
                    <m:rPr>
                      <m:sty m:val="p"/>
                    </m:rPr>
                    <w:rPr>
                      <w:rFonts w:ascii="Cambria Math" w:hAnsi="Cambria Math" w:cs="Times New Roman"/>
                      <w:color w:val="000000" w:themeColor="text1"/>
                      <w:sz w:val="24"/>
                      <w:szCs w:val="24"/>
                    </w:rPr>
                    <m:t>(ε)]</m:t>
                  </m:r>
                </m:e>
              </m:func>
            </m:den>
          </m:f>
        </m:oMath>
      </m:oMathPara>
    </w:p>
    <w:p w14:paraId="70442C7F" w14:textId="77777777" w:rsidR="00951602" w:rsidRPr="00350138" w:rsidRDefault="00951602" w:rsidP="00951602">
      <w:pPr>
        <w:spacing w:after="0"/>
        <w:jc w:val="both"/>
        <w:rPr>
          <w:rFonts w:ascii="Times New Roman" w:hAnsi="Times New Roman" w:cs="Times New Roman"/>
          <w:iCs/>
          <w:color w:val="000000" w:themeColor="text1"/>
          <w:sz w:val="24"/>
          <w:szCs w:val="24"/>
        </w:rPr>
      </w:pPr>
      <w:r w:rsidRPr="00350138">
        <w:rPr>
          <w:rFonts w:ascii="Times New Roman" w:hAnsi="Times New Roman" w:cs="Times New Roman"/>
          <w:iCs/>
          <w:color w:val="000000" w:themeColor="text1"/>
          <w:sz w:val="24"/>
          <w:szCs w:val="24"/>
        </w:rPr>
        <w:t xml:space="preserve">where, </w:t>
      </w:r>
      <w:r w:rsidRPr="00350138">
        <w:rPr>
          <w:rFonts w:ascii="Cambria Math" w:hAnsi="Cambria Math" w:cs="Cambria Math"/>
          <w:iCs/>
          <w:color w:val="000000" w:themeColor="text1"/>
          <w:sz w:val="24"/>
          <w:szCs w:val="24"/>
        </w:rPr>
        <w:t>𝑇</w:t>
      </w:r>
      <w:r w:rsidRPr="00350138">
        <w:rPr>
          <w:rFonts w:ascii="Cambria Math" w:hAnsi="Cambria Math" w:cs="Cambria Math"/>
          <w:iCs/>
          <w:color w:val="000000" w:themeColor="text1"/>
          <w:sz w:val="24"/>
          <w:szCs w:val="24"/>
          <w:vertAlign w:val="subscript"/>
        </w:rPr>
        <w:t>𝑏</w:t>
      </w:r>
      <w:r w:rsidRPr="00350138">
        <w:rPr>
          <w:rFonts w:ascii="Times New Roman" w:hAnsi="Times New Roman" w:cs="Times New Roman"/>
          <w:iCs/>
          <w:color w:val="000000" w:themeColor="text1"/>
          <w:sz w:val="24"/>
          <w:szCs w:val="24"/>
        </w:rPr>
        <w:t xml:space="preserve"> is at-Satellite Brightness Temperature, λ is wavelength of emitted radiance, </w:t>
      </w:r>
      <w:r w:rsidRPr="00350138">
        <w:rPr>
          <w:rFonts w:ascii="Cambria Math" w:hAnsi="Cambria Math" w:cs="Cambria Math"/>
          <w:iCs/>
          <w:color w:val="000000" w:themeColor="text1"/>
          <w:sz w:val="24"/>
          <w:szCs w:val="24"/>
        </w:rPr>
        <w:t>𝐶</w:t>
      </w:r>
      <w:r w:rsidRPr="00350138">
        <w:rPr>
          <w:rFonts w:ascii="Times New Roman" w:hAnsi="Times New Roman" w:cs="Times New Roman"/>
          <w:iCs/>
          <w:color w:val="000000" w:themeColor="text1"/>
          <w:sz w:val="24"/>
          <w:szCs w:val="24"/>
          <w:vertAlign w:val="subscript"/>
        </w:rPr>
        <w:t>2</w:t>
      </w:r>
      <w:r w:rsidRPr="00350138">
        <w:rPr>
          <w:rFonts w:ascii="Times New Roman" w:hAnsi="Times New Roman" w:cs="Times New Roman"/>
          <w:iCs/>
          <w:color w:val="000000" w:themeColor="text1"/>
          <w:sz w:val="24"/>
          <w:szCs w:val="24"/>
        </w:rPr>
        <w:t xml:space="preserve"> = 1.4388 X 10</w:t>
      </w:r>
      <w:r w:rsidRPr="00350138">
        <w:rPr>
          <w:rFonts w:ascii="Times New Roman" w:hAnsi="Times New Roman" w:cs="Times New Roman"/>
          <w:iCs/>
          <w:color w:val="000000" w:themeColor="text1"/>
          <w:sz w:val="24"/>
          <w:szCs w:val="24"/>
          <w:vertAlign w:val="superscript"/>
        </w:rPr>
        <w:t>−2</w:t>
      </w:r>
      <w:r w:rsidRPr="00350138">
        <w:rPr>
          <w:rFonts w:ascii="Times New Roman" w:hAnsi="Times New Roman" w:cs="Times New Roman"/>
          <w:iCs/>
          <w:color w:val="000000" w:themeColor="text1"/>
          <w:sz w:val="24"/>
          <w:szCs w:val="24"/>
        </w:rPr>
        <w:t xml:space="preserve"> </w:t>
      </w:r>
      <w:proofErr w:type="spellStart"/>
      <w:r w:rsidRPr="00350138">
        <w:rPr>
          <w:rFonts w:ascii="Times New Roman" w:hAnsi="Times New Roman" w:cs="Times New Roman"/>
          <w:iCs/>
          <w:color w:val="000000" w:themeColor="text1"/>
          <w:sz w:val="24"/>
          <w:szCs w:val="24"/>
        </w:rPr>
        <w:t>mK</w:t>
      </w:r>
      <w:proofErr w:type="spellEnd"/>
      <w:r w:rsidRPr="00350138">
        <w:rPr>
          <w:rFonts w:ascii="Times New Roman" w:hAnsi="Times New Roman" w:cs="Times New Roman"/>
          <w:iCs/>
          <w:color w:val="000000" w:themeColor="text1"/>
          <w:sz w:val="24"/>
          <w:szCs w:val="24"/>
        </w:rPr>
        <w:t xml:space="preserve"> and</w:t>
      </w:r>
      <w:r w:rsidRPr="00350138">
        <w:rPr>
          <w:rFonts w:ascii="Times New Roman" w:hAnsi="Times New Roman" w:cs="Times New Roman"/>
          <w:i/>
          <w:color w:val="000000" w:themeColor="text1"/>
          <w:sz w:val="24"/>
          <w:szCs w:val="24"/>
        </w:rPr>
        <w:t xml:space="preserve"> ε</w:t>
      </w:r>
      <w:r w:rsidRPr="00350138">
        <w:rPr>
          <w:rFonts w:ascii="Times New Roman" w:hAnsi="Times New Roman" w:cs="Times New Roman"/>
          <w:iCs/>
          <w:color w:val="000000" w:themeColor="text1"/>
          <w:sz w:val="24"/>
          <w:szCs w:val="24"/>
        </w:rPr>
        <w:t xml:space="preserve"> is emissivity (typically 0.95)</w:t>
      </w:r>
    </w:p>
    <w:p w14:paraId="026BF25C" w14:textId="77777777" w:rsidR="00951602" w:rsidRPr="00085F2D" w:rsidRDefault="00AA6B9D" w:rsidP="00951602">
      <w:pPr>
        <w:spacing w:after="0"/>
        <w:jc w:val="both"/>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2</m:t>
                  </m:r>
                </m:sub>
              </m:sSub>
            </m:num>
            <m:den>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ln</m:t>
                  </m:r>
                </m:fName>
                <m:e>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ε</m:t>
                      </m:r>
                    </m:num>
                    <m:den>
                      <m:r>
                        <w:rPr>
                          <w:rFonts w:ascii="Cambria Math" w:hAnsi="Cambria Math" w:cs="Times New Roman"/>
                          <w:color w:val="000000" w:themeColor="text1"/>
                          <w:sz w:val="24"/>
                          <w:szCs w:val="24"/>
                        </w:rPr>
                        <m:t>L</m:t>
                      </m:r>
                    </m:den>
                  </m:f>
                </m:e>
              </m:func>
              <m:r>
                <w:rPr>
                  <w:rFonts w:ascii="Cambria Math" w:hAnsi="Cambria Math" w:cs="Times New Roman"/>
                  <w:color w:val="000000" w:themeColor="text1"/>
                  <w:sz w:val="24"/>
                  <w:szCs w:val="24"/>
                </w:rPr>
                <m:t>+1))</m:t>
              </m:r>
            </m:den>
          </m:f>
        </m:oMath>
      </m:oMathPara>
    </w:p>
    <w:p w14:paraId="023D6E65" w14:textId="77777777" w:rsidR="00951602" w:rsidRPr="00085F2D" w:rsidRDefault="00951602" w:rsidP="00951602">
      <w:pPr>
        <w:spacing w:after="0"/>
        <w:jc w:val="both"/>
        <w:rPr>
          <w:rFonts w:ascii="Times New Roman" w:hAnsi="Times New Roman" w:cs="Times New Roman"/>
          <w:color w:val="000000" w:themeColor="text1"/>
          <w:sz w:val="24"/>
          <w:szCs w:val="24"/>
        </w:rPr>
      </w:pPr>
      <w:r w:rsidRPr="00085F2D">
        <w:rPr>
          <w:rFonts w:ascii="Times New Roman" w:hAnsi="Times New Roman" w:cs="Times New Roman"/>
          <w:color w:val="000000" w:themeColor="text1"/>
          <w:sz w:val="24"/>
          <w:szCs w:val="24"/>
        </w:rPr>
        <w:t xml:space="preserve">where, </w:t>
      </w:r>
      <w:r w:rsidRPr="00350138">
        <w:rPr>
          <w:rFonts w:ascii="Times New Roman" w:hAnsi="Times New Roman" w:cs="Times New Roman"/>
          <w:i/>
          <w:iCs/>
          <w:color w:val="000000" w:themeColor="text1"/>
          <w:sz w:val="24"/>
          <w:szCs w:val="24"/>
        </w:rPr>
        <w:t>K</w:t>
      </w:r>
      <w:r w:rsidRPr="00350138">
        <w:rPr>
          <w:rFonts w:ascii="Times New Roman" w:hAnsi="Times New Roman" w:cs="Times New Roman"/>
          <w:i/>
          <w:iCs/>
          <w:color w:val="000000" w:themeColor="text1"/>
          <w:sz w:val="24"/>
          <w:szCs w:val="24"/>
          <w:vertAlign w:val="subscript"/>
        </w:rPr>
        <w:t>1</w:t>
      </w:r>
      <w:r w:rsidRPr="00085F2D">
        <w:rPr>
          <w:rFonts w:ascii="Times New Roman" w:hAnsi="Times New Roman" w:cs="Times New Roman"/>
          <w:color w:val="000000" w:themeColor="text1"/>
          <w:sz w:val="24"/>
          <w:szCs w:val="24"/>
        </w:rPr>
        <w:t xml:space="preserve"> is the sensor dependent calibration constant 1 and </w:t>
      </w:r>
      <w:r w:rsidRPr="00350138">
        <w:rPr>
          <w:rFonts w:ascii="Times New Roman" w:hAnsi="Times New Roman" w:cs="Times New Roman"/>
          <w:i/>
          <w:iCs/>
          <w:color w:val="000000" w:themeColor="text1"/>
          <w:sz w:val="24"/>
          <w:szCs w:val="24"/>
        </w:rPr>
        <w:t>K</w:t>
      </w:r>
      <w:r w:rsidRPr="00350138">
        <w:rPr>
          <w:rFonts w:ascii="Times New Roman" w:hAnsi="Times New Roman" w:cs="Times New Roman"/>
          <w:i/>
          <w:iCs/>
          <w:color w:val="000000" w:themeColor="text1"/>
          <w:sz w:val="24"/>
          <w:szCs w:val="24"/>
          <w:vertAlign w:val="subscript"/>
        </w:rPr>
        <w:t>2</w:t>
      </w:r>
      <w:r w:rsidRPr="00085F2D">
        <w:rPr>
          <w:rFonts w:ascii="Times New Roman" w:hAnsi="Times New Roman" w:cs="Times New Roman"/>
          <w:color w:val="000000" w:themeColor="text1"/>
          <w:sz w:val="24"/>
          <w:szCs w:val="24"/>
        </w:rPr>
        <w:t xml:space="preserve"> is the sensor dependent calibration constant 2. </w:t>
      </w:r>
      <w:r w:rsidRPr="00350138">
        <w:rPr>
          <w:rFonts w:ascii="Times New Roman" w:hAnsi="Times New Roman" w:cs="Times New Roman"/>
          <w:i/>
          <w:iCs/>
          <w:color w:val="000000" w:themeColor="text1"/>
          <w:sz w:val="24"/>
          <w:szCs w:val="24"/>
        </w:rPr>
        <w:t xml:space="preserve">ε </w:t>
      </w:r>
      <w:r w:rsidRPr="00085F2D">
        <w:rPr>
          <w:rFonts w:ascii="Times New Roman" w:hAnsi="Times New Roman" w:cs="Times New Roman"/>
          <w:color w:val="000000" w:themeColor="text1"/>
          <w:sz w:val="24"/>
          <w:szCs w:val="24"/>
        </w:rPr>
        <w:t xml:space="preserve">is emissivity (typically 0.95), and </w:t>
      </w:r>
      <w:r w:rsidRPr="00350138">
        <w:rPr>
          <w:rFonts w:ascii="Times New Roman" w:hAnsi="Times New Roman" w:cs="Times New Roman"/>
          <w:i/>
          <w:iCs/>
          <w:color w:val="000000" w:themeColor="text1"/>
          <w:sz w:val="24"/>
          <w:szCs w:val="24"/>
        </w:rPr>
        <w:t>L</w:t>
      </w:r>
      <w:r w:rsidRPr="00085F2D">
        <w:rPr>
          <w:rFonts w:ascii="Times New Roman" w:hAnsi="Times New Roman" w:cs="Times New Roman"/>
          <w:color w:val="000000" w:themeColor="text1"/>
          <w:sz w:val="24"/>
          <w:szCs w:val="24"/>
        </w:rPr>
        <w:t xml:space="preserve"> is the spectral radiance. </w:t>
      </w:r>
      <w:r w:rsidRPr="00085F2D">
        <w:rPr>
          <w:rFonts w:ascii="Cambria Math" w:hAnsi="Cambria Math" w:cs="Cambria Math"/>
          <w:color w:val="000000" w:themeColor="text1"/>
          <w:sz w:val="24"/>
          <w:szCs w:val="24"/>
        </w:rPr>
        <w:t>𝐶</w:t>
      </w:r>
      <w:r w:rsidRPr="00085F2D">
        <w:rPr>
          <w:rFonts w:ascii="Times New Roman" w:hAnsi="Times New Roman" w:cs="Times New Roman"/>
          <w:color w:val="000000" w:themeColor="text1"/>
          <w:sz w:val="24"/>
          <w:szCs w:val="24"/>
          <w:vertAlign w:val="subscript"/>
        </w:rPr>
        <w:t xml:space="preserve">2 </w:t>
      </w:r>
      <w:r w:rsidRPr="00085F2D">
        <w:rPr>
          <w:rFonts w:ascii="Times New Roman" w:hAnsi="Times New Roman" w:cs="Times New Roman"/>
          <w:color w:val="000000" w:themeColor="text1"/>
          <w:sz w:val="24"/>
          <w:szCs w:val="24"/>
        </w:rPr>
        <w:t>is calculated using the following formula</w:t>
      </w:r>
    </w:p>
    <w:p w14:paraId="09C0CA4D" w14:textId="77777777" w:rsidR="00951602" w:rsidRPr="00085F2D" w:rsidRDefault="00AA6B9D" w:rsidP="00951602">
      <w:pPr>
        <w:spacing w:after="0"/>
        <w:jc w:val="both"/>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h*</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c</m:t>
              </m:r>
            </m:num>
            <m:den>
              <m:r>
                <w:rPr>
                  <w:rFonts w:ascii="Cambria Math" w:hAnsi="Cambria Math" w:cs="Times New Roman"/>
                  <w:color w:val="000000" w:themeColor="text1"/>
                  <w:sz w:val="24"/>
                  <w:szCs w:val="24"/>
                </w:rPr>
                <m:t>s</m:t>
              </m:r>
            </m:den>
          </m:f>
        </m:oMath>
      </m:oMathPara>
    </w:p>
    <w:p w14:paraId="6FCE781F" w14:textId="6AF8CF26" w:rsidR="004041A2" w:rsidRPr="00085F2D" w:rsidRDefault="00951602" w:rsidP="00951602">
      <w:pPr>
        <w:jc w:val="both"/>
        <w:rPr>
          <w:rFonts w:ascii="Times New Roman" w:hAnsi="Times New Roman" w:cs="Times New Roman"/>
          <w:color w:val="000000" w:themeColor="text1"/>
          <w:sz w:val="24"/>
          <w:szCs w:val="24"/>
        </w:rPr>
      </w:pPr>
      <w:r w:rsidRPr="00085F2D">
        <w:rPr>
          <w:rFonts w:ascii="Times New Roman" w:hAnsi="Times New Roman" w:cs="Times New Roman"/>
          <w:color w:val="000000" w:themeColor="text1"/>
          <w:sz w:val="24"/>
          <w:szCs w:val="24"/>
        </w:rPr>
        <w:t xml:space="preserve">where, </w:t>
      </w:r>
      <w:r w:rsidRPr="00350138">
        <w:rPr>
          <w:rFonts w:ascii="Times New Roman" w:hAnsi="Times New Roman" w:cs="Times New Roman"/>
          <w:i/>
          <w:iCs/>
          <w:color w:val="000000" w:themeColor="text1"/>
          <w:sz w:val="24"/>
          <w:szCs w:val="24"/>
        </w:rPr>
        <w:t>h</w:t>
      </w:r>
      <w:r w:rsidRPr="00085F2D">
        <w:rPr>
          <w:rFonts w:ascii="Times New Roman" w:hAnsi="Times New Roman" w:cs="Times New Roman"/>
          <w:color w:val="000000" w:themeColor="text1"/>
          <w:sz w:val="24"/>
          <w:szCs w:val="24"/>
        </w:rPr>
        <w:t xml:space="preserve"> is Planck’s constant = 6.626 × 10</w:t>
      </w:r>
      <w:r w:rsidRPr="00085F2D">
        <w:rPr>
          <w:rFonts w:ascii="Times New Roman" w:hAnsi="Times New Roman" w:cs="Times New Roman"/>
          <w:color w:val="000000" w:themeColor="text1"/>
          <w:sz w:val="24"/>
          <w:szCs w:val="24"/>
          <w:vertAlign w:val="superscript"/>
        </w:rPr>
        <w:t>−34</w:t>
      </w:r>
      <w:r w:rsidRPr="00085F2D">
        <w:rPr>
          <w:rFonts w:ascii="Times New Roman" w:hAnsi="Times New Roman" w:cs="Times New Roman"/>
          <w:color w:val="000000" w:themeColor="text1"/>
          <w:sz w:val="24"/>
          <w:szCs w:val="24"/>
        </w:rPr>
        <w:t xml:space="preserve"> Js; </w:t>
      </w:r>
      <w:r w:rsidRPr="00350138">
        <w:rPr>
          <w:rFonts w:ascii="Times New Roman" w:hAnsi="Times New Roman" w:cs="Times New Roman"/>
          <w:i/>
          <w:iCs/>
          <w:color w:val="000000" w:themeColor="text1"/>
          <w:sz w:val="24"/>
          <w:szCs w:val="24"/>
        </w:rPr>
        <w:t>c</w:t>
      </w:r>
      <w:r w:rsidRPr="00085F2D">
        <w:rPr>
          <w:rFonts w:ascii="Times New Roman" w:hAnsi="Times New Roman" w:cs="Times New Roman"/>
          <w:color w:val="000000" w:themeColor="text1"/>
          <w:sz w:val="24"/>
          <w:szCs w:val="24"/>
        </w:rPr>
        <w:t xml:space="preserve"> is the velocity of light = 2.998 × 10</w:t>
      </w:r>
      <w:r w:rsidRPr="00085F2D">
        <w:rPr>
          <w:rFonts w:ascii="Times New Roman" w:hAnsi="Times New Roman" w:cs="Times New Roman"/>
          <w:color w:val="000000" w:themeColor="text1"/>
          <w:sz w:val="24"/>
          <w:szCs w:val="24"/>
          <w:vertAlign w:val="superscript"/>
        </w:rPr>
        <w:t xml:space="preserve">8 </w:t>
      </w:r>
      <w:r w:rsidRPr="00085F2D">
        <w:rPr>
          <w:rFonts w:ascii="Times New Roman" w:hAnsi="Times New Roman" w:cs="Times New Roman"/>
          <w:color w:val="000000" w:themeColor="text1"/>
          <w:sz w:val="24"/>
          <w:szCs w:val="24"/>
        </w:rPr>
        <w:t xml:space="preserve">m/s, and </w:t>
      </w:r>
      <w:r w:rsidRPr="00350138">
        <w:rPr>
          <w:rFonts w:ascii="Times New Roman" w:hAnsi="Times New Roman" w:cs="Times New Roman"/>
          <w:i/>
          <w:iCs/>
          <w:color w:val="000000" w:themeColor="text1"/>
          <w:sz w:val="24"/>
          <w:szCs w:val="24"/>
        </w:rPr>
        <w:t>s</w:t>
      </w:r>
      <w:r>
        <w:rPr>
          <w:rFonts w:ascii="Times New Roman" w:hAnsi="Times New Roman" w:cs="Times New Roman"/>
          <w:i/>
          <w:iCs/>
          <w:color w:val="000000" w:themeColor="text1"/>
          <w:sz w:val="24"/>
          <w:szCs w:val="24"/>
        </w:rPr>
        <w:t xml:space="preserve"> </w:t>
      </w:r>
      <w:r w:rsidRPr="00085F2D">
        <w:rPr>
          <w:rFonts w:ascii="Times New Roman" w:hAnsi="Times New Roman" w:cs="Times New Roman"/>
          <w:color w:val="000000" w:themeColor="text1"/>
          <w:sz w:val="24"/>
          <w:szCs w:val="24"/>
        </w:rPr>
        <w:t>is the Boltzmann constant = 1.38 × 10</w:t>
      </w:r>
      <w:r w:rsidRPr="00085F2D">
        <w:rPr>
          <w:rFonts w:ascii="Times New Roman" w:hAnsi="Times New Roman" w:cs="Times New Roman"/>
          <w:color w:val="000000" w:themeColor="text1"/>
          <w:sz w:val="24"/>
          <w:szCs w:val="24"/>
          <w:vertAlign w:val="superscript"/>
        </w:rPr>
        <w:t>−23</w:t>
      </w:r>
      <w:r w:rsidRPr="00085F2D">
        <w:rPr>
          <w:rFonts w:ascii="Times New Roman" w:hAnsi="Times New Roman" w:cs="Times New Roman"/>
          <w:color w:val="000000" w:themeColor="text1"/>
          <w:sz w:val="24"/>
          <w:szCs w:val="24"/>
        </w:rPr>
        <w:t xml:space="preserve"> J/K.</w:t>
      </w:r>
    </w:p>
    <w:p w14:paraId="3E978CAE" w14:textId="5BA7DD6B" w:rsidR="00951602" w:rsidRPr="00085F2D" w:rsidRDefault="00951602" w:rsidP="00A468A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Pr="00085F2D">
        <w:rPr>
          <w:rFonts w:ascii="Times New Roman" w:hAnsi="Times New Roman" w:cs="Times New Roman"/>
          <w:b/>
          <w:sz w:val="24"/>
          <w:szCs w:val="24"/>
        </w:rPr>
        <w:t>Computation of ND</w:t>
      </w:r>
      <w:r>
        <w:rPr>
          <w:rFonts w:ascii="Times New Roman" w:hAnsi="Times New Roman" w:cs="Times New Roman"/>
          <w:b/>
          <w:sz w:val="24"/>
          <w:szCs w:val="24"/>
        </w:rPr>
        <w:t>V</w:t>
      </w:r>
      <w:r w:rsidRPr="00085F2D">
        <w:rPr>
          <w:rFonts w:ascii="Times New Roman" w:hAnsi="Times New Roman" w:cs="Times New Roman"/>
          <w:b/>
          <w:sz w:val="24"/>
          <w:szCs w:val="24"/>
        </w:rPr>
        <w:t>I and ND</w:t>
      </w:r>
      <w:r>
        <w:rPr>
          <w:rFonts w:ascii="Times New Roman" w:hAnsi="Times New Roman" w:cs="Times New Roman"/>
          <w:b/>
          <w:sz w:val="24"/>
          <w:szCs w:val="24"/>
        </w:rPr>
        <w:t>B</w:t>
      </w:r>
      <w:r w:rsidRPr="00085F2D">
        <w:rPr>
          <w:rFonts w:ascii="Times New Roman" w:hAnsi="Times New Roman" w:cs="Times New Roman"/>
          <w:b/>
          <w:sz w:val="24"/>
          <w:szCs w:val="24"/>
        </w:rPr>
        <w:t>I</w:t>
      </w:r>
    </w:p>
    <w:p w14:paraId="56FCBF29" w14:textId="6FA91D70" w:rsidR="00951602" w:rsidRPr="00085F2D" w:rsidRDefault="00951602" w:rsidP="00951602">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In order to determine the vegetation condition and urbanization condition, two indices viz. Normalized Difference Vegetation Index (NDVI) and Normalized Differen</w:t>
      </w:r>
      <w:r>
        <w:rPr>
          <w:rFonts w:ascii="Times New Roman" w:hAnsi="Times New Roman" w:cs="Times New Roman"/>
          <w:sz w:val="24"/>
          <w:szCs w:val="24"/>
        </w:rPr>
        <w:t xml:space="preserve">ce </w:t>
      </w:r>
      <w:r w:rsidRPr="00085F2D">
        <w:rPr>
          <w:rFonts w:ascii="Times New Roman" w:hAnsi="Times New Roman" w:cs="Times New Roman"/>
          <w:sz w:val="24"/>
          <w:szCs w:val="24"/>
        </w:rPr>
        <w:t xml:space="preserve">Built-up Index (NDBI) </w:t>
      </w:r>
      <w:r w:rsidR="007E5D42" w:rsidRPr="007E5D42">
        <w:rPr>
          <w:rFonts w:ascii="Times New Roman" w:hAnsi="Times New Roman" w:cs="Times New Roman"/>
          <w:sz w:val="24"/>
          <w:szCs w:val="24"/>
          <w:highlight w:val="yellow"/>
        </w:rPr>
        <w:t xml:space="preserve">were </w:t>
      </w:r>
      <w:r w:rsidRPr="007E5D42">
        <w:rPr>
          <w:rFonts w:ascii="Times New Roman" w:hAnsi="Times New Roman" w:cs="Times New Roman"/>
          <w:sz w:val="24"/>
          <w:szCs w:val="24"/>
          <w:highlight w:val="yellow"/>
        </w:rPr>
        <w:t>computed</w:t>
      </w:r>
      <w:r w:rsidRPr="00085F2D">
        <w:rPr>
          <w:rFonts w:ascii="Times New Roman" w:hAnsi="Times New Roman" w:cs="Times New Roman"/>
          <w:sz w:val="24"/>
          <w:szCs w:val="24"/>
        </w:rPr>
        <w:t xml:space="preserve"> using the formulae adopted by </w:t>
      </w:r>
      <w:proofErr w:type="spellStart"/>
      <w:r w:rsidRPr="00085F2D">
        <w:rPr>
          <w:rFonts w:ascii="Times New Roman" w:hAnsi="Times New Roman" w:cs="Times New Roman"/>
          <w:sz w:val="24"/>
          <w:szCs w:val="24"/>
        </w:rPr>
        <w:t>Alademomi</w:t>
      </w:r>
      <w:proofErr w:type="spellEnd"/>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(2022).</w:t>
      </w:r>
    </w:p>
    <w:p w14:paraId="393E5A77" w14:textId="77777777" w:rsidR="00951602" w:rsidRPr="00085F2D" w:rsidRDefault="00951602" w:rsidP="00951602">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NDVI=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NIR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R</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NIR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R</m:t>
                  </m:r>
                </m:sub>
              </m:sSub>
            </m:den>
          </m:f>
        </m:oMath>
      </m:oMathPara>
    </w:p>
    <w:p w14:paraId="28216784" w14:textId="77777777" w:rsidR="00951602" w:rsidRPr="00085F2D" w:rsidRDefault="00951602" w:rsidP="00951602">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NDBI=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SWIR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NIR</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SWIR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NIR</m:t>
                  </m:r>
                </m:sub>
              </m:sSub>
            </m:den>
          </m:f>
        </m:oMath>
      </m:oMathPara>
    </w:p>
    <w:p w14:paraId="248CF617" w14:textId="77777777" w:rsidR="00951602" w:rsidRPr="00085F2D" w:rsidRDefault="00951602" w:rsidP="00951602">
      <w:pPr>
        <w:spacing w:line="360" w:lineRule="auto"/>
        <w:jc w:val="both"/>
        <w:rPr>
          <w:rFonts w:ascii="Times New Roman" w:hAnsi="Times New Roman" w:cs="Times New Roman"/>
          <w:sz w:val="24"/>
          <w:szCs w:val="24"/>
        </w:rPr>
      </w:pPr>
      <w:r w:rsidRPr="00085F2D">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NIR</m:t>
            </m:r>
          </m:sub>
        </m:sSub>
      </m:oMath>
      <w:r w:rsidRPr="00085F2D">
        <w:rPr>
          <w:rFonts w:ascii="Times New Roman" w:eastAsiaTheme="minorEastAsia" w:hAnsi="Times New Roman" w:cs="Times New Roman"/>
          <w:sz w:val="24"/>
          <w:szCs w:val="24"/>
        </w:rPr>
        <w:t xml:space="preserve"> = Reflectance in near infra-red band;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R</m:t>
            </m:r>
          </m:sub>
        </m:sSub>
      </m:oMath>
      <w:r w:rsidRPr="00085F2D">
        <w:rPr>
          <w:rFonts w:ascii="Times New Roman" w:eastAsiaTheme="minorEastAsia" w:hAnsi="Times New Roman" w:cs="Times New Roman"/>
          <w:sz w:val="24"/>
          <w:szCs w:val="24"/>
        </w:rPr>
        <w:t xml:space="preserve">= Reflectance in red band 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SWIR</m:t>
            </m:r>
          </m:sub>
        </m:sSub>
      </m:oMath>
      <w:r w:rsidRPr="00085F2D">
        <w:rPr>
          <w:rFonts w:ascii="Times New Roman" w:eastAsiaTheme="minorEastAsia" w:hAnsi="Times New Roman" w:cs="Times New Roman"/>
          <w:sz w:val="24"/>
          <w:szCs w:val="24"/>
        </w:rPr>
        <w:t xml:space="preserve">= Reflectance in shortwave infra-red band. </w:t>
      </w:r>
    </w:p>
    <w:p w14:paraId="4EC9A09A" w14:textId="77777777" w:rsidR="00951602" w:rsidRPr="00085F2D" w:rsidRDefault="00951602" w:rsidP="0095160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Pr="00085F2D">
        <w:rPr>
          <w:rFonts w:ascii="Times New Roman" w:hAnsi="Times New Roman" w:cs="Times New Roman"/>
          <w:b/>
          <w:sz w:val="24"/>
          <w:szCs w:val="24"/>
        </w:rPr>
        <w:t>Assessing the relationship of urbanization with LST and air temperature</w:t>
      </w:r>
    </w:p>
    <w:p w14:paraId="28232264" w14:textId="7FCC13D9" w:rsidR="00951602" w:rsidRPr="007E5D42" w:rsidRDefault="007E5D42" w:rsidP="00951602">
      <w:pPr>
        <w:spacing w:line="360" w:lineRule="auto"/>
        <w:jc w:val="both"/>
        <w:rPr>
          <w:rFonts w:ascii="Times New Roman" w:hAnsi="Times New Roman" w:cs="Times New Roman"/>
          <w:sz w:val="24"/>
          <w:szCs w:val="24"/>
          <w:lang w:val="en-IN"/>
        </w:rPr>
      </w:pPr>
      <w:r w:rsidRPr="007E5D42">
        <w:rPr>
          <w:rFonts w:ascii="Times New Roman" w:hAnsi="Times New Roman" w:cs="Times New Roman"/>
          <w:sz w:val="24"/>
          <w:szCs w:val="24"/>
          <w:highlight w:val="yellow"/>
          <w:lang w:val="en-IN"/>
        </w:rPr>
        <w:t>To determine the impact of urbanization on LST, a correlation analysis was conducted between LST and the estimated area of the settlement class.</w:t>
      </w:r>
      <w:r>
        <w:rPr>
          <w:rFonts w:ascii="Times New Roman" w:hAnsi="Times New Roman" w:cs="Times New Roman"/>
          <w:sz w:val="24"/>
          <w:szCs w:val="24"/>
          <w:lang w:val="en-IN"/>
        </w:rPr>
        <w:t xml:space="preserve"> </w:t>
      </w:r>
      <w:r w:rsidR="00951602" w:rsidRPr="00085F2D">
        <w:rPr>
          <w:rFonts w:ascii="Times New Roman" w:hAnsi="Times New Roman" w:cs="Times New Roman"/>
          <w:sz w:val="24"/>
          <w:szCs w:val="24"/>
        </w:rPr>
        <w:t xml:space="preserve">The influence of surface vegetation cover and built-up area on the surface temperature was examined by the correlation of LST with NDVI and NDBI. The image correlation over the years 2000, 2010, and 2020 was carried out in ArcGIS 10.8 to formally demonstrate the link between LST and vegetation indices. </w:t>
      </w:r>
    </w:p>
    <w:p w14:paraId="66EB2620" w14:textId="77777777" w:rsidR="00951602" w:rsidRPr="00085F2D" w:rsidRDefault="00951602" w:rsidP="0095160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085F2D">
        <w:rPr>
          <w:rFonts w:ascii="Times New Roman" w:hAnsi="Times New Roman" w:cs="Times New Roman"/>
          <w:b/>
          <w:sz w:val="24"/>
          <w:szCs w:val="24"/>
        </w:rPr>
        <w:t>Result</w:t>
      </w:r>
      <w:r>
        <w:rPr>
          <w:rFonts w:ascii="Times New Roman" w:hAnsi="Times New Roman" w:cs="Times New Roman"/>
          <w:b/>
          <w:sz w:val="24"/>
          <w:szCs w:val="24"/>
        </w:rPr>
        <w:t>s</w:t>
      </w:r>
    </w:p>
    <w:p w14:paraId="6622849F" w14:textId="77777777" w:rsidR="00951602" w:rsidRPr="00085F2D" w:rsidRDefault="00951602" w:rsidP="004041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 </w:t>
      </w:r>
      <w:r w:rsidRPr="00085F2D">
        <w:rPr>
          <w:rFonts w:ascii="Times New Roman" w:hAnsi="Times New Roman" w:cs="Times New Roman"/>
          <w:b/>
          <w:sz w:val="24"/>
          <w:szCs w:val="24"/>
        </w:rPr>
        <w:t>Decadal LULC change with special reference to urban extent</w:t>
      </w:r>
    </w:p>
    <w:p w14:paraId="5546B049" w14:textId="0324A374" w:rsidR="00951602" w:rsidRPr="007E5D42" w:rsidRDefault="007E5D42" w:rsidP="00951602">
      <w:pPr>
        <w:spacing w:after="0" w:line="360" w:lineRule="auto"/>
        <w:jc w:val="both"/>
        <w:rPr>
          <w:rFonts w:ascii="Times New Roman" w:hAnsi="Times New Roman" w:cs="Times New Roman"/>
          <w:sz w:val="24"/>
          <w:szCs w:val="24"/>
          <w:lang w:val="en-IN"/>
        </w:rPr>
      </w:pPr>
      <w:r w:rsidRPr="007E5D42">
        <w:rPr>
          <w:rFonts w:ascii="Times New Roman" w:hAnsi="Times New Roman" w:cs="Times New Roman"/>
          <w:sz w:val="24"/>
          <w:szCs w:val="24"/>
          <w:highlight w:val="yellow"/>
          <w:lang w:val="en-IN"/>
        </w:rPr>
        <w:t xml:space="preserve">Maximum likelihood classification of multi-year Landsat data was used to </w:t>
      </w:r>
      <w:proofErr w:type="spellStart"/>
      <w:r w:rsidRPr="007E5D42">
        <w:rPr>
          <w:rFonts w:ascii="Times New Roman" w:hAnsi="Times New Roman" w:cs="Times New Roman"/>
          <w:sz w:val="24"/>
          <w:szCs w:val="24"/>
          <w:highlight w:val="yellow"/>
          <w:lang w:val="en-IN"/>
        </w:rPr>
        <w:t>analyze</w:t>
      </w:r>
      <w:proofErr w:type="spellEnd"/>
      <w:r w:rsidRPr="007E5D42">
        <w:rPr>
          <w:rFonts w:ascii="Times New Roman" w:hAnsi="Times New Roman" w:cs="Times New Roman"/>
          <w:sz w:val="24"/>
          <w:szCs w:val="24"/>
          <w:highlight w:val="yellow"/>
          <w:lang w:val="en-IN"/>
        </w:rPr>
        <w:t xml:space="preserve"> decadal LULC changes in the ESECPZ of Odisha.</w:t>
      </w:r>
      <w:r>
        <w:rPr>
          <w:rFonts w:ascii="Times New Roman" w:hAnsi="Times New Roman" w:cs="Times New Roman"/>
          <w:sz w:val="24"/>
          <w:szCs w:val="24"/>
          <w:lang w:val="en-IN"/>
        </w:rPr>
        <w:t xml:space="preserve"> </w:t>
      </w:r>
      <w:r w:rsidR="00951602" w:rsidRPr="00085F2D">
        <w:rPr>
          <w:rFonts w:ascii="Times New Roman" w:hAnsi="Times New Roman" w:cs="Times New Roman"/>
          <w:sz w:val="24"/>
          <w:szCs w:val="24"/>
        </w:rPr>
        <w:t xml:space="preserve">The thematic LULC maps for the years 2000, 2010 and 2020 have been represented by the </w:t>
      </w:r>
      <w:r w:rsidR="00CB16B4">
        <w:rPr>
          <w:rFonts w:ascii="Times New Roman" w:hAnsi="Times New Roman" w:cs="Times New Roman"/>
          <w:sz w:val="24"/>
          <w:szCs w:val="24"/>
        </w:rPr>
        <w:t>f</w:t>
      </w:r>
      <w:r w:rsidR="00951602" w:rsidRPr="00085F2D">
        <w:rPr>
          <w:rFonts w:ascii="Times New Roman" w:hAnsi="Times New Roman" w:cs="Times New Roman"/>
          <w:sz w:val="24"/>
          <w:szCs w:val="24"/>
        </w:rPr>
        <w:t>igure 2</w:t>
      </w:r>
      <w:r w:rsidR="00DF401E">
        <w:rPr>
          <w:rFonts w:ascii="Times New Roman" w:hAnsi="Times New Roman" w:cs="Times New Roman"/>
          <w:sz w:val="24"/>
          <w:szCs w:val="24"/>
        </w:rPr>
        <w:t>a</w:t>
      </w:r>
      <w:r w:rsidR="00951602" w:rsidRPr="00085F2D">
        <w:rPr>
          <w:rFonts w:ascii="Times New Roman" w:hAnsi="Times New Roman" w:cs="Times New Roman"/>
          <w:sz w:val="24"/>
          <w:szCs w:val="24"/>
        </w:rPr>
        <w:t xml:space="preserve">, </w:t>
      </w:r>
      <w:r w:rsidR="00DF401E">
        <w:rPr>
          <w:rFonts w:ascii="Times New Roman" w:hAnsi="Times New Roman" w:cs="Times New Roman"/>
          <w:sz w:val="24"/>
          <w:szCs w:val="24"/>
        </w:rPr>
        <w:t xml:space="preserve">2b </w:t>
      </w:r>
      <w:r w:rsidR="00951602" w:rsidRPr="00085F2D">
        <w:rPr>
          <w:rFonts w:ascii="Times New Roman" w:hAnsi="Times New Roman" w:cs="Times New Roman"/>
          <w:sz w:val="24"/>
          <w:szCs w:val="24"/>
        </w:rPr>
        <w:t xml:space="preserve">and </w:t>
      </w:r>
      <w:r w:rsidR="00DF401E">
        <w:rPr>
          <w:rFonts w:ascii="Times New Roman" w:hAnsi="Times New Roman" w:cs="Times New Roman"/>
          <w:sz w:val="24"/>
          <w:szCs w:val="24"/>
        </w:rPr>
        <w:t xml:space="preserve">2c </w:t>
      </w:r>
      <w:r w:rsidR="00951602" w:rsidRPr="00085F2D">
        <w:rPr>
          <w:rFonts w:ascii="Times New Roman" w:hAnsi="Times New Roman" w:cs="Times New Roman"/>
          <w:sz w:val="24"/>
          <w:szCs w:val="24"/>
        </w:rPr>
        <w:t xml:space="preserve">respectively. </w:t>
      </w:r>
    </w:p>
    <w:p w14:paraId="13E5C946" w14:textId="1779CFA0" w:rsidR="00951602"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maximum likelihood classification for the year 2000 recorded an overall accuracy of 89.66 % with the kappa coefficient value of 0.87 (Table </w:t>
      </w:r>
      <w:r>
        <w:rPr>
          <w:rFonts w:ascii="Times New Roman" w:hAnsi="Times New Roman" w:cs="Times New Roman"/>
          <w:sz w:val="24"/>
          <w:szCs w:val="24"/>
        </w:rPr>
        <w:t>6</w:t>
      </w:r>
      <w:r w:rsidRPr="00085F2D">
        <w:rPr>
          <w:rFonts w:ascii="Times New Roman" w:hAnsi="Times New Roman" w:cs="Times New Roman"/>
          <w:sz w:val="24"/>
          <w:szCs w:val="24"/>
        </w:rPr>
        <w:t>), demonstrating the reliability and acceptability of LULC classification. The results revealed that in the year 2000, forest land exhibited the largest coverage. The estimated area</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under different LULC classes during the entire study period </w:t>
      </w:r>
      <w:r w:rsidR="007E5D42">
        <w:rPr>
          <w:rFonts w:ascii="Times New Roman" w:hAnsi="Times New Roman" w:cs="Times New Roman"/>
          <w:sz w:val="24"/>
          <w:szCs w:val="24"/>
        </w:rPr>
        <w:t xml:space="preserve">is </w:t>
      </w:r>
      <w:r w:rsidRPr="00085F2D">
        <w:rPr>
          <w:rFonts w:ascii="Times New Roman" w:hAnsi="Times New Roman" w:cs="Times New Roman"/>
          <w:sz w:val="24"/>
          <w:szCs w:val="24"/>
        </w:rPr>
        <w:t xml:space="preserve">given in the </w:t>
      </w:r>
      <w:r>
        <w:rPr>
          <w:rFonts w:ascii="Times New Roman" w:hAnsi="Times New Roman" w:cs="Times New Roman"/>
          <w:sz w:val="24"/>
          <w:szCs w:val="24"/>
        </w:rPr>
        <w:t>Table 7</w:t>
      </w:r>
      <w:r w:rsidRPr="00085F2D">
        <w:rPr>
          <w:rFonts w:ascii="Times New Roman" w:hAnsi="Times New Roman" w:cs="Times New Roman"/>
          <w:sz w:val="24"/>
          <w:szCs w:val="24"/>
        </w:rPr>
        <w:t xml:space="preserve">. </w:t>
      </w:r>
      <w:r w:rsidR="00326473" w:rsidRPr="00326473">
        <w:rPr>
          <w:rFonts w:ascii="Times New Roman" w:hAnsi="Times New Roman" w:cs="Times New Roman"/>
          <w:sz w:val="24"/>
          <w:szCs w:val="24"/>
          <w:highlight w:val="yellow"/>
          <w:lang w:val="en-IN"/>
        </w:rPr>
        <w:t>In 2000, it was estimated that forests covered 4,952.21 sq. km, occupying approximately 34% of the total geographical area.</w:t>
      </w:r>
      <w:r w:rsidR="00326473">
        <w:rPr>
          <w:rFonts w:ascii="Times New Roman" w:hAnsi="Times New Roman" w:cs="Times New Roman"/>
          <w:sz w:val="24"/>
          <w:szCs w:val="24"/>
          <w:lang w:val="en-IN"/>
        </w:rPr>
        <w:t xml:space="preserve"> </w:t>
      </w:r>
      <w:r w:rsidRPr="00085F2D">
        <w:rPr>
          <w:rFonts w:ascii="Times New Roman" w:hAnsi="Times New Roman" w:cs="Times New Roman"/>
          <w:sz w:val="24"/>
          <w:szCs w:val="24"/>
        </w:rPr>
        <w:t>Agricultural land exhibiting the second largest coverage occupied 3644.36 sq. km area which was about 25%. Settlements came third with 3138.67 sq. km area followed by the Barren and rock land</w:t>
      </w:r>
      <w:r>
        <w:rPr>
          <w:rFonts w:ascii="Times New Roman" w:hAnsi="Times New Roman" w:cs="Times New Roman"/>
          <w:sz w:val="24"/>
          <w:szCs w:val="24"/>
        </w:rPr>
        <w:t>s</w:t>
      </w:r>
      <w:r w:rsidRPr="00085F2D">
        <w:rPr>
          <w:rFonts w:ascii="Times New Roman" w:hAnsi="Times New Roman" w:cs="Times New Roman"/>
          <w:sz w:val="24"/>
          <w:szCs w:val="24"/>
        </w:rPr>
        <w:t xml:space="preserve"> covering 3138.67 sq. km and 1803.44 sq. km</w:t>
      </w:r>
      <w:r>
        <w:rPr>
          <w:rFonts w:ascii="Times New Roman" w:hAnsi="Times New Roman" w:cs="Times New Roman"/>
          <w:sz w:val="24"/>
          <w:szCs w:val="24"/>
        </w:rPr>
        <w:t xml:space="preserve"> </w:t>
      </w:r>
      <w:r w:rsidRPr="00085F2D">
        <w:rPr>
          <w:rFonts w:ascii="Times New Roman" w:hAnsi="Times New Roman" w:cs="Times New Roman"/>
          <w:sz w:val="24"/>
          <w:szCs w:val="24"/>
        </w:rPr>
        <w:t>respectively. Waterbodies had the smallest coverage with 1047.92 sq. km area which occupied only 7.2% of the total area.</w:t>
      </w:r>
    </w:p>
    <w:p w14:paraId="47A31831" w14:textId="1B2EF0C3" w:rsidR="00BE6DB8" w:rsidRDefault="00116E2D" w:rsidP="00116E2D">
      <w:pPr>
        <w:spacing w:after="0" w:line="360" w:lineRule="auto"/>
        <w:jc w:val="both"/>
        <w:rPr>
          <w:rFonts w:ascii="Times New Roman" w:hAnsi="Times New Roman" w:cs="Times New Roman"/>
          <w:b/>
          <w:bCs/>
          <w:sz w:val="24"/>
          <w:szCs w:val="20"/>
        </w:rPr>
      </w:pPr>
      <w:r>
        <w:rPr>
          <w:rFonts w:ascii="Times New Roman" w:hAnsi="Times New Roman" w:cs="Times New Roman"/>
          <w:b/>
          <w:bCs/>
          <w:noProof/>
          <w:sz w:val="24"/>
          <w:szCs w:val="20"/>
        </w:rPr>
        <w:drawing>
          <wp:inline distT="0" distB="0" distL="0" distR="0" wp14:anchorId="435DF5ED" wp14:editId="14957A0B">
            <wp:extent cx="5916930" cy="2514600"/>
            <wp:effectExtent l="0" t="0" r="7620" b="0"/>
            <wp:docPr id="101433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38434" name="Picture 1014338434"/>
                    <pic:cNvPicPr/>
                  </pic:nvPicPr>
                  <pic:blipFill rotWithShape="1">
                    <a:blip r:embed="rId9">
                      <a:extLst>
                        <a:ext uri="{28A0092B-C50C-407E-A947-70E740481C1C}">
                          <a14:useLocalDpi xmlns:a14="http://schemas.microsoft.com/office/drawing/2010/main" val="0"/>
                        </a:ext>
                      </a:extLst>
                    </a:blip>
                    <a:srcRect l="1923" r="8013" b="56125"/>
                    <a:stretch>
                      <a:fillRect/>
                    </a:stretch>
                  </pic:blipFill>
                  <pic:spPr bwMode="auto">
                    <a:xfrm>
                      <a:off x="0" y="0"/>
                      <a:ext cx="5949454" cy="252842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16E2D" w14:paraId="5ED2DC92" w14:textId="77777777" w:rsidTr="00116E2D">
        <w:tc>
          <w:tcPr>
            <w:tcW w:w="3192" w:type="dxa"/>
          </w:tcPr>
          <w:p w14:paraId="4CEA3466" w14:textId="6D2CAF33" w:rsidR="00116E2D" w:rsidRPr="00116E2D" w:rsidRDefault="00116E2D" w:rsidP="00116E2D">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a. 2000</w:t>
            </w:r>
          </w:p>
        </w:tc>
        <w:tc>
          <w:tcPr>
            <w:tcW w:w="3192" w:type="dxa"/>
          </w:tcPr>
          <w:p w14:paraId="4FE9155B" w14:textId="77E8430F" w:rsidR="00116E2D" w:rsidRDefault="00116E2D" w:rsidP="00116E2D">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b. 2010</w:t>
            </w:r>
          </w:p>
        </w:tc>
        <w:tc>
          <w:tcPr>
            <w:tcW w:w="3192" w:type="dxa"/>
          </w:tcPr>
          <w:p w14:paraId="3BE517E7" w14:textId="0023F4EB" w:rsidR="00116E2D" w:rsidRDefault="00116E2D" w:rsidP="00116E2D">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c. 2020</w:t>
            </w:r>
          </w:p>
        </w:tc>
      </w:tr>
    </w:tbl>
    <w:p w14:paraId="604B7C06" w14:textId="7059B729" w:rsidR="00357106" w:rsidRDefault="00116E2D" w:rsidP="00357106">
      <w:pPr>
        <w:spacing w:line="360" w:lineRule="auto"/>
        <w:jc w:val="center"/>
        <w:rPr>
          <w:rFonts w:ascii="Times New Roman" w:hAnsi="Times New Roman" w:cs="Times New Roman"/>
          <w:b/>
          <w:bCs/>
          <w:sz w:val="24"/>
          <w:szCs w:val="20"/>
        </w:rPr>
      </w:pPr>
      <w:r w:rsidRPr="00CB16B4">
        <w:rPr>
          <w:rFonts w:ascii="Times New Roman" w:hAnsi="Times New Roman" w:cs="Times New Roman"/>
          <w:b/>
          <w:bCs/>
          <w:sz w:val="24"/>
          <w:szCs w:val="20"/>
        </w:rPr>
        <w:t>Fig. 2(a-c) LULC maps</w:t>
      </w:r>
      <w:r w:rsidR="00CB16B4" w:rsidRPr="00CB16B4">
        <w:rPr>
          <w:rFonts w:ascii="Times New Roman" w:hAnsi="Times New Roman" w:cs="Times New Roman"/>
          <w:b/>
          <w:bCs/>
          <w:sz w:val="24"/>
          <w:szCs w:val="20"/>
        </w:rPr>
        <w:t xml:space="preserve"> of the </w:t>
      </w:r>
      <w:r w:rsidR="00CB16B4" w:rsidRPr="00CB16B4">
        <w:rPr>
          <w:rFonts w:ascii="Times New Roman" w:hAnsi="Times New Roman" w:cs="Times New Roman"/>
          <w:b/>
          <w:bCs/>
          <w:sz w:val="24"/>
          <w:szCs w:val="24"/>
        </w:rPr>
        <w:t xml:space="preserve">ESECPZ </w:t>
      </w:r>
      <w:r w:rsidR="00CB16B4">
        <w:rPr>
          <w:rFonts w:ascii="Times New Roman" w:hAnsi="Times New Roman" w:cs="Times New Roman"/>
          <w:b/>
          <w:bCs/>
          <w:sz w:val="24"/>
          <w:szCs w:val="24"/>
        </w:rPr>
        <w:t xml:space="preserve">of Odisha </w:t>
      </w:r>
      <w:r w:rsidR="00CB16B4" w:rsidRPr="00CB16B4">
        <w:rPr>
          <w:rFonts w:ascii="Times New Roman" w:hAnsi="Times New Roman" w:cs="Times New Roman"/>
          <w:b/>
          <w:bCs/>
          <w:sz w:val="24"/>
          <w:szCs w:val="24"/>
        </w:rPr>
        <w:t>over 2000-2020</w:t>
      </w:r>
    </w:p>
    <w:p w14:paraId="5B074F93" w14:textId="0B5F40F4" w:rsidR="00194FE7" w:rsidRPr="00E973A7" w:rsidRDefault="00194FE7" w:rsidP="00194FE7">
      <w:pPr>
        <w:spacing w:line="360" w:lineRule="auto"/>
        <w:jc w:val="both"/>
        <w:rPr>
          <w:rFonts w:ascii="Times New Roman" w:hAnsi="Times New Roman" w:cs="Times New Roman"/>
          <w:b/>
          <w:bCs/>
          <w:sz w:val="24"/>
          <w:szCs w:val="20"/>
        </w:rPr>
      </w:pPr>
      <w:r w:rsidRPr="00E973A7">
        <w:rPr>
          <w:rFonts w:ascii="Times New Roman" w:hAnsi="Times New Roman" w:cs="Times New Roman"/>
          <w:b/>
          <w:bCs/>
          <w:sz w:val="24"/>
          <w:szCs w:val="20"/>
        </w:rPr>
        <w:t xml:space="preserve">Table </w:t>
      </w:r>
      <w:r>
        <w:rPr>
          <w:rFonts w:ascii="Times New Roman" w:hAnsi="Times New Roman" w:cs="Times New Roman"/>
          <w:b/>
          <w:bCs/>
          <w:sz w:val="24"/>
          <w:szCs w:val="20"/>
        </w:rPr>
        <w:t xml:space="preserve">6 </w:t>
      </w:r>
      <w:r w:rsidRPr="00E973A7">
        <w:rPr>
          <w:rFonts w:ascii="Times New Roman" w:hAnsi="Times New Roman" w:cs="Times New Roman"/>
          <w:b/>
          <w:bCs/>
          <w:sz w:val="24"/>
          <w:szCs w:val="20"/>
        </w:rPr>
        <w:t>Accuracies of LULC classification</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686"/>
        <w:gridCol w:w="3010"/>
      </w:tblGrid>
      <w:tr w:rsidR="00194FE7" w:rsidRPr="00DB53E1" w14:paraId="02E89374" w14:textId="77777777" w:rsidTr="00BE6DB8">
        <w:tc>
          <w:tcPr>
            <w:tcW w:w="2660" w:type="dxa"/>
            <w:tcBorders>
              <w:top w:val="single" w:sz="4" w:space="0" w:color="auto"/>
              <w:bottom w:val="single" w:sz="4" w:space="0" w:color="auto"/>
            </w:tcBorders>
            <w:vAlign w:val="center"/>
          </w:tcPr>
          <w:p w14:paraId="4284A6E6" w14:textId="77777777" w:rsidR="00194FE7" w:rsidRPr="00DB53E1" w:rsidRDefault="00194FE7" w:rsidP="0048007C">
            <w:pPr>
              <w:rPr>
                <w:rFonts w:ascii="Times New Roman" w:hAnsi="Times New Roman" w:cs="Times New Roman"/>
                <w:b/>
                <w:bCs/>
                <w:sz w:val="24"/>
                <w:szCs w:val="24"/>
              </w:rPr>
            </w:pPr>
            <w:r w:rsidRPr="00DB53E1">
              <w:rPr>
                <w:rFonts w:ascii="Times New Roman" w:hAnsi="Times New Roman" w:cs="Times New Roman"/>
                <w:b/>
                <w:bCs/>
                <w:sz w:val="24"/>
                <w:szCs w:val="24"/>
              </w:rPr>
              <w:t>Years</w:t>
            </w:r>
          </w:p>
        </w:tc>
        <w:tc>
          <w:tcPr>
            <w:tcW w:w="3686" w:type="dxa"/>
            <w:tcBorders>
              <w:top w:val="single" w:sz="4" w:space="0" w:color="auto"/>
              <w:bottom w:val="single" w:sz="4" w:space="0" w:color="auto"/>
            </w:tcBorders>
            <w:vAlign w:val="center"/>
          </w:tcPr>
          <w:p w14:paraId="76039FFD" w14:textId="77777777" w:rsidR="00194FE7" w:rsidRPr="00DB53E1" w:rsidRDefault="00194FE7" w:rsidP="0048007C">
            <w:pPr>
              <w:rPr>
                <w:rFonts w:ascii="Times New Roman" w:hAnsi="Times New Roman" w:cs="Times New Roman"/>
                <w:b/>
                <w:bCs/>
                <w:sz w:val="24"/>
                <w:szCs w:val="24"/>
              </w:rPr>
            </w:pPr>
            <w:r w:rsidRPr="00DB53E1">
              <w:rPr>
                <w:rFonts w:ascii="Times New Roman" w:hAnsi="Times New Roman" w:cs="Times New Roman"/>
                <w:b/>
                <w:bCs/>
                <w:sz w:val="24"/>
                <w:szCs w:val="24"/>
              </w:rPr>
              <w:t>Overall Accuracy (%)</w:t>
            </w:r>
          </w:p>
        </w:tc>
        <w:tc>
          <w:tcPr>
            <w:tcW w:w="3010" w:type="dxa"/>
            <w:tcBorders>
              <w:top w:val="single" w:sz="4" w:space="0" w:color="auto"/>
              <w:bottom w:val="single" w:sz="4" w:space="0" w:color="auto"/>
            </w:tcBorders>
            <w:vAlign w:val="center"/>
          </w:tcPr>
          <w:p w14:paraId="041DB655" w14:textId="77777777" w:rsidR="00194FE7" w:rsidRPr="00DB53E1" w:rsidRDefault="00194FE7" w:rsidP="0048007C">
            <w:pPr>
              <w:rPr>
                <w:rFonts w:ascii="Times New Roman" w:hAnsi="Times New Roman" w:cs="Times New Roman"/>
                <w:b/>
                <w:bCs/>
                <w:sz w:val="24"/>
                <w:szCs w:val="24"/>
              </w:rPr>
            </w:pPr>
            <w:r w:rsidRPr="00DB53E1">
              <w:rPr>
                <w:rFonts w:ascii="Times New Roman" w:hAnsi="Times New Roman" w:cs="Times New Roman"/>
                <w:b/>
                <w:bCs/>
                <w:sz w:val="24"/>
                <w:szCs w:val="24"/>
              </w:rPr>
              <w:t>Kappa coefficient</w:t>
            </w:r>
          </w:p>
        </w:tc>
      </w:tr>
      <w:tr w:rsidR="00194FE7" w:rsidRPr="00DB53E1" w14:paraId="5882D161" w14:textId="77777777" w:rsidTr="00BE6DB8">
        <w:tc>
          <w:tcPr>
            <w:tcW w:w="2660" w:type="dxa"/>
            <w:tcBorders>
              <w:top w:val="single" w:sz="4" w:space="0" w:color="auto"/>
            </w:tcBorders>
            <w:vAlign w:val="center"/>
          </w:tcPr>
          <w:p w14:paraId="2F6D81F0"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2000</w:t>
            </w:r>
          </w:p>
        </w:tc>
        <w:tc>
          <w:tcPr>
            <w:tcW w:w="3686" w:type="dxa"/>
            <w:tcBorders>
              <w:top w:val="single" w:sz="4" w:space="0" w:color="auto"/>
            </w:tcBorders>
            <w:vAlign w:val="center"/>
          </w:tcPr>
          <w:p w14:paraId="171EA1E5"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89.66 %</w:t>
            </w:r>
          </w:p>
        </w:tc>
        <w:tc>
          <w:tcPr>
            <w:tcW w:w="3010" w:type="dxa"/>
            <w:tcBorders>
              <w:top w:val="single" w:sz="4" w:space="0" w:color="auto"/>
            </w:tcBorders>
            <w:vAlign w:val="center"/>
          </w:tcPr>
          <w:p w14:paraId="0D35802C"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0.87</w:t>
            </w:r>
          </w:p>
        </w:tc>
      </w:tr>
      <w:tr w:rsidR="00194FE7" w:rsidRPr="00DB53E1" w14:paraId="485B5A2F" w14:textId="77777777" w:rsidTr="00BE6DB8">
        <w:tc>
          <w:tcPr>
            <w:tcW w:w="2660" w:type="dxa"/>
            <w:vAlign w:val="center"/>
          </w:tcPr>
          <w:p w14:paraId="2DA75553"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2010</w:t>
            </w:r>
          </w:p>
        </w:tc>
        <w:tc>
          <w:tcPr>
            <w:tcW w:w="3686" w:type="dxa"/>
            <w:vAlign w:val="center"/>
          </w:tcPr>
          <w:p w14:paraId="078117E3"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88.33 %</w:t>
            </w:r>
          </w:p>
        </w:tc>
        <w:tc>
          <w:tcPr>
            <w:tcW w:w="3010" w:type="dxa"/>
            <w:vAlign w:val="center"/>
          </w:tcPr>
          <w:p w14:paraId="7E7E24EB"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0.85</w:t>
            </w:r>
          </w:p>
        </w:tc>
      </w:tr>
      <w:tr w:rsidR="00194FE7" w:rsidRPr="00DB53E1" w14:paraId="054793D1" w14:textId="77777777" w:rsidTr="00BE6DB8">
        <w:tc>
          <w:tcPr>
            <w:tcW w:w="2660" w:type="dxa"/>
            <w:tcBorders>
              <w:bottom w:val="single" w:sz="4" w:space="0" w:color="auto"/>
            </w:tcBorders>
            <w:vAlign w:val="center"/>
          </w:tcPr>
          <w:p w14:paraId="739F9F01"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2020</w:t>
            </w:r>
          </w:p>
        </w:tc>
        <w:tc>
          <w:tcPr>
            <w:tcW w:w="3686" w:type="dxa"/>
            <w:tcBorders>
              <w:bottom w:val="single" w:sz="4" w:space="0" w:color="auto"/>
            </w:tcBorders>
            <w:vAlign w:val="center"/>
          </w:tcPr>
          <w:p w14:paraId="4DA3D2B6"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90.67 %</w:t>
            </w:r>
          </w:p>
        </w:tc>
        <w:tc>
          <w:tcPr>
            <w:tcW w:w="3010" w:type="dxa"/>
            <w:tcBorders>
              <w:bottom w:val="single" w:sz="4" w:space="0" w:color="auto"/>
            </w:tcBorders>
            <w:vAlign w:val="center"/>
          </w:tcPr>
          <w:p w14:paraId="20D778F2"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0.88</w:t>
            </w:r>
          </w:p>
        </w:tc>
      </w:tr>
    </w:tbl>
    <w:p w14:paraId="122602BA" w14:textId="4AE1D28A" w:rsidR="0048007C" w:rsidRPr="00357106" w:rsidRDefault="00951602" w:rsidP="00194FE7">
      <w:pPr>
        <w:spacing w:before="240" w:after="0" w:line="360" w:lineRule="auto"/>
        <w:jc w:val="both"/>
        <w:rPr>
          <w:rFonts w:ascii="Times New Roman" w:hAnsi="Times New Roman" w:cs="Times New Roman"/>
          <w:sz w:val="24"/>
          <w:szCs w:val="24"/>
          <w:lang w:val="en-IN"/>
        </w:rPr>
      </w:pPr>
      <w:r>
        <w:rPr>
          <w:rFonts w:ascii="Times New Roman" w:hAnsi="Times New Roman" w:cs="Times New Roman"/>
          <w:sz w:val="24"/>
          <w:szCs w:val="24"/>
        </w:rPr>
        <w:lastRenderedPageBreak/>
        <w:t>Over 2000-2010, t</w:t>
      </w:r>
      <w:r w:rsidRPr="00085F2D">
        <w:rPr>
          <w:rFonts w:ascii="Times New Roman" w:hAnsi="Times New Roman" w:cs="Times New Roman"/>
          <w:sz w:val="24"/>
          <w:szCs w:val="24"/>
        </w:rPr>
        <w:t xml:space="preserve">he study area experienced a notable decrease in the area under forest. It was estimated that forest area was reduced by about 32.8% during this time period (Table </w:t>
      </w:r>
      <w:r>
        <w:rPr>
          <w:rFonts w:ascii="Times New Roman" w:hAnsi="Times New Roman" w:cs="Times New Roman"/>
          <w:sz w:val="24"/>
          <w:szCs w:val="24"/>
        </w:rPr>
        <w:t>7</w:t>
      </w:r>
      <w:r w:rsidRPr="00085F2D">
        <w:rPr>
          <w:rFonts w:ascii="Times New Roman" w:hAnsi="Times New Roman" w:cs="Times New Roman"/>
          <w:sz w:val="24"/>
          <w:szCs w:val="24"/>
        </w:rPr>
        <w:t xml:space="preserve">). About 23% (3326.25 sq. km) of ESECPZ was classified as forest land in 2010. Agricultural land also followed the declining trend with a reduction of about 3.5% </w:t>
      </w:r>
      <w:r w:rsidR="00326473" w:rsidRPr="00326473">
        <w:rPr>
          <w:rFonts w:ascii="Times New Roman" w:hAnsi="Times New Roman" w:cs="Times New Roman"/>
          <w:sz w:val="24"/>
          <w:szCs w:val="24"/>
          <w:highlight w:val="yellow"/>
        </w:rPr>
        <w:t xml:space="preserve">from </w:t>
      </w:r>
      <w:r w:rsidRPr="00326473">
        <w:rPr>
          <w:rFonts w:ascii="Times New Roman" w:hAnsi="Times New Roman" w:cs="Times New Roman"/>
          <w:sz w:val="24"/>
          <w:szCs w:val="24"/>
          <w:highlight w:val="yellow"/>
        </w:rPr>
        <w:t>2000</w:t>
      </w:r>
      <w:r w:rsidR="00326473" w:rsidRPr="00326473">
        <w:rPr>
          <w:rFonts w:ascii="Times New Roman" w:hAnsi="Times New Roman" w:cs="Times New Roman"/>
          <w:sz w:val="24"/>
          <w:szCs w:val="24"/>
          <w:highlight w:val="yellow"/>
        </w:rPr>
        <w:t xml:space="preserve"> to 2010</w:t>
      </w:r>
      <w:r w:rsidRPr="00326473">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326473" w:rsidRPr="00326473">
        <w:rPr>
          <w:rFonts w:ascii="Times New Roman" w:hAnsi="Times New Roman" w:cs="Times New Roman"/>
          <w:sz w:val="24"/>
          <w:szCs w:val="24"/>
          <w:highlight w:val="yellow"/>
          <w:lang w:val="en-IN"/>
        </w:rPr>
        <w:t>In 2010, agricultural land covered nearly 24% of the total area. Conversely, settlement areas increased to an estimated 4,712 sq. km, occupying approximately 32%.</w:t>
      </w:r>
      <w:r w:rsidR="00326473">
        <w:rPr>
          <w:rFonts w:ascii="Times New Roman" w:hAnsi="Times New Roman" w:cs="Times New Roman"/>
          <w:sz w:val="24"/>
          <w:szCs w:val="24"/>
          <w:lang w:val="en-IN"/>
        </w:rPr>
        <w:t xml:space="preserve"> </w:t>
      </w:r>
      <w:r>
        <w:rPr>
          <w:rFonts w:ascii="Times New Roman" w:hAnsi="Times New Roman" w:cs="Times New Roman"/>
          <w:sz w:val="24"/>
          <w:szCs w:val="24"/>
        </w:rPr>
        <w:t xml:space="preserve">However, less </w:t>
      </w:r>
      <w:r w:rsidRPr="00085F2D">
        <w:rPr>
          <w:rFonts w:ascii="Times New Roman" w:hAnsi="Times New Roman" w:cs="Times New Roman"/>
          <w:sz w:val="24"/>
          <w:szCs w:val="24"/>
        </w:rPr>
        <w:t>changes were observed in the area</w:t>
      </w:r>
      <w:r>
        <w:rPr>
          <w:rFonts w:ascii="Times New Roman" w:hAnsi="Times New Roman" w:cs="Times New Roman"/>
          <w:sz w:val="24"/>
          <w:szCs w:val="24"/>
        </w:rPr>
        <w:t xml:space="preserve"> </w:t>
      </w:r>
      <w:r w:rsidRPr="00085F2D">
        <w:rPr>
          <w:rFonts w:ascii="Times New Roman" w:hAnsi="Times New Roman" w:cs="Times New Roman"/>
          <w:sz w:val="24"/>
          <w:szCs w:val="24"/>
        </w:rPr>
        <w:t>under the Barren and rock land</w:t>
      </w:r>
      <w:r>
        <w:rPr>
          <w:rFonts w:ascii="Times New Roman" w:hAnsi="Times New Roman" w:cs="Times New Roman"/>
          <w:sz w:val="24"/>
          <w:szCs w:val="24"/>
        </w:rPr>
        <w:t xml:space="preserve">s </w:t>
      </w:r>
      <w:r w:rsidRPr="00085F2D">
        <w:rPr>
          <w:rFonts w:ascii="Times New Roman" w:hAnsi="Times New Roman" w:cs="Times New Roman"/>
          <w:sz w:val="24"/>
          <w:szCs w:val="24"/>
        </w:rPr>
        <w:t>and waterbodies covering about 14 % (1976.05 sq. km) and 7.2 % (1055.05 sq. km)</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respectively. </w:t>
      </w:r>
      <w:r>
        <w:rPr>
          <w:rFonts w:ascii="Times New Roman" w:hAnsi="Times New Roman" w:cs="Times New Roman"/>
          <w:sz w:val="24"/>
          <w:szCs w:val="24"/>
        </w:rPr>
        <w:t>Overall, t</w:t>
      </w:r>
      <w:r w:rsidRPr="00085F2D">
        <w:rPr>
          <w:rFonts w:ascii="Times New Roman" w:hAnsi="Times New Roman" w:cs="Times New Roman"/>
          <w:sz w:val="24"/>
          <w:szCs w:val="24"/>
        </w:rPr>
        <w:t>he LULC classification for 2010 also resulted in high accuracy as indicated by the overall accuracy of 88.33 % and a kappa coefficient value of 0.85</w:t>
      </w:r>
      <w:r>
        <w:rPr>
          <w:rFonts w:ascii="Times New Roman" w:hAnsi="Times New Roman" w:cs="Times New Roman"/>
          <w:sz w:val="24"/>
          <w:szCs w:val="24"/>
        </w:rPr>
        <w:t>.</w:t>
      </w:r>
    </w:p>
    <w:p w14:paraId="4EB0CFCF" w14:textId="77777777" w:rsidR="00D831F3" w:rsidRPr="00492089" w:rsidRDefault="00D831F3" w:rsidP="00D831F3">
      <w:pPr>
        <w:ind w:left="851" w:hanging="851"/>
        <w:jc w:val="both"/>
        <w:rPr>
          <w:rFonts w:ascii="Times New Roman" w:hAnsi="Times New Roman" w:cs="Times New Roman"/>
          <w:b/>
          <w:sz w:val="24"/>
          <w:szCs w:val="24"/>
        </w:rPr>
      </w:pPr>
      <w:r w:rsidRPr="00492089">
        <w:rPr>
          <w:rFonts w:ascii="Times New Roman" w:hAnsi="Times New Roman" w:cs="Times New Roman"/>
          <w:b/>
          <w:sz w:val="24"/>
          <w:szCs w:val="24"/>
        </w:rPr>
        <w:t>Table</w:t>
      </w:r>
      <w:r>
        <w:rPr>
          <w:rFonts w:ascii="Times New Roman" w:hAnsi="Times New Roman" w:cs="Times New Roman"/>
          <w:b/>
          <w:sz w:val="24"/>
          <w:szCs w:val="24"/>
        </w:rPr>
        <w:t xml:space="preserve"> </w:t>
      </w:r>
      <w:r w:rsidRPr="00492089">
        <w:rPr>
          <w:rFonts w:ascii="Times New Roman" w:hAnsi="Times New Roman" w:cs="Times New Roman"/>
          <w:b/>
          <w:sz w:val="24"/>
          <w:szCs w:val="24"/>
        </w:rPr>
        <w:t>7 Change</w:t>
      </w:r>
      <w:r>
        <w:rPr>
          <w:rFonts w:ascii="Times New Roman" w:hAnsi="Times New Roman" w:cs="Times New Roman"/>
          <w:b/>
          <w:sz w:val="24"/>
          <w:szCs w:val="24"/>
        </w:rPr>
        <w:t xml:space="preserve">s </w:t>
      </w:r>
      <w:r w:rsidRPr="00492089">
        <w:rPr>
          <w:rFonts w:ascii="Times New Roman" w:hAnsi="Times New Roman" w:cs="Times New Roman"/>
          <w:b/>
          <w:sz w:val="24"/>
          <w:szCs w:val="24"/>
        </w:rPr>
        <w:t>in LULC classes (sq.km) of East and South Eastern Coastal Plain Zone of Odisha from 2000 to 2020</w:t>
      </w:r>
    </w:p>
    <w:tbl>
      <w:tblPr>
        <w:tblStyle w:val="TableGrid1"/>
        <w:tblW w:w="5100" w:type="pct"/>
        <w:jc w:val="center"/>
        <w:tblBorders>
          <w:left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516"/>
        <w:gridCol w:w="1133"/>
        <w:gridCol w:w="1156"/>
        <w:gridCol w:w="1264"/>
        <w:gridCol w:w="1148"/>
        <w:gridCol w:w="1131"/>
        <w:gridCol w:w="1226"/>
        <w:gridCol w:w="1092"/>
      </w:tblGrid>
      <w:tr w:rsidR="00BE6DB8" w:rsidRPr="00BE6DB8" w14:paraId="33B72375" w14:textId="77777777" w:rsidTr="0048007C">
        <w:trPr>
          <w:jc w:val="center"/>
        </w:trPr>
        <w:tc>
          <w:tcPr>
            <w:tcW w:w="784" w:type="pct"/>
            <w:vMerge w:val="restart"/>
            <w:tcBorders>
              <w:top w:val="single" w:sz="4" w:space="0" w:color="auto"/>
              <w:bottom w:val="nil"/>
            </w:tcBorders>
            <w:vAlign w:val="center"/>
          </w:tcPr>
          <w:p w14:paraId="70210E24" w14:textId="77777777" w:rsidR="00D831F3" w:rsidRPr="00BE6DB8" w:rsidRDefault="00D831F3" w:rsidP="00A468A8">
            <w:pPr>
              <w:tabs>
                <w:tab w:val="left" w:pos="851"/>
              </w:tabs>
              <w:ind w:right="288"/>
              <w:jc w:val="center"/>
              <w:rPr>
                <w:rFonts w:ascii="Times New Roman" w:eastAsia="Times New Roman" w:hAnsi="Times New Roman" w:cs="Times New Roman"/>
                <w:b/>
              </w:rPr>
            </w:pPr>
            <w:bookmarkStart w:id="1" w:name="_Hlk225259375"/>
            <w:r w:rsidRPr="00BE6DB8">
              <w:rPr>
                <w:rFonts w:ascii="Times New Roman" w:eastAsia="Times New Roman" w:hAnsi="Times New Roman" w:cs="Times New Roman"/>
                <w:b/>
              </w:rPr>
              <w:t>Land use classes</w:t>
            </w:r>
          </w:p>
        </w:tc>
        <w:tc>
          <w:tcPr>
            <w:tcW w:w="586" w:type="pct"/>
            <w:tcBorders>
              <w:top w:val="single" w:sz="4" w:space="0" w:color="auto"/>
              <w:bottom w:val="single" w:sz="4" w:space="0" w:color="auto"/>
            </w:tcBorders>
            <w:vAlign w:val="center"/>
          </w:tcPr>
          <w:p w14:paraId="3F286208"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2000</w:t>
            </w:r>
          </w:p>
        </w:tc>
        <w:tc>
          <w:tcPr>
            <w:tcW w:w="1252" w:type="pct"/>
            <w:gridSpan w:val="2"/>
            <w:tcBorders>
              <w:top w:val="single" w:sz="4" w:space="0" w:color="auto"/>
              <w:bottom w:val="single" w:sz="4" w:space="0" w:color="auto"/>
            </w:tcBorders>
            <w:vAlign w:val="center"/>
          </w:tcPr>
          <w:p w14:paraId="0B459690" w14:textId="77777777" w:rsidR="00D831F3" w:rsidRPr="00BE6DB8" w:rsidRDefault="00D831F3" w:rsidP="00BE6DB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2010</w:t>
            </w:r>
          </w:p>
        </w:tc>
        <w:tc>
          <w:tcPr>
            <w:tcW w:w="2375" w:type="pct"/>
            <w:gridSpan w:val="4"/>
            <w:tcBorders>
              <w:top w:val="single" w:sz="4" w:space="0" w:color="auto"/>
              <w:bottom w:val="single" w:sz="4" w:space="0" w:color="auto"/>
            </w:tcBorders>
          </w:tcPr>
          <w:p w14:paraId="07ADDAFF" w14:textId="77777777" w:rsidR="00D831F3" w:rsidRPr="00BE6DB8" w:rsidRDefault="00D831F3" w:rsidP="00BE6DB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2020</w:t>
            </w:r>
          </w:p>
        </w:tc>
      </w:tr>
      <w:tr w:rsidR="0048007C" w:rsidRPr="00BE6DB8" w14:paraId="215B8D6E" w14:textId="77777777" w:rsidTr="0048007C">
        <w:trPr>
          <w:jc w:val="center"/>
        </w:trPr>
        <w:tc>
          <w:tcPr>
            <w:tcW w:w="784" w:type="pct"/>
            <w:vMerge/>
            <w:tcBorders>
              <w:top w:val="nil"/>
              <w:bottom w:val="single" w:sz="4" w:space="0" w:color="auto"/>
            </w:tcBorders>
            <w:vAlign w:val="center"/>
          </w:tcPr>
          <w:p w14:paraId="13D80989" w14:textId="77777777" w:rsidR="00D831F3" w:rsidRPr="00BE6DB8" w:rsidRDefault="00D831F3" w:rsidP="00A468A8">
            <w:pPr>
              <w:tabs>
                <w:tab w:val="left" w:pos="851"/>
              </w:tabs>
              <w:ind w:right="288"/>
              <w:jc w:val="center"/>
              <w:rPr>
                <w:rFonts w:ascii="Times New Roman" w:eastAsia="Times New Roman" w:hAnsi="Times New Roman" w:cs="Times New Roman"/>
                <w:b/>
              </w:rPr>
            </w:pPr>
          </w:p>
        </w:tc>
        <w:tc>
          <w:tcPr>
            <w:tcW w:w="586" w:type="pct"/>
            <w:tcBorders>
              <w:top w:val="single" w:sz="4" w:space="0" w:color="auto"/>
              <w:bottom w:val="single" w:sz="4" w:space="0" w:color="auto"/>
            </w:tcBorders>
            <w:vAlign w:val="center"/>
          </w:tcPr>
          <w:p w14:paraId="61F291ED"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Area (sq.km)</w:t>
            </w:r>
          </w:p>
        </w:tc>
        <w:tc>
          <w:tcPr>
            <w:tcW w:w="598" w:type="pct"/>
            <w:tcBorders>
              <w:top w:val="single" w:sz="4" w:space="0" w:color="auto"/>
              <w:bottom w:val="single" w:sz="4" w:space="0" w:color="auto"/>
            </w:tcBorders>
            <w:vAlign w:val="center"/>
          </w:tcPr>
          <w:p w14:paraId="31D5240A"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Area (sq.km)</w:t>
            </w:r>
          </w:p>
        </w:tc>
        <w:tc>
          <w:tcPr>
            <w:tcW w:w="653" w:type="pct"/>
            <w:tcBorders>
              <w:top w:val="single" w:sz="4" w:space="0" w:color="auto"/>
              <w:bottom w:val="single" w:sz="4" w:space="0" w:color="auto"/>
            </w:tcBorders>
            <w:vAlign w:val="center"/>
          </w:tcPr>
          <w:p w14:paraId="58D45F89"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Change over 2000 (sq.km)</w:t>
            </w:r>
          </w:p>
        </w:tc>
        <w:tc>
          <w:tcPr>
            <w:tcW w:w="594" w:type="pct"/>
            <w:tcBorders>
              <w:top w:val="single" w:sz="4" w:space="0" w:color="auto"/>
              <w:bottom w:val="single" w:sz="4" w:space="0" w:color="auto"/>
            </w:tcBorders>
            <w:vAlign w:val="center"/>
          </w:tcPr>
          <w:p w14:paraId="6661E4AE"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Area (sq.km)</w:t>
            </w:r>
          </w:p>
        </w:tc>
        <w:tc>
          <w:tcPr>
            <w:tcW w:w="585" w:type="pct"/>
            <w:tcBorders>
              <w:top w:val="single" w:sz="4" w:space="0" w:color="auto"/>
              <w:bottom w:val="single" w:sz="4" w:space="0" w:color="auto"/>
            </w:tcBorders>
            <w:vAlign w:val="center"/>
          </w:tcPr>
          <w:p w14:paraId="548EE637"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Change over 2010 (sq.km)</w:t>
            </w:r>
          </w:p>
        </w:tc>
        <w:tc>
          <w:tcPr>
            <w:tcW w:w="634" w:type="pct"/>
            <w:tcBorders>
              <w:top w:val="single" w:sz="4" w:space="0" w:color="auto"/>
              <w:bottom w:val="single" w:sz="4" w:space="0" w:color="auto"/>
            </w:tcBorders>
            <w:vAlign w:val="center"/>
          </w:tcPr>
          <w:p w14:paraId="0922A141"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Change over 2000 (sq.km)</w:t>
            </w:r>
          </w:p>
        </w:tc>
        <w:tc>
          <w:tcPr>
            <w:tcW w:w="565" w:type="pct"/>
            <w:tcBorders>
              <w:top w:val="single" w:sz="4" w:space="0" w:color="auto"/>
              <w:bottom w:val="single" w:sz="4" w:space="0" w:color="auto"/>
            </w:tcBorders>
            <w:vAlign w:val="center"/>
          </w:tcPr>
          <w:p w14:paraId="1090E2DA"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 change over 2000</w:t>
            </w:r>
          </w:p>
        </w:tc>
      </w:tr>
      <w:tr w:rsidR="0048007C" w:rsidRPr="00BE6DB8" w14:paraId="6D337421" w14:textId="77777777" w:rsidTr="0048007C">
        <w:trPr>
          <w:jc w:val="center"/>
        </w:trPr>
        <w:tc>
          <w:tcPr>
            <w:tcW w:w="784" w:type="pct"/>
            <w:tcBorders>
              <w:top w:val="single" w:sz="4" w:space="0" w:color="auto"/>
            </w:tcBorders>
            <w:vAlign w:val="center"/>
          </w:tcPr>
          <w:p w14:paraId="504D6C55" w14:textId="77777777" w:rsidR="00D831F3" w:rsidRPr="00BE6DB8" w:rsidRDefault="00D831F3" w:rsidP="00A468A8">
            <w:pPr>
              <w:tabs>
                <w:tab w:val="left" w:pos="851"/>
              </w:tabs>
              <w:ind w:right="288"/>
              <w:rPr>
                <w:rFonts w:ascii="Times New Roman" w:eastAsia="Times New Roman" w:hAnsi="Times New Roman" w:cs="Times New Roman"/>
                <w:bCs/>
              </w:rPr>
            </w:pPr>
            <w:r w:rsidRPr="00BE6DB8">
              <w:rPr>
                <w:rFonts w:ascii="Times New Roman" w:eastAsia="Times New Roman" w:hAnsi="Times New Roman" w:cs="Times New Roman"/>
                <w:bCs/>
              </w:rPr>
              <w:t>Agriculture</w:t>
            </w:r>
          </w:p>
        </w:tc>
        <w:tc>
          <w:tcPr>
            <w:tcW w:w="586" w:type="pct"/>
            <w:tcBorders>
              <w:top w:val="single" w:sz="4" w:space="0" w:color="auto"/>
            </w:tcBorders>
            <w:vAlign w:val="center"/>
          </w:tcPr>
          <w:p w14:paraId="4541DBA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3644.36</w:t>
            </w:r>
          </w:p>
        </w:tc>
        <w:tc>
          <w:tcPr>
            <w:tcW w:w="598" w:type="pct"/>
            <w:tcBorders>
              <w:top w:val="single" w:sz="4" w:space="0" w:color="auto"/>
            </w:tcBorders>
            <w:vAlign w:val="center"/>
          </w:tcPr>
          <w:p w14:paraId="0A93BF21"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3517.25</w:t>
            </w:r>
          </w:p>
        </w:tc>
        <w:tc>
          <w:tcPr>
            <w:tcW w:w="653" w:type="pct"/>
            <w:tcBorders>
              <w:top w:val="single" w:sz="4" w:space="0" w:color="auto"/>
            </w:tcBorders>
            <w:vAlign w:val="center"/>
          </w:tcPr>
          <w:p w14:paraId="61181054"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bCs/>
              </w:rPr>
              <w:t>-</w:t>
            </w:r>
            <w:r w:rsidRPr="00BE6DB8">
              <w:rPr>
                <w:rFonts w:ascii="Times New Roman" w:eastAsia="Times New Roman" w:hAnsi="Times New Roman" w:cs="Times New Roman"/>
              </w:rPr>
              <w:t>127.11</w:t>
            </w:r>
          </w:p>
        </w:tc>
        <w:tc>
          <w:tcPr>
            <w:tcW w:w="594" w:type="pct"/>
            <w:tcBorders>
              <w:top w:val="single" w:sz="4" w:space="0" w:color="auto"/>
            </w:tcBorders>
            <w:vAlign w:val="center"/>
          </w:tcPr>
          <w:p w14:paraId="7337615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3185.53</w:t>
            </w:r>
          </w:p>
        </w:tc>
        <w:tc>
          <w:tcPr>
            <w:tcW w:w="585" w:type="pct"/>
            <w:tcBorders>
              <w:top w:val="single" w:sz="4" w:space="0" w:color="auto"/>
            </w:tcBorders>
            <w:vAlign w:val="center"/>
          </w:tcPr>
          <w:p w14:paraId="2E9D7BD4"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-331.72</w:t>
            </w:r>
          </w:p>
        </w:tc>
        <w:tc>
          <w:tcPr>
            <w:tcW w:w="634" w:type="pct"/>
            <w:tcBorders>
              <w:top w:val="single" w:sz="4" w:space="0" w:color="auto"/>
            </w:tcBorders>
            <w:vAlign w:val="center"/>
          </w:tcPr>
          <w:p w14:paraId="6AA4435D"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-458.83</w:t>
            </w:r>
          </w:p>
        </w:tc>
        <w:tc>
          <w:tcPr>
            <w:tcW w:w="565" w:type="pct"/>
            <w:tcBorders>
              <w:top w:val="single" w:sz="4" w:space="0" w:color="auto"/>
            </w:tcBorders>
            <w:vAlign w:val="center"/>
          </w:tcPr>
          <w:p w14:paraId="3AB92E56"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hAnsi="Times New Roman" w:cs="Times New Roman"/>
              </w:rPr>
              <w:t>12.59</w:t>
            </w:r>
          </w:p>
        </w:tc>
      </w:tr>
      <w:tr w:rsidR="0048007C" w:rsidRPr="00BE6DB8" w14:paraId="713E2C95" w14:textId="77777777" w:rsidTr="0048007C">
        <w:trPr>
          <w:jc w:val="center"/>
        </w:trPr>
        <w:tc>
          <w:tcPr>
            <w:tcW w:w="784" w:type="pct"/>
            <w:vAlign w:val="center"/>
          </w:tcPr>
          <w:p w14:paraId="69FAFC7D" w14:textId="77777777" w:rsidR="00D831F3" w:rsidRPr="00BE6DB8" w:rsidRDefault="00D831F3" w:rsidP="00A468A8">
            <w:pPr>
              <w:tabs>
                <w:tab w:val="left" w:pos="851"/>
              </w:tabs>
              <w:ind w:right="288"/>
              <w:rPr>
                <w:rFonts w:ascii="Times New Roman" w:eastAsia="Times New Roman" w:hAnsi="Times New Roman" w:cs="Times New Roman"/>
                <w:bCs/>
              </w:rPr>
            </w:pPr>
            <w:r w:rsidRPr="00BE6DB8">
              <w:rPr>
                <w:rFonts w:ascii="Times New Roman" w:eastAsia="Times New Roman" w:hAnsi="Times New Roman" w:cs="Times New Roman"/>
                <w:bCs/>
              </w:rPr>
              <w:t>Barren Land</w:t>
            </w:r>
          </w:p>
        </w:tc>
        <w:tc>
          <w:tcPr>
            <w:tcW w:w="586" w:type="pct"/>
            <w:vAlign w:val="center"/>
          </w:tcPr>
          <w:p w14:paraId="5CB533D4"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1803.44</w:t>
            </w:r>
          </w:p>
        </w:tc>
        <w:tc>
          <w:tcPr>
            <w:tcW w:w="598" w:type="pct"/>
            <w:vAlign w:val="center"/>
          </w:tcPr>
          <w:p w14:paraId="2E9245DA"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1976.05</w:t>
            </w:r>
          </w:p>
        </w:tc>
        <w:tc>
          <w:tcPr>
            <w:tcW w:w="653" w:type="pct"/>
            <w:vAlign w:val="center"/>
          </w:tcPr>
          <w:p w14:paraId="3C8E7D0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172.61</w:t>
            </w:r>
          </w:p>
        </w:tc>
        <w:tc>
          <w:tcPr>
            <w:tcW w:w="594" w:type="pct"/>
            <w:vAlign w:val="center"/>
          </w:tcPr>
          <w:p w14:paraId="415E9423"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1779.93</w:t>
            </w:r>
          </w:p>
        </w:tc>
        <w:tc>
          <w:tcPr>
            <w:tcW w:w="585" w:type="pct"/>
            <w:vAlign w:val="center"/>
          </w:tcPr>
          <w:p w14:paraId="6465D775"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-196.12</w:t>
            </w:r>
          </w:p>
        </w:tc>
        <w:tc>
          <w:tcPr>
            <w:tcW w:w="634" w:type="pct"/>
            <w:vAlign w:val="center"/>
          </w:tcPr>
          <w:p w14:paraId="32078E0E"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color w:val="000000"/>
              </w:rPr>
              <w:t>-23.51</w:t>
            </w:r>
          </w:p>
        </w:tc>
        <w:tc>
          <w:tcPr>
            <w:tcW w:w="565" w:type="pct"/>
            <w:vAlign w:val="center"/>
          </w:tcPr>
          <w:p w14:paraId="66E16DCD"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hAnsi="Times New Roman" w:cs="Times New Roman"/>
              </w:rPr>
              <w:t>1.30</w:t>
            </w:r>
          </w:p>
        </w:tc>
      </w:tr>
      <w:tr w:rsidR="0048007C" w:rsidRPr="00BE6DB8" w14:paraId="335DFBE6" w14:textId="77777777" w:rsidTr="0048007C">
        <w:trPr>
          <w:jc w:val="center"/>
        </w:trPr>
        <w:tc>
          <w:tcPr>
            <w:tcW w:w="784" w:type="pct"/>
            <w:vAlign w:val="center"/>
          </w:tcPr>
          <w:p w14:paraId="79414B88" w14:textId="77777777" w:rsidR="00D831F3" w:rsidRPr="00BE6DB8" w:rsidRDefault="00D831F3" w:rsidP="00A468A8">
            <w:pPr>
              <w:tabs>
                <w:tab w:val="left" w:pos="851"/>
              </w:tabs>
              <w:ind w:right="288"/>
              <w:rPr>
                <w:rFonts w:ascii="Times New Roman" w:eastAsia="Times New Roman" w:hAnsi="Times New Roman" w:cs="Times New Roman"/>
                <w:bCs/>
              </w:rPr>
            </w:pPr>
            <w:r w:rsidRPr="00BE6DB8">
              <w:rPr>
                <w:rFonts w:ascii="Times New Roman" w:eastAsia="Times New Roman" w:hAnsi="Times New Roman" w:cs="Times New Roman"/>
                <w:bCs/>
              </w:rPr>
              <w:t>Forest</w:t>
            </w:r>
          </w:p>
        </w:tc>
        <w:tc>
          <w:tcPr>
            <w:tcW w:w="586" w:type="pct"/>
            <w:vAlign w:val="center"/>
          </w:tcPr>
          <w:p w14:paraId="58FBA6E7"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4952.21</w:t>
            </w:r>
          </w:p>
        </w:tc>
        <w:tc>
          <w:tcPr>
            <w:tcW w:w="598" w:type="pct"/>
            <w:vAlign w:val="center"/>
          </w:tcPr>
          <w:p w14:paraId="493EC78E"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3326.25</w:t>
            </w:r>
          </w:p>
        </w:tc>
        <w:tc>
          <w:tcPr>
            <w:tcW w:w="653" w:type="pct"/>
            <w:vAlign w:val="center"/>
          </w:tcPr>
          <w:p w14:paraId="087A720C"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-1625.96</w:t>
            </w:r>
          </w:p>
        </w:tc>
        <w:tc>
          <w:tcPr>
            <w:tcW w:w="594" w:type="pct"/>
            <w:vAlign w:val="center"/>
          </w:tcPr>
          <w:p w14:paraId="5C75F99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2767.94</w:t>
            </w:r>
          </w:p>
        </w:tc>
        <w:tc>
          <w:tcPr>
            <w:tcW w:w="585" w:type="pct"/>
            <w:vAlign w:val="center"/>
          </w:tcPr>
          <w:p w14:paraId="34F42D4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-558.31</w:t>
            </w:r>
          </w:p>
        </w:tc>
        <w:tc>
          <w:tcPr>
            <w:tcW w:w="634" w:type="pct"/>
            <w:vAlign w:val="center"/>
          </w:tcPr>
          <w:p w14:paraId="167900F0" w14:textId="1CC2EB87" w:rsidR="00D831F3" w:rsidRPr="00BE6DB8" w:rsidRDefault="0048007C" w:rsidP="00A468A8">
            <w:pPr>
              <w:tabs>
                <w:tab w:val="left" w:pos="851"/>
              </w:tabs>
              <w:ind w:right="288"/>
              <w:jc w:val="center"/>
              <w:rPr>
                <w:rFonts w:ascii="Times New Roman" w:eastAsia="Times New Roman" w:hAnsi="Times New Roman" w:cs="Times New Roman"/>
              </w:rPr>
            </w:pPr>
            <w:r>
              <w:rPr>
                <w:rFonts w:ascii="Times New Roman" w:eastAsia="Times New Roman" w:hAnsi="Times New Roman" w:cs="Times New Roman"/>
                <w:color w:val="000000"/>
              </w:rPr>
              <w:t>-</w:t>
            </w:r>
            <w:r w:rsidR="00D831F3" w:rsidRPr="00BE6DB8">
              <w:rPr>
                <w:rFonts w:ascii="Times New Roman" w:eastAsia="Times New Roman" w:hAnsi="Times New Roman" w:cs="Times New Roman"/>
                <w:color w:val="000000"/>
              </w:rPr>
              <w:t>2184.27</w:t>
            </w:r>
          </w:p>
        </w:tc>
        <w:tc>
          <w:tcPr>
            <w:tcW w:w="565" w:type="pct"/>
            <w:vAlign w:val="center"/>
          </w:tcPr>
          <w:p w14:paraId="3B25C75D"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hAnsi="Times New Roman" w:cs="Times New Roman"/>
              </w:rPr>
              <w:t>44.10</w:t>
            </w:r>
          </w:p>
        </w:tc>
      </w:tr>
      <w:tr w:rsidR="0048007C" w:rsidRPr="00BE6DB8" w14:paraId="71A457BA" w14:textId="77777777" w:rsidTr="0048007C">
        <w:trPr>
          <w:jc w:val="center"/>
        </w:trPr>
        <w:tc>
          <w:tcPr>
            <w:tcW w:w="784" w:type="pct"/>
            <w:vAlign w:val="center"/>
          </w:tcPr>
          <w:p w14:paraId="37957A7A" w14:textId="77777777" w:rsidR="00D831F3" w:rsidRPr="00BE6DB8" w:rsidRDefault="00D831F3" w:rsidP="00A468A8">
            <w:pPr>
              <w:tabs>
                <w:tab w:val="left" w:pos="851"/>
              </w:tabs>
              <w:ind w:right="288"/>
              <w:rPr>
                <w:rFonts w:ascii="Times New Roman" w:eastAsia="Times New Roman" w:hAnsi="Times New Roman" w:cs="Times New Roman"/>
                <w:bCs/>
              </w:rPr>
            </w:pPr>
            <w:r w:rsidRPr="00BE6DB8">
              <w:rPr>
                <w:rFonts w:ascii="Times New Roman" w:eastAsia="Times New Roman" w:hAnsi="Times New Roman" w:cs="Times New Roman"/>
                <w:bCs/>
              </w:rPr>
              <w:t>Settlements</w:t>
            </w:r>
          </w:p>
        </w:tc>
        <w:tc>
          <w:tcPr>
            <w:tcW w:w="586" w:type="pct"/>
            <w:vAlign w:val="center"/>
          </w:tcPr>
          <w:p w14:paraId="7C885E94"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3138.67</w:t>
            </w:r>
          </w:p>
        </w:tc>
        <w:tc>
          <w:tcPr>
            <w:tcW w:w="598" w:type="pct"/>
            <w:vAlign w:val="center"/>
          </w:tcPr>
          <w:p w14:paraId="16A13FD1"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4712.00</w:t>
            </w:r>
          </w:p>
        </w:tc>
        <w:tc>
          <w:tcPr>
            <w:tcW w:w="653" w:type="pct"/>
            <w:vAlign w:val="center"/>
          </w:tcPr>
          <w:p w14:paraId="4319E5B4"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1573.33</w:t>
            </w:r>
          </w:p>
        </w:tc>
        <w:tc>
          <w:tcPr>
            <w:tcW w:w="594" w:type="pct"/>
            <w:vAlign w:val="center"/>
          </w:tcPr>
          <w:p w14:paraId="538E0DBF"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5787.2</w:t>
            </w:r>
          </w:p>
        </w:tc>
        <w:tc>
          <w:tcPr>
            <w:tcW w:w="585" w:type="pct"/>
            <w:vAlign w:val="center"/>
          </w:tcPr>
          <w:p w14:paraId="0BB22CAF"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1075.20</w:t>
            </w:r>
          </w:p>
        </w:tc>
        <w:tc>
          <w:tcPr>
            <w:tcW w:w="634" w:type="pct"/>
            <w:vAlign w:val="center"/>
          </w:tcPr>
          <w:p w14:paraId="4D68F650"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color w:val="000000"/>
              </w:rPr>
              <w:t>2648.53</w:t>
            </w:r>
          </w:p>
        </w:tc>
        <w:tc>
          <w:tcPr>
            <w:tcW w:w="565" w:type="pct"/>
            <w:vAlign w:val="center"/>
          </w:tcPr>
          <w:p w14:paraId="4EBE3281"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hAnsi="Times New Roman" w:cs="Times New Roman"/>
              </w:rPr>
              <w:t>84.38</w:t>
            </w:r>
          </w:p>
        </w:tc>
      </w:tr>
      <w:tr w:rsidR="0048007C" w:rsidRPr="00BE6DB8" w14:paraId="2A436FB7" w14:textId="77777777" w:rsidTr="0048007C">
        <w:trPr>
          <w:jc w:val="center"/>
        </w:trPr>
        <w:tc>
          <w:tcPr>
            <w:tcW w:w="784" w:type="pct"/>
            <w:vAlign w:val="center"/>
          </w:tcPr>
          <w:p w14:paraId="48C664BE" w14:textId="77777777" w:rsidR="00D831F3" w:rsidRPr="00BE6DB8" w:rsidRDefault="00D831F3" w:rsidP="00A468A8">
            <w:pPr>
              <w:tabs>
                <w:tab w:val="left" w:pos="851"/>
              </w:tabs>
              <w:ind w:right="288"/>
              <w:rPr>
                <w:rFonts w:ascii="Times New Roman" w:eastAsia="Times New Roman" w:hAnsi="Times New Roman" w:cs="Times New Roman"/>
                <w:bCs/>
              </w:rPr>
            </w:pPr>
            <w:r w:rsidRPr="00BE6DB8">
              <w:rPr>
                <w:rFonts w:ascii="Times New Roman" w:eastAsia="Times New Roman" w:hAnsi="Times New Roman" w:cs="Times New Roman"/>
                <w:bCs/>
              </w:rPr>
              <w:t>Water Bodies</w:t>
            </w:r>
          </w:p>
        </w:tc>
        <w:tc>
          <w:tcPr>
            <w:tcW w:w="586" w:type="pct"/>
            <w:vAlign w:val="center"/>
          </w:tcPr>
          <w:p w14:paraId="7E13B5B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1047.92</w:t>
            </w:r>
          </w:p>
        </w:tc>
        <w:tc>
          <w:tcPr>
            <w:tcW w:w="598" w:type="pct"/>
            <w:vAlign w:val="center"/>
          </w:tcPr>
          <w:p w14:paraId="552E6459"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1055.05</w:t>
            </w:r>
          </w:p>
        </w:tc>
        <w:tc>
          <w:tcPr>
            <w:tcW w:w="653" w:type="pct"/>
            <w:vAlign w:val="center"/>
          </w:tcPr>
          <w:p w14:paraId="6FCC9FBE"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7.13</w:t>
            </w:r>
          </w:p>
        </w:tc>
        <w:tc>
          <w:tcPr>
            <w:tcW w:w="594" w:type="pct"/>
            <w:vAlign w:val="center"/>
          </w:tcPr>
          <w:p w14:paraId="18192E11"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1066</w:t>
            </w:r>
          </w:p>
        </w:tc>
        <w:tc>
          <w:tcPr>
            <w:tcW w:w="585" w:type="pct"/>
            <w:vAlign w:val="center"/>
          </w:tcPr>
          <w:p w14:paraId="19090756"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10.95</w:t>
            </w:r>
          </w:p>
        </w:tc>
        <w:tc>
          <w:tcPr>
            <w:tcW w:w="634" w:type="pct"/>
            <w:vAlign w:val="center"/>
          </w:tcPr>
          <w:p w14:paraId="0A6B3AD3"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color w:val="000000"/>
              </w:rPr>
              <w:t>18.08</w:t>
            </w:r>
          </w:p>
        </w:tc>
        <w:tc>
          <w:tcPr>
            <w:tcW w:w="565" w:type="pct"/>
            <w:vAlign w:val="center"/>
          </w:tcPr>
          <w:p w14:paraId="4EBC5631"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hAnsi="Times New Roman" w:cs="Times New Roman"/>
              </w:rPr>
              <w:t>1.72</w:t>
            </w:r>
          </w:p>
        </w:tc>
      </w:tr>
    </w:tbl>
    <w:bookmarkEnd w:id="1"/>
    <w:p w14:paraId="1F2A1B5A" w14:textId="77777777" w:rsidR="00951602" w:rsidRPr="00085F2D" w:rsidRDefault="00951602" w:rsidP="00D831F3">
      <w:pPr>
        <w:spacing w:before="240"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LULC classification for the year 2020 revealed further decrease in the areas under forest and agricultural land by 44% and 12.5%, respectively as compared to that in 2000 and </w:t>
      </w:r>
      <w:r>
        <w:rPr>
          <w:rFonts w:ascii="Times New Roman" w:hAnsi="Times New Roman" w:cs="Times New Roman"/>
          <w:sz w:val="24"/>
          <w:szCs w:val="24"/>
        </w:rPr>
        <w:t>16.78</w:t>
      </w:r>
      <w:r w:rsidRPr="00085F2D">
        <w:rPr>
          <w:rFonts w:ascii="Times New Roman" w:hAnsi="Times New Roman" w:cs="Times New Roman"/>
          <w:sz w:val="24"/>
          <w:szCs w:val="24"/>
        </w:rPr>
        <w:t>% and 9%, as compared to that in 2010. It was found that forest occupied about 19 % (2767.94 sq. km)</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while Agricultural land covered about 22% (3185.53 sq. km). The area under the Barren land with 1779.93 sq. km area experienced a slight decrease of 196.12 sq. km when compared to the year 2010. Conversely, there was a substantial increase in </w:t>
      </w:r>
      <w:r>
        <w:rPr>
          <w:rFonts w:ascii="Times New Roman" w:hAnsi="Times New Roman" w:cs="Times New Roman"/>
          <w:sz w:val="24"/>
          <w:szCs w:val="24"/>
        </w:rPr>
        <w:t xml:space="preserve">the </w:t>
      </w:r>
      <w:r w:rsidRPr="00085F2D">
        <w:rPr>
          <w:rFonts w:ascii="Times New Roman" w:hAnsi="Times New Roman" w:cs="Times New Roman"/>
          <w:sz w:val="24"/>
          <w:szCs w:val="24"/>
        </w:rPr>
        <w:t>settlement area</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with 5787.20 sq. km area covering almost 40 % of the total geographical area of the study zone. </w:t>
      </w:r>
      <w:r>
        <w:rPr>
          <w:rFonts w:ascii="Times New Roman" w:hAnsi="Times New Roman" w:cs="Times New Roman"/>
          <w:sz w:val="24"/>
          <w:szCs w:val="24"/>
        </w:rPr>
        <w:t>Notably, t</w:t>
      </w:r>
      <w:r w:rsidRPr="00085F2D">
        <w:rPr>
          <w:rFonts w:ascii="Times New Roman" w:hAnsi="Times New Roman" w:cs="Times New Roman"/>
          <w:sz w:val="24"/>
          <w:szCs w:val="24"/>
        </w:rPr>
        <w:t>here was a marginal increase in the area covered by waterbodies occupying 1066.00 sq. km area.</w:t>
      </w:r>
      <w:r>
        <w:rPr>
          <w:rFonts w:ascii="Times New Roman" w:hAnsi="Times New Roman" w:cs="Times New Roman"/>
          <w:sz w:val="24"/>
          <w:szCs w:val="24"/>
        </w:rPr>
        <w:t xml:space="preserve"> T</w:t>
      </w:r>
      <w:r w:rsidRPr="00085F2D">
        <w:rPr>
          <w:rFonts w:ascii="Times New Roman" w:hAnsi="Times New Roman" w:cs="Times New Roman"/>
          <w:sz w:val="24"/>
          <w:szCs w:val="24"/>
        </w:rPr>
        <w:t xml:space="preserve">he overall accuracy of the LULC classification was calculated as 90.67% with the kappa coefficient value of 0.88. </w:t>
      </w:r>
    </w:p>
    <w:p w14:paraId="6882C3A9" w14:textId="5456C23C" w:rsidR="0048007C" w:rsidRDefault="00951602" w:rsidP="004041A2">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inferred that t</w:t>
      </w:r>
      <w:r w:rsidRPr="00085F2D">
        <w:rPr>
          <w:rFonts w:ascii="Times New Roman" w:hAnsi="Times New Roman" w:cs="Times New Roman"/>
          <w:sz w:val="24"/>
          <w:szCs w:val="24"/>
        </w:rPr>
        <w:t xml:space="preserve">he supervised classification demonstrated almost 80 % accurate classification for the Settlements. The highest user’s accuracy of 87.3% was obtained in the year </w:t>
      </w:r>
      <w:r w:rsidRPr="00085F2D">
        <w:rPr>
          <w:rFonts w:ascii="Times New Roman" w:hAnsi="Times New Roman" w:cs="Times New Roman"/>
          <w:sz w:val="24"/>
          <w:szCs w:val="24"/>
        </w:rPr>
        <w:lastRenderedPageBreak/>
        <w:t>2020 followed by 80.7% and 78.2 % for the year 2000 and 2010, respectively. On the other hand, the maximum producer’s accuracy was recorded in the year 2000 and calculated as 93.8%. Producer’s accuracies for the year 2010 and 2020 were calculated as 78.2% and 81.4%, respectively.</w:t>
      </w:r>
      <w:r>
        <w:rPr>
          <w:rFonts w:ascii="Times New Roman" w:hAnsi="Times New Roman" w:cs="Times New Roman"/>
          <w:sz w:val="24"/>
          <w:szCs w:val="24"/>
        </w:rPr>
        <w:t xml:space="preserve"> </w:t>
      </w:r>
      <w:r w:rsidRPr="00326473">
        <w:rPr>
          <w:rFonts w:ascii="Times New Roman" w:hAnsi="Times New Roman" w:cs="Times New Roman"/>
          <w:sz w:val="24"/>
          <w:szCs w:val="24"/>
          <w:highlight w:val="yellow"/>
        </w:rPr>
        <w:t>During the study period, a steady rise in the area under Settlements was noticed. In the year 2010, the Settlements area increased by almost 50%</w:t>
      </w:r>
      <w:r w:rsidR="00326473" w:rsidRPr="00326473">
        <w:rPr>
          <w:rFonts w:ascii="Times New Roman" w:hAnsi="Times New Roman" w:cs="Times New Roman"/>
          <w:sz w:val="24"/>
          <w:szCs w:val="24"/>
          <w:highlight w:val="yellow"/>
        </w:rPr>
        <w:t xml:space="preserve"> from 2000</w:t>
      </w:r>
      <w:r w:rsidRPr="00326473">
        <w:rPr>
          <w:rFonts w:ascii="Times New Roman" w:hAnsi="Times New Roman" w:cs="Times New Roman"/>
          <w:sz w:val="24"/>
          <w:szCs w:val="24"/>
          <w:highlight w:val="yellow"/>
        </w:rPr>
        <w:t>, which implies that an addition of 1573.33 sq. km under the Settlement class.</w:t>
      </w:r>
      <w:r>
        <w:rPr>
          <w:rFonts w:ascii="Times New Roman" w:hAnsi="Times New Roman" w:cs="Times New Roman"/>
          <w:sz w:val="24"/>
          <w:szCs w:val="24"/>
        </w:rPr>
        <w:t xml:space="preserve"> Similarly, in the next decade (over 2010-2020), </w:t>
      </w:r>
      <w:r w:rsidRPr="00085F2D">
        <w:rPr>
          <w:rFonts w:ascii="Times New Roman" w:hAnsi="Times New Roman" w:cs="Times New Roman"/>
          <w:sz w:val="24"/>
          <w:szCs w:val="24"/>
        </w:rPr>
        <w:t>the area under Settlement</w:t>
      </w:r>
      <w:r>
        <w:rPr>
          <w:rFonts w:ascii="Times New Roman" w:hAnsi="Times New Roman" w:cs="Times New Roman"/>
          <w:sz w:val="24"/>
          <w:szCs w:val="24"/>
        </w:rPr>
        <w:t xml:space="preserve">s </w:t>
      </w:r>
      <w:r w:rsidRPr="00085F2D">
        <w:rPr>
          <w:rFonts w:ascii="Times New Roman" w:hAnsi="Times New Roman" w:cs="Times New Roman"/>
          <w:sz w:val="24"/>
          <w:szCs w:val="24"/>
        </w:rPr>
        <w:t>increased by about 23%</w:t>
      </w:r>
      <w:r>
        <w:rPr>
          <w:rFonts w:ascii="Times New Roman" w:hAnsi="Times New Roman" w:cs="Times New Roman"/>
          <w:sz w:val="24"/>
          <w:szCs w:val="24"/>
        </w:rPr>
        <w:t>. Overall, the Settlement area observed a highly significant growth of about 84% from 2000-2020.</w:t>
      </w:r>
    </w:p>
    <w:p w14:paraId="0D63E23E" w14:textId="77777777" w:rsidR="00951602" w:rsidRPr="00085F2D" w:rsidRDefault="00951602" w:rsidP="0048007C">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085F2D">
        <w:rPr>
          <w:rFonts w:ascii="Times New Roman" w:hAnsi="Times New Roman" w:cs="Times New Roman"/>
          <w:b/>
          <w:sz w:val="24"/>
          <w:szCs w:val="24"/>
        </w:rPr>
        <w:t>Spatiotemporal variation of LST</w:t>
      </w:r>
    </w:p>
    <w:p w14:paraId="5ED5CD3B" w14:textId="5BCF0BE5" w:rsidR="00BE6DB8" w:rsidRPr="00D03C8A" w:rsidRDefault="00951602" w:rsidP="00D03C8A">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Landsat thermal bands were used to estimate the Land Surface Temperature (LST) of the stud</w:t>
      </w:r>
      <w:r>
        <w:rPr>
          <w:rFonts w:ascii="Times New Roman" w:hAnsi="Times New Roman" w:cs="Times New Roman"/>
          <w:sz w:val="24"/>
          <w:szCs w:val="24"/>
        </w:rPr>
        <w:t xml:space="preserve">y year </w:t>
      </w:r>
      <w:r w:rsidRPr="00085F2D">
        <w:rPr>
          <w:rFonts w:ascii="Times New Roman" w:hAnsi="Times New Roman" w:cs="Times New Roman"/>
          <w:sz w:val="24"/>
          <w:szCs w:val="24"/>
        </w:rPr>
        <w:t>during 2000, 2010 and 2020 and the results so obtained</w:t>
      </w:r>
      <w:r w:rsidR="00326473">
        <w:rPr>
          <w:rFonts w:ascii="Times New Roman" w:hAnsi="Times New Roman" w:cs="Times New Roman"/>
          <w:sz w:val="24"/>
          <w:szCs w:val="24"/>
        </w:rPr>
        <w:t xml:space="preserve"> are </w:t>
      </w:r>
      <w:r w:rsidRPr="00085F2D">
        <w:rPr>
          <w:rFonts w:ascii="Times New Roman" w:hAnsi="Times New Roman" w:cs="Times New Roman"/>
          <w:sz w:val="24"/>
          <w:szCs w:val="24"/>
        </w:rPr>
        <w:t xml:space="preserve">been represented in the </w:t>
      </w:r>
      <w:r w:rsidR="00326473">
        <w:rPr>
          <w:rFonts w:ascii="Times New Roman" w:hAnsi="Times New Roman" w:cs="Times New Roman"/>
          <w:sz w:val="24"/>
          <w:szCs w:val="24"/>
        </w:rPr>
        <w:t>F</w:t>
      </w:r>
      <w:r w:rsidRPr="00085F2D">
        <w:rPr>
          <w:rFonts w:ascii="Times New Roman" w:hAnsi="Times New Roman" w:cs="Times New Roman"/>
          <w:sz w:val="24"/>
          <w:szCs w:val="24"/>
        </w:rPr>
        <w:t>igure</w:t>
      </w:r>
      <w:r w:rsidR="00326473">
        <w:rPr>
          <w:rFonts w:ascii="Times New Roman" w:hAnsi="Times New Roman" w:cs="Times New Roman"/>
          <w:sz w:val="24"/>
          <w:szCs w:val="24"/>
        </w:rPr>
        <w:t xml:space="preserve">s </w:t>
      </w:r>
      <w:r w:rsidR="00CB16B4">
        <w:rPr>
          <w:rFonts w:ascii="Times New Roman" w:hAnsi="Times New Roman" w:cs="Times New Roman"/>
          <w:sz w:val="24"/>
          <w:szCs w:val="24"/>
        </w:rPr>
        <w:t>3a</w:t>
      </w:r>
      <w:r w:rsidRPr="00085F2D">
        <w:rPr>
          <w:rFonts w:ascii="Times New Roman" w:hAnsi="Times New Roman" w:cs="Times New Roman"/>
          <w:sz w:val="24"/>
          <w:szCs w:val="24"/>
        </w:rPr>
        <w:t xml:space="preserve">, </w:t>
      </w:r>
      <w:r w:rsidR="00CB16B4">
        <w:rPr>
          <w:rFonts w:ascii="Times New Roman" w:hAnsi="Times New Roman" w:cs="Times New Roman"/>
          <w:sz w:val="24"/>
          <w:szCs w:val="24"/>
        </w:rPr>
        <w:t>3b</w:t>
      </w:r>
      <w:r w:rsidR="00326473">
        <w:rPr>
          <w:rFonts w:ascii="Times New Roman" w:hAnsi="Times New Roman" w:cs="Times New Roman"/>
          <w:sz w:val="24"/>
          <w:szCs w:val="24"/>
        </w:rPr>
        <w:t xml:space="preserve">, </w:t>
      </w:r>
      <w:r w:rsidRPr="00085F2D">
        <w:rPr>
          <w:rFonts w:ascii="Times New Roman" w:hAnsi="Times New Roman" w:cs="Times New Roman"/>
          <w:sz w:val="24"/>
          <w:szCs w:val="24"/>
        </w:rPr>
        <w:t xml:space="preserve">and </w:t>
      </w:r>
      <w:r w:rsidR="00CB16B4">
        <w:rPr>
          <w:rFonts w:ascii="Times New Roman" w:hAnsi="Times New Roman" w:cs="Times New Roman"/>
          <w:sz w:val="24"/>
          <w:szCs w:val="24"/>
        </w:rPr>
        <w:t>3c</w:t>
      </w:r>
      <w:r w:rsidR="00326473">
        <w:rPr>
          <w:rFonts w:ascii="Times New Roman" w:hAnsi="Times New Roman" w:cs="Times New Roman"/>
          <w:sz w:val="24"/>
          <w:szCs w:val="24"/>
        </w:rPr>
        <w:t xml:space="preserve"> </w:t>
      </w:r>
      <w:r w:rsidRPr="00085F2D">
        <w:rPr>
          <w:rFonts w:ascii="Times New Roman" w:hAnsi="Times New Roman" w:cs="Times New Roman"/>
          <w:sz w:val="24"/>
          <w:szCs w:val="24"/>
        </w:rPr>
        <w:t xml:space="preserve">respectively. In 2000, LST varied from 18.43°C to 42.96°C with an average LST of 30.14°C (Table </w:t>
      </w:r>
      <w:r>
        <w:rPr>
          <w:rFonts w:ascii="Times New Roman" w:hAnsi="Times New Roman" w:cs="Times New Roman"/>
          <w:sz w:val="24"/>
          <w:szCs w:val="24"/>
        </w:rPr>
        <w:t>8</w:t>
      </w:r>
      <w:r w:rsidRPr="00085F2D">
        <w:rPr>
          <w:rFonts w:ascii="Times New Roman" w:hAnsi="Times New Roman" w:cs="Times New Roman"/>
          <w:sz w:val="24"/>
          <w:szCs w:val="24"/>
        </w:rPr>
        <w:t>).</w:t>
      </w:r>
      <w:r>
        <w:rPr>
          <w:rFonts w:ascii="Times New Roman" w:hAnsi="Times New Roman" w:cs="Times New Roman"/>
          <w:sz w:val="24"/>
          <w:szCs w:val="24"/>
        </w:rPr>
        <w:t xml:space="preserve"> Although, t</w:t>
      </w:r>
      <w:r w:rsidRPr="00085F2D">
        <w:rPr>
          <w:rFonts w:ascii="Times New Roman" w:hAnsi="Times New Roman" w:cs="Times New Roman"/>
          <w:sz w:val="24"/>
          <w:szCs w:val="24"/>
        </w:rPr>
        <w:t>he average, maximum and minimum LST were found to increase steadily in 2010 and 2020. The average LST increased by 1.68 °C from 2000 to 2010 and 2.97 °C from 2010 to 2020. On the other hand, the maximum and minimum LST increase</w:t>
      </w:r>
      <w:r>
        <w:rPr>
          <w:rFonts w:ascii="Times New Roman" w:hAnsi="Times New Roman" w:cs="Times New Roman"/>
          <w:sz w:val="24"/>
          <w:szCs w:val="24"/>
        </w:rPr>
        <w:t>d</w:t>
      </w:r>
      <w:r w:rsidRPr="00085F2D">
        <w:rPr>
          <w:rFonts w:ascii="Times New Roman" w:hAnsi="Times New Roman" w:cs="Times New Roman"/>
          <w:sz w:val="24"/>
          <w:szCs w:val="24"/>
        </w:rPr>
        <w:t xml:space="preserve"> by 0.8 °C and 2.43°C, respectively from 2000 to 2010. Further increase in the maximum and minimum LST by 2.09 °C and 2.85°C</w:t>
      </w:r>
      <w:r>
        <w:rPr>
          <w:rFonts w:ascii="Times New Roman" w:hAnsi="Times New Roman" w:cs="Times New Roman"/>
          <w:sz w:val="24"/>
          <w:szCs w:val="24"/>
        </w:rPr>
        <w:t xml:space="preserve"> </w:t>
      </w:r>
      <w:r w:rsidRPr="00085F2D">
        <w:rPr>
          <w:rFonts w:ascii="Times New Roman" w:hAnsi="Times New Roman" w:cs="Times New Roman"/>
          <w:sz w:val="24"/>
          <w:szCs w:val="24"/>
        </w:rPr>
        <w:t>was recorded from 2010 to 2020. Considering the entire study period, the average LST was found to rise by 4.65 °C while the maximum and minimum LST increased by 2.92°C and 5.28°C, respectively.</w:t>
      </w:r>
    </w:p>
    <w:p w14:paraId="4EB5F7A2" w14:textId="47E55984" w:rsidR="00BE6DB8" w:rsidRDefault="00D03C8A" w:rsidP="00D831F3">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4A80A6C" wp14:editId="63A441F8">
            <wp:extent cx="5943032" cy="2286000"/>
            <wp:effectExtent l="0" t="0" r="635" b="0"/>
            <wp:docPr id="2064422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22413" name="Picture 2064422413"/>
                    <pic:cNvPicPr/>
                  </pic:nvPicPr>
                  <pic:blipFill rotWithShape="1">
                    <a:blip r:embed="rId10">
                      <a:extLst>
                        <a:ext uri="{28A0092B-C50C-407E-A947-70E740481C1C}">
                          <a14:useLocalDpi xmlns:a14="http://schemas.microsoft.com/office/drawing/2010/main" val="0"/>
                        </a:ext>
                      </a:extLst>
                    </a:blip>
                    <a:srcRect r="7799" b="56885"/>
                    <a:stretch>
                      <a:fillRect/>
                    </a:stretch>
                  </pic:blipFill>
                  <pic:spPr bwMode="auto">
                    <a:xfrm>
                      <a:off x="0" y="0"/>
                      <a:ext cx="5950831" cy="22890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03C8A" w14:paraId="0762720D" w14:textId="77777777" w:rsidTr="00A468A8">
        <w:tc>
          <w:tcPr>
            <w:tcW w:w="3192" w:type="dxa"/>
          </w:tcPr>
          <w:p w14:paraId="0CFDB3D8" w14:textId="77777777" w:rsidR="00D03C8A" w:rsidRPr="00116E2D"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a. 2000</w:t>
            </w:r>
          </w:p>
        </w:tc>
        <w:tc>
          <w:tcPr>
            <w:tcW w:w="3192" w:type="dxa"/>
          </w:tcPr>
          <w:p w14:paraId="7BE92E12"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b. 2010</w:t>
            </w:r>
          </w:p>
        </w:tc>
        <w:tc>
          <w:tcPr>
            <w:tcW w:w="3192" w:type="dxa"/>
          </w:tcPr>
          <w:p w14:paraId="3B99691E"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c. 2020</w:t>
            </w:r>
          </w:p>
        </w:tc>
      </w:tr>
    </w:tbl>
    <w:p w14:paraId="2B941216" w14:textId="3A57FFEF" w:rsidR="00BE6DB8" w:rsidRPr="00D03C8A" w:rsidRDefault="00D03C8A" w:rsidP="00D03C8A">
      <w:pPr>
        <w:spacing w:line="360" w:lineRule="auto"/>
        <w:jc w:val="center"/>
        <w:rPr>
          <w:rFonts w:ascii="Times New Roman" w:hAnsi="Times New Roman" w:cs="Times New Roman"/>
          <w:b/>
          <w:bCs/>
          <w:sz w:val="24"/>
          <w:szCs w:val="20"/>
        </w:rPr>
      </w:pPr>
      <w:r w:rsidRPr="00CB16B4">
        <w:rPr>
          <w:rFonts w:ascii="Times New Roman" w:hAnsi="Times New Roman" w:cs="Times New Roman"/>
          <w:b/>
          <w:bCs/>
          <w:sz w:val="24"/>
          <w:szCs w:val="20"/>
        </w:rPr>
        <w:t xml:space="preserve">Fig. </w:t>
      </w:r>
      <w:r>
        <w:rPr>
          <w:rFonts w:ascii="Times New Roman" w:hAnsi="Times New Roman" w:cs="Times New Roman"/>
          <w:b/>
          <w:bCs/>
          <w:sz w:val="24"/>
          <w:szCs w:val="20"/>
        </w:rPr>
        <w:t>3</w:t>
      </w:r>
      <w:r w:rsidRPr="00CB16B4">
        <w:rPr>
          <w:rFonts w:ascii="Times New Roman" w:hAnsi="Times New Roman" w:cs="Times New Roman"/>
          <w:b/>
          <w:bCs/>
          <w:sz w:val="24"/>
          <w:szCs w:val="20"/>
        </w:rPr>
        <w:t xml:space="preserve">(a-c) </w:t>
      </w:r>
      <w:r w:rsidRPr="00D03C8A">
        <w:rPr>
          <w:rFonts w:ascii="Times New Roman" w:hAnsi="Times New Roman" w:cs="Times New Roman"/>
          <w:b/>
          <w:bCs/>
          <w:sz w:val="24"/>
          <w:szCs w:val="20"/>
        </w:rPr>
        <w:t>Spatial variations in the L</w:t>
      </w:r>
      <w:r>
        <w:rPr>
          <w:rFonts w:ascii="Times New Roman" w:hAnsi="Times New Roman" w:cs="Times New Roman"/>
          <w:b/>
          <w:bCs/>
          <w:sz w:val="24"/>
          <w:szCs w:val="20"/>
        </w:rPr>
        <w:t xml:space="preserve">ST </w:t>
      </w:r>
      <w:r w:rsidRPr="00CB16B4">
        <w:rPr>
          <w:rFonts w:ascii="Times New Roman" w:hAnsi="Times New Roman" w:cs="Times New Roman"/>
          <w:b/>
          <w:bCs/>
          <w:sz w:val="24"/>
          <w:szCs w:val="20"/>
        </w:rPr>
        <w:t xml:space="preserve">of the </w:t>
      </w:r>
      <w:r w:rsidRPr="00CB16B4">
        <w:rPr>
          <w:rFonts w:ascii="Times New Roman" w:hAnsi="Times New Roman" w:cs="Times New Roman"/>
          <w:b/>
          <w:bCs/>
          <w:sz w:val="24"/>
          <w:szCs w:val="24"/>
        </w:rPr>
        <w:t xml:space="preserve">ESECPZ </w:t>
      </w:r>
      <w:r>
        <w:rPr>
          <w:rFonts w:ascii="Times New Roman" w:hAnsi="Times New Roman" w:cs="Times New Roman"/>
          <w:b/>
          <w:bCs/>
          <w:sz w:val="24"/>
          <w:szCs w:val="24"/>
        </w:rPr>
        <w:t xml:space="preserve">of Odisha </w:t>
      </w:r>
      <w:r w:rsidRPr="00CB16B4">
        <w:rPr>
          <w:rFonts w:ascii="Times New Roman" w:hAnsi="Times New Roman" w:cs="Times New Roman"/>
          <w:b/>
          <w:bCs/>
          <w:sz w:val="24"/>
          <w:szCs w:val="24"/>
        </w:rPr>
        <w:t>over 2000-2020</w:t>
      </w:r>
    </w:p>
    <w:p w14:paraId="05D06C20" w14:textId="4820DC1E" w:rsidR="00D831F3" w:rsidRPr="00E973A7" w:rsidRDefault="00D831F3" w:rsidP="00D831F3">
      <w:pPr>
        <w:spacing w:after="0" w:line="240" w:lineRule="auto"/>
        <w:jc w:val="both"/>
        <w:rPr>
          <w:rFonts w:ascii="Times New Roman" w:hAnsi="Times New Roman" w:cs="Times New Roman"/>
          <w:b/>
          <w:bCs/>
          <w:sz w:val="24"/>
          <w:szCs w:val="24"/>
        </w:rPr>
      </w:pPr>
      <w:r w:rsidRPr="00E973A7">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 xml:space="preserve">8 </w:t>
      </w:r>
      <w:r w:rsidRPr="00E973A7">
        <w:rPr>
          <w:rFonts w:ascii="Times New Roman" w:hAnsi="Times New Roman" w:cs="Times New Roman"/>
          <w:b/>
          <w:bCs/>
          <w:sz w:val="24"/>
          <w:szCs w:val="24"/>
        </w:rPr>
        <w:t>Temporal change</w:t>
      </w:r>
      <w:r>
        <w:rPr>
          <w:rFonts w:ascii="Times New Roman" w:hAnsi="Times New Roman" w:cs="Times New Roman"/>
          <w:b/>
          <w:bCs/>
          <w:sz w:val="24"/>
          <w:szCs w:val="24"/>
        </w:rPr>
        <w:t xml:space="preserve">s </w:t>
      </w:r>
      <w:r w:rsidRPr="00E973A7">
        <w:rPr>
          <w:rFonts w:ascii="Times New Roman" w:hAnsi="Times New Roman" w:cs="Times New Roman"/>
          <w:b/>
          <w:bCs/>
          <w:sz w:val="24"/>
          <w:szCs w:val="24"/>
        </w:rPr>
        <w:t xml:space="preserve">of LST ranges and its relationship with </w:t>
      </w:r>
      <w:r w:rsidR="00647FD7">
        <w:rPr>
          <w:rFonts w:ascii="Times New Roman" w:hAnsi="Times New Roman" w:cs="Times New Roman"/>
          <w:b/>
          <w:bCs/>
          <w:sz w:val="24"/>
          <w:szCs w:val="24"/>
        </w:rPr>
        <w:t>s</w:t>
      </w:r>
      <w:r w:rsidRPr="00E973A7">
        <w:rPr>
          <w:rFonts w:ascii="Times New Roman" w:hAnsi="Times New Roman" w:cs="Times New Roman"/>
          <w:b/>
          <w:bCs/>
          <w:sz w:val="24"/>
          <w:szCs w:val="24"/>
        </w:rPr>
        <w:t>ettlements</w:t>
      </w:r>
    </w:p>
    <w:p w14:paraId="27D0B99B" w14:textId="77777777" w:rsidR="00D831F3" w:rsidRPr="00143E98" w:rsidRDefault="00D831F3" w:rsidP="00D831F3">
      <w:pPr>
        <w:spacing w:after="0" w:line="240" w:lineRule="auto"/>
        <w:jc w:val="both"/>
        <w:rPr>
          <w:rFonts w:ascii="Times New Roman" w:hAnsi="Times New Roman" w:cs="Times New Roman"/>
          <w:bCs/>
          <w:sz w:val="20"/>
          <w:szCs w:val="24"/>
        </w:rPr>
      </w:pPr>
    </w:p>
    <w:tbl>
      <w:tblPr>
        <w:tblStyle w:val="TableGrid"/>
        <w:tblW w:w="4922" w:type="pc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184"/>
        <w:gridCol w:w="988"/>
        <w:gridCol w:w="848"/>
        <w:gridCol w:w="984"/>
        <w:gridCol w:w="1824"/>
        <w:gridCol w:w="2528"/>
      </w:tblGrid>
      <w:tr w:rsidR="00D831F3" w:rsidRPr="00CE204A" w14:paraId="6198C9D1" w14:textId="77777777" w:rsidTr="00BE6DB8">
        <w:tc>
          <w:tcPr>
            <w:tcW w:w="1167" w:type="pct"/>
            <w:tcBorders>
              <w:top w:val="single" w:sz="4" w:space="0" w:color="auto"/>
              <w:bottom w:val="single" w:sz="4" w:space="0" w:color="auto"/>
            </w:tcBorders>
            <w:vAlign w:val="center"/>
          </w:tcPr>
          <w:p w14:paraId="0D6D28B5"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LST</w:t>
            </w:r>
          </w:p>
        </w:tc>
        <w:tc>
          <w:tcPr>
            <w:tcW w:w="528" w:type="pct"/>
            <w:tcBorders>
              <w:top w:val="single" w:sz="4" w:space="0" w:color="auto"/>
              <w:bottom w:val="single" w:sz="4" w:space="0" w:color="auto"/>
            </w:tcBorders>
            <w:vAlign w:val="center"/>
          </w:tcPr>
          <w:p w14:paraId="2FBF607A"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2000</w:t>
            </w:r>
          </w:p>
        </w:tc>
        <w:tc>
          <w:tcPr>
            <w:tcW w:w="453" w:type="pct"/>
            <w:tcBorders>
              <w:top w:val="single" w:sz="4" w:space="0" w:color="auto"/>
              <w:bottom w:val="single" w:sz="4" w:space="0" w:color="auto"/>
            </w:tcBorders>
            <w:vAlign w:val="center"/>
          </w:tcPr>
          <w:p w14:paraId="5BE4EF0D"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2010</w:t>
            </w:r>
          </w:p>
        </w:tc>
        <w:tc>
          <w:tcPr>
            <w:tcW w:w="526" w:type="pct"/>
            <w:tcBorders>
              <w:top w:val="single" w:sz="4" w:space="0" w:color="auto"/>
              <w:bottom w:val="single" w:sz="4" w:space="0" w:color="auto"/>
            </w:tcBorders>
            <w:vAlign w:val="center"/>
          </w:tcPr>
          <w:p w14:paraId="78B3B18B"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2020</w:t>
            </w:r>
          </w:p>
        </w:tc>
        <w:tc>
          <w:tcPr>
            <w:tcW w:w="975" w:type="pct"/>
            <w:tcBorders>
              <w:top w:val="single" w:sz="4" w:space="0" w:color="auto"/>
              <w:bottom w:val="single" w:sz="4" w:space="0" w:color="auto"/>
            </w:tcBorders>
            <w:vAlign w:val="center"/>
          </w:tcPr>
          <w:p w14:paraId="20AF09F3"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Percentage increase over 2000 (%)</w:t>
            </w:r>
          </w:p>
        </w:tc>
        <w:tc>
          <w:tcPr>
            <w:tcW w:w="1351" w:type="pct"/>
            <w:tcBorders>
              <w:top w:val="single" w:sz="4" w:space="0" w:color="auto"/>
              <w:bottom w:val="single" w:sz="4" w:space="0" w:color="auto"/>
            </w:tcBorders>
          </w:tcPr>
          <w:p w14:paraId="761D6AD8"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Correlation coefficient between LST and Settlements</w:t>
            </w:r>
          </w:p>
        </w:tc>
      </w:tr>
      <w:tr w:rsidR="00D831F3" w:rsidRPr="00CE204A" w14:paraId="76987A7A" w14:textId="77777777" w:rsidTr="00BE6DB8">
        <w:tc>
          <w:tcPr>
            <w:tcW w:w="1167" w:type="pct"/>
            <w:tcBorders>
              <w:top w:val="single" w:sz="4" w:space="0" w:color="auto"/>
            </w:tcBorders>
            <w:vAlign w:val="center"/>
          </w:tcPr>
          <w:p w14:paraId="3D833FC0"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Maximum LST(°C)</w:t>
            </w:r>
          </w:p>
        </w:tc>
        <w:tc>
          <w:tcPr>
            <w:tcW w:w="528" w:type="pct"/>
            <w:tcBorders>
              <w:top w:val="single" w:sz="4" w:space="0" w:color="auto"/>
            </w:tcBorders>
            <w:vAlign w:val="center"/>
          </w:tcPr>
          <w:p w14:paraId="6F318702"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42.96</w:t>
            </w:r>
          </w:p>
        </w:tc>
        <w:tc>
          <w:tcPr>
            <w:tcW w:w="453" w:type="pct"/>
            <w:tcBorders>
              <w:top w:val="single" w:sz="4" w:space="0" w:color="auto"/>
            </w:tcBorders>
            <w:vAlign w:val="center"/>
          </w:tcPr>
          <w:p w14:paraId="5A1544E5"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43.79</w:t>
            </w:r>
          </w:p>
        </w:tc>
        <w:tc>
          <w:tcPr>
            <w:tcW w:w="526" w:type="pct"/>
            <w:tcBorders>
              <w:top w:val="single" w:sz="4" w:space="0" w:color="auto"/>
            </w:tcBorders>
            <w:vAlign w:val="center"/>
          </w:tcPr>
          <w:p w14:paraId="7D00F80E"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45.88</w:t>
            </w:r>
          </w:p>
        </w:tc>
        <w:tc>
          <w:tcPr>
            <w:tcW w:w="975" w:type="pct"/>
            <w:tcBorders>
              <w:top w:val="single" w:sz="4" w:space="0" w:color="auto"/>
            </w:tcBorders>
            <w:vAlign w:val="center"/>
          </w:tcPr>
          <w:p w14:paraId="29391C63"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6.79</w:t>
            </w:r>
          </w:p>
        </w:tc>
        <w:tc>
          <w:tcPr>
            <w:tcW w:w="1351" w:type="pct"/>
            <w:tcBorders>
              <w:top w:val="single" w:sz="4" w:space="0" w:color="auto"/>
            </w:tcBorders>
          </w:tcPr>
          <w:p w14:paraId="0F02B9A4"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0.950</w:t>
            </w:r>
          </w:p>
        </w:tc>
      </w:tr>
      <w:tr w:rsidR="00D831F3" w:rsidRPr="00CE204A" w14:paraId="07D7C014" w14:textId="77777777" w:rsidTr="00BE6DB8">
        <w:tc>
          <w:tcPr>
            <w:tcW w:w="1167" w:type="pct"/>
            <w:vAlign w:val="center"/>
          </w:tcPr>
          <w:p w14:paraId="529F9979"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Minimum LST (°C)</w:t>
            </w:r>
          </w:p>
        </w:tc>
        <w:tc>
          <w:tcPr>
            <w:tcW w:w="528" w:type="pct"/>
            <w:vAlign w:val="center"/>
          </w:tcPr>
          <w:p w14:paraId="4FCF9A3D"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18.43</w:t>
            </w:r>
          </w:p>
        </w:tc>
        <w:tc>
          <w:tcPr>
            <w:tcW w:w="453" w:type="pct"/>
            <w:vAlign w:val="center"/>
          </w:tcPr>
          <w:p w14:paraId="6A5CE37C"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20.86</w:t>
            </w:r>
          </w:p>
        </w:tc>
        <w:tc>
          <w:tcPr>
            <w:tcW w:w="526" w:type="pct"/>
            <w:vAlign w:val="center"/>
          </w:tcPr>
          <w:p w14:paraId="088FF746"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23.71</w:t>
            </w:r>
          </w:p>
        </w:tc>
        <w:tc>
          <w:tcPr>
            <w:tcW w:w="975" w:type="pct"/>
            <w:vAlign w:val="center"/>
          </w:tcPr>
          <w:p w14:paraId="160DE923"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28.64</w:t>
            </w:r>
          </w:p>
        </w:tc>
        <w:tc>
          <w:tcPr>
            <w:tcW w:w="1351" w:type="pct"/>
          </w:tcPr>
          <w:p w14:paraId="2EB599BD"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0.806</w:t>
            </w:r>
          </w:p>
        </w:tc>
      </w:tr>
      <w:tr w:rsidR="00D831F3" w:rsidRPr="00CE204A" w14:paraId="51BDB64F" w14:textId="77777777" w:rsidTr="00BE6DB8">
        <w:trPr>
          <w:trHeight w:val="242"/>
        </w:trPr>
        <w:tc>
          <w:tcPr>
            <w:tcW w:w="1167" w:type="pct"/>
            <w:tcBorders>
              <w:bottom w:val="single" w:sz="4" w:space="0" w:color="auto"/>
            </w:tcBorders>
            <w:vAlign w:val="center"/>
          </w:tcPr>
          <w:p w14:paraId="7AF07FA0"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Average LST (°C)</w:t>
            </w:r>
          </w:p>
        </w:tc>
        <w:tc>
          <w:tcPr>
            <w:tcW w:w="528" w:type="pct"/>
            <w:tcBorders>
              <w:bottom w:val="single" w:sz="4" w:space="0" w:color="auto"/>
            </w:tcBorders>
            <w:vAlign w:val="center"/>
          </w:tcPr>
          <w:p w14:paraId="775D1E73"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30.14</w:t>
            </w:r>
          </w:p>
        </w:tc>
        <w:tc>
          <w:tcPr>
            <w:tcW w:w="453" w:type="pct"/>
            <w:tcBorders>
              <w:bottom w:val="single" w:sz="4" w:space="0" w:color="auto"/>
            </w:tcBorders>
            <w:vAlign w:val="center"/>
          </w:tcPr>
          <w:p w14:paraId="4A660F66"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31.82</w:t>
            </w:r>
          </w:p>
        </w:tc>
        <w:tc>
          <w:tcPr>
            <w:tcW w:w="526" w:type="pct"/>
            <w:tcBorders>
              <w:bottom w:val="single" w:sz="4" w:space="0" w:color="auto"/>
            </w:tcBorders>
            <w:vAlign w:val="center"/>
          </w:tcPr>
          <w:p w14:paraId="48698C01"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34.79</w:t>
            </w:r>
          </w:p>
        </w:tc>
        <w:tc>
          <w:tcPr>
            <w:tcW w:w="975" w:type="pct"/>
            <w:tcBorders>
              <w:bottom w:val="single" w:sz="4" w:space="0" w:color="auto"/>
            </w:tcBorders>
            <w:vAlign w:val="center"/>
          </w:tcPr>
          <w:p w14:paraId="142CD4F0"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15.42</w:t>
            </w:r>
          </w:p>
        </w:tc>
        <w:tc>
          <w:tcPr>
            <w:tcW w:w="1351" w:type="pct"/>
            <w:tcBorders>
              <w:bottom w:val="single" w:sz="4" w:space="0" w:color="auto"/>
            </w:tcBorders>
          </w:tcPr>
          <w:p w14:paraId="16F1B51C"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0.955</w:t>
            </w:r>
          </w:p>
        </w:tc>
      </w:tr>
    </w:tbl>
    <w:p w14:paraId="139A59F8" w14:textId="77777777" w:rsidR="00951602" w:rsidRPr="00085F2D" w:rsidRDefault="00951602" w:rsidP="004041A2">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Pr="00085F2D">
        <w:rPr>
          <w:rFonts w:ascii="Times New Roman" w:hAnsi="Times New Roman" w:cs="Times New Roman"/>
          <w:b/>
          <w:sz w:val="24"/>
          <w:szCs w:val="24"/>
        </w:rPr>
        <w:t>Spatiotemporal variation of NDVI and NDBI</w:t>
      </w:r>
    </w:p>
    <w:p w14:paraId="7A8CD8EC" w14:textId="77777777" w:rsidR="00326473" w:rsidRPr="00326473" w:rsidRDefault="00951602" w:rsidP="00326473">
      <w:pPr>
        <w:spacing w:after="0" w:line="360" w:lineRule="auto"/>
        <w:jc w:val="both"/>
        <w:rPr>
          <w:rFonts w:ascii="Times New Roman" w:hAnsi="Times New Roman" w:cs="Times New Roman"/>
          <w:sz w:val="24"/>
          <w:szCs w:val="24"/>
          <w:lang w:val="en-IN"/>
        </w:rPr>
      </w:pPr>
      <w:r w:rsidRPr="00085F2D">
        <w:rPr>
          <w:rFonts w:ascii="Times New Roman" w:hAnsi="Times New Roman" w:cs="Times New Roman"/>
          <w:sz w:val="24"/>
          <w:szCs w:val="24"/>
        </w:rPr>
        <w:t>In order to estimate the spatial variation of vegetation cover over the two decades</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NDVI was computed for the three years (2000, 2010 and 2020) and the thematic NDVI maps were represented in the figure </w:t>
      </w:r>
      <w:r w:rsidR="00D03C8A">
        <w:rPr>
          <w:rFonts w:ascii="Times New Roman" w:hAnsi="Times New Roman" w:cs="Times New Roman"/>
          <w:sz w:val="24"/>
          <w:szCs w:val="24"/>
        </w:rPr>
        <w:t>4a</w:t>
      </w:r>
      <w:r w:rsidRPr="00085F2D">
        <w:rPr>
          <w:rFonts w:ascii="Times New Roman" w:hAnsi="Times New Roman" w:cs="Times New Roman"/>
          <w:sz w:val="24"/>
          <w:szCs w:val="24"/>
        </w:rPr>
        <w:t xml:space="preserve">, </w:t>
      </w:r>
      <w:r w:rsidR="00D03C8A">
        <w:rPr>
          <w:rFonts w:ascii="Times New Roman" w:hAnsi="Times New Roman" w:cs="Times New Roman"/>
          <w:sz w:val="24"/>
          <w:szCs w:val="24"/>
        </w:rPr>
        <w:t>4b</w:t>
      </w:r>
      <w:r w:rsidRPr="00085F2D">
        <w:rPr>
          <w:rFonts w:ascii="Times New Roman" w:hAnsi="Times New Roman" w:cs="Times New Roman"/>
          <w:sz w:val="24"/>
          <w:szCs w:val="24"/>
        </w:rPr>
        <w:t xml:space="preserve"> and </w:t>
      </w:r>
      <w:r w:rsidR="00D03C8A">
        <w:rPr>
          <w:rFonts w:ascii="Times New Roman" w:hAnsi="Times New Roman" w:cs="Times New Roman"/>
          <w:sz w:val="24"/>
          <w:szCs w:val="24"/>
        </w:rPr>
        <w:t>4c</w:t>
      </w:r>
      <w:r w:rsidRPr="00085F2D">
        <w:rPr>
          <w:rFonts w:ascii="Times New Roman" w:hAnsi="Times New Roman" w:cs="Times New Roman"/>
          <w:sz w:val="24"/>
          <w:szCs w:val="24"/>
        </w:rPr>
        <w:t xml:space="preserve">. </w:t>
      </w:r>
      <w:r w:rsidR="00326473" w:rsidRPr="00326473">
        <w:rPr>
          <w:rFonts w:ascii="Times New Roman" w:hAnsi="Times New Roman" w:cs="Times New Roman"/>
          <w:sz w:val="24"/>
          <w:szCs w:val="24"/>
          <w:lang w:val="en-IN"/>
        </w:rPr>
        <w:t>The maximum NDVI value was 0.824 in 2000, which subsequently declined to 0.626 in 2010 and 0.583 in 2020, indicating a gradual depletion of vegetation cover.</w:t>
      </w:r>
    </w:p>
    <w:p w14:paraId="09CD29AF" w14:textId="086ADA23" w:rsidR="00D03C8A" w:rsidRDefault="00D03C8A" w:rsidP="00BE6DB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80DF54" wp14:editId="07900D72">
            <wp:extent cx="5968163" cy="2171700"/>
            <wp:effectExtent l="0" t="0" r="0" b="0"/>
            <wp:docPr id="2099800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00508" name="Picture 2099800508"/>
                    <pic:cNvPicPr/>
                  </pic:nvPicPr>
                  <pic:blipFill rotWithShape="1">
                    <a:blip r:embed="rId11">
                      <a:extLst>
                        <a:ext uri="{28A0092B-C50C-407E-A947-70E740481C1C}">
                          <a14:useLocalDpi xmlns:a14="http://schemas.microsoft.com/office/drawing/2010/main" val="0"/>
                        </a:ext>
                      </a:extLst>
                    </a:blip>
                    <a:srcRect t="1" r="6242" b="56481"/>
                    <a:stretch>
                      <a:fillRect/>
                    </a:stretch>
                  </pic:blipFill>
                  <pic:spPr bwMode="auto">
                    <a:xfrm>
                      <a:off x="0" y="0"/>
                      <a:ext cx="6041658" cy="219844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03C8A" w14:paraId="26651728" w14:textId="77777777" w:rsidTr="00A468A8">
        <w:tc>
          <w:tcPr>
            <w:tcW w:w="3192" w:type="dxa"/>
          </w:tcPr>
          <w:p w14:paraId="0B873931" w14:textId="77777777" w:rsidR="00D03C8A" w:rsidRPr="00116E2D"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a. 2000</w:t>
            </w:r>
          </w:p>
        </w:tc>
        <w:tc>
          <w:tcPr>
            <w:tcW w:w="3192" w:type="dxa"/>
          </w:tcPr>
          <w:p w14:paraId="5DA9C8D1"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b. 2010</w:t>
            </w:r>
          </w:p>
        </w:tc>
        <w:tc>
          <w:tcPr>
            <w:tcW w:w="3192" w:type="dxa"/>
          </w:tcPr>
          <w:p w14:paraId="5589E6B8"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c. 2020</w:t>
            </w:r>
          </w:p>
        </w:tc>
      </w:tr>
    </w:tbl>
    <w:p w14:paraId="53295608" w14:textId="3187C6E4" w:rsidR="00D03C8A" w:rsidRPr="00D03C8A" w:rsidRDefault="00D03C8A" w:rsidP="00D03C8A">
      <w:pPr>
        <w:spacing w:line="360" w:lineRule="auto"/>
        <w:jc w:val="center"/>
        <w:rPr>
          <w:rFonts w:ascii="Times New Roman" w:hAnsi="Times New Roman" w:cs="Times New Roman"/>
          <w:b/>
          <w:bCs/>
          <w:sz w:val="24"/>
          <w:szCs w:val="20"/>
        </w:rPr>
      </w:pPr>
      <w:r w:rsidRPr="00CB16B4">
        <w:rPr>
          <w:rFonts w:ascii="Times New Roman" w:hAnsi="Times New Roman" w:cs="Times New Roman"/>
          <w:b/>
          <w:bCs/>
          <w:sz w:val="24"/>
          <w:szCs w:val="20"/>
        </w:rPr>
        <w:t xml:space="preserve">Fig. </w:t>
      </w:r>
      <w:r>
        <w:rPr>
          <w:rFonts w:ascii="Times New Roman" w:hAnsi="Times New Roman" w:cs="Times New Roman"/>
          <w:b/>
          <w:bCs/>
          <w:sz w:val="24"/>
          <w:szCs w:val="20"/>
        </w:rPr>
        <w:t>4</w:t>
      </w:r>
      <w:r w:rsidRPr="00CB16B4">
        <w:rPr>
          <w:rFonts w:ascii="Times New Roman" w:hAnsi="Times New Roman" w:cs="Times New Roman"/>
          <w:b/>
          <w:bCs/>
          <w:sz w:val="24"/>
          <w:szCs w:val="20"/>
        </w:rPr>
        <w:t xml:space="preserve">(a-c) </w:t>
      </w:r>
      <w:r w:rsidRPr="00D03C8A">
        <w:rPr>
          <w:rFonts w:ascii="Times New Roman" w:hAnsi="Times New Roman" w:cs="Times New Roman"/>
          <w:b/>
          <w:bCs/>
          <w:sz w:val="24"/>
          <w:szCs w:val="20"/>
        </w:rPr>
        <w:t>Spatial pattern of</w:t>
      </w:r>
      <w:r>
        <w:rPr>
          <w:rFonts w:ascii="Times New Roman" w:hAnsi="Times New Roman" w:cs="Times New Roman"/>
          <w:b/>
          <w:bCs/>
          <w:sz w:val="24"/>
          <w:szCs w:val="20"/>
        </w:rPr>
        <w:t xml:space="preserve"> the </w:t>
      </w:r>
      <w:r w:rsidRPr="00D03C8A">
        <w:rPr>
          <w:rFonts w:ascii="Times New Roman" w:hAnsi="Times New Roman" w:cs="Times New Roman"/>
          <w:b/>
          <w:bCs/>
          <w:sz w:val="24"/>
          <w:szCs w:val="20"/>
        </w:rPr>
        <w:t>NDVI</w:t>
      </w:r>
      <w:r>
        <w:rPr>
          <w:rFonts w:ascii="Times New Roman" w:hAnsi="Times New Roman" w:cs="Times New Roman"/>
          <w:b/>
          <w:bCs/>
          <w:sz w:val="24"/>
          <w:szCs w:val="20"/>
        </w:rPr>
        <w:t xml:space="preserve"> of </w:t>
      </w:r>
      <w:r w:rsidRPr="00CB16B4">
        <w:rPr>
          <w:rFonts w:ascii="Times New Roman" w:hAnsi="Times New Roman" w:cs="Times New Roman"/>
          <w:b/>
          <w:bCs/>
          <w:sz w:val="24"/>
          <w:szCs w:val="24"/>
        </w:rPr>
        <w:t xml:space="preserve">ESECPZ </w:t>
      </w:r>
      <w:r>
        <w:rPr>
          <w:rFonts w:ascii="Times New Roman" w:hAnsi="Times New Roman" w:cs="Times New Roman"/>
          <w:b/>
          <w:bCs/>
          <w:sz w:val="24"/>
          <w:szCs w:val="24"/>
        </w:rPr>
        <w:t xml:space="preserve">of Odisha </w:t>
      </w:r>
      <w:r w:rsidRPr="00CB16B4">
        <w:rPr>
          <w:rFonts w:ascii="Times New Roman" w:hAnsi="Times New Roman" w:cs="Times New Roman"/>
          <w:b/>
          <w:bCs/>
          <w:sz w:val="24"/>
          <w:szCs w:val="24"/>
        </w:rPr>
        <w:t>over 2000-2020</w:t>
      </w:r>
    </w:p>
    <w:p w14:paraId="24F53A0E" w14:textId="546A4558" w:rsidR="00951602" w:rsidRDefault="00951602" w:rsidP="00951602">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spatial pattern of NDBI during the study year was given in the figure </w:t>
      </w:r>
      <w:r w:rsidR="00D03C8A">
        <w:rPr>
          <w:rFonts w:ascii="Times New Roman" w:hAnsi="Times New Roman" w:cs="Times New Roman"/>
          <w:sz w:val="24"/>
          <w:szCs w:val="24"/>
        </w:rPr>
        <w:t>5a</w:t>
      </w:r>
      <w:r w:rsidRPr="00085F2D">
        <w:rPr>
          <w:rFonts w:ascii="Times New Roman" w:hAnsi="Times New Roman" w:cs="Times New Roman"/>
          <w:sz w:val="24"/>
          <w:szCs w:val="24"/>
        </w:rPr>
        <w:t xml:space="preserve">, </w:t>
      </w:r>
      <w:r w:rsidR="00D03C8A">
        <w:rPr>
          <w:rFonts w:ascii="Times New Roman" w:hAnsi="Times New Roman" w:cs="Times New Roman"/>
          <w:sz w:val="24"/>
          <w:szCs w:val="24"/>
        </w:rPr>
        <w:t>5b</w:t>
      </w:r>
      <w:r w:rsidRPr="00085F2D">
        <w:rPr>
          <w:rFonts w:ascii="Times New Roman" w:hAnsi="Times New Roman" w:cs="Times New Roman"/>
          <w:sz w:val="24"/>
          <w:szCs w:val="24"/>
        </w:rPr>
        <w:t xml:space="preserve"> and </w:t>
      </w:r>
      <w:r w:rsidR="00D03C8A">
        <w:rPr>
          <w:rFonts w:ascii="Times New Roman" w:hAnsi="Times New Roman" w:cs="Times New Roman"/>
          <w:sz w:val="24"/>
          <w:szCs w:val="24"/>
        </w:rPr>
        <w:t>5c</w:t>
      </w:r>
      <w:r w:rsidRPr="00085F2D">
        <w:rPr>
          <w:rFonts w:ascii="Times New Roman" w:hAnsi="Times New Roman" w:cs="Times New Roman"/>
          <w:sz w:val="24"/>
          <w:szCs w:val="24"/>
        </w:rPr>
        <w:t>. The temporal trend of NDBI was found to be just opposite</w:t>
      </w:r>
      <w:r>
        <w:rPr>
          <w:rFonts w:ascii="Times New Roman" w:hAnsi="Times New Roman" w:cs="Times New Roman"/>
          <w:sz w:val="24"/>
          <w:szCs w:val="24"/>
        </w:rPr>
        <w:t xml:space="preserve"> to the </w:t>
      </w:r>
      <w:r w:rsidRPr="00085F2D">
        <w:rPr>
          <w:rFonts w:ascii="Times New Roman" w:hAnsi="Times New Roman" w:cs="Times New Roman"/>
          <w:sz w:val="24"/>
          <w:szCs w:val="24"/>
        </w:rPr>
        <w:t xml:space="preserve">trend of NDVI. </w:t>
      </w:r>
      <w:r>
        <w:rPr>
          <w:rFonts w:ascii="Times New Roman" w:hAnsi="Times New Roman" w:cs="Times New Roman"/>
          <w:sz w:val="24"/>
          <w:szCs w:val="24"/>
        </w:rPr>
        <w:t>The results inferred that t</w:t>
      </w:r>
      <w:r w:rsidRPr="00085F2D">
        <w:rPr>
          <w:rFonts w:ascii="Times New Roman" w:hAnsi="Times New Roman" w:cs="Times New Roman"/>
          <w:sz w:val="24"/>
          <w:szCs w:val="24"/>
        </w:rPr>
        <w:t>he highest NDBI values gradually increased from 0.423 in 2000</w:t>
      </w:r>
      <w:r>
        <w:rPr>
          <w:rFonts w:ascii="Times New Roman" w:hAnsi="Times New Roman" w:cs="Times New Roman"/>
          <w:sz w:val="24"/>
          <w:szCs w:val="24"/>
        </w:rPr>
        <w:t xml:space="preserve"> </w:t>
      </w:r>
      <w:r w:rsidRPr="00085F2D">
        <w:rPr>
          <w:rFonts w:ascii="Times New Roman" w:hAnsi="Times New Roman" w:cs="Times New Roman"/>
          <w:sz w:val="24"/>
          <w:szCs w:val="24"/>
        </w:rPr>
        <w:t>to 0.638 in 2010 and 0.820 in 2020. This upward trend in NDBI values indicate</w:t>
      </w:r>
      <w:r>
        <w:rPr>
          <w:rFonts w:ascii="Times New Roman" w:hAnsi="Times New Roman" w:cs="Times New Roman"/>
          <w:sz w:val="24"/>
          <w:szCs w:val="24"/>
        </w:rPr>
        <w:t xml:space="preserve">d </w:t>
      </w:r>
      <w:r w:rsidRPr="00085F2D">
        <w:rPr>
          <w:rFonts w:ascii="Times New Roman" w:hAnsi="Times New Roman" w:cs="Times New Roman"/>
          <w:sz w:val="24"/>
          <w:szCs w:val="24"/>
        </w:rPr>
        <w:t xml:space="preserve">a progressive expansion of the built-up area in the East and South Eastern Coastal Plain Zone of Odisha over the </w:t>
      </w:r>
      <w:r>
        <w:rPr>
          <w:rFonts w:ascii="Times New Roman" w:hAnsi="Times New Roman" w:cs="Times New Roman"/>
          <w:sz w:val="24"/>
          <w:szCs w:val="24"/>
        </w:rPr>
        <w:t>study period.</w:t>
      </w:r>
    </w:p>
    <w:p w14:paraId="5BEC4239" w14:textId="0A481B82" w:rsidR="00D03C8A" w:rsidRDefault="00D03C8A" w:rsidP="0095160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B53EDD2" wp14:editId="18BB3F66">
            <wp:extent cx="5926826" cy="2171700"/>
            <wp:effectExtent l="0" t="0" r="0" b="0"/>
            <wp:docPr id="394213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13244" name="Picture 394213244"/>
                    <pic:cNvPicPr/>
                  </pic:nvPicPr>
                  <pic:blipFill rotWithShape="1">
                    <a:blip r:embed="rId12">
                      <a:extLst>
                        <a:ext uri="{28A0092B-C50C-407E-A947-70E740481C1C}">
                          <a14:useLocalDpi xmlns:a14="http://schemas.microsoft.com/office/drawing/2010/main" val="0"/>
                        </a:ext>
                      </a:extLst>
                    </a:blip>
                    <a:srcRect t="54494" r="6258"/>
                    <a:stretch>
                      <a:fillRect/>
                    </a:stretch>
                  </pic:blipFill>
                  <pic:spPr bwMode="auto">
                    <a:xfrm>
                      <a:off x="0" y="0"/>
                      <a:ext cx="5981737" cy="2191821"/>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03C8A" w14:paraId="095764C2" w14:textId="77777777" w:rsidTr="00A468A8">
        <w:tc>
          <w:tcPr>
            <w:tcW w:w="3192" w:type="dxa"/>
          </w:tcPr>
          <w:p w14:paraId="6672D2B8" w14:textId="77777777" w:rsidR="00D03C8A" w:rsidRPr="00116E2D"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a. 2000</w:t>
            </w:r>
          </w:p>
        </w:tc>
        <w:tc>
          <w:tcPr>
            <w:tcW w:w="3192" w:type="dxa"/>
          </w:tcPr>
          <w:p w14:paraId="5E0AC61E"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b. 2010</w:t>
            </w:r>
          </w:p>
        </w:tc>
        <w:tc>
          <w:tcPr>
            <w:tcW w:w="3192" w:type="dxa"/>
          </w:tcPr>
          <w:p w14:paraId="5E5F4E9A"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c. 2020</w:t>
            </w:r>
          </w:p>
        </w:tc>
      </w:tr>
    </w:tbl>
    <w:p w14:paraId="34D6AA27" w14:textId="4982D9AF" w:rsidR="00D03C8A" w:rsidRPr="00D03C8A" w:rsidRDefault="00D03C8A" w:rsidP="00D03C8A">
      <w:pPr>
        <w:spacing w:line="360" w:lineRule="auto"/>
        <w:jc w:val="center"/>
        <w:rPr>
          <w:rFonts w:ascii="Times New Roman" w:hAnsi="Times New Roman" w:cs="Times New Roman"/>
          <w:b/>
          <w:bCs/>
          <w:sz w:val="24"/>
          <w:szCs w:val="20"/>
        </w:rPr>
      </w:pPr>
      <w:r w:rsidRPr="00CB16B4">
        <w:rPr>
          <w:rFonts w:ascii="Times New Roman" w:hAnsi="Times New Roman" w:cs="Times New Roman"/>
          <w:b/>
          <w:bCs/>
          <w:sz w:val="24"/>
          <w:szCs w:val="20"/>
        </w:rPr>
        <w:t xml:space="preserve">Fig. </w:t>
      </w:r>
      <w:r>
        <w:rPr>
          <w:rFonts w:ascii="Times New Roman" w:hAnsi="Times New Roman" w:cs="Times New Roman"/>
          <w:b/>
          <w:bCs/>
          <w:sz w:val="24"/>
          <w:szCs w:val="20"/>
        </w:rPr>
        <w:t>5</w:t>
      </w:r>
      <w:r w:rsidRPr="00CB16B4">
        <w:rPr>
          <w:rFonts w:ascii="Times New Roman" w:hAnsi="Times New Roman" w:cs="Times New Roman"/>
          <w:b/>
          <w:bCs/>
          <w:sz w:val="24"/>
          <w:szCs w:val="20"/>
        </w:rPr>
        <w:t xml:space="preserve">(a-c) </w:t>
      </w:r>
      <w:r w:rsidRPr="00D03C8A">
        <w:rPr>
          <w:rFonts w:ascii="Times New Roman" w:hAnsi="Times New Roman" w:cs="Times New Roman"/>
          <w:b/>
          <w:bCs/>
          <w:sz w:val="24"/>
          <w:szCs w:val="20"/>
        </w:rPr>
        <w:t>Spatial pattern of</w:t>
      </w:r>
      <w:r>
        <w:rPr>
          <w:rFonts w:ascii="Times New Roman" w:hAnsi="Times New Roman" w:cs="Times New Roman"/>
          <w:b/>
          <w:bCs/>
          <w:sz w:val="24"/>
          <w:szCs w:val="20"/>
        </w:rPr>
        <w:t xml:space="preserve"> the </w:t>
      </w:r>
      <w:r w:rsidRPr="00D03C8A">
        <w:rPr>
          <w:rFonts w:ascii="Times New Roman" w:hAnsi="Times New Roman" w:cs="Times New Roman"/>
          <w:b/>
          <w:bCs/>
          <w:sz w:val="24"/>
          <w:szCs w:val="20"/>
        </w:rPr>
        <w:t>ND</w:t>
      </w:r>
      <w:r>
        <w:rPr>
          <w:rFonts w:ascii="Times New Roman" w:hAnsi="Times New Roman" w:cs="Times New Roman"/>
          <w:b/>
          <w:bCs/>
          <w:sz w:val="24"/>
          <w:szCs w:val="20"/>
        </w:rPr>
        <w:t>B</w:t>
      </w:r>
      <w:r w:rsidRPr="00D03C8A">
        <w:rPr>
          <w:rFonts w:ascii="Times New Roman" w:hAnsi="Times New Roman" w:cs="Times New Roman"/>
          <w:b/>
          <w:bCs/>
          <w:sz w:val="24"/>
          <w:szCs w:val="20"/>
        </w:rPr>
        <w:t>I</w:t>
      </w:r>
      <w:r>
        <w:rPr>
          <w:rFonts w:ascii="Times New Roman" w:hAnsi="Times New Roman" w:cs="Times New Roman"/>
          <w:b/>
          <w:bCs/>
          <w:sz w:val="24"/>
          <w:szCs w:val="20"/>
        </w:rPr>
        <w:t xml:space="preserve"> of </w:t>
      </w:r>
      <w:r w:rsidRPr="00CB16B4">
        <w:rPr>
          <w:rFonts w:ascii="Times New Roman" w:hAnsi="Times New Roman" w:cs="Times New Roman"/>
          <w:b/>
          <w:bCs/>
          <w:sz w:val="24"/>
          <w:szCs w:val="24"/>
        </w:rPr>
        <w:t xml:space="preserve">ESECPZ </w:t>
      </w:r>
      <w:r>
        <w:rPr>
          <w:rFonts w:ascii="Times New Roman" w:hAnsi="Times New Roman" w:cs="Times New Roman"/>
          <w:b/>
          <w:bCs/>
          <w:sz w:val="24"/>
          <w:szCs w:val="24"/>
        </w:rPr>
        <w:t xml:space="preserve">of Odisha </w:t>
      </w:r>
      <w:r w:rsidRPr="00CB16B4">
        <w:rPr>
          <w:rFonts w:ascii="Times New Roman" w:hAnsi="Times New Roman" w:cs="Times New Roman"/>
          <w:b/>
          <w:bCs/>
          <w:sz w:val="24"/>
          <w:szCs w:val="24"/>
        </w:rPr>
        <w:t>over 2000-2020</w:t>
      </w:r>
    </w:p>
    <w:p w14:paraId="6EC0E634" w14:textId="77777777" w:rsidR="00951602" w:rsidRPr="00085F2D" w:rsidRDefault="00951602" w:rsidP="004800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Pr="00085F2D">
        <w:rPr>
          <w:rFonts w:ascii="Times New Roman" w:hAnsi="Times New Roman" w:cs="Times New Roman"/>
          <w:b/>
          <w:sz w:val="24"/>
          <w:szCs w:val="24"/>
        </w:rPr>
        <w:t xml:space="preserve">Effect of Urbanization on LST </w:t>
      </w:r>
    </w:p>
    <w:p w14:paraId="794C3ECA" w14:textId="0F758CC4" w:rsidR="00951602" w:rsidRPr="00357106" w:rsidRDefault="00951602" w:rsidP="00951602">
      <w:pPr>
        <w:spacing w:after="0" w:line="360" w:lineRule="auto"/>
        <w:jc w:val="both"/>
        <w:rPr>
          <w:rFonts w:ascii="Times New Roman" w:hAnsi="Times New Roman" w:cs="Times New Roman"/>
          <w:sz w:val="24"/>
          <w:szCs w:val="24"/>
          <w:lang w:val="en-IN"/>
        </w:rPr>
      </w:pPr>
      <w:r w:rsidRPr="00085F2D">
        <w:rPr>
          <w:rFonts w:ascii="Times New Roman" w:hAnsi="Times New Roman" w:cs="Times New Roman"/>
          <w:sz w:val="24"/>
          <w:szCs w:val="24"/>
        </w:rPr>
        <w:t xml:space="preserve">To ascertain the connection between LST and urbanization, a correlation study was carried out and the results have been given in the Table </w:t>
      </w:r>
      <w:r>
        <w:rPr>
          <w:rFonts w:ascii="Times New Roman" w:hAnsi="Times New Roman" w:cs="Times New Roman"/>
          <w:sz w:val="24"/>
          <w:szCs w:val="24"/>
        </w:rPr>
        <w:t>8</w:t>
      </w:r>
      <w:r w:rsidRPr="00085F2D">
        <w:rPr>
          <w:rFonts w:ascii="Times New Roman" w:hAnsi="Times New Roman" w:cs="Times New Roman"/>
          <w:sz w:val="24"/>
          <w:szCs w:val="24"/>
        </w:rPr>
        <w:t xml:space="preserve">. The </w:t>
      </w:r>
      <w:r>
        <w:rPr>
          <w:rFonts w:ascii="Times New Roman" w:hAnsi="Times New Roman" w:cs="Times New Roman"/>
          <w:sz w:val="24"/>
          <w:szCs w:val="24"/>
        </w:rPr>
        <w:t>maxi</w:t>
      </w:r>
      <w:r w:rsidRPr="00085F2D">
        <w:rPr>
          <w:rFonts w:ascii="Times New Roman" w:hAnsi="Times New Roman" w:cs="Times New Roman"/>
          <w:sz w:val="24"/>
          <w:szCs w:val="24"/>
        </w:rPr>
        <w:t xml:space="preserve">mum LST exhibited a strong positive correlation with the Settlements as indicated by the high value of correlation coefficient (0.95). </w:t>
      </w:r>
      <w:r w:rsidR="00357106" w:rsidRPr="00357106">
        <w:rPr>
          <w:rFonts w:ascii="Times New Roman" w:hAnsi="Times New Roman" w:cs="Times New Roman"/>
          <w:sz w:val="24"/>
          <w:szCs w:val="24"/>
          <w:lang w:val="en-IN"/>
        </w:rPr>
        <w:t>A similar positive agreement was observed between minimum LST and settlements, with a correlation coefficient of 0.806</w:t>
      </w:r>
      <w:r w:rsidR="00357106">
        <w:rPr>
          <w:rFonts w:ascii="Times New Roman" w:hAnsi="Times New Roman" w:cs="Times New Roman"/>
          <w:sz w:val="24"/>
          <w:szCs w:val="24"/>
          <w:lang w:val="en-IN"/>
        </w:rPr>
        <w:t xml:space="preserve">. </w:t>
      </w:r>
      <w:r>
        <w:rPr>
          <w:rFonts w:ascii="Times New Roman" w:hAnsi="Times New Roman" w:cs="Times New Roman"/>
          <w:sz w:val="24"/>
          <w:szCs w:val="24"/>
        </w:rPr>
        <w:t>However, t</w:t>
      </w:r>
      <w:r w:rsidRPr="00085F2D">
        <w:rPr>
          <w:rFonts w:ascii="Times New Roman" w:hAnsi="Times New Roman" w:cs="Times New Roman"/>
          <w:sz w:val="24"/>
          <w:szCs w:val="24"/>
        </w:rPr>
        <w:t xml:space="preserve">he </w:t>
      </w:r>
      <w:r>
        <w:rPr>
          <w:rFonts w:ascii="Times New Roman" w:hAnsi="Times New Roman" w:cs="Times New Roman"/>
          <w:sz w:val="24"/>
          <w:szCs w:val="24"/>
        </w:rPr>
        <w:t>correlation coefficient between the average</w:t>
      </w:r>
      <w:r w:rsidRPr="00085F2D">
        <w:rPr>
          <w:rFonts w:ascii="Times New Roman" w:hAnsi="Times New Roman" w:cs="Times New Roman"/>
          <w:sz w:val="24"/>
          <w:szCs w:val="24"/>
        </w:rPr>
        <w:t xml:space="preserve"> LST and the Settlements w</w:t>
      </w:r>
      <w:r>
        <w:rPr>
          <w:rFonts w:ascii="Times New Roman" w:hAnsi="Times New Roman" w:cs="Times New Roman"/>
          <w:sz w:val="24"/>
          <w:szCs w:val="24"/>
        </w:rPr>
        <w:t xml:space="preserve">as </w:t>
      </w:r>
      <w:r w:rsidRPr="00085F2D">
        <w:rPr>
          <w:rFonts w:ascii="Times New Roman" w:hAnsi="Times New Roman" w:cs="Times New Roman"/>
          <w:sz w:val="24"/>
          <w:szCs w:val="24"/>
        </w:rPr>
        <w:t>determined as 0.9</w:t>
      </w:r>
      <w:r>
        <w:rPr>
          <w:rFonts w:ascii="Times New Roman" w:hAnsi="Times New Roman" w:cs="Times New Roman"/>
          <w:sz w:val="24"/>
          <w:szCs w:val="24"/>
        </w:rPr>
        <w:t xml:space="preserve">55, </w:t>
      </w:r>
      <w:r w:rsidRPr="00085F2D">
        <w:rPr>
          <w:rFonts w:ascii="Times New Roman" w:hAnsi="Times New Roman" w:cs="Times New Roman"/>
          <w:sz w:val="24"/>
          <w:szCs w:val="24"/>
        </w:rPr>
        <w:t xml:space="preserve">indicating a strong positive correlation. </w:t>
      </w:r>
    </w:p>
    <w:p w14:paraId="7D11CCC8" w14:textId="60E19890" w:rsidR="00951602" w:rsidRDefault="00951602" w:rsidP="00951602">
      <w:pPr>
        <w:spacing w:line="360" w:lineRule="auto"/>
        <w:jc w:val="both"/>
        <w:rPr>
          <w:rFonts w:ascii="Times New Roman" w:hAnsi="Times New Roman" w:cs="Times New Roman"/>
          <w:sz w:val="24"/>
          <w:szCs w:val="24"/>
        </w:rPr>
      </w:pPr>
      <w:r>
        <w:rPr>
          <w:rFonts w:ascii="Times New Roman" w:hAnsi="Times New Roman" w:cs="Times New Roman"/>
          <w:sz w:val="24"/>
          <w:szCs w:val="24"/>
        </w:rPr>
        <w:t>Conversely, a</w:t>
      </w:r>
      <w:r w:rsidRPr="00085F2D">
        <w:rPr>
          <w:rFonts w:ascii="Times New Roman" w:hAnsi="Times New Roman" w:cs="Times New Roman"/>
          <w:sz w:val="24"/>
          <w:szCs w:val="24"/>
        </w:rPr>
        <w:t xml:space="preserve"> strong inverse relationship was found between the surface vegetation cover and LST as reflected by the negative relation between LST and NDVI in all the three years under consideration (Fig</w:t>
      </w:r>
      <w:r w:rsidR="00D03C8A">
        <w:rPr>
          <w:rFonts w:ascii="Times New Roman" w:hAnsi="Times New Roman" w:cs="Times New Roman"/>
          <w:sz w:val="24"/>
          <w:szCs w:val="24"/>
        </w:rPr>
        <w:t>. 6</w:t>
      </w:r>
      <w:r w:rsidRPr="00085F2D">
        <w:rPr>
          <w:rFonts w:ascii="Times New Roman" w:hAnsi="Times New Roman" w:cs="Times New Roman"/>
          <w:sz w:val="24"/>
          <w:szCs w:val="24"/>
        </w:rPr>
        <w:t>). The values of the coefficient of determination (R</w:t>
      </w:r>
      <w:r w:rsidRPr="00085F2D">
        <w:rPr>
          <w:rFonts w:ascii="Times New Roman" w:hAnsi="Times New Roman" w:cs="Times New Roman"/>
          <w:sz w:val="24"/>
          <w:szCs w:val="24"/>
          <w:vertAlign w:val="superscript"/>
        </w:rPr>
        <w:t>2</w:t>
      </w:r>
      <w:r w:rsidRPr="00085F2D">
        <w:rPr>
          <w:rFonts w:ascii="Times New Roman" w:hAnsi="Times New Roman" w:cs="Times New Roman"/>
          <w:sz w:val="24"/>
          <w:szCs w:val="24"/>
        </w:rPr>
        <w:t xml:space="preserve">) indicated that the variation in NDVI could explain the changes in LST by 68.2 % in 2000, 63.2 % in 2010 and 61.1 % in 2020. </w:t>
      </w:r>
      <w:r>
        <w:rPr>
          <w:rFonts w:ascii="Times New Roman" w:hAnsi="Times New Roman" w:cs="Times New Roman"/>
          <w:sz w:val="24"/>
          <w:szCs w:val="24"/>
        </w:rPr>
        <w:t>Whereas, a</w:t>
      </w:r>
      <w:r w:rsidRPr="00085F2D">
        <w:rPr>
          <w:rFonts w:ascii="Times New Roman" w:hAnsi="Times New Roman" w:cs="Times New Roman"/>
          <w:sz w:val="24"/>
          <w:szCs w:val="24"/>
        </w:rPr>
        <w:t xml:space="preserve"> positive relationship was found between LST and NDBI. The results revealed that the ND</w:t>
      </w:r>
      <w:r>
        <w:rPr>
          <w:rFonts w:ascii="Times New Roman" w:hAnsi="Times New Roman" w:cs="Times New Roman"/>
          <w:sz w:val="24"/>
          <w:szCs w:val="24"/>
        </w:rPr>
        <w:t>B</w:t>
      </w:r>
      <w:r w:rsidRPr="00085F2D">
        <w:rPr>
          <w:rFonts w:ascii="Times New Roman" w:hAnsi="Times New Roman" w:cs="Times New Roman"/>
          <w:sz w:val="24"/>
          <w:szCs w:val="24"/>
        </w:rPr>
        <w:t>I explained maximum variation in LST by 72.2% in 2020 followed by 72.1% and 63 % in 2010 and 2000, respectively</w:t>
      </w:r>
      <w:r>
        <w:rPr>
          <w:rFonts w:ascii="Times New Roman" w:hAnsi="Times New Roman" w:cs="Times New Roman"/>
          <w:sz w:val="24"/>
          <w:szCs w:val="24"/>
        </w:rPr>
        <w:t>.</w:t>
      </w:r>
    </w:p>
    <w:p w14:paraId="001718F0" w14:textId="7867BF92" w:rsidR="00D03C8A" w:rsidRDefault="00D03C8A" w:rsidP="0095160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F2D31A9" wp14:editId="11A9FD73">
            <wp:extent cx="5943600" cy="3975100"/>
            <wp:effectExtent l="0" t="0" r="0" b="6350"/>
            <wp:docPr id="1175249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49111" name="Picture 1175249111"/>
                    <pic:cNvPicPr/>
                  </pic:nvPicPr>
                  <pic:blipFill rotWithShape="1">
                    <a:blip r:embed="rId13">
                      <a:extLst>
                        <a:ext uri="{28A0092B-C50C-407E-A947-70E740481C1C}">
                          <a14:useLocalDpi xmlns:a14="http://schemas.microsoft.com/office/drawing/2010/main" val="0"/>
                        </a:ext>
                      </a:extLst>
                    </a:blip>
                    <a:srcRect b="6553"/>
                    <a:stretch>
                      <a:fillRect/>
                    </a:stretch>
                  </pic:blipFill>
                  <pic:spPr bwMode="auto">
                    <a:xfrm>
                      <a:off x="0" y="0"/>
                      <a:ext cx="5943600" cy="3975100"/>
                    </a:xfrm>
                    <a:prstGeom prst="rect">
                      <a:avLst/>
                    </a:prstGeom>
                    <a:ln>
                      <a:noFill/>
                    </a:ln>
                    <a:extLst>
                      <a:ext uri="{53640926-AAD7-44D8-BBD7-CCE9431645EC}">
                        <a14:shadowObscured xmlns:a14="http://schemas.microsoft.com/office/drawing/2010/main"/>
                      </a:ext>
                    </a:extLst>
                  </pic:spPr>
                </pic:pic>
              </a:graphicData>
            </a:graphic>
          </wp:inline>
        </w:drawing>
      </w:r>
    </w:p>
    <w:p w14:paraId="2BC9465A" w14:textId="05925768" w:rsidR="00D03C8A" w:rsidRPr="00CB7EA2" w:rsidRDefault="00CB7EA2" w:rsidP="00CB7EA2">
      <w:pPr>
        <w:spacing w:line="360" w:lineRule="auto"/>
        <w:jc w:val="center"/>
        <w:rPr>
          <w:rFonts w:ascii="Times New Roman" w:hAnsi="Times New Roman" w:cs="Times New Roman"/>
          <w:b/>
          <w:bCs/>
          <w:sz w:val="24"/>
          <w:szCs w:val="24"/>
        </w:rPr>
      </w:pPr>
      <w:r w:rsidRPr="00CB7EA2">
        <w:rPr>
          <w:rFonts w:ascii="Times New Roman" w:hAnsi="Times New Roman" w:cs="Times New Roman"/>
          <w:b/>
          <w:bCs/>
          <w:sz w:val="24"/>
          <w:szCs w:val="24"/>
        </w:rPr>
        <w:t xml:space="preserve">Fig. 6 </w:t>
      </w:r>
      <w:r w:rsidR="00D03C8A" w:rsidRPr="00CB7EA2">
        <w:rPr>
          <w:rFonts w:ascii="Times New Roman" w:hAnsi="Times New Roman" w:cs="Times New Roman"/>
          <w:b/>
          <w:bCs/>
          <w:sz w:val="24"/>
          <w:szCs w:val="24"/>
        </w:rPr>
        <w:t xml:space="preserve">Relationship of LST with NDVI and NDBI </w:t>
      </w:r>
      <w:r w:rsidRPr="00CB7EA2">
        <w:rPr>
          <w:rFonts w:ascii="Times New Roman" w:hAnsi="Times New Roman" w:cs="Times New Roman"/>
          <w:b/>
          <w:bCs/>
          <w:sz w:val="24"/>
          <w:szCs w:val="24"/>
        </w:rPr>
        <w:t xml:space="preserve">over the </w:t>
      </w:r>
      <w:r w:rsidR="00D03C8A" w:rsidRPr="00CB7EA2">
        <w:rPr>
          <w:rFonts w:ascii="Times New Roman" w:hAnsi="Times New Roman" w:cs="Times New Roman"/>
          <w:b/>
          <w:bCs/>
          <w:sz w:val="24"/>
          <w:szCs w:val="24"/>
        </w:rPr>
        <w:t xml:space="preserve">study </w:t>
      </w:r>
      <w:r w:rsidRPr="00CB7EA2">
        <w:rPr>
          <w:rFonts w:ascii="Times New Roman" w:hAnsi="Times New Roman" w:cs="Times New Roman"/>
          <w:b/>
          <w:bCs/>
          <w:sz w:val="24"/>
          <w:szCs w:val="24"/>
        </w:rPr>
        <w:t>period</w:t>
      </w:r>
    </w:p>
    <w:p w14:paraId="2EEA092C" w14:textId="77777777" w:rsidR="00951602" w:rsidRPr="00CE204A" w:rsidRDefault="00951602" w:rsidP="00951602">
      <w:pPr>
        <w:pStyle w:val="ListParagraph"/>
        <w:numPr>
          <w:ilvl w:val="0"/>
          <w:numId w:val="2"/>
        </w:numPr>
        <w:spacing w:line="360" w:lineRule="auto"/>
        <w:ind w:left="284" w:hanging="284"/>
        <w:jc w:val="both"/>
        <w:rPr>
          <w:rFonts w:ascii="Times New Roman" w:hAnsi="Times New Roman" w:cs="Times New Roman"/>
          <w:b/>
          <w:sz w:val="24"/>
          <w:szCs w:val="24"/>
        </w:rPr>
      </w:pPr>
      <w:r w:rsidRPr="00CE204A">
        <w:rPr>
          <w:rFonts w:ascii="Times New Roman" w:hAnsi="Times New Roman" w:cs="Times New Roman"/>
          <w:b/>
          <w:sz w:val="24"/>
          <w:szCs w:val="24"/>
        </w:rPr>
        <w:t>Discussion</w:t>
      </w:r>
    </w:p>
    <w:p w14:paraId="2A51C395" w14:textId="64F782EC" w:rsidR="00EC575C" w:rsidRDefault="00EC575C" w:rsidP="00951602">
      <w:pPr>
        <w:spacing w:after="0" w:line="360" w:lineRule="auto"/>
        <w:jc w:val="both"/>
        <w:rPr>
          <w:rFonts w:ascii="Times New Roman" w:hAnsi="Times New Roman" w:cs="Times New Roman"/>
          <w:sz w:val="24"/>
          <w:szCs w:val="24"/>
          <w:lang w:val="en-IN"/>
        </w:rPr>
      </w:pPr>
      <w:r w:rsidRPr="00EC575C">
        <w:rPr>
          <w:rFonts w:ascii="Times New Roman" w:hAnsi="Times New Roman" w:cs="Times New Roman"/>
          <w:sz w:val="24"/>
          <w:szCs w:val="24"/>
          <w:highlight w:val="yellow"/>
          <w:lang w:val="en-IN"/>
        </w:rPr>
        <w:t>This study successfully utilized multi-temporal Landsat data (MSS, ETM+, and OLI/TIRS) to monitor LULC changes and estimate the extent of urbanization with high accuracy.</w:t>
      </w:r>
      <w:r>
        <w:rPr>
          <w:rFonts w:ascii="Times New Roman" w:hAnsi="Times New Roman" w:cs="Times New Roman"/>
          <w:sz w:val="24"/>
          <w:szCs w:val="24"/>
        </w:rPr>
        <w:t xml:space="preserve"> </w:t>
      </w:r>
      <w:r w:rsidRPr="00EC575C">
        <w:rPr>
          <w:rFonts w:ascii="Times New Roman" w:hAnsi="Times New Roman" w:cs="Times New Roman"/>
          <w:sz w:val="24"/>
          <w:szCs w:val="24"/>
          <w:highlight w:val="yellow"/>
          <w:lang w:val="en-IN"/>
        </w:rPr>
        <w:t>The legacy of Landsat data, combined with its consistent spatial and temporal resolution, makes it highly applicable for historical LULC change analysis (</w:t>
      </w:r>
      <w:proofErr w:type="spellStart"/>
      <w:r w:rsidRPr="00EC575C">
        <w:rPr>
          <w:rFonts w:ascii="Times New Roman" w:hAnsi="Times New Roman" w:cs="Times New Roman"/>
          <w:sz w:val="24"/>
          <w:szCs w:val="24"/>
          <w:highlight w:val="yellow"/>
          <w:lang w:val="en-IN"/>
        </w:rPr>
        <w:t>Dutrieux</w:t>
      </w:r>
      <w:proofErr w:type="spellEnd"/>
      <w:r w:rsidRPr="00EC575C">
        <w:rPr>
          <w:rFonts w:ascii="Times New Roman" w:hAnsi="Times New Roman" w:cs="Times New Roman"/>
          <w:sz w:val="24"/>
          <w:szCs w:val="24"/>
          <w:highlight w:val="yellow"/>
          <w:lang w:val="en-IN"/>
        </w:rPr>
        <w:t xml:space="preserve"> et al., 2016; Souza et al., 2020).</w:t>
      </w:r>
      <w:r>
        <w:rPr>
          <w:rFonts w:ascii="Times New Roman" w:hAnsi="Times New Roman" w:cs="Times New Roman"/>
          <w:sz w:val="24"/>
          <w:szCs w:val="24"/>
        </w:rPr>
        <w:t xml:space="preserve"> E</w:t>
      </w:r>
      <w:r w:rsidR="00951602" w:rsidRPr="00085F2D">
        <w:rPr>
          <w:rFonts w:ascii="Times New Roman" w:hAnsi="Times New Roman" w:cs="Times New Roman"/>
          <w:sz w:val="24"/>
          <w:szCs w:val="24"/>
        </w:rPr>
        <w:t>arlier</w:t>
      </w:r>
      <w:r>
        <w:rPr>
          <w:rFonts w:ascii="Times New Roman" w:hAnsi="Times New Roman" w:cs="Times New Roman"/>
          <w:sz w:val="24"/>
          <w:szCs w:val="24"/>
        </w:rPr>
        <w:t xml:space="preserve">, </w:t>
      </w:r>
      <w:r w:rsidR="00951602" w:rsidRPr="00085F2D">
        <w:rPr>
          <w:rFonts w:ascii="Times New Roman" w:hAnsi="Times New Roman" w:cs="Times New Roman"/>
          <w:sz w:val="24"/>
          <w:szCs w:val="24"/>
        </w:rPr>
        <w:t xml:space="preserve">researches proved the applicability of multi-year Landsat data for monitoring urbanization with great accuracy (Dou and Chen, 2017). </w:t>
      </w:r>
      <w:r w:rsidRPr="00EC575C">
        <w:rPr>
          <w:rFonts w:ascii="Times New Roman" w:hAnsi="Times New Roman" w:cs="Times New Roman"/>
          <w:sz w:val="24"/>
          <w:szCs w:val="24"/>
          <w:highlight w:val="yellow"/>
          <w:lang w:val="en-IN"/>
        </w:rPr>
        <w:t>The supervised classification yielded high accuracy, with an overall accuracy exceeding 80% and a kappa coefficient above 0.80, indicating near-perfect agreement (0.81–1.00) between producer and user ratings (Meer &amp; Mishra, 2020; Ghosh et al., 2022).</w:t>
      </w:r>
    </w:p>
    <w:p w14:paraId="3E9CECF2" w14:textId="0BAAFB22" w:rsidR="00951602" w:rsidRPr="00EC575C" w:rsidRDefault="00951602" w:rsidP="00951602">
      <w:pPr>
        <w:spacing w:after="0" w:line="360" w:lineRule="auto"/>
        <w:jc w:val="both"/>
        <w:rPr>
          <w:rFonts w:ascii="Times New Roman" w:hAnsi="Times New Roman" w:cs="Times New Roman"/>
          <w:sz w:val="24"/>
          <w:szCs w:val="24"/>
          <w:lang w:val="en-IN"/>
        </w:rPr>
      </w:pPr>
      <w:r w:rsidRPr="00085F2D">
        <w:rPr>
          <w:rFonts w:ascii="Times New Roman" w:hAnsi="Times New Roman" w:cs="Times New Roman"/>
          <w:sz w:val="24"/>
          <w:szCs w:val="24"/>
        </w:rPr>
        <w:t>The current study provided convincing evidence that, during the course of the study period, some land cover types, such as forests and agricultural land, have been gradually disappearing. Conversely, the area set aside for settlements has been growing at a noticeably quicker pace.</w:t>
      </w:r>
      <w:r>
        <w:rPr>
          <w:rFonts w:ascii="Times New Roman" w:hAnsi="Times New Roman" w:cs="Times New Roman"/>
          <w:sz w:val="24"/>
          <w:szCs w:val="24"/>
        </w:rPr>
        <w:t xml:space="preserve"> </w:t>
      </w:r>
      <w:r w:rsidR="00EC575C" w:rsidRPr="00EC575C">
        <w:rPr>
          <w:rFonts w:ascii="Times New Roman" w:hAnsi="Times New Roman" w:cs="Times New Roman"/>
          <w:sz w:val="24"/>
          <w:szCs w:val="24"/>
          <w:highlight w:val="yellow"/>
          <w:lang w:val="en-IN"/>
        </w:rPr>
        <w:t xml:space="preserve">Forests represent a critical land cover type in Odisha’s East and Southeastern Coastal Plain Zone; </w:t>
      </w:r>
      <w:r w:rsidR="00EC575C" w:rsidRPr="00EC575C">
        <w:rPr>
          <w:rFonts w:ascii="Times New Roman" w:hAnsi="Times New Roman" w:cs="Times New Roman"/>
          <w:sz w:val="24"/>
          <w:szCs w:val="24"/>
          <w:highlight w:val="yellow"/>
          <w:lang w:val="en-IN"/>
        </w:rPr>
        <w:lastRenderedPageBreak/>
        <w:t>however, they have experienced a steady decrease over the past two decades</w:t>
      </w:r>
      <w:r w:rsidR="00EC575C">
        <w:rPr>
          <w:rFonts w:ascii="Times New Roman" w:hAnsi="Times New Roman" w:cs="Times New Roman"/>
          <w:sz w:val="24"/>
          <w:szCs w:val="24"/>
          <w:lang w:val="en-IN"/>
        </w:rPr>
        <w:t xml:space="preserve">. </w:t>
      </w:r>
      <w:r w:rsidRPr="00085F2D">
        <w:rPr>
          <w:rFonts w:ascii="Times New Roman" w:hAnsi="Times New Roman" w:cs="Times New Roman"/>
          <w:sz w:val="24"/>
          <w:szCs w:val="24"/>
        </w:rPr>
        <w:t xml:space="preserve">This originally forested area has seen considerable portioning for urban development. The decline in forest areas due to developmental activities is in line with findings reported by Mishra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(2022). </w:t>
      </w:r>
      <w:r w:rsidR="00EC575C" w:rsidRPr="00EC575C">
        <w:rPr>
          <w:rFonts w:ascii="Times New Roman" w:hAnsi="Times New Roman" w:cs="Times New Roman"/>
          <w:sz w:val="24"/>
          <w:szCs w:val="24"/>
          <w:highlight w:val="yellow"/>
          <w:lang w:val="en-IN"/>
        </w:rPr>
        <w:t>The findings suggest that various activities, such as road construction, mining, industrial growth, and agricultural development, are driving land encroachment.</w:t>
      </w:r>
      <w:r w:rsidR="00EC575C">
        <w:rPr>
          <w:rFonts w:ascii="Times New Roman" w:hAnsi="Times New Roman" w:cs="Times New Roman"/>
          <w:sz w:val="24"/>
          <w:szCs w:val="24"/>
          <w:lang w:val="en-IN"/>
        </w:rPr>
        <w:t xml:space="preserve"> </w:t>
      </w:r>
      <w:r w:rsidRPr="00085F2D">
        <w:rPr>
          <w:rFonts w:ascii="Times New Roman" w:hAnsi="Times New Roman" w:cs="Times New Roman"/>
          <w:sz w:val="24"/>
          <w:szCs w:val="24"/>
        </w:rPr>
        <w:t xml:space="preserve">The capital of Odisha, Bhubaneswar, is situated in the East and South Eastern Coastal </w:t>
      </w:r>
      <w:r>
        <w:rPr>
          <w:rFonts w:ascii="Times New Roman" w:hAnsi="Times New Roman" w:cs="Times New Roman"/>
          <w:sz w:val="24"/>
          <w:szCs w:val="24"/>
        </w:rPr>
        <w:t xml:space="preserve">Plain </w:t>
      </w:r>
      <w:r w:rsidRPr="00085F2D">
        <w:rPr>
          <w:rFonts w:ascii="Times New Roman" w:hAnsi="Times New Roman" w:cs="Times New Roman"/>
          <w:sz w:val="24"/>
          <w:szCs w:val="24"/>
        </w:rPr>
        <w:t>Zone. Due to its tremendous population expansion, Bhubaneswar has seen quick development and construction (Tiwari, 2011</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Swain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2016; Swain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2017). </w:t>
      </w:r>
      <w:r w:rsidR="00EC575C" w:rsidRPr="00EC575C">
        <w:rPr>
          <w:rFonts w:ascii="Times New Roman" w:hAnsi="Times New Roman" w:cs="Times New Roman"/>
          <w:sz w:val="24"/>
          <w:szCs w:val="24"/>
          <w:highlight w:val="yellow"/>
          <w:lang w:val="en-IN"/>
        </w:rPr>
        <w:t>Urban expansion has primarily occurred through the reclamation of wetlands and the conversion of agricultural land.</w:t>
      </w:r>
      <w:r w:rsidR="00EC575C">
        <w:rPr>
          <w:rFonts w:ascii="Times New Roman" w:hAnsi="Times New Roman" w:cs="Times New Roman"/>
          <w:sz w:val="24"/>
          <w:szCs w:val="24"/>
          <w:lang w:val="en-IN"/>
        </w:rPr>
        <w:t xml:space="preserve"> </w:t>
      </w:r>
      <w:r w:rsidRPr="00085F2D">
        <w:rPr>
          <w:rFonts w:ascii="Times New Roman" w:hAnsi="Times New Roman" w:cs="Times New Roman"/>
          <w:sz w:val="24"/>
          <w:szCs w:val="24"/>
        </w:rPr>
        <w:t>Over the past 15 years, the land cover of Bhubaneswar has changed significantly, with a rise in urbanization of 83 percent. In a similar vein, during the course of these 15 years, from 2000 to 2014, there was a significant 89% decline in dense vegetation over the city and 83% decrease in agriculture fields.</w:t>
      </w:r>
      <w:r w:rsidR="00EC575C">
        <w:rPr>
          <w:rFonts w:ascii="Times New Roman" w:hAnsi="Times New Roman" w:cs="Times New Roman"/>
          <w:sz w:val="24"/>
          <w:szCs w:val="24"/>
        </w:rPr>
        <w:t xml:space="preserve"> </w:t>
      </w:r>
      <w:r>
        <w:rPr>
          <w:rFonts w:ascii="Times New Roman" w:hAnsi="Times New Roman" w:cs="Times New Roman"/>
          <w:sz w:val="24"/>
          <w:szCs w:val="24"/>
        </w:rPr>
        <w:t>In the study</w:t>
      </w:r>
      <w:r w:rsidRPr="00085F2D">
        <w:rPr>
          <w:rFonts w:ascii="Times New Roman" w:hAnsi="Times New Roman" w:cs="Times New Roman"/>
          <w:sz w:val="24"/>
          <w:szCs w:val="24"/>
        </w:rPr>
        <w:t xml:space="preserve"> area, rapid population increase accelerated the rate of urbanization.</w:t>
      </w:r>
      <w:r>
        <w:rPr>
          <w:rFonts w:ascii="Times New Roman" w:hAnsi="Times New Roman" w:cs="Times New Roman"/>
          <w:sz w:val="24"/>
          <w:szCs w:val="24"/>
        </w:rPr>
        <w:t xml:space="preserve"> </w:t>
      </w:r>
      <w:r w:rsidR="00EC575C" w:rsidRPr="00AF68BA">
        <w:rPr>
          <w:rFonts w:ascii="Times New Roman" w:hAnsi="Times New Roman" w:cs="Times New Roman"/>
          <w:sz w:val="24"/>
          <w:szCs w:val="24"/>
          <w:highlight w:val="yellow"/>
          <w:lang w:val="en-IN"/>
        </w:rPr>
        <w:t>Puri district (prominent destination for pilgrims),</w:t>
      </w:r>
      <w:r w:rsidR="00AF68BA">
        <w:rPr>
          <w:rFonts w:ascii="Times New Roman" w:hAnsi="Times New Roman" w:cs="Times New Roman"/>
          <w:sz w:val="24"/>
          <w:szCs w:val="24"/>
          <w:lang w:val="en-IN"/>
        </w:rPr>
        <w:t xml:space="preserve"> </w:t>
      </w:r>
      <w:r w:rsidRPr="00085F2D">
        <w:rPr>
          <w:rFonts w:ascii="Times New Roman" w:hAnsi="Times New Roman" w:cs="Times New Roman"/>
          <w:sz w:val="24"/>
          <w:szCs w:val="24"/>
        </w:rPr>
        <w:t>experienced rapid expansion due to rising urbanization. Puri's drawbacks include rising disparities between urban and rural areas and the migration of people from rural to urban areas in search of better economic opportunities. The town's decadal growth rate is 23.9%</w:t>
      </w:r>
      <w:r>
        <w:rPr>
          <w:rFonts w:ascii="Times New Roman" w:hAnsi="Times New Roman" w:cs="Times New Roman"/>
          <w:sz w:val="24"/>
          <w:szCs w:val="24"/>
        </w:rPr>
        <w:t xml:space="preserve">, which </w:t>
      </w:r>
      <w:r w:rsidRPr="00085F2D">
        <w:rPr>
          <w:rFonts w:ascii="Times New Roman" w:hAnsi="Times New Roman" w:cs="Times New Roman"/>
          <w:sz w:val="24"/>
          <w:szCs w:val="24"/>
        </w:rPr>
        <w:t>is continuing to grow both horizontally and vertically in the twenty</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first century (Mishra </w:t>
      </w:r>
      <w:r w:rsidRPr="00991632">
        <w:rPr>
          <w:rFonts w:ascii="Times New Roman" w:hAnsi="Times New Roman" w:cs="Times New Roman"/>
          <w:i/>
          <w:sz w:val="24"/>
          <w:szCs w:val="24"/>
        </w:rPr>
        <w:t>et al</w:t>
      </w:r>
      <w:r w:rsidRPr="00085F2D">
        <w:rPr>
          <w:rFonts w:ascii="Times New Roman" w:hAnsi="Times New Roman" w:cs="Times New Roman"/>
          <w:sz w:val="24"/>
          <w:szCs w:val="24"/>
        </w:rPr>
        <w:t>., 2020). More than one</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third of the East and South Eastern Coastal Plain zone of Odisha is made up of agricultural land, which makes up the majority of the land cover in the study area. But from 2000 to 2020, the area of the agricultural land significantly decreased as a result of strong urbanization pressures, as noted by Gogoi </w:t>
      </w:r>
      <w:r w:rsidRPr="00991632">
        <w:rPr>
          <w:rFonts w:ascii="Times New Roman" w:hAnsi="Times New Roman" w:cs="Times New Roman"/>
          <w:i/>
          <w:sz w:val="24"/>
          <w:szCs w:val="24"/>
        </w:rPr>
        <w:t>et al</w:t>
      </w:r>
      <w:r w:rsidRPr="00085F2D">
        <w:rPr>
          <w:rFonts w:ascii="Times New Roman" w:hAnsi="Times New Roman" w:cs="Times New Roman"/>
          <w:sz w:val="24"/>
          <w:szCs w:val="24"/>
        </w:rPr>
        <w:t>. (2019).</w:t>
      </w:r>
    </w:p>
    <w:p w14:paraId="253AE6A5" w14:textId="4BA143A1" w:rsidR="00951602" w:rsidRPr="00AF68BA" w:rsidRDefault="00951602" w:rsidP="00951602">
      <w:pPr>
        <w:spacing w:after="0" w:line="360" w:lineRule="auto"/>
        <w:jc w:val="both"/>
        <w:rPr>
          <w:rFonts w:ascii="Times New Roman" w:hAnsi="Times New Roman" w:cs="Times New Roman"/>
          <w:sz w:val="24"/>
          <w:szCs w:val="24"/>
          <w:lang w:val="en-IN"/>
        </w:rPr>
      </w:pPr>
      <w:r w:rsidRPr="00085F2D">
        <w:rPr>
          <w:rFonts w:ascii="Times New Roman" w:hAnsi="Times New Roman" w:cs="Times New Roman"/>
          <w:sz w:val="24"/>
          <w:szCs w:val="24"/>
        </w:rPr>
        <w:t xml:space="preserve">The spatiotemporal change in LULC is identified to be one of the major factors responsible for changes in UHI effect over the city (Yan </w:t>
      </w:r>
      <w:r w:rsidRPr="00991632">
        <w:rPr>
          <w:rFonts w:ascii="Times New Roman" w:hAnsi="Times New Roman" w:cs="Times New Roman"/>
          <w:i/>
          <w:sz w:val="24"/>
          <w:szCs w:val="24"/>
        </w:rPr>
        <w:t>et al</w:t>
      </w:r>
      <w:r w:rsidRPr="00085F2D">
        <w:rPr>
          <w:rFonts w:ascii="Times New Roman" w:hAnsi="Times New Roman" w:cs="Times New Roman"/>
          <w:sz w:val="24"/>
          <w:szCs w:val="24"/>
        </w:rPr>
        <w:t>., 2016).</w:t>
      </w:r>
      <w:r>
        <w:rPr>
          <w:rFonts w:ascii="Times New Roman" w:hAnsi="Times New Roman" w:cs="Times New Roman"/>
          <w:sz w:val="24"/>
          <w:szCs w:val="24"/>
        </w:rPr>
        <w:t xml:space="preserve"> </w:t>
      </w:r>
      <w:r w:rsidRPr="00085F2D">
        <w:rPr>
          <w:rFonts w:ascii="Times New Roman" w:hAnsi="Times New Roman" w:cs="Times New Roman"/>
          <w:sz w:val="24"/>
          <w:szCs w:val="24"/>
        </w:rPr>
        <w:t>Numerous previous studies have linked the anthropogenic changes in surface shape brought about by urbanization to notable adjustments in the local surface energy balance, which in turn creates a brand-new, local microclimate.</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There has been an increase in LST of about 5°C in the low temperature range and 3°C in high temperature range from 2000 to 2020. This rise in temperature can be attributed to increased urbanization. As noted by Liaquat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(2018), areas with more developed infrastructure tend to exhibit higher temperatures compared to their surroundings. </w:t>
      </w:r>
      <w:r w:rsidR="00AF68BA" w:rsidRPr="00AF68BA">
        <w:rPr>
          <w:rFonts w:ascii="Times New Roman" w:hAnsi="Times New Roman" w:cs="Times New Roman"/>
          <w:sz w:val="24"/>
          <w:szCs w:val="24"/>
          <w:highlight w:val="yellow"/>
          <w:lang w:val="en-IN"/>
        </w:rPr>
        <w:t xml:space="preserve">Urban growth is a primary driver of rising land surface temperatures, </w:t>
      </w:r>
      <w:proofErr w:type="spellStart"/>
      <w:r w:rsidR="00AF68BA" w:rsidRPr="00AF68BA">
        <w:rPr>
          <w:rFonts w:ascii="Times New Roman" w:hAnsi="Times New Roman" w:cs="Times New Roman"/>
          <w:sz w:val="24"/>
          <w:szCs w:val="24"/>
          <w:highlight w:val="yellow"/>
          <w:lang w:val="en-IN"/>
        </w:rPr>
        <w:t>fueling</w:t>
      </w:r>
      <w:proofErr w:type="spellEnd"/>
      <w:r w:rsidR="00AF68BA" w:rsidRPr="00AF68BA">
        <w:rPr>
          <w:rFonts w:ascii="Times New Roman" w:hAnsi="Times New Roman" w:cs="Times New Roman"/>
          <w:sz w:val="24"/>
          <w:szCs w:val="24"/>
          <w:highlight w:val="yellow"/>
          <w:lang w:val="en-IN"/>
        </w:rPr>
        <w:t xml:space="preserve"> a heat-island effect in the metropolitan regions of Odisha's East and Southeastern Coastal Plain Zones.</w:t>
      </w:r>
      <w:r w:rsidR="00AF68BA">
        <w:rPr>
          <w:rFonts w:ascii="Times New Roman" w:hAnsi="Times New Roman" w:cs="Times New Roman"/>
          <w:sz w:val="24"/>
          <w:szCs w:val="24"/>
          <w:lang w:val="en-IN"/>
        </w:rPr>
        <w:t xml:space="preserve"> </w:t>
      </w:r>
      <w:r w:rsidRPr="00085F2D">
        <w:rPr>
          <w:rFonts w:ascii="Times New Roman" w:hAnsi="Times New Roman" w:cs="Times New Roman"/>
          <w:sz w:val="24"/>
          <w:szCs w:val="24"/>
        </w:rPr>
        <w:t xml:space="preserve">In addition, other elements that may contribute to the increase in land surface temperatures include the spread of arid regions, </w:t>
      </w:r>
      <w:r w:rsidRPr="00085F2D">
        <w:rPr>
          <w:rFonts w:ascii="Times New Roman" w:hAnsi="Times New Roman" w:cs="Times New Roman"/>
          <w:sz w:val="24"/>
          <w:szCs w:val="24"/>
        </w:rPr>
        <w:lastRenderedPageBreak/>
        <w:t>deforestation, or a decrease in the amount of vegetation cover.</w:t>
      </w:r>
      <w:r w:rsidR="00AF68BA">
        <w:rPr>
          <w:rFonts w:ascii="Times New Roman" w:hAnsi="Times New Roman" w:cs="Times New Roman"/>
          <w:sz w:val="24"/>
          <w:szCs w:val="24"/>
        </w:rPr>
        <w:t xml:space="preserve"> </w:t>
      </w:r>
      <w:r w:rsidR="00AF68BA" w:rsidRPr="00AF68BA">
        <w:rPr>
          <w:rFonts w:ascii="Times New Roman" w:hAnsi="Times New Roman" w:cs="Times New Roman"/>
          <w:sz w:val="24"/>
          <w:szCs w:val="24"/>
          <w:highlight w:val="yellow"/>
        </w:rPr>
        <w:t xml:space="preserve">Impermeable </w:t>
      </w:r>
      <w:r w:rsidR="00AF68BA" w:rsidRPr="00AF68BA">
        <w:rPr>
          <w:rFonts w:ascii="Times New Roman" w:hAnsi="Times New Roman" w:cs="Times New Roman"/>
          <w:sz w:val="24"/>
          <w:szCs w:val="24"/>
          <w:highlight w:val="yellow"/>
          <w:lang w:val="en-IN"/>
        </w:rPr>
        <w:t>surfaces such as buildings, roads, and industrial infrastructure absorb incoming shortwave solar radiation and restrict outgoing longwave terrestrial emissions, directly impacting LST (Das et al., 2021).</w:t>
      </w:r>
      <w:r w:rsidR="00AF68BA">
        <w:rPr>
          <w:rFonts w:ascii="Times New Roman" w:hAnsi="Times New Roman" w:cs="Times New Roman"/>
          <w:sz w:val="24"/>
          <w:szCs w:val="24"/>
          <w:lang w:val="en-IN"/>
        </w:rPr>
        <w:t xml:space="preserve"> </w:t>
      </w:r>
      <w:r w:rsidRPr="00085F2D">
        <w:rPr>
          <w:rFonts w:ascii="Times New Roman" w:hAnsi="Times New Roman" w:cs="Times New Roman"/>
          <w:sz w:val="24"/>
          <w:szCs w:val="24"/>
        </w:rPr>
        <w:t xml:space="preserve">According to Fischer </w:t>
      </w:r>
      <w:r w:rsidRPr="00991632">
        <w:rPr>
          <w:rFonts w:ascii="Times New Roman" w:hAnsi="Times New Roman" w:cs="Times New Roman"/>
          <w:i/>
          <w:sz w:val="24"/>
          <w:szCs w:val="24"/>
        </w:rPr>
        <w:t>et al</w:t>
      </w:r>
      <w:r w:rsidRPr="00085F2D">
        <w:rPr>
          <w:rFonts w:ascii="Times New Roman" w:hAnsi="Times New Roman" w:cs="Times New Roman"/>
          <w:sz w:val="24"/>
          <w:szCs w:val="24"/>
        </w:rPr>
        <w:t>. (2012), under global warming, the surrounding rural areas would not experience nearly as much heat stress as the urban areas, and this difference in heat stress would become even more noticeable during heat waves. The</w:t>
      </w:r>
      <w:r>
        <w:rPr>
          <w:rFonts w:ascii="Times New Roman" w:hAnsi="Times New Roman" w:cs="Times New Roman"/>
          <w:sz w:val="24"/>
          <w:szCs w:val="24"/>
        </w:rPr>
        <w:t xml:space="preserve"> ESECPZ’s </w:t>
      </w:r>
      <w:r w:rsidRPr="00085F2D">
        <w:rPr>
          <w:rFonts w:ascii="Times New Roman" w:hAnsi="Times New Roman" w:cs="Times New Roman"/>
          <w:sz w:val="24"/>
          <w:szCs w:val="24"/>
        </w:rPr>
        <w:t xml:space="preserve">growing frequency of heat waves is evidence of the detrimental effects of urbanization and LULC change on the region's temperature (Gouda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2017; Guleria and Gupta, 2019; </w:t>
      </w:r>
      <w:proofErr w:type="spellStart"/>
      <w:r w:rsidRPr="00085F2D">
        <w:rPr>
          <w:rFonts w:ascii="Times New Roman" w:hAnsi="Times New Roman" w:cs="Times New Roman"/>
          <w:sz w:val="24"/>
          <w:szCs w:val="24"/>
        </w:rPr>
        <w:t>Nageswararao</w:t>
      </w:r>
      <w:proofErr w:type="spellEnd"/>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2020; Neethu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2020; </w:t>
      </w:r>
      <w:proofErr w:type="spellStart"/>
      <w:r w:rsidRPr="00085F2D">
        <w:rPr>
          <w:rFonts w:ascii="Times New Roman" w:hAnsi="Times New Roman" w:cs="Times New Roman"/>
          <w:sz w:val="24"/>
          <w:szCs w:val="24"/>
        </w:rPr>
        <w:t>Boyaj</w:t>
      </w:r>
      <w:proofErr w:type="spellEnd"/>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2023). </w:t>
      </w:r>
    </w:p>
    <w:p w14:paraId="3193EEE5" w14:textId="393B1E94" w:rsidR="00AF68BA" w:rsidRPr="00AF68BA" w:rsidRDefault="00AF68BA" w:rsidP="00AF68BA">
      <w:pPr>
        <w:spacing w:after="0" w:line="360" w:lineRule="auto"/>
        <w:jc w:val="both"/>
        <w:rPr>
          <w:rFonts w:ascii="Times New Roman" w:hAnsi="Times New Roman" w:cs="Times New Roman"/>
          <w:sz w:val="24"/>
          <w:szCs w:val="24"/>
          <w:lang w:val="en-IN"/>
        </w:rPr>
      </w:pPr>
      <w:r w:rsidRPr="00AF68BA">
        <w:rPr>
          <w:rFonts w:ascii="Times New Roman" w:hAnsi="Times New Roman" w:cs="Times New Roman"/>
          <w:sz w:val="24"/>
          <w:szCs w:val="24"/>
          <w:highlight w:val="yellow"/>
          <w:lang w:val="en-IN"/>
        </w:rPr>
        <w:t>A progressive decline in NDVI was observed over the study period. Initial low NDVI values in the central region in 2000 transitioned to the eastern and western edges by 2020, indicating increasing vegetation sparse cover.</w:t>
      </w:r>
      <w:r>
        <w:rPr>
          <w:rFonts w:ascii="Times New Roman" w:hAnsi="Times New Roman" w:cs="Times New Roman"/>
          <w:sz w:val="24"/>
          <w:szCs w:val="24"/>
          <w:lang w:val="en-IN"/>
        </w:rPr>
        <w:t xml:space="preserve"> </w:t>
      </w:r>
      <w:r w:rsidR="00951602" w:rsidRPr="00085F2D">
        <w:rPr>
          <w:rFonts w:ascii="Times New Roman" w:hAnsi="Times New Roman" w:cs="Times New Roman"/>
          <w:sz w:val="24"/>
          <w:szCs w:val="24"/>
        </w:rPr>
        <w:t>The study area's rising urbanization is the cause of the lowest NDVI values in 2020, which is in line with research showing that deterioration from the conversion of the original vegetated surface to the urbanized impervious surface resulted in lowering</w:t>
      </w:r>
      <w:r w:rsidR="00951602">
        <w:rPr>
          <w:rFonts w:ascii="Times New Roman" w:hAnsi="Times New Roman" w:cs="Times New Roman"/>
          <w:sz w:val="24"/>
          <w:szCs w:val="24"/>
        </w:rPr>
        <w:t xml:space="preserve"> of</w:t>
      </w:r>
      <w:r w:rsidR="00951602" w:rsidRPr="00085F2D">
        <w:rPr>
          <w:rFonts w:ascii="Times New Roman" w:hAnsi="Times New Roman" w:cs="Times New Roman"/>
          <w:sz w:val="24"/>
          <w:szCs w:val="24"/>
        </w:rPr>
        <w:t xml:space="preserve"> NDVI (Du </w:t>
      </w:r>
      <w:r w:rsidR="00951602" w:rsidRPr="00991632">
        <w:rPr>
          <w:rFonts w:ascii="Times New Roman" w:hAnsi="Times New Roman" w:cs="Times New Roman"/>
          <w:i/>
          <w:sz w:val="24"/>
          <w:szCs w:val="24"/>
        </w:rPr>
        <w:t>et al</w:t>
      </w:r>
      <w:r w:rsidR="00951602" w:rsidRPr="00085F2D">
        <w:rPr>
          <w:rFonts w:ascii="Times New Roman" w:hAnsi="Times New Roman" w:cs="Times New Roman"/>
          <w:sz w:val="24"/>
          <w:szCs w:val="24"/>
        </w:rPr>
        <w:t xml:space="preserve">., 2019).  </w:t>
      </w:r>
      <w:r w:rsidRPr="00AF68BA">
        <w:rPr>
          <w:rFonts w:ascii="Times New Roman" w:hAnsi="Times New Roman" w:cs="Times New Roman"/>
          <w:sz w:val="24"/>
          <w:szCs w:val="24"/>
          <w:highlight w:val="yellow"/>
          <w:lang w:val="en-IN"/>
        </w:rPr>
        <w:t>Although agricultural land constitutes over one-third of Odisha’s East and Southeastern Coastal Plain</w:t>
      </w:r>
      <w:r>
        <w:rPr>
          <w:rFonts w:ascii="Times New Roman" w:hAnsi="Times New Roman" w:cs="Times New Roman"/>
          <w:sz w:val="24"/>
          <w:szCs w:val="24"/>
          <w:highlight w:val="yellow"/>
          <w:lang w:val="en-IN"/>
        </w:rPr>
        <w:t xml:space="preserve"> </w:t>
      </w:r>
      <w:r w:rsidRPr="00AF68BA">
        <w:rPr>
          <w:rFonts w:ascii="Times New Roman" w:hAnsi="Times New Roman" w:cs="Times New Roman"/>
          <w:sz w:val="24"/>
          <w:szCs w:val="24"/>
          <w:highlight w:val="yellow"/>
          <w:lang w:val="en-IN"/>
        </w:rPr>
        <w:t>making it the dominant land cover</w:t>
      </w:r>
      <w:r>
        <w:rPr>
          <w:rFonts w:ascii="Times New Roman" w:hAnsi="Times New Roman" w:cs="Times New Roman"/>
          <w:sz w:val="24"/>
          <w:szCs w:val="24"/>
          <w:highlight w:val="yellow"/>
          <w:lang w:val="en-IN"/>
        </w:rPr>
        <w:t xml:space="preserve"> </w:t>
      </w:r>
      <w:r w:rsidRPr="00AF68BA">
        <w:rPr>
          <w:rFonts w:ascii="Times New Roman" w:hAnsi="Times New Roman" w:cs="Times New Roman"/>
          <w:sz w:val="24"/>
          <w:szCs w:val="24"/>
          <w:highlight w:val="yellow"/>
          <w:lang w:val="en-IN"/>
        </w:rPr>
        <w:t>this area experienced a significant decline between 2000 and 2020, driven by intense urbanization pressures (Gogoi et al., 2019).</w:t>
      </w:r>
    </w:p>
    <w:p w14:paraId="571B279A" w14:textId="1340A1C8" w:rsidR="00951602" w:rsidRPr="00085F2D" w:rsidRDefault="00951602" w:rsidP="00AF68BA">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LST</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NDVI and NDBI are closely related (Marzban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2018; </w:t>
      </w:r>
      <w:proofErr w:type="spellStart"/>
      <w:r w:rsidRPr="00085F2D">
        <w:rPr>
          <w:rFonts w:ascii="Times New Roman" w:hAnsi="Times New Roman" w:cs="Times New Roman"/>
          <w:sz w:val="24"/>
          <w:szCs w:val="24"/>
        </w:rPr>
        <w:t>Fatemi</w:t>
      </w:r>
      <w:proofErr w:type="spellEnd"/>
      <w:r w:rsidRPr="00085F2D">
        <w:rPr>
          <w:rFonts w:ascii="Times New Roman" w:hAnsi="Times New Roman" w:cs="Times New Roman"/>
          <w:sz w:val="24"/>
          <w:szCs w:val="24"/>
        </w:rPr>
        <w:t xml:space="preserve"> and </w:t>
      </w:r>
      <w:proofErr w:type="spellStart"/>
      <w:r w:rsidRPr="00085F2D">
        <w:rPr>
          <w:rFonts w:ascii="Times New Roman" w:hAnsi="Times New Roman" w:cs="Times New Roman"/>
          <w:sz w:val="24"/>
          <w:szCs w:val="24"/>
        </w:rPr>
        <w:t>Narangifard</w:t>
      </w:r>
      <w:proofErr w:type="spellEnd"/>
      <w:r w:rsidRPr="00085F2D">
        <w:rPr>
          <w:rFonts w:ascii="Times New Roman" w:hAnsi="Times New Roman" w:cs="Times New Roman"/>
          <w:sz w:val="24"/>
          <w:szCs w:val="24"/>
        </w:rPr>
        <w:t xml:space="preserve">, 2019; Malik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2019; </w:t>
      </w:r>
      <w:proofErr w:type="spellStart"/>
      <w:r w:rsidRPr="00085F2D">
        <w:rPr>
          <w:rFonts w:ascii="Times New Roman" w:hAnsi="Times New Roman" w:cs="Times New Roman"/>
          <w:sz w:val="24"/>
          <w:szCs w:val="24"/>
        </w:rPr>
        <w:t>Alademomi</w:t>
      </w:r>
      <w:proofErr w:type="spellEnd"/>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2022). Through image correlation analysis, it was determined that vegetated regions exhibit a negative correlation with LST, whereas built-up areas demonstrate</w:t>
      </w:r>
      <w:r>
        <w:rPr>
          <w:rFonts w:ascii="Times New Roman" w:hAnsi="Times New Roman" w:cs="Times New Roman"/>
          <w:sz w:val="24"/>
          <w:szCs w:val="24"/>
        </w:rPr>
        <w:t xml:space="preserve">d </w:t>
      </w:r>
      <w:r w:rsidRPr="00085F2D">
        <w:rPr>
          <w:rFonts w:ascii="Times New Roman" w:hAnsi="Times New Roman" w:cs="Times New Roman"/>
          <w:sz w:val="24"/>
          <w:szCs w:val="24"/>
        </w:rPr>
        <w:t>a strong positive correlation with LST.</w:t>
      </w:r>
      <w:r>
        <w:rPr>
          <w:rFonts w:ascii="Times New Roman" w:hAnsi="Times New Roman" w:cs="Times New Roman"/>
          <w:sz w:val="24"/>
          <w:szCs w:val="24"/>
        </w:rPr>
        <w:t xml:space="preserve"> </w:t>
      </w:r>
      <w:r w:rsidRPr="00085F2D">
        <w:rPr>
          <w:rFonts w:ascii="Times New Roman" w:hAnsi="Times New Roman" w:cs="Times New Roman"/>
          <w:sz w:val="24"/>
          <w:szCs w:val="24"/>
        </w:rPr>
        <w:t>By using image correlation analysis, it was discovered that built-up areas show a strong positive association with LST, while vegetative zones show a negative correlation</w:t>
      </w:r>
      <w:r>
        <w:rPr>
          <w:rFonts w:ascii="Times New Roman" w:hAnsi="Times New Roman" w:cs="Times New Roman"/>
          <w:sz w:val="24"/>
          <w:szCs w:val="24"/>
        </w:rPr>
        <w:t xml:space="preserve"> (Molnar, 2016). </w:t>
      </w:r>
      <w:r w:rsidRPr="00085F2D">
        <w:rPr>
          <w:rFonts w:ascii="Times New Roman" w:hAnsi="Times New Roman" w:cs="Times New Roman"/>
          <w:sz w:val="24"/>
          <w:szCs w:val="24"/>
        </w:rPr>
        <w:t>The findings indicated that the</w:t>
      </w:r>
      <w:r>
        <w:rPr>
          <w:rFonts w:ascii="Times New Roman" w:hAnsi="Times New Roman" w:cs="Times New Roman"/>
          <w:sz w:val="24"/>
          <w:szCs w:val="24"/>
        </w:rPr>
        <w:t xml:space="preserve"> study area</w:t>
      </w:r>
      <w:r w:rsidRPr="00085F2D">
        <w:rPr>
          <w:rFonts w:ascii="Times New Roman" w:hAnsi="Times New Roman" w:cs="Times New Roman"/>
          <w:sz w:val="24"/>
          <w:szCs w:val="24"/>
        </w:rPr>
        <w:t xml:space="preserve"> had a notable rise in land surface temperature between 2010 and 2020 as a result of increasing urbanization. The greatest positive connection</w:t>
      </w:r>
      <w:r>
        <w:rPr>
          <w:rFonts w:ascii="Times New Roman" w:hAnsi="Times New Roman" w:cs="Times New Roman"/>
          <w:sz w:val="24"/>
          <w:szCs w:val="24"/>
        </w:rPr>
        <w:t xml:space="preserve"> was</w:t>
      </w:r>
      <w:r w:rsidRPr="00085F2D">
        <w:rPr>
          <w:rFonts w:ascii="Times New Roman" w:hAnsi="Times New Roman" w:cs="Times New Roman"/>
          <w:sz w:val="24"/>
          <w:szCs w:val="24"/>
        </w:rPr>
        <w:t xml:space="preserve"> </w:t>
      </w:r>
      <w:r>
        <w:rPr>
          <w:rFonts w:ascii="Times New Roman" w:hAnsi="Times New Roman" w:cs="Times New Roman"/>
          <w:sz w:val="24"/>
          <w:szCs w:val="24"/>
        </w:rPr>
        <w:t xml:space="preserve">observed </w:t>
      </w:r>
      <w:r w:rsidRPr="00085F2D">
        <w:rPr>
          <w:rFonts w:ascii="Times New Roman" w:hAnsi="Times New Roman" w:cs="Times New Roman"/>
          <w:sz w:val="24"/>
          <w:szCs w:val="24"/>
        </w:rPr>
        <w:t>between LST</w:t>
      </w:r>
      <w:r>
        <w:rPr>
          <w:rFonts w:ascii="Times New Roman" w:hAnsi="Times New Roman" w:cs="Times New Roman"/>
          <w:sz w:val="24"/>
          <w:szCs w:val="24"/>
        </w:rPr>
        <w:t xml:space="preserve"> and </w:t>
      </w:r>
      <w:r w:rsidRPr="00085F2D">
        <w:rPr>
          <w:rFonts w:ascii="Times New Roman" w:hAnsi="Times New Roman" w:cs="Times New Roman"/>
          <w:sz w:val="24"/>
          <w:szCs w:val="24"/>
        </w:rPr>
        <w:t>NDBI</w:t>
      </w:r>
      <w:r>
        <w:rPr>
          <w:rFonts w:ascii="Times New Roman" w:hAnsi="Times New Roman" w:cs="Times New Roman"/>
          <w:sz w:val="24"/>
          <w:szCs w:val="24"/>
        </w:rPr>
        <w:t xml:space="preserve">, whereas </w:t>
      </w:r>
      <w:r w:rsidRPr="00085F2D">
        <w:rPr>
          <w:rFonts w:ascii="Times New Roman" w:hAnsi="Times New Roman" w:cs="Times New Roman"/>
          <w:sz w:val="24"/>
          <w:szCs w:val="24"/>
        </w:rPr>
        <w:t>lowest negative correlation,</w:t>
      </w:r>
      <w:r>
        <w:rPr>
          <w:rFonts w:ascii="Times New Roman" w:hAnsi="Times New Roman" w:cs="Times New Roman"/>
          <w:sz w:val="24"/>
          <w:szCs w:val="24"/>
        </w:rPr>
        <w:t xml:space="preserve"> was observed between LST </w:t>
      </w:r>
      <w:r w:rsidRPr="00085F2D">
        <w:rPr>
          <w:rFonts w:ascii="Times New Roman" w:hAnsi="Times New Roman" w:cs="Times New Roman"/>
          <w:sz w:val="24"/>
          <w:szCs w:val="24"/>
        </w:rPr>
        <w:t>and NDVI in 2020</w:t>
      </w:r>
      <w:r>
        <w:rPr>
          <w:rFonts w:ascii="Times New Roman" w:hAnsi="Times New Roman" w:cs="Times New Roman"/>
          <w:sz w:val="24"/>
          <w:szCs w:val="24"/>
        </w:rPr>
        <w:t>.</w:t>
      </w:r>
    </w:p>
    <w:p w14:paraId="47CB273F" w14:textId="0FF821B2" w:rsidR="00951602" w:rsidRPr="00647FD7" w:rsidRDefault="00951602" w:rsidP="00647FD7">
      <w:pPr>
        <w:pStyle w:val="ListParagraph"/>
        <w:numPr>
          <w:ilvl w:val="0"/>
          <w:numId w:val="2"/>
        </w:numPr>
        <w:spacing w:line="360" w:lineRule="auto"/>
        <w:ind w:left="284" w:hanging="284"/>
        <w:jc w:val="both"/>
        <w:rPr>
          <w:rFonts w:ascii="Times New Roman" w:hAnsi="Times New Roman" w:cs="Times New Roman"/>
          <w:b/>
          <w:sz w:val="24"/>
          <w:szCs w:val="24"/>
        </w:rPr>
      </w:pPr>
      <w:r w:rsidRPr="00647FD7">
        <w:rPr>
          <w:rFonts w:ascii="Times New Roman" w:hAnsi="Times New Roman" w:cs="Times New Roman"/>
          <w:b/>
          <w:sz w:val="24"/>
          <w:szCs w:val="24"/>
        </w:rPr>
        <w:t>Conclusion</w:t>
      </w:r>
    </w:p>
    <w:p w14:paraId="57AD6FBB" w14:textId="77777777" w:rsidR="00951602" w:rsidRPr="00085F2D"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The LULC of East and South Eastern Coastal Plain Zone of Odisha had undergone major changes from 2000 to 2020. The forest cover was rapidly diminishing, while settlements were experiencing substantial growth over a 20-year period. The study highlight</w:t>
      </w:r>
      <w:r>
        <w:rPr>
          <w:rFonts w:ascii="Times New Roman" w:hAnsi="Times New Roman" w:cs="Times New Roman"/>
          <w:sz w:val="24"/>
          <w:szCs w:val="24"/>
        </w:rPr>
        <w:t xml:space="preserve">ed </w:t>
      </w:r>
      <w:r w:rsidRPr="00085F2D">
        <w:rPr>
          <w:rFonts w:ascii="Times New Roman" w:hAnsi="Times New Roman" w:cs="Times New Roman"/>
          <w:sz w:val="24"/>
          <w:szCs w:val="24"/>
        </w:rPr>
        <w:t xml:space="preserve">significant changes </w:t>
      </w:r>
      <w:r w:rsidRPr="00085F2D">
        <w:rPr>
          <w:rFonts w:ascii="Times New Roman" w:hAnsi="Times New Roman" w:cs="Times New Roman"/>
          <w:sz w:val="24"/>
          <w:szCs w:val="24"/>
        </w:rPr>
        <w:lastRenderedPageBreak/>
        <w:t>in three primary classes</w:t>
      </w:r>
      <w:r>
        <w:rPr>
          <w:rFonts w:ascii="Times New Roman" w:hAnsi="Times New Roman" w:cs="Times New Roman"/>
          <w:sz w:val="24"/>
          <w:szCs w:val="24"/>
        </w:rPr>
        <w:t xml:space="preserve">, viz., </w:t>
      </w:r>
      <w:r w:rsidRPr="00085F2D">
        <w:rPr>
          <w:rFonts w:ascii="Times New Roman" w:hAnsi="Times New Roman" w:cs="Times New Roman"/>
          <w:sz w:val="24"/>
          <w:szCs w:val="24"/>
        </w:rPr>
        <w:t xml:space="preserve">agriculture, forest land, and settlements. These changes have been driven by the imperative to accommodate the needs of a growing population, resulting in positive growth in settlements and a progressive decrease in both forest coverage and agricultural land.  The expanding urban areas negatively impacted on the LST. </w:t>
      </w:r>
      <w:r>
        <w:rPr>
          <w:rFonts w:ascii="Times New Roman" w:hAnsi="Times New Roman" w:cs="Times New Roman"/>
          <w:sz w:val="24"/>
          <w:szCs w:val="24"/>
        </w:rPr>
        <w:t>Notably, t</w:t>
      </w:r>
      <w:r w:rsidRPr="00085F2D">
        <w:rPr>
          <w:rFonts w:ascii="Times New Roman" w:hAnsi="Times New Roman" w:cs="Times New Roman"/>
          <w:sz w:val="24"/>
          <w:szCs w:val="24"/>
        </w:rPr>
        <w:t>his research has provided valuable insights into the often-overlooked impacts of urbanization on factors such as LST</w:t>
      </w:r>
      <w:r>
        <w:rPr>
          <w:rFonts w:ascii="Times New Roman" w:hAnsi="Times New Roman" w:cs="Times New Roman"/>
          <w:sz w:val="24"/>
          <w:szCs w:val="24"/>
        </w:rPr>
        <w:t xml:space="preserve"> and </w:t>
      </w:r>
      <w:r w:rsidRPr="00085F2D">
        <w:rPr>
          <w:rFonts w:ascii="Times New Roman" w:hAnsi="Times New Roman" w:cs="Times New Roman"/>
          <w:sz w:val="24"/>
          <w:szCs w:val="24"/>
        </w:rPr>
        <w:t>vegetation cover. By shedding light on these hidden facts, the present study contributes to a better understanding of the complex relationship between urban development and environmental changes. These findings offer a positive perspective for the future and can inform and bolster forward-thinking initiatives and applications aimed at addressing these challenges.</w:t>
      </w:r>
    </w:p>
    <w:p w14:paraId="33A43C97" w14:textId="620193FA" w:rsidR="00951602" w:rsidRPr="00AF68BA" w:rsidRDefault="00AF68BA" w:rsidP="00951602">
      <w:pPr>
        <w:spacing w:after="0" w:line="360" w:lineRule="auto"/>
        <w:jc w:val="both"/>
        <w:rPr>
          <w:rFonts w:ascii="Times New Roman" w:hAnsi="Times New Roman" w:cs="Times New Roman"/>
          <w:sz w:val="24"/>
          <w:szCs w:val="24"/>
          <w:lang w:val="en-IN"/>
        </w:rPr>
      </w:pPr>
      <w:r w:rsidRPr="00AF68BA">
        <w:rPr>
          <w:rFonts w:ascii="Times New Roman" w:hAnsi="Times New Roman" w:cs="Times New Roman"/>
          <w:sz w:val="24"/>
          <w:szCs w:val="24"/>
          <w:highlight w:val="yellow"/>
          <w:lang w:val="en-IN"/>
        </w:rPr>
        <w:t>While development is essential for economic growth and housing, mitigating urban heat island effects must be prioritized to achieve sustainability.</w:t>
      </w:r>
      <w:r>
        <w:rPr>
          <w:rFonts w:ascii="Times New Roman" w:hAnsi="Times New Roman" w:cs="Times New Roman"/>
          <w:sz w:val="24"/>
          <w:szCs w:val="24"/>
          <w:lang w:val="en-IN"/>
        </w:rPr>
        <w:t xml:space="preserve"> </w:t>
      </w:r>
      <w:r w:rsidR="00951602" w:rsidRPr="00085F2D">
        <w:rPr>
          <w:rFonts w:ascii="Times New Roman" w:hAnsi="Times New Roman" w:cs="Times New Roman"/>
          <w:sz w:val="24"/>
          <w:szCs w:val="24"/>
        </w:rPr>
        <w:t>More investment in green spaces, such as parks, green roofs, and urban forests, to mitigate the urban heat island effect and reduce flooding is required.</w:t>
      </w:r>
      <w:r w:rsidR="00951602">
        <w:rPr>
          <w:rFonts w:ascii="Times New Roman" w:hAnsi="Times New Roman" w:cs="Times New Roman"/>
          <w:sz w:val="24"/>
          <w:szCs w:val="24"/>
        </w:rPr>
        <w:t xml:space="preserve"> </w:t>
      </w:r>
      <w:r w:rsidRPr="00AF68BA">
        <w:rPr>
          <w:rFonts w:ascii="Times New Roman" w:hAnsi="Times New Roman" w:cs="Times New Roman"/>
          <w:sz w:val="24"/>
          <w:szCs w:val="24"/>
          <w:highlight w:val="yellow"/>
          <w:lang w:val="en-IN"/>
        </w:rPr>
        <w:t>The construction of energy-efficient and climate-resilient buildings that can withstand extreme weather events should be encouraged.</w:t>
      </w:r>
      <w:r>
        <w:rPr>
          <w:rFonts w:ascii="Times New Roman" w:hAnsi="Times New Roman" w:cs="Times New Roman"/>
          <w:sz w:val="24"/>
          <w:szCs w:val="24"/>
          <w:lang w:val="en-IN"/>
        </w:rPr>
        <w:t xml:space="preserve"> </w:t>
      </w:r>
      <w:r w:rsidR="00951602" w:rsidRPr="00085F2D">
        <w:rPr>
          <w:rFonts w:ascii="Times New Roman" w:hAnsi="Times New Roman" w:cs="Times New Roman"/>
          <w:sz w:val="24"/>
          <w:szCs w:val="24"/>
        </w:rPr>
        <w:t>By implementing these recommendations, urbanized areas can become more resilient to the impacts of climate change and create healthier, more sustainable communities for current and future generations.</w:t>
      </w:r>
    </w:p>
    <w:p w14:paraId="3EB536A9" w14:textId="17A63957" w:rsidR="00951602" w:rsidRDefault="005D0EA4" w:rsidP="00951602">
      <w:pPr>
        <w:spacing w:line="360" w:lineRule="auto"/>
        <w:jc w:val="both"/>
        <w:rPr>
          <w:rFonts w:ascii="Times New Roman" w:hAnsi="Times New Roman" w:cs="Times New Roman"/>
          <w:sz w:val="24"/>
          <w:szCs w:val="24"/>
        </w:rPr>
      </w:pPr>
      <w:r w:rsidRPr="005D0EA4">
        <w:rPr>
          <w:rFonts w:ascii="Times New Roman" w:hAnsi="Times New Roman" w:cs="Times New Roman"/>
          <w:sz w:val="24"/>
          <w:szCs w:val="24"/>
          <w:highlight w:val="yellow"/>
          <w:lang w:val="en-IN"/>
        </w:rPr>
        <w:t>Furthermore, although satellite imagery has improved significantly, it still lacks the resolution required to capture detailed urban features.</w:t>
      </w:r>
      <w:r>
        <w:rPr>
          <w:rFonts w:ascii="Times New Roman" w:hAnsi="Times New Roman" w:cs="Times New Roman"/>
          <w:sz w:val="24"/>
          <w:szCs w:val="24"/>
        </w:rPr>
        <w:t xml:space="preserve"> </w:t>
      </w:r>
      <w:r w:rsidR="00951602" w:rsidRPr="00085F2D">
        <w:rPr>
          <w:rFonts w:ascii="Times New Roman" w:hAnsi="Times New Roman" w:cs="Times New Roman"/>
          <w:sz w:val="24"/>
          <w:szCs w:val="24"/>
        </w:rPr>
        <w:t>This can make it challenging to monitor small-scale urban changes accurately. Tall buildings and vegetation can cast shadows or obscure other features, making it difficult to accurately identify and classify urban land cover. Despite these limitations, satellite remote sensing remains one of the most effective tools for monitoring urbanization at regional and global scales. Integrating satellite data with other sources of information, such as aerial imagery, ground surveys, and census data, can help overcome some of these limitations and provide a more comprehensive understanding of urbanization processes.</w:t>
      </w:r>
    </w:p>
    <w:p w14:paraId="00AE8276" w14:textId="77777777" w:rsidR="00CB7EA2" w:rsidRDefault="00CB7EA2" w:rsidP="00CB7EA2">
      <w:pPr>
        <w:spacing w:after="0" w:line="360" w:lineRule="auto"/>
        <w:rPr>
          <w:rFonts w:ascii="Times New Roman" w:hAnsi="Times New Roman" w:cs="Times New Roman"/>
          <w:b/>
          <w:sz w:val="24"/>
          <w:szCs w:val="24"/>
        </w:rPr>
      </w:pPr>
      <w:r w:rsidRPr="0050552B">
        <w:rPr>
          <w:rFonts w:ascii="Times New Roman" w:hAnsi="Times New Roman" w:cs="Times New Roman"/>
          <w:b/>
          <w:sz w:val="24"/>
          <w:szCs w:val="24"/>
        </w:rPr>
        <w:t>Declar</w:t>
      </w:r>
      <w:r>
        <w:rPr>
          <w:rFonts w:ascii="Times New Roman" w:hAnsi="Times New Roman" w:cs="Times New Roman"/>
          <w:b/>
          <w:sz w:val="24"/>
          <w:szCs w:val="24"/>
        </w:rPr>
        <w:t>ation of competing interest</w:t>
      </w:r>
    </w:p>
    <w:p w14:paraId="63C627C1" w14:textId="755A85D9" w:rsidR="00CB7EA2" w:rsidRDefault="00CB7EA2" w:rsidP="00CB7EA2">
      <w:pPr>
        <w:spacing w:line="360" w:lineRule="auto"/>
        <w:rPr>
          <w:rFonts w:ascii="Times New Roman" w:hAnsi="Times New Roman" w:cs="Times New Roman"/>
          <w:sz w:val="24"/>
          <w:szCs w:val="24"/>
        </w:rPr>
      </w:pPr>
      <w:r w:rsidRPr="0050552B">
        <w:rPr>
          <w:rFonts w:ascii="Times New Roman" w:hAnsi="Times New Roman" w:cs="Times New Roman"/>
          <w:sz w:val="24"/>
          <w:szCs w:val="24"/>
        </w:rPr>
        <w:t>The authors declare no conflicts of interest/competing interests.</w:t>
      </w:r>
    </w:p>
    <w:p w14:paraId="524CC5EF" w14:textId="77777777" w:rsidR="00680A4D" w:rsidRPr="00CA3906" w:rsidRDefault="00680A4D" w:rsidP="00680A4D">
      <w:pPr>
        <w:rPr>
          <w:b/>
          <w:highlight w:val="yellow"/>
        </w:rPr>
      </w:pPr>
      <w:r w:rsidRPr="00CA3906">
        <w:rPr>
          <w:b/>
          <w:highlight w:val="yellow"/>
        </w:rPr>
        <w:t>Disclaimer (Artificial intelligence)</w:t>
      </w:r>
    </w:p>
    <w:p w14:paraId="55632646" w14:textId="3CD49575" w:rsidR="00680A4D" w:rsidRPr="00357106" w:rsidRDefault="00680A4D" w:rsidP="0035710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9DDA1B0" w14:textId="77777777" w:rsidR="00951602" w:rsidRPr="00085F2D" w:rsidRDefault="00951602" w:rsidP="00951602">
      <w:pPr>
        <w:spacing w:after="0" w:line="360" w:lineRule="auto"/>
        <w:jc w:val="both"/>
        <w:rPr>
          <w:rFonts w:ascii="Times New Roman" w:hAnsi="Times New Roman" w:cs="Times New Roman"/>
          <w:b/>
          <w:sz w:val="24"/>
          <w:szCs w:val="24"/>
        </w:rPr>
      </w:pPr>
      <w:r w:rsidRPr="00085F2D">
        <w:rPr>
          <w:rFonts w:ascii="Times New Roman" w:hAnsi="Times New Roman" w:cs="Times New Roman"/>
          <w:b/>
          <w:sz w:val="24"/>
          <w:szCs w:val="24"/>
        </w:rPr>
        <w:t>References</w:t>
      </w:r>
    </w:p>
    <w:p w14:paraId="16909B35"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lastRenderedPageBreak/>
        <w:t>Alademomi</w:t>
      </w:r>
      <w:proofErr w:type="spellEnd"/>
      <w:r w:rsidRPr="00085F2D">
        <w:rPr>
          <w:rFonts w:ascii="Times New Roman" w:hAnsi="Times New Roman" w:cs="Times New Roman"/>
          <w:color w:val="222222"/>
          <w:sz w:val="24"/>
          <w:szCs w:val="24"/>
          <w:shd w:val="clear" w:color="auto" w:fill="FFFFFF"/>
        </w:rPr>
        <w:t xml:space="preserve">, A. S., Okolie, C. J., Daramola, O. E., </w:t>
      </w:r>
      <w:proofErr w:type="spellStart"/>
      <w:r w:rsidRPr="00085F2D">
        <w:rPr>
          <w:rFonts w:ascii="Times New Roman" w:hAnsi="Times New Roman" w:cs="Times New Roman"/>
          <w:color w:val="222222"/>
          <w:sz w:val="24"/>
          <w:szCs w:val="24"/>
          <w:shd w:val="clear" w:color="auto" w:fill="FFFFFF"/>
        </w:rPr>
        <w:t>Akinnusi</w:t>
      </w:r>
      <w:proofErr w:type="spellEnd"/>
      <w:r w:rsidRPr="00085F2D">
        <w:rPr>
          <w:rFonts w:ascii="Times New Roman" w:hAnsi="Times New Roman" w:cs="Times New Roman"/>
          <w:color w:val="222222"/>
          <w:sz w:val="24"/>
          <w:szCs w:val="24"/>
          <w:shd w:val="clear" w:color="auto" w:fill="FFFFFF"/>
        </w:rPr>
        <w:t xml:space="preserve">, S. A., Adediran, E., Olanrewaju, H. O., ... &amp; </w:t>
      </w:r>
      <w:proofErr w:type="spellStart"/>
      <w:r w:rsidRPr="00085F2D">
        <w:rPr>
          <w:rFonts w:ascii="Times New Roman" w:hAnsi="Times New Roman" w:cs="Times New Roman"/>
          <w:color w:val="222222"/>
          <w:sz w:val="24"/>
          <w:szCs w:val="24"/>
          <w:shd w:val="clear" w:color="auto" w:fill="FFFFFF"/>
        </w:rPr>
        <w:t>Odumosu</w:t>
      </w:r>
      <w:proofErr w:type="spellEnd"/>
      <w:r w:rsidRPr="00085F2D">
        <w:rPr>
          <w:rFonts w:ascii="Times New Roman" w:hAnsi="Times New Roman" w:cs="Times New Roman"/>
          <w:color w:val="222222"/>
          <w:sz w:val="24"/>
          <w:szCs w:val="24"/>
          <w:shd w:val="clear" w:color="auto" w:fill="FFFFFF"/>
        </w:rPr>
        <w:t>, J. (2022). The interrelationship between LST, NDVI, NDBI, and land cover change in a section of Lagos metropolis, Nigeria. </w:t>
      </w:r>
      <w:r w:rsidRPr="00085F2D">
        <w:rPr>
          <w:rFonts w:ascii="Times New Roman" w:hAnsi="Times New Roman" w:cs="Times New Roman"/>
          <w:i/>
          <w:iCs/>
          <w:color w:val="222222"/>
          <w:sz w:val="24"/>
          <w:szCs w:val="24"/>
          <w:shd w:val="clear" w:color="auto" w:fill="FFFFFF"/>
        </w:rPr>
        <w:t>Applied Geomatics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14</w:t>
      </w:r>
      <w:r w:rsidRPr="00085F2D">
        <w:rPr>
          <w:rFonts w:ascii="Times New Roman" w:hAnsi="Times New Roman" w:cs="Times New Roman"/>
          <w:color w:val="222222"/>
          <w:sz w:val="24"/>
          <w:szCs w:val="24"/>
          <w:shd w:val="clear" w:color="auto" w:fill="FFFFFF"/>
        </w:rPr>
        <w:t>(2), 299-314.</w:t>
      </w:r>
    </w:p>
    <w:p w14:paraId="449EF18F"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Argüeso</w:t>
      </w:r>
      <w:proofErr w:type="spellEnd"/>
      <w:r w:rsidRPr="00085F2D">
        <w:rPr>
          <w:rFonts w:ascii="Times New Roman" w:hAnsi="Times New Roman" w:cs="Times New Roman"/>
          <w:color w:val="222222"/>
          <w:sz w:val="24"/>
          <w:szCs w:val="24"/>
          <w:shd w:val="clear" w:color="auto" w:fill="FFFFFF"/>
        </w:rPr>
        <w:t xml:space="preserve">, D., Evans, J. P., </w:t>
      </w:r>
      <w:proofErr w:type="spellStart"/>
      <w:r w:rsidRPr="00085F2D">
        <w:rPr>
          <w:rFonts w:ascii="Times New Roman" w:hAnsi="Times New Roman" w:cs="Times New Roman"/>
          <w:color w:val="222222"/>
          <w:sz w:val="24"/>
          <w:szCs w:val="24"/>
          <w:shd w:val="clear" w:color="auto" w:fill="FFFFFF"/>
        </w:rPr>
        <w:t>Fita</w:t>
      </w:r>
      <w:proofErr w:type="spellEnd"/>
      <w:r w:rsidRPr="00085F2D">
        <w:rPr>
          <w:rFonts w:ascii="Times New Roman" w:hAnsi="Times New Roman" w:cs="Times New Roman"/>
          <w:color w:val="222222"/>
          <w:sz w:val="24"/>
          <w:szCs w:val="24"/>
          <w:shd w:val="clear" w:color="auto" w:fill="FFFFFF"/>
        </w:rPr>
        <w:t>, L., &amp; Bormann, K. J. (2014). Temperature response to future urbanization and climate change. </w:t>
      </w:r>
      <w:r w:rsidRPr="00085F2D">
        <w:rPr>
          <w:rFonts w:ascii="Times New Roman" w:hAnsi="Times New Roman" w:cs="Times New Roman"/>
          <w:iCs/>
          <w:color w:val="222222"/>
          <w:sz w:val="24"/>
          <w:szCs w:val="24"/>
          <w:shd w:val="clear" w:color="auto" w:fill="FFFFFF"/>
        </w:rPr>
        <w:t>Climate dynamics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42</w:t>
      </w:r>
      <w:r w:rsidRPr="00085F2D">
        <w:rPr>
          <w:rFonts w:ascii="Times New Roman" w:hAnsi="Times New Roman" w:cs="Times New Roman"/>
          <w:color w:val="222222"/>
          <w:sz w:val="24"/>
          <w:szCs w:val="24"/>
          <w:shd w:val="clear" w:color="auto" w:fill="FFFFFF"/>
        </w:rPr>
        <w:t>, 2183-2199.</w:t>
      </w:r>
    </w:p>
    <w:p w14:paraId="1C9189D8" w14:textId="24D90221" w:rsidR="007E3E09" w:rsidRPr="007E3E09" w:rsidRDefault="007E3E09" w:rsidP="007E3E09">
      <w:pPr>
        <w:spacing w:after="0" w:line="360" w:lineRule="auto"/>
        <w:ind w:left="540" w:hanging="540"/>
        <w:jc w:val="both"/>
        <w:rPr>
          <w:rFonts w:ascii="Times New Roman" w:hAnsi="Times New Roman" w:cs="Times New Roman"/>
          <w:color w:val="222222"/>
          <w:sz w:val="24"/>
          <w:szCs w:val="24"/>
          <w:shd w:val="clear" w:color="auto" w:fill="FFFFFF"/>
          <w:lang w:val="en-IN"/>
        </w:rPr>
      </w:pPr>
      <w:r w:rsidRPr="007E3E09">
        <w:rPr>
          <w:rFonts w:ascii="Times New Roman" w:hAnsi="Times New Roman" w:cs="Times New Roman"/>
          <w:color w:val="222222"/>
          <w:sz w:val="24"/>
          <w:szCs w:val="24"/>
          <w:highlight w:val="yellow"/>
          <w:shd w:val="clear" w:color="auto" w:fill="FFFFFF"/>
          <w:lang w:val="en-IN"/>
        </w:rPr>
        <w:t xml:space="preserve">Athul, P. P., Sreelatha, A. K., Beena, V. I., Thomas, D., Lekshmi, V. A., Vijayan, V. D., Krishnan, A., &amp; </w:t>
      </w:r>
      <w:proofErr w:type="spellStart"/>
      <w:r w:rsidRPr="007E3E09">
        <w:rPr>
          <w:rFonts w:ascii="Times New Roman" w:hAnsi="Times New Roman" w:cs="Times New Roman"/>
          <w:color w:val="222222"/>
          <w:sz w:val="24"/>
          <w:szCs w:val="24"/>
          <w:highlight w:val="yellow"/>
          <w:shd w:val="clear" w:color="auto" w:fill="FFFFFF"/>
          <w:lang w:val="en-IN"/>
        </w:rPr>
        <w:t>Parapurath</w:t>
      </w:r>
      <w:proofErr w:type="spellEnd"/>
      <w:r w:rsidRPr="007E3E09">
        <w:rPr>
          <w:rFonts w:ascii="Times New Roman" w:hAnsi="Times New Roman" w:cs="Times New Roman"/>
          <w:color w:val="222222"/>
          <w:sz w:val="24"/>
          <w:szCs w:val="24"/>
          <w:highlight w:val="yellow"/>
          <w:shd w:val="clear" w:color="auto" w:fill="FFFFFF"/>
          <w:lang w:val="en-IN"/>
        </w:rPr>
        <w:t>, F. (2025). Spatial distribution of soil chemical properties and nutrient availability across different land use systems in Pokkali wetlands. Plant Archives, 26(1), 2476–2483.</w:t>
      </w:r>
    </w:p>
    <w:p w14:paraId="20A5C25C" w14:textId="44B63163"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Bai, X., McPhearson, T., Cleugh, H., Nagendra, H., Tong, X., Zhu, T., &amp; Zhu, Y. G. (2017). Linking urbanization and the environment: Conceptual and empirical advances. </w:t>
      </w:r>
      <w:r w:rsidRPr="00085F2D">
        <w:rPr>
          <w:rFonts w:ascii="Times New Roman" w:hAnsi="Times New Roman" w:cs="Times New Roman"/>
          <w:iCs/>
          <w:color w:val="222222"/>
          <w:sz w:val="24"/>
          <w:szCs w:val="24"/>
          <w:shd w:val="clear" w:color="auto" w:fill="FFFFFF"/>
        </w:rPr>
        <w:t>Annual review of environment and resources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42</w:t>
      </w:r>
      <w:r w:rsidRPr="00085F2D">
        <w:rPr>
          <w:rFonts w:ascii="Times New Roman" w:hAnsi="Times New Roman" w:cs="Times New Roman"/>
          <w:color w:val="222222"/>
          <w:sz w:val="24"/>
          <w:szCs w:val="24"/>
          <w:shd w:val="clear" w:color="auto" w:fill="FFFFFF"/>
        </w:rPr>
        <w:t>, 215-240.</w:t>
      </w:r>
    </w:p>
    <w:p w14:paraId="121DFADF"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Bonafoni, S., &amp; </w:t>
      </w:r>
      <w:proofErr w:type="spellStart"/>
      <w:r w:rsidRPr="00085F2D">
        <w:rPr>
          <w:rFonts w:ascii="Times New Roman" w:hAnsi="Times New Roman" w:cs="Times New Roman"/>
          <w:color w:val="222222"/>
          <w:sz w:val="24"/>
          <w:szCs w:val="24"/>
          <w:shd w:val="clear" w:color="auto" w:fill="FFFFFF"/>
        </w:rPr>
        <w:t>Keeratikasikorn</w:t>
      </w:r>
      <w:proofErr w:type="spellEnd"/>
      <w:r w:rsidRPr="00085F2D">
        <w:rPr>
          <w:rFonts w:ascii="Times New Roman" w:hAnsi="Times New Roman" w:cs="Times New Roman"/>
          <w:color w:val="222222"/>
          <w:sz w:val="24"/>
          <w:szCs w:val="24"/>
          <w:shd w:val="clear" w:color="auto" w:fill="FFFFFF"/>
        </w:rPr>
        <w:t>, C. (2018). Land surface temperature and urban density: Multiyear modeling and relationship analysis using MODIS and Landsat data. </w:t>
      </w:r>
      <w:r w:rsidRPr="00085F2D">
        <w:rPr>
          <w:rFonts w:ascii="Times New Roman" w:hAnsi="Times New Roman" w:cs="Times New Roman"/>
          <w:iCs/>
          <w:color w:val="222222"/>
          <w:sz w:val="24"/>
          <w:szCs w:val="24"/>
          <w:shd w:val="clear" w:color="auto" w:fill="FFFFFF"/>
        </w:rPr>
        <w:t>Remote Sensing</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10</w:t>
      </w:r>
      <w:r w:rsidRPr="00085F2D">
        <w:rPr>
          <w:rFonts w:ascii="Times New Roman" w:hAnsi="Times New Roman" w:cs="Times New Roman"/>
          <w:color w:val="222222"/>
          <w:sz w:val="24"/>
          <w:szCs w:val="24"/>
          <w:shd w:val="clear" w:color="auto" w:fill="FFFFFF"/>
        </w:rPr>
        <w:t>(9), 1471.</w:t>
      </w:r>
    </w:p>
    <w:p w14:paraId="232E0060"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Bouhennache</w:t>
      </w:r>
      <w:proofErr w:type="spellEnd"/>
      <w:r w:rsidRPr="00085F2D">
        <w:rPr>
          <w:rFonts w:ascii="Times New Roman" w:hAnsi="Times New Roman" w:cs="Times New Roman"/>
          <w:color w:val="222222"/>
          <w:sz w:val="24"/>
          <w:szCs w:val="24"/>
          <w:shd w:val="clear" w:color="auto" w:fill="FFFFFF"/>
        </w:rPr>
        <w:t xml:space="preserve">, R., </w:t>
      </w:r>
      <w:proofErr w:type="spellStart"/>
      <w:r w:rsidRPr="00085F2D">
        <w:rPr>
          <w:rFonts w:ascii="Times New Roman" w:hAnsi="Times New Roman" w:cs="Times New Roman"/>
          <w:color w:val="222222"/>
          <w:sz w:val="24"/>
          <w:szCs w:val="24"/>
          <w:shd w:val="clear" w:color="auto" w:fill="FFFFFF"/>
        </w:rPr>
        <w:t>Bouden</w:t>
      </w:r>
      <w:proofErr w:type="spellEnd"/>
      <w:r w:rsidRPr="00085F2D">
        <w:rPr>
          <w:rFonts w:ascii="Times New Roman" w:hAnsi="Times New Roman" w:cs="Times New Roman"/>
          <w:color w:val="222222"/>
          <w:sz w:val="24"/>
          <w:szCs w:val="24"/>
          <w:shd w:val="clear" w:color="auto" w:fill="FFFFFF"/>
        </w:rPr>
        <w:t xml:space="preserve">, T., Taleb-Ahmed, A., &amp; </w:t>
      </w:r>
      <w:proofErr w:type="spellStart"/>
      <w:r w:rsidRPr="00085F2D">
        <w:rPr>
          <w:rFonts w:ascii="Times New Roman" w:hAnsi="Times New Roman" w:cs="Times New Roman"/>
          <w:color w:val="222222"/>
          <w:sz w:val="24"/>
          <w:szCs w:val="24"/>
          <w:shd w:val="clear" w:color="auto" w:fill="FFFFFF"/>
        </w:rPr>
        <w:t>Cheddad</w:t>
      </w:r>
      <w:proofErr w:type="spellEnd"/>
      <w:r w:rsidRPr="00085F2D">
        <w:rPr>
          <w:rFonts w:ascii="Times New Roman" w:hAnsi="Times New Roman" w:cs="Times New Roman"/>
          <w:color w:val="222222"/>
          <w:sz w:val="24"/>
          <w:szCs w:val="24"/>
          <w:shd w:val="clear" w:color="auto" w:fill="FFFFFF"/>
        </w:rPr>
        <w:t>, A. (2019). A new spectral index for the extraction of built-up land features from Landsat 8 satellite imagery. </w:t>
      </w:r>
      <w:proofErr w:type="spellStart"/>
      <w:r w:rsidRPr="00085F2D">
        <w:rPr>
          <w:rFonts w:ascii="Times New Roman" w:hAnsi="Times New Roman" w:cs="Times New Roman"/>
          <w:iCs/>
          <w:color w:val="222222"/>
          <w:sz w:val="24"/>
          <w:szCs w:val="24"/>
          <w:shd w:val="clear" w:color="auto" w:fill="FFFFFF"/>
        </w:rPr>
        <w:t>Geocarto</w:t>
      </w:r>
      <w:proofErr w:type="spellEnd"/>
      <w:r w:rsidRPr="00085F2D">
        <w:rPr>
          <w:rFonts w:ascii="Times New Roman" w:hAnsi="Times New Roman" w:cs="Times New Roman"/>
          <w:iCs/>
          <w:color w:val="222222"/>
          <w:sz w:val="24"/>
          <w:szCs w:val="24"/>
          <w:shd w:val="clear" w:color="auto" w:fill="FFFFFF"/>
        </w:rPr>
        <w:t xml:space="preserve"> International</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34</w:t>
      </w:r>
      <w:r w:rsidRPr="00085F2D">
        <w:rPr>
          <w:rFonts w:ascii="Times New Roman" w:hAnsi="Times New Roman" w:cs="Times New Roman"/>
          <w:color w:val="222222"/>
          <w:sz w:val="24"/>
          <w:szCs w:val="24"/>
          <w:shd w:val="clear" w:color="auto" w:fill="FFFFFF"/>
        </w:rPr>
        <w:t>(14), 1531-1551.</w:t>
      </w:r>
    </w:p>
    <w:p w14:paraId="36D121AA"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Boyaj</w:t>
      </w:r>
      <w:proofErr w:type="spellEnd"/>
      <w:r w:rsidRPr="00085F2D">
        <w:rPr>
          <w:rFonts w:ascii="Times New Roman" w:hAnsi="Times New Roman" w:cs="Times New Roman"/>
          <w:color w:val="222222"/>
          <w:sz w:val="24"/>
          <w:szCs w:val="24"/>
          <w:shd w:val="clear" w:color="auto" w:fill="FFFFFF"/>
        </w:rPr>
        <w:t xml:space="preserve">, A., Nadimpalli, R., Reddy, D., Sinha, P., </w:t>
      </w:r>
      <w:proofErr w:type="spellStart"/>
      <w:r w:rsidRPr="00085F2D">
        <w:rPr>
          <w:rFonts w:ascii="Times New Roman" w:hAnsi="Times New Roman" w:cs="Times New Roman"/>
          <w:color w:val="222222"/>
          <w:sz w:val="24"/>
          <w:szCs w:val="24"/>
          <w:shd w:val="clear" w:color="auto" w:fill="FFFFFF"/>
        </w:rPr>
        <w:t>Karrevula</w:t>
      </w:r>
      <w:proofErr w:type="spellEnd"/>
      <w:r w:rsidRPr="00085F2D">
        <w:rPr>
          <w:rFonts w:ascii="Times New Roman" w:hAnsi="Times New Roman" w:cs="Times New Roman"/>
          <w:color w:val="222222"/>
          <w:sz w:val="24"/>
          <w:szCs w:val="24"/>
          <w:shd w:val="clear" w:color="auto" w:fill="FFFFFF"/>
        </w:rPr>
        <w:t xml:space="preserve">, N. R., </w:t>
      </w:r>
      <w:proofErr w:type="spellStart"/>
      <w:r w:rsidRPr="00085F2D">
        <w:rPr>
          <w:rFonts w:ascii="Times New Roman" w:hAnsi="Times New Roman" w:cs="Times New Roman"/>
          <w:color w:val="222222"/>
          <w:sz w:val="24"/>
          <w:szCs w:val="24"/>
          <w:shd w:val="clear" w:color="auto" w:fill="FFFFFF"/>
        </w:rPr>
        <w:t>Osuri</w:t>
      </w:r>
      <w:proofErr w:type="spellEnd"/>
      <w:r w:rsidRPr="00085F2D">
        <w:rPr>
          <w:rFonts w:ascii="Times New Roman" w:hAnsi="Times New Roman" w:cs="Times New Roman"/>
          <w:color w:val="222222"/>
          <w:sz w:val="24"/>
          <w:szCs w:val="24"/>
          <w:shd w:val="clear" w:color="auto" w:fill="FFFFFF"/>
        </w:rPr>
        <w:t xml:space="preserve">, K. K., ... &amp; </w:t>
      </w:r>
      <w:proofErr w:type="spellStart"/>
      <w:r w:rsidRPr="00085F2D">
        <w:rPr>
          <w:rFonts w:ascii="Times New Roman" w:hAnsi="Times New Roman" w:cs="Times New Roman"/>
          <w:color w:val="222222"/>
          <w:sz w:val="24"/>
          <w:szCs w:val="24"/>
          <w:shd w:val="clear" w:color="auto" w:fill="FFFFFF"/>
        </w:rPr>
        <w:t>Kaginalkar</w:t>
      </w:r>
      <w:proofErr w:type="spellEnd"/>
      <w:r w:rsidRPr="00085F2D">
        <w:rPr>
          <w:rFonts w:ascii="Times New Roman" w:hAnsi="Times New Roman" w:cs="Times New Roman"/>
          <w:color w:val="222222"/>
          <w:sz w:val="24"/>
          <w:szCs w:val="24"/>
          <w:shd w:val="clear" w:color="auto" w:fill="FFFFFF"/>
        </w:rPr>
        <w:t>, A. (2023). Role of radiation and canopy model in predicting heat waves using WRF over the city of Bhubaneswar, Odisha. </w:t>
      </w:r>
      <w:r w:rsidRPr="00085F2D">
        <w:rPr>
          <w:rFonts w:ascii="Times New Roman" w:hAnsi="Times New Roman" w:cs="Times New Roman"/>
          <w:i/>
          <w:iCs/>
          <w:color w:val="222222"/>
          <w:sz w:val="24"/>
          <w:szCs w:val="24"/>
          <w:shd w:val="clear" w:color="auto" w:fill="FFFFFF"/>
        </w:rPr>
        <w:t>Meteorology and Atmospheric Physics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135</w:t>
      </w:r>
      <w:r w:rsidRPr="00085F2D">
        <w:rPr>
          <w:rFonts w:ascii="Times New Roman" w:hAnsi="Times New Roman" w:cs="Times New Roman"/>
          <w:color w:val="222222"/>
          <w:sz w:val="24"/>
          <w:szCs w:val="24"/>
          <w:shd w:val="clear" w:color="auto" w:fill="FFFFFF"/>
        </w:rPr>
        <w:t>(6), 60.</w:t>
      </w:r>
    </w:p>
    <w:p w14:paraId="100558D8"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C18EF">
        <w:rPr>
          <w:rFonts w:ascii="Times New Roman" w:hAnsi="Times New Roman" w:cs="Times New Roman"/>
          <w:color w:val="222222"/>
          <w:sz w:val="24"/>
          <w:szCs w:val="24"/>
          <w:shd w:val="clear" w:color="auto" w:fill="FFFFFF"/>
        </w:rPr>
        <w:t>Chakrabarti, P. D. (2001). Urban crisis in India: new initiatives for sustainable cities. </w:t>
      </w:r>
      <w:r w:rsidRPr="000C18EF">
        <w:rPr>
          <w:rFonts w:ascii="Times New Roman" w:hAnsi="Times New Roman" w:cs="Times New Roman"/>
          <w:i/>
          <w:iCs/>
          <w:color w:val="222222"/>
          <w:sz w:val="24"/>
          <w:szCs w:val="24"/>
          <w:shd w:val="clear" w:color="auto" w:fill="FFFFFF"/>
        </w:rPr>
        <w:t>Development in practice</w:t>
      </w:r>
      <w:r w:rsidRPr="000C18EF">
        <w:rPr>
          <w:rFonts w:ascii="Times New Roman" w:hAnsi="Times New Roman" w:cs="Times New Roman"/>
          <w:color w:val="222222"/>
          <w:sz w:val="24"/>
          <w:szCs w:val="24"/>
          <w:shd w:val="clear" w:color="auto" w:fill="FFFFFF"/>
        </w:rPr>
        <w:t>, </w:t>
      </w:r>
      <w:r w:rsidRPr="000C18EF">
        <w:rPr>
          <w:rFonts w:ascii="Times New Roman" w:hAnsi="Times New Roman" w:cs="Times New Roman"/>
          <w:i/>
          <w:iCs/>
          <w:color w:val="222222"/>
          <w:sz w:val="24"/>
          <w:szCs w:val="24"/>
          <w:shd w:val="clear" w:color="auto" w:fill="FFFFFF"/>
        </w:rPr>
        <w:t>11</w:t>
      </w:r>
      <w:r w:rsidRPr="000C18EF">
        <w:rPr>
          <w:rFonts w:ascii="Times New Roman" w:hAnsi="Times New Roman" w:cs="Times New Roman"/>
          <w:color w:val="222222"/>
          <w:sz w:val="24"/>
          <w:szCs w:val="24"/>
          <w:shd w:val="clear" w:color="auto" w:fill="FFFFFF"/>
        </w:rPr>
        <w:t>(2-3), 260-272.</w:t>
      </w:r>
    </w:p>
    <w:p w14:paraId="382E0107"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Chapman, S., Watson, J. E., Salazar, A., Thatcher, M., &amp; McAlpine, C. A. (2017). The impact of urbanization and climate change on urban temperatures: a systematic review. </w:t>
      </w:r>
      <w:r w:rsidRPr="00085F2D">
        <w:rPr>
          <w:rFonts w:ascii="Times New Roman" w:hAnsi="Times New Roman" w:cs="Times New Roman"/>
          <w:iCs/>
          <w:color w:val="222222"/>
          <w:sz w:val="24"/>
          <w:szCs w:val="24"/>
          <w:shd w:val="clear" w:color="auto" w:fill="FFFFFF"/>
        </w:rPr>
        <w:t>Landscape Ecology</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32</w:t>
      </w:r>
      <w:r w:rsidRPr="00085F2D">
        <w:rPr>
          <w:rFonts w:ascii="Times New Roman" w:hAnsi="Times New Roman" w:cs="Times New Roman"/>
          <w:color w:val="222222"/>
          <w:sz w:val="24"/>
          <w:szCs w:val="24"/>
          <w:shd w:val="clear" w:color="auto" w:fill="FFFFFF"/>
        </w:rPr>
        <w:t>, 1921-1935.</w:t>
      </w:r>
    </w:p>
    <w:p w14:paraId="57EA49F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Chen, F., Yang, X., &amp; Zhu, W. (2014). WRF simulations of urban heat island under hot-weather synoptic conditions: The case study of Hangzhou City, China. </w:t>
      </w:r>
      <w:r w:rsidRPr="00085F2D">
        <w:rPr>
          <w:rFonts w:ascii="Times New Roman" w:hAnsi="Times New Roman" w:cs="Times New Roman"/>
          <w:iCs/>
          <w:color w:val="222222"/>
          <w:sz w:val="24"/>
          <w:szCs w:val="24"/>
          <w:shd w:val="clear" w:color="auto" w:fill="FFFFFF"/>
        </w:rPr>
        <w:t>Atmospheric research</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138</w:t>
      </w:r>
      <w:r w:rsidRPr="00085F2D">
        <w:rPr>
          <w:rFonts w:ascii="Times New Roman" w:hAnsi="Times New Roman" w:cs="Times New Roman"/>
          <w:color w:val="222222"/>
          <w:sz w:val="24"/>
          <w:szCs w:val="24"/>
          <w:shd w:val="clear" w:color="auto" w:fill="FFFFFF"/>
        </w:rPr>
        <w:t>, 364-377.</w:t>
      </w:r>
    </w:p>
    <w:p w14:paraId="5224CCE4"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lastRenderedPageBreak/>
        <w:t>Chen, Y. C., Chiu, H. W., Su, Y. F., Wu, Y. C., &amp; Cheng, K. S. (2017). Does urbanization increase diurnal land surface temperature variation? Evidence and implications. </w:t>
      </w:r>
      <w:r w:rsidRPr="00085F2D">
        <w:rPr>
          <w:rFonts w:ascii="Times New Roman" w:hAnsi="Times New Roman" w:cs="Times New Roman"/>
          <w:iCs/>
          <w:color w:val="222222"/>
          <w:sz w:val="24"/>
          <w:szCs w:val="24"/>
          <w:shd w:val="clear" w:color="auto" w:fill="FFFFFF"/>
        </w:rPr>
        <w:t>Landscape and Urban Planning</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157</w:t>
      </w:r>
      <w:r w:rsidRPr="00085F2D">
        <w:rPr>
          <w:rFonts w:ascii="Times New Roman" w:hAnsi="Times New Roman" w:cs="Times New Roman"/>
          <w:color w:val="222222"/>
          <w:sz w:val="24"/>
          <w:szCs w:val="24"/>
          <w:shd w:val="clear" w:color="auto" w:fill="FFFFFF"/>
        </w:rPr>
        <w:t>, 247-258.</w:t>
      </w:r>
    </w:p>
    <w:p w14:paraId="68D53532"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Das, N., Mondal, P., Sutradhar, S., &amp; Ghosh, R. (2021). Assessment of variation of land use/land cover and its impact on land surface temperature of Asansol subdivision. </w:t>
      </w:r>
      <w:r w:rsidRPr="00085F2D">
        <w:rPr>
          <w:rFonts w:ascii="Times New Roman" w:hAnsi="Times New Roman" w:cs="Times New Roman"/>
          <w:i/>
          <w:iCs/>
          <w:color w:val="222222"/>
          <w:sz w:val="24"/>
          <w:szCs w:val="24"/>
          <w:shd w:val="clear" w:color="auto" w:fill="FFFFFF"/>
        </w:rPr>
        <w:t>The Egyptian Journal of Remote Sensing and Space Science</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24</w:t>
      </w:r>
      <w:r w:rsidRPr="00085F2D">
        <w:rPr>
          <w:rFonts w:ascii="Times New Roman" w:hAnsi="Times New Roman" w:cs="Times New Roman"/>
          <w:color w:val="222222"/>
          <w:sz w:val="24"/>
          <w:szCs w:val="24"/>
          <w:shd w:val="clear" w:color="auto" w:fill="FFFFFF"/>
        </w:rPr>
        <w:t>(1), 131-149.</w:t>
      </w:r>
    </w:p>
    <w:p w14:paraId="5666AE5B"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Dou, P., &amp; Chen, Y. (2017). Dynamic monitoring of land-use/land-cover change and urban expansion in Shenzhen using Landsat imagery from 1988 to 2015. </w:t>
      </w:r>
      <w:r w:rsidRPr="00085F2D">
        <w:rPr>
          <w:rFonts w:ascii="Times New Roman" w:hAnsi="Times New Roman" w:cs="Times New Roman"/>
          <w:i/>
          <w:iCs/>
          <w:color w:val="222222"/>
          <w:sz w:val="24"/>
          <w:szCs w:val="24"/>
          <w:shd w:val="clear" w:color="auto" w:fill="FFFFFF"/>
        </w:rPr>
        <w:t>International Journal of Remote Sensing</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38</w:t>
      </w:r>
      <w:r w:rsidRPr="00085F2D">
        <w:rPr>
          <w:rFonts w:ascii="Times New Roman" w:hAnsi="Times New Roman" w:cs="Times New Roman"/>
          <w:color w:val="222222"/>
          <w:sz w:val="24"/>
          <w:szCs w:val="24"/>
          <w:shd w:val="clear" w:color="auto" w:fill="FFFFFF"/>
        </w:rPr>
        <w:t>(19), 5388-5407.</w:t>
      </w:r>
    </w:p>
    <w:p w14:paraId="3C3BC82E"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Du, J., Fu, Q., Fang, S., Wu, J., He, P., &amp; Quan, Z. (2019). Effects of rapid urbanization on vegetation cover in the metropolises of China over the last four decades. </w:t>
      </w:r>
      <w:r w:rsidRPr="00085F2D">
        <w:rPr>
          <w:rFonts w:ascii="Times New Roman" w:hAnsi="Times New Roman" w:cs="Times New Roman"/>
          <w:i/>
          <w:iCs/>
          <w:color w:val="222222"/>
          <w:sz w:val="24"/>
          <w:szCs w:val="24"/>
          <w:shd w:val="clear" w:color="auto" w:fill="FFFFFF"/>
        </w:rPr>
        <w:t>Ecological Indicators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107</w:t>
      </w:r>
      <w:r w:rsidRPr="00085F2D">
        <w:rPr>
          <w:rFonts w:ascii="Times New Roman" w:hAnsi="Times New Roman" w:cs="Times New Roman"/>
          <w:color w:val="222222"/>
          <w:sz w:val="24"/>
          <w:szCs w:val="24"/>
          <w:shd w:val="clear" w:color="auto" w:fill="FFFFFF"/>
        </w:rPr>
        <w:t>, 105458.</w:t>
      </w:r>
    </w:p>
    <w:p w14:paraId="5C7B4E7F"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Dutrieux</w:t>
      </w:r>
      <w:proofErr w:type="spellEnd"/>
      <w:r w:rsidRPr="00085F2D">
        <w:rPr>
          <w:rFonts w:ascii="Times New Roman" w:hAnsi="Times New Roman" w:cs="Times New Roman"/>
          <w:color w:val="222222"/>
          <w:sz w:val="24"/>
          <w:szCs w:val="24"/>
          <w:shd w:val="clear" w:color="auto" w:fill="FFFFFF"/>
        </w:rPr>
        <w:t>, L. P., Jakovac, C. C., Latifah, S. H., &amp; Kooistra, L. (2016). Reconstructing land use history from Landsat time-series: Case study of a swidden agriculture system in Brazil. </w:t>
      </w:r>
      <w:r w:rsidRPr="00085F2D">
        <w:rPr>
          <w:rFonts w:ascii="Times New Roman" w:hAnsi="Times New Roman" w:cs="Times New Roman"/>
          <w:i/>
          <w:iCs/>
          <w:color w:val="222222"/>
          <w:sz w:val="24"/>
          <w:szCs w:val="24"/>
          <w:shd w:val="clear" w:color="auto" w:fill="FFFFFF"/>
        </w:rPr>
        <w:t>International Journal of Applied Earth Observation and Geoinformation</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47</w:t>
      </w:r>
      <w:r w:rsidRPr="00085F2D">
        <w:rPr>
          <w:rFonts w:ascii="Times New Roman" w:hAnsi="Times New Roman" w:cs="Times New Roman"/>
          <w:color w:val="222222"/>
          <w:sz w:val="24"/>
          <w:szCs w:val="24"/>
          <w:shd w:val="clear" w:color="auto" w:fill="FFFFFF"/>
        </w:rPr>
        <w:t>, 112-124.</w:t>
      </w:r>
    </w:p>
    <w:p w14:paraId="017F4A6A"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1A16BE">
        <w:rPr>
          <w:rFonts w:ascii="Times New Roman" w:hAnsi="Times New Roman" w:cs="Times New Roman"/>
          <w:color w:val="222222"/>
          <w:sz w:val="24"/>
          <w:szCs w:val="24"/>
          <w:shd w:val="clear" w:color="auto" w:fill="FFFFFF"/>
        </w:rPr>
        <w:t>Falkner, R. (2016). The Paris Agreement and the new logic of international climate politics. </w:t>
      </w:r>
      <w:r w:rsidRPr="001A16BE">
        <w:rPr>
          <w:rFonts w:ascii="Times New Roman" w:hAnsi="Times New Roman" w:cs="Times New Roman"/>
          <w:i/>
          <w:iCs/>
          <w:color w:val="222222"/>
          <w:sz w:val="24"/>
          <w:szCs w:val="24"/>
          <w:shd w:val="clear" w:color="auto" w:fill="FFFFFF"/>
        </w:rPr>
        <w:t>International Affairs</w:t>
      </w:r>
      <w:r w:rsidRPr="001A16BE">
        <w:rPr>
          <w:rFonts w:ascii="Times New Roman" w:hAnsi="Times New Roman" w:cs="Times New Roman"/>
          <w:color w:val="222222"/>
          <w:sz w:val="24"/>
          <w:szCs w:val="24"/>
          <w:shd w:val="clear" w:color="auto" w:fill="FFFFFF"/>
        </w:rPr>
        <w:t>, </w:t>
      </w:r>
      <w:r w:rsidRPr="001A16BE">
        <w:rPr>
          <w:rFonts w:ascii="Times New Roman" w:hAnsi="Times New Roman" w:cs="Times New Roman"/>
          <w:i/>
          <w:iCs/>
          <w:color w:val="222222"/>
          <w:sz w:val="24"/>
          <w:szCs w:val="24"/>
          <w:shd w:val="clear" w:color="auto" w:fill="FFFFFF"/>
        </w:rPr>
        <w:t>92</w:t>
      </w:r>
      <w:r w:rsidRPr="001A16BE">
        <w:rPr>
          <w:rFonts w:ascii="Times New Roman" w:hAnsi="Times New Roman" w:cs="Times New Roman"/>
          <w:color w:val="222222"/>
          <w:sz w:val="24"/>
          <w:szCs w:val="24"/>
          <w:shd w:val="clear" w:color="auto" w:fill="FFFFFF"/>
        </w:rPr>
        <w:t>(5), 1107-1125.</w:t>
      </w:r>
    </w:p>
    <w:p w14:paraId="0B5663AE"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Fatemi, M., &amp; </w:t>
      </w:r>
      <w:proofErr w:type="spellStart"/>
      <w:r w:rsidRPr="00085F2D">
        <w:rPr>
          <w:rFonts w:ascii="Times New Roman" w:hAnsi="Times New Roman" w:cs="Times New Roman"/>
          <w:color w:val="222222"/>
          <w:sz w:val="24"/>
          <w:szCs w:val="24"/>
          <w:shd w:val="clear" w:color="auto" w:fill="FFFFFF"/>
        </w:rPr>
        <w:t>Narangifard</w:t>
      </w:r>
      <w:proofErr w:type="spellEnd"/>
      <w:r w:rsidRPr="00085F2D">
        <w:rPr>
          <w:rFonts w:ascii="Times New Roman" w:hAnsi="Times New Roman" w:cs="Times New Roman"/>
          <w:color w:val="222222"/>
          <w:sz w:val="24"/>
          <w:szCs w:val="24"/>
          <w:shd w:val="clear" w:color="auto" w:fill="FFFFFF"/>
        </w:rPr>
        <w:t>, M. (2019). Monitoring LULC changes and its impact on the LST and NDVI in District 1 of Shiraz City. </w:t>
      </w:r>
      <w:r w:rsidRPr="00085F2D">
        <w:rPr>
          <w:rFonts w:ascii="Times New Roman" w:hAnsi="Times New Roman" w:cs="Times New Roman"/>
          <w:i/>
          <w:iCs/>
          <w:color w:val="222222"/>
          <w:sz w:val="24"/>
          <w:szCs w:val="24"/>
          <w:shd w:val="clear" w:color="auto" w:fill="FFFFFF"/>
        </w:rPr>
        <w:t>Arabian Journal of Geosciences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12</w:t>
      </w:r>
      <w:r w:rsidRPr="00085F2D">
        <w:rPr>
          <w:rFonts w:ascii="Times New Roman" w:hAnsi="Times New Roman" w:cs="Times New Roman"/>
          <w:color w:val="222222"/>
          <w:sz w:val="24"/>
          <w:szCs w:val="24"/>
          <w:shd w:val="clear" w:color="auto" w:fill="FFFFFF"/>
        </w:rPr>
        <w:t>(4), 127.</w:t>
      </w:r>
    </w:p>
    <w:p w14:paraId="0C3AD345"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Fischer, E. M., Oleson, K. W., &amp; Lawrence, D. M. (2012). Contrasting urban and rural heat stress responses to climate change. Geophysical research letters, 39(3).</w:t>
      </w:r>
    </w:p>
    <w:p w14:paraId="47C7C0DD"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Gogoi, P. P., Vinoj, V., Swain, D., Roberts, G., Dash, J., &amp; Tripathy, S. (2019). Land use and land cover change effect on surface temperature over Eastern India. </w:t>
      </w:r>
      <w:r w:rsidRPr="00085F2D">
        <w:rPr>
          <w:rFonts w:ascii="Times New Roman" w:hAnsi="Times New Roman" w:cs="Times New Roman"/>
          <w:iCs/>
          <w:color w:val="222222"/>
          <w:sz w:val="24"/>
          <w:szCs w:val="24"/>
          <w:shd w:val="clear" w:color="auto" w:fill="FFFFFF"/>
        </w:rPr>
        <w:t>Scientific reports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9</w:t>
      </w:r>
      <w:r w:rsidRPr="00085F2D">
        <w:rPr>
          <w:rFonts w:ascii="Times New Roman" w:hAnsi="Times New Roman" w:cs="Times New Roman"/>
          <w:color w:val="222222"/>
          <w:sz w:val="24"/>
          <w:szCs w:val="24"/>
          <w:shd w:val="clear" w:color="auto" w:fill="FFFFFF"/>
        </w:rPr>
        <w:t>(1), 8859.</w:t>
      </w:r>
    </w:p>
    <w:p w14:paraId="553EC8B8"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Gouda, K. C., Sahoo, S. K., </w:t>
      </w:r>
      <w:proofErr w:type="spellStart"/>
      <w:r w:rsidRPr="00085F2D">
        <w:rPr>
          <w:rFonts w:ascii="Times New Roman" w:hAnsi="Times New Roman" w:cs="Times New Roman"/>
          <w:color w:val="222222"/>
          <w:sz w:val="24"/>
          <w:szCs w:val="24"/>
          <w:shd w:val="clear" w:color="auto" w:fill="FFFFFF"/>
        </w:rPr>
        <w:t>Samantray</w:t>
      </w:r>
      <w:proofErr w:type="spellEnd"/>
      <w:r w:rsidRPr="00085F2D">
        <w:rPr>
          <w:rFonts w:ascii="Times New Roman" w:hAnsi="Times New Roman" w:cs="Times New Roman"/>
          <w:color w:val="222222"/>
          <w:sz w:val="24"/>
          <w:szCs w:val="24"/>
          <w:shd w:val="clear" w:color="auto" w:fill="FFFFFF"/>
        </w:rPr>
        <w:t>, P., &amp; Himesh, S. (2017). Simulation of extreme temperature over Odisha during May 2015. </w:t>
      </w:r>
      <w:r w:rsidRPr="00085F2D">
        <w:rPr>
          <w:rFonts w:ascii="Times New Roman" w:hAnsi="Times New Roman" w:cs="Times New Roman"/>
          <w:i/>
          <w:iCs/>
          <w:color w:val="222222"/>
          <w:sz w:val="24"/>
          <w:szCs w:val="24"/>
          <w:shd w:val="clear" w:color="auto" w:fill="FFFFFF"/>
        </w:rPr>
        <w:t>Weather and Climate Extremes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17</w:t>
      </w:r>
      <w:r w:rsidRPr="00085F2D">
        <w:rPr>
          <w:rFonts w:ascii="Times New Roman" w:hAnsi="Times New Roman" w:cs="Times New Roman"/>
          <w:color w:val="222222"/>
          <w:sz w:val="24"/>
          <w:szCs w:val="24"/>
          <w:shd w:val="clear" w:color="auto" w:fill="FFFFFF"/>
        </w:rPr>
        <w:t>, 17-28.</w:t>
      </w:r>
    </w:p>
    <w:p w14:paraId="163A32E4" w14:textId="02D7E99A" w:rsidR="004323DF" w:rsidRPr="00085F2D" w:rsidRDefault="004323DF" w:rsidP="00951602">
      <w:pPr>
        <w:spacing w:after="0" w:line="360" w:lineRule="auto"/>
        <w:ind w:left="540" w:hanging="540"/>
        <w:jc w:val="both"/>
        <w:rPr>
          <w:rFonts w:ascii="Times New Roman" w:hAnsi="Times New Roman" w:cs="Times New Roman"/>
          <w:color w:val="222222"/>
          <w:sz w:val="24"/>
          <w:szCs w:val="24"/>
          <w:shd w:val="clear" w:color="auto" w:fill="FFFFFF"/>
        </w:rPr>
      </w:pPr>
      <w:r w:rsidRPr="004E1A02">
        <w:rPr>
          <w:rFonts w:ascii="Times New Roman" w:hAnsi="Times New Roman" w:cs="Times New Roman"/>
          <w:color w:val="222222"/>
          <w:sz w:val="24"/>
          <w:szCs w:val="24"/>
          <w:highlight w:val="yellow"/>
          <w:shd w:val="clear" w:color="auto" w:fill="FFFFFF"/>
        </w:rPr>
        <w:t>Gowtham, S., &amp; Dhanapriya, M. (2025). Land use land cover (LULC) change detection of east &amp; south eastern coastal plain of Odisha from 1990–2018 and its impact over land surface temperature (LST). </w:t>
      </w:r>
      <w:r w:rsidRPr="004E1A02">
        <w:rPr>
          <w:rFonts w:ascii="Times New Roman" w:hAnsi="Times New Roman" w:cs="Times New Roman"/>
          <w:i/>
          <w:iCs/>
          <w:color w:val="222222"/>
          <w:sz w:val="24"/>
          <w:szCs w:val="24"/>
          <w:highlight w:val="yellow"/>
          <w:shd w:val="clear" w:color="auto" w:fill="FFFFFF"/>
        </w:rPr>
        <w:t>J. Exp. Agric. Int.</w:t>
      </w:r>
      <w:r w:rsidRPr="004E1A02">
        <w:rPr>
          <w:rFonts w:ascii="Times New Roman" w:hAnsi="Times New Roman" w:cs="Times New Roman"/>
          <w:color w:val="222222"/>
          <w:sz w:val="24"/>
          <w:szCs w:val="24"/>
          <w:highlight w:val="yellow"/>
          <w:shd w:val="clear" w:color="auto" w:fill="FFFFFF"/>
        </w:rPr>
        <w:t>, </w:t>
      </w:r>
      <w:r w:rsidRPr="004E1A02">
        <w:rPr>
          <w:rFonts w:ascii="Times New Roman" w:hAnsi="Times New Roman" w:cs="Times New Roman"/>
          <w:i/>
          <w:iCs/>
          <w:color w:val="222222"/>
          <w:sz w:val="24"/>
          <w:szCs w:val="24"/>
          <w:highlight w:val="yellow"/>
          <w:shd w:val="clear" w:color="auto" w:fill="FFFFFF"/>
        </w:rPr>
        <w:t>47</w:t>
      </w:r>
      <w:r w:rsidRPr="004E1A02">
        <w:rPr>
          <w:rFonts w:ascii="Times New Roman" w:hAnsi="Times New Roman" w:cs="Times New Roman"/>
          <w:color w:val="222222"/>
          <w:sz w:val="24"/>
          <w:szCs w:val="24"/>
          <w:highlight w:val="yellow"/>
          <w:shd w:val="clear" w:color="auto" w:fill="FFFFFF"/>
        </w:rPr>
        <w:t>(6), 1-26.</w:t>
      </w:r>
    </w:p>
    <w:p w14:paraId="64A728B0"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Guleria, S., &amp; Gupta, A. K. (2018). Heat wave in India documentation of state of Telangana and Odisha (2016). </w:t>
      </w:r>
      <w:r w:rsidRPr="00085F2D">
        <w:rPr>
          <w:rFonts w:ascii="Times New Roman" w:hAnsi="Times New Roman" w:cs="Times New Roman"/>
          <w:i/>
          <w:iCs/>
          <w:color w:val="222222"/>
          <w:sz w:val="24"/>
          <w:szCs w:val="24"/>
          <w:shd w:val="clear" w:color="auto" w:fill="FFFFFF"/>
        </w:rPr>
        <w:t>National Institute of Disaster Management, New Delhi</w:t>
      </w:r>
      <w:r w:rsidRPr="00085F2D">
        <w:rPr>
          <w:rFonts w:ascii="Times New Roman" w:hAnsi="Times New Roman" w:cs="Times New Roman"/>
          <w:color w:val="222222"/>
          <w:sz w:val="24"/>
          <w:szCs w:val="24"/>
          <w:shd w:val="clear" w:color="auto" w:fill="FFFFFF"/>
        </w:rPr>
        <w:t>, 124.</w:t>
      </w:r>
    </w:p>
    <w:p w14:paraId="7BD0CCB6"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lastRenderedPageBreak/>
        <w:t>Güneralp</w:t>
      </w:r>
      <w:proofErr w:type="spellEnd"/>
      <w:r w:rsidRPr="00085F2D">
        <w:rPr>
          <w:rFonts w:ascii="Times New Roman" w:hAnsi="Times New Roman" w:cs="Times New Roman"/>
          <w:color w:val="222222"/>
          <w:sz w:val="24"/>
          <w:szCs w:val="24"/>
          <w:shd w:val="clear" w:color="auto" w:fill="FFFFFF"/>
        </w:rPr>
        <w:t>, B., Reba, M., Hales, B. U., Wentz, E. A., &amp; Seto, K. C. (2020). Trends in urban land expansion, density, and land transitions from 1970 to 2010: A global synthesis. </w:t>
      </w:r>
      <w:r w:rsidRPr="00085F2D">
        <w:rPr>
          <w:rFonts w:ascii="Times New Roman" w:hAnsi="Times New Roman" w:cs="Times New Roman"/>
          <w:iCs/>
          <w:color w:val="222222"/>
          <w:sz w:val="24"/>
          <w:szCs w:val="24"/>
          <w:shd w:val="clear" w:color="auto" w:fill="FFFFFF"/>
        </w:rPr>
        <w:t>Environmental Research Letters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15</w:t>
      </w:r>
      <w:r w:rsidRPr="00085F2D">
        <w:rPr>
          <w:rFonts w:ascii="Times New Roman" w:hAnsi="Times New Roman" w:cs="Times New Roman"/>
          <w:color w:val="222222"/>
          <w:sz w:val="24"/>
          <w:szCs w:val="24"/>
          <w:shd w:val="clear" w:color="auto" w:fill="FFFFFF"/>
        </w:rPr>
        <w:t>(4), 044015.</w:t>
      </w:r>
    </w:p>
    <w:p w14:paraId="144A6E16"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Halder, B., &amp; Bandyopadhyay, J. (2021). Evaluating the impact of climate change on urban environment using geospatial technologies in the planning area of Bilaspur, India. </w:t>
      </w:r>
      <w:r w:rsidRPr="00085F2D">
        <w:rPr>
          <w:rFonts w:ascii="Times New Roman" w:hAnsi="Times New Roman" w:cs="Times New Roman"/>
          <w:i/>
          <w:iCs/>
          <w:color w:val="222222"/>
          <w:sz w:val="24"/>
          <w:szCs w:val="24"/>
          <w:shd w:val="clear" w:color="auto" w:fill="FFFFFF"/>
        </w:rPr>
        <w:t>Environmental Challenges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5</w:t>
      </w:r>
      <w:r w:rsidRPr="00085F2D">
        <w:rPr>
          <w:rFonts w:ascii="Times New Roman" w:hAnsi="Times New Roman" w:cs="Times New Roman"/>
          <w:color w:val="222222"/>
          <w:sz w:val="24"/>
          <w:szCs w:val="24"/>
          <w:shd w:val="clear" w:color="auto" w:fill="FFFFFF"/>
        </w:rPr>
        <w:t>, 100286.</w:t>
      </w:r>
    </w:p>
    <w:p w14:paraId="066E012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3351CA">
        <w:rPr>
          <w:rFonts w:ascii="Times New Roman" w:hAnsi="Times New Roman" w:cs="Times New Roman"/>
          <w:color w:val="222222"/>
          <w:sz w:val="24"/>
          <w:szCs w:val="24"/>
          <w:shd w:val="clear" w:color="auto" w:fill="FFFFFF"/>
        </w:rPr>
        <w:t>Irfeey</w:t>
      </w:r>
      <w:proofErr w:type="spellEnd"/>
      <w:r w:rsidRPr="003351CA">
        <w:rPr>
          <w:rFonts w:ascii="Times New Roman" w:hAnsi="Times New Roman" w:cs="Times New Roman"/>
          <w:color w:val="222222"/>
          <w:sz w:val="24"/>
          <w:szCs w:val="24"/>
          <w:shd w:val="clear" w:color="auto" w:fill="FFFFFF"/>
        </w:rPr>
        <w:t xml:space="preserve">, A. M. M., Chau, H. W., Sumaiya, M. M. F., Wai, C. Y., </w:t>
      </w:r>
      <w:proofErr w:type="spellStart"/>
      <w:r w:rsidRPr="003351CA">
        <w:rPr>
          <w:rFonts w:ascii="Times New Roman" w:hAnsi="Times New Roman" w:cs="Times New Roman"/>
          <w:color w:val="222222"/>
          <w:sz w:val="24"/>
          <w:szCs w:val="24"/>
          <w:shd w:val="clear" w:color="auto" w:fill="FFFFFF"/>
        </w:rPr>
        <w:t>Muttil</w:t>
      </w:r>
      <w:proofErr w:type="spellEnd"/>
      <w:r w:rsidRPr="003351CA">
        <w:rPr>
          <w:rFonts w:ascii="Times New Roman" w:hAnsi="Times New Roman" w:cs="Times New Roman"/>
          <w:color w:val="222222"/>
          <w:sz w:val="24"/>
          <w:szCs w:val="24"/>
          <w:shd w:val="clear" w:color="auto" w:fill="FFFFFF"/>
        </w:rPr>
        <w:t>, N., &amp; Jamei, E. (2023). Sustainable mitigation strategies for urban heat island effects in urban areas. </w:t>
      </w:r>
      <w:r w:rsidRPr="003351CA">
        <w:rPr>
          <w:rFonts w:ascii="Times New Roman" w:hAnsi="Times New Roman" w:cs="Times New Roman"/>
          <w:i/>
          <w:iCs/>
          <w:color w:val="222222"/>
          <w:sz w:val="24"/>
          <w:szCs w:val="24"/>
          <w:shd w:val="clear" w:color="auto" w:fill="FFFFFF"/>
        </w:rPr>
        <w:t>Sustainability</w:t>
      </w:r>
      <w:r w:rsidRPr="003351CA">
        <w:rPr>
          <w:rFonts w:ascii="Times New Roman" w:hAnsi="Times New Roman" w:cs="Times New Roman"/>
          <w:color w:val="222222"/>
          <w:sz w:val="24"/>
          <w:szCs w:val="24"/>
          <w:shd w:val="clear" w:color="auto" w:fill="FFFFFF"/>
        </w:rPr>
        <w:t>, </w:t>
      </w:r>
      <w:r w:rsidRPr="003351CA">
        <w:rPr>
          <w:rFonts w:ascii="Times New Roman" w:hAnsi="Times New Roman" w:cs="Times New Roman"/>
          <w:i/>
          <w:iCs/>
          <w:color w:val="222222"/>
          <w:sz w:val="24"/>
          <w:szCs w:val="24"/>
          <w:shd w:val="clear" w:color="auto" w:fill="FFFFFF"/>
        </w:rPr>
        <w:t>15</w:t>
      </w:r>
      <w:r w:rsidRPr="003351CA">
        <w:rPr>
          <w:rFonts w:ascii="Times New Roman" w:hAnsi="Times New Roman" w:cs="Times New Roman"/>
          <w:color w:val="222222"/>
          <w:sz w:val="24"/>
          <w:szCs w:val="24"/>
          <w:shd w:val="clear" w:color="auto" w:fill="FFFFFF"/>
        </w:rPr>
        <w:t>(14), 10767.</w:t>
      </w:r>
    </w:p>
    <w:p w14:paraId="452F3A17"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Karanam, H. K., &amp; Neela, V. B. (2017). Study of normalized difference built-up (NDBI) index in automatically mapping urban areas from Landsat TN imagery. </w:t>
      </w:r>
      <w:r w:rsidRPr="00085F2D">
        <w:rPr>
          <w:rFonts w:ascii="Times New Roman" w:hAnsi="Times New Roman" w:cs="Times New Roman"/>
          <w:iCs/>
          <w:color w:val="222222"/>
          <w:sz w:val="24"/>
          <w:szCs w:val="24"/>
          <w:shd w:val="clear" w:color="auto" w:fill="FFFFFF"/>
        </w:rPr>
        <w:t>Int J Eng Sci Math</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8</w:t>
      </w:r>
      <w:r w:rsidRPr="00085F2D">
        <w:rPr>
          <w:rFonts w:ascii="Times New Roman" w:hAnsi="Times New Roman" w:cs="Times New Roman"/>
          <w:color w:val="222222"/>
          <w:sz w:val="24"/>
          <w:szCs w:val="24"/>
          <w:shd w:val="clear" w:color="auto" w:fill="FFFFFF"/>
        </w:rPr>
        <w:t>, 239-48.</w:t>
      </w:r>
    </w:p>
    <w:p w14:paraId="3FD4670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Kumari, B., Tayyab, M., </w:t>
      </w:r>
      <w:proofErr w:type="spellStart"/>
      <w:r w:rsidRPr="00085F2D">
        <w:rPr>
          <w:rFonts w:ascii="Times New Roman" w:hAnsi="Times New Roman" w:cs="Times New Roman"/>
          <w:color w:val="222222"/>
          <w:sz w:val="24"/>
          <w:szCs w:val="24"/>
          <w:shd w:val="clear" w:color="auto" w:fill="FFFFFF"/>
        </w:rPr>
        <w:t>Shahfahad</w:t>
      </w:r>
      <w:proofErr w:type="spellEnd"/>
      <w:r w:rsidRPr="00085F2D">
        <w:rPr>
          <w:rFonts w:ascii="Times New Roman" w:hAnsi="Times New Roman" w:cs="Times New Roman"/>
          <w:color w:val="222222"/>
          <w:sz w:val="24"/>
          <w:szCs w:val="24"/>
          <w:shd w:val="clear" w:color="auto" w:fill="FFFFFF"/>
        </w:rPr>
        <w:t>, Salman, Mallick, J., Khan, M. F., &amp; Rahman, A. (2018). Satellite-driven land surface temperature (LST) using Landsat 5, 7 (TM/ETM+ SLC) and Landsat 8 (OLI/TIRS) data and its association with built-up and green cover over urban Delhi, India. </w:t>
      </w:r>
      <w:r w:rsidRPr="00085F2D">
        <w:rPr>
          <w:rFonts w:ascii="Times New Roman" w:hAnsi="Times New Roman" w:cs="Times New Roman"/>
          <w:iCs/>
          <w:color w:val="222222"/>
          <w:sz w:val="24"/>
          <w:szCs w:val="24"/>
          <w:shd w:val="clear" w:color="auto" w:fill="FFFFFF"/>
        </w:rPr>
        <w:t>Remote Sensing in Earth Systems Sciences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w:t>
      </w:r>
      <w:r w:rsidRPr="00085F2D">
        <w:rPr>
          <w:rFonts w:ascii="Times New Roman" w:hAnsi="Times New Roman" w:cs="Times New Roman"/>
          <w:color w:val="222222"/>
          <w:sz w:val="24"/>
          <w:szCs w:val="24"/>
          <w:shd w:val="clear" w:color="auto" w:fill="FFFFFF"/>
        </w:rPr>
        <w:t>, 63-78.</w:t>
      </w:r>
    </w:p>
    <w:p w14:paraId="5281A693" w14:textId="77777777" w:rsidR="00951602" w:rsidRPr="00085F2D" w:rsidRDefault="00951602" w:rsidP="00951602">
      <w:pPr>
        <w:spacing w:after="0" w:line="360" w:lineRule="auto"/>
        <w:ind w:left="540" w:hanging="540"/>
        <w:jc w:val="both"/>
        <w:rPr>
          <w:rFonts w:ascii="Times New Roman" w:hAnsi="Times New Roman" w:cs="Times New Roman"/>
          <w:sz w:val="24"/>
          <w:szCs w:val="24"/>
        </w:rPr>
      </w:pPr>
      <w:proofErr w:type="spellStart"/>
      <w:r w:rsidRPr="00085F2D">
        <w:rPr>
          <w:rFonts w:ascii="Times New Roman" w:hAnsi="Times New Roman" w:cs="Times New Roman"/>
          <w:color w:val="222222"/>
          <w:sz w:val="24"/>
          <w:szCs w:val="24"/>
          <w:shd w:val="clear" w:color="auto" w:fill="FFFFFF"/>
        </w:rPr>
        <w:t>Liaqut</w:t>
      </w:r>
      <w:proofErr w:type="spellEnd"/>
      <w:r w:rsidRPr="00085F2D">
        <w:rPr>
          <w:rFonts w:ascii="Times New Roman" w:hAnsi="Times New Roman" w:cs="Times New Roman"/>
          <w:color w:val="222222"/>
          <w:sz w:val="24"/>
          <w:szCs w:val="24"/>
          <w:shd w:val="clear" w:color="auto" w:fill="FFFFFF"/>
        </w:rPr>
        <w:t>, A., Younes, I., Sadaf, R., &amp; Zafar, H. (2019). Impact of urbanization growth on land surface temperature using remote sensing and GIS: a case study of Gujranwala City, Punjab, Pakistan. </w:t>
      </w:r>
      <w:r w:rsidRPr="00085F2D">
        <w:rPr>
          <w:rFonts w:ascii="Times New Roman" w:hAnsi="Times New Roman" w:cs="Times New Roman"/>
          <w:i/>
          <w:iCs/>
          <w:color w:val="222222"/>
          <w:sz w:val="24"/>
          <w:szCs w:val="24"/>
          <w:shd w:val="clear" w:color="auto" w:fill="FFFFFF"/>
        </w:rPr>
        <w:t>International Journal of Economic and Environmental Geology</w:t>
      </w:r>
      <w:r w:rsidRPr="00085F2D">
        <w:rPr>
          <w:rFonts w:ascii="Times New Roman" w:hAnsi="Times New Roman" w:cs="Times New Roman"/>
          <w:color w:val="222222"/>
          <w:sz w:val="24"/>
          <w:szCs w:val="24"/>
          <w:shd w:val="clear" w:color="auto" w:fill="FFFFFF"/>
        </w:rPr>
        <w:t>, 44-49.</w:t>
      </w:r>
    </w:p>
    <w:p w14:paraId="52E03B3B"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Lohani, T. K. (2022). Causes, Effects, and Remedial Measures of Climate Change in the East Coast of India with Special Reference to the State of Odisha. In </w:t>
      </w:r>
      <w:r w:rsidRPr="00085F2D">
        <w:rPr>
          <w:rFonts w:ascii="Times New Roman" w:hAnsi="Times New Roman" w:cs="Times New Roman"/>
          <w:iCs/>
          <w:color w:val="222222"/>
          <w:sz w:val="24"/>
          <w:szCs w:val="24"/>
          <w:shd w:val="clear" w:color="auto" w:fill="FFFFFF"/>
        </w:rPr>
        <w:t>India II: Climate Change Impacts, Mitigation and Adaptation in Developing Countries</w:t>
      </w:r>
      <w:r w:rsidRPr="00085F2D">
        <w:rPr>
          <w:rFonts w:ascii="Times New Roman" w:hAnsi="Times New Roman" w:cs="Times New Roman"/>
          <w:color w:val="222222"/>
          <w:sz w:val="24"/>
          <w:szCs w:val="24"/>
          <w:shd w:val="clear" w:color="auto" w:fill="FFFFFF"/>
        </w:rPr>
        <w:t> (pp. 383-406). Cham: Springer International Publishing.</w:t>
      </w:r>
    </w:p>
    <w:p w14:paraId="7F4D1A80"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Macintyre, H. L., Heaviside, C., Taylor, J., Picetti, R., Symonds, P., Cai, X. M., &amp; Vardoulakis, S. (2018). Assessing urban population vulnerability and environmental risks across an urban area during heatwaves–Implications for health protection. </w:t>
      </w:r>
      <w:r w:rsidRPr="00085F2D">
        <w:rPr>
          <w:rFonts w:ascii="Times New Roman" w:hAnsi="Times New Roman" w:cs="Times New Roman"/>
          <w:iCs/>
          <w:color w:val="222222"/>
          <w:sz w:val="24"/>
          <w:szCs w:val="24"/>
          <w:shd w:val="clear" w:color="auto" w:fill="FFFFFF"/>
        </w:rPr>
        <w:t>Science of the total environment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610</w:t>
      </w:r>
      <w:r w:rsidRPr="00085F2D">
        <w:rPr>
          <w:rFonts w:ascii="Times New Roman" w:hAnsi="Times New Roman" w:cs="Times New Roman"/>
          <w:color w:val="222222"/>
          <w:sz w:val="24"/>
          <w:szCs w:val="24"/>
          <w:shd w:val="clear" w:color="auto" w:fill="FFFFFF"/>
        </w:rPr>
        <w:t>, 678-690.</w:t>
      </w:r>
    </w:p>
    <w:p w14:paraId="4BFE990F"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Malik, M. S., Shukla, J. P., &amp; Mishra, S. (2019). Relationship of LST, NDBI and NDVI using landsat-8 data in </w:t>
      </w:r>
      <w:proofErr w:type="spellStart"/>
      <w:r w:rsidRPr="00085F2D">
        <w:rPr>
          <w:rFonts w:ascii="Times New Roman" w:hAnsi="Times New Roman" w:cs="Times New Roman"/>
          <w:color w:val="222222"/>
          <w:sz w:val="24"/>
          <w:szCs w:val="24"/>
          <w:shd w:val="clear" w:color="auto" w:fill="FFFFFF"/>
        </w:rPr>
        <w:t>Kandaihimmat</w:t>
      </w:r>
      <w:proofErr w:type="spellEnd"/>
      <w:r w:rsidRPr="00085F2D">
        <w:rPr>
          <w:rFonts w:ascii="Times New Roman" w:hAnsi="Times New Roman" w:cs="Times New Roman"/>
          <w:color w:val="222222"/>
          <w:sz w:val="24"/>
          <w:szCs w:val="24"/>
          <w:shd w:val="clear" w:color="auto" w:fill="FFFFFF"/>
        </w:rPr>
        <w:t xml:space="preserve"> watershed, </w:t>
      </w:r>
      <w:proofErr w:type="spellStart"/>
      <w:r w:rsidRPr="00085F2D">
        <w:rPr>
          <w:rFonts w:ascii="Times New Roman" w:hAnsi="Times New Roman" w:cs="Times New Roman"/>
          <w:color w:val="222222"/>
          <w:sz w:val="24"/>
          <w:szCs w:val="24"/>
          <w:shd w:val="clear" w:color="auto" w:fill="FFFFFF"/>
        </w:rPr>
        <w:t>Hoshangabad</w:t>
      </w:r>
      <w:proofErr w:type="spellEnd"/>
      <w:r w:rsidRPr="00085F2D">
        <w:rPr>
          <w:rFonts w:ascii="Times New Roman" w:hAnsi="Times New Roman" w:cs="Times New Roman"/>
          <w:color w:val="222222"/>
          <w:sz w:val="24"/>
          <w:szCs w:val="24"/>
          <w:shd w:val="clear" w:color="auto" w:fill="FFFFFF"/>
        </w:rPr>
        <w:t>, India.</w:t>
      </w:r>
      <w:r w:rsidRPr="00085F2D">
        <w:rPr>
          <w:rFonts w:ascii="Times New Roman" w:hAnsi="Times New Roman" w:cs="Times New Roman"/>
          <w:sz w:val="24"/>
          <w:szCs w:val="24"/>
        </w:rPr>
        <w:t xml:space="preserve"> Indian Journal of Geo Marine Sciences, 48(1): 25- 31</w:t>
      </w:r>
    </w:p>
    <w:p w14:paraId="0142B855"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lastRenderedPageBreak/>
        <w:t xml:space="preserve">Marzban, F., </w:t>
      </w:r>
      <w:proofErr w:type="spellStart"/>
      <w:r w:rsidRPr="00085F2D">
        <w:rPr>
          <w:rFonts w:ascii="Times New Roman" w:hAnsi="Times New Roman" w:cs="Times New Roman"/>
          <w:color w:val="222222"/>
          <w:sz w:val="24"/>
          <w:szCs w:val="24"/>
          <w:shd w:val="clear" w:color="auto" w:fill="FFFFFF"/>
        </w:rPr>
        <w:t>Sodoudi</w:t>
      </w:r>
      <w:proofErr w:type="spellEnd"/>
      <w:r w:rsidRPr="00085F2D">
        <w:rPr>
          <w:rFonts w:ascii="Times New Roman" w:hAnsi="Times New Roman" w:cs="Times New Roman"/>
          <w:color w:val="222222"/>
          <w:sz w:val="24"/>
          <w:szCs w:val="24"/>
          <w:shd w:val="clear" w:color="auto" w:fill="FFFFFF"/>
        </w:rPr>
        <w:t>, S., &amp; Preusker, R. (2018). The influence of land-cover type on the relationship between NDVI–LST and LST-T air. </w:t>
      </w:r>
      <w:r w:rsidRPr="00085F2D">
        <w:rPr>
          <w:rFonts w:ascii="Times New Roman" w:hAnsi="Times New Roman" w:cs="Times New Roman"/>
          <w:i/>
          <w:iCs/>
          <w:color w:val="222222"/>
          <w:sz w:val="24"/>
          <w:szCs w:val="24"/>
          <w:shd w:val="clear" w:color="auto" w:fill="FFFFFF"/>
        </w:rPr>
        <w:t>International Journal of Remote Sensing</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39</w:t>
      </w:r>
      <w:r w:rsidRPr="00085F2D">
        <w:rPr>
          <w:rFonts w:ascii="Times New Roman" w:hAnsi="Times New Roman" w:cs="Times New Roman"/>
          <w:color w:val="222222"/>
          <w:sz w:val="24"/>
          <w:szCs w:val="24"/>
          <w:shd w:val="clear" w:color="auto" w:fill="FFFFFF"/>
        </w:rPr>
        <w:t>(5), 1377-1398.</w:t>
      </w:r>
    </w:p>
    <w:p w14:paraId="5DFC97CC" w14:textId="260C112E" w:rsidR="007E3E09" w:rsidRPr="007E3E09" w:rsidRDefault="007E3E09" w:rsidP="007E3E09">
      <w:pPr>
        <w:pStyle w:val="NormalWeb"/>
        <w:ind w:left="567" w:hanging="567"/>
        <w:contextualSpacing/>
        <w:jc w:val="both"/>
        <w:rPr>
          <w:color w:val="0D0D0D" w:themeColor="text1" w:themeTint="F2"/>
        </w:rPr>
      </w:pPr>
      <w:r w:rsidRPr="004E1A02">
        <w:rPr>
          <w:color w:val="0D0D0D" w:themeColor="text1" w:themeTint="F2"/>
          <w:highlight w:val="yellow"/>
        </w:rPr>
        <w:t xml:space="preserve">Meena, A. K., Meena, H., </w:t>
      </w:r>
      <w:proofErr w:type="spellStart"/>
      <w:r w:rsidRPr="004E1A02">
        <w:rPr>
          <w:color w:val="0D0D0D" w:themeColor="text1" w:themeTint="F2"/>
          <w:highlight w:val="yellow"/>
        </w:rPr>
        <w:t>Parapurath</w:t>
      </w:r>
      <w:proofErr w:type="spellEnd"/>
      <w:r w:rsidRPr="004E1A02">
        <w:rPr>
          <w:color w:val="0D0D0D" w:themeColor="text1" w:themeTint="F2"/>
          <w:highlight w:val="yellow"/>
        </w:rPr>
        <w:t>, F., &amp; Shanmugam, A. (2026). Rainfall distribution patterns during the Southwest Monsoon in Kota District, Rajasthan (2018–2023) and their impact on crop production. EQA-International Journal of Environmental Quality, 72, 65-73.</w:t>
      </w:r>
      <w:r w:rsidRPr="00C966F6">
        <w:rPr>
          <w:color w:val="0D0D0D" w:themeColor="text1" w:themeTint="F2"/>
        </w:rPr>
        <w:t xml:space="preserve"> </w:t>
      </w:r>
    </w:p>
    <w:p w14:paraId="77A64D3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Meer, M. S., &amp; Mishra, A. K. (2020). Remote sensing application for exploring changes in land-use and land-cover over a district in Northern India. Journal of the Indian Society of Remote Sensing, 48, 525-534.</w:t>
      </w:r>
    </w:p>
    <w:p w14:paraId="41ED7453"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Mishra, M., Santos, C. A. G., do Nascimento, T. V. M., Dash, M. K., da Silva, R. M., Kar, D., &amp; </w:t>
      </w:r>
      <w:proofErr w:type="spellStart"/>
      <w:r w:rsidRPr="00085F2D">
        <w:rPr>
          <w:rFonts w:ascii="Times New Roman" w:hAnsi="Times New Roman" w:cs="Times New Roman"/>
          <w:color w:val="222222"/>
          <w:sz w:val="24"/>
          <w:szCs w:val="24"/>
          <w:shd w:val="clear" w:color="auto" w:fill="FFFFFF"/>
        </w:rPr>
        <w:t>Acharyya</w:t>
      </w:r>
      <w:proofErr w:type="spellEnd"/>
      <w:r w:rsidRPr="00085F2D">
        <w:rPr>
          <w:rFonts w:ascii="Times New Roman" w:hAnsi="Times New Roman" w:cs="Times New Roman"/>
          <w:color w:val="222222"/>
          <w:sz w:val="24"/>
          <w:szCs w:val="24"/>
          <w:shd w:val="clear" w:color="auto" w:fill="FFFFFF"/>
        </w:rPr>
        <w:t>, T. (2022). Mining impacts on forest cover change in a tropical forest using remote sensing and spatial information from 2001–2019: A case study of Odisha (India). </w:t>
      </w:r>
      <w:r w:rsidRPr="00085F2D">
        <w:rPr>
          <w:rFonts w:ascii="Times New Roman" w:hAnsi="Times New Roman" w:cs="Times New Roman"/>
          <w:i/>
          <w:iCs/>
          <w:color w:val="222222"/>
          <w:sz w:val="24"/>
          <w:szCs w:val="24"/>
          <w:shd w:val="clear" w:color="auto" w:fill="FFFFFF"/>
        </w:rPr>
        <w:t>Journal of Environmental Management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302</w:t>
      </w:r>
      <w:r w:rsidRPr="00085F2D">
        <w:rPr>
          <w:rFonts w:ascii="Times New Roman" w:hAnsi="Times New Roman" w:cs="Times New Roman"/>
          <w:color w:val="222222"/>
          <w:sz w:val="24"/>
          <w:szCs w:val="24"/>
          <w:shd w:val="clear" w:color="auto" w:fill="FFFFFF"/>
        </w:rPr>
        <w:t>, 114067.</w:t>
      </w:r>
    </w:p>
    <w:p w14:paraId="4D9479D4" w14:textId="77777777" w:rsidR="00951602" w:rsidRPr="00085F2D" w:rsidRDefault="00951602" w:rsidP="00951602">
      <w:pPr>
        <w:spacing w:after="0" w:line="360" w:lineRule="auto"/>
        <w:ind w:left="540" w:hanging="540"/>
        <w:jc w:val="both"/>
        <w:rPr>
          <w:rFonts w:ascii="Times New Roman" w:hAnsi="Times New Roman" w:cs="Times New Roman"/>
          <w:sz w:val="24"/>
          <w:szCs w:val="24"/>
        </w:rPr>
      </w:pPr>
      <w:r w:rsidRPr="00085F2D">
        <w:rPr>
          <w:rFonts w:ascii="Times New Roman" w:hAnsi="Times New Roman" w:cs="Times New Roman"/>
          <w:sz w:val="24"/>
          <w:szCs w:val="24"/>
        </w:rPr>
        <w:t>Mishra, S. P., Sethi, K. C., Swain, N. M.., Behera, S. S.,</w:t>
      </w:r>
      <w:r>
        <w:rPr>
          <w:rFonts w:ascii="Times New Roman" w:hAnsi="Times New Roman" w:cs="Times New Roman"/>
          <w:sz w:val="24"/>
          <w:szCs w:val="24"/>
        </w:rPr>
        <w:t xml:space="preserve"> </w:t>
      </w:r>
      <w:r w:rsidRPr="00085F2D">
        <w:rPr>
          <w:rFonts w:ascii="Times New Roman" w:hAnsi="Times New Roman" w:cs="Times New Roman"/>
          <w:color w:val="222222"/>
          <w:sz w:val="24"/>
          <w:szCs w:val="24"/>
          <w:shd w:val="clear" w:color="auto" w:fill="FFFFFF"/>
        </w:rPr>
        <w:t>Siddique, M.</w:t>
      </w:r>
      <w:r>
        <w:rPr>
          <w:rFonts w:ascii="Times New Roman" w:hAnsi="Times New Roman" w:cs="Times New Roman"/>
          <w:color w:val="222222"/>
          <w:sz w:val="24"/>
          <w:szCs w:val="24"/>
          <w:shd w:val="clear" w:color="auto" w:fill="FFFFFF"/>
        </w:rPr>
        <w:t xml:space="preserve"> (</w:t>
      </w:r>
      <w:r w:rsidRPr="00085F2D">
        <w:rPr>
          <w:rFonts w:ascii="Times New Roman" w:hAnsi="Times New Roman" w:cs="Times New Roman"/>
          <w:sz w:val="24"/>
          <w:szCs w:val="24"/>
        </w:rPr>
        <w:t>2020</w:t>
      </w:r>
      <w:r>
        <w:rPr>
          <w:rFonts w:ascii="Times New Roman" w:hAnsi="Times New Roman" w:cs="Times New Roman"/>
          <w:sz w:val="24"/>
          <w:szCs w:val="24"/>
        </w:rPr>
        <w:t xml:space="preserve">). </w:t>
      </w:r>
      <w:r w:rsidRPr="00085F2D">
        <w:rPr>
          <w:rFonts w:ascii="Times New Roman" w:hAnsi="Times New Roman" w:cs="Times New Roman"/>
          <w:color w:val="222222"/>
          <w:sz w:val="24"/>
          <w:szCs w:val="24"/>
          <w:shd w:val="clear" w:color="auto" w:fill="FFFFFF"/>
        </w:rPr>
        <w:t xml:space="preserve">Anthropocene Water-Body Changes in Coastal Towns, Puri, Odisha: Micro-Scale Geospatial Analysis. </w:t>
      </w:r>
      <w:r w:rsidRPr="00085F2D">
        <w:rPr>
          <w:rFonts w:ascii="Times New Roman" w:hAnsi="Times New Roman" w:cs="Times New Roman"/>
          <w:sz w:val="24"/>
          <w:szCs w:val="24"/>
        </w:rPr>
        <w:t>Indian Journal of Natural Sciences, 10 (59): 18190- 18200</w:t>
      </w:r>
    </w:p>
    <w:p w14:paraId="5412A683"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Mohajerani, A., </w:t>
      </w:r>
      <w:proofErr w:type="spellStart"/>
      <w:r w:rsidRPr="00085F2D">
        <w:rPr>
          <w:rFonts w:ascii="Times New Roman" w:hAnsi="Times New Roman" w:cs="Times New Roman"/>
          <w:color w:val="222222"/>
          <w:sz w:val="24"/>
          <w:szCs w:val="24"/>
          <w:shd w:val="clear" w:color="auto" w:fill="FFFFFF"/>
        </w:rPr>
        <w:t>Bakaric</w:t>
      </w:r>
      <w:proofErr w:type="spellEnd"/>
      <w:r w:rsidRPr="00085F2D">
        <w:rPr>
          <w:rFonts w:ascii="Times New Roman" w:hAnsi="Times New Roman" w:cs="Times New Roman"/>
          <w:color w:val="222222"/>
          <w:sz w:val="24"/>
          <w:szCs w:val="24"/>
          <w:shd w:val="clear" w:color="auto" w:fill="FFFFFF"/>
        </w:rPr>
        <w:t>, J., &amp; Jeffrey-Bailey, T. (2017). The urban heat island effect, its causes, and mitigation, with reference to the thermal properties of asphalt concrete. </w:t>
      </w:r>
      <w:r w:rsidRPr="00085F2D">
        <w:rPr>
          <w:rFonts w:ascii="Times New Roman" w:hAnsi="Times New Roman" w:cs="Times New Roman"/>
          <w:iCs/>
          <w:color w:val="222222"/>
          <w:sz w:val="24"/>
          <w:szCs w:val="24"/>
          <w:shd w:val="clear" w:color="auto" w:fill="FFFFFF"/>
        </w:rPr>
        <w:t>Journal of environmental management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197</w:t>
      </w:r>
      <w:r w:rsidRPr="00085F2D">
        <w:rPr>
          <w:rFonts w:ascii="Times New Roman" w:hAnsi="Times New Roman" w:cs="Times New Roman"/>
          <w:color w:val="222222"/>
          <w:sz w:val="24"/>
          <w:szCs w:val="24"/>
          <w:shd w:val="clear" w:color="auto" w:fill="FFFFFF"/>
        </w:rPr>
        <w:t>, 522-538.</w:t>
      </w:r>
    </w:p>
    <w:p w14:paraId="6A8ACA07"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Molnár, G. (2016). Analysis of land surface temperature and NDVI distribution for Budapest using Landsat 7 ETM+ data. </w:t>
      </w:r>
      <w:r w:rsidRPr="00085F2D">
        <w:rPr>
          <w:rFonts w:ascii="Times New Roman" w:hAnsi="Times New Roman" w:cs="Times New Roman"/>
          <w:i/>
          <w:iCs/>
          <w:color w:val="222222"/>
          <w:sz w:val="24"/>
          <w:szCs w:val="24"/>
          <w:shd w:val="clear" w:color="auto" w:fill="FFFFFF"/>
        </w:rPr>
        <w:t xml:space="preserve">Acta </w:t>
      </w:r>
      <w:proofErr w:type="spellStart"/>
      <w:r w:rsidRPr="00085F2D">
        <w:rPr>
          <w:rFonts w:ascii="Times New Roman" w:hAnsi="Times New Roman" w:cs="Times New Roman"/>
          <w:i/>
          <w:iCs/>
          <w:color w:val="222222"/>
          <w:sz w:val="24"/>
          <w:szCs w:val="24"/>
          <w:shd w:val="clear" w:color="auto" w:fill="FFFFFF"/>
        </w:rPr>
        <w:t>climatologica</w:t>
      </w:r>
      <w:proofErr w:type="spellEnd"/>
      <w:r w:rsidRPr="00085F2D">
        <w:rPr>
          <w:rFonts w:ascii="Times New Roman" w:hAnsi="Times New Roman" w:cs="Times New Roman"/>
          <w:i/>
          <w:iCs/>
          <w:color w:val="222222"/>
          <w:sz w:val="24"/>
          <w:szCs w:val="24"/>
          <w:shd w:val="clear" w:color="auto" w:fill="FFFFFF"/>
        </w:rPr>
        <w:t xml:space="preserve"> et </w:t>
      </w:r>
      <w:proofErr w:type="spellStart"/>
      <w:r w:rsidRPr="00085F2D">
        <w:rPr>
          <w:rFonts w:ascii="Times New Roman" w:hAnsi="Times New Roman" w:cs="Times New Roman"/>
          <w:i/>
          <w:iCs/>
          <w:color w:val="222222"/>
          <w:sz w:val="24"/>
          <w:szCs w:val="24"/>
          <w:shd w:val="clear" w:color="auto" w:fill="FFFFFF"/>
        </w:rPr>
        <w:t>chorologica</w:t>
      </w:r>
      <w:proofErr w:type="spellEnd"/>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49</w:t>
      </w:r>
      <w:r w:rsidRPr="00085F2D">
        <w:rPr>
          <w:rFonts w:ascii="Times New Roman" w:hAnsi="Times New Roman" w:cs="Times New Roman"/>
          <w:color w:val="222222"/>
          <w:sz w:val="24"/>
          <w:szCs w:val="24"/>
          <w:shd w:val="clear" w:color="auto" w:fill="FFFFFF"/>
        </w:rPr>
        <w:t>, 49-61.</w:t>
      </w:r>
    </w:p>
    <w:p w14:paraId="6975519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Motesharrei</w:t>
      </w:r>
      <w:proofErr w:type="spellEnd"/>
      <w:r w:rsidRPr="00085F2D">
        <w:rPr>
          <w:rFonts w:ascii="Times New Roman" w:hAnsi="Times New Roman" w:cs="Times New Roman"/>
          <w:color w:val="222222"/>
          <w:sz w:val="24"/>
          <w:szCs w:val="24"/>
          <w:shd w:val="clear" w:color="auto" w:fill="FFFFFF"/>
        </w:rPr>
        <w:t xml:space="preserve">, S., Rivas, J., </w:t>
      </w:r>
      <w:proofErr w:type="spellStart"/>
      <w:r w:rsidRPr="00085F2D">
        <w:rPr>
          <w:rFonts w:ascii="Times New Roman" w:hAnsi="Times New Roman" w:cs="Times New Roman"/>
          <w:color w:val="222222"/>
          <w:sz w:val="24"/>
          <w:szCs w:val="24"/>
          <w:shd w:val="clear" w:color="auto" w:fill="FFFFFF"/>
        </w:rPr>
        <w:t>Kalnay</w:t>
      </w:r>
      <w:proofErr w:type="spellEnd"/>
      <w:r w:rsidRPr="00085F2D">
        <w:rPr>
          <w:rFonts w:ascii="Times New Roman" w:hAnsi="Times New Roman" w:cs="Times New Roman"/>
          <w:color w:val="222222"/>
          <w:sz w:val="24"/>
          <w:szCs w:val="24"/>
          <w:shd w:val="clear" w:color="auto" w:fill="FFFFFF"/>
        </w:rPr>
        <w:t>, E., Asrar, G. R., Busalacchi, A. J., Cahalan, R. F., ... &amp; Zeng, N. (2016). Modeling sustainability: population, inequality, consumption, and bidirectional coupling of the Earth and Human Systems. </w:t>
      </w:r>
      <w:r w:rsidRPr="00085F2D">
        <w:rPr>
          <w:rFonts w:ascii="Times New Roman" w:hAnsi="Times New Roman" w:cs="Times New Roman"/>
          <w:iCs/>
          <w:color w:val="222222"/>
          <w:sz w:val="24"/>
          <w:szCs w:val="24"/>
          <w:shd w:val="clear" w:color="auto" w:fill="FFFFFF"/>
        </w:rPr>
        <w:t>National Science Review</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3</w:t>
      </w:r>
      <w:r w:rsidRPr="00085F2D">
        <w:rPr>
          <w:rFonts w:ascii="Times New Roman" w:hAnsi="Times New Roman" w:cs="Times New Roman"/>
          <w:color w:val="222222"/>
          <w:sz w:val="24"/>
          <w:szCs w:val="24"/>
          <w:shd w:val="clear" w:color="auto" w:fill="FFFFFF"/>
        </w:rPr>
        <w:t>(4), 470-494.</w:t>
      </w:r>
    </w:p>
    <w:p w14:paraId="54C8395E"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Nagendra, H., Bai, X., Brondizio, E. S., &amp; </w:t>
      </w:r>
      <w:proofErr w:type="spellStart"/>
      <w:r w:rsidRPr="00085F2D">
        <w:rPr>
          <w:rFonts w:ascii="Times New Roman" w:hAnsi="Times New Roman" w:cs="Times New Roman"/>
          <w:color w:val="222222"/>
          <w:sz w:val="24"/>
          <w:szCs w:val="24"/>
          <w:shd w:val="clear" w:color="auto" w:fill="FFFFFF"/>
        </w:rPr>
        <w:t>Lwasa</w:t>
      </w:r>
      <w:proofErr w:type="spellEnd"/>
      <w:r w:rsidRPr="00085F2D">
        <w:rPr>
          <w:rFonts w:ascii="Times New Roman" w:hAnsi="Times New Roman" w:cs="Times New Roman"/>
          <w:color w:val="222222"/>
          <w:sz w:val="24"/>
          <w:szCs w:val="24"/>
          <w:shd w:val="clear" w:color="auto" w:fill="FFFFFF"/>
        </w:rPr>
        <w:t>, S. (2018). The urban south and the predicament of global sustainability. </w:t>
      </w:r>
      <w:r w:rsidRPr="00085F2D">
        <w:rPr>
          <w:rFonts w:ascii="Times New Roman" w:hAnsi="Times New Roman" w:cs="Times New Roman"/>
          <w:iCs/>
          <w:color w:val="222222"/>
          <w:sz w:val="24"/>
          <w:szCs w:val="24"/>
          <w:shd w:val="clear" w:color="auto" w:fill="FFFFFF"/>
        </w:rPr>
        <w:t>Nature sustainability</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w:t>
      </w:r>
      <w:r w:rsidRPr="00085F2D">
        <w:rPr>
          <w:rFonts w:ascii="Times New Roman" w:hAnsi="Times New Roman" w:cs="Times New Roman"/>
          <w:color w:val="222222"/>
          <w:sz w:val="24"/>
          <w:szCs w:val="24"/>
          <w:shd w:val="clear" w:color="auto" w:fill="FFFFFF"/>
        </w:rPr>
        <w:t>(7), 341-349.</w:t>
      </w:r>
    </w:p>
    <w:p w14:paraId="204D9C5F"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Nageswararao</w:t>
      </w:r>
      <w:proofErr w:type="spellEnd"/>
      <w:r w:rsidRPr="00085F2D">
        <w:rPr>
          <w:rFonts w:ascii="Times New Roman" w:hAnsi="Times New Roman" w:cs="Times New Roman"/>
          <w:color w:val="222222"/>
          <w:sz w:val="24"/>
          <w:szCs w:val="24"/>
          <w:shd w:val="clear" w:color="auto" w:fill="FFFFFF"/>
        </w:rPr>
        <w:t>, M. M., Sinha, P., Mohanty, U. C., &amp; Mishra, S. (2020). Occurrence of more heat waves over the central east coast of India in the recent warming era. </w:t>
      </w:r>
      <w:r w:rsidRPr="00085F2D">
        <w:rPr>
          <w:rFonts w:ascii="Times New Roman" w:hAnsi="Times New Roman" w:cs="Times New Roman"/>
          <w:i/>
          <w:iCs/>
          <w:color w:val="222222"/>
          <w:sz w:val="24"/>
          <w:szCs w:val="24"/>
          <w:shd w:val="clear" w:color="auto" w:fill="FFFFFF"/>
        </w:rPr>
        <w:t>Pure and Applied Geophysics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177</w:t>
      </w:r>
      <w:r w:rsidRPr="00085F2D">
        <w:rPr>
          <w:rFonts w:ascii="Times New Roman" w:hAnsi="Times New Roman" w:cs="Times New Roman"/>
          <w:color w:val="222222"/>
          <w:sz w:val="24"/>
          <w:szCs w:val="24"/>
          <w:shd w:val="clear" w:color="auto" w:fill="FFFFFF"/>
        </w:rPr>
        <w:t>, 1143-1155.</w:t>
      </w:r>
    </w:p>
    <w:p w14:paraId="5C74BE74"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lastRenderedPageBreak/>
        <w:t xml:space="preserve">Nayak, S. K., &amp; </w:t>
      </w:r>
      <w:proofErr w:type="spellStart"/>
      <w:r w:rsidRPr="00085F2D">
        <w:rPr>
          <w:rFonts w:ascii="Times New Roman" w:hAnsi="Times New Roman" w:cs="Times New Roman"/>
          <w:color w:val="222222"/>
          <w:sz w:val="24"/>
          <w:szCs w:val="24"/>
          <w:shd w:val="clear" w:color="auto" w:fill="FFFFFF"/>
        </w:rPr>
        <w:t>Nandimandalam</w:t>
      </w:r>
      <w:proofErr w:type="spellEnd"/>
      <w:r w:rsidRPr="00085F2D">
        <w:rPr>
          <w:rFonts w:ascii="Times New Roman" w:hAnsi="Times New Roman" w:cs="Times New Roman"/>
          <w:color w:val="222222"/>
          <w:sz w:val="24"/>
          <w:szCs w:val="24"/>
          <w:shd w:val="clear" w:color="auto" w:fill="FFFFFF"/>
        </w:rPr>
        <w:t xml:space="preserve">, J. R. (2023). Impacts of climate change and coastal salinization on the environmental risk of heavy metal contamination along the </w:t>
      </w:r>
      <w:proofErr w:type="spellStart"/>
      <w:r w:rsidRPr="00085F2D">
        <w:rPr>
          <w:rFonts w:ascii="Times New Roman" w:hAnsi="Times New Roman" w:cs="Times New Roman"/>
          <w:color w:val="222222"/>
          <w:sz w:val="24"/>
          <w:szCs w:val="24"/>
          <w:shd w:val="clear" w:color="auto" w:fill="FFFFFF"/>
        </w:rPr>
        <w:t>odisha</w:t>
      </w:r>
      <w:proofErr w:type="spellEnd"/>
      <w:r w:rsidRPr="00085F2D">
        <w:rPr>
          <w:rFonts w:ascii="Times New Roman" w:hAnsi="Times New Roman" w:cs="Times New Roman"/>
          <w:color w:val="222222"/>
          <w:sz w:val="24"/>
          <w:szCs w:val="24"/>
          <w:shd w:val="clear" w:color="auto" w:fill="FFFFFF"/>
        </w:rPr>
        <w:t xml:space="preserve"> coast, India. </w:t>
      </w:r>
      <w:r w:rsidRPr="00085F2D">
        <w:rPr>
          <w:rFonts w:ascii="Times New Roman" w:hAnsi="Times New Roman" w:cs="Times New Roman"/>
          <w:iCs/>
          <w:color w:val="222222"/>
          <w:sz w:val="24"/>
          <w:szCs w:val="24"/>
          <w:shd w:val="clear" w:color="auto" w:fill="FFFFFF"/>
        </w:rPr>
        <w:t>Environmental Research</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238</w:t>
      </w:r>
      <w:r w:rsidRPr="00085F2D">
        <w:rPr>
          <w:rFonts w:ascii="Times New Roman" w:hAnsi="Times New Roman" w:cs="Times New Roman"/>
          <w:color w:val="222222"/>
          <w:sz w:val="24"/>
          <w:szCs w:val="24"/>
          <w:shd w:val="clear" w:color="auto" w:fill="FFFFFF"/>
        </w:rPr>
        <w:t>, 117175.</w:t>
      </w:r>
    </w:p>
    <w:p w14:paraId="05BB4F19"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Neethu, C., Ramesh, K. V., &amp; Shafeer, K. B. (2020). Understanding the </w:t>
      </w:r>
      <w:proofErr w:type="spellStart"/>
      <w:r w:rsidRPr="00085F2D">
        <w:rPr>
          <w:rFonts w:ascii="Times New Roman" w:hAnsi="Times New Roman" w:cs="Times New Roman"/>
          <w:color w:val="222222"/>
          <w:sz w:val="24"/>
          <w:szCs w:val="24"/>
          <w:shd w:val="clear" w:color="auto" w:fill="FFFFFF"/>
        </w:rPr>
        <w:t>spatio</w:t>
      </w:r>
      <w:proofErr w:type="spellEnd"/>
      <w:r w:rsidRPr="00085F2D">
        <w:rPr>
          <w:rFonts w:ascii="Times New Roman" w:hAnsi="Times New Roman" w:cs="Times New Roman"/>
          <w:color w:val="222222"/>
          <w:sz w:val="24"/>
          <w:szCs w:val="24"/>
          <w:shd w:val="clear" w:color="auto" w:fill="FFFFFF"/>
        </w:rPr>
        <w:t>-temporal structure of recent heat waves over India. </w:t>
      </w:r>
      <w:r w:rsidRPr="00085F2D">
        <w:rPr>
          <w:rFonts w:ascii="Times New Roman" w:hAnsi="Times New Roman" w:cs="Times New Roman"/>
          <w:i/>
          <w:iCs/>
          <w:color w:val="222222"/>
          <w:sz w:val="24"/>
          <w:szCs w:val="24"/>
          <w:shd w:val="clear" w:color="auto" w:fill="FFFFFF"/>
        </w:rPr>
        <w:t>Natural Hazards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102</w:t>
      </w:r>
      <w:r w:rsidRPr="00085F2D">
        <w:rPr>
          <w:rFonts w:ascii="Times New Roman" w:hAnsi="Times New Roman" w:cs="Times New Roman"/>
          <w:color w:val="222222"/>
          <w:sz w:val="24"/>
          <w:szCs w:val="24"/>
          <w:shd w:val="clear" w:color="auto" w:fill="FFFFFF"/>
        </w:rPr>
        <w:t>(2), 673-688.</w:t>
      </w:r>
    </w:p>
    <w:p w14:paraId="7DD61538"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1054FD">
        <w:rPr>
          <w:rFonts w:ascii="Times New Roman" w:hAnsi="Times New Roman" w:cs="Times New Roman"/>
          <w:color w:val="222222"/>
          <w:sz w:val="24"/>
          <w:szCs w:val="24"/>
          <w:shd w:val="clear" w:color="auto" w:fill="FFFFFF"/>
        </w:rPr>
        <w:t>Parapurath</w:t>
      </w:r>
      <w:proofErr w:type="spellEnd"/>
      <w:r w:rsidRPr="001054FD">
        <w:rPr>
          <w:rFonts w:ascii="Times New Roman" w:hAnsi="Times New Roman" w:cs="Times New Roman"/>
          <w:color w:val="222222"/>
          <w:sz w:val="24"/>
          <w:szCs w:val="24"/>
          <w:shd w:val="clear" w:color="auto" w:fill="FFFFFF"/>
        </w:rPr>
        <w:t>, F., Rath, B. S., &amp; Manikandan, N. (2020). Forest cover classification and change detection using NDVI over 1990 to 2020 in the Western Central Table Land Zone of Odisha. </w:t>
      </w:r>
      <w:r w:rsidRPr="001054FD">
        <w:rPr>
          <w:rFonts w:ascii="Times New Roman" w:hAnsi="Times New Roman" w:cs="Times New Roman"/>
          <w:i/>
          <w:iCs/>
          <w:color w:val="222222"/>
          <w:sz w:val="24"/>
          <w:szCs w:val="24"/>
          <w:shd w:val="clear" w:color="auto" w:fill="FFFFFF"/>
        </w:rPr>
        <w:t>Forest</w:t>
      </w:r>
      <w:r w:rsidRPr="001054FD">
        <w:rPr>
          <w:rFonts w:ascii="Times New Roman" w:hAnsi="Times New Roman" w:cs="Times New Roman"/>
          <w:color w:val="222222"/>
          <w:sz w:val="24"/>
          <w:szCs w:val="24"/>
          <w:shd w:val="clear" w:color="auto" w:fill="FFFFFF"/>
        </w:rPr>
        <w:t>, </w:t>
      </w:r>
      <w:r w:rsidRPr="001054FD">
        <w:rPr>
          <w:rFonts w:ascii="Times New Roman" w:hAnsi="Times New Roman" w:cs="Times New Roman"/>
          <w:i/>
          <w:iCs/>
          <w:color w:val="222222"/>
          <w:sz w:val="24"/>
          <w:szCs w:val="24"/>
          <w:shd w:val="clear" w:color="auto" w:fill="FFFFFF"/>
        </w:rPr>
        <w:t>745</w:t>
      </w:r>
      <w:r w:rsidRPr="001054FD">
        <w:rPr>
          <w:rFonts w:ascii="Times New Roman" w:hAnsi="Times New Roman" w:cs="Times New Roman"/>
          <w:color w:val="222222"/>
          <w:sz w:val="24"/>
          <w:szCs w:val="24"/>
          <w:shd w:val="clear" w:color="auto" w:fill="FFFFFF"/>
        </w:rPr>
        <w:t>(2592.5), 3970-91.</w:t>
      </w:r>
    </w:p>
    <w:p w14:paraId="04DD09FB" w14:textId="54A9FC7A" w:rsidR="0027060E" w:rsidRPr="0027060E" w:rsidRDefault="0027060E" w:rsidP="0027060E">
      <w:pPr>
        <w:spacing w:after="0" w:line="360" w:lineRule="auto"/>
        <w:ind w:left="540" w:hanging="540"/>
        <w:jc w:val="both"/>
        <w:rPr>
          <w:rFonts w:ascii="Times New Roman" w:hAnsi="Times New Roman" w:cs="Times New Roman"/>
          <w:color w:val="222222"/>
          <w:sz w:val="24"/>
          <w:szCs w:val="24"/>
          <w:shd w:val="clear" w:color="auto" w:fill="FFFFFF"/>
          <w:lang w:val="en-IN"/>
        </w:rPr>
      </w:pPr>
      <w:proofErr w:type="spellStart"/>
      <w:r w:rsidRPr="0027060E">
        <w:rPr>
          <w:rFonts w:ascii="Times New Roman" w:hAnsi="Times New Roman" w:cs="Times New Roman"/>
          <w:color w:val="222222"/>
          <w:sz w:val="24"/>
          <w:szCs w:val="24"/>
          <w:shd w:val="clear" w:color="auto" w:fill="FFFFFF"/>
          <w:lang w:val="en-IN"/>
        </w:rPr>
        <w:t>Parapurath</w:t>
      </w:r>
      <w:proofErr w:type="spellEnd"/>
      <w:r w:rsidRPr="0027060E">
        <w:rPr>
          <w:rFonts w:ascii="Times New Roman" w:hAnsi="Times New Roman" w:cs="Times New Roman"/>
          <w:color w:val="222222"/>
          <w:sz w:val="24"/>
          <w:szCs w:val="24"/>
          <w:shd w:val="clear" w:color="auto" w:fill="FFFFFF"/>
          <w:lang w:val="en-IN"/>
        </w:rPr>
        <w:t>, F., Senapati, R., Ghosh, A., Rath, B. S., &amp; Verma, D. (2025</w:t>
      </w:r>
      <w:r w:rsidR="0048007C">
        <w:rPr>
          <w:rFonts w:ascii="Times New Roman" w:hAnsi="Times New Roman" w:cs="Times New Roman"/>
          <w:color w:val="222222"/>
          <w:sz w:val="24"/>
          <w:szCs w:val="24"/>
          <w:shd w:val="clear" w:color="auto" w:fill="FFFFFF"/>
          <w:lang w:val="en-IN"/>
        </w:rPr>
        <w:t>b</w:t>
      </w:r>
      <w:r w:rsidRPr="0027060E">
        <w:rPr>
          <w:rFonts w:ascii="Times New Roman" w:hAnsi="Times New Roman" w:cs="Times New Roman"/>
          <w:color w:val="222222"/>
          <w:sz w:val="24"/>
          <w:szCs w:val="24"/>
          <w:shd w:val="clear" w:color="auto" w:fill="FFFFFF"/>
          <w:lang w:val="en-IN"/>
        </w:rPr>
        <w:t xml:space="preserve">). </w:t>
      </w:r>
      <w:proofErr w:type="spellStart"/>
      <w:r w:rsidRPr="0027060E">
        <w:rPr>
          <w:rFonts w:ascii="Times New Roman" w:hAnsi="Times New Roman" w:cs="Times New Roman"/>
          <w:color w:val="222222"/>
          <w:sz w:val="24"/>
          <w:szCs w:val="24"/>
          <w:shd w:val="clear" w:color="auto" w:fill="FFFFFF"/>
          <w:lang w:val="en-IN"/>
        </w:rPr>
        <w:t>Spatio</w:t>
      </w:r>
      <w:proofErr w:type="spellEnd"/>
      <w:r w:rsidRPr="0027060E">
        <w:rPr>
          <w:rFonts w:ascii="Times New Roman" w:hAnsi="Times New Roman" w:cs="Times New Roman"/>
          <w:color w:val="222222"/>
          <w:sz w:val="24"/>
          <w:szCs w:val="24"/>
          <w:shd w:val="clear" w:color="auto" w:fill="FFFFFF"/>
          <w:lang w:val="en-IN"/>
        </w:rPr>
        <w:t xml:space="preserve">-temporal changes of the forest cover in North Eastern Ghat Zone of Odisha, India, using multi-year Landsat data. </w:t>
      </w:r>
      <w:r w:rsidRPr="0027060E">
        <w:rPr>
          <w:rFonts w:ascii="Times New Roman" w:hAnsi="Times New Roman" w:cs="Times New Roman"/>
          <w:i/>
          <w:iCs/>
          <w:color w:val="222222"/>
          <w:sz w:val="24"/>
          <w:szCs w:val="24"/>
          <w:shd w:val="clear" w:color="auto" w:fill="FFFFFF"/>
          <w:lang w:val="en-IN"/>
        </w:rPr>
        <w:t>Nature Environment and Pollution Technology</w:t>
      </w:r>
      <w:r w:rsidRPr="0027060E">
        <w:rPr>
          <w:rFonts w:ascii="Times New Roman" w:hAnsi="Times New Roman" w:cs="Times New Roman"/>
          <w:color w:val="222222"/>
          <w:sz w:val="24"/>
          <w:szCs w:val="24"/>
          <w:shd w:val="clear" w:color="auto" w:fill="FFFFFF"/>
          <w:lang w:val="en-IN"/>
        </w:rPr>
        <w:t xml:space="preserve">, </w:t>
      </w:r>
      <w:r w:rsidRPr="0027060E">
        <w:rPr>
          <w:rFonts w:ascii="Times New Roman" w:hAnsi="Times New Roman" w:cs="Times New Roman"/>
          <w:i/>
          <w:iCs/>
          <w:color w:val="222222"/>
          <w:sz w:val="24"/>
          <w:szCs w:val="24"/>
          <w:shd w:val="clear" w:color="auto" w:fill="FFFFFF"/>
          <w:lang w:val="en-IN"/>
        </w:rPr>
        <w:t>24</w:t>
      </w:r>
      <w:r w:rsidRPr="0027060E">
        <w:rPr>
          <w:rFonts w:ascii="Times New Roman" w:hAnsi="Times New Roman" w:cs="Times New Roman"/>
          <w:color w:val="222222"/>
          <w:sz w:val="24"/>
          <w:szCs w:val="24"/>
          <w:shd w:val="clear" w:color="auto" w:fill="FFFFFF"/>
          <w:lang w:val="en-IN"/>
        </w:rPr>
        <w:t>(3), B4291.</w:t>
      </w:r>
    </w:p>
    <w:p w14:paraId="08E2CE42" w14:textId="60EF2897" w:rsidR="00510EFF" w:rsidRDefault="00510EFF" w:rsidP="00510EFF">
      <w:pPr>
        <w:spacing w:after="0" w:line="360" w:lineRule="auto"/>
        <w:ind w:left="540" w:hanging="540"/>
        <w:jc w:val="both"/>
        <w:rPr>
          <w:rFonts w:ascii="Times New Roman" w:hAnsi="Times New Roman" w:cs="Times New Roman"/>
          <w:color w:val="222222"/>
          <w:sz w:val="24"/>
          <w:szCs w:val="24"/>
          <w:shd w:val="clear" w:color="auto" w:fill="FFFFFF"/>
          <w:lang w:val="en-IN"/>
        </w:rPr>
      </w:pPr>
      <w:proofErr w:type="spellStart"/>
      <w:r w:rsidRPr="00510EFF">
        <w:rPr>
          <w:rFonts w:ascii="Times New Roman" w:hAnsi="Times New Roman" w:cs="Times New Roman"/>
          <w:color w:val="222222"/>
          <w:sz w:val="24"/>
          <w:szCs w:val="24"/>
          <w:highlight w:val="yellow"/>
          <w:shd w:val="clear" w:color="auto" w:fill="FFFFFF"/>
          <w:lang w:val="en-IN"/>
        </w:rPr>
        <w:t>Parapurath</w:t>
      </w:r>
      <w:proofErr w:type="spellEnd"/>
      <w:r w:rsidRPr="00510EFF">
        <w:rPr>
          <w:rFonts w:ascii="Times New Roman" w:hAnsi="Times New Roman" w:cs="Times New Roman"/>
          <w:color w:val="222222"/>
          <w:sz w:val="24"/>
          <w:szCs w:val="24"/>
          <w:highlight w:val="yellow"/>
          <w:shd w:val="clear" w:color="auto" w:fill="FFFFFF"/>
          <w:lang w:val="en-IN"/>
        </w:rPr>
        <w:t>, F., Veluswamy, K., Rajan, R., &amp; Prakash, A. (2025</w:t>
      </w:r>
      <w:r w:rsidR="004323DF" w:rsidRPr="004E1A02">
        <w:rPr>
          <w:rFonts w:ascii="Times New Roman" w:hAnsi="Times New Roman" w:cs="Times New Roman"/>
          <w:color w:val="222222"/>
          <w:sz w:val="24"/>
          <w:szCs w:val="24"/>
          <w:highlight w:val="yellow"/>
          <w:shd w:val="clear" w:color="auto" w:fill="FFFFFF"/>
          <w:lang w:val="en-IN"/>
        </w:rPr>
        <w:t>c</w:t>
      </w:r>
      <w:r w:rsidRPr="00510EFF">
        <w:rPr>
          <w:rFonts w:ascii="Times New Roman" w:hAnsi="Times New Roman" w:cs="Times New Roman"/>
          <w:color w:val="222222"/>
          <w:sz w:val="24"/>
          <w:szCs w:val="24"/>
          <w:highlight w:val="yellow"/>
          <w:shd w:val="clear" w:color="auto" w:fill="FFFFFF"/>
          <w:lang w:val="en-IN"/>
        </w:rPr>
        <w:t xml:space="preserve">). MONITORING AND PREDICTING DROUGHT DYNAMICS IN COIMBATORE USING SATELLITE DERIVED PDSI AND SPEI INDICES: A MACHINE LEARNING APPROACH. In </w:t>
      </w:r>
      <w:r w:rsidRPr="00510EFF">
        <w:rPr>
          <w:rFonts w:ascii="Times New Roman" w:hAnsi="Times New Roman" w:cs="Times New Roman"/>
          <w:i/>
          <w:iCs/>
          <w:color w:val="222222"/>
          <w:sz w:val="24"/>
          <w:szCs w:val="24"/>
          <w:highlight w:val="yellow"/>
          <w:shd w:val="clear" w:color="auto" w:fill="FFFFFF"/>
          <w:lang w:val="en-IN"/>
        </w:rPr>
        <w:t>4th World Irrigation Forum</w:t>
      </w:r>
      <w:r w:rsidRPr="00510EFF">
        <w:rPr>
          <w:rFonts w:ascii="Times New Roman" w:hAnsi="Times New Roman" w:cs="Times New Roman"/>
          <w:color w:val="222222"/>
          <w:sz w:val="24"/>
          <w:szCs w:val="24"/>
          <w:highlight w:val="yellow"/>
          <w:shd w:val="clear" w:color="auto" w:fill="FFFFFF"/>
          <w:lang w:val="en-IN"/>
        </w:rPr>
        <w:t xml:space="preserve"> (pp. 212). International Commission on Irrigation and Drainage (ICID).</w:t>
      </w:r>
    </w:p>
    <w:p w14:paraId="2317B9C5" w14:textId="565E0A2D" w:rsidR="00510EFF" w:rsidRPr="00510EFF" w:rsidRDefault="00510EFF" w:rsidP="00510EFF">
      <w:pPr>
        <w:spacing w:after="0" w:line="360" w:lineRule="auto"/>
        <w:ind w:left="540" w:hanging="540"/>
        <w:jc w:val="both"/>
        <w:rPr>
          <w:rFonts w:ascii="Times New Roman" w:hAnsi="Times New Roman" w:cs="Times New Roman"/>
          <w:color w:val="222222"/>
          <w:sz w:val="24"/>
          <w:szCs w:val="24"/>
          <w:shd w:val="clear" w:color="auto" w:fill="FFFFFF"/>
          <w:lang w:val="en-IN"/>
        </w:rPr>
      </w:pPr>
      <w:proofErr w:type="spellStart"/>
      <w:r w:rsidRPr="00380248">
        <w:rPr>
          <w:rFonts w:ascii="Times New Roman" w:hAnsi="Times New Roman" w:cs="Times New Roman"/>
          <w:color w:val="222222"/>
          <w:sz w:val="24"/>
          <w:szCs w:val="24"/>
          <w:shd w:val="clear" w:color="auto" w:fill="FFFFFF"/>
          <w:lang w:val="en-IN"/>
        </w:rPr>
        <w:t>Parapurath</w:t>
      </w:r>
      <w:proofErr w:type="spellEnd"/>
      <w:r w:rsidRPr="00380248">
        <w:rPr>
          <w:rFonts w:ascii="Times New Roman" w:hAnsi="Times New Roman" w:cs="Times New Roman"/>
          <w:color w:val="222222"/>
          <w:sz w:val="24"/>
          <w:szCs w:val="24"/>
          <w:shd w:val="clear" w:color="auto" w:fill="FFFFFF"/>
          <w:lang w:val="en-IN"/>
        </w:rPr>
        <w:t xml:space="preserve">, F., </w:t>
      </w:r>
      <w:proofErr w:type="spellStart"/>
      <w:r w:rsidRPr="00380248">
        <w:rPr>
          <w:rFonts w:ascii="Times New Roman" w:hAnsi="Times New Roman" w:cs="Times New Roman"/>
          <w:color w:val="222222"/>
          <w:sz w:val="24"/>
          <w:szCs w:val="24"/>
          <w:shd w:val="clear" w:color="auto" w:fill="FFFFFF"/>
          <w:lang w:val="en-IN"/>
        </w:rPr>
        <w:t>Waquar</w:t>
      </w:r>
      <w:proofErr w:type="spellEnd"/>
      <w:r w:rsidRPr="00380248">
        <w:rPr>
          <w:rFonts w:ascii="Times New Roman" w:hAnsi="Times New Roman" w:cs="Times New Roman"/>
          <w:color w:val="222222"/>
          <w:sz w:val="24"/>
          <w:szCs w:val="24"/>
          <w:shd w:val="clear" w:color="auto" w:fill="FFFFFF"/>
          <w:lang w:val="en-IN"/>
        </w:rPr>
        <w:t xml:space="preserve">, T., </w:t>
      </w:r>
      <w:proofErr w:type="spellStart"/>
      <w:r w:rsidRPr="00380248">
        <w:rPr>
          <w:rFonts w:ascii="Times New Roman" w:hAnsi="Times New Roman" w:cs="Times New Roman"/>
          <w:color w:val="222222"/>
          <w:sz w:val="24"/>
          <w:szCs w:val="24"/>
          <w:shd w:val="clear" w:color="auto" w:fill="FFFFFF"/>
          <w:lang w:val="en-IN"/>
        </w:rPr>
        <w:t>Lalmuanzuala</w:t>
      </w:r>
      <w:proofErr w:type="spellEnd"/>
      <w:r w:rsidRPr="00380248">
        <w:rPr>
          <w:rFonts w:ascii="Times New Roman" w:hAnsi="Times New Roman" w:cs="Times New Roman"/>
          <w:color w:val="222222"/>
          <w:sz w:val="24"/>
          <w:szCs w:val="24"/>
          <w:shd w:val="clear" w:color="auto" w:fill="FFFFFF"/>
          <w:lang w:val="en-IN"/>
        </w:rPr>
        <w:t>, B., &amp; Prakash, A. (2025</w:t>
      </w:r>
      <w:r>
        <w:rPr>
          <w:rFonts w:ascii="Times New Roman" w:hAnsi="Times New Roman" w:cs="Times New Roman"/>
          <w:color w:val="222222"/>
          <w:sz w:val="24"/>
          <w:szCs w:val="24"/>
          <w:shd w:val="clear" w:color="auto" w:fill="FFFFFF"/>
          <w:lang w:val="en-IN"/>
        </w:rPr>
        <w:t>a</w:t>
      </w:r>
      <w:r w:rsidRPr="00380248">
        <w:rPr>
          <w:rFonts w:ascii="Times New Roman" w:hAnsi="Times New Roman" w:cs="Times New Roman"/>
          <w:color w:val="222222"/>
          <w:sz w:val="24"/>
          <w:szCs w:val="24"/>
          <w:shd w:val="clear" w:color="auto" w:fill="FFFFFF"/>
          <w:lang w:val="en-IN"/>
        </w:rPr>
        <w:t xml:space="preserve">). GLOBAL WARMING SOLUTIONS: HARNESSING AI, ML &amp; ADVANCED TECHNOLOGIES FOR A SUSTAINABLE FUTURE. </w:t>
      </w:r>
      <w:proofErr w:type="spellStart"/>
      <w:r w:rsidRPr="00380248">
        <w:rPr>
          <w:rFonts w:ascii="Times New Roman" w:hAnsi="Times New Roman" w:cs="Times New Roman"/>
          <w:i/>
          <w:iCs/>
          <w:color w:val="222222"/>
          <w:sz w:val="24"/>
          <w:szCs w:val="24"/>
          <w:shd w:val="clear" w:color="auto" w:fill="FFFFFF"/>
          <w:lang w:val="en-IN"/>
        </w:rPr>
        <w:t>AgriGate</w:t>
      </w:r>
      <w:proofErr w:type="spellEnd"/>
      <w:r w:rsidRPr="00380248">
        <w:rPr>
          <w:rFonts w:ascii="Times New Roman" w:hAnsi="Times New Roman" w:cs="Times New Roman"/>
          <w:i/>
          <w:iCs/>
          <w:color w:val="222222"/>
          <w:sz w:val="24"/>
          <w:szCs w:val="24"/>
          <w:shd w:val="clear" w:color="auto" w:fill="FFFFFF"/>
          <w:lang w:val="en-IN"/>
        </w:rPr>
        <w:t>-An International Multidisciplinary e-Magazine, 5</w:t>
      </w:r>
      <w:r w:rsidRPr="00380248">
        <w:rPr>
          <w:rFonts w:ascii="Times New Roman" w:hAnsi="Times New Roman" w:cs="Times New Roman"/>
          <w:color w:val="222222"/>
          <w:sz w:val="24"/>
          <w:szCs w:val="24"/>
          <w:shd w:val="clear" w:color="auto" w:fill="FFFFFF"/>
          <w:lang w:val="en-IN"/>
        </w:rPr>
        <w:t>(9), 826-840.</w:t>
      </w:r>
    </w:p>
    <w:p w14:paraId="18F90CD1"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Peng, J., Ma, J., Liu, Q., Liu, Y., Li, Y., &amp; Yue, Y. (2018). Spatial-temporal change of land surface temperature across 285 cities in China: An urban-rural contrast perspective. </w:t>
      </w:r>
      <w:r w:rsidRPr="00085F2D">
        <w:rPr>
          <w:rFonts w:ascii="Times New Roman" w:hAnsi="Times New Roman" w:cs="Times New Roman"/>
          <w:iCs/>
          <w:color w:val="222222"/>
          <w:sz w:val="24"/>
          <w:szCs w:val="24"/>
          <w:shd w:val="clear" w:color="auto" w:fill="FFFFFF"/>
        </w:rPr>
        <w:t>Science of the Total Environment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635</w:t>
      </w:r>
      <w:r w:rsidRPr="00085F2D">
        <w:rPr>
          <w:rFonts w:ascii="Times New Roman" w:hAnsi="Times New Roman" w:cs="Times New Roman"/>
          <w:color w:val="222222"/>
          <w:sz w:val="24"/>
          <w:szCs w:val="24"/>
          <w:shd w:val="clear" w:color="auto" w:fill="FFFFFF"/>
        </w:rPr>
        <w:t>, 487-497.</w:t>
      </w:r>
    </w:p>
    <w:p w14:paraId="4EC90B40" w14:textId="0AD096F0" w:rsidR="0027060E" w:rsidRPr="0027060E" w:rsidRDefault="0027060E" w:rsidP="0027060E">
      <w:pPr>
        <w:spacing w:after="0" w:line="360" w:lineRule="auto"/>
        <w:ind w:left="540" w:hanging="540"/>
        <w:jc w:val="both"/>
        <w:rPr>
          <w:rFonts w:ascii="Times New Roman" w:hAnsi="Times New Roman" w:cs="Times New Roman"/>
          <w:color w:val="222222"/>
          <w:sz w:val="24"/>
          <w:szCs w:val="24"/>
          <w:shd w:val="clear" w:color="auto" w:fill="FFFFFF"/>
          <w:lang w:val="en-IN"/>
        </w:rPr>
      </w:pPr>
      <w:bookmarkStart w:id="2" w:name="_Hlk215098215"/>
      <w:r w:rsidRPr="0027060E">
        <w:rPr>
          <w:rFonts w:ascii="Times New Roman" w:hAnsi="Times New Roman" w:cs="Times New Roman"/>
          <w:color w:val="222222"/>
          <w:sz w:val="24"/>
          <w:szCs w:val="24"/>
          <w:shd w:val="clear" w:color="auto" w:fill="FFFFFF"/>
          <w:lang w:val="en-IN"/>
        </w:rPr>
        <w:t xml:space="preserve">Prakash, A., </w:t>
      </w:r>
      <w:proofErr w:type="spellStart"/>
      <w:r w:rsidRPr="0027060E">
        <w:rPr>
          <w:rFonts w:ascii="Times New Roman" w:hAnsi="Times New Roman" w:cs="Times New Roman"/>
          <w:color w:val="222222"/>
          <w:sz w:val="24"/>
          <w:szCs w:val="24"/>
          <w:shd w:val="clear" w:color="auto" w:fill="FFFFFF"/>
          <w:lang w:val="en-IN"/>
        </w:rPr>
        <w:t>Parapurath</w:t>
      </w:r>
      <w:proofErr w:type="spellEnd"/>
      <w:r w:rsidRPr="0027060E">
        <w:rPr>
          <w:rFonts w:ascii="Times New Roman" w:hAnsi="Times New Roman" w:cs="Times New Roman"/>
          <w:color w:val="222222"/>
          <w:sz w:val="24"/>
          <w:szCs w:val="24"/>
          <w:shd w:val="clear" w:color="auto" w:fill="FFFFFF"/>
          <w:lang w:val="en-IN"/>
        </w:rPr>
        <w:t xml:space="preserve">, F., Nazar, S., Meena, A. K., </w:t>
      </w:r>
      <w:proofErr w:type="spellStart"/>
      <w:r w:rsidRPr="0027060E">
        <w:rPr>
          <w:rFonts w:ascii="Times New Roman" w:hAnsi="Times New Roman" w:cs="Times New Roman"/>
          <w:color w:val="222222"/>
          <w:sz w:val="24"/>
          <w:szCs w:val="24"/>
          <w:shd w:val="clear" w:color="auto" w:fill="FFFFFF"/>
          <w:lang w:val="en-IN"/>
        </w:rPr>
        <w:t>Panchulakshmi</w:t>
      </w:r>
      <w:proofErr w:type="spellEnd"/>
      <w:r w:rsidRPr="0027060E">
        <w:rPr>
          <w:rFonts w:ascii="Times New Roman" w:hAnsi="Times New Roman" w:cs="Times New Roman"/>
          <w:color w:val="222222"/>
          <w:sz w:val="24"/>
          <w:szCs w:val="24"/>
          <w:shd w:val="clear" w:color="auto" w:fill="FFFFFF"/>
          <w:lang w:val="en-IN"/>
        </w:rPr>
        <w:t xml:space="preserve">, M., &amp; </w:t>
      </w:r>
      <w:proofErr w:type="spellStart"/>
      <w:r w:rsidRPr="0027060E">
        <w:rPr>
          <w:rFonts w:ascii="Times New Roman" w:hAnsi="Times New Roman" w:cs="Times New Roman"/>
          <w:color w:val="222222"/>
          <w:sz w:val="24"/>
          <w:szCs w:val="24"/>
          <w:shd w:val="clear" w:color="auto" w:fill="FFFFFF"/>
          <w:lang w:val="en-IN"/>
        </w:rPr>
        <w:t>Waquar</w:t>
      </w:r>
      <w:proofErr w:type="spellEnd"/>
      <w:r w:rsidRPr="0027060E">
        <w:rPr>
          <w:rFonts w:ascii="Times New Roman" w:hAnsi="Times New Roman" w:cs="Times New Roman"/>
          <w:color w:val="222222"/>
          <w:sz w:val="24"/>
          <w:szCs w:val="24"/>
          <w:shd w:val="clear" w:color="auto" w:fill="FFFFFF"/>
          <w:lang w:val="en-IN"/>
        </w:rPr>
        <w:t>, T. (2025). APPLICATION OF GIS TECHNOLOGY FOR RESTORATION OF GROUNDWATER RESOURCES: A COMPREHENSIVE REVIEW. </w:t>
      </w:r>
      <w:r w:rsidRPr="0027060E">
        <w:rPr>
          <w:rFonts w:ascii="Times New Roman" w:hAnsi="Times New Roman" w:cs="Times New Roman"/>
          <w:i/>
          <w:iCs/>
          <w:color w:val="222222"/>
          <w:sz w:val="24"/>
          <w:szCs w:val="24"/>
          <w:shd w:val="clear" w:color="auto" w:fill="FFFFFF"/>
          <w:lang w:val="en-IN"/>
        </w:rPr>
        <w:t>Plant Archives</w:t>
      </w:r>
      <w:r w:rsidRPr="0027060E">
        <w:rPr>
          <w:rFonts w:ascii="Times New Roman" w:hAnsi="Times New Roman" w:cs="Times New Roman"/>
          <w:color w:val="222222"/>
          <w:sz w:val="24"/>
          <w:szCs w:val="24"/>
          <w:shd w:val="clear" w:color="auto" w:fill="FFFFFF"/>
          <w:lang w:val="en-IN"/>
        </w:rPr>
        <w:t>, </w:t>
      </w:r>
      <w:r w:rsidRPr="0027060E">
        <w:rPr>
          <w:rFonts w:ascii="Times New Roman" w:hAnsi="Times New Roman" w:cs="Times New Roman"/>
          <w:i/>
          <w:iCs/>
          <w:color w:val="222222"/>
          <w:sz w:val="24"/>
          <w:szCs w:val="24"/>
          <w:shd w:val="clear" w:color="auto" w:fill="FFFFFF"/>
          <w:lang w:val="en-IN"/>
        </w:rPr>
        <w:t>25</w:t>
      </w:r>
      <w:r w:rsidRPr="0027060E">
        <w:rPr>
          <w:rFonts w:ascii="Times New Roman" w:hAnsi="Times New Roman" w:cs="Times New Roman"/>
          <w:color w:val="222222"/>
          <w:sz w:val="24"/>
          <w:szCs w:val="24"/>
          <w:shd w:val="clear" w:color="auto" w:fill="FFFFFF"/>
          <w:lang w:val="en-IN"/>
        </w:rPr>
        <w:t>(2), 2127-2136.</w:t>
      </w:r>
      <w:r w:rsidRPr="0027060E">
        <w:rPr>
          <w:rFonts w:ascii="Times New Roman" w:hAnsi="Times New Roman" w:cs="Times New Roman"/>
          <w:b/>
          <w:bCs/>
          <w:color w:val="222222"/>
          <w:sz w:val="24"/>
          <w:szCs w:val="24"/>
          <w:shd w:val="clear" w:color="auto" w:fill="FFFFFF"/>
          <w:lang w:val="en-IN"/>
        </w:rPr>
        <w:t xml:space="preserve"> </w:t>
      </w:r>
      <w:bookmarkEnd w:id="2"/>
    </w:p>
    <w:p w14:paraId="256D70FD"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C18EF">
        <w:rPr>
          <w:rFonts w:ascii="Times New Roman" w:hAnsi="Times New Roman" w:cs="Times New Roman"/>
          <w:color w:val="222222"/>
          <w:sz w:val="24"/>
          <w:szCs w:val="24"/>
          <w:shd w:val="clear" w:color="auto" w:fill="FFFFFF"/>
        </w:rPr>
        <w:t xml:space="preserve">Roy, P. S., Ramachandran, R. M., Paul, O., Thakur, P. K., Ravan, S., Behera, M. D., ... &amp; </w:t>
      </w:r>
      <w:proofErr w:type="spellStart"/>
      <w:r w:rsidRPr="000C18EF">
        <w:rPr>
          <w:rFonts w:ascii="Times New Roman" w:hAnsi="Times New Roman" w:cs="Times New Roman"/>
          <w:color w:val="222222"/>
          <w:sz w:val="24"/>
          <w:szCs w:val="24"/>
          <w:shd w:val="clear" w:color="auto" w:fill="FFFFFF"/>
        </w:rPr>
        <w:t>Kanawade</w:t>
      </w:r>
      <w:proofErr w:type="spellEnd"/>
      <w:r w:rsidRPr="000C18EF">
        <w:rPr>
          <w:rFonts w:ascii="Times New Roman" w:hAnsi="Times New Roman" w:cs="Times New Roman"/>
          <w:color w:val="222222"/>
          <w:sz w:val="24"/>
          <w:szCs w:val="24"/>
          <w:shd w:val="clear" w:color="auto" w:fill="FFFFFF"/>
        </w:rPr>
        <w:t>, V. P. (2022). Anthropogenic land use and land cover changes—A review on its environmental consequences and climate change. </w:t>
      </w:r>
      <w:r w:rsidRPr="000C18EF">
        <w:rPr>
          <w:rFonts w:ascii="Times New Roman" w:hAnsi="Times New Roman" w:cs="Times New Roman"/>
          <w:i/>
          <w:iCs/>
          <w:color w:val="222222"/>
          <w:sz w:val="24"/>
          <w:szCs w:val="24"/>
          <w:shd w:val="clear" w:color="auto" w:fill="FFFFFF"/>
        </w:rPr>
        <w:t>Journal of the Indian Society of Remote Sensing</w:t>
      </w:r>
      <w:r w:rsidRPr="000C18EF">
        <w:rPr>
          <w:rFonts w:ascii="Times New Roman" w:hAnsi="Times New Roman" w:cs="Times New Roman"/>
          <w:color w:val="222222"/>
          <w:sz w:val="24"/>
          <w:szCs w:val="24"/>
          <w:shd w:val="clear" w:color="auto" w:fill="FFFFFF"/>
        </w:rPr>
        <w:t>, </w:t>
      </w:r>
      <w:r w:rsidRPr="000C18EF">
        <w:rPr>
          <w:rFonts w:ascii="Times New Roman" w:hAnsi="Times New Roman" w:cs="Times New Roman"/>
          <w:i/>
          <w:iCs/>
          <w:color w:val="222222"/>
          <w:sz w:val="24"/>
          <w:szCs w:val="24"/>
          <w:shd w:val="clear" w:color="auto" w:fill="FFFFFF"/>
        </w:rPr>
        <w:t>50</w:t>
      </w:r>
      <w:r w:rsidRPr="000C18EF">
        <w:rPr>
          <w:rFonts w:ascii="Times New Roman" w:hAnsi="Times New Roman" w:cs="Times New Roman"/>
          <w:color w:val="222222"/>
          <w:sz w:val="24"/>
          <w:szCs w:val="24"/>
          <w:shd w:val="clear" w:color="auto" w:fill="FFFFFF"/>
        </w:rPr>
        <w:t>(8), 1615-1640.</w:t>
      </w:r>
    </w:p>
    <w:p w14:paraId="4FE33E70" w14:textId="2ACC856F" w:rsidR="0027060E" w:rsidRDefault="0027060E" w:rsidP="0027060E">
      <w:pPr>
        <w:spacing w:after="0" w:line="360" w:lineRule="auto"/>
        <w:ind w:left="540" w:hanging="540"/>
        <w:jc w:val="both"/>
        <w:rPr>
          <w:rFonts w:ascii="Times New Roman" w:hAnsi="Times New Roman" w:cs="Times New Roman"/>
          <w:color w:val="222222"/>
          <w:sz w:val="24"/>
          <w:szCs w:val="24"/>
          <w:shd w:val="clear" w:color="auto" w:fill="FFFFFF"/>
          <w:lang w:val="en-IN"/>
        </w:rPr>
      </w:pPr>
      <w:bookmarkStart w:id="3" w:name="_Hlk210903854"/>
      <w:r w:rsidRPr="0027060E">
        <w:rPr>
          <w:rFonts w:ascii="Times New Roman" w:hAnsi="Times New Roman" w:cs="Times New Roman"/>
          <w:color w:val="222222"/>
          <w:sz w:val="24"/>
          <w:szCs w:val="24"/>
          <w:shd w:val="clear" w:color="auto" w:fill="FFFFFF"/>
          <w:lang w:val="en-IN"/>
        </w:rPr>
        <w:t xml:space="preserve">Senapati, R., Rath, B. S., </w:t>
      </w:r>
      <w:proofErr w:type="spellStart"/>
      <w:r w:rsidRPr="0027060E">
        <w:rPr>
          <w:rFonts w:ascii="Times New Roman" w:hAnsi="Times New Roman" w:cs="Times New Roman"/>
          <w:color w:val="222222"/>
          <w:sz w:val="24"/>
          <w:szCs w:val="24"/>
          <w:shd w:val="clear" w:color="auto" w:fill="FFFFFF"/>
          <w:lang w:val="en-IN"/>
        </w:rPr>
        <w:t>Parapurath</w:t>
      </w:r>
      <w:proofErr w:type="spellEnd"/>
      <w:r w:rsidRPr="0027060E">
        <w:rPr>
          <w:rFonts w:ascii="Times New Roman" w:hAnsi="Times New Roman" w:cs="Times New Roman"/>
          <w:color w:val="222222"/>
          <w:sz w:val="24"/>
          <w:szCs w:val="24"/>
          <w:shd w:val="clear" w:color="auto" w:fill="FFFFFF"/>
          <w:lang w:val="en-IN"/>
        </w:rPr>
        <w:t xml:space="preserve">, F., </w:t>
      </w:r>
      <w:proofErr w:type="spellStart"/>
      <w:r w:rsidRPr="0027060E">
        <w:rPr>
          <w:rFonts w:ascii="Times New Roman" w:hAnsi="Times New Roman" w:cs="Times New Roman"/>
          <w:color w:val="222222"/>
          <w:sz w:val="24"/>
          <w:szCs w:val="24"/>
          <w:shd w:val="clear" w:color="auto" w:fill="FFFFFF"/>
          <w:lang w:val="en-IN"/>
        </w:rPr>
        <w:t>Mahanty</w:t>
      </w:r>
      <w:proofErr w:type="spellEnd"/>
      <w:r w:rsidRPr="0027060E">
        <w:rPr>
          <w:rFonts w:ascii="Times New Roman" w:hAnsi="Times New Roman" w:cs="Times New Roman"/>
          <w:color w:val="222222"/>
          <w:sz w:val="24"/>
          <w:szCs w:val="24"/>
          <w:shd w:val="clear" w:color="auto" w:fill="FFFFFF"/>
          <w:lang w:val="en-IN"/>
        </w:rPr>
        <w:t xml:space="preserve">, M., Ghosh, A., Meena, A. K., &amp; Pandit, R. (2024). Forest Cover Change Detection Over North Eastern Ghat Zone of Odisha, India </w:t>
      </w:r>
      <w:r w:rsidRPr="0027060E">
        <w:rPr>
          <w:rFonts w:ascii="Times New Roman" w:hAnsi="Times New Roman" w:cs="Times New Roman"/>
          <w:color w:val="222222"/>
          <w:sz w:val="24"/>
          <w:szCs w:val="24"/>
          <w:shd w:val="clear" w:color="auto" w:fill="FFFFFF"/>
          <w:lang w:val="en-IN"/>
        </w:rPr>
        <w:lastRenderedPageBreak/>
        <w:t>Using Multi-Year Landsat Data. </w:t>
      </w:r>
      <w:r w:rsidRPr="0027060E">
        <w:rPr>
          <w:rFonts w:ascii="Times New Roman" w:hAnsi="Times New Roman" w:cs="Times New Roman"/>
          <w:i/>
          <w:iCs/>
          <w:color w:val="222222"/>
          <w:sz w:val="24"/>
          <w:szCs w:val="24"/>
          <w:shd w:val="clear" w:color="auto" w:fill="FFFFFF"/>
          <w:lang w:val="en-IN"/>
        </w:rPr>
        <w:t>International Journal of Environment and Climate Change</w:t>
      </w:r>
      <w:r w:rsidRPr="0027060E">
        <w:rPr>
          <w:rFonts w:ascii="Times New Roman" w:hAnsi="Times New Roman" w:cs="Times New Roman"/>
          <w:color w:val="222222"/>
          <w:sz w:val="24"/>
          <w:szCs w:val="24"/>
          <w:shd w:val="clear" w:color="auto" w:fill="FFFFFF"/>
          <w:lang w:val="en-IN"/>
        </w:rPr>
        <w:t>, </w:t>
      </w:r>
      <w:r w:rsidRPr="0027060E">
        <w:rPr>
          <w:rFonts w:ascii="Times New Roman" w:hAnsi="Times New Roman" w:cs="Times New Roman"/>
          <w:i/>
          <w:iCs/>
          <w:color w:val="222222"/>
          <w:sz w:val="24"/>
          <w:szCs w:val="24"/>
          <w:shd w:val="clear" w:color="auto" w:fill="FFFFFF"/>
          <w:lang w:val="en-IN"/>
        </w:rPr>
        <w:t>14</w:t>
      </w:r>
      <w:r w:rsidRPr="0027060E">
        <w:rPr>
          <w:rFonts w:ascii="Times New Roman" w:hAnsi="Times New Roman" w:cs="Times New Roman"/>
          <w:color w:val="222222"/>
          <w:sz w:val="24"/>
          <w:szCs w:val="24"/>
          <w:shd w:val="clear" w:color="auto" w:fill="FFFFFF"/>
          <w:lang w:val="en-IN"/>
        </w:rPr>
        <w:t xml:space="preserve">(9), 787-795. </w:t>
      </w:r>
    </w:p>
    <w:bookmarkEnd w:id="3"/>
    <w:p w14:paraId="41AE1B01"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Sidiqui</w:t>
      </w:r>
      <w:proofErr w:type="spellEnd"/>
      <w:r w:rsidRPr="00085F2D">
        <w:rPr>
          <w:rFonts w:ascii="Times New Roman" w:hAnsi="Times New Roman" w:cs="Times New Roman"/>
          <w:color w:val="222222"/>
          <w:sz w:val="24"/>
          <w:szCs w:val="24"/>
          <w:shd w:val="clear" w:color="auto" w:fill="FFFFFF"/>
        </w:rPr>
        <w:t xml:space="preserve">, P., Huete, A., &amp; Devadas, R. (2016). </w:t>
      </w:r>
      <w:proofErr w:type="spellStart"/>
      <w:r w:rsidRPr="00085F2D">
        <w:rPr>
          <w:rFonts w:ascii="Times New Roman" w:hAnsi="Times New Roman" w:cs="Times New Roman"/>
          <w:color w:val="222222"/>
          <w:sz w:val="24"/>
          <w:szCs w:val="24"/>
          <w:shd w:val="clear" w:color="auto" w:fill="FFFFFF"/>
        </w:rPr>
        <w:t>Spatio</w:t>
      </w:r>
      <w:proofErr w:type="spellEnd"/>
      <w:r w:rsidRPr="00085F2D">
        <w:rPr>
          <w:rFonts w:ascii="Times New Roman" w:hAnsi="Times New Roman" w:cs="Times New Roman"/>
          <w:color w:val="222222"/>
          <w:sz w:val="24"/>
          <w:szCs w:val="24"/>
          <w:shd w:val="clear" w:color="auto" w:fill="FFFFFF"/>
        </w:rPr>
        <w:t>-temporal mapping and monitoring of Urban Heat Island patterns over Sydney, Australia using MODIS and Landsat-8. In </w:t>
      </w:r>
      <w:r w:rsidRPr="00085F2D">
        <w:rPr>
          <w:rFonts w:ascii="Times New Roman" w:hAnsi="Times New Roman" w:cs="Times New Roman"/>
          <w:iCs/>
          <w:color w:val="222222"/>
          <w:sz w:val="24"/>
          <w:szCs w:val="24"/>
          <w:shd w:val="clear" w:color="auto" w:fill="FFFFFF"/>
        </w:rPr>
        <w:t>2016 4th International Workshop on Earth observation and Remote Sensing applications (EORSA)</w:t>
      </w:r>
      <w:r w:rsidRPr="00085F2D">
        <w:rPr>
          <w:rFonts w:ascii="Times New Roman" w:hAnsi="Times New Roman" w:cs="Times New Roman"/>
          <w:color w:val="222222"/>
          <w:sz w:val="24"/>
          <w:szCs w:val="24"/>
          <w:shd w:val="clear" w:color="auto" w:fill="FFFFFF"/>
        </w:rPr>
        <w:t> (pp. 217-221). IEEE.</w:t>
      </w:r>
    </w:p>
    <w:p w14:paraId="4F4EC4DD"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Souza Jr, C. M., Z. </w:t>
      </w:r>
      <w:proofErr w:type="spellStart"/>
      <w:r w:rsidRPr="00085F2D">
        <w:rPr>
          <w:rFonts w:ascii="Times New Roman" w:hAnsi="Times New Roman" w:cs="Times New Roman"/>
          <w:color w:val="222222"/>
          <w:sz w:val="24"/>
          <w:szCs w:val="24"/>
          <w:shd w:val="clear" w:color="auto" w:fill="FFFFFF"/>
        </w:rPr>
        <w:t>Shimbo</w:t>
      </w:r>
      <w:proofErr w:type="spellEnd"/>
      <w:r w:rsidRPr="00085F2D">
        <w:rPr>
          <w:rFonts w:ascii="Times New Roman" w:hAnsi="Times New Roman" w:cs="Times New Roman"/>
          <w:color w:val="222222"/>
          <w:sz w:val="24"/>
          <w:szCs w:val="24"/>
          <w:shd w:val="clear" w:color="auto" w:fill="FFFFFF"/>
        </w:rPr>
        <w:t xml:space="preserve">, J., Rosa, M. R., Parente, L. L., A. Alencar, A., Rudorff, B. F., ... &amp; Azevedo, T. (2020). Reconstructing three decades of land use and land cover changes in </w:t>
      </w:r>
      <w:proofErr w:type="spellStart"/>
      <w:r w:rsidRPr="00085F2D">
        <w:rPr>
          <w:rFonts w:ascii="Times New Roman" w:hAnsi="Times New Roman" w:cs="Times New Roman"/>
          <w:color w:val="222222"/>
          <w:sz w:val="24"/>
          <w:szCs w:val="24"/>
          <w:shd w:val="clear" w:color="auto" w:fill="FFFFFF"/>
        </w:rPr>
        <w:t>brazilian</w:t>
      </w:r>
      <w:proofErr w:type="spellEnd"/>
      <w:r w:rsidRPr="00085F2D">
        <w:rPr>
          <w:rFonts w:ascii="Times New Roman" w:hAnsi="Times New Roman" w:cs="Times New Roman"/>
          <w:color w:val="222222"/>
          <w:sz w:val="24"/>
          <w:szCs w:val="24"/>
          <w:shd w:val="clear" w:color="auto" w:fill="FFFFFF"/>
        </w:rPr>
        <w:t xml:space="preserve"> biomes with </w:t>
      </w:r>
      <w:proofErr w:type="spellStart"/>
      <w:r w:rsidRPr="00085F2D">
        <w:rPr>
          <w:rFonts w:ascii="Times New Roman" w:hAnsi="Times New Roman" w:cs="Times New Roman"/>
          <w:color w:val="222222"/>
          <w:sz w:val="24"/>
          <w:szCs w:val="24"/>
          <w:shd w:val="clear" w:color="auto" w:fill="FFFFFF"/>
        </w:rPr>
        <w:t>landsat</w:t>
      </w:r>
      <w:proofErr w:type="spellEnd"/>
      <w:r w:rsidRPr="00085F2D">
        <w:rPr>
          <w:rFonts w:ascii="Times New Roman" w:hAnsi="Times New Roman" w:cs="Times New Roman"/>
          <w:color w:val="222222"/>
          <w:sz w:val="24"/>
          <w:szCs w:val="24"/>
          <w:shd w:val="clear" w:color="auto" w:fill="FFFFFF"/>
        </w:rPr>
        <w:t xml:space="preserve"> archive and earth engine. </w:t>
      </w:r>
      <w:r w:rsidRPr="00085F2D">
        <w:rPr>
          <w:rFonts w:ascii="Times New Roman" w:hAnsi="Times New Roman" w:cs="Times New Roman"/>
          <w:i/>
          <w:iCs/>
          <w:color w:val="222222"/>
          <w:sz w:val="24"/>
          <w:szCs w:val="24"/>
          <w:shd w:val="clear" w:color="auto" w:fill="FFFFFF"/>
        </w:rPr>
        <w:t>Remote Sensing</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12</w:t>
      </w:r>
      <w:r w:rsidRPr="00085F2D">
        <w:rPr>
          <w:rFonts w:ascii="Times New Roman" w:hAnsi="Times New Roman" w:cs="Times New Roman"/>
          <w:color w:val="222222"/>
          <w:sz w:val="24"/>
          <w:szCs w:val="24"/>
          <w:shd w:val="clear" w:color="auto" w:fill="FFFFFF"/>
        </w:rPr>
        <w:t>(17), 2735.</w:t>
      </w:r>
    </w:p>
    <w:p w14:paraId="40AE54B7" w14:textId="3914097B" w:rsidR="0048007C" w:rsidRPr="0048007C" w:rsidRDefault="0048007C" w:rsidP="0048007C">
      <w:pPr>
        <w:spacing w:after="0" w:line="360" w:lineRule="auto"/>
        <w:ind w:left="540" w:hanging="540"/>
        <w:jc w:val="both"/>
        <w:rPr>
          <w:rFonts w:ascii="Times New Roman" w:hAnsi="Times New Roman" w:cs="Times New Roman"/>
          <w:color w:val="222222"/>
          <w:sz w:val="24"/>
          <w:szCs w:val="24"/>
          <w:shd w:val="clear" w:color="auto" w:fill="FFFFFF"/>
          <w:lang w:val="en-IN"/>
        </w:rPr>
      </w:pPr>
      <w:r w:rsidRPr="0027060E">
        <w:rPr>
          <w:rFonts w:ascii="Times New Roman" w:hAnsi="Times New Roman" w:cs="Times New Roman"/>
          <w:color w:val="222222"/>
          <w:sz w:val="24"/>
          <w:szCs w:val="24"/>
          <w:shd w:val="clear" w:color="auto" w:fill="FFFFFF"/>
          <w:lang w:val="en-IN"/>
        </w:rPr>
        <w:t xml:space="preserve">Subba Rao, A. V. M., </w:t>
      </w:r>
      <w:proofErr w:type="spellStart"/>
      <w:r w:rsidRPr="0027060E">
        <w:rPr>
          <w:rFonts w:ascii="Times New Roman" w:hAnsi="Times New Roman" w:cs="Times New Roman"/>
          <w:color w:val="222222"/>
          <w:sz w:val="24"/>
          <w:szCs w:val="24"/>
          <w:shd w:val="clear" w:color="auto" w:fill="FFFFFF"/>
          <w:lang w:val="en-IN"/>
        </w:rPr>
        <w:t>Parapurath</w:t>
      </w:r>
      <w:proofErr w:type="spellEnd"/>
      <w:r w:rsidRPr="0027060E">
        <w:rPr>
          <w:rFonts w:ascii="Times New Roman" w:hAnsi="Times New Roman" w:cs="Times New Roman"/>
          <w:color w:val="222222"/>
          <w:sz w:val="24"/>
          <w:szCs w:val="24"/>
          <w:shd w:val="clear" w:color="auto" w:fill="FFFFFF"/>
          <w:lang w:val="en-IN"/>
        </w:rPr>
        <w:t>, F., Sarath Chandran, M. A., Bal, S. K., Manikandan, N., &amp; Singh, V. K. (2025). Spatiotemporal variability and trends of hailstorms over India. </w:t>
      </w:r>
      <w:r w:rsidRPr="0027060E">
        <w:rPr>
          <w:rFonts w:ascii="Times New Roman" w:hAnsi="Times New Roman" w:cs="Times New Roman"/>
          <w:i/>
          <w:iCs/>
          <w:color w:val="222222"/>
          <w:sz w:val="24"/>
          <w:szCs w:val="24"/>
          <w:shd w:val="clear" w:color="auto" w:fill="FFFFFF"/>
          <w:lang w:val="en-IN"/>
        </w:rPr>
        <w:t>Natural Hazards</w:t>
      </w:r>
      <w:r w:rsidRPr="0027060E">
        <w:rPr>
          <w:rFonts w:ascii="Times New Roman" w:hAnsi="Times New Roman" w:cs="Times New Roman"/>
          <w:color w:val="222222"/>
          <w:sz w:val="24"/>
          <w:szCs w:val="24"/>
          <w:shd w:val="clear" w:color="auto" w:fill="FFFFFF"/>
          <w:lang w:val="en-IN"/>
        </w:rPr>
        <w:t>, </w:t>
      </w:r>
      <w:r w:rsidRPr="0027060E">
        <w:rPr>
          <w:rFonts w:ascii="Times New Roman" w:hAnsi="Times New Roman" w:cs="Times New Roman"/>
          <w:i/>
          <w:iCs/>
          <w:color w:val="222222"/>
          <w:sz w:val="24"/>
          <w:szCs w:val="24"/>
          <w:shd w:val="clear" w:color="auto" w:fill="FFFFFF"/>
          <w:lang w:val="en-IN"/>
        </w:rPr>
        <w:t>121</w:t>
      </w:r>
      <w:r w:rsidRPr="0027060E">
        <w:rPr>
          <w:rFonts w:ascii="Times New Roman" w:hAnsi="Times New Roman" w:cs="Times New Roman"/>
          <w:color w:val="222222"/>
          <w:sz w:val="24"/>
          <w:szCs w:val="24"/>
          <w:shd w:val="clear" w:color="auto" w:fill="FFFFFF"/>
          <w:lang w:val="en-IN"/>
        </w:rPr>
        <w:t>(2), 1687-1710.</w:t>
      </w:r>
    </w:p>
    <w:p w14:paraId="1BE3216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Tam, B. Y., Gough, W. A., &amp; Mohsin, T. (2015). The impact of urbanization and the urban heat island effect on day to day temperature variation. </w:t>
      </w:r>
      <w:r w:rsidRPr="00085F2D">
        <w:rPr>
          <w:rFonts w:ascii="Times New Roman" w:hAnsi="Times New Roman" w:cs="Times New Roman"/>
          <w:iCs/>
          <w:color w:val="222222"/>
          <w:sz w:val="24"/>
          <w:szCs w:val="24"/>
          <w:shd w:val="clear" w:color="auto" w:fill="FFFFFF"/>
        </w:rPr>
        <w:t>Urban Climate</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12</w:t>
      </w:r>
      <w:r w:rsidRPr="00085F2D">
        <w:rPr>
          <w:rFonts w:ascii="Times New Roman" w:hAnsi="Times New Roman" w:cs="Times New Roman"/>
          <w:color w:val="222222"/>
          <w:sz w:val="24"/>
          <w:szCs w:val="24"/>
          <w:shd w:val="clear" w:color="auto" w:fill="FFFFFF"/>
        </w:rPr>
        <w:t>, 1-10.</w:t>
      </w:r>
    </w:p>
    <w:p w14:paraId="73858BCA"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Van Vuuren, D. P., </w:t>
      </w:r>
      <w:proofErr w:type="spellStart"/>
      <w:r w:rsidRPr="00085F2D">
        <w:rPr>
          <w:rFonts w:ascii="Times New Roman" w:hAnsi="Times New Roman" w:cs="Times New Roman"/>
          <w:color w:val="222222"/>
          <w:sz w:val="24"/>
          <w:szCs w:val="24"/>
          <w:shd w:val="clear" w:color="auto" w:fill="FFFFFF"/>
        </w:rPr>
        <w:t>Stehfest</w:t>
      </w:r>
      <w:proofErr w:type="spellEnd"/>
      <w:r w:rsidRPr="00085F2D">
        <w:rPr>
          <w:rFonts w:ascii="Times New Roman" w:hAnsi="Times New Roman" w:cs="Times New Roman"/>
          <w:color w:val="222222"/>
          <w:sz w:val="24"/>
          <w:szCs w:val="24"/>
          <w:shd w:val="clear" w:color="auto" w:fill="FFFFFF"/>
        </w:rPr>
        <w:t xml:space="preserve">, E., Gernaat, D. E., </w:t>
      </w:r>
      <w:proofErr w:type="spellStart"/>
      <w:r w:rsidRPr="00085F2D">
        <w:rPr>
          <w:rFonts w:ascii="Times New Roman" w:hAnsi="Times New Roman" w:cs="Times New Roman"/>
          <w:color w:val="222222"/>
          <w:sz w:val="24"/>
          <w:szCs w:val="24"/>
          <w:shd w:val="clear" w:color="auto" w:fill="FFFFFF"/>
        </w:rPr>
        <w:t>Doelman</w:t>
      </w:r>
      <w:proofErr w:type="spellEnd"/>
      <w:r w:rsidRPr="00085F2D">
        <w:rPr>
          <w:rFonts w:ascii="Times New Roman" w:hAnsi="Times New Roman" w:cs="Times New Roman"/>
          <w:color w:val="222222"/>
          <w:sz w:val="24"/>
          <w:szCs w:val="24"/>
          <w:shd w:val="clear" w:color="auto" w:fill="FFFFFF"/>
        </w:rPr>
        <w:t xml:space="preserve">, J. C., Van den Berg, M., Harmsen, M., ... &amp; </w:t>
      </w:r>
      <w:proofErr w:type="spellStart"/>
      <w:r w:rsidRPr="00085F2D">
        <w:rPr>
          <w:rFonts w:ascii="Times New Roman" w:hAnsi="Times New Roman" w:cs="Times New Roman"/>
          <w:color w:val="222222"/>
          <w:sz w:val="24"/>
          <w:szCs w:val="24"/>
          <w:shd w:val="clear" w:color="auto" w:fill="FFFFFF"/>
        </w:rPr>
        <w:t>Tabeau</w:t>
      </w:r>
      <w:proofErr w:type="spellEnd"/>
      <w:r w:rsidRPr="00085F2D">
        <w:rPr>
          <w:rFonts w:ascii="Times New Roman" w:hAnsi="Times New Roman" w:cs="Times New Roman"/>
          <w:color w:val="222222"/>
          <w:sz w:val="24"/>
          <w:szCs w:val="24"/>
          <w:shd w:val="clear" w:color="auto" w:fill="FFFFFF"/>
        </w:rPr>
        <w:t>, A. (2017). Energy, land-use and greenhouse gas emissions trajectories under a green growth paradigm. </w:t>
      </w:r>
      <w:r w:rsidRPr="00085F2D">
        <w:rPr>
          <w:rFonts w:ascii="Times New Roman" w:hAnsi="Times New Roman" w:cs="Times New Roman"/>
          <w:iCs/>
          <w:color w:val="222222"/>
          <w:sz w:val="24"/>
          <w:szCs w:val="24"/>
          <w:shd w:val="clear" w:color="auto" w:fill="FFFFFF"/>
        </w:rPr>
        <w:t>Global environmental change</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42</w:t>
      </w:r>
      <w:r w:rsidRPr="00085F2D">
        <w:rPr>
          <w:rFonts w:ascii="Times New Roman" w:hAnsi="Times New Roman" w:cs="Times New Roman"/>
          <w:color w:val="222222"/>
          <w:sz w:val="24"/>
          <w:szCs w:val="24"/>
          <w:shd w:val="clear" w:color="auto" w:fill="FFFFFF"/>
        </w:rPr>
        <w:t>, 237-250.</w:t>
      </w:r>
    </w:p>
    <w:p w14:paraId="6550ABA2"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Virtudes</w:t>
      </w:r>
      <w:proofErr w:type="spellEnd"/>
      <w:r w:rsidRPr="00085F2D">
        <w:rPr>
          <w:rFonts w:ascii="Times New Roman" w:hAnsi="Times New Roman" w:cs="Times New Roman"/>
          <w:color w:val="222222"/>
          <w:sz w:val="24"/>
          <w:szCs w:val="24"/>
          <w:shd w:val="clear" w:color="auto" w:fill="FFFFFF"/>
        </w:rPr>
        <w:t>, A., Abbara, A., &amp; Sá, J. (2017). Dubai: A pioneer smart city in the Arabian territory. In </w:t>
      </w:r>
      <w:r w:rsidRPr="00085F2D">
        <w:rPr>
          <w:rFonts w:ascii="Times New Roman" w:hAnsi="Times New Roman" w:cs="Times New Roman"/>
          <w:iCs/>
          <w:color w:val="222222"/>
          <w:sz w:val="24"/>
          <w:szCs w:val="24"/>
          <w:shd w:val="clear" w:color="auto" w:fill="FFFFFF"/>
        </w:rPr>
        <w:t>IOP Conference Series: Materials Science and Engineering</w:t>
      </w:r>
      <w:r w:rsidRPr="00085F2D">
        <w:rPr>
          <w:rFonts w:ascii="Times New Roman" w:hAnsi="Times New Roman" w:cs="Times New Roman"/>
          <w:color w:val="222222"/>
          <w:sz w:val="24"/>
          <w:szCs w:val="24"/>
          <w:shd w:val="clear" w:color="auto" w:fill="FFFFFF"/>
        </w:rPr>
        <w:t> (Vol. 245, No. 5, p. 052071). IOP Publishing.</w:t>
      </w:r>
    </w:p>
    <w:p w14:paraId="62D54B61"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Wang, J., Feng, J., &amp; Yan, Z. (2015). Potential sensitivity of warm season precipitation to urbanization extents: Modeling study in Beijing‐Tianjin‐Hebei urban agglomeration in China. </w:t>
      </w:r>
      <w:r w:rsidRPr="00085F2D">
        <w:rPr>
          <w:rFonts w:ascii="Times New Roman" w:hAnsi="Times New Roman" w:cs="Times New Roman"/>
          <w:iCs/>
          <w:color w:val="222222"/>
          <w:sz w:val="24"/>
          <w:szCs w:val="24"/>
          <w:shd w:val="clear" w:color="auto" w:fill="FFFFFF"/>
        </w:rPr>
        <w:t>Journal of Geophysical Research: Atmospheres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120</w:t>
      </w:r>
      <w:r w:rsidRPr="00085F2D">
        <w:rPr>
          <w:rFonts w:ascii="Times New Roman" w:hAnsi="Times New Roman" w:cs="Times New Roman"/>
          <w:color w:val="222222"/>
          <w:sz w:val="24"/>
          <w:szCs w:val="24"/>
          <w:shd w:val="clear" w:color="auto" w:fill="FFFFFF"/>
        </w:rPr>
        <w:t>(18), 9408-9425.</w:t>
      </w:r>
    </w:p>
    <w:p w14:paraId="2BB9A6CD"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Wei, Y., Chen, H., &amp; Huang, J. J. (2024). Response of surface energy components to urban heatwaves and its impact on human comfort in coastal city. </w:t>
      </w:r>
      <w:r w:rsidRPr="00085F2D">
        <w:rPr>
          <w:rFonts w:ascii="Times New Roman" w:hAnsi="Times New Roman" w:cs="Times New Roman"/>
          <w:iCs/>
          <w:color w:val="222222"/>
          <w:sz w:val="24"/>
          <w:szCs w:val="24"/>
          <w:shd w:val="clear" w:color="auto" w:fill="FFFFFF"/>
        </w:rPr>
        <w:t>Urban Climate</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54</w:t>
      </w:r>
      <w:r w:rsidRPr="00085F2D">
        <w:rPr>
          <w:rFonts w:ascii="Times New Roman" w:hAnsi="Times New Roman" w:cs="Times New Roman"/>
          <w:color w:val="222222"/>
          <w:sz w:val="24"/>
          <w:szCs w:val="24"/>
          <w:shd w:val="clear" w:color="auto" w:fill="FFFFFF"/>
        </w:rPr>
        <w:t>, 101836.</w:t>
      </w:r>
    </w:p>
    <w:p w14:paraId="0C40C2CB"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Wu, C., Li, J., Wang, C., Song, C., Chen, Y., Finka, M., &amp; La Rosa, D. (2019). Understanding the relationship between urban blue infrastructure and land surface temperature. </w:t>
      </w:r>
      <w:r w:rsidRPr="00085F2D">
        <w:rPr>
          <w:rFonts w:ascii="Times New Roman" w:hAnsi="Times New Roman" w:cs="Times New Roman"/>
          <w:iCs/>
          <w:color w:val="222222"/>
          <w:sz w:val="24"/>
          <w:szCs w:val="24"/>
          <w:shd w:val="clear" w:color="auto" w:fill="FFFFFF"/>
        </w:rPr>
        <w:t>Science of the Total Environment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694</w:t>
      </w:r>
      <w:r w:rsidRPr="00085F2D">
        <w:rPr>
          <w:rFonts w:ascii="Times New Roman" w:hAnsi="Times New Roman" w:cs="Times New Roman"/>
          <w:color w:val="222222"/>
          <w:sz w:val="24"/>
          <w:szCs w:val="24"/>
          <w:shd w:val="clear" w:color="auto" w:fill="FFFFFF"/>
        </w:rPr>
        <w:t>, 133742.</w:t>
      </w:r>
    </w:p>
    <w:p w14:paraId="2B7DA1B1"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Yan, Z. W., Wang, J., Xia, J. J., &amp; Feng, J. M. (2016). Review of recent studies of the climatic effects of urbanization in China. </w:t>
      </w:r>
      <w:r w:rsidRPr="00085F2D">
        <w:rPr>
          <w:rFonts w:ascii="Times New Roman" w:hAnsi="Times New Roman" w:cs="Times New Roman"/>
          <w:iCs/>
          <w:color w:val="222222"/>
          <w:sz w:val="24"/>
          <w:szCs w:val="24"/>
          <w:shd w:val="clear" w:color="auto" w:fill="FFFFFF"/>
        </w:rPr>
        <w:t>Advances in Climate Change Research</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7</w:t>
      </w:r>
      <w:r w:rsidRPr="00085F2D">
        <w:rPr>
          <w:rFonts w:ascii="Times New Roman" w:hAnsi="Times New Roman" w:cs="Times New Roman"/>
          <w:color w:val="222222"/>
          <w:sz w:val="24"/>
          <w:szCs w:val="24"/>
          <w:shd w:val="clear" w:color="auto" w:fill="FFFFFF"/>
        </w:rPr>
        <w:t>(3), 154-168.</w:t>
      </w:r>
    </w:p>
    <w:p w14:paraId="7D478D61" w14:textId="697C02C1" w:rsidR="00951602" w:rsidRDefault="00951602" w:rsidP="00CB7EA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lastRenderedPageBreak/>
        <w:t>Zhao, N., Jiao, Y., Ma, T., Zhao, M., Fan, Z., Yin, X., ... &amp; Yue, T. (2019). Estimating the effect of urbanization on extreme climate events in the Beijing-Tianjin-Hebei region, China. </w:t>
      </w:r>
      <w:r w:rsidRPr="00085F2D">
        <w:rPr>
          <w:rFonts w:ascii="Times New Roman" w:hAnsi="Times New Roman" w:cs="Times New Roman"/>
          <w:iCs/>
          <w:color w:val="222222"/>
          <w:sz w:val="24"/>
          <w:szCs w:val="24"/>
          <w:shd w:val="clear" w:color="auto" w:fill="FFFFFF"/>
        </w:rPr>
        <w:t>Science of the total environment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688</w:t>
      </w:r>
      <w:r w:rsidRPr="00085F2D">
        <w:rPr>
          <w:rFonts w:ascii="Times New Roman" w:hAnsi="Times New Roman" w:cs="Times New Roman"/>
          <w:color w:val="222222"/>
          <w:sz w:val="24"/>
          <w:szCs w:val="24"/>
          <w:shd w:val="clear" w:color="auto" w:fill="FFFFFF"/>
        </w:rPr>
        <w:t>, 1005-1015.</w:t>
      </w:r>
    </w:p>
    <w:p w14:paraId="5EFCBD96" w14:textId="77777777" w:rsidR="00EF2AF2" w:rsidRPr="00CB7EA2" w:rsidRDefault="00EF2AF2" w:rsidP="00CB7EA2">
      <w:pPr>
        <w:spacing w:after="0" w:line="360" w:lineRule="auto"/>
        <w:ind w:left="540" w:hanging="540"/>
        <w:jc w:val="both"/>
        <w:rPr>
          <w:rFonts w:ascii="Times New Roman" w:hAnsi="Times New Roman" w:cs="Times New Roman"/>
          <w:color w:val="222222"/>
          <w:sz w:val="24"/>
          <w:szCs w:val="24"/>
          <w:shd w:val="clear" w:color="auto" w:fill="FFFFFF"/>
        </w:rPr>
      </w:pPr>
    </w:p>
    <w:sectPr w:rsidR="00EF2AF2" w:rsidRPr="00CB7EA2" w:rsidSect="00B92BFB">
      <w:headerReference w:type="even" r:id="rId14"/>
      <w:headerReference w:type="default" r:id="rId15"/>
      <w:footerReference w:type="even" r:id="rId16"/>
      <w:footerReference w:type="default" r:id="rId17"/>
      <w:headerReference w:type="first" r:id="rId18"/>
      <w:footerReference w:type="first" r:id="rId19"/>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A469E" w14:textId="77777777" w:rsidR="00AA6B9D" w:rsidRDefault="00AA6B9D">
      <w:pPr>
        <w:spacing w:after="0" w:line="240" w:lineRule="auto"/>
      </w:pPr>
      <w:r>
        <w:separator/>
      </w:r>
    </w:p>
  </w:endnote>
  <w:endnote w:type="continuationSeparator" w:id="0">
    <w:p w14:paraId="415A68DD" w14:textId="77777777" w:rsidR="00AA6B9D" w:rsidRDefault="00AA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93A4" w14:textId="77777777" w:rsidR="00B92BFB" w:rsidRDefault="00B92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179569"/>
      <w:docPartObj>
        <w:docPartGallery w:val="Page Numbers (Bottom of Page)"/>
        <w:docPartUnique/>
      </w:docPartObj>
    </w:sdtPr>
    <w:sdtEndPr>
      <w:rPr>
        <w:noProof/>
      </w:rPr>
    </w:sdtEndPr>
    <w:sdtContent>
      <w:p w14:paraId="2522DA99" w14:textId="77777777" w:rsidR="00951602" w:rsidRDefault="00951602">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4528DF32" w14:textId="77777777" w:rsidR="00951602" w:rsidRDefault="00951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CB9D5" w14:textId="77777777" w:rsidR="00B92BFB" w:rsidRDefault="00B92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B34F2" w14:textId="77777777" w:rsidR="00AA6B9D" w:rsidRDefault="00AA6B9D">
      <w:pPr>
        <w:spacing w:after="0" w:line="240" w:lineRule="auto"/>
      </w:pPr>
      <w:r>
        <w:separator/>
      </w:r>
    </w:p>
  </w:footnote>
  <w:footnote w:type="continuationSeparator" w:id="0">
    <w:p w14:paraId="0D324747" w14:textId="77777777" w:rsidR="00AA6B9D" w:rsidRDefault="00AA6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E885" w14:textId="1784E30B" w:rsidR="00B92BFB" w:rsidRDefault="00AA6B9D">
    <w:pPr>
      <w:pStyle w:val="Header"/>
    </w:pPr>
    <w:r>
      <w:rPr>
        <w:noProof/>
      </w:rPr>
      <w:pict w14:anchorId="0A631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2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EFFC" w14:textId="3A88664D" w:rsidR="00B92BFB" w:rsidRDefault="00AA6B9D">
    <w:pPr>
      <w:pStyle w:val="Header"/>
    </w:pPr>
    <w:r>
      <w:rPr>
        <w:noProof/>
      </w:rPr>
      <w:pict w14:anchorId="05FC4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2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6787" w14:textId="13EFBE75" w:rsidR="00B92BFB" w:rsidRDefault="00AA6B9D">
    <w:pPr>
      <w:pStyle w:val="Header"/>
    </w:pPr>
    <w:r>
      <w:rPr>
        <w:noProof/>
      </w:rPr>
      <w:pict w14:anchorId="503EC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2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945B3"/>
    <w:multiLevelType w:val="hybridMultilevel"/>
    <w:tmpl w:val="B4269F4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5F339A"/>
    <w:multiLevelType w:val="hybridMultilevel"/>
    <w:tmpl w:val="A022BD5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B32287"/>
    <w:multiLevelType w:val="hybridMultilevel"/>
    <w:tmpl w:val="709CAD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3DA"/>
    <w:rsid w:val="00084188"/>
    <w:rsid w:val="000D4D22"/>
    <w:rsid w:val="00116E2D"/>
    <w:rsid w:val="00194FE7"/>
    <w:rsid w:val="001D4C40"/>
    <w:rsid w:val="001E666A"/>
    <w:rsid w:val="001F4F53"/>
    <w:rsid w:val="0020524F"/>
    <w:rsid w:val="0027060E"/>
    <w:rsid w:val="002D030B"/>
    <w:rsid w:val="002D5C63"/>
    <w:rsid w:val="00317FD8"/>
    <w:rsid w:val="00326473"/>
    <w:rsid w:val="00326D5B"/>
    <w:rsid w:val="00357106"/>
    <w:rsid w:val="00380248"/>
    <w:rsid w:val="003B46C1"/>
    <w:rsid w:val="003D51E7"/>
    <w:rsid w:val="004023A1"/>
    <w:rsid w:val="004041A2"/>
    <w:rsid w:val="004323DF"/>
    <w:rsid w:val="0047022D"/>
    <w:rsid w:val="0048007C"/>
    <w:rsid w:val="004A05FF"/>
    <w:rsid w:val="004C123A"/>
    <w:rsid w:val="004E1A02"/>
    <w:rsid w:val="004E5620"/>
    <w:rsid w:val="0050552B"/>
    <w:rsid w:val="00510EFF"/>
    <w:rsid w:val="005B2565"/>
    <w:rsid w:val="005D0EA4"/>
    <w:rsid w:val="00647FD7"/>
    <w:rsid w:val="00680A4D"/>
    <w:rsid w:val="006B4009"/>
    <w:rsid w:val="006E3DB9"/>
    <w:rsid w:val="007E3E09"/>
    <w:rsid w:val="007E5D42"/>
    <w:rsid w:val="007F6C0A"/>
    <w:rsid w:val="00811CF2"/>
    <w:rsid w:val="009136CA"/>
    <w:rsid w:val="00951602"/>
    <w:rsid w:val="009C73CB"/>
    <w:rsid w:val="00A468A8"/>
    <w:rsid w:val="00AA6B9D"/>
    <w:rsid w:val="00AA74ED"/>
    <w:rsid w:val="00AF43DA"/>
    <w:rsid w:val="00AF68BA"/>
    <w:rsid w:val="00B92BFB"/>
    <w:rsid w:val="00B96B61"/>
    <w:rsid w:val="00BE1A56"/>
    <w:rsid w:val="00BE6DB8"/>
    <w:rsid w:val="00C41606"/>
    <w:rsid w:val="00CA3F46"/>
    <w:rsid w:val="00CB16B4"/>
    <w:rsid w:val="00CB476D"/>
    <w:rsid w:val="00CB7EA2"/>
    <w:rsid w:val="00CE73EC"/>
    <w:rsid w:val="00D03C8A"/>
    <w:rsid w:val="00D07486"/>
    <w:rsid w:val="00D831F3"/>
    <w:rsid w:val="00D93A21"/>
    <w:rsid w:val="00DF401E"/>
    <w:rsid w:val="00DF4F5A"/>
    <w:rsid w:val="00E066DC"/>
    <w:rsid w:val="00E17F71"/>
    <w:rsid w:val="00E40035"/>
    <w:rsid w:val="00E9053C"/>
    <w:rsid w:val="00EC575C"/>
    <w:rsid w:val="00EF2AF2"/>
    <w:rsid w:val="00F816ED"/>
    <w:rsid w:val="00FA58B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FC7863"/>
  <w15:docId w15:val="{49CDA35A-C411-4AE3-B411-39777B53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3DA"/>
    <w:rPr>
      <w:color w:val="0000FF" w:themeColor="hyperlink"/>
      <w:u w:val="single"/>
    </w:rPr>
  </w:style>
  <w:style w:type="character" w:styleId="LineNumber">
    <w:name w:val="line number"/>
    <w:basedOn w:val="DefaultParagraphFont"/>
    <w:uiPriority w:val="99"/>
    <w:semiHidden/>
    <w:unhideWhenUsed/>
    <w:rsid w:val="0050552B"/>
  </w:style>
  <w:style w:type="paragraph" w:styleId="BodyText">
    <w:name w:val="Body Text"/>
    <w:basedOn w:val="Normal"/>
    <w:link w:val="BodyTextChar"/>
    <w:uiPriority w:val="1"/>
    <w:qFormat/>
    <w:rsid w:val="00D074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748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07486"/>
    <w:rPr>
      <w:color w:val="605E5C"/>
      <w:shd w:val="clear" w:color="auto" w:fill="E1DFDD"/>
    </w:rPr>
  </w:style>
  <w:style w:type="paragraph" w:styleId="NoSpacing">
    <w:name w:val="No Spacing"/>
    <w:aliases w:val="Table"/>
    <w:uiPriority w:val="1"/>
    <w:qFormat/>
    <w:rsid w:val="009C73CB"/>
    <w:pPr>
      <w:spacing w:after="0" w:line="240" w:lineRule="auto"/>
    </w:pPr>
    <w:rPr>
      <w:rFonts w:ascii="Calibri" w:eastAsia="Calibri" w:hAnsi="Calibri" w:cs="Times New Roman"/>
      <w:lang w:val="en-IN" w:eastAsia="en-IN"/>
    </w:rPr>
  </w:style>
  <w:style w:type="paragraph" w:styleId="Footer">
    <w:name w:val="footer"/>
    <w:basedOn w:val="Normal"/>
    <w:link w:val="FooterChar"/>
    <w:uiPriority w:val="99"/>
    <w:unhideWhenUsed/>
    <w:rsid w:val="00951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602"/>
  </w:style>
  <w:style w:type="paragraph" w:styleId="ListParagraph">
    <w:name w:val="List Paragraph"/>
    <w:basedOn w:val="Normal"/>
    <w:uiPriority w:val="34"/>
    <w:qFormat/>
    <w:rsid w:val="00951602"/>
    <w:pPr>
      <w:ind w:left="720"/>
      <w:contextualSpacing/>
    </w:pPr>
  </w:style>
  <w:style w:type="table" w:styleId="TableGrid">
    <w:name w:val="Table Grid"/>
    <w:basedOn w:val="TableNormal"/>
    <w:uiPriority w:val="39"/>
    <w:rsid w:val="0019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1F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060E"/>
    <w:rPr>
      <w:rFonts w:ascii="Times New Roman" w:hAnsi="Times New Roman" w:cs="Times New Roman"/>
      <w:sz w:val="24"/>
      <w:szCs w:val="24"/>
    </w:rPr>
  </w:style>
  <w:style w:type="paragraph" w:styleId="Header">
    <w:name w:val="header"/>
    <w:basedOn w:val="Normal"/>
    <w:link w:val="HeaderChar"/>
    <w:uiPriority w:val="99"/>
    <w:unhideWhenUsed/>
    <w:rsid w:val="00B9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thexplorer.usgs.gov" TargetMode="External"/><Relationship Id="rId13" Type="http://schemas.openxmlformats.org/officeDocument/2006/relationships/image" Target="media/image6.jp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24</Pages>
  <Words>7181</Words>
  <Characters>40932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Argha</dc:creator>
  <cp:keywords/>
  <dc:description/>
  <cp:lastModifiedBy>SDI 1158</cp:lastModifiedBy>
  <cp:revision>16</cp:revision>
  <dcterms:created xsi:type="dcterms:W3CDTF">2024-06-20T09:41:00Z</dcterms:created>
  <dcterms:modified xsi:type="dcterms:W3CDTF">2026-04-15T05:02:00Z</dcterms:modified>
</cp:coreProperties>
</file>