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42E23" w14:textId="359C85B6" w:rsidR="00FB2A2D" w:rsidRPr="00687DCB" w:rsidRDefault="00FB2A2D" w:rsidP="00FB2A2D">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bookmarkStart w:id="0" w:name="_GoBack"/>
      <w:bookmarkEnd w:id="0"/>
      <w:r w:rsidRPr="00687DCB">
        <w:rPr>
          <w:rFonts w:ascii="Times New Roman" w:hAnsi="Times New Roman" w:cs="Times New Roman"/>
          <w:b/>
          <w:bCs/>
          <w:sz w:val="24"/>
          <w:szCs w:val="24"/>
        </w:rPr>
        <w:t xml:space="preserve">Digital Resilience and Foresight Integration Model (DRFIM) for Strengthening Sustainable Education Systems in Rural Zimbabwe: Insights from </w:t>
      </w:r>
      <w:proofErr w:type="spellStart"/>
      <w:r w:rsidRPr="00687DCB">
        <w:rPr>
          <w:rFonts w:ascii="Times New Roman" w:hAnsi="Times New Roman" w:cs="Times New Roman"/>
          <w:b/>
          <w:bCs/>
          <w:sz w:val="24"/>
          <w:szCs w:val="24"/>
        </w:rPr>
        <w:t>Cheunje</w:t>
      </w:r>
      <w:proofErr w:type="spellEnd"/>
      <w:r w:rsidRPr="00687DCB">
        <w:rPr>
          <w:rFonts w:ascii="Times New Roman" w:hAnsi="Times New Roman" w:cs="Times New Roman"/>
          <w:b/>
          <w:bCs/>
          <w:sz w:val="24"/>
          <w:szCs w:val="24"/>
        </w:rPr>
        <w:t xml:space="preserve"> Secondary School, </w:t>
      </w:r>
      <w:proofErr w:type="spellStart"/>
      <w:r w:rsidRPr="00687DCB">
        <w:rPr>
          <w:rFonts w:ascii="Times New Roman" w:eastAsia="Times New Roman" w:hAnsi="Times New Roman" w:cs="Times New Roman"/>
          <w:b/>
          <w:bCs/>
          <w:kern w:val="36"/>
          <w:sz w:val="24"/>
          <w:szCs w:val="24"/>
          <w14:ligatures w14:val="none"/>
        </w:rPr>
        <w:t>Murewa</w:t>
      </w:r>
      <w:proofErr w:type="spellEnd"/>
      <w:r w:rsidRPr="00687DCB">
        <w:rPr>
          <w:rFonts w:ascii="Times New Roman" w:eastAsia="Times New Roman" w:hAnsi="Times New Roman" w:cs="Times New Roman"/>
          <w:b/>
          <w:bCs/>
          <w:kern w:val="36"/>
          <w:sz w:val="24"/>
          <w:szCs w:val="24"/>
          <w14:ligatures w14:val="none"/>
        </w:rPr>
        <w:t xml:space="preserve"> Rural District, Mash East Province </w:t>
      </w:r>
    </w:p>
    <w:p w14:paraId="4921B5DA" w14:textId="77777777" w:rsidR="00FB2A2D" w:rsidRPr="00687DCB" w:rsidRDefault="00FB2A2D" w:rsidP="00FB2A2D">
      <w:pPr>
        <w:spacing w:before="100" w:beforeAutospacing="1" w:after="100" w:afterAutospacing="1" w:line="240" w:lineRule="auto"/>
        <w:jc w:val="both"/>
        <w:outlineLvl w:val="0"/>
      </w:pPr>
    </w:p>
    <w:p w14:paraId="60E0386F" w14:textId="77777777" w:rsidR="00BA266C" w:rsidRPr="00687DCB" w:rsidRDefault="00BA266C" w:rsidP="00BA266C">
      <w:pPr>
        <w:pStyle w:val="NormalWeb"/>
        <w:jc w:val="both"/>
        <w:rPr>
          <w:b/>
          <w:bCs/>
        </w:rPr>
      </w:pPr>
      <w:r w:rsidRPr="00687DCB">
        <w:rPr>
          <w:b/>
          <w:bCs/>
        </w:rPr>
        <w:t>Abstract</w:t>
      </w:r>
    </w:p>
    <w:p w14:paraId="438AAD06" w14:textId="2061F522" w:rsidR="00BA266C" w:rsidRPr="00746B51" w:rsidRDefault="00BA266C" w:rsidP="00BA266C">
      <w:pPr>
        <w:pStyle w:val="NormalWeb"/>
        <w:jc w:val="both"/>
        <w:rPr>
          <w:highlight w:val="yellow"/>
        </w:rPr>
      </w:pPr>
      <w:r w:rsidRPr="00746B51">
        <w:rPr>
          <w:highlight w:val="yellow"/>
        </w:rPr>
        <w:t xml:space="preserve">Education systems globally are increasingly challenged by rapid digital transformation, environmental uncertainty, and persistent socio-economic inequalities, particularly in rural contexts. In Zimbabwe, these pressures are acutely experienced in marginalized areas where infrastructural deficits, energy instability, and limited digital capacity constrain effective teaching and learning. This study investigates how digital resilience and strategic foresight can be integrated to strengthen sustainable education systems, focusing on </w:t>
      </w:r>
      <w:proofErr w:type="spellStart"/>
      <w:r w:rsidRPr="00746B51">
        <w:rPr>
          <w:highlight w:val="yellow"/>
        </w:rPr>
        <w:t>Cheunje</w:t>
      </w:r>
      <w:proofErr w:type="spellEnd"/>
      <w:r w:rsidRPr="00746B51">
        <w:rPr>
          <w:highlight w:val="yellow"/>
        </w:rPr>
        <w:t xml:space="preserve"> Secondary School in Murewa Rural District. Anchored in systems theory, anticipatory governance, and digital resilience theory, the study adopts a qualitative case study design to explore institutional responses to disruption. Data were collected from 40 purposively selected stakeholders, including teachers, school leaders, parents, and community members, using interviews, focus groups, observations, and document analysis. Thematic analysis, complemented by foresight-based scenario reflection, was employed to identify key patterns and emerging insights. Findings reveal that digital fragility, energy insecurity, and limited foresight in leadership significantly hinder the integration of digital technologies in rural schools. However, adaptive practices such as mobile-based learning, community partnerships, and informal teacher training demonstrate localized resilience and innovation. The study further highlights strong interdependencies between infrastructure, governance, and energy systems, underscoring the need for holistic approaches to educational transformation. In response, the study proposes the Digital Resilience and Foresight Integration Model (DRFIM), a comprehensive framework that integrates foresight capabilities, digital resilience systems, and adaptive governance to enhance institutional sustainability. The model provides actionable insights for policymakers and practitioners by emphasizing proactive planning, inclusive digital ecosystems, and community engagement. Ultimately, the study contributes to advancing context-sensitive strategies for achieving resilient, equitable, and future-ready education systems in rural Zimbabwe and similar settings.</w:t>
      </w:r>
    </w:p>
    <w:p w14:paraId="03360222" w14:textId="3AC4C9DD" w:rsidR="00B66DE6" w:rsidRPr="00687DCB" w:rsidRDefault="00BA266C" w:rsidP="00B66DE6">
      <w:pPr>
        <w:spacing w:after="0" w:line="240" w:lineRule="auto"/>
        <w:jc w:val="both"/>
        <w:rPr>
          <w:rFonts w:ascii="Times New Roman" w:eastAsia="Times New Roman" w:hAnsi="Times New Roman" w:cs="Times New Roman"/>
          <w:kern w:val="0"/>
          <w:sz w:val="24"/>
          <w:szCs w:val="24"/>
          <w14:ligatures w14:val="none"/>
        </w:rPr>
      </w:pPr>
      <w:r w:rsidRPr="00746B51">
        <w:rPr>
          <w:rFonts w:ascii="Times New Roman" w:eastAsia="Times New Roman" w:hAnsi="Times New Roman" w:cs="Times New Roman"/>
          <w:b/>
          <w:bCs/>
          <w:kern w:val="0"/>
          <w:sz w:val="24"/>
          <w:szCs w:val="24"/>
          <w:highlight w:val="yellow"/>
          <w14:ligatures w14:val="none"/>
        </w:rPr>
        <w:t xml:space="preserve">Keywords: </w:t>
      </w:r>
      <w:r w:rsidRPr="00746B51">
        <w:rPr>
          <w:rFonts w:ascii="Times New Roman" w:eastAsia="Times New Roman" w:hAnsi="Times New Roman" w:cs="Times New Roman"/>
          <w:kern w:val="0"/>
          <w:sz w:val="24"/>
          <w:szCs w:val="24"/>
          <w:highlight w:val="yellow"/>
          <w14:ligatures w14:val="none"/>
        </w:rPr>
        <w:t>Education systems, Digital transformation, E</w:t>
      </w:r>
      <w:r w:rsidRPr="00746B51">
        <w:rPr>
          <w:rFonts w:ascii="Times New Roman" w:hAnsi="Times New Roman" w:cs="Times New Roman"/>
          <w:sz w:val="24"/>
          <w:szCs w:val="24"/>
          <w:highlight w:val="yellow"/>
        </w:rPr>
        <w:t>nvironmental uncertainty, Persistent socio-economic inequalities,</w:t>
      </w:r>
      <w:r w:rsidRPr="00746B51">
        <w:rPr>
          <w:highlight w:val="yellow"/>
        </w:rPr>
        <w:t xml:space="preserve"> </w:t>
      </w:r>
      <w:r w:rsidRPr="00746B51">
        <w:rPr>
          <w:rFonts w:ascii="Times New Roman" w:hAnsi="Times New Roman" w:cs="Times New Roman"/>
          <w:sz w:val="24"/>
          <w:szCs w:val="24"/>
          <w:highlight w:val="yellow"/>
        </w:rPr>
        <w:t>foresight capabilities, digital resilience systems, Adaptive governance, Institutional sustainability.</w:t>
      </w:r>
    </w:p>
    <w:p w14:paraId="4890F850" w14:textId="77777777" w:rsidR="009E46D4" w:rsidRPr="00687DCB" w:rsidRDefault="009E46D4"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p>
    <w:p w14:paraId="7AF9E4F5" w14:textId="4C93437D" w:rsidR="00B66DE6" w:rsidRPr="00687DCB" w:rsidRDefault="00B66DE6"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1.0 Introduction</w:t>
      </w:r>
    </w:p>
    <w:p w14:paraId="04D68A22" w14:textId="3F9D4A1F" w:rsidR="00B07EA8" w:rsidRPr="00261A7E" w:rsidRDefault="00B07EA8" w:rsidP="00B07EA8">
      <w:pPr>
        <w:pStyle w:val="NormalWeb"/>
        <w:spacing w:line="360" w:lineRule="auto"/>
        <w:jc w:val="both"/>
        <w:rPr>
          <w:highlight w:val="yellow"/>
        </w:rPr>
      </w:pPr>
      <w:r w:rsidRPr="00261A7E">
        <w:rPr>
          <w:highlight w:val="yellow"/>
        </w:rPr>
        <w:t xml:space="preserve">Education systems globally are undergoing profound transformation driven by rapid </w:t>
      </w:r>
      <w:proofErr w:type="spellStart"/>
      <w:r w:rsidRPr="00261A7E">
        <w:rPr>
          <w:highlight w:val="yellow"/>
        </w:rPr>
        <w:t>digitalisation</w:t>
      </w:r>
      <w:proofErr w:type="spellEnd"/>
      <w:r w:rsidRPr="00261A7E">
        <w:rPr>
          <w:highlight w:val="yellow"/>
        </w:rPr>
        <w:t xml:space="preserve">, environmental uncertainty, and persistent socio-economic disruptions (World Bank., 2022; OECD., 2023; UNESCO., 2023). These intersecting pressures have intensified the demand for adaptive, future-oriented frameworks, capable of sustaining learning continuity under conditions of volatility and change (World Bank., 2022; IPCC., 2022; UNESCO., 2023). International policy and research increasingly </w:t>
      </w:r>
      <w:proofErr w:type="spellStart"/>
      <w:r w:rsidRPr="00261A7E">
        <w:rPr>
          <w:highlight w:val="yellow"/>
        </w:rPr>
        <w:t>emphasise</w:t>
      </w:r>
      <w:proofErr w:type="spellEnd"/>
      <w:r w:rsidRPr="00261A7E">
        <w:rPr>
          <w:highlight w:val="yellow"/>
        </w:rPr>
        <w:t xml:space="preserve"> the necessity of resilient education </w:t>
      </w:r>
      <w:r w:rsidRPr="00261A7E">
        <w:rPr>
          <w:highlight w:val="yellow"/>
        </w:rPr>
        <w:lastRenderedPageBreak/>
        <w:t>systems that can anticipate, absorb, and recover from shocks while maintaining equitable access to quality learning (OECD., 2023; World Bank., 2023; UNESCO., 2024). In this evolving landscape, the integration of digital technologies is no longer optional but central to the reconfiguration of teaching and learning processes worldwide.</w:t>
      </w:r>
      <w:r w:rsidR="00DE40C4" w:rsidRPr="00261A7E">
        <w:rPr>
          <w:highlight w:val="yellow"/>
        </w:rPr>
        <w:t xml:space="preserve"> </w:t>
      </w:r>
      <w:r w:rsidRPr="00261A7E">
        <w:rPr>
          <w:highlight w:val="yellow"/>
        </w:rPr>
        <w:t xml:space="preserve">In sub-Saharan Africa, and particularly in Zimbabwe, the realities of digital transformation are shaped by deeply entrenched structural constraints (Trucano., 2023; World Bank., 2024). Rural secondary schools, such as those located in districts like Murewa, operate within fragile socio-technical environments </w:t>
      </w:r>
      <w:proofErr w:type="spellStart"/>
      <w:r w:rsidRPr="00261A7E">
        <w:rPr>
          <w:highlight w:val="yellow"/>
        </w:rPr>
        <w:t>characterised</w:t>
      </w:r>
      <w:proofErr w:type="spellEnd"/>
      <w:r w:rsidRPr="00261A7E">
        <w:rPr>
          <w:highlight w:val="yellow"/>
        </w:rPr>
        <w:t xml:space="preserve"> by unreliable electricity, limited internet connectivity, and communities whose livelihoods are highly vulnerable to climate variability (FAO., 2023; UNICEF., 2023). These contextual challenges significantly hinder the effective adoption and integration of digital technologies in education, thereby exacerbating existing inequalities between urban and rural learning environments (GSMA., 2023; UNICEF., 2023; UNESCO., 2023). Consequently, the promise of digital education remains unevenly </w:t>
      </w:r>
      <w:proofErr w:type="spellStart"/>
      <w:r w:rsidRPr="00261A7E">
        <w:rPr>
          <w:highlight w:val="yellow"/>
        </w:rPr>
        <w:t>realised</w:t>
      </w:r>
      <w:proofErr w:type="spellEnd"/>
      <w:r w:rsidRPr="00261A7E">
        <w:rPr>
          <w:highlight w:val="yellow"/>
        </w:rPr>
        <w:t>, necessitating context-sensitive and systemically grounded interventions (World Bank., 2023; Trucano., 2023).</w:t>
      </w:r>
    </w:p>
    <w:p w14:paraId="357DEEF4" w14:textId="4F8ABC5C" w:rsidR="00B07EA8" w:rsidRPr="00261A7E" w:rsidRDefault="00B07EA8" w:rsidP="00B07EA8">
      <w:pPr>
        <w:pStyle w:val="NormalWeb"/>
        <w:spacing w:line="360" w:lineRule="auto"/>
        <w:jc w:val="both"/>
        <w:rPr>
          <w:highlight w:val="yellow"/>
        </w:rPr>
      </w:pPr>
      <w:r w:rsidRPr="00261A7E">
        <w:rPr>
          <w:highlight w:val="yellow"/>
        </w:rPr>
        <w:t>Recent scholarly discourse has increasingly foregrounded the concept of resilience in education systems, shifting attention from short-term recovery toward long-term adaptability and transformation (OECD., 2023; Burns &amp; Gottschalk., 2024). Resilience is now understood not merely as the capacity to withstand disruption but as a proactive and strategic capability that enables institutions to anticipate future risks and reconfigure themselves accordingly (</w:t>
      </w:r>
      <w:proofErr w:type="spellStart"/>
      <w:r w:rsidRPr="00261A7E">
        <w:rPr>
          <w:highlight w:val="yellow"/>
        </w:rPr>
        <w:t>Radianti</w:t>
      </w:r>
      <w:proofErr w:type="spellEnd"/>
      <w:r w:rsidRPr="00261A7E">
        <w:rPr>
          <w:highlight w:val="yellow"/>
        </w:rPr>
        <w:t>., 2024; UNESCO., 2023). Complementing this perspective, foresight approaches, such as scenario planning and horizon scanning, are gaining prominence as essential tools for navigating uncertainty and informing sustainable institutional development (OECD., 2023; Munyoro et al., 2026). Together, these perspectives provide a conceptual foundation for rethinking digital transformation as an ongoing, and adaptive process embedded within broader institutional practices.</w:t>
      </w:r>
    </w:p>
    <w:p w14:paraId="3B44CDC0" w14:textId="23F567D0" w:rsidR="00B07EA8" w:rsidRPr="00261A7E" w:rsidRDefault="00B07EA8" w:rsidP="00B07EA8">
      <w:pPr>
        <w:pStyle w:val="NormalWeb"/>
        <w:spacing w:line="360" w:lineRule="auto"/>
        <w:jc w:val="both"/>
        <w:rPr>
          <w:highlight w:val="yellow"/>
        </w:rPr>
      </w:pPr>
      <w:r w:rsidRPr="00261A7E">
        <w:rPr>
          <w:highlight w:val="yellow"/>
        </w:rPr>
        <w:t xml:space="preserve">Despite sustained policy commitments toward Information and Communication Technology (ICT) integration in Zimbabwe, rural secondary schools remain significantly digitally </w:t>
      </w:r>
      <w:proofErr w:type="spellStart"/>
      <w:r w:rsidRPr="00261A7E">
        <w:rPr>
          <w:highlight w:val="yellow"/>
        </w:rPr>
        <w:t>marginalised</w:t>
      </w:r>
      <w:proofErr w:type="spellEnd"/>
      <w:r w:rsidRPr="00261A7E">
        <w:rPr>
          <w:highlight w:val="yellow"/>
        </w:rPr>
        <w:t xml:space="preserve"> (</w:t>
      </w:r>
      <w:proofErr w:type="spellStart"/>
      <w:r w:rsidR="00DE40C4" w:rsidRPr="00261A7E">
        <w:rPr>
          <w:highlight w:val="yellow"/>
        </w:rPr>
        <w:t>MoPSE</w:t>
      </w:r>
      <w:proofErr w:type="spellEnd"/>
      <w:r w:rsidR="00DE40C4" w:rsidRPr="00261A7E">
        <w:rPr>
          <w:highlight w:val="yellow"/>
        </w:rPr>
        <w:t xml:space="preserve">., </w:t>
      </w:r>
      <w:r w:rsidRPr="00261A7E">
        <w:rPr>
          <w:highlight w:val="yellow"/>
        </w:rPr>
        <w:t>2023; World Bank</w:t>
      </w:r>
      <w:r w:rsidR="00DE40C4" w:rsidRPr="00261A7E">
        <w:rPr>
          <w:highlight w:val="yellow"/>
        </w:rPr>
        <w:t>.</w:t>
      </w:r>
      <w:r w:rsidRPr="00261A7E">
        <w:rPr>
          <w:highlight w:val="yellow"/>
        </w:rPr>
        <w:t>, 2024). Persistent barriers</w:t>
      </w:r>
      <w:r w:rsidR="00DE40C4" w:rsidRPr="00261A7E">
        <w:rPr>
          <w:highlight w:val="yellow"/>
        </w:rPr>
        <w:t xml:space="preserve">, </w:t>
      </w:r>
      <w:r w:rsidRPr="00261A7E">
        <w:rPr>
          <w:highlight w:val="yellow"/>
        </w:rPr>
        <w:t>including inadequate infrastructure, unstable energy supply, limited teacher digital competencies, and weak institutional foresight—continue to constrain meaningful digital engagement (GSMA</w:t>
      </w:r>
      <w:r w:rsidR="00DE40C4" w:rsidRPr="00261A7E">
        <w:rPr>
          <w:highlight w:val="yellow"/>
        </w:rPr>
        <w:t>.</w:t>
      </w:r>
      <w:r w:rsidRPr="00261A7E">
        <w:rPr>
          <w:highlight w:val="yellow"/>
        </w:rPr>
        <w:t>, 2023; UNESCO</w:t>
      </w:r>
      <w:r w:rsidR="00DE40C4" w:rsidRPr="00261A7E">
        <w:rPr>
          <w:highlight w:val="yellow"/>
        </w:rPr>
        <w:t>.</w:t>
      </w:r>
      <w:r w:rsidRPr="00261A7E">
        <w:rPr>
          <w:highlight w:val="yellow"/>
        </w:rPr>
        <w:t>, 2023; World Bank</w:t>
      </w:r>
      <w:r w:rsidR="00DE40C4" w:rsidRPr="00261A7E">
        <w:rPr>
          <w:highlight w:val="yellow"/>
        </w:rPr>
        <w:t>.</w:t>
      </w:r>
      <w:r w:rsidRPr="00261A7E">
        <w:rPr>
          <w:highlight w:val="yellow"/>
        </w:rPr>
        <w:t xml:space="preserve">, 2024). While various national and international initiatives have </w:t>
      </w:r>
      <w:r w:rsidRPr="00261A7E">
        <w:rPr>
          <w:highlight w:val="yellow"/>
        </w:rPr>
        <w:lastRenderedPageBreak/>
        <w:t xml:space="preserve">attempted to bridge the digital divide through device provision and connectivity </w:t>
      </w:r>
      <w:proofErr w:type="spellStart"/>
      <w:r w:rsidRPr="00261A7E">
        <w:rPr>
          <w:highlight w:val="yellow"/>
        </w:rPr>
        <w:t>programmes</w:t>
      </w:r>
      <w:proofErr w:type="spellEnd"/>
      <w:r w:rsidRPr="00261A7E">
        <w:rPr>
          <w:highlight w:val="yellow"/>
        </w:rPr>
        <w:t>, such efforts are often fragmented and lack the systemic coherence required to foster long-term resilience (UNICEF</w:t>
      </w:r>
      <w:r w:rsidR="00DE40C4" w:rsidRPr="00261A7E">
        <w:rPr>
          <w:highlight w:val="yellow"/>
        </w:rPr>
        <w:t>.</w:t>
      </w:r>
      <w:r w:rsidRPr="00261A7E">
        <w:rPr>
          <w:highlight w:val="yellow"/>
        </w:rPr>
        <w:t>, 2023; World Bank</w:t>
      </w:r>
      <w:r w:rsidR="00DE40C4" w:rsidRPr="00261A7E">
        <w:rPr>
          <w:highlight w:val="yellow"/>
        </w:rPr>
        <w:t>.</w:t>
      </w:r>
      <w:r w:rsidRPr="00261A7E">
        <w:rPr>
          <w:highlight w:val="yellow"/>
        </w:rPr>
        <w:t>, 2023). Moreover, although resilience has been widely discussed in education literature, limited attention has been given to the integration of digital resilience and foresight within a unified strategic framework, particularly in rural secondary school contexts (Burns &amp; Gottschalk</w:t>
      </w:r>
      <w:r w:rsidR="00DE40C4" w:rsidRPr="00261A7E">
        <w:rPr>
          <w:highlight w:val="yellow"/>
        </w:rPr>
        <w:t>.</w:t>
      </w:r>
      <w:r w:rsidRPr="00261A7E">
        <w:rPr>
          <w:highlight w:val="yellow"/>
        </w:rPr>
        <w:t xml:space="preserve">, 2024; </w:t>
      </w:r>
      <w:proofErr w:type="spellStart"/>
      <w:r w:rsidRPr="00261A7E">
        <w:rPr>
          <w:highlight w:val="yellow"/>
        </w:rPr>
        <w:t>Radianti</w:t>
      </w:r>
      <w:proofErr w:type="spellEnd"/>
      <w:r w:rsidR="00DE40C4" w:rsidRPr="00261A7E">
        <w:rPr>
          <w:highlight w:val="yellow"/>
        </w:rPr>
        <w:t>.</w:t>
      </w:r>
      <w:r w:rsidRPr="00261A7E">
        <w:rPr>
          <w:highlight w:val="yellow"/>
        </w:rPr>
        <w:t>, 2024).</w:t>
      </w:r>
    </w:p>
    <w:p w14:paraId="599600B0" w14:textId="3C4CE3B5" w:rsidR="00B07EA8" w:rsidRPr="00261A7E" w:rsidRDefault="00261A7E" w:rsidP="00B07EA8">
      <w:pPr>
        <w:pStyle w:val="NormalWeb"/>
        <w:spacing w:line="360" w:lineRule="auto"/>
        <w:jc w:val="both"/>
        <w:rPr>
          <w:highlight w:val="yellow"/>
        </w:rPr>
      </w:pPr>
      <w:r w:rsidRPr="00261A7E">
        <w:rPr>
          <w:highlight w:val="yellow"/>
        </w:rPr>
        <w:t>Having said that, the</w:t>
      </w:r>
      <w:r w:rsidR="00B07EA8" w:rsidRPr="00261A7E">
        <w:rPr>
          <w:highlight w:val="yellow"/>
        </w:rPr>
        <w:t xml:space="preserve"> significance of this study lies in its contribution to the growing body of literature at the intersection of digital transformation, resilience, and educational equity within </w:t>
      </w:r>
      <w:proofErr w:type="spellStart"/>
      <w:r w:rsidR="00B07EA8" w:rsidRPr="00261A7E">
        <w:rPr>
          <w:highlight w:val="yellow"/>
        </w:rPr>
        <w:t>marginalised</w:t>
      </w:r>
      <w:proofErr w:type="spellEnd"/>
      <w:r w:rsidR="00B07EA8" w:rsidRPr="00261A7E">
        <w:rPr>
          <w:highlight w:val="yellow"/>
        </w:rPr>
        <w:t xml:space="preserve"> rural contexts (</w:t>
      </w:r>
      <w:proofErr w:type="spellStart"/>
      <w:r w:rsidR="00B07EA8" w:rsidRPr="00261A7E">
        <w:rPr>
          <w:highlight w:val="yellow"/>
        </w:rPr>
        <w:t>Trucano</w:t>
      </w:r>
      <w:proofErr w:type="spellEnd"/>
      <w:r w:rsidRPr="00261A7E">
        <w:rPr>
          <w:highlight w:val="yellow"/>
        </w:rPr>
        <w:t>.</w:t>
      </w:r>
      <w:r w:rsidR="00B07EA8" w:rsidRPr="00261A7E">
        <w:rPr>
          <w:highlight w:val="yellow"/>
        </w:rPr>
        <w:t>, 2023; UNESCO</w:t>
      </w:r>
      <w:r w:rsidRPr="00261A7E">
        <w:rPr>
          <w:highlight w:val="yellow"/>
        </w:rPr>
        <w:t>.</w:t>
      </w:r>
      <w:r w:rsidR="00B07EA8" w:rsidRPr="00261A7E">
        <w:rPr>
          <w:highlight w:val="yellow"/>
        </w:rPr>
        <w:t>, 2024). While global policy frameworks, including the United Nations Sustainable Development Goal 4 and UNESCO’s digital learning agenda, advocate for inclusive access to quality education, substantial implementation gaps remain evident in resource-constrained environments (United Nations</w:t>
      </w:r>
      <w:r w:rsidRPr="00261A7E">
        <w:rPr>
          <w:highlight w:val="yellow"/>
        </w:rPr>
        <w:t>.</w:t>
      </w:r>
      <w:r w:rsidR="00B07EA8" w:rsidRPr="00261A7E">
        <w:rPr>
          <w:highlight w:val="yellow"/>
        </w:rPr>
        <w:t>, 2024; UNESCO</w:t>
      </w:r>
      <w:r w:rsidRPr="00261A7E">
        <w:rPr>
          <w:highlight w:val="yellow"/>
        </w:rPr>
        <w:t>.</w:t>
      </w:r>
      <w:r w:rsidR="00B07EA8" w:rsidRPr="00261A7E">
        <w:rPr>
          <w:highlight w:val="yellow"/>
        </w:rPr>
        <w:t xml:space="preserve">, 2023). These gaps highlight the need for more integrated and context-sensitive approaches that move beyond short-term interventions toward sustainable, </w:t>
      </w:r>
      <w:r w:rsidRPr="00261A7E">
        <w:rPr>
          <w:highlight w:val="yellow"/>
        </w:rPr>
        <w:t xml:space="preserve">and </w:t>
      </w:r>
      <w:r w:rsidR="00B07EA8" w:rsidRPr="00261A7E">
        <w:rPr>
          <w:highlight w:val="yellow"/>
        </w:rPr>
        <w:t>system-wide transformation (World Bank</w:t>
      </w:r>
      <w:r w:rsidRPr="00261A7E">
        <w:rPr>
          <w:highlight w:val="yellow"/>
        </w:rPr>
        <w:t>.</w:t>
      </w:r>
      <w:r w:rsidR="00B07EA8" w:rsidRPr="00261A7E">
        <w:rPr>
          <w:highlight w:val="yellow"/>
        </w:rPr>
        <w:t>, 2023; Burns &amp; Gottschalk</w:t>
      </w:r>
      <w:r w:rsidRPr="00261A7E">
        <w:rPr>
          <w:highlight w:val="yellow"/>
        </w:rPr>
        <w:t>.</w:t>
      </w:r>
      <w:r w:rsidR="00B07EA8" w:rsidRPr="00261A7E">
        <w:rPr>
          <w:highlight w:val="yellow"/>
        </w:rPr>
        <w:t>, 2024). In response to these gaps, this study advances the Digital Resilience and Foresight Integration Model (DRFIM) as both a conceptual and practical framework for strengthening adaptive capacity in rural education systems (Munyoro et al., 2026).</w:t>
      </w:r>
    </w:p>
    <w:p w14:paraId="6AA533C8" w14:textId="77777777" w:rsidR="00B07EA8" w:rsidRDefault="00B07EA8" w:rsidP="00B07EA8">
      <w:pPr>
        <w:pStyle w:val="NormalWeb"/>
        <w:spacing w:line="360" w:lineRule="auto"/>
        <w:jc w:val="both"/>
      </w:pPr>
      <w:r w:rsidRPr="00261A7E">
        <w:rPr>
          <w:highlight w:val="yellow"/>
        </w:rPr>
        <w:t xml:space="preserve">Accordingly, the study aims to examine how rural secondary schools in Zimbabwe can develop and sustain digital resilience amid infrastructural and environmental constraints. Specifically, it seeks to </w:t>
      </w:r>
      <w:proofErr w:type="spellStart"/>
      <w:r w:rsidRPr="00261A7E">
        <w:rPr>
          <w:highlight w:val="yellow"/>
        </w:rPr>
        <w:t>analyse</w:t>
      </w:r>
      <w:proofErr w:type="spellEnd"/>
      <w:r w:rsidRPr="00261A7E">
        <w:rPr>
          <w:highlight w:val="yellow"/>
        </w:rPr>
        <w:t xml:space="preserve"> the current state of digital infrastructure and access, explore strategies for embedding digital resilience into institutional planning and practice, and assess the role of foresight-driven leadership in enhancing long-term educational sustainability. By bridging theoretical insights with practical application, this research contributes to the growing body of knowledge on digital transformation, resilience, and educational equity in </w:t>
      </w:r>
      <w:proofErr w:type="spellStart"/>
      <w:r w:rsidRPr="00261A7E">
        <w:rPr>
          <w:highlight w:val="yellow"/>
        </w:rPr>
        <w:t>marginalised</w:t>
      </w:r>
      <w:proofErr w:type="spellEnd"/>
      <w:r w:rsidRPr="00261A7E">
        <w:rPr>
          <w:highlight w:val="yellow"/>
        </w:rPr>
        <w:t xml:space="preserve"> contexts.</w:t>
      </w:r>
    </w:p>
    <w:p w14:paraId="00BF1AE9" w14:textId="77777777" w:rsidR="00B07EA8" w:rsidRDefault="00B07EA8" w:rsidP="00FA3174">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p>
    <w:p w14:paraId="05AC1A77" w14:textId="06157892" w:rsidR="00FA3174" w:rsidRPr="00687DCB" w:rsidRDefault="00FA3174" w:rsidP="00FA3174">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2.0 Theoretical Framework</w:t>
      </w:r>
    </w:p>
    <w:p w14:paraId="7917B8E4" w14:textId="720EC44D"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This study is anchored in an integrative theoretical framework that synthesizes systems thinking, anticipatory governance, and digital resilience to explain how educational institutions, particularly secondary schools in rural contexts, navigate complex, interdependent </w:t>
      </w:r>
      <w:r w:rsidRPr="00687DCB">
        <w:rPr>
          <w:rFonts w:ascii="Times New Roman" w:eastAsia="Times New Roman" w:hAnsi="Times New Roman" w:cs="Times New Roman"/>
          <w:kern w:val="0"/>
          <w:sz w:val="24"/>
          <w:szCs w:val="24"/>
          <w14:ligatures w14:val="none"/>
        </w:rPr>
        <w:lastRenderedPageBreak/>
        <w:t>disruptions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These disruptions stem from environmental pressures such as climate variability, rapid technological transformations driven by digitalization, and broader socio-economic dynamics that disproportionately affect marginalized communities (IPCC</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2022). Thus, </w:t>
      </w:r>
      <w:proofErr w:type="spellStart"/>
      <w:r w:rsidRPr="00687DCB">
        <w:rPr>
          <w:rFonts w:ascii="Times New Roman" w:eastAsia="Times New Roman" w:hAnsi="Times New Roman" w:cs="Times New Roman"/>
          <w:kern w:val="0"/>
          <w:sz w:val="24"/>
          <w:szCs w:val="24"/>
          <w14:ligatures w14:val="none"/>
        </w:rPr>
        <w:t>conceptualising</w:t>
      </w:r>
      <w:proofErr w:type="spellEnd"/>
      <w:r w:rsidRPr="00687DCB">
        <w:rPr>
          <w:rFonts w:ascii="Times New Roman" w:eastAsia="Times New Roman" w:hAnsi="Times New Roman" w:cs="Times New Roman"/>
          <w:kern w:val="0"/>
          <w:sz w:val="24"/>
          <w:szCs w:val="24"/>
          <w14:ligatures w14:val="none"/>
        </w:rPr>
        <w:t xml:space="preserve"> schools as adaptive, technology-mediated open systems, the framework positions educational institutions within dynamic and often volatile ecosystems (Fullan</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ecosystems encompass policy environments, infrastructure systems, community contexts, and digital networks that interact to shape institutional performance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Through this lens, resilience is understood not merely as the capacity to recover from shocks but as the ability to continuously adapt, reorganize, and transform in response to emerging challenges (Duchek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Importantly, the framework extends beyond reactive resilience by integrating strategic foresight and anticipatory governance, thereby emphasizing forward-looking capabilities (</w:t>
      </w:r>
      <w:proofErr w:type="spellStart"/>
      <w:r w:rsidRPr="00687DCB">
        <w:rPr>
          <w:rFonts w:ascii="Times New Roman" w:eastAsia="Times New Roman" w:hAnsi="Times New Roman" w:cs="Times New Roman"/>
          <w:kern w:val="0"/>
          <w:sz w:val="24"/>
          <w:szCs w:val="24"/>
          <w14:ligatures w14:val="none"/>
        </w:rPr>
        <w:t>Fuerth</w:t>
      </w:r>
      <w:proofErr w:type="spellEnd"/>
      <w:r w:rsidRPr="00687DCB">
        <w:rPr>
          <w:rFonts w:ascii="Times New Roman" w:eastAsia="Times New Roman" w:hAnsi="Times New Roman" w:cs="Times New Roman"/>
          <w:kern w:val="0"/>
          <w:sz w:val="24"/>
          <w:szCs w:val="24"/>
          <w14:ligatures w14:val="none"/>
        </w:rPr>
        <w:t xml:space="preserve"> &amp; Faber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This integration allows institutions to shift from crisis-driven responses toward proactive planning, enabling them to anticipate disruptions, design adaptive strategies, and foster long-term sustainability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In the context of rural Zimbabwe, and specifically </w:t>
      </w:r>
      <w:proofErr w:type="spellStart"/>
      <w:r w:rsidRPr="00687DCB">
        <w:rPr>
          <w:rFonts w:ascii="Times New Roman" w:eastAsia="Times New Roman" w:hAnsi="Times New Roman" w:cs="Times New Roman"/>
          <w:kern w:val="0"/>
          <w:sz w:val="24"/>
          <w:szCs w:val="24"/>
          <w14:ligatures w14:val="none"/>
        </w:rPr>
        <w:t>Cheunje</w:t>
      </w:r>
      <w:proofErr w:type="spellEnd"/>
      <w:r w:rsidRPr="00687DCB">
        <w:rPr>
          <w:rFonts w:ascii="Times New Roman" w:eastAsia="Times New Roman" w:hAnsi="Times New Roman" w:cs="Times New Roman"/>
          <w:kern w:val="0"/>
          <w:sz w:val="24"/>
          <w:szCs w:val="24"/>
          <w14:ligatures w14:val="none"/>
        </w:rPr>
        <w:t xml:space="preserve"> Secondary School in Murewa Rural District, this approach provides a nuanced understanding of how digital capacity, leadership, and environmental realities intersect to shape educational continuity and transformation.</w:t>
      </w:r>
    </w:p>
    <w:p w14:paraId="1E1CF698" w14:textId="77777777" w:rsidR="005D64E9" w:rsidRPr="00687DCB" w:rsidRDefault="005D64E9" w:rsidP="005D64E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2.1 Conceptual Clarification and Definition of Related Concepts</w:t>
      </w:r>
    </w:p>
    <w:p w14:paraId="417EF2FD" w14:textId="7AB69CA2"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A foundational concept in this study is systems theory, originating from von </w:t>
      </w:r>
      <w:proofErr w:type="spellStart"/>
      <w:r w:rsidRPr="00687DCB">
        <w:rPr>
          <w:rFonts w:ascii="Times New Roman" w:eastAsia="Times New Roman" w:hAnsi="Times New Roman" w:cs="Times New Roman"/>
          <w:kern w:val="0"/>
          <w:sz w:val="24"/>
          <w:szCs w:val="24"/>
          <w14:ligatures w14:val="none"/>
        </w:rPr>
        <w:t>Bertalanffy’s</w:t>
      </w:r>
      <w:proofErr w:type="spellEnd"/>
      <w:r w:rsidRPr="00687DCB">
        <w:rPr>
          <w:rFonts w:ascii="Times New Roman" w:eastAsia="Times New Roman" w:hAnsi="Times New Roman" w:cs="Times New Roman"/>
          <w:kern w:val="0"/>
          <w:sz w:val="24"/>
          <w:szCs w:val="24"/>
          <w14:ligatures w14:val="none"/>
        </w:rPr>
        <w:t xml:space="preserve"> General Systems Theory (von </w:t>
      </w:r>
      <w:proofErr w:type="spellStart"/>
      <w:r w:rsidRPr="00687DCB">
        <w:rPr>
          <w:rFonts w:ascii="Times New Roman" w:eastAsia="Times New Roman" w:hAnsi="Times New Roman" w:cs="Times New Roman"/>
          <w:kern w:val="0"/>
          <w:sz w:val="24"/>
          <w:szCs w:val="24"/>
          <w14:ligatures w14:val="none"/>
        </w:rPr>
        <w:t>Bertalanffy</w:t>
      </w:r>
      <w:proofErr w:type="spellEnd"/>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1968). Systems theory suggests that organizations function as open systems composed of interdependent components that interact with their external environments (Mele et al., 2010;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educational settings, schools transform inputs such as policies, infrastructure, teacher competencies, and digital tools into outputs like student learning outcomes through complex institutional processes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Feedback loops enable continuous learning and adaptation, reinforcing the system’s capacity to respond to change (Mele et al., 2010;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Closely related is anticipatory governance, a concept rooted in public policy and futures studies (</w:t>
      </w:r>
      <w:proofErr w:type="spellStart"/>
      <w:r w:rsidRPr="00687DCB">
        <w:rPr>
          <w:rFonts w:ascii="Times New Roman" w:eastAsia="Times New Roman" w:hAnsi="Times New Roman" w:cs="Times New Roman"/>
          <w:kern w:val="0"/>
          <w:sz w:val="24"/>
          <w:szCs w:val="24"/>
          <w14:ligatures w14:val="none"/>
        </w:rPr>
        <w:t>Fuerth</w:t>
      </w:r>
      <w:proofErr w:type="spellEnd"/>
      <w:r w:rsidRPr="00687DCB">
        <w:rPr>
          <w:rFonts w:ascii="Times New Roman" w:eastAsia="Times New Roman" w:hAnsi="Times New Roman" w:cs="Times New Roman"/>
          <w:kern w:val="0"/>
          <w:sz w:val="24"/>
          <w:szCs w:val="24"/>
          <w14:ligatures w14:val="none"/>
        </w:rPr>
        <w:t xml:space="preserve"> &amp; Faber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Munyoro et al., 2026). Anticipatory governance refers to the capacity of institutions to systematically anticipate, prepare for, and shape future developments through structured approaches such as horizon scanning, scenario planning, and </w:t>
      </w:r>
      <w:r w:rsidRPr="00687DCB">
        <w:rPr>
          <w:rFonts w:ascii="Times New Roman" w:eastAsia="Times New Roman" w:hAnsi="Times New Roman" w:cs="Times New Roman"/>
          <w:kern w:val="0"/>
          <w:sz w:val="24"/>
          <w:szCs w:val="24"/>
          <w14:ligatures w14:val="none"/>
        </w:rPr>
        <w:lastRenderedPageBreak/>
        <w:t>early warning systems (</w:t>
      </w:r>
      <w:proofErr w:type="spellStart"/>
      <w:r w:rsidRPr="00687DCB">
        <w:rPr>
          <w:rFonts w:ascii="Times New Roman" w:eastAsia="Times New Roman" w:hAnsi="Times New Roman" w:cs="Times New Roman"/>
          <w:kern w:val="0"/>
          <w:sz w:val="24"/>
          <w:szCs w:val="24"/>
          <w14:ligatures w14:val="none"/>
        </w:rPr>
        <w:t>Fuerth</w:t>
      </w:r>
      <w:proofErr w:type="spellEnd"/>
      <w:r w:rsidRPr="00687DCB">
        <w:rPr>
          <w:rFonts w:ascii="Times New Roman" w:eastAsia="Times New Roman" w:hAnsi="Times New Roman" w:cs="Times New Roman"/>
          <w:kern w:val="0"/>
          <w:sz w:val="24"/>
          <w:szCs w:val="24"/>
          <w14:ligatures w14:val="none"/>
        </w:rPr>
        <w:t xml:space="preserve"> &amp; Faber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 In education, this involves embedding future-oriented thinking into planning and decision-making processes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Complementing this is strategic foresight, which provides methodological tools for exploring plausible, probable, and preferred futures (Miller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2021). Strategic foresight enables educational leaders to identify emerging trends, assess risks, and develop adaptive strategies aligned with long-term goals. Global institutions such as UNESCO </w:t>
      </w:r>
      <w:proofErr w:type="spellStart"/>
      <w:r w:rsidRPr="00687DCB">
        <w:rPr>
          <w:rFonts w:ascii="Times New Roman" w:eastAsia="Times New Roman" w:hAnsi="Times New Roman" w:cs="Times New Roman"/>
          <w:kern w:val="0"/>
          <w:sz w:val="24"/>
          <w:szCs w:val="24"/>
          <w14:ligatures w14:val="none"/>
        </w:rPr>
        <w:t>emphasise</w:t>
      </w:r>
      <w:proofErr w:type="spellEnd"/>
      <w:r w:rsidRPr="00687DCB">
        <w:rPr>
          <w:rFonts w:ascii="Times New Roman" w:eastAsia="Times New Roman" w:hAnsi="Times New Roman" w:cs="Times New Roman"/>
          <w:kern w:val="0"/>
          <w:sz w:val="24"/>
          <w:szCs w:val="24"/>
          <w14:ligatures w14:val="none"/>
        </w:rPr>
        <w:t xml:space="preserve"> foresight as a critical competency for building future-ready education systems capable of navigating uncertainty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r w:rsidR="00970A4C" w:rsidRPr="00687DCB">
        <w:rPr>
          <w:rFonts w:ascii="Times New Roman" w:eastAsia="Times New Roman" w:hAnsi="Times New Roman" w:cs="Times New Roman"/>
          <w:kern w:val="0"/>
          <w:sz w:val="24"/>
          <w:szCs w:val="24"/>
          <w14:ligatures w14:val="none"/>
        </w:rPr>
        <w:t xml:space="preserve"> </w:t>
      </w:r>
    </w:p>
    <w:p w14:paraId="38331850" w14:textId="4529490F"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Another central concept is digital resilience, derived from resilience theory within information and communication technology (ICT) studies (Philip &amp; Williams</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Digital resilience refers to the capacity of institutions to sustain, adapt, and transform digital operations in the face of disruption (Philip &amp; Williams</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It encompasses maintaining digital infrastructure, ensuring continuity of online and blended learning, safeguarding data systems, and fostering pedagogical innovation (Bozkurt et al., 2022;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Finally, the concept of ICT ecosystems captures the interconnected networks of hardware, software, human capacity, governance structures, and institutional policies that support digital learning environments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contexts, ICT ecosystems are often constrained by limited infrastructure, unreliable energy supply, and insufficient technical expertise, thereby shaping the extent to which schools can effectively respond to disruptions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214304AE" w14:textId="77777777" w:rsidR="00E4732C" w:rsidRPr="00E4732C" w:rsidRDefault="00E4732C" w:rsidP="00E4732C">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4732C">
        <w:rPr>
          <w:rFonts w:ascii="Times New Roman" w:eastAsia="Times New Roman" w:hAnsi="Times New Roman" w:cs="Times New Roman"/>
          <w:b/>
          <w:bCs/>
          <w:kern w:val="0"/>
          <w:sz w:val="24"/>
          <w:szCs w:val="24"/>
          <w14:ligatures w14:val="none"/>
        </w:rPr>
        <w:t>2.2 Review of Relevant Literature</w:t>
      </w:r>
    </w:p>
    <w:p w14:paraId="23175746" w14:textId="330E5CD4" w:rsidR="00E4732C" w:rsidRPr="00E4732C" w:rsidRDefault="00E4732C" w:rsidP="00E4732C">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E4732C">
        <w:rPr>
          <w:rFonts w:ascii="Times New Roman" w:eastAsia="Times New Roman" w:hAnsi="Times New Roman" w:cs="Times New Roman"/>
          <w:kern w:val="0"/>
          <w:sz w:val="24"/>
          <w:szCs w:val="24"/>
          <w:highlight w:val="yellow"/>
          <w14:ligatures w14:val="none"/>
        </w:rPr>
        <w:t xml:space="preserve">Recent scholarship underscores the growing vulnerability of education systems to climate-related, technological, and socio-economic disruptions, particularly in developing regions (World Bank., 2022; IPCC., 2022; UNESCO., 2023). Global reports indicate that extreme weather events, energy instability, and infrastructural limitations continue to undermine the continuity and quality of teaching and learning, with sub-Saharan Africa disproportionately affected (World Bank., 2022; IPCC., 2022; UNESCO., 2023). These challenges highlight the urgent need for resilient and adaptive education systems capable of sustaining operations under conditions of uncertainty. From a systems perspective, educational institutions are increasingly conceptualized as complex adaptive systems in which leadership, infrastructure, policy, and community contexts are deeply interconnected (Fullan., 2020). This systems-oriented view </w:t>
      </w:r>
      <w:r w:rsidRPr="00E4732C">
        <w:rPr>
          <w:rFonts w:ascii="Times New Roman" w:eastAsia="Times New Roman" w:hAnsi="Times New Roman" w:cs="Times New Roman"/>
          <w:kern w:val="0"/>
          <w:sz w:val="24"/>
          <w:szCs w:val="24"/>
          <w:highlight w:val="yellow"/>
          <w14:ligatures w14:val="none"/>
        </w:rPr>
        <w:lastRenderedPageBreak/>
        <w:t>aligns with contemporary approaches that emphasize holistic reform strategies rather than fragmented interventions. In parallel, the field of futures studies advances the notion of futures literacy as a critical competency for navigating uncertainty, enabling institutions to anticipate and respond proactively to emerging challenges (Miller., 2018; UNESCO., 2021). The COVID-19 pandemic further intensified scholarly attention on digital resilience, revealing that institutions with well-developed ICT ecosystems were better equipped to transition to emergency remote teaching, although significant inequalities in digital access persist, particularly in rural and low-resource contexts (Hodges et al., 2020; Bozkurt et al., 2022; UNESCO, 2023).</w:t>
      </w:r>
    </w:p>
    <w:p w14:paraId="517BE245" w14:textId="00493938" w:rsidR="00E4732C" w:rsidRPr="00E4732C" w:rsidRDefault="00E4732C" w:rsidP="00E4732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4732C">
        <w:rPr>
          <w:rFonts w:ascii="Times New Roman" w:eastAsia="Times New Roman" w:hAnsi="Times New Roman" w:cs="Times New Roman"/>
          <w:kern w:val="0"/>
          <w:sz w:val="24"/>
          <w:szCs w:val="24"/>
          <w:highlight w:val="yellow"/>
          <w14:ligatures w14:val="none"/>
        </w:rPr>
        <w:t>Despite these advances, notable gaps remain in the literature on educational resilience. Existing studies frequently examine environmental, technological, and institutional challenges in isolation, limiting a comprehensive understanding of their dynamic interconnections within education systems (OECD., 2023; UNESCO., 2023). Furthermore, while anticipatory governance and strategic foresight are well established in broader policy discourse, their application within educational leadership and planning and especially in rural and developing contexts, remains insufficiently explored (Miller., 2018; UNESCO., 2021). There is also limited empirical evidence on how foresight tools can be operationalized within school systems to enhance preparedness and long-term adaptability. Additionally, although digital resilience has gained increasing prominence, many frameworks fail to adequately integrate ICT ecosystems as central components of institutional resilience, often overlooking the combined influence of digital infrastructure, teacher capacity, and innovation (World Bank., 2022; OECD., 2023). Addressing these gaps, this study proposed the Digital Resilience and Foresight Integration Model (DRFIM), which synthesizes systems theory, anticipatory governance, and digital resilience into a unified analytical framework. Therefore, by foregrounding ICT ecosystems and applying the model within the context of rural Zimbabwe, the study contributes to a more holistic and contextually grounded understanding of how education systems can anticipate, adapt, and transform in response to complex and interconnected challenges.</w:t>
      </w:r>
    </w:p>
    <w:p w14:paraId="7D80E2F8" w14:textId="77777777" w:rsidR="005D64E9" w:rsidRPr="00687DCB" w:rsidRDefault="005D64E9" w:rsidP="005D64E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2.3 Theoretical Review</w:t>
      </w:r>
    </w:p>
    <w:p w14:paraId="549049D7" w14:textId="77777777" w:rsidR="005D64E9" w:rsidRPr="00687DCB" w:rsidRDefault="005D64E9" w:rsidP="005D64E9">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2.3.1 Systems Theory</w:t>
      </w:r>
    </w:p>
    <w:p w14:paraId="3E6D9FC9" w14:textId="07B2068C"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Systems theory provides the foundational lens for this study by framing schools as open, interconnected systems embedded within broader environmental, technological, and socio-</w:t>
      </w:r>
      <w:r w:rsidRPr="00687DCB">
        <w:rPr>
          <w:rFonts w:ascii="Times New Roman" w:eastAsia="Times New Roman" w:hAnsi="Times New Roman" w:cs="Times New Roman"/>
          <w:kern w:val="0"/>
          <w:sz w:val="24"/>
          <w:szCs w:val="24"/>
          <w14:ligatures w14:val="none"/>
        </w:rPr>
        <w:lastRenderedPageBreak/>
        <w:t>economic subsystems (Mele et al., 2010;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Disruptions such as climate change, energy shortages, or digital exclusion do not occur in isolation; rather, they produce cascading effects across multiple domains (IPCC</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For example, power outages affect digital infrastructure, which in turn disrupts teaching and learning processes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This interconnectedness necessitates holistic approaches to resilience that consider the relationships among system components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Systems theory thus supports the development of integrated strategies that address multiple dimensions of disruption simultaneously (Fullan</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0E97C454" w14:textId="77777777" w:rsidR="005D64E9" w:rsidRPr="00687DCB" w:rsidRDefault="005D64E9" w:rsidP="005D64E9">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2.3.2 Anticipatory Governance and Strategic Foresight</w:t>
      </w:r>
    </w:p>
    <w:p w14:paraId="6F5389FA" w14:textId="68DD2A70"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Anticipatory governance </w:t>
      </w:r>
      <w:proofErr w:type="spellStart"/>
      <w:r w:rsidRPr="00687DCB">
        <w:rPr>
          <w:rFonts w:ascii="Times New Roman" w:eastAsia="Times New Roman" w:hAnsi="Times New Roman" w:cs="Times New Roman"/>
          <w:kern w:val="0"/>
          <w:sz w:val="24"/>
          <w:szCs w:val="24"/>
          <w14:ligatures w14:val="none"/>
        </w:rPr>
        <w:t>emphasises</w:t>
      </w:r>
      <w:proofErr w:type="spellEnd"/>
      <w:r w:rsidRPr="00687DCB">
        <w:rPr>
          <w:rFonts w:ascii="Times New Roman" w:eastAsia="Times New Roman" w:hAnsi="Times New Roman" w:cs="Times New Roman"/>
          <w:kern w:val="0"/>
          <w:sz w:val="24"/>
          <w:szCs w:val="24"/>
          <w14:ligatures w14:val="none"/>
        </w:rPr>
        <w:t xml:space="preserve"> proactive, forward-looking leadership that enables institutions to prepare for future uncertainties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 Through tools such as horizon scanning, scenario planning, and trend analysis, educational leaders can anticipate potential disruptions and design strategies to mitigate their impact (</w:t>
      </w:r>
      <w:proofErr w:type="spellStart"/>
      <w:r w:rsidRPr="00687DCB">
        <w:rPr>
          <w:rFonts w:ascii="Times New Roman" w:eastAsia="Times New Roman" w:hAnsi="Times New Roman" w:cs="Times New Roman"/>
          <w:kern w:val="0"/>
          <w:sz w:val="24"/>
          <w:szCs w:val="24"/>
          <w14:ligatures w14:val="none"/>
        </w:rPr>
        <w:t>Fuerth</w:t>
      </w:r>
      <w:proofErr w:type="spellEnd"/>
      <w:r w:rsidRPr="00687DCB">
        <w:rPr>
          <w:rFonts w:ascii="Times New Roman" w:eastAsia="Times New Roman" w:hAnsi="Times New Roman" w:cs="Times New Roman"/>
          <w:kern w:val="0"/>
          <w:sz w:val="24"/>
          <w:szCs w:val="24"/>
          <w14:ligatures w14:val="none"/>
        </w:rPr>
        <w:t xml:space="preserve"> &amp; Faber</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Strategic foresight operationalizes anticipatory governance by providing structured methodologies for exploring alternative futures (Miller</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2021). In secondary education, foresight-driven leadership is critical for aligning curriculum, infrastructure, and pedagogy with emerging societal, environmental, and </w:t>
      </w:r>
      <w:proofErr w:type="spellStart"/>
      <w:r w:rsidRPr="00687DCB">
        <w:rPr>
          <w:rFonts w:ascii="Times New Roman" w:eastAsia="Times New Roman" w:hAnsi="Times New Roman" w:cs="Times New Roman"/>
          <w:kern w:val="0"/>
          <w:sz w:val="24"/>
          <w:szCs w:val="24"/>
          <w14:ligatures w14:val="none"/>
        </w:rPr>
        <w:t>labour</w:t>
      </w:r>
      <w:proofErr w:type="spellEnd"/>
      <w:r w:rsidRPr="00687DCB">
        <w:rPr>
          <w:rFonts w:ascii="Times New Roman" w:eastAsia="Times New Roman" w:hAnsi="Times New Roman" w:cs="Times New Roman"/>
          <w:kern w:val="0"/>
          <w:sz w:val="24"/>
          <w:szCs w:val="24"/>
          <w14:ligatures w14:val="none"/>
        </w:rPr>
        <w:t xml:space="preserve"> market demands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approach transforms educational governance from reactive crisis management to proactive resilience-building, enabling institutions to navigate uncertainty with greater confidence and strategic clarity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w:t>
      </w:r>
    </w:p>
    <w:p w14:paraId="72E13640" w14:textId="77777777" w:rsidR="005D64E9" w:rsidRPr="00687DCB" w:rsidRDefault="005D64E9" w:rsidP="005D64E9">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2.3.3 Digital Resilience Theory</w:t>
      </w:r>
    </w:p>
    <w:p w14:paraId="44EB2DF6" w14:textId="390C479B"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Digital resilience theory extends traditional resilience frameworks by explicitly incorporating the technological dimension of institutional adaptability (Philip &amp; Williams</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It emphasizes three interrelated capacities: absorptive, adaptive, and transformative.</w:t>
      </w:r>
    </w:p>
    <w:p w14:paraId="0D4F01D3" w14:textId="49EB8BE9"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Absorptive capacity refers to the ability of institutions to maintain digital operations during disruptions, such as sustaining online learning platforms and communication systems (World Bank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Adaptive capacity involves modifying technological systems and pedagogical approaches in response to changing conditions, while transformative capacity enables institutions to fundamentally redesign learning environments through innovation (Bozkurt et al., 2022;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Building on organizational resilience theory (Duchek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2020), digital </w:t>
      </w:r>
      <w:r w:rsidRPr="00687DCB">
        <w:rPr>
          <w:rFonts w:ascii="Times New Roman" w:eastAsia="Times New Roman" w:hAnsi="Times New Roman" w:cs="Times New Roman"/>
          <w:kern w:val="0"/>
          <w:sz w:val="24"/>
          <w:szCs w:val="24"/>
          <w14:ligatures w14:val="none"/>
        </w:rPr>
        <w:lastRenderedPageBreak/>
        <w:t>resilience highlights the critical role of ICT ecosystems in shaping institutional responses to disruption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Its relevance is particularly pronounced in rural contexts, where infrastructural and capacity constraints limit digital access and innovation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By integrating technological considerations into resilience analysis, digital resilience theory provides a comprehensive framework for understanding how schools can sustain, adapt, and transform in increasingly digitalized environments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175470A9" w14:textId="77777777" w:rsidR="00D11358" w:rsidRPr="00687DCB" w:rsidRDefault="00D11358" w:rsidP="00D11358">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3.0 Methodology</w:t>
      </w:r>
    </w:p>
    <w:p w14:paraId="1D72CCD4" w14:textId="77777777" w:rsidR="00D11358" w:rsidRPr="00687DCB" w:rsidRDefault="00D11358" w:rsidP="00D11358">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3.1 Research Approach</w:t>
      </w:r>
    </w:p>
    <w:p w14:paraId="40A3C89D" w14:textId="3E414D1D" w:rsidR="003F42C1" w:rsidRPr="00687DCB" w:rsidRDefault="003F42C1" w:rsidP="00F613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This study adopted a qualitative research approach to explore the integration of digital resilience and foresight within sustainable education systems in rural Zimbabwe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actual fact, qualitative inquiry is widely recognized for its capacity to generate in-depth insights into complex social phenomena, particularly within context-specific environments such as rural schools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Thus, the approach enabled the researcher to capture the lived experiences, perceptions, and expectations of stakeholders associated with </w:t>
      </w:r>
      <w:proofErr w:type="spellStart"/>
      <w:r w:rsidRPr="00687DCB">
        <w:rPr>
          <w:rFonts w:ascii="Times New Roman" w:eastAsia="Times New Roman" w:hAnsi="Times New Roman" w:cs="Times New Roman"/>
          <w:kern w:val="0"/>
          <w:sz w:val="24"/>
          <w:szCs w:val="24"/>
          <w14:ligatures w14:val="none"/>
        </w:rPr>
        <w:t>Cheunje</w:t>
      </w:r>
      <w:proofErr w:type="spellEnd"/>
      <w:r w:rsidRPr="00687DCB">
        <w:rPr>
          <w:rFonts w:ascii="Times New Roman" w:eastAsia="Times New Roman" w:hAnsi="Times New Roman" w:cs="Times New Roman"/>
          <w:kern w:val="0"/>
          <w:sz w:val="24"/>
          <w:szCs w:val="24"/>
          <w14:ligatures w14:val="none"/>
        </w:rPr>
        <w:t xml:space="preserve"> Secondary School in Murewa Rural District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UNESCO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In addition, the study incorporated elements of foresight thinking, which has gained increasing prominence in educational research as a tool for anticipating future uncertainties and informing strategic planning (Miller</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UNESCO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OECD</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By integrating foresight perspectives, participants were encouraged to reflect not only on present challenges, such as limited digital infrastructure, but also on plausible future scenarios affecting educational resilience and sustainability. This dual lens enhanced the study’s relevance to both current policy discourse and long-term educational transformation agendas.</w:t>
      </w:r>
    </w:p>
    <w:p w14:paraId="3F195FBD" w14:textId="77777777" w:rsidR="003F42C1" w:rsidRPr="00687DCB" w:rsidRDefault="003F42C1" w:rsidP="00F613B5">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3.2 Research Design</w:t>
      </w:r>
    </w:p>
    <w:p w14:paraId="4B7AB63E" w14:textId="450B1DD5" w:rsidR="003F42C1" w:rsidRPr="00687DCB" w:rsidRDefault="003F42C1" w:rsidP="00F613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A case study design was employed, focusing on </w:t>
      </w:r>
      <w:proofErr w:type="spellStart"/>
      <w:r w:rsidRPr="00687DCB">
        <w:rPr>
          <w:rFonts w:ascii="Times New Roman" w:eastAsia="Times New Roman" w:hAnsi="Times New Roman" w:cs="Times New Roman"/>
          <w:kern w:val="0"/>
          <w:sz w:val="24"/>
          <w:szCs w:val="24"/>
          <w14:ligatures w14:val="none"/>
        </w:rPr>
        <w:t>Cheunje</w:t>
      </w:r>
      <w:proofErr w:type="spellEnd"/>
      <w:r w:rsidRPr="00687DCB">
        <w:rPr>
          <w:rFonts w:ascii="Times New Roman" w:eastAsia="Times New Roman" w:hAnsi="Times New Roman" w:cs="Times New Roman"/>
          <w:kern w:val="0"/>
          <w:sz w:val="24"/>
          <w:szCs w:val="24"/>
          <w14:ligatures w14:val="none"/>
        </w:rPr>
        <w:t xml:space="preserve"> Secondary School as a bounded system within its socio-economic and geographical context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Case study research is particularly suitable for examining contemporary issues within real-life contexts, especially where the boundaries between phenomenon and context are not clearly evident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The selection of a single case </w:t>
      </w:r>
      <w:r w:rsidRPr="00687DCB">
        <w:rPr>
          <w:rFonts w:ascii="Times New Roman" w:eastAsia="Times New Roman" w:hAnsi="Times New Roman" w:cs="Times New Roman"/>
          <w:kern w:val="0"/>
          <w:sz w:val="24"/>
          <w:szCs w:val="24"/>
          <w14:ligatures w14:val="none"/>
        </w:rPr>
        <w:lastRenderedPageBreak/>
        <w:t>allowed for an in-depth, holistic examination of how digital resilience and foresight can be operationalized within a rural schooling environment (Stake</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Simons</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Thus, the design facilitated the exploration of interactions among multiple stakeholders, including teachers, school administrators, parents, and community leaders (</w:t>
      </w:r>
      <w:r w:rsidR="00F613B5" w:rsidRPr="00687DCB">
        <w:rPr>
          <w:rFonts w:ascii="Times New Roman" w:eastAsia="Times New Roman" w:hAnsi="Times New Roman" w:cs="Times New Roman"/>
          <w:kern w:val="0"/>
          <w:sz w:val="24"/>
          <w:szCs w:val="24"/>
          <w14:ligatures w14:val="none"/>
        </w:rPr>
        <w:t xml:space="preserve">Creswell &amp; Poth., 2018; </w:t>
      </w:r>
      <w:r w:rsidRPr="00687DCB">
        <w:rPr>
          <w:rFonts w:ascii="Times New Roman" w:eastAsia="Times New Roman" w:hAnsi="Times New Roman" w:cs="Times New Roman"/>
          <w:kern w:val="0"/>
          <w:sz w:val="24"/>
          <w:szCs w:val="24"/>
          <w14:ligatures w14:val="none"/>
        </w:rPr>
        <w:t>Simons</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Furthermore, the case study approach enabled methodological triangulation through the use of diverse data sources, thereby strengthening the robustness and credibility of the findings (Stake</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1FB1288" w14:textId="77777777" w:rsidR="003F42C1" w:rsidRPr="00687DCB" w:rsidRDefault="003F42C1" w:rsidP="00F613B5">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3.3 Population and Sampling</w:t>
      </w:r>
    </w:p>
    <w:p w14:paraId="7802DB59" w14:textId="6864E2FD" w:rsidR="003F42C1" w:rsidRPr="00687DCB" w:rsidRDefault="003F42C1" w:rsidP="00F613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The study targeted a population of over 300 stakeholders associated with </w:t>
      </w:r>
      <w:proofErr w:type="spellStart"/>
      <w:r w:rsidRPr="00687DCB">
        <w:rPr>
          <w:rFonts w:ascii="Times New Roman" w:eastAsia="Times New Roman" w:hAnsi="Times New Roman" w:cs="Times New Roman"/>
          <w:kern w:val="0"/>
          <w:sz w:val="24"/>
          <w:szCs w:val="24"/>
          <w14:ligatures w14:val="none"/>
        </w:rPr>
        <w:t>Cheunje</w:t>
      </w:r>
      <w:proofErr w:type="spellEnd"/>
      <w:r w:rsidRPr="00687DCB">
        <w:rPr>
          <w:rFonts w:ascii="Times New Roman" w:eastAsia="Times New Roman" w:hAnsi="Times New Roman" w:cs="Times New Roman"/>
          <w:kern w:val="0"/>
          <w:sz w:val="24"/>
          <w:szCs w:val="24"/>
          <w14:ligatures w14:val="none"/>
        </w:rPr>
        <w:t xml:space="preserve"> Secondary School, including teaching staff, school administrators, parents, and members of the surrounding community. From this population, a purposive sample of 40 participants was selected (Etikan &amp; Bala</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Campbell et al., 2020). Purposive sampling was deemed appropriate for this study because it allows for the deliberate selection of participants with relevant knowledge and experience related to the research problem (Etikan &amp; Bala, 2022). The sample was stratified to ensure representation across key stakeholder groups, thereby capturing diverse perspectives on digital resilience and educational sustainability (Palinkas et al., 2015; Campbell et al., 2020). This approach enhanced the richness and depth of the data while ensuring that the findings were grounded in the realities of those directly involved in the school system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It also enabled comparative analysis across stakeholder categories, providing nuanced insights into differing priorities and expectations (Simons</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13C5F42A" w14:textId="77777777" w:rsidR="003F42C1" w:rsidRPr="00687DCB" w:rsidRDefault="003F42C1" w:rsidP="00F613B5">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3.4 Data Collection Methods</w:t>
      </w:r>
    </w:p>
    <w:p w14:paraId="2DA0C07C" w14:textId="4FC08D1F" w:rsidR="003F42C1"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Multiple qualitative data collection methods were employed to ensure depth, richness, and triangulation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Firstly, semi-structured interviews were conducted with selected participants. This method provided flexibility for probing while maintaining alignment with the research objectives (Kallio et al., 2016;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Semi-structured interviews are particularly effective in eliciting detailed personal narratives and uncovering underlying meanings (Kallio et al., 2016).</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Secondly, focus group discussions were held with parents and community leaders (</w:t>
      </w:r>
      <w:proofErr w:type="spellStart"/>
      <w:r w:rsidRPr="00687DCB">
        <w:rPr>
          <w:rFonts w:ascii="Times New Roman" w:eastAsia="Times New Roman" w:hAnsi="Times New Roman" w:cs="Times New Roman"/>
          <w:kern w:val="0"/>
          <w:sz w:val="24"/>
          <w:szCs w:val="24"/>
          <w14:ligatures w14:val="none"/>
        </w:rPr>
        <w:t>Nyumba</w:t>
      </w:r>
      <w:proofErr w:type="spellEnd"/>
      <w:r w:rsidRPr="00687DCB">
        <w:rPr>
          <w:rFonts w:ascii="Times New Roman" w:eastAsia="Times New Roman" w:hAnsi="Times New Roman" w:cs="Times New Roman"/>
          <w:kern w:val="0"/>
          <w:sz w:val="24"/>
          <w:szCs w:val="24"/>
          <w14:ligatures w14:val="none"/>
        </w:rPr>
        <w:t xml:space="preserve"> et al., 2018</w:t>
      </w:r>
      <w:r w:rsidR="00F613B5" w:rsidRPr="00687DCB">
        <w:rPr>
          <w:rFonts w:ascii="Times New Roman" w:eastAsia="Times New Roman" w:hAnsi="Times New Roman" w:cs="Times New Roman"/>
          <w:kern w:val="0"/>
          <w:sz w:val="24"/>
          <w:szCs w:val="24"/>
          <w14:ligatures w14:val="none"/>
        </w:rPr>
        <w:t>; Morgan., 2019</w:t>
      </w:r>
      <w:r w:rsidRPr="00687DCB">
        <w:rPr>
          <w:rFonts w:ascii="Times New Roman" w:eastAsia="Times New Roman" w:hAnsi="Times New Roman" w:cs="Times New Roman"/>
          <w:kern w:val="0"/>
          <w:sz w:val="24"/>
          <w:szCs w:val="24"/>
          <w14:ligatures w14:val="none"/>
        </w:rPr>
        <w:t>). These discussions facilitated interactive dialogue, allowing participants to collectively reflect on shared challenges and opportunities (</w:t>
      </w:r>
      <w:proofErr w:type="spellStart"/>
      <w:r w:rsidRPr="00687DCB">
        <w:rPr>
          <w:rFonts w:ascii="Times New Roman" w:eastAsia="Times New Roman" w:hAnsi="Times New Roman" w:cs="Times New Roman"/>
          <w:kern w:val="0"/>
          <w:sz w:val="24"/>
          <w:szCs w:val="24"/>
          <w14:ligatures w14:val="none"/>
        </w:rPr>
        <w:t>Nyumba</w:t>
      </w:r>
      <w:proofErr w:type="spellEnd"/>
      <w:r w:rsidRPr="00687DCB">
        <w:rPr>
          <w:rFonts w:ascii="Times New Roman" w:eastAsia="Times New Roman" w:hAnsi="Times New Roman" w:cs="Times New Roman"/>
          <w:kern w:val="0"/>
          <w:sz w:val="24"/>
          <w:szCs w:val="24"/>
          <w14:ligatures w14:val="none"/>
        </w:rPr>
        <w:t xml:space="preserve"> et al., 2018). Focus groups are valuable for capturing social dynamics and community-level perspectives (Morgan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2019).</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lastRenderedPageBreak/>
        <w:t>Thirdly, non-participant observations were carried out within the school setting (</w:t>
      </w:r>
      <w:proofErr w:type="spellStart"/>
      <w:r w:rsidRPr="00687DCB">
        <w:rPr>
          <w:rFonts w:ascii="Times New Roman" w:eastAsia="Times New Roman" w:hAnsi="Times New Roman" w:cs="Times New Roman"/>
          <w:kern w:val="0"/>
          <w:sz w:val="24"/>
          <w:szCs w:val="24"/>
          <w14:ligatures w14:val="none"/>
        </w:rPr>
        <w:t>Angrosino</w:t>
      </w:r>
      <w:proofErr w:type="spellEnd"/>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2016;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Observational data provided insights into institutional practices, digital resource utilization, and contextual realities that may not have been fully articulated in interviews (</w:t>
      </w:r>
      <w:proofErr w:type="spellStart"/>
      <w:r w:rsidRPr="00687DCB">
        <w:rPr>
          <w:rFonts w:ascii="Times New Roman" w:eastAsia="Times New Roman" w:hAnsi="Times New Roman" w:cs="Times New Roman"/>
          <w:kern w:val="0"/>
          <w:sz w:val="24"/>
          <w:szCs w:val="24"/>
          <w14:ligatures w14:val="none"/>
        </w:rPr>
        <w:t>Angrosino</w:t>
      </w:r>
      <w:proofErr w:type="spellEnd"/>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2016).</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Lastly, document analysis was conducted on school records, policies, and reports (Bowen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2009; O’Leary</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This method enabled the corroboration of findings from other data sources and provided additional contextual understanding (Bowen, 2009). The use of multiple data collection methods enhanced the validity of the study through methodological triangulation, ensuring a comprehensive understanding of the research problem (Denzin &amp; Lincoln</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Yin</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23D81F1F" w14:textId="6752E243" w:rsidR="00746B51" w:rsidRPr="009F6A69" w:rsidRDefault="00F04906" w:rsidP="00746B51">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r w:rsidR="00746B51" w:rsidRPr="009F6A69">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5</w:t>
      </w:r>
      <w:r w:rsidR="00746B51" w:rsidRPr="009F6A69">
        <w:rPr>
          <w:rFonts w:ascii="Times New Roman" w:eastAsia="Times New Roman" w:hAnsi="Times New Roman" w:cs="Times New Roman"/>
          <w:b/>
          <w:bCs/>
          <w:kern w:val="0"/>
          <w:sz w:val="24"/>
          <w:szCs w:val="24"/>
          <w14:ligatures w14:val="none"/>
        </w:rPr>
        <w:t xml:space="preserve"> Critical Reflection on Methodological </w:t>
      </w:r>
      <w:proofErr w:type="spellStart"/>
      <w:r w:rsidR="00746B51" w:rsidRPr="009F6A69">
        <w:rPr>
          <w:rFonts w:ascii="Times New Roman" w:eastAsia="Times New Roman" w:hAnsi="Times New Roman" w:cs="Times New Roman"/>
          <w:b/>
          <w:bCs/>
          <w:kern w:val="0"/>
          <w:sz w:val="24"/>
          <w:szCs w:val="24"/>
          <w14:ligatures w14:val="none"/>
        </w:rPr>
        <w:t>Rigour</w:t>
      </w:r>
      <w:proofErr w:type="spellEnd"/>
    </w:p>
    <w:p w14:paraId="352EBAAF" w14:textId="77777777" w:rsidR="00746B51" w:rsidRDefault="00746B51" w:rsidP="00746B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F4BAE">
        <w:rPr>
          <w:rFonts w:ascii="Times New Roman" w:eastAsia="Times New Roman" w:hAnsi="Times New Roman" w:cs="Times New Roman"/>
          <w:kern w:val="0"/>
          <w:sz w:val="24"/>
          <w:szCs w:val="24"/>
          <w:highlight w:val="yellow"/>
          <w14:ligatures w14:val="none"/>
        </w:rPr>
        <w:t>While the chosen methodology is robust in capturing contextual complexity, several limitations warrant critical consideration (Creswell &amp; Plano Clark., 2023; Yin., 2023). First, the qualitative-dominant mixed-methods design requires careful integration of data strands, which can be methodologically challenging (Fetters &amp; Molina-</w:t>
      </w:r>
      <w:proofErr w:type="spellStart"/>
      <w:r w:rsidRPr="006F4BAE">
        <w:rPr>
          <w:rFonts w:ascii="Times New Roman" w:eastAsia="Times New Roman" w:hAnsi="Times New Roman" w:cs="Times New Roman"/>
          <w:kern w:val="0"/>
          <w:sz w:val="24"/>
          <w:szCs w:val="24"/>
          <w:highlight w:val="yellow"/>
          <w14:ligatures w14:val="none"/>
        </w:rPr>
        <w:t>Azorin</w:t>
      </w:r>
      <w:proofErr w:type="spellEnd"/>
      <w:r w:rsidRPr="006F4BAE">
        <w:rPr>
          <w:rFonts w:ascii="Times New Roman" w:eastAsia="Times New Roman" w:hAnsi="Times New Roman" w:cs="Times New Roman"/>
          <w:kern w:val="0"/>
          <w:sz w:val="24"/>
          <w:szCs w:val="24"/>
          <w:highlight w:val="yellow"/>
          <w14:ligatures w14:val="none"/>
        </w:rPr>
        <w:t>., 2020). Without rigorous integration procedures, there is a risk of parallel rather than truly mixed analysis (Fetters &amp; Molina-</w:t>
      </w:r>
      <w:proofErr w:type="spellStart"/>
      <w:r w:rsidRPr="006F4BAE">
        <w:rPr>
          <w:rFonts w:ascii="Times New Roman" w:eastAsia="Times New Roman" w:hAnsi="Times New Roman" w:cs="Times New Roman"/>
          <w:kern w:val="0"/>
          <w:sz w:val="24"/>
          <w:szCs w:val="24"/>
          <w:highlight w:val="yellow"/>
          <w14:ligatures w14:val="none"/>
        </w:rPr>
        <w:t>Azorin</w:t>
      </w:r>
      <w:proofErr w:type="spellEnd"/>
      <w:r w:rsidRPr="006F4BAE">
        <w:rPr>
          <w:rFonts w:ascii="Times New Roman" w:eastAsia="Times New Roman" w:hAnsi="Times New Roman" w:cs="Times New Roman"/>
          <w:kern w:val="0"/>
          <w:sz w:val="24"/>
          <w:szCs w:val="24"/>
          <w:highlight w:val="yellow"/>
          <w14:ligatures w14:val="none"/>
        </w:rPr>
        <w:t xml:space="preserve">., 2020). Second, the reliance on purposive sampling and a single case study raises questions about external validity (Yin., 2023). Third, the study could have benefited from incorporating digital ethnography or longitudinal elements to better capture evolving resilience practices over time (Pink et al., 2016; Salmons., 2022). Despite these limitations, the methodology is well-aligned with the study’s objectives. It enables a deep exploration of how leadership and digital adaptation intersect within a rural Zimbabwean context, offering valuable insights for policy and practice. The integration of multiple data sources and stakeholder perspectives enhances the study’s credibility, while the critical case design provides a foundation for analytical </w:t>
      </w:r>
      <w:proofErr w:type="spellStart"/>
      <w:r w:rsidRPr="006F4BAE">
        <w:rPr>
          <w:rFonts w:ascii="Times New Roman" w:eastAsia="Times New Roman" w:hAnsi="Times New Roman" w:cs="Times New Roman"/>
          <w:kern w:val="0"/>
          <w:sz w:val="24"/>
          <w:szCs w:val="24"/>
          <w:highlight w:val="yellow"/>
          <w14:ligatures w14:val="none"/>
        </w:rPr>
        <w:t>generalisation</w:t>
      </w:r>
      <w:proofErr w:type="spellEnd"/>
      <w:r w:rsidRPr="006F4BAE">
        <w:rPr>
          <w:rFonts w:ascii="Times New Roman" w:eastAsia="Times New Roman" w:hAnsi="Times New Roman" w:cs="Times New Roman"/>
          <w:kern w:val="0"/>
          <w:sz w:val="24"/>
          <w:szCs w:val="24"/>
          <w:highlight w:val="yellow"/>
          <w14:ligatures w14:val="none"/>
        </w:rPr>
        <w:t>.</w:t>
      </w:r>
    </w:p>
    <w:p w14:paraId="5CBCA96C" w14:textId="77777777" w:rsidR="00746B51" w:rsidRPr="00980C43" w:rsidRDefault="00746B51" w:rsidP="00746B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0C43">
        <w:rPr>
          <w:rFonts w:ascii="Times New Roman" w:hAnsi="Times New Roman" w:cs="Times New Roman"/>
          <w:sz w:val="24"/>
          <w:szCs w:val="24"/>
          <w:highlight w:val="yellow"/>
        </w:rPr>
        <w:t xml:space="preserve">In addition, several ethical considerations are pertinent. Conducting research in rural contexts involving leadership and digital adaptation raises issues of informed consent, particularly where digital literacy may vary, potentially affecting participants’ full understanding of data use (Salmons, 2022). There are also concerns related to privacy and data protection when engaging with digital platforms, especially given increasing risks of data misuse in digitally mediated environments (Markham, Buchanan, &amp; </w:t>
      </w:r>
      <w:proofErr w:type="spellStart"/>
      <w:r w:rsidRPr="00980C43">
        <w:rPr>
          <w:rFonts w:ascii="Times New Roman" w:hAnsi="Times New Roman" w:cs="Times New Roman"/>
          <w:sz w:val="24"/>
          <w:szCs w:val="24"/>
          <w:highlight w:val="yellow"/>
        </w:rPr>
        <w:t>AoIR</w:t>
      </w:r>
      <w:proofErr w:type="spellEnd"/>
      <w:r w:rsidRPr="00980C43">
        <w:rPr>
          <w:rFonts w:ascii="Times New Roman" w:hAnsi="Times New Roman" w:cs="Times New Roman"/>
          <w:sz w:val="24"/>
          <w:szCs w:val="24"/>
          <w:highlight w:val="yellow"/>
        </w:rPr>
        <w:t xml:space="preserve"> Ethics Working Committee, 2023). Furthermore, power dynamics between researchers and participants may influence responses, necessitating reflexivity and culturally sensitive engagement to avoid exploitation or </w:t>
      </w:r>
      <w:r w:rsidRPr="00980C43">
        <w:rPr>
          <w:rFonts w:ascii="Times New Roman" w:hAnsi="Times New Roman" w:cs="Times New Roman"/>
          <w:sz w:val="24"/>
          <w:szCs w:val="24"/>
          <w:highlight w:val="yellow"/>
        </w:rPr>
        <w:lastRenderedPageBreak/>
        <w:t>misrepresentation (Creswell &amp; Plano Clark, 2023). Ensuring confidentiality and minimizing harm remain essential, particularly in small, close-knit rural communities where participant identification may be more likely.</w:t>
      </w:r>
    </w:p>
    <w:p w14:paraId="5CCB7258" w14:textId="77777777" w:rsidR="003F42C1" w:rsidRPr="00687DCB" w:rsidRDefault="003F42C1" w:rsidP="003F42C1">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4.0 Data Analysis</w:t>
      </w:r>
    </w:p>
    <w:p w14:paraId="03EE7250"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4.1 Analytical Framework</w:t>
      </w:r>
    </w:p>
    <w:p w14:paraId="4C7E0796" w14:textId="3972E7F4"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The data were </w:t>
      </w:r>
      <w:proofErr w:type="spellStart"/>
      <w:r w:rsidRPr="00687DCB">
        <w:rPr>
          <w:rFonts w:ascii="Times New Roman" w:eastAsia="Times New Roman" w:hAnsi="Times New Roman" w:cs="Times New Roman"/>
          <w:kern w:val="0"/>
          <w:sz w:val="24"/>
          <w:szCs w:val="24"/>
          <w14:ligatures w14:val="none"/>
        </w:rPr>
        <w:t>analysed</w:t>
      </w:r>
      <w:proofErr w:type="spellEnd"/>
      <w:r w:rsidRPr="00687DCB">
        <w:rPr>
          <w:rFonts w:ascii="Times New Roman" w:eastAsia="Times New Roman" w:hAnsi="Times New Roman" w:cs="Times New Roman"/>
          <w:kern w:val="0"/>
          <w:sz w:val="24"/>
          <w:szCs w:val="24"/>
          <w14:ligatures w14:val="none"/>
        </w:rPr>
        <w:t xml:space="preserve"> using thematic analysis, a flexible and widely used method for identifying, </w:t>
      </w:r>
      <w:proofErr w:type="spellStart"/>
      <w:r w:rsidRPr="00687DCB">
        <w:rPr>
          <w:rFonts w:ascii="Times New Roman" w:eastAsia="Times New Roman" w:hAnsi="Times New Roman" w:cs="Times New Roman"/>
          <w:kern w:val="0"/>
          <w:sz w:val="24"/>
          <w:szCs w:val="24"/>
          <w14:ligatures w14:val="none"/>
        </w:rPr>
        <w:t>analysing</w:t>
      </w:r>
      <w:proofErr w:type="spellEnd"/>
      <w:r w:rsidRPr="00687DCB">
        <w:rPr>
          <w:rFonts w:ascii="Times New Roman" w:eastAsia="Times New Roman" w:hAnsi="Times New Roman" w:cs="Times New Roman"/>
          <w:kern w:val="0"/>
          <w:sz w:val="24"/>
          <w:szCs w:val="24"/>
          <w14:ligatures w14:val="none"/>
        </w:rPr>
        <w:t>, and reporting patterns within qualitative data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This approach enabled systematic organization and interpretation of textual data derived from interviews, focus groups, observations, and documents (</w:t>
      </w:r>
      <w:r w:rsidR="00757E55" w:rsidRPr="00687DCB">
        <w:rPr>
          <w:rFonts w:ascii="Times New Roman" w:eastAsia="Times New Roman" w:hAnsi="Times New Roman" w:cs="Times New Roman"/>
          <w:kern w:val="0"/>
          <w:sz w:val="24"/>
          <w:szCs w:val="24"/>
          <w14:ligatures w14:val="none"/>
        </w:rPr>
        <w:t xml:space="preserve">Saldaña., 2021; </w:t>
      </w:r>
      <w:r w:rsidRPr="00687DCB">
        <w:rPr>
          <w:rFonts w:ascii="Times New Roman" w:eastAsia="Times New Roman" w:hAnsi="Times New Roman" w:cs="Times New Roman"/>
          <w:kern w:val="0"/>
          <w:sz w:val="24"/>
          <w:szCs w:val="24"/>
          <w14:ligatures w14:val="none"/>
        </w:rPr>
        <w:t>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r w:rsidR="00757E5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In addition, the study integrated foresight-based scenario reflection into the analytical framework (OECD</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approach aligns with emerging methodologies in futures studies, which emphasize the exploration of alternative futures and strategic anticipation (Miller, 2018). By combining thematic analysis with foresight thinking, the study extended beyond descriptive analysis to include anticipatory insights relevant to policy and practice (OECD</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0B6B3030"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4.2 Data Preparation and Coding</w:t>
      </w:r>
    </w:p>
    <w:p w14:paraId="2A245F68" w14:textId="348B5039"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All interviews and focus group discussions were transcribed verbatim to ensure accuracy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Saldaña</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Observational field notes and document excerpts were compiled and organized into a unified dataset (Creswell &amp; Poth</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The analysis followed a structured coding process (</w:t>
      </w:r>
      <w:r w:rsidR="00757E55" w:rsidRPr="00687DCB">
        <w:rPr>
          <w:rFonts w:ascii="Times New Roman" w:eastAsia="Times New Roman" w:hAnsi="Times New Roman" w:cs="Times New Roman"/>
          <w:kern w:val="0"/>
          <w:sz w:val="24"/>
          <w:szCs w:val="24"/>
          <w14:ligatures w14:val="none"/>
        </w:rPr>
        <w:t xml:space="preserve">Munyoro., 2014; </w:t>
      </w:r>
      <w:r w:rsidRPr="00687DCB">
        <w:rPr>
          <w:rFonts w:ascii="Times New Roman" w:eastAsia="Times New Roman" w:hAnsi="Times New Roman" w:cs="Times New Roman"/>
          <w:kern w:val="0"/>
          <w:sz w:val="24"/>
          <w:szCs w:val="24"/>
          <w14:ligatures w14:val="none"/>
        </w:rPr>
        <w:t>Saldaña</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Open coding was initially conducted to identify significant statements and recurring ideas (</w:t>
      </w:r>
      <w:r w:rsidR="00757E55" w:rsidRPr="00687DCB">
        <w:rPr>
          <w:rFonts w:ascii="Times New Roman" w:eastAsia="Times New Roman" w:hAnsi="Times New Roman" w:cs="Times New Roman"/>
          <w:kern w:val="0"/>
          <w:sz w:val="24"/>
          <w:szCs w:val="24"/>
          <w14:ligatures w14:val="none"/>
        </w:rPr>
        <w:t xml:space="preserve">Munyoro., 2014; </w:t>
      </w:r>
      <w:r w:rsidRPr="00687DCB">
        <w:rPr>
          <w:rFonts w:ascii="Times New Roman" w:eastAsia="Times New Roman" w:hAnsi="Times New Roman" w:cs="Times New Roman"/>
          <w:kern w:val="0"/>
          <w:sz w:val="24"/>
          <w:szCs w:val="24"/>
          <w14:ligatures w14:val="none"/>
        </w:rPr>
        <w:t>Saldaña</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These codes were then grouped into broader categories through axial coding, establishing relationships among concepts (Corbin &amp; Strauss</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2015). Finally, selective coding was applied to refine and integrate categories into overarching themes (Saldaña, 2021). This iterative process ensured that the analysis remained grounded in the data while allowing for the emergence of meaningful patterns and relationships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7A23E34A"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4.3 Theme Development</w:t>
      </w:r>
    </w:p>
    <w:p w14:paraId="4DD3908F" w14:textId="1AE27A44"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Themes were developed through an iterative and reflective process, ensuring that they accurately represented participants’ perspectives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2022). In this case, the analysis involved constant comparison across data sources to identify similarities, </w:t>
      </w:r>
      <w:r w:rsidRPr="00687DCB">
        <w:rPr>
          <w:rFonts w:ascii="Times New Roman" w:eastAsia="Times New Roman" w:hAnsi="Times New Roman" w:cs="Times New Roman"/>
          <w:kern w:val="0"/>
          <w:sz w:val="24"/>
          <w:szCs w:val="24"/>
          <w14:ligatures w14:val="none"/>
        </w:rPr>
        <w:lastRenderedPageBreak/>
        <w:t>differences, and patterns (</w:t>
      </w:r>
      <w:r w:rsidR="00757E55" w:rsidRPr="00687DCB">
        <w:rPr>
          <w:rFonts w:ascii="Times New Roman" w:eastAsia="Times New Roman" w:hAnsi="Times New Roman" w:cs="Times New Roman"/>
          <w:kern w:val="0"/>
          <w:sz w:val="24"/>
          <w:szCs w:val="24"/>
          <w14:ligatures w14:val="none"/>
        </w:rPr>
        <w:t xml:space="preserve">Munyoro., 2014; </w:t>
      </w:r>
      <w:r w:rsidRPr="00687DCB">
        <w:rPr>
          <w:rFonts w:ascii="Times New Roman" w:eastAsia="Times New Roman" w:hAnsi="Times New Roman" w:cs="Times New Roman"/>
          <w:kern w:val="0"/>
          <w:sz w:val="24"/>
          <w:szCs w:val="24"/>
          <w14:ligatures w14:val="none"/>
        </w:rPr>
        <w:t>Corbin &amp; Strauss</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2015). This process enhanced the reliability of the findings by ensuring that themes were not based on isolated data points but were consistently supported across multiple sources (Nowell et al., 2017). It also allowed for the identification of both convergent and divergent viewpoints, reflecting the complexity of stakeholder experiences in rural education systems (Denzin &amp; Lincoln</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4853008A"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4.4 Integration of Foresight-Based Scenario Reflection</w:t>
      </w:r>
    </w:p>
    <w:p w14:paraId="334888B9" w14:textId="2392150D"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A key innovation of this study was the integration of foresight-based scenario reflection into the analytical process (Munyoro et al., 2026). Participants’ insights were </w:t>
      </w:r>
      <w:proofErr w:type="spellStart"/>
      <w:r w:rsidRPr="00687DCB">
        <w:rPr>
          <w:rFonts w:ascii="Times New Roman" w:eastAsia="Times New Roman" w:hAnsi="Times New Roman" w:cs="Times New Roman"/>
          <w:kern w:val="0"/>
          <w:sz w:val="24"/>
          <w:szCs w:val="24"/>
          <w14:ligatures w14:val="none"/>
        </w:rPr>
        <w:t>analysed</w:t>
      </w:r>
      <w:proofErr w:type="spellEnd"/>
      <w:r w:rsidRPr="00687DCB">
        <w:rPr>
          <w:rFonts w:ascii="Times New Roman" w:eastAsia="Times New Roman" w:hAnsi="Times New Roman" w:cs="Times New Roman"/>
          <w:kern w:val="0"/>
          <w:sz w:val="24"/>
          <w:szCs w:val="24"/>
          <w14:ligatures w14:val="none"/>
        </w:rPr>
        <w:t xml:space="preserve"> not only in relation to current conditions but also in terms of potential future developments. This involved identifying emerging trends such as digital transformation, infrastructural constraints, and policy shifts, as well as uncertainties that may affect the sustainability of education systems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OECD</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Scenario reflection enabled the exploration of possible futures, including best-case, worst-case, and most-likely scenarios (UNESCO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w:t>
      </w:r>
    </w:p>
    <w:p w14:paraId="44B14749"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4.5 Ensuring Trustworthiness</w:t>
      </w:r>
    </w:p>
    <w:p w14:paraId="60088D7E" w14:textId="57E90175" w:rsidR="003F42C1" w:rsidRPr="00687DCB" w:rsidRDefault="003F42C1" w:rsidP="00F321A7">
      <w:pPr>
        <w:spacing w:after="0"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To ensure the credibility and trustworthiness of the findings, several strategies were employed. Triangulation across data sources enhanced the consistency and validity of the results (Denzin &amp; Lincoln</w:t>
      </w:r>
      <w:r w:rsidR="00F321A7"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Yin</w:t>
      </w:r>
      <w:r w:rsidR="00F321A7"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Member checking was conducted where feasible, allowing participants to verify the accuracy of interpretations (Creswell &amp; Poth</w:t>
      </w:r>
      <w:r w:rsidR="008A7AD4"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An audit trail was maintained throughout the research process to ensure transparency and dependability (Nowell et al., 2017). Additionally, reflexivity was practiced to minimize researcher bias and enhance confirmability (Denzin &amp; Lincoln</w:t>
      </w:r>
      <w:r w:rsidR="008A7AD4"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7104A986" w14:textId="77777777" w:rsidR="00757E55" w:rsidRPr="00687DCB" w:rsidRDefault="00757E55" w:rsidP="00757E55">
      <w:pPr>
        <w:spacing w:after="0" w:line="360" w:lineRule="auto"/>
        <w:jc w:val="both"/>
        <w:outlineLvl w:val="1"/>
        <w:rPr>
          <w:rFonts w:ascii="Times New Roman" w:eastAsia="Times New Roman" w:hAnsi="Times New Roman" w:cs="Times New Roman"/>
          <w:b/>
          <w:bCs/>
          <w:kern w:val="0"/>
          <w:sz w:val="24"/>
          <w:szCs w:val="24"/>
          <w14:ligatures w14:val="none"/>
        </w:rPr>
      </w:pPr>
    </w:p>
    <w:p w14:paraId="5AC0B0AA" w14:textId="6B636026" w:rsidR="00D77B04" w:rsidRPr="00687DCB" w:rsidRDefault="00D77B04" w:rsidP="00757E55">
      <w:pPr>
        <w:spacing w:after="0" w:line="36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 xml:space="preserve">5.0 </w:t>
      </w:r>
      <w:r w:rsidR="0053048F">
        <w:rPr>
          <w:rFonts w:ascii="Times New Roman" w:eastAsia="Times New Roman" w:hAnsi="Times New Roman" w:cs="Times New Roman"/>
          <w:b/>
          <w:bCs/>
          <w:kern w:val="0"/>
          <w:sz w:val="24"/>
          <w:szCs w:val="24"/>
          <w14:ligatures w14:val="none"/>
        </w:rPr>
        <w:t>Result</w:t>
      </w:r>
      <w:r w:rsidR="00DF3901">
        <w:rPr>
          <w:rFonts w:ascii="Times New Roman" w:eastAsia="Times New Roman" w:hAnsi="Times New Roman" w:cs="Times New Roman"/>
          <w:b/>
          <w:bCs/>
          <w:kern w:val="0"/>
          <w:sz w:val="24"/>
          <w:szCs w:val="24"/>
          <w14:ligatures w14:val="none"/>
        </w:rPr>
        <w:t>s</w:t>
      </w:r>
      <w:r w:rsidR="00B02440">
        <w:rPr>
          <w:rFonts w:ascii="Times New Roman" w:eastAsia="Times New Roman" w:hAnsi="Times New Roman" w:cs="Times New Roman"/>
          <w:b/>
          <w:bCs/>
          <w:kern w:val="0"/>
          <w:sz w:val="24"/>
          <w:szCs w:val="24"/>
          <w14:ligatures w14:val="none"/>
        </w:rPr>
        <w:t xml:space="preserve"> and Discussions</w:t>
      </w:r>
    </w:p>
    <w:p w14:paraId="2D465342" w14:textId="77777777" w:rsidR="00D77B04" w:rsidRPr="00687DCB" w:rsidRDefault="00D77B04" w:rsidP="00D77B0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This section presents the principal findings of the study, structured into thematic subtopics that capture the multidimensional dynamics shaping digital transformation in rural education systems. Drawing on empirical insights from </w:t>
      </w:r>
      <w:proofErr w:type="spellStart"/>
      <w:r w:rsidRPr="00687DCB">
        <w:rPr>
          <w:rFonts w:ascii="Times New Roman" w:eastAsia="Times New Roman" w:hAnsi="Times New Roman" w:cs="Times New Roman"/>
          <w:kern w:val="0"/>
          <w:sz w:val="24"/>
          <w:szCs w:val="24"/>
          <w14:ligatures w14:val="none"/>
        </w:rPr>
        <w:t>Cheunje</w:t>
      </w:r>
      <w:proofErr w:type="spellEnd"/>
      <w:r w:rsidRPr="00687DCB">
        <w:rPr>
          <w:rFonts w:ascii="Times New Roman" w:eastAsia="Times New Roman" w:hAnsi="Times New Roman" w:cs="Times New Roman"/>
          <w:kern w:val="0"/>
          <w:sz w:val="24"/>
          <w:szCs w:val="24"/>
          <w14:ligatures w14:val="none"/>
        </w:rPr>
        <w:t xml:space="preserve"> Secondary School in Murewa Rural District, Mashonaland East Province, the findings highlight the interrelated structural, technological, and governance constraints that influence the viability of a Digital Resilience and Foresight Integration Model (DRFIM). The results reveal that digital transformation in </w:t>
      </w:r>
      <w:r w:rsidRPr="00687DCB">
        <w:rPr>
          <w:rFonts w:ascii="Times New Roman" w:eastAsia="Times New Roman" w:hAnsi="Times New Roman" w:cs="Times New Roman"/>
          <w:kern w:val="0"/>
          <w:sz w:val="24"/>
          <w:szCs w:val="24"/>
          <w14:ligatures w14:val="none"/>
        </w:rPr>
        <w:lastRenderedPageBreak/>
        <w:t>resource-constrained environments is not merely a technological challenge but a systemic issue involving infrastructure, energy reliability, leadership capacity, and adaptive agency.</w:t>
      </w:r>
    </w:p>
    <w:p w14:paraId="1FF1503B" w14:textId="77777777" w:rsidR="009A4D41" w:rsidRPr="009A4D41" w:rsidRDefault="009A4D41" w:rsidP="009A4D41">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9A4D41">
        <w:rPr>
          <w:rFonts w:ascii="Times New Roman" w:eastAsia="Times New Roman" w:hAnsi="Times New Roman" w:cs="Times New Roman"/>
          <w:b/>
          <w:bCs/>
          <w:kern w:val="0"/>
          <w:sz w:val="24"/>
          <w:szCs w:val="24"/>
          <w:highlight w:val="yellow"/>
          <w14:ligatures w14:val="none"/>
        </w:rPr>
        <w:t>5.1 Digital Fragility</w:t>
      </w:r>
    </w:p>
    <w:p w14:paraId="079FB37D" w14:textId="045CD602" w:rsidR="009A4D41" w:rsidRPr="009A4D41" w:rsidRDefault="009A4D41" w:rsidP="009A4D41">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9A4D41">
        <w:rPr>
          <w:rFonts w:ascii="Times New Roman" w:eastAsia="Times New Roman" w:hAnsi="Times New Roman" w:cs="Times New Roman"/>
          <w:kern w:val="0"/>
          <w:sz w:val="24"/>
          <w:szCs w:val="24"/>
          <w:highlight w:val="yellow"/>
          <w14:ligatures w14:val="none"/>
        </w:rPr>
        <w:t>The findings reveal that digital fragility constitutes a persistent structural constraint within rural Zimbabwean education systems, as evidenced at Cheunje Secondary School. Quantitatively, access to functional ICT infrastructure remains critically low, with rural internet penetration in Sub-Saharan Africa estimated at below 30%, compared to over 60% in urban areas (ITU</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World Bank</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2024). At the institutional level, the limited availability of operational computers and unstable connectivity significantly reduces opportunities for digital learning integration. Qualitatively, teachers reported restricted capacity to incorporate e-learning platforms, while students experienced limited exposure to global knowledge networks. These findings align with broader regional trends indicating that inadequate infrastructure exacerbates educational inequality and constrains learning outcomes (OECD</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UNESCO</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Furthermore, digital exclusion is closely associated with reduced participation rates and diminished access to quality educational resources. Thus, the evidence confirms that digital fragility is systemic, rooted in infrastructural inequities, and requires sustained investment in connectivity and digital ecosystems (AfDB</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World Bank</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2024).</w:t>
      </w:r>
    </w:p>
    <w:p w14:paraId="14B583E7" w14:textId="77777777" w:rsidR="009A4D41" w:rsidRPr="009A4D41" w:rsidRDefault="009A4D41" w:rsidP="009A4D41">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9A4D41">
        <w:rPr>
          <w:rFonts w:ascii="Times New Roman" w:eastAsia="Times New Roman" w:hAnsi="Times New Roman" w:cs="Times New Roman"/>
          <w:b/>
          <w:bCs/>
          <w:kern w:val="0"/>
          <w:sz w:val="24"/>
          <w:szCs w:val="24"/>
          <w:highlight w:val="yellow"/>
          <w14:ligatures w14:val="none"/>
        </w:rPr>
        <w:t>5.2 Energy Constraints</w:t>
      </w:r>
    </w:p>
    <w:p w14:paraId="1291DEF5" w14:textId="62C5A313" w:rsidR="009A4D41" w:rsidRPr="009A4D41" w:rsidRDefault="009A4D41" w:rsidP="009A4D41">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9A4D41">
        <w:rPr>
          <w:rFonts w:ascii="Times New Roman" w:eastAsia="Times New Roman" w:hAnsi="Times New Roman" w:cs="Times New Roman"/>
          <w:kern w:val="0"/>
          <w:sz w:val="24"/>
          <w:szCs w:val="24"/>
          <w:highlight w:val="yellow"/>
          <w14:ligatures w14:val="none"/>
        </w:rPr>
        <w:t>Energy instability emerged as a critical determinant of digital education effectiveness. Quantitative evidence indicates that over 40% of schools in rural Sub-Saharan Africa experience unreliable electricity access, directly affecting ICT utilization (IRENA</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World Bank</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xml:space="preserve">, 2024). At Cheunje Secondary School, frequent power outages disrupt instructional continuity and limit the use of digital tools. Qualitatively, respondents highlighted reduced teaching efficiency, interrupted lessons, and challenges in maintaining administrative systems such as digital record-keeping. Empirical studies demonstrate that reliable electricity significantly enhances educational outcomes by extending study time, </w:t>
      </w:r>
      <w:r w:rsidRPr="002F0507">
        <w:rPr>
          <w:rFonts w:ascii="Times New Roman" w:eastAsia="Times New Roman" w:hAnsi="Times New Roman" w:cs="Times New Roman"/>
          <w:kern w:val="0"/>
          <w:sz w:val="24"/>
          <w:szCs w:val="24"/>
          <w:highlight w:val="yellow"/>
          <w14:ligatures w14:val="none"/>
        </w:rPr>
        <w:t xml:space="preserve">and in the process </w:t>
      </w:r>
      <w:r w:rsidRPr="009A4D41">
        <w:rPr>
          <w:rFonts w:ascii="Times New Roman" w:eastAsia="Times New Roman" w:hAnsi="Times New Roman" w:cs="Times New Roman"/>
          <w:kern w:val="0"/>
          <w:sz w:val="24"/>
          <w:szCs w:val="24"/>
          <w:highlight w:val="yellow"/>
          <w14:ligatures w14:val="none"/>
        </w:rPr>
        <w:t>improving access to digital content, and supporting teacher productivity (AfDB</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World Bank</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2024). Conversely, energy poverty reinforces digital exclusion and undermines motivation among both educators and learners (UNESCO</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OECD</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xml:space="preserve">, 2023). The findings therefore establish a direct causal linkage between energy reliability and digital resilience, </w:t>
      </w:r>
      <w:r w:rsidRPr="009A4D41">
        <w:rPr>
          <w:rFonts w:ascii="Times New Roman" w:eastAsia="Times New Roman" w:hAnsi="Times New Roman" w:cs="Times New Roman"/>
          <w:kern w:val="0"/>
          <w:sz w:val="24"/>
          <w:szCs w:val="24"/>
          <w:highlight w:val="yellow"/>
          <w14:ligatures w14:val="none"/>
        </w:rPr>
        <w:lastRenderedPageBreak/>
        <w:t>underscoring the necessity of integrating sustainable energy solutions, such as decentralized solar systems, into education infrastructure development (IRENA</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AfDB</w:t>
      </w:r>
      <w:r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w:t>
      </w:r>
    </w:p>
    <w:p w14:paraId="01230CAA" w14:textId="77777777" w:rsidR="009A4D41" w:rsidRPr="009A4D41" w:rsidRDefault="009A4D41" w:rsidP="009A4D41">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9A4D41">
        <w:rPr>
          <w:rFonts w:ascii="Times New Roman" w:eastAsia="Times New Roman" w:hAnsi="Times New Roman" w:cs="Times New Roman"/>
          <w:b/>
          <w:bCs/>
          <w:kern w:val="0"/>
          <w:sz w:val="24"/>
          <w:szCs w:val="24"/>
          <w:highlight w:val="yellow"/>
          <w14:ligatures w14:val="none"/>
        </w:rPr>
        <w:t>5.3 Leadership Gaps in Foresight</w:t>
      </w:r>
    </w:p>
    <w:p w14:paraId="38A976F4" w14:textId="2C95665E" w:rsidR="009A4D41" w:rsidRPr="009A4D41" w:rsidRDefault="009A4D41" w:rsidP="009A4D41">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9A4D41">
        <w:rPr>
          <w:rFonts w:ascii="Times New Roman" w:eastAsia="Times New Roman" w:hAnsi="Times New Roman" w:cs="Times New Roman"/>
          <w:kern w:val="0"/>
          <w:sz w:val="24"/>
          <w:szCs w:val="24"/>
          <w:highlight w:val="yellow"/>
          <w14:ligatures w14:val="none"/>
        </w:rPr>
        <w:t>The study identified significant limitations in leadership foresight and strategic planning within the institutional governance framework. Quantitatively, a majority of school-level planning processes remain short-term and compliance-driven, with minimal allocation toward long-term digital transformation initiatives (OECD</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UNESCO</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Qualitatively, school leaders reported limited training in anticipatory governance and scenario planning, constraining their ability to respond to technological change. This lack of foresight reduces institutional adaptability and increases vulnerability to disruptions such as technological obsolescence and policy shifts (World Bank</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2024). Existing literature emphasizes that foresight-oriented leadership is critical in navigating complex and uncertain educational environments (OECD</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However, in rural Zimbabwe, leadership practices are often shaped by resource constraints, bureaucratic limitations, and insufficient professional development opportunities (MHTESTD</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UNESCO</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Consequently, the absence of forward-looking governance perpetuates systemic inefficiencies and limits the sustainability of digital education initiatives.</w:t>
      </w:r>
    </w:p>
    <w:p w14:paraId="58453406" w14:textId="77777777" w:rsidR="009A4D41" w:rsidRPr="009A4D41" w:rsidRDefault="009A4D41" w:rsidP="009A4D41">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9A4D41">
        <w:rPr>
          <w:rFonts w:ascii="Times New Roman" w:eastAsia="Times New Roman" w:hAnsi="Times New Roman" w:cs="Times New Roman"/>
          <w:b/>
          <w:bCs/>
          <w:kern w:val="0"/>
          <w:sz w:val="24"/>
          <w:szCs w:val="24"/>
          <w:highlight w:val="yellow"/>
          <w14:ligatures w14:val="none"/>
        </w:rPr>
        <w:t>5.4 Emerging Adaptive Practices</w:t>
      </w:r>
    </w:p>
    <w:p w14:paraId="71E9B71F" w14:textId="51A46764" w:rsidR="009A4D41" w:rsidRPr="009A4D41" w:rsidRDefault="009A4D41" w:rsidP="009A4D41">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9A4D41">
        <w:rPr>
          <w:rFonts w:ascii="Times New Roman" w:eastAsia="Times New Roman" w:hAnsi="Times New Roman" w:cs="Times New Roman"/>
          <w:kern w:val="0"/>
          <w:sz w:val="24"/>
          <w:szCs w:val="24"/>
          <w:highlight w:val="yellow"/>
          <w14:ligatures w14:val="none"/>
        </w:rPr>
        <w:t>Despite structural challenges, the findings highlight the emergence of adaptive practices that demonstrate resilience and innovation. Quantitatively, mobile phone penetration in Sub-Saharan Africa exceeds 70%, significantly higher than computer access rates, positioning mobile technologies as a key enabler of digital learning (GSMA</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2024; ITU</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At Cheunje Secondary School, mobile-based learning platforms are increasingly utili</w:t>
      </w:r>
      <w:r w:rsidR="002F0507" w:rsidRPr="002F0507">
        <w:rPr>
          <w:rFonts w:ascii="Times New Roman" w:eastAsia="Times New Roman" w:hAnsi="Times New Roman" w:cs="Times New Roman"/>
          <w:kern w:val="0"/>
          <w:sz w:val="24"/>
          <w:szCs w:val="24"/>
          <w:highlight w:val="yellow"/>
          <w14:ligatures w14:val="none"/>
        </w:rPr>
        <w:t>s</w:t>
      </w:r>
      <w:r w:rsidRPr="009A4D41">
        <w:rPr>
          <w:rFonts w:ascii="Times New Roman" w:eastAsia="Times New Roman" w:hAnsi="Times New Roman" w:cs="Times New Roman"/>
          <w:kern w:val="0"/>
          <w:sz w:val="24"/>
          <w:szCs w:val="24"/>
          <w:highlight w:val="yellow"/>
          <w14:ligatures w14:val="none"/>
        </w:rPr>
        <w:t>ed for communication, content access, and informal instruction. Qualitatively, teachers reported adopting flexible pedagogical strategies, including the use of messaging applications and offline resources to sustain learning continuity. Additionally, community-supported initiatives have contributed to mitigating infrastructural deficits, with local stakeholders facilitating access to shared connectivity and alternative energy sources (UNESCO</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AfDB</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Informal teacher training, including peer-to-peer learning and self-directed skill acquisition, further supports capacity building in the absence of formal programs (OECD</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xml:space="preserve">, 2023). These findings illustrate that localized innovation and community engagement play a critical role in </w:t>
      </w:r>
      <w:r w:rsidRPr="009A4D41">
        <w:rPr>
          <w:rFonts w:ascii="Times New Roman" w:eastAsia="Times New Roman" w:hAnsi="Times New Roman" w:cs="Times New Roman"/>
          <w:kern w:val="0"/>
          <w:sz w:val="24"/>
          <w:szCs w:val="24"/>
          <w:highlight w:val="yellow"/>
          <w14:ligatures w14:val="none"/>
        </w:rPr>
        <w:lastRenderedPageBreak/>
        <w:t>sustaining education delivery, reflecting the adaptive capacity of rural institutions within constrained environments (World Bank</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2024).</w:t>
      </w:r>
    </w:p>
    <w:p w14:paraId="2E232483" w14:textId="77777777" w:rsidR="009A4D41" w:rsidRPr="009A4D41" w:rsidRDefault="009A4D41" w:rsidP="009A4D41">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14:ligatures w14:val="none"/>
        </w:rPr>
      </w:pPr>
      <w:r w:rsidRPr="009A4D41">
        <w:rPr>
          <w:rFonts w:ascii="Times New Roman" w:eastAsia="Times New Roman" w:hAnsi="Times New Roman" w:cs="Times New Roman"/>
          <w:b/>
          <w:bCs/>
          <w:kern w:val="0"/>
          <w:sz w:val="24"/>
          <w:szCs w:val="24"/>
          <w:highlight w:val="yellow"/>
          <w14:ligatures w14:val="none"/>
        </w:rPr>
        <w:t>5.5 Systemic Interdependencies</w:t>
      </w:r>
    </w:p>
    <w:p w14:paraId="153C7FFF" w14:textId="382E7509" w:rsidR="009A4D41" w:rsidRPr="009A4D41" w:rsidRDefault="009A4D41" w:rsidP="009A4D4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A4D41">
        <w:rPr>
          <w:rFonts w:ascii="Times New Roman" w:eastAsia="Times New Roman" w:hAnsi="Times New Roman" w:cs="Times New Roman"/>
          <w:kern w:val="0"/>
          <w:sz w:val="24"/>
          <w:szCs w:val="24"/>
          <w:highlight w:val="yellow"/>
          <w14:ligatures w14:val="none"/>
        </w:rPr>
        <w:t>A central finding of the study is the existence of strong interdependencies between digital infrastructure, energy systems, and governance structures. Quantitatively, regions with both reliable electricity and internet access demonstrate significantly higher educational performance indicators compared to those lacking these foundational systems (</w:t>
      </w:r>
      <w:r w:rsidR="002F0507" w:rsidRPr="009A4D41">
        <w:rPr>
          <w:rFonts w:ascii="Times New Roman" w:eastAsia="Times New Roman" w:hAnsi="Times New Roman" w:cs="Times New Roman"/>
          <w:kern w:val="0"/>
          <w:sz w:val="24"/>
          <w:szCs w:val="24"/>
          <w:highlight w:val="yellow"/>
          <w14:ligatures w14:val="none"/>
        </w:rPr>
        <w:t>OECD</w:t>
      </w:r>
      <w:r w:rsidR="002F0507" w:rsidRPr="002F0507">
        <w:rPr>
          <w:rFonts w:ascii="Times New Roman" w:eastAsia="Times New Roman" w:hAnsi="Times New Roman" w:cs="Times New Roman"/>
          <w:kern w:val="0"/>
          <w:sz w:val="24"/>
          <w:szCs w:val="24"/>
          <w:highlight w:val="yellow"/>
          <w14:ligatures w14:val="none"/>
        </w:rPr>
        <w:t>.</w:t>
      </w:r>
      <w:r w:rsidR="002F0507" w:rsidRPr="009A4D41">
        <w:rPr>
          <w:rFonts w:ascii="Times New Roman" w:eastAsia="Times New Roman" w:hAnsi="Times New Roman" w:cs="Times New Roman"/>
          <w:kern w:val="0"/>
          <w:sz w:val="24"/>
          <w:szCs w:val="24"/>
          <w:highlight w:val="yellow"/>
          <w14:ligatures w14:val="none"/>
        </w:rPr>
        <w:t>, 2023</w:t>
      </w:r>
      <w:r w:rsidR="002F0507" w:rsidRPr="002F0507">
        <w:rPr>
          <w:rFonts w:ascii="Times New Roman" w:eastAsia="Times New Roman" w:hAnsi="Times New Roman" w:cs="Times New Roman"/>
          <w:kern w:val="0"/>
          <w:sz w:val="24"/>
          <w:szCs w:val="24"/>
          <w:highlight w:val="yellow"/>
          <w14:ligatures w14:val="none"/>
        </w:rPr>
        <w:t xml:space="preserve">; </w:t>
      </w:r>
      <w:r w:rsidRPr="009A4D41">
        <w:rPr>
          <w:rFonts w:ascii="Times New Roman" w:eastAsia="Times New Roman" w:hAnsi="Times New Roman" w:cs="Times New Roman"/>
          <w:kern w:val="0"/>
          <w:sz w:val="24"/>
          <w:szCs w:val="24"/>
          <w:highlight w:val="yellow"/>
          <w14:ligatures w14:val="none"/>
        </w:rPr>
        <w:t>World Bank</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2024). Qualitatively, stakeholders emphasized how power outages directly impair ICT functionality, while weak governance limits strategic investment in both energy and digital infrastructure. These interconnected challenges create a reinforcing cycle of underdevelopment, where deficiencies in one domain exacerbate weaknesses in others (IRENA</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UNESCO</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Contemporary research on African digital ecosystems confirms that infrastructural gaps, affordability barriers, and low digital literacy collectively deepen socio-economic inequalities (World Bank</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2024). The findings therefore underscore the necessity of adopting a systems-thinking approach that integrates energy, digital infrastructure, and governance reforms within a unified policy framework (OECD</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AfDB</w:t>
      </w:r>
      <w:r w:rsidR="002F0507" w:rsidRPr="002F0507">
        <w:rPr>
          <w:rFonts w:ascii="Times New Roman" w:eastAsia="Times New Roman" w:hAnsi="Times New Roman" w:cs="Times New Roman"/>
          <w:kern w:val="0"/>
          <w:sz w:val="24"/>
          <w:szCs w:val="24"/>
          <w:highlight w:val="yellow"/>
          <w14:ligatures w14:val="none"/>
        </w:rPr>
        <w:t>.</w:t>
      </w:r>
      <w:r w:rsidRPr="009A4D41">
        <w:rPr>
          <w:rFonts w:ascii="Times New Roman" w:eastAsia="Times New Roman" w:hAnsi="Times New Roman" w:cs="Times New Roman"/>
          <w:kern w:val="0"/>
          <w:sz w:val="24"/>
          <w:szCs w:val="24"/>
          <w:highlight w:val="yellow"/>
          <w14:ligatures w14:val="none"/>
        </w:rPr>
        <w:t>, 2023). Such an approach is essential for enhancing resilience and ensuring the long-term sustainability of digital education systems.</w:t>
      </w:r>
    </w:p>
    <w:p w14:paraId="2A4655A6" w14:textId="65F69D72" w:rsidR="00B66DE6" w:rsidRPr="00687DCB" w:rsidRDefault="00B66DE6" w:rsidP="00334BE0">
      <w:pPr>
        <w:spacing w:after="0" w:line="240" w:lineRule="auto"/>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 xml:space="preserve">7.0 </w:t>
      </w:r>
      <w:r w:rsidR="00334BE0">
        <w:rPr>
          <w:rFonts w:ascii="Times New Roman" w:eastAsia="Times New Roman" w:hAnsi="Times New Roman" w:cs="Times New Roman"/>
          <w:b/>
          <w:bCs/>
          <w:kern w:val="0"/>
          <w:sz w:val="24"/>
          <w:szCs w:val="24"/>
          <w14:ligatures w14:val="none"/>
        </w:rPr>
        <w:t xml:space="preserve">Flow chart 1: </w:t>
      </w:r>
      <w:r w:rsidRPr="00687DCB">
        <w:rPr>
          <w:rFonts w:ascii="Times New Roman" w:eastAsia="Times New Roman" w:hAnsi="Times New Roman" w:cs="Times New Roman"/>
          <w:b/>
          <w:bCs/>
          <w:kern w:val="0"/>
          <w:sz w:val="24"/>
          <w:szCs w:val="24"/>
          <w14:ligatures w14:val="none"/>
        </w:rPr>
        <w:t>Proposed Model: Digital Resilience and Foresight Integration Model (DRFIM)</w:t>
      </w:r>
    </w:p>
    <w:p w14:paraId="33ACDDA9" w14:textId="77777777" w:rsidR="00190B3B" w:rsidRPr="00687DCB" w:rsidRDefault="00190B3B" w:rsidP="00190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87DCB">
        <w:rPr>
          <w:rFonts w:ascii="Courier New" w:eastAsia="Times New Roman" w:hAnsi="Courier New" w:cs="Courier New"/>
          <w:kern w:val="0"/>
          <w:sz w:val="20"/>
          <w:szCs w:val="20"/>
          <w14:ligatures w14:val="none"/>
        </w:rPr>
        <w:t xml:space="preserve">                 DRIVERS (External Pressures)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Climate Change | Digital Transformation |    │</w:t>
      </w:r>
      <w:r w:rsidRPr="00687DCB">
        <w:rPr>
          <w:rFonts w:ascii="Courier New" w:eastAsia="Times New Roman" w:hAnsi="Courier New" w:cs="Courier New"/>
          <w:kern w:val="0"/>
          <w:sz w:val="20"/>
          <w:szCs w:val="20"/>
          <w14:ligatures w14:val="none"/>
        </w:rPr>
        <w:br/>
        <w:t xml:space="preserve"> │ Economic Instability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FORESIGHT CAPABILITIES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 Scenario Planning                          │</w:t>
      </w:r>
      <w:r w:rsidRPr="00687DCB">
        <w:rPr>
          <w:rFonts w:ascii="Courier New" w:eastAsia="Times New Roman" w:hAnsi="Courier New" w:cs="Courier New"/>
          <w:kern w:val="0"/>
          <w:sz w:val="20"/>
          <w:szCs w:val="20"/>
          <w14:ligatures w14:val="none"/>
        </w:rPr>
        <w:br/>
        <w:t xml:space="preserve"> │ • Horizon Scanning                           │</w:t>
      </w:r>
      <w:r w:rsidRPr="00687DCB">
        <w:rPr>
          <w:rFonts w:ascii="Courier New" w:eastAsia="Times New Roman" w:hAnsi="Courier New" w:cs="Courier New"/>
          <w:kern w:val="0"/>
          <w:sz w:val="20"/>
          <w:szCs w:val="20"/>
          <w14:ligatures w14:val="none"/>
        </w:rPr>
        <w:br/>
        <w:t xml:space="preserve"> │ • Futures Literacy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DIGITAL RESILIENCE SYSTEMS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 ICT Infrastructure                         │</w:t>
      </w:r>
      <w:r w:rsidRPr="00687DCB">
        <w:rPr>
          <w:rFonts w:ascii="Courier New" w:eastAsia="Times New Roman" w:hAnsi="Courier New" w:cs="Courier New"/>
          <w:kern w:val="0"/>
          <w:sz w:val="20"/>
          <w:szCs w:val="20"/>
          <w14:ligatures w14:val="none"/>
        </w:rPr>
        <w:br/>
        <w:t xml:space="preserve"> │ • Connectivity Ecosystems                    │</w:t>
      </w:r>
      <w:r w:rsidRPr="00687DCB">
        <w:rPr>
          <w:rFonts w:ascii="Courier New" w:eastAsia="Times New Roman" w:hAnsi="Courier New" w:cs="Courier New"/>
          <w:kern w:val="0"/>
          <w:sz w:val="20"/>
          <w:szCs w:val="20"/>
          <w14:ligatures w14:val="none"/>
        </w:rPr>
        <w:br/>
        <w:t xml:space="preserve"> │ • Digital Skills Development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ADAPTIVE GOVERNANCE</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r>
      <w:r w:rsidRPr="00687DCB">
        <w:rPr>
          <w:rFonts w:ascii="Courier New" w:eastAsia="Times New Roman" w:hAnsi="Courier New" w:cs="Courier New"/>
          <w:kern w:val="0"/>
          <w:sz w:val="20"/>
          <w:szCs w:val="20"/>
          <w14:ligatures w14:val="none"/>
        </w:rPr>
        <w:lastRenderedPageBreak/>
        <w:t xml:space="preserve"> │ • Distributed Leadership                     │</w:t>
      </w:r>
      <w:r w:rsidRPr="00687DCB">
        <w:rPr>
          <w:rFonts w:ascii="Courier New" w:eastAsia="Times New Roman" w:hAnsi="Courier New" w:cs="Courier New"/>
          <w:kern w:val="0"/>
          <w:sz w:val="20"/>
          <w:szCs w:val="20"/>
          <w14:ligatures w14:val="none"/>
        </w:rPr>
        <w:br/>
        <w:t xml:space="preserve"> │ • Community Partnerships                     │</w:t>
      </w:r>
      <w:r w:rsidRPr="00687DCB">
        <w:rPr>
          <w:rFonts w:ascii="Courier New" w:eastAsia="Times New Roman" w:hAnsi="Courier New" w:cs="Courier New"/>
          <w:kern w:val="0"/>
          <w:sz w:val="20"/>
          <w:szCs w:val="20"/>
          <w14:ligatures w14:val="none"/>
        </w:rPr>
        <w:br/>
        <w:t xml:space="preserve"> │ • Data-informed Decision-making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INSTITUTIONAL OUTCOMES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 Continuous Learning                        │</w:t>
      </w:r>
      <w:r w:rsidRPr="00687DCB">
        <w:rPr>
          <w:rFonts w:ascii="Courier New" w:eastAsia="Times New Roman" w:hAnsi="Courier New" w:cs="Courier New"/>
          <w:kern w:val="0"/>
          <w:sz w:val="20"/>
          <w:szCs w:val="20"/>
          <w14:ligatures w14:val="none"/>
        </w:rPr>
        <w:br/>
        <w:t xml:space="preserve"> │ • Innovation Capacity                        │</w:t>
      </w:r>
      <w:r w:rsidRPr="00687DCB">
        <w:rPr>
          <w:rFonts w:ascii="Courier New" w:eastAsia="Times New Roman" w:hAnsi="Courier New" w:cs="Courier New"/>
          <w:kern w:val="0"/>
          <w:sz w:val="20"/>
          <w:szCs w:val="20"/>
          <w14:ligatures w14:val="none"/>
        </w:rPr>
        <w:br/>
        <w:t xml:space="preserve"> │ • Sustainable School Systems                 │</w:t>
      </w:r>
      <w:r w:rsidRPr="00687DCB">
        <w:rPr>
          <w:rFonts w:ascii="Courier New" w:eastAsia="Times New Roman" w:hAnsi="Courier New" w:cs="Courier New"/>
          <w:kern w:val="0"/>
          <w:sz w:val="20"/>
          <w:szCs w:val="20"/>
          <w14:ligatures w14:val="none"/>
        </w:rPr>
        <w:br/>
        <w:t xml:space="preserve"> └──────────────────────────────────────────────┘</w:t>
      </w:r>
    </w:p>
    <w:p w14:paraId="09C06381" w14:textId="0CC1CECA" w:rsidR="00190B3B" w:rsidRPr="00687DCB" w:rsidRDefault="00190B3B" w:rsidP="00190B3B">
      <w:pPr>
        <w:spacing w:after="0" w:line="240" w:lineRule="auto"/>
        <w:rPr>
          <w:rFonts w:ascii="Times New Roman" w:eastAsia="Times New Roman" w:hAnsi="Times New Roman" w:cs="Times New Roman"/>
          <w:kern w:val="0"/>
          <w:sz w:val="24"/>
          <w:szCs w:val="24"/>
          <w14:ligatures w14:val="none"/>
        </w:rPr>
      </w:pPr>
    </w:p>
    <w:p w14:paraId="0B47A6E8" w14:textId="15EC10B0" w:rsidR="00190B3B" w:rsidRPr="00687DCB" w:rsidRDefault="00F54ACC" w:rsidP="00190B3B">
      <w:pPr>
        <w:spacing w:after="0" w:line="240" w:lineRule="auto"/>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b/>
          <w:bCs/>
          <w:kern w:val="0"/>
          <w:sz w:val="24"/>
          <w:szCs w:val="24"/>
          <w14:ligatures w14:val="none"/>
        </w:rPr>
        <w:t>Source:</w:t>
      </w:r>
      <w:r w:rsidRPr="00687DCB">
        <w:rPr>
          <w:rFonts w:ascii="Times New Roman" w:eastAsia="Times New Roman" w:hAnsi="Times New Roman" w:cs="Times New Roman"/>
          <w:kern w:val="0"/>
          <w:sz w:val="24"/>
          <w:szCs w:val="24"/>
          <w14:ligatures w14:val="none"/>
        </w:rPr>
        <w:t xml:space="preserve"> Authors</w:t>
      </w:r>
    </w:p>
    <w:p w14:paraId="7B2C2EE8" w14:textId="77777777" w:rsidR="00962264" w:rsidRPr="00687DCB" w:rsidRDefault="00962264" w:rsidP="00962264">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 The Digital Resilience and Foresight Integration Model (DRFIM)</w:t>
      </w:r>
    </w:p>
    <w:p w14:paraId="66A47DA5" w14:textId="24DB5051" w:rsidR="0036702D" w:rsidRPr="00687DCB" w:rsidRDefault="0036702D" w:rsidP="00A2261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Digital Resilience and Foresight Integration Model (DRFIM) represents a holistic and forward-looking framework designed to strengthen sustainable education systems in resource-constrained and disruption-prone contexts, such as rural Zimbabwe (UNESCO</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Grounded in systems thinking, resilience theory, and anticipatory governance, the model integrates digital transformation with strategic foresight to enhance institutional adaptability, inclusivity, and sustainability (OECD</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Drawing on insights from </w:t>
      </w:r>
      <w:proofErr w:type="spellStart"/>
      <w:r w:rsidRPr="00687DCB">
        <w:rPr>
          <w:rFonts w:ascii="Times New Roman" w:eastAsia="Times New Roman" w:hAnsi="Times New Roman" w:cs="Times New Roman"/>
          <w:kern w:val="0"/>
          <w:sz w:val="24"/>
          <w:szCs w:val="24"/>
          <w14:ligatures w14:val="none"/>
        </w:rPr>
        <w:t>Cheunje</w:t>
      </w:r>
      <w:proofErr w:type="spellEnd"/>
      <w:r w:rsidRPr="00687DCB">
        <w:rPr>
          <w:rFonts w:ascii="Times New Roman" w:eastAsia="Times New Roman" w:hAnsi="Times New Roman" w:cs="Times New Roman"/>
          <w:kern w:val="0"/>
          <w:sz w:val="24"/>
          <w:szCs w:val="24"/>
          <w14:ligatures w14:val="none"/>
        </w:rPr>
        <w:t xml:space="preserve"> Secondary School in Murewa Rural District, Mashonaland East Province, the DRFIM responds to the increasing complexity of educational environments shaped by global and local pressures. Thus, the model comprises five interrelated components, that is, drivers, foresight capabilities, digital resilience systems, adaptive governance, and institutional outcomes.</w:t>
      </w:r>
    </w:p>
    <w:p w14:paraId="4F750D7D"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7.1.1 Drivers (External Pressures)</w:t>
      </w:r>
    </w:p>
    <w:p w14:paraId="5893597D" w14:textId="7A987A64" w:rsidR="0036702D" w:rsidRPr="00687DCB" w:rsidRDefault="0036702D" w:rsidP="000C0F0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DRFIM is anchored in the recognition that contemporary education systems operate within a volatile, uncertain, complex, and ambiguous (VUCA) environment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Therefore, three primary external drivers such as climate change, digital transformation, and economic instability, significantly influence the functioning and sustainability of rural education systems. Actually, climate change poses a substantial threat to educational continuity, particularly in rural Zimbabwe, where extreme weather events such as droughts and floods disrupt infrastructure, attendance, and resource allocation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IPCC</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disruptions necessitate the integration of resilience planning into school systems. Concurrently, rapid digital transformation is reshaping the educational landscape by introducing new pedagogical approaches, expanding access to knowledge, and transforming institutional operations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However, </w:t>
      </w:r>
      <w:r w:rsidRPr="00687DCB">
        <w:rPr>
          <w:rFonts w:ascii="Times New Roman" w:eastAsia="Times New Roman" w:hAnsi="Times New Roman" w:cs="Times New Roman"/>
          <w:kern w:val="0"/>
          <w:sz w:val="24"/>
          <w:szCs w:val="24"/>
          <w14:ligatures w14:val="none"/>
        </w:rPr>
        <w:lastRenderedPageBreak/>
        <w:t>this transformation also deepens inequalities, especially in rural areas where digital infrastructure remains underdeveloped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Economic instability further compounds these challenges by limiting funding, constraining policy implementation, and exacerbating disparities in access to quality education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Collectively, these drivers create systemic uncertainty, compelling education systems to adopt adaptive and forward-looking strategies aligned with global sustainability frameworks such as the Sustainable Development Goals (SDGs)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In fact, international policy bodies </w:t>
      </w:r>
      <w:proofErr w:type="spellStart"/>
      <w:r w:rsidRPr="00687DCB">
        <w:rPr>
          <w:rFonts w:ascii="Times New Roman" w:eastAsia="Times New Roman" w:hAnsi="Times New Roman" w:cs="Times New Roman"/>
          <w:kern w:val="0"/>
          <w:sz w:val="24"/>
          <w:szCs w:val="24"/>
          <w14:ligatures w14:val="none"/>
        </w:rPr>
        <w:t>emphasise</w:t>
      </w:r>
      <w:proofErr w:type="spellEnd"/>
      <w:r w:rsidRPr="00687DCB">
        <w:rPr>
          <w:rFonts w:ascii="Times New Roman" w:eastAsia="Times New Roman" w:hAnsi="Times New Roman" w:cs="Times New Roman"/>
          <w:kern w:val="0"/>
          <w:sz w:val="24"/>
          <w:szCs w:val="24"/>
          <w14:ligatures w14:val="none"/>
        </w:rPr>
        <w:t xml:space="preserve"> the urgency of building resilient and future-ready education systems capable of navigating these intersecting pressures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27DCEB86"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7.1.2 Foresight Capabilities</w:t>
      </w:r>
    </w:p>
    <w:p w14:paraId="614448B9" w14:textId="029DE089"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Foresight capabilities constitute the anticipatory core of the DRFIM, enabling education systems to shift from reactive crisis management to proactive strategic planning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capabilities involve the systematic use of tools such as scenario planning, horizon scanning, and futures literacy to anticipate and prepare for emerging challenges and opportunities (Miller</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Scenario planning allows educational institutions to explore multiple plausible futures and develop flexible strategies that remain robust under varying conditions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Horizon scanning supports the early identification of technological, environmental, and socio-economic trends that may impact education systems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Futures literacy, a concept increasingly promoted in global education discourse, enhances stakeholders’ ability to think critically about long-term developments and uncertainty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 integration of artificial intelligence (AI) into foresight processes further strengthens predictive and analytical capabilities, enabling data-driven scenario modelling and more informed decision-making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contexts such as Murewa District, these tools can be adapted to local realities, allowing schools to anticipate disruptions such as connectivity challenges, teacher shortages, or climate-related impacts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Therefore, the development of foresight capabilities is essential for fostering anticipatory governance and long-term resilience in education systems (Miller</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Pérez-Ortiz</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2025).</w:t>
      </w:r>
    </w:p>
    <w:p w14:paraId="13A6C145"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7.1.3 Digital Resilience Systems</w:t>
      </w:r>
    </w:p>
    <w:p w14:paraId="7F51224B" w14:textId="6E990550"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Digital resilience systems </w:t>
      </w:r>
      <w:proofErr w:type="spellStart"/>
      <w:r w:rsidRPr="00687DCB">
        <w:rPr>
          <w:rFonts w:ascii="Times New Roman" w:eastAsia="Times New Roman" w:hAnsi="Times New Roman" w:cs="Times New Roman"/>
          <w:kern w:val="0"/>
          <w:sz w:val="24"/>
          <w:szCs w:val="24"/>
          <w14:ligatures w14:val="none"/>
        </w:rPr>
        <w:t>operationalise</w:t>
      </w:r>
      <w:proofErr w:type="spellEnd"/>
      <w:r w:rsidRPr="00687DCB">
        <w:rPr>
          <w:rFonts w:ascii="Times New Roman" w:eastAsia="Times New Roman" w:hAnsi="Times New Roman" w:cs="Times New Roman"/>
          <w:kern w:val="0"/>
          <w:sz w:val="24"/>
          <w:szCs w:val="24"/>
          <w14:ligatures w14:val="none"/>
        </w:rPr>
        <w:t xml:space="preserve"> foresight insights into tangible institutional practices, infrastructures, and competencies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This component encompasses three key dimensions, ICT infrastructure, connectivity ecosystems, and digital </w:t>
      </w:r>
      <w:r w:rsidRPr="00687DCB">
        <w:rPr>
          <w:rFonts w:ascii="Times New Roman" w:eastAsia="Times New Roman" w:hAnsi="Times New Roman" w:cs="Times New Roman"/>
          <w:kern w:val="0"/>
          <w:sz w:val="24"/>
          <w:szCs w:val="24"/>
          <w14:ligatures w14:val="none"/>
        </w:rPr>
        <w:lastRenderedPageBreak/>
        <w:t>skills development. Robust ICT infrastructure is fundamental to ensuring continuity of learning during disruptions, including pandemics, climate-related events, or economic shocks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Zimbabwe, however, infrastructural deficits such as unreliable electricity and limited internet access, remain significant barriers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addressing these challenges requires context-sensitive solutions, including solar-powered technologies, offline digital learning platforms, and community-based connectivity initiatives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Equally important is the development of inclusive connectivity ecosystems that bridge the digital divide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and this involves not only expanding access but also ensuring affordability and equitable distribution of digital resources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Digital skills development for learners, teachers, and school leaders is another critical aspect of digital resilience. Educators must be equipped with pedagogical and technological competencies to effectively integrate digital tools into teaching and learning processes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Thus, research indicates that successful digital transformation in education depends not only on infrastructure but also on institutional support, leadership commitment, and continuous professional development (Bond et al., 2021;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Digital resilience, therefore, extends beyond technological readiness to include cognitive, social, and organizational capacities that enable institutions to adapt, recover, and innovate in the face of digital disruptions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69D9A38"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7.1.4 Adaptive Governance</w:t>
      </w:r>
    </w:p>
    <w:p w14:paraId="473243AA" w14:textId="7D6ED6AA"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Adaptive governance within the DRFIM ensures that digital resilience systems are effectively coordinated, sustained, and responsive to changing conditions. This component emphasizes inclusive, flexible, and data-informed governance structures that enable continuous learning and adaptation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 central feature of adaptive governance is distributed leadership, which decentralizes decision-making and empowers multiple stakeholders and including school administrators, teachers, students, and community members in order to contribute to resilience-building processes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Zimbabwe, community engagement is particularly noteworthy, as schools often rely on local partnerships for resource mobilization and contextual relevance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In effect, community partnerships extend the reach of educational institutions by fostering collaboration with external </w:t>
      </w:r>
      <w:proofErr w:type="spellStart"/>
      <w:r w:rsidRPr="00687DCB">
        <w:rPr>
          <w:rFonts w:ascii="Times New Roman" w:eastAsia="Times New Roman" w:hAnsi="Times New Roman" w:cs="Times New Roman"/>
          <w:kern w:val="0"/>
          <w:sz w:val="24"/>
          <w:szCs w:val="24"/>
          <w14:ligatures w14:val="none"/>
        </w:rPr>
        <w:t>actors</w:t>
      </w:r>
      <w:proofErr w:type="spellEnd"/>
      <w:r w:rsidRPr="00687DCB">
        <w:rPr>
          <w:rFonts w:ascii="Times New Roman" w:eastAsia="Times New Roman" w:hAnsi="Times New Roman" w:cs="Times New Roman"/>
          <w:kern w:val="0"/>
          <w:sz w:val="24"/>
          <w:szCs w:val="24"/>
          <w14:ligatures w14:val="none"/>
        </w:rPr>
        <w:t xml:space="preserve"> such as non-governmental organizations, private sector partners, and local authorities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These partnerships enhance access to resources, expertise, and innovation opportunities. Data-informed decision-making is another critical element of </w:t>
      </w:r>
      <w:r w:rsidRPr="00687DCB">
        <w:rPr>
          <w:rFonts w:ascii="Times New Roman" w:eastAsia="Times New Roman" w:hAnsi="Times New Roman" w:cs="Times New Roman"/>
          <w:kern w:val="0"/>
          <w:sz w:val="24"/>
          <w:szCs w:val="24"/>
          <w14:ligatures w14:val="none"/>
        </w:rPr>
        <w:lastRenderedPageBreak/>
        <w:t>adaptive governance. The use of educational data and analytics enables schools to monitor performance, identify challenges, and implement evidence-based interventions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A systems-thinking approach is essential in this regard, recognizing the interdependence of infrastructure, pedagogy, policy, and governance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Global education strategies increasingly emphasize the importance of collaborative leadership and data-driven governance in promoting innovation, accountability, and resilience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Within the DRFIM, adaptive governance serves as the coordinating mechanism that aligns foresight capabilities and digital resilience systems with institutional goals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E5AAB1E"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7.1.5 Institutional Outcomes</w:t>
      </w:r>
    </w:p>
    <w:p w14:paraId="2763A05A" w14:textId="4A3940A2"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ultimate objective of the DRFIM is to generate transformative institutional outcomes that support sustainable and future-ready education systems. These outcomes include continuous learning, innovation capacity, and system sustainability. Continuous learning reflects the development of adaptive, lifelong learning cultures that enable individuals to navigate rapidly changing socio-economic environments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In the context of </w:t>
      </w:r>
      <w:proofErr w:type="spellStart"/>
      <w:r w:rsidRPr="00687DCB">
        <w:rPr>
          <w:rFonts w:ascii="Times New Roman" w:eastAsia="Times New Roman" w:hAnsi="Times New Roman" w:cs="Times New Roman"/>
          <w:kern w:val="0"/>
          <w:sz w:val="24"/>
          <w:szCs w:val="24"/>
          <w14:ligatures w14:val="none"/>
        </w:rPr>
        <w:t>Cheunje</w:t>
      </w:r>
      <w:proofErr w:type="spellEnd"/>
      <w:r w:rsidRPr="00687DCB">
        <w:rPr>
          <w:rFonts w:ascii="Times New Roman" w:eastAsia="Times New Roman" w:hAnsi="Times New Roman" w:cs="Times New Roman"/>
          <w:kern w:val="0"/>
          <w:sz w:val="24"/>
          <w:szCs w:val="24"/>
          <w14:ligatures w14:val="none"/>
        </w:rPr>
        <w:t xml:space="preserve"> Secondary School, this involves fostering learner autonomy, critical thinking, and digital literacy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Innovation capacity is enhanced as institutions become more adept at generating, implementing, and scaling new ideas in response to emerging challenges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includes the adoption of innovative pedagogies, the integration of digital technologies, and the development of context-specific solutions to local problems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2022). Finally, the DRFIM promotes the creation of sustainable school systems </w:t>
      </w:r>
      <w:proofErr w:type="spellStart"/>
      <w:r w:rsidRPr="00687DCB">
        <w:rPr>
          <w:rFonts w:ascii="Times New Roman" w:eastAsia="Times New Roman" w:hAnsi="Times New Roman" w:cs="Times New Roman"/>
          <w:kern w:val="0"/>
          <w:sz w:val="24"/>
          <w:szCs w:val="24"/>
          <w14:ligatures w14:val="none"/>
        </w:rPr>
        <w:t>characterised</w:t>
      </w:r>
      <w:proofErr w:type="spellEnd"/>
      <w:r w:rsidRPr="00687DCB">
        <w:rPr>
          <w:rFonts w:ascii="Times New Roman" w:eastAsia="Times New Roman" w:hAnsi="Times New Roman" w:cs="Times New Roman"/>
          <w:kern w:val="0"/>
          <w:sz w:val="24"/>
          <w:szCs w:val="24"/>
          <w14:ligatures w14:val="none"/>
        </w:rPr>
        <w:t xml:space="preserve"> by resilience to disruptions, efficient resource utilization, and alignment with environmental and social sustainability principles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outcomes are closely aligned with global frameworks such as the SDGs, particularly Goal 4, which emphasizes inclusive and equitable quality education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by integrating foresight and digital resilience, the DRFIM provides a comprehensive pathway for strengthening education systems in rural and marginalized contexts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It enables institutions not only to withstand shocks but also to transform and thrive in an era of uncertainty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7AA6532" w14:textId="2FE07C0D" w:rsidR="0036702D" w:rsidRPr="00687DCB" w:rsidRDefault="0036702D" w:rsidP="005B40EA">
      <w:pPr>
        <w:spacing w:before="100" w:beforeAutospacing="1" w:after="100" w:afterAutospacing="1" w:line="360" w:lineRule="auto"/>
        <w:jc w:val="both"/>
        <w:outlineLvl w:val="1"/>
        <w:rPr>
          <w:rFonts w:ascii="Times New Roman" w:eastAsia="Times New Roman" w:hAnsi="Times New Roman" w:cs="Times New Roman"/>
          <w:kern w:val="0"/>
          <w:sz w:val="24"/>
          <w:szCs w:val="24"/>
          <w14:ligatures w14:val="none"/>
        </w:rPr>
      </w:pPr>
    </w:p>
    <w:p w14:paraId="46A7607F" w14:textId="67091C41" w:rsidR="00B66DE6" w:rsidRPr="00687DCB" w:rsidRDefault="00B66DE6"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9.0 Conclusion</w:t>
      </w:r>
    </w:p>
    <w:p w14:paraId="74E73BD1" w14:textId="544B84AD" w:rsidR="00A008AB" w:rsidRDefault="00A008AB" w:rsidP="00320072">
      <w:pPr>
        <w:spacing w:before="100" w:beforeAutospacing="1" w:after="100" w:afterAutospacing="1" w:line="360" w:lineRule="auto"/>
        <w:jc w:val="both"/>
        <w:rPr>
          <w:rFonts w:ascii="Times New Roman" w:hAnsi="Times New Roman" w:cs="Times New Roman"/>
          <w:sz w:val="24"/>
          <w:szCs w:val="24"/>
        </w:rPr>
      </w:pPr>
      <w:r w:rsidRPr="00687DCB">
        <w:rPr>
          <w:rFonts w:ascii="Times New Roman" w:hAnsi="Times New Roman" w:cs="Times New Roman"/>
          <w:sz w:val="24"/>
          <w:szCs w:val="24"/>
        </w:rPr>
        <w:lastRenderedPageBreak/>
        <w:t xml:space="preserve">In sum, the findings of this study underscore the critical role of the Digital Resilience and Foresight Integration Model (DRFIM) as a comprehensive framework for advancing the adaptability, sustainability, and inclusivity of rural educational systems in Zimbabwe. </w:t>
      </w:r>
      <w:r w:rsidR="0033126C" w:rsidRPr="00687DCB">
        <w:rPr>
          <w:rFonts w:ascii="Times New Roman" w:hAnsi="Times New Roman" w:cs="Times New Roman"/>
          <w:sz w:val="24"/>
          <w:szCs w:val="24"/>
        </w:rPr>
        <w:t>Thus, b</w:t>
      </w:r>
      <w:r w:rsidRPr="00687DCB">
        <w:rPr>
          <w:rFonts w:ascii="Times New Roman" w:hAnsi="Times New Roman" w:cs="Times New Roman"/>
          <w:sz w:val="24"/>
          <w:szCs w:val="24"/>
        </w:rPr>
        <w:t xml:space="preserve">y coupling digital resilience with strategic foresight, DRFIM provides schools with the capacity to anticipate and respond proactively to technological, infrastructural, and socio-economic disruptions, thereby mitigating vulnerabilities that have historically constrained rural education. Evidence from </w:t>
      </w:r>
      <w:proofErr w:type="spellStart"/>
      <w:r w:rsidRPr="00687DCB">
        <w:rPr>
          <w:rFonts w:ascii="Times New Roman" w:hAnsi="Times New Roman" w:cs="Times New Roman"/>
          <w:sz w:val="24"/>
          <w:szCs w:val="24"/>
        </w:rPr>
        <w:t>Cheunje</w:t>
      </w:r>
      <w:proofErr w:type="spellEnd"/>
      <w:r w:rsidRPr="00687DCB">
        <w:rPr>
          <w:rFonts w:ascii="Times New Roman" w:hAnsi="Times New Roman" w:cs="Times New Roman"/>
          <w:sz w:val="24"/>
          <w:szCs w:val="24"/>
        </w:rPr>
        <w:t xml:space="preserve"> Secondary School demonstrates that implementing DRFIM principles not only enhances institutional responsiveness and continuous learning but also aligns educational practices with broader national development priorities, including digital inclusion and sustainable learning outcomes. Comparative analyses suggest that embedding this model within governance structures and community engagement mechanisms facilitates a shift from reactive problem-solving to anticipatory, transformative planning, consistent with frameworks such as Vision 2030 and Education 5.0. Consequently, this research highlights that the deliberate integration of digital resilience and foresight-oriented governance represents a pragmatic and empirically supported pathway for fostering equitable, future-ready learning environments, offering policy-makers, practitioners, and scholars a robust model for driving systemic educational transformation in resource-constrained rural contexts.</w:t>
      </w:r>
    </w:p>
    <w:p w14:paraId="702DCE04" w14:textId="2845623F" w:rsidR="005B40EA" w:rsidRDefault="005B40EA" w:rsidP="00320072">
      <w:pPr>
        <w:spacing w:before="100" w:beforeAutospacing="1" w:after="100" w:afterAutospacing="1" w:line="360" w:lineRule="auto"/>
        <w:jc w:val="both"/>
        <w:rPr>
          <w:rFonts w:ascii="Times New Roman" w:hAnsi="Times New Roman" w:cs="Times New Roman"/>
          <w:sz w:val="24"/>
          <w:szCs w:val="24"/>
        </w:rPr>
      </w:pPr>
    </w:p>
    <w:p w14:paraId="03DC1B2E" w14:textId="77777777" w:rsidR="005B40EA" w:rsidRPr="00687DCB" w:rsidRDefault="005B40EA" w:rsidP="005B40E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Policy Implications and Practice</w:t>
      </w:r>
    </w:p>
    <w:p w14:paraId="2E0B6E9B" w14:textId="77777777" w:rsidR="005B40EA" w:rsidRPr="00687DCB" w:rsidRDefault="005B40EA" w:rsidP="005B40E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The Digital Resilience and Foresight Integration Model (DRFIM) presents far-reaching policy implications for strengthening adaptive and sustainable education systems in rural contexts such as </w:t>
      </w:r>
      <w:proofErr w:type="spellStart"/>
      <w:r w:rsidRPr="00687DCB">
        <w:rPr>
          <w:rFonts w:ascii="Times New Roman" w:eastAsia="Times New Roman" w:hAnsi="Times New Roman" w:cs="Times New Roman"/>
          <w:kern w:val="0"/>
          <w:sz w:val="24"/>
          <w:szCs w:val="24"/>
          <w14:ligatures w14:val="none"/>
        </w:rPr>
        <w:t>Cheunje</w:t>
      </w:r>
      <w:proofErr w:type="spellEnd"/>
      <w:r w:rsidRPr="00687DCB">
        <w:rPr>
          <w:rFonts w:ascii="Times New Roman" w:eastAsia="Times New Roman" w:hAnsi="Times New Roman" w:cs="Times New Roman"/>
          <w:kern w:val="0"/>
          <w:sz w:val="24"/>
          <w:szCs w:val="24"/>
          <w14:ligatures w14:val="none"/>
        </w:rPr>
        <w:t xml:space="preserve"> Secondary School in </w:t>
      </w:r>
      <w:proofErr w:type="spellStart"/>
      <w:r w:rsidRPr="00687DCB">
        <w:rPr>
          <w:rFonts w:ascii="Times New Roman" w:eastAsia="Times New Roman" w:hAnsi="Times New Roman" w:cs="Times New Roman"/>
          <w:kern w:val="0"/>
          <w:sz w:val="24"/>
          <w:szCs w:val="24"/>
          <w14:ligatures w14:val="none"/>
        </w:rPr>
        <w:t>Murewa</w:t>
      </w:r>
      <w:proofErr w:type="spellEnd"/>
      <w:r w:rsidRPr="00687DCB">
        <w:rPr>
          <w:rFonts w:ascii="Times New Roman" w:eastAsia="Times New Roman" w:hAnsi="Times New Roman" w:cs="Times New Roman"/>
          <w:kern w:val="0"/>
          <w:sz w:val="24"/>
          <w:szCs w:val="24"/>
          <w14:ligatures w14:val="none"/>
        </w:rPr>
        <w:t xml:space="preserve"> District, Zimbabwe. At the policy level, a critical priority is the strategic investment in decentralized, solar-powered digital infrastructure to mitigate the persistent challenge of unreliable electricity supply that undermines effective ICT integration. Renewable energy-enabled education systems not only enhance continuity of learning but also contribute to climate-resilient development pathways, in line with global education and sustainability agendas (UNESCO., 2023; World Bank., 2023). Furthermore, embedding foresight methodologies within national education strategies is essential for cultivating anticipatory governance (OECD., 2022; UNESCO., 2023). Thus, </w:t>
      </w:r>
      <w:proofErr w:type="spellStart"/>
      <w:r w:rsidRPr="00687DCB">
        <w:rPr>
          <w:rFonts w:ascii="Times New Roman" w:eastAsia="Times New Roman" w:hAnsi="Times New Roman" w:cs="Times New Roman"/>
          <w:kern w:val="0"/>
          <w:sz w:val="24"/>
          <w:szCs w:val="24"/>
          <w14:ligatures w14:val="none"/>
        </w:rPr>
        <w:t>institutionalising</w:t>
      </w:r>
      <w:proofErr w:type="spellEnd"/>
      <w:r w:rsidRPr="00687DCB">
        <w:rPr>
          <w:rFonts w:ascii="Times New Roman" w:eastAsia="Times New Roman" w:hAnsi="Times New Roman" w:cs="Times New Roman"/>
          <w:kern w:val="0"/>
          <w:sz w:val="24"/>
          <w:szCs w:val="24"/>
          <w14:ligatures w14:val="none"/>
        </w:rPr>
        <w:t xml:space="preserve"> futures literacy and scenario planning among education leaders enables systems to respond proactively to uncertainty, rather than reactively to crises (OECD., 2022). Equally important is the development of robust digital ecosystems that extend beyond hardware provision to include </w:t>
      </w:r>
      <w:r w:rsidRPr="00687DCB">
        <w:rPr>
          <w:rFonts w:ascii="Times New Roman" w:eastAsia="Times New Roman" w:hAnsi="Times New Roman" w:cs="Times New Roman"/>
          <w:kern w:val="0"/>
          <w:sz w:val="24"/>
          <w:szCs w:val="24"/>
          <w14:ligatures w14:val="none"/>
        </w:rPr>
        <w:lastRenderedPageBreak/>
        <w:t xml:space="preserve">reliable connectivity, continuous professional development for teachers, and sustainable technical support structures (European Commission, 2022; World Bank., 2023). Policymakers must also </w:t>
      </w:r>
      <w:proofErr w:type="spellStart"/>
      <w:r w:rsidRPr="00687DCB">
        <w:rPr>
          <w:rFonts w:ascii="Times New Roman" w:eastAsia="Times New Roman" w:hAnsi="Times New Roman" w:cs="Times New Roman"/>
          <w:kern w:val="0"/>
          <w:sz w:val="24"/>
          <w:szCs w:val="24"/>
          <w14:ligatures w14:val="none"/>
        </w:rPr>
        <w:t>prioritise</w:t>
      </w:r>
      <w:proofErr w:type="spellEnd"/>
      <w:r w:rsidRPr="00687DCB">
        <w:rPr>
          <w:rFonts w:ascii="Times New Roman" w:eastAsia="Times New Roman" w:hAnsi="Times New Roman" w:cs="Times New Roman"/>
          <w:kern w:val="0"/>
          <w:sz w:val="24"/>
          <w:szCs w:val="24"/>
          <w14:ligatures w14:val="none"/>
        </w:rPr>
        <w:t xml:space="preserve"> the use of integrated education data systems to support evidence-based planning, monitoring, and adaptive decision-making, thereby reinforcing long-term system resilience (OECD., 2023).</w:t>
      </w:r>
    </w:p>
    <w:p w14:paraId="079F014F" w14:textId="77777777" w:rsidR="005B40EA" w:rsidRPr="00687DCB" w:rsidRDefault="005B40EA" w:rsidP="005B40E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From a practice perspective, </w:t>
      </w:r>
      <w:proofErr w:type="spellStart"/>
      <w:r w:rsidRPr="00687DCB">
        <w:rPr>
          <w:rFonts w:ascii="Times New Roman" w:eastAsia="Times New Roman" w:hAnsi="Times New Roman" w:cs="Times New Roman"/>
          <w:kern w:val="0"/>
          <w:sz w:val="24"/>
          <w:szCs w:val="24"/>
          <w14:ligatures w14:val="none"/>
        </w:rPr>
        <w:t>operationalising</w:t>
      </w:r>
      <w:proofErr w:type="spellEnd"/>
      <w:r w:rsidRPr="00687DCB">
        <w:rPr>
          <w:rFonts w:ascii="Times New Roman" w:eastAsia="Times New Roman" w:hAnsi="Times New Roman" w:cs="Times New Roman"/>
          <w:kern w:val="0"/>
          <w:sz w:val="24"/>
          <w:szCs w:val="24"/>
          <w14:ligatures w14:val="none"/>
        </w:rPr>
        <w:t xml:space="preserve"> the DRFIM requires context-responsive and holistic implementation strategies at both institutional and community levels. Schools must move beyond the acquisition of digital tools to focus on building human capacity, ensuring that educators and administrators possess the digital competencies and pedagogical skills necessary to effectively integrate technology into teaching and learning processes (UNESCO., 2023). Thus, leadership development initiatives should emphasize adaptive leadership, systems thinking, and collaborative problem-solving, equipping school leaders with skills to manage complexity and foster innovation in resource-constrained environments (World Bank., 2023). Additionally, strengthening community-based partnerships is vital for enhancing sustainability and local ownership of digital resilience initiatives (OECD., 2023). Hence, engaging parents, local enterprises, and civil society organizations facilitates the co-creation of contextually relevant solutions and reinforces support networks that sustain school improvement efforts (UNESCO., 2023). Therefore, aligning curricula with emerging digital and green skills is also critical to preparing learners for evolving </w:t>
      </w:r>
      <w:proofErr w:type="spellStart"/>
      <w:r w:rsidRPr="00687DCB">
        <w:rPr>
          <w:rFonts w:ascii="Times New Roman" w:eastAsia="Times New Roman" w:hAnsi="Times New Roman" w:cs="Times New Roman"/>
          <w:kern w:val="0"/>
          <w:sz w:val="24"/>
          <w:szCs w:val="24"/>
          <w14:ligatures w14:val="none"/>
        </w:rPr>
        <w:t>labour</w:t>
      </w:r>
      <w:proofErr w:type="spellEnd"/>
      <w:r w:rsidRPr="00687DCB">
        <w:rPr>
          <w:rFonts w:ascii="Times New Roman" w:eastAsia="Times New Roman" w:hAnsi="Times New Roman" w:cs="Times New Roman"/>
          <w:kern w:val="0"/>
          <w:sz w:val="24"/>
          <w:szCs w:val="24"/>
          <w14:ligatures w14:val="none"/>
        </w:rPr>
        <w:t xml:space="preserve"> market demands and advancing sustainable development goals (OECD., 2023; UNESCO., 2023; ILO., 2023). Thus, this is consistent with global calls to integrate skills for the future of work into education systems, particularly in developing regions (ILO., 2023).</w:t>
      </w:r>
    </w:p>
    <w:p w14:paraId="08D6C8DB" w14:textId="77777777" w:rsidR="005B40EA" w:rsidRDefault="005B40EA" w:rsidP="00320072">
      <w:pPr>
        <w:spacing w:before="100" w:beforeAutospacing="1" w:after="100" w:afterAutospacing="1" w:line="360" w:lineRule="auto"/>
        <w:jc w:val="both"/>
        <w:rPr>
          <w:rFonts w:ascii="Times New Roman" w:hAnsi="Times New Roman" w:cs="Times New Roman"/>
          <w:sz w:val="24"/>
          <w:szCs w:val="24"/>
        </w:rPr>
      </w:pPr>
    </w:p>
    <w:p w14:paraId="54363F7A" w14:textId="333B07D4" w:rsidR="0061697D" w:rsidRDefault="0061697D" w:rsidP="00320072">
      <w:pPr>
        <w:spacing w:before="100" w:beforeAutospacing="1" w:after="100" w:afterAutospacing="1" w:line="360" w:lineRule="auto"/>
        <w:jc w:val="both"/>
        <w:rPr>
          <w:rFonts w:ascii="Times New Roman" w:hAnsi="Times New Roman" w:cs="Times New Roman"/>
          <w:sz w:val="24"/>
          <w:szCs w:val="24"/>
        </w:rPr>
      </w:pPr>
    </w:p>
    <w:p w14:paraId="16D5CE3F" w14:textId="77777777" w:rsidR="0061697D" w:rsidRPr="0061697D" w:rsidRDefault="0061697D" w:rsidP="0061697D">
      <w:pPr>
        <w:spacing w:before="100" w:beforeAutospacing="1" w:after="100" w:afterAutospacing="1" w:line="360" w:lineRule="auto"/>
        <w:jc w:val="both"/>
        <w:rPr>
          <w:rFonts w:ascii="Times New Roman" w:hAnsi="Times New Roman" w:cs="Times New Roman"/>
          <w:sz w:val="24"/>
          <w:szCs w:val="24"/>
        </w:rPr>
      </w:pPr>
      <w:r w:rsidRPr="0061697D">
        <w:rPr>
          <w:rFonts w:ascii="Times New Roman" w:hAnsi="Times New Roman" w:cs="Times New Roman"/>
          <w:sz w:val="24"/>
          <w:szCs w:val="24"/>
        </w:rPr>
        <w:t xml:space="preserve">Consent </w:t>
      </w:r>
    </w:p>
    <w:p w14:paraId="7AA81206" w14:textId="23560621" w:rsidR="0061697D" w:rsidRDefault="0061697D" w:rsidP="0061697D">
      <w:pPr>
        <w:spacing w:before="100" w:beforeAutospacing="1" w:after="100" w:afterAutospacing="1" w:line="360" w:lineRule="auto"/>
        <w:jc w:val="both"/>
        <w:rPr>
          <w:rFonts w:ascii="Times New Roman" w:hAnsi="Times New Roman" w:cs="Times New Roman"/>
          <w:sz w:val="24"/>
          <w:szCs w:val="24"/>
        </w:rPr>
      </w:pPr>
      <w:r w:rsidRPr="0061697D">
        <w:rPr>
          <w:rFonts w:ascii="Times New Roman" w:hAnsi="Times New Roman" w:cs="Times New Roman"/>
          <w:sz w:val="24"/>
          <w:szCs w:val="24"/>
        </w:rPr>
        <w:t>As per international standards or university standards, Participants’ written consent has been collected and preserved by the author(s).</w:t>
      </w:r>
    </w:p>
    <w:p w14:paraId="23484A6B" w14:textId="77777777" w:rsidR="000F10CD" w:rsidRPr="00CA3906" w:rsidRDefault="000F10CD" w:rsidP="000F10CD">
      <w:pPr>
        <w:rPr>
          <w:b/>
          <w:highlight w:val="yellow"/>
        </w:rPr>
      </w:pPr>
      <w:r w:rsidRPr="00CA3906">
        <w:rPr>
          <w:b/>
          <w:highlight w:val="yellow"/>
        </w:rPr>
        <w:t>Disclaimer (Artificial intelligence)</w:t>
      </w:r>
    </w:p>
    <w:p w14:paraId="275BB919" w14:textId="77777777" w:rsidR="000F10CD" w:rsidRPr="00740879" w:rsidRDefault="000F10CD" w:rsidP="000F10CD">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7F389D3D" w14:textId="66D4DE88" w:rsidR="000F10CD" w:rsidRPr="00687DCB" w:rsidRDefault="000F10CD" w:rsidP="0032007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7D8E5C2" w14:textId="27CD8364" w:rsidR="0078556F" w:rsidRPr="00687DCB" w:rsidRDefault="0078556F" w:rsidP="0078556F">
      <w:pPr>
        <w:pStyle w:val="NormalWeb"/>
      </w:pPr>
      <w:r w:rsidRPr="00687DCB">
        <w:rPr>
          <w:rStyle w:val="Strong"/>
          <w:rFonts w:eastAsiaTheme="majorEastAsia"/>
        </w:rPr>
        <w:t xml:space="preserve">References </w:t>
      </w:r>
    </w:p>
    <w:p w14:paraId="523AAC54" w14:textId="77777777" w:rsidR="007E6380" w:rsidRPr="00687DCB" w:rsidRDefault="007E6380" w:rsidP="008C52DA">
      <w:pPr>
        <w:pStyle w:val="NormalWeb"/>
        <w:spacing w:line="360" w:lineRule="auto"/>
        <w:jc w:val="both"/>
      </w:pPr>
      <w:r w:rsidRPr="00687DCB">
        <w:t xml:space="preserve">African Development Bank (AfDB). (2023). </w:t>
      </w:r>
      <w:r w:rsidRPr="00687DCB">
        <w:rPr>
          <w:rStyle w:val="Emphasis"/>
          <w:rFonts w:eastAsiaTheme="majorEastAsia"/>
        </w:rPr>
        <w:t>Light up and power Africa: Progress report on energy access</w:t>
      </w:r>
      <w:r w:rsidRPr="00687DCB">
        <w:t>. AfDB.</w:t>
      </w:r>
    </w:p>
    <w:p w14:paraId="2FF1FE90" w14:textId="77777777" w:rsidR="007E6380" w:rsidRPr="00687DCB" w:rsidRDefault="007E6380" w:rsidP="008C52DA">
      <w:pPr>
        <w:pStyle w:val="NormalWeb"/>
        <w:spacing w:line="360" w:lineRule="auto"/>
        <w:jc w:val="both"/>
      </w:pPr>
      <w:proofErr w:type="spellStart"/>
      <w:r w:rsidRPr="00687DCB">
        <w:t>Angrosino</w:t>
      </w:r>
      <w:proofErr w:type="spellEnd"/>
      <w:r w:rsidRPr="00687DCB">
        <w:t xml:space="preserve">, M. (2016). </w:t>
      </w:r>
      <w:r w:rsidRPr="00687DCB">
        <w:rPr>
          <w:rStyle w:val="Emphasis"/>
          <w:rFonts w:eastAsiaTheme="majorEastAsia"/>
        </w:rPr>
        <w:t>Naturalistic observation</w:t>
      </w:r>
      <w:r w:rsidRPr="00687DCB">
        <w:t>. Routledge.</w:t>
      </w:r>
    </w:p>
    <w:p w14:paraId="71BFB14D" w14:textId="6932C295"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Bond, M., Marín, V., I., Dolch, C., </w:t>
      </w:r>
      <w:proofErr w:type="spellStart"/>
      <w:r w:rsidRPr="00687DCB">
        <w:rPr>
          <w:rFonts w:ascii="Times New Roman" w:eastAsia="Times New Roman" w:hAnsi="Times New Roman" w:cs="Times New Roman"/>
          <w:kern w:val="0"/>
          <w:sz w:val="24"/>
          <w:szCs w:val="24"/>
          <w14:ligatures w14:val="none"/>
        </w:rPr>
        <w:t>Bedenlier</w:t>
      </w:r>
      <w:proofErr w:type="spellEnd"/>
      <w:r w:rsidRPr="00687DCB">
        <w:rPr>
          <w:rFonts w:ascii="Times New Roman" w:eastAsia="Times New Roman" w:hAnsi="Times New Roman" w:cs="Times New Roman"/>
          <w:kern w:val="0"/>
          <w:sz w:val="24"/>
          <w:szCs w:val="24"/>
          <w14:ligatures w14:val="none"/>
        </w:rPr>
        <w:t xml:space="preserve">, S., &amp; Zawacki-Richter, O. (2021). </w:t>
      </w:r>
      <w:r w:rsidRPr="00687DCB">
        <w:rPr>
          <w:rFonts w:ascii="Times New Roman" w:eastAsia="Times New Roman" w:hAnsi="Times New Roman" w:cs="Times New Roman"/>
          <w:i/>
          <w:iCs/>
          <w:kern w:val="0"/>
          <w:sz w:val="24"/>
          <w:szCs w:val="24"/>
          <w14:ligatures w14:val="none"/>
        </w:rPr>
        <w:t>Digital transformation in German higher education: Student and teacher perceptions and usage of digital media.</w:t>
      </w:r>
      <w:r w:rsidRPr="00687DCB">
        <w:rPr>
          <w:rFonts w:ascii="Times New Roman" w:eastAsia="Times New Roman" w:hAnsi="Times New Roman" w:cs="Times New Roman"/>
          <w:kern w:val="0"/>
          <w:sz w:val="24"/>
          <w:szCs w:val="24"/>
          <w14:ligatures w14:val="none"/>
        </w:rPr>
        <w:t xml:space="preserve"> International Journal of Educational Technology in Higher Education</w:t>
      </w:r>
      <w:r w:rsidRPr="00687DCB">
        <w:rPr>
          <w:rFonts w:ascii="Times New Roman" w:eastAsia="Times New Roman" w:hAnsi="Times New Roman" w:cs="Times New Roman"/>
          <w:i/>
          <w:iCs/>
          <w:kern w:val="0"/>
          <w:sz w:val="24"/>
          <w:szCs w:val="24"/>
          <w14:ligatures w14:val="none"/>
        </w:rPr>
        <w:t>, 18</w:t>
      </w:r>
      <w:r w:rsidRPr="00687DCB">
        <w:rPr>
          <w:rFonts w:ascii="Times New Roman" w:eastAsia="Times New Roman" w:hAnsi="Times New Roman" w:cs="Times New Roman"/>
          <w:kern w:val="0"/>
          <w:sz w:val="24"/>
          <w:szCs w:val="24"/>
          <w14:ligatures w14:val="none"/>
        </w:rPr>
        <w:t>(1), 1–20. https://doi.org/10.1186/s41239-021-00255-1</w:t>
      </w:r>
    </w:p>
    <w:p w14:paraId="6201D2C1" w14:textId="77777777" w:rsidR="007E6380" w:rsidRPr="00687DCB" w:rsidRDefault="007E6380" w:rsidP="008C52DA">
      <w:pPr>
        <w:pStyle w:val="NormalWeb"/>
        <w:spacing w:line="360" w:lineRule="auto"/>
        <w:jc w:val="both"/>
      </w:pPr>
      <w:r w:rsidRPr="00687DCB">
        <w:t xml:space="preserve">Bowen, G. A. (2009). </w:t>
      </w:r>
      <w:r w:rsidRPr="00687DCB">
        <w:rPr>
          <w:i/>
          <w:iCs/>
        </w:rPr>
        <w:t>Document analysis as a qualitative research method</w:t>
      </w:r>
      <w:r w:rsidRPr="00687DCB">
        <w:t xml:space="preserve">. </w:t>
      </w:r>
      <w:r w:rsidRPr="00687DCB">
        <w:rPr>
          <w:rStyle w:val="Emphasis"/>
          <w:rFonts w:eastAsiaTheme="majorEastAsia"/>
          <w:i w:val="0"/>
          <w:iCs w:val="0"/>
        </w:rPr>
        <w:t xml:space="preserve">Qualitative Research Journal, </w:t>
      </w:r>
      <w:r w:rsidRPr="00687DCB">
        <w:rPr>
          <w:rStyle w:val="Emphasis"/>
          <w:rFonts w:eastAsiaTheme="majorEastAsia"/>
        </w:rPr>
        <w:t>9</w:t>
      </w:r>
      <w:r w:rsidRPr="00687DCB">
        <w:t>(2), 27–40.</w:t>
      </w:r>
    </w:p>
    <w:p w14:paraId="267B50A9" w14:textId="77777777" w:rsidR="007E6380" w:rsidRPr="00687DCB" w:rsidRDefault="007E6380" w:rsidP="008C52DA">
      <w:pPr>
        <w:pStyle w:val="NormalWeb"/>
        <w:spacing w:line="360" w:lineRule="auto"/>
        <w:jc w:val="both"/>
      </w:pPr>
      <w:r w:rsidRPr="00687DCB">
        <w:t xml:space="preserve">Bozkurt, A., Jung, I., Xiao, J., </w:t>
      </w:r>
      <w:proofErr w:type="spellStart"/>
      <w:r w:rsidRPr="00687DCB">
        <w:t>Vladimirschi</w:t>
      </w:r>
      <w:proofErr w:type="spellEnd"/>
      <w:r w:rsidRPr="00687DCB">
        <w:t xml:space="preserve">, V., Schuwer, R., Egorov, G., &amp; </w:t>
      </w:r>
      <w:proofErr w:type="spellStart"/>
      <w:r w:rsidRPr="00687DCB">
        <w:t>Paskevicius</w:t>
      </w:r>
      <w:proofErr w:type="spellEnd"/>
      <w:r w:rsidRPr="00687DCB">
        <w:t xml:space="preserve">, M. (2022). </w:t>
      </w:r>
      <w:r w:rsidRPr="00687DCB">
        <w:rPr>
          <w:i/>
          <w:iCs/>
        </w:rPr>
        <w:t>A global outlook to the interruption of education due to COVID-19 pandemic: Navigating in a time of uncertainty and crisis</w:t>
      </w:r>
      <w:r w:rsidRPr="00687DCB">
        <w:t xml:space="preserve">. </w:t>
      </w:r>
      <w:r w:rsidRPr="00687DCB">
        <w:rPr>
          <w:rStyle w:val="Emphasis"/>
          <w:rFonts w:eastAsiaTheme="majorEastAsia"/>
          <w:i w:val="0"/>
          <w:iCs w:val="0"/>
        </w:rPr>
        <w:t>Asian Journal of Distance Education</w:t>
      </w:r>
      <w:r w:rsidRPr="00687DCB">
        <w:t>, 17(1), 1–126.</w:t>
      </w:r>
    </w:p>
    <w:p w14:paraId="63D21BAA" w14:textId="77777777" w:rsidR="007E6380" w:rsidRPr="00687DCB" w:rsidRDefault="007E6380" w:rsidP="008C52DA">
      <w:pPr>
        <w:pStyle w:val="NormalWeb"/>
        <w:spacing w:line="360" w:lineRule="auto"/>
        <w:jc w:val="both"/>
      </w:pPr>
      <w:r w:rsidRPr="00687DCB">
        <w:t xml:space="preserve">Braun, V., &amp; Clarke, V. (2021). </w:t>
      </w:r>
      <w:r w:rsidRPr="00687DCB">
        <w:rPr>
          <w:rStyle w:val="Emphasis"/>
          <w:rFonts w:eastAsiaTheme="majorEastAsia"/>
        </w:rPr>
        <w:t>Thematic analysis: A practical guide</w:t>
      </w:r>
      <w:r w:rsidRPr="00687DCB">
        <w:t>. SAGE Publications.</w:t>
      </w:r>
    </w:p>
    <w:p w14:paraId="0E7C3269" w14:textId="77777777" w:rsidR="007E6380" w:rsidRPr="00687DCB" w:rsidRDefault="007E6380" w:rsidP="008C52DA">
      <w:pPr>
        <w:pStyle w:val="NormalWeb"/>
        <w:spacing w:line="360" w:lineRule="auto"/>
        <w:jc w:val="both"/>
      </w:pPr>
      <w:r w:rsidRPr="00687DCB">
        <w:t xml:space="preserve">Braun, V., &amp; Clarke, V. (2022). Conceptual and design thinking for thematic analysis. </w:t>
      </w:r>
      <w:r w:rsidRPr="00687DCB">
        <w:rPr>
          <w:rStyle w:val="Emphasis"/>
          <w:rFonts w:eastAsiaTheme="majorEastAsia"/>
        </w:rPr>
        <w:t>Qualitative Psychology, 9</w:t>
      </w:r>
      <w:r w:rsidRPr="00687DCB">
        <w:t>(1), 3–26.</w:t>
      </w:r>
    </w:p>
    <w:p w14:paraId="4DA69DF7" w14:textId="77777777" w:rsidR="007E6380" w:rsidRPr="00687DCB" w:rsidRDefault="007E6380" w:rsidP="008C52DA">
      <w:pPr>
        <w:pStyle w:val="NormalWeb"/>
        <w:spacing w:line="360" w:lineRule="auto"/>
        <w:jc w:val="both"/>
      </w:pPr>
      <w:r w:rsidRPr="00687DCB">
        <w:t xml:space="preserve">Corbin, J., &amp; Strauss, A. (2015). </w:t>
      </w:r>
      <w:r w:rsidRPr="00687DCB">
        <w:rPr>
          <w:rStyle w:val="Emphasis"/>
          <w:rFonts w:eastAsiaTheme="majorEastAsia"/>
        </w:rPr>
        <w:t>Basics of qualitative research</w:t>
      </w:r>
      <w:r w:rsidRPr="00687DCB">
        <w:t xml:space="preserve"> (4th ed.). Sage.</w:t>
      </w:r>
    </w:p>
    <w:p w14:paraId="0C06F2F0" w14:textId="77777777" w:rsidR="007E6380" w:rsidRPr="00687DCB" w:rsidRDefault="007E6380" w:rsidP="008C52DA">
      <w:pPr>
        <w:pStyle w:val="NormalWeb"/>
        <w:spacing w:line="360" w:lineRule="auto"/>
        <w:jc w:val="both"/>
      </w:pPr>
      <w:r w:rsidRPr="00687DCB">
        <w:t xml:space="preserve">Creswell, J. W., &amp; Poth, C. N. (2018). </w:t>
      </w:r>
      <w:r w:rsidRPr="00687DCB">
        <w:rPr>
          <w:rStyle w:val="Emphasis"/>
          <w:rFonts w:eastAsiaTheme="majorEastAsia"/>
        </w:rPr>
        <w:t>Qualitative inquiry and research design: Choosing among five approaches</w:t>
      </w:r>
      <w:r w:rsidRPr="00687DCB">
        <w:t xml:space="preserve"> (4th ed.). SAGE Publications.</w:t>
      </w:r>
    </w:p>
    <w:p w14:paraId="01A28B60" w14:textId="77777777" w:rsidR="007E6380" w:rsidRPr="00687DCB" w:rsidRDefault="007E6380" w:rsidP="008C52DA">
      <w:pPr>
        <w:pStyle w:val="NormalWeb"/>
        <w:spacing w:line="360" w:lineRule="auto"/>
        <w:jc w:val="both"/>
      </w:pPr>
      <w:r w:rsidRPr="00687DCB">
        <w:t xml:space="preserve">CSM Tech. (2024). </w:t>
      </w:r>
      <w:r w:rsidRPr="00687DCB">
        <w:rPr>
          <w:i/>
          <w:iCs/>
        </w:rPr>
        <w:t>Bridging the digital divide: Access to internet and tech education</w:t>
      </w:r>
      <w:r w:rsidRPr="00687DCB">
        <w:t xml:space="preserve">. </w:t>
      </w:r>
    </w:p>
    <w:p w14:paraId="53C99F77" w14:textId="046D30B6" w:rsidR="007E6380" w:rsidRPr="00687DCB" w:rsidRDefault="007E6380" w:rsidP="008C52DA">
      <w:pPr>
        <w:pStyle w:val="NormalWeb"/>
        <w:spacing w:line="360" w:lineRule="auto"/>
        <w:jc w:val="both"/>
      </w:pPr>
      <w:r w:rsidRPr="00687DCB">
        <w:lastRenderedPageBreak/>
        <w:t xml:space="preserve">Denzin, N., K., &amp; Lincoln, Y., S. (2023). </w:t>
      </w:r>
      <w:r w:rsidRPr="00687DCB">
        <w:rPr>
          <w:rStyle w:val="Emphasis"/>
          <w:rFonts w:eastAsiaTheme="majorEastAsia"/>
        </w:rPr>
        <w:t>The Sage handbook of qualitative research</w:t>
      </w:r>
      <w:r w:rsidRPr="00687DCB">
        <w:t xml:space="preserve"> (6th ed.). Sage.</w:t>
      </w:r>
    </w:p>
    <w:p w14:paraId="78F77DE8" w14:textId="77777777" w:rsidR="007E6380" w:rsidRPr="00687DCB" w:rsidRDefault="007E6380" w:rsidP="008C52DA">
      <w:pPr>
        <w:pStyle w:val="NormalWeb"/>
        <w:spacing w:line="360" w:lineRule="auto"/>
        <w:jc w:val="both"/>
      </w:pPr>
      <w:r w:rsidRPr="00687DCB">
        <w:t xml:space="preserve">Duchek, S. (2020). </w:t>
      </w:r>
      <w:r w:rsidRPr="00687DCB">
        <w:rPr>
          <w:i/>
          <w:iCs/>
        </w:rPr>
        <w:t>Organizational resilience: A capability-based conceptualization</w:t>
      </w:r>
      <w:r w:rsidRPr="00687DCB">
        <w:t xml:space="preserve">. </w:t>
      </w:r>
      <w:r w:rsidRPr="00687DCB">
        <w:rPr>
          <w:rStyle w:val="Emphasis"/>
          <w:rFonts w:eastAsiaTheme="majorEastAsia"/>
          <w:i w:val="0"/>
          <w:iCs w:val="0"/>
        </w:rPr>
        <w:t>Business Research</w:t>
      </w:r>
      <w:r w:rsidRPr="00687DCB">
        <w:rPr>
          <w:i/>
          <w:iCs/>
        </w:rPr>
        <w:t>,</w:t>
      </w:r>
      <w:r w:rsidRPr="00687DCB">
        <w:t xml:space="preserve"> 13(1), 215–246. </w:t>
      </w:r>
      <w:hyperlink r:id="rId7" w:tgtFrame="_new" w:history="1">
        <w:r w:rsidRPr="00687DCB">
          <w:rPr>
            <w:rStyle w:val="Hyperlink"/>
            <w:rFonts w:eastAsiaTheme="majorEastAsia"/>
          </w:rPr>
          <w:t>https://doi.org/10.1007/s40685-019-0085-7</w:t>
        </w:r>
      </w:hyperlink>
    </w:p>
    <w:p w14:paraId="49A6253E" w14:textId="77777777" w:rsidR="007E6380" w:rsidRPr="00687DCB" w:rsidRDefault="007E6380" w:rsidP="008C52DA">
      <w:pPr>
        <w:pStyle w:val="NormalWeb"/>
        <w:spacing w:line="360" w:lineRule="auto"/>
        <w:jc w:val="both"/>
      </w:pPr>
      <w:r w:rsidRPr="00687DCB">
        <w:t xml:space="preserve">Etikan, I., &amp; Bala, K. (2022). </w:t>
      </w:r>
      <w:r w:rsidRPr="00687DCB">
        <w:rPr>
          <w:i/>
          <w:iCs/>
        </w:rPr>
        <w:t>Sampling and sampling methods</w:t>
      </w:r>
      <w:r w:rsidRPr="00687DCB">
        <w:t xml:space="preserve">. </w:t>
      </w:r>
      <w:r w:rsidRPr="00687DCB">
        <w:rPr>
          <w:rStyle w:val="Emphasis"/>
          <w:rFonts w:eastAsiaTheme="majorEastAsia"/>
          <w:i w:val="0"/>
          <w:iCs w:val="0"/>
        </w:rPr>
        <w:t>Biometrics &amp; Biostatistics International Journal,</w:t>
      </w:r>
      <w:r w:rsidRPr="00687DCB">
        <w:rPr>
          <w:rStyle w:val="Emphasis"/>
          <w:rFonts w:eastAsiaTheme="majorEastAsia"/>
        </w:rPr>
        <w:t xml:space="preserve"> 11</w:t>
      </w:r>
      <w:r w:rsidRPr="00687DCB">
        <w:t>(1), 1–5.</w:t>
      </w:r>
    </w:p>
    <w:p w14:paraId="05EF8E06"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European Commission. (2022). </w:t>
      </w:r>
      <w:r w:rsidRPr="00687DCB">
        <w:rPr>
          <w:rFonts w:ascii="Times New Roman" w:eastAsia="Times New Roman" w:hAnsi="Times New Roman" w:cs="Times New Roman"/>
          <w:i/>
          <w:iCs/>
          <w:kern w:val="0"/>
          <w:sz w:val="24"/>
          <w:szCs w:val="24"/>
          <w14:ligatures w14:val="none"/>
        </w:rPr>
        <w:t>Digital Education Action Plan (2021–2027): Resetting education and training for the digital age</w:t>
      </w:r>
      <w:r w:rsidRPr="00687DCB">
        <w:rPr>
          <w:rFonts w:ascii="Times New Roman" w:eastAsia="Times New Roman" w:hAnsi="Times New Roman" w:cs="Times New Roman"/>
          <w:kern w:val="0"/>
          <w:sz w:val="24"/>
          <w:szCs w:val="24"/>
          <w14:ligatures w14:val="none"/>
        </w:rPr>
        <w:t>. Brussels: European Commission.</w:t>
      </w:r>
    </w:p>
    <w:p w14:paraId="52282F21" w14:textId="4E483833" w:rsidR="007E6380" w:rsidRPr="00687DCB" w:rsidRDefault="007E6380" w:rsidP="008C52DA">
      <w:pPr>
        <w:pStyle w:val="NormalWeb"/>
        <w:spacing w:line="360" w:lineRule="auto"/>
        <w:jc w:val="both"/>
      </w:pPr>
      <w:proofErr w:type="spellStart"/>
      <w:r w:rsidRPr="00687DCB">
        <w:t>Fuerth</w:t>
      </w:r>
      <w:proofErr w:type="spellEnd"/>
      <w:r w:rsidRPr="00687DCB">
        <w:t xml:space="preserve">, L., S., &amp; Faber, E., M. (2012). </w:t>
      </w:r>
      <w:r w:rsidRPr="00687DCB">
        <w:rPr>
          <w:rStyle w:val="Emphasis"/>
          <w:rFonts w:eastAsiaTheme="majorEastAsia"/>
        </w:rPr>
        <w:t>Anticipatory governance: Practical upgrades</w:t>
      </w:r>
      <w:r w:rsidRPr="00687DCB">
        <w:t>. National Defense University Press.</w:t>
      </w:r>
    </w:p>
    <w:p w14:paraId="6AA4F29B" w14:textId="77777777" w:rsidR="007E6380" w:rsidRPr="00687DCB" w:rsidRDefault="007E6380" w:rsidP="008C52DA">
      <w:pPr>
        <w:pStyle w:val="NormalWeb"/>
        <w:spacing w:line="360" w:lineRule="auto"/>
        <w:jc w:val="both"/>
      </w:pPr>
      <w:r w:rsidRPr="00687DCB">
        <w:t xml:space="preserve">Fullan, M. (2020). </w:t>
      </w:r>
      <w:r w:rsidRPr="00687DCB">
        <w:rPr>
          <w:rStyle w:val="Emphasis"/>
          <w:rFonts w:eastAsiaTheme="majorEastAsia"/>
        </w:rPr>
        <w:t>Leading in a culture of change</w:t>
      </w:r>
      <w:r w:rsidRPr="00687DCB">
        <w:t xml:space="preserve"> (2nd ed.). Jossey-Bass.</w:t>
      </w:r>
    </w:p>
    <w:p w14:paraId="54FC1A8B" w14:textId="77777777" w:rsidR="007E6380" w:rsidRPr="00687DCB" w:rsidRDefault="007E6380" w:rsidP="008C52DA">
      <w:pPr>
        <w:pStyle w:val="NormalWeb"/>
        <w:spacing w:line="360" w:lineRule="auto"/>
        <w:jc w:val="both"/>
      </w:pPr>
      <w:r w:rsidRPr="00687DCB">
        <w:t xml:space="preserve">GSMA. (2024). </w:t>
      </w:r>
      <w:r w:rsidRPr="00687DCB">
        <w:rPr>
          <w:rStyle w:val="Emphasis"/>
          <w:rFonts w:eastAsiaTheme="majorEastAsia"/>
        </w:rPr>
        <w:t>The mobile economy Sub-Saharan Africa 2024</w:t>
      </w:r>
      <w:r w:rsidRPr="00687DCB">
        <w:t>. GSM Association.</w:t>
      </w:r>
    </w:p>
    <w:p w14:paraId="66933876" w14:textId="77777777" w:rsidR="007E6380" w:rsidRPr="00687DCB" w:rsidRDefault="007E6380" w:rsidP="008C52DA">
      <w:pPr>
        <w:pStyle w:val="NormalWeb"/>
        <w:spacing w:line="360" w:lineRule="auto"/>
        <w:jc w:val="both"/>
      </w:pPr>
      <w:r w:rsidRPr="00687DCB">
        <w:t xml:space="preserve">Hodges, C., Moore, S., Lockee, B., Trust, T., &amp; Bond, A. (2020). </w:t>
      </w:r>
      <w:r w:rsidRPr="00687DCB">
        <w:rPr>
          <w:i/>
          <w:iCs/>
        </w:rPr>
        <w:t>The difference between emergency remote teaching and online learning</w:t>
      </w:r>
      <w:r w:rsidRPr="00687DCB">
        <w:t xml:space="preserve">. </w:t>
      </w:r>
      <w:r w:rsidRPr="00687DCB">
        <w:rPr>
          <w:rStyle w:val="Emphasis"/>
          <w:rFonts w:eastAsiaTheme="majorEastAsia"/>
          <w:i w:val="0"/>
          <w:iCs w:val="0"/>
        </w:rPr>
        <w:t>Educause Review</w:t>
      </w:r>
      <w:r w:rsidRPr="00687DCB">
        <w:t>, 27(1), 1–12.</w:t>
      </w:r>
    </w:p>
    <w:p w14:paraId="38E9EB46" w14:textId="77777777" w:rsidR="007E6380" w:rsidRPr="00687DCB" w:rsidRDefault="007E6380" w:rsidP="008C52DA">
      <w:pPr>
        <w:pStyle w:val="NormalWeb"/>
        <w:spacing w:line="360" w:lineRule="auto"/>
        <w:jc w:val="both"/>
      </w:pPr>
      <w:r w:rsidRPr="00687DCB">
        <w:t xml:space="preserve">IEA. (2023). </w:t>
      </w:r>
      <w:r w:rsidRPr="00687DCB">
        <w:rPr>
          <w:rStyle w:val="Emphasis"/>
          <w:rFonts w:eastAsiaTheme="majorEastAsia"/>
        </w:rPr>
        <w:t>Africa energy outlook 2023</w:t>
      </w:r>
      <w:r w:rsidRPr="00687DCB">
        <w:t>. Paris: International Energy Agency (IEA).</w:t>
      </w:r>
    </w:p>
    <w:p w14:paraId="00F39F32" w14:textId="77777777" w:rsidR="007E6380" w:rsidRPr="00687DCB" w:rsidRDefault="007E6380" w:rsidP="008C52DA">
      <w:pPr>
        <w:pStyle w:val="NormalWeb"/>
        <w:spacing w:line="360" w:lineRule="auto"/>
        <w:jc w:val="both"/>
      </w:pPr>
      <w:r w:rsidRPr="00687DCB">
        <w:t xml:space="preserve">ILO. (2023). </w:t>
      </w:r>
      <w:r w:rsidRPr="00687DCB">
        <w:rPr>
          <w:rStyle w:val="Emphasis"/>
          <w:rFonts w:eastAsiaTheme="majorEastAsia"/>
        </w:rPr>
        <w:t>Global employment trends for youth 2023: Investing in transforming futures for young people</w:t>
      </w:r>
      <w:r w:rsidRPr="00687DCB">
        <w:t xml:space="preserve">. Geneva: International </w:t>
      </w:r>
      <w:proofErr w:type="spellStart"/>
      <w:r w:rsidRPr="00687DCB">
        <w:t>Labour</w:t>
      </w:r>
      <w:proofErr w:type="spellEnd"/>
      <w:r w:rsidRPr="00687DCB">
        <w:t xml:space="preserve"> Organization (ILO).</w:t>
      </w:r>
    </w:p>
    <w:p w14:paraId="1D2EEE93" w14:textId="77777777" w:rsidR="007E6380" w:rsidRPr="00687DCB" w:rsidRDefault="007E6380" w:rsidP="008C52DA">
      <w:pPr>
        <w:pStyle w:val="NormalWeb"/>
        <w:spacing w:line="360" w:lineRule="auto"/>
        <w:jc w:val="both"/>
      </w:pPr>
      <w:r w:rsidRPr="00687DCB">
        <w:t xml:space="preserve">ILO. (2023). </w:t>
      </w:r>
      <w:r w:rsidRPr="00687DCB">
        <w:rPr>
          <w:rStyle w:val="Emphasis"/>
          <w:rFonts w:eastAsiaTheme="majorEastAsia"/>
        </w:rPr>
        <w:t>Skills for a greener future: A global view</w:t>
      </w:r>
      <w:r w:rsidRPr="00687DCB">
        <w:t xml:space="preserve">. Geneva: International </w:t>
      </w:r>
      <w:proofErr w:type="spellStart"/>
      <w:r w:rsidRPr="00687DCB">
        <w:t>Labour</w:t>
      </w:r>
      <w:proofErr w:type="spellEnd"/>
      <w:r w:rsidRPr="00687DCB">
        <w:t xml:space="preserve"> Organization (ILO).</w:t>
      </w:r>
    </w:p>
    <w:p w14:paraId="2C8333BA" w14:textId="77777777" w:rsidR="007E6380" w:rsidRPr="00687DCB" w:rsidRDefault="007E6380" w:rsidP="008C52DA">
      <w:pPr>
        <w:pStyle w:val="NormalWeb"/>
        <w:spacing w:line="360" w:lineRule="auto"/>
        <w:jc w:val="both"/>
      </w:pPr>
      <w:r w:rsidRPr="00687DCB">
        <w:t xml:space="preserve">IPCC. (2022). </w:t>
      </w:r>
      <w:r w:rsidRPr="00687DCB">
        <w:rPr>
          <w:rStyle w:val="Emphasis"/>
          <w:rFonts w:eastAsiaTheme="majorEastAsia"/>
        </w:rPr>
        <w:t>Climate change 2022: Impacts, adaptation, and vulnerability</w:t>
      </w:r>
      <w:r w:rsidRPr="00687DCB">
        <w:t>. Cambridge University Press.</w:t>
      </w:r>
    </w:p>
    <w:p w14:paraId="40643FFF" w14:textId="77777777" w:rsidR="007E6380" w:rsidRPr="00687DCB" w:rsidRDefault="007E6380" w:rsidP="008C52DA">
      <w:pPr>
        <w:pStyle w:val="NormalWeb"/>
        <w:spacing w:line="360" w:lineRule="auto"/>
        <w:jc w:val="both"/>
      </w:pPr>
      <w:r w:rsidRPr="00687DCB">
        <w:t xml:space="preserve">IPCC. (2023). </w:t>
      </w:r>
      <w:r w:rsidRPr="00687DCB">
        <w:rPr>
          <w:rStyle w:val="Emphasis"/>
          <w:rFonts w:eastAsiaTheme="majorEastAsia"/>
        </w:rPr>
        <w:t>Sixth Assessment Report: Climate change 2023 synthesis report</w:t>
      </w:r>
      <w:r w:rsidRPr="00687DCB">
        <w:t>. Geneva: Intergovernmental Panel on Climate Change.</w:t>
      </w:r>
    </w:p>
    <w:p w14:paraId="60F7FE87"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IRENA. (2023). </w:t>
      </w:r>
      <w:r w:rsidRPr="00687DCB">
        <w:rPr>
          <w:rFonts w:ascii="Times New Roman" w:eastAsia="Times New Roman" w:hAnsi="Times New Roman" w:cs="Times New Roman"/>
          <w:i/>
          <w:iCs/>
          <w:kern w:val="0"/>
          <w:sz w:val="24"/>
          <w:szCs w:val="24"/>
          <w14:ligatures w14:val="none"/>
        </w:rPr>
        <w:t>Renewable energy solutions for rural education in Africa</w:t>
      </w:r>
      <w:r w:rsidRPr="00687DCB">
        <w:rPr>
          <w:rFonts w:ascii="Times New Roman" w:eastAsia="Times New Roman" w:hAnsi="Times New Roman" w:cs="Times New Roman"/>
          <w:kern w:val="0"/>
          <w:sz w:val="24"/>
          <w:szCs w:val="24"/>
          <w14:ligatures w14:val="none"/>
        </w:rPr>
        <w:t>. Abu Dhabi: International Renewable Energy Agency (IRENA).</w:t>
      </w:r>
    </w:p>
    <w:p w14:paraId="24EC5DF5" w14:textId="77777777" w:rsidR="007E6380" w:rsidRPr="00687DCB" w:rsidRDefault="007E6380" w:rsidP="008C52DA">
      <w:pPr>
        <w:pStyle w:val="NormalWeb"/>
        <w:spacing w:line="360" w:lineRule="auto"/>
        <w:jc w:val="both"/>
      </w:pPr>
      <w:r w:rsidRPr="00687DCB">
        <w:lastRenderedPageBreak/>
        <w:t xml:space="preserve">ITU. (2023). </w:t>
      </w:r>
      <w:r w:rsidRPr="00687DCB">
        <w:rPr>
          <w:rStyle w:val="Emphasis"/>
          <w:rFonts w:eastAsiaTheme="majorEastAsia"/>
        </w:rPr>
        <w:t>Measuring digital development: Facts and figures 2023</w:t>
      </w:r>
      <w:r w:rsidRPr="00687DCB">
        <w:t>. International Telecommunication Union (ITU).</w:t>
      </w:r>
    </w:p>
    <w:p w14:paraId="1ADD3C79" w14:textId="478E42B0" w:rsidR="007E6380" w:rsidRPr="00687DCB" w:rsidRDefault="007E6380" w:rsidP="008C52DA">
      <w:pPr>
        <w:pStyle w:val="NormalWeb"/>
        <w:spacing w:line="360" w:lineRule="auto"/>
        <w:jc w:val="both"/>
      </w:pPr>
      <w:r w:rsidRPr="00687DCB">
        <w:t>Kallio, H., Pietilä, A.</w:t>
      </w:r>
      <w:r w:rsidR="00D6305B" w:rsidRPr="00687DCB">
        <w:t>,</w:t>
      </w:r>
      <w:r w:rsidRPr="00687DCB">
        <w:t xml:space="preserve"> M., Johnson, M., &amp; Kangasniemi, M. (2016). </w:t>
      </w:r>
      <w:r w:rsidRPr="00687DCB">
        <w:rPr>
          <w:i/>
          <w:iCs/>
        </w:rPr>
        <w:t>Systematic methodological review: Developing a framework for a qualitative semi‐structured interview guide</w:t>
      </w:r>
      <w:r w:rsidRPr="00687DCB">
        <w:t xml:space="preserve">. </w:t>
      </w:r>
      <w:r w:rsidRPr="00687DCB">
        <w:rPr>
          <w:rStyle w:val="Emphasis"/>
          <w:rFonts w:eastAsiaTheme="majorEastAsia"/>
          <w:i w:val="0"/>
          <w:iCs w:val="0"/>
        </w:rPr>
        <w:t>Journal of Advanced Nursing</w:t>
      </w:r>
      <w:r w:rsidRPr="00687DCB">
        <w:rPr>
          <w:rStyle w:val="Emphasis"/>
          <w:rFonts w:eastAsiaTheme="majorEastAsia"/>
        </w:rPr>
        <w:t>, 72</w:t>
      </w:r>
      <w:r w:rsidRPr="00687DCB">
        <w:t>(12), 2954–2965.</w:t>
      </w:r>
    </w:p>
    <w:p w14:paraId="3D4A6A54" w14:textId="4145E8B2" w:rsidR="007E6380" w:rsidRPr="00687DCB" w:rsidRDefault="007E6380" w:rsidP="008C52DA">
      <w:pPr>
        <w:pStyle w:val="NormalWeb"/>
        <w:spacing w:line="360" w:lineRule="auto"/>
        <w:jc w:val="both"/>
      </w:pPr>
      <w:r w:rsidRPr="00687DCB">
        <w:t>Kelly, A.</w:t>
      </w:r>
      <w:r w:rsidR="00D6305B" w:rsidRPr="00687DCB">
        <w:t>,</w:t>
      </w:r>
      <w:r w:rsidRPr="00687DCB">
        <w:t xml:space="preserve"> M., &amp; </w:t>
      </w:r>
      <w:proofErr w:type="spellStart"/>
      <w:r w:rsidRPr="00687DCB">
        <w:t>Rutazihana</w:t>
      </w:r>
      <w:proofErr w:type="spellEnd"/>
      <w:r w:rsidRPr="00687DCB">
        <w:t>, P.</w:t>
      </w:r>
      <w:r w:rsidR="00D6305B" w:rsidRPr="00687DCB">
        <w:t>,</w:t>
      </w:r>
      <w:r w:rsidRPr="00687DCB">
        <w:t xml:space="preserve"> N. (2024). </w:t>
      </w:r>
      <w:r w:rsidRPr="00687DCB">
        <w:rPr>
          <w:i/>
          <w:iCs/>
        </w:rPr>
        <w:t>Digital divide and its implications for education in the post-COVID-19 era in Sub-Saharan Africa</w:t>
      </w:r>
      <w:r w:rsidRPr="00687DCB">
        <w:t xml:space="preserve">. </w:t>
      </w:r>
      <w:r w:rsidRPr="00687DCB">
        <w:rPr>
          <w:rStyle w:val="Emphasis"/>
          <w:rFonts w:eastAsiaTheme="majorEastAsia"/>
          <w:i w:val="0"/>
          <w:iCs w:val="0"/>
        </w:rPr>
        <w:t>Innovation and Education</w:t>
      </w:r>
      <w:r w:rsidRPr="00687DCB">
        <w:rPr>
          <w:rStyle w:val="Emphasis"/>
          <w:rFonts w:eastAsiaTheme="majorEastAsia"/>
        </w:rPr>
        <w:t>, 6</w:t>
      </w:r>
      <w:r w:rsidRPr="00687DCB">
        <w:t xml:space="preserve">(2), 108–132. https://doi.org/10.1163/25248502-bja00007 </w:t>
      </w:r>
    </w:p>
    <w:p w14:paraId="6ADDED55" w14:textId="77777777" w:rsidR="007E6380" w:rsidRPr="00687DCB" w:rsidRDefault="007E6380" w:rsidP="008C52DA">
      <w:pPr>
        <w:pStyle w:val="NormalWeb"/>
        <w:spacing w:line="360" w:lineRule="auto"/>
        <w:jc w:val="both"/>
      </w:pPr>
      <w:r w:rsidRPr="00687DCB">
        <w:t xml:space="preserve">Kelly, S., &amp; </w:t>
      </w:r>
      <w:proofErr w:type="spellStart"/>
      <w:r w:rsidRPr="00687DCB">
        <w:t>Rutazihana</w:t>
      </w:r>
      <w:proofErr w:type="spellEnd"/>
      <w:r w:rsidRPr="00687DCB">
        <w:t xml:space="preserve">, E. (2024). </w:t>
      </w:r>
      <w:r w:rsidRPr="00687DCB">
        <w:rPr>
          <w:i/>
          <w:iCs/>
        </w:rPr>
        <w:t>Digital access and educational outcomes in Sub-Saharan Africa: Bridging the divide</w:t>
      </w:r>
      <w:r w:rsidRPr="00687DCB">
        <w:t xml:space="preserve">. </w:t>
      </w:r>
      <w:r w:rsidRPr="00687DCB">
        <w:rPr>
          <w:rStyle w:val="Emphasis"/>
          <w:rFonts w:eastAsiaTheme="majorEastAsia"/>
          <w:i w:val="0"/>
          <w:iCs w:val="0"/>
        </w:rPr>
        <w:t>Journal of African Development Studies</w:t>
      </w:r>
      <w:r w:rsidRPr="00687DCB">
        <w:rPr>
          <w:rStyle w:val="Emphasis"/>
          <w:rFonts w:eastAsiaTheme="majorEastAsia"/>
        </w:rPr>
        <w:t>, 12</w:t>
      </w:r>
      <w:r w:rsidRPr="00687DCB">
        <w:t>(2), 45–62.</w:t>
      </w:r>
    </w:p>
    <w:p w14:paraId="5EE6C765" w14:textId="77777777" w:rsidR="007E6380" w:rsidRPr="00687DCB" w:rsidRDefault="007E6380" w:rsidP="008C52DA">
      <w:pPr>
        <w:pStyle w:val="NormalWeb"/>
        <w:spacing w:line="360" w:lineRule="auto"/>
        <w:jc w:val="both"/>
      </w:pPr>
      <w:r w:rsidRPr="00687DCB">
        <w:t xml:space="preserve">Lund, S., &amp; Cruz, M. (2025). </w:t>
      </w:r>
      <w:r w:rsidRPr="00687DCB">
        <w:rPr>
          <w:i/>
          <w:iCs/>
        </w:rPr>
        <w:t>Bridging the digital divide in Africa: Enhancing technology adoption for economic growth</w:t>
      </w:r>
      <w:r w:rsidRPr="00687DCB">
        <w:t xml:space="preserve">. </w:t>
      </w:r>
      <w:r w:rsidRPr="00687DCB">
        <w:rPr>
          <w:rStyle w:val="Emphasis"/>
          <w:rFonts w:eastAsiaTheme="majorEastAsia"/>
          <w:i w:val="0"/>
          <w:iCs w:val="0"/>
        </w:rPr>
        <w:t>Brookings Institution</w:t>
      </w:r>
      <w:r w:rsidRPr="00687DCB">
        <w:t xml:space="preserve">. </w:t>
      </w:r>
    </w:p>
    <w:p w14:paraId="567C4EB9" w14:textId="77777777" w:rsidR="007E6380" w:rsidRPr="00687DCB" w:rsidRDefault="007E6380" w:rsidP="008C52DA">
      <w:pPr>
        <w:pStyle w:val="NormalWeb"/>
        <w:spacing w:line="360" w:lineRule="auto"/>
        <w:jc w:val="both"/>
      </w:pPr>
      <w:r w:rsidRPr="00687DCB">
        <w:t xml:space="preserve">Mele, C., Pels, J., &amp; Polese, F. (2010). </w:t>
      </w:r>
      <w:r w:rsidRPr="00687DCB">
        <w:rPr>
          <w:i/>
          <w:iCs/>
        </w:rPr>
        <w:t>A brief review of systems theories and their managerial applications.</w:t>
      </w:r>
      <w:r w:rsidRPr="00687DCB">
        <w:t xml:space="preserve"> </w:t>
      </w:r>
      <w:r w:rsidRPr="00687DCB">
        <w:rPr>
          <w:rStyle w:val="Emphasis"/>
          <w:rFonts w:eastAsiaTheme="majorEastAsia"/>
          <w:i w:val="0"/>
          <w:iCs w:val="0"/>
        </w:rPr>
        <w:t>Service Science</w:t>
      </w:r>
      <w:r w:rsidRPr="00687DCB">
        <w:t>, 2(1–2), 126–135.</w:t>
      </w:r>
    </w:p>
    <w:p w14:paraId="79E4F1A9" w14:textId="77777777" w:rsidR="007E6380" w:rsidRPr="00687DCB" w:rsidRDefault="007E6380" w:rsidP="008C52DA">
      <w:pPr>
        <w:pStyle w:val="NormalWeb"/>
        <w:spacing w:line="360" w:lineRule="auto"/>
        <w:jc w:val="both"/>
      </w:pPr>
      <w:r w:rsidRPr="00687DCB">
        <w:t xml:space="preserve">MHTEISTD. (2021). </w:t>
      </w:r>
      <w:r w:rsidRPr="00687DCB">
        <w:rPr>
          <w:rStyle w:val="Emphasis"/>
          <w:rFonts w:eastAsiaTheme="majorEastAsia"/>
        </w:rPr>
        <w:t>Education 5.0 policy framework</w:t>
      </w:r>
      <w:r w:rsidRPr="00687DCB">
        <w:t>. Harare: Ministry of Higher and Tertiary Education, Innovation, Science and Technology Development. Government of Zimbabwe</w:t>
      </w:r>
    </w:p>
    <w:p w14:paraId="5F17D428" w14:textId="77777777" w:rsidR="007E6380" w:rsidRPr="00687DCB" w:rsidRDefault="007E6380" w:rsidP="008C52DA">
      <w:pPr>
        <w:pStyle w:val="NormalWeb"/>
        <w:spacing w:line="360" w:lineRule="auto"/>
        <w:jc w:val="both"/>
      </w:pPr>
      <w:r w:rsidRPr="00687DCB">
        <w:t xml:space="preserve">MHTEISTD. (2023). </w:t>
      </w:r>
      <w:r w:rsidRPr="00687DCB">
        <w:rPr>
          <w:rStyle w:val="Emphasis"/>
          <w:rFonts w:eastAsiaTheme="majorEastAsia"/>
        </w:rPr>
        <w:t>Education 5.0 implementation report</w:t>
      </w:r>
      <w:r w:rsidRPr="00687DCB">
        <w:t>. Ministry of Higher and Tertiary Education, Innovation, Science and Technology Development. Government of Zimbabwe.</w:t>
      </w:r>
    </w:p>
    <w:p w14:paraId="3032F4CC" w14:textId="77777777" w:rsidR="007E6380" w:rsidRPr="00687DCB" w:rsidRDefault="007E6380" w:rsidP="008C52DA">
      <w:pPr>
        <w:pStyle w:val="NormalWeb"/>
        <w:spacing w:line="360" w:lineRule="auto"/>
        <w:jc w:val="both"/>
      </w:pPr>
      <w:r w:rsidRPr="00687DCB">
        <w:t xml:space="preserve">Miller, R. (2018). </w:t>
      </w:r>
      <w:r w:rsidRPr="00687DCB">
        <w:rPr>
          <w:rStyle w:val="Emphasis"/>
          <w:rFonts w:eastAsiaTheme="majorEastAsia"/>
        </w:rPr>
        <w:t>Transforming the future: Anticipation in the 21st century</w:t>
      </w:r>
      <w:r w:rsidRPr="00687DCB">
        <w:t>. UNESCO Publishing.</w:t>
      </w:r>
    </w:p>
    <w:p w14:paraId="2DE61006" w14:textId="77777777" w:rsidR="007E6380" w:rsidRPr="00687DCB" w:rsidRDefault="007E6380" w:rsidP="008C52DA">
      <w:pPr>
        <w:pStyle w:val="NormalWeb"/>
        <w:spacing w:line="360" w:lineRule="auto"/>
        <w:jc w:val="both"/>
      </w:pPr>
      <w:r w:rsidRPr="00687DCB">
        <w:t xml:space="preserve">Morgan, D. L. (2019). </w:t>
      </w:r>
      <w:r w:rsidRPr="00687DCB">
        <w:rPr>
          <w:rStyle w:val="Emphasis"/>
          <w:rFonts w:eastAsiaTheme="majorEastAsia"/>
        </w:rPr>
        <w:t>Basic and advanced focus groups</w:t>
      </w:r>
      <w:r w:rsidRPr="00687DCB">
        <w:t>. SAGE Publications.</w:t>
      </w:r>
    </w:p>
    <w:p w14:paraId="78D26718" w14:textId="5113A596" w:rsidR="00DE40C4" w:rsidRPr="00DE40C4" w:rsidRDefault="00DE40C4" w:rsidP="00B437D4">
      <w:pPr>
        <w:spacing w:after="0" w:line="276" w:lineRule="auto"/>
        <w:ind w:right="2"/>
        <w:jc w:val="both"/>
        <w:rPr>
          <w:rFonts w:ascii="Times New Roman" w:hAnsi="Times New Roman" w:cs="Times New Roman"/>
          <w:sz w:val="24"/>
          <w:szCs w:val="24"/>
        </w:rPr>
      </w:pPr>
      <w:proofErr w:type="spellStart"/>
      <w:r w:rsidRPr="00DE40C4">
        <w:rPr>
          <w:rFonts w:ascii="Times New Roman" w:hAnsi="Times New Roman" w:cs="Times New Roman"/>
          <w:sz w:val="24"/>
          <w:szCs w:val="24"/>
        </w:rPr>
        <w:t>MoPSE</w:t>
      </w:r>
      <w:proofErr w:type="spellEnd"/>
      <w:r w:rsidRPr="00DE40C4">
        <w:rPr>
          <w:rFonts w:ascii="Times New Roman" w:hAnsi="Times New Roman" w:cs="Times New Roman"/>
          <w:sz w:val="24"/>
          <w:szCs w:val="24"/>
        </w:rPr>
        <w:t xml:space="preserve">. (2023). </w:t>
      </w:r>
      <w:r w:rsidRPr="00DE40C4">
        <w:rPr>
          <w:rStyle w:val="Emphasis"/>
          <w:rFonts w:ascii="Times New Roman" w:hAnsi="Times New Roman" w:cs="Times New Roman"/>
          <w:sz w:val="24"/>
          <w:szCs w:val="24"/>
        </w:rPr>
        <w:t>ICT in education policy framework</w:t>
      </w:r>
      <w:r w:rsidRPr="00DE40C4">
        <w:rPr>
          <w:rFonts w:ascii="Times New Roman" w:hAnsi="Times New Roman" w:cs="Times New Roman"/>
          <w:sz w:val="24"/>
          <w:szCs w:val="24"/>
        </w:rPr>
        <w:t>. Ministry of Primary and Secondary Education Zimbabwe. Government of Zimbabwe.</w:t>
      </w:r>
    </w:p>
    <w:p w14:paraId="70D79F91" w14:textId="77777777" w:rsidR="00DE40C4" w:rsidRDefault="00DE40C4" w:rsidP="00B437D4">
      <w:pPr>
        <w:spacing w:after="0" w:line="276" w:lineRule="auto"/>
        <w:ind w:right="2"/>
        <w:jc w:val="both"/>
      </w:pPr>
    </w:p>
    <w:p w14:paraId="6E018ED1" w14:textId="3AC9F563" w:rsidR="007E6380" w:rsidRPr="00687DCB" w:rsidRDefault="007E6380" w:rsidP="00B437D4">
      <w:pPr>
        <w:spacing w:after="0"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Munyoro, G. (2014). </w:t>
      </w:r>
      <w:r w:rsidRPr="00687DCB">
        <w:rPr>
          <w:rFonts w:ascii="Times New Roman" w:hAnsi="Times New Roman" w:cs="Times New Roman"/>
          <w:i/>
          <w:iCs/>
          <w:sz w:val="24"/>
          <w:szCs w:val="24"/>
        </w:rPr>
        <w:t>Evaluation of the Effectiveness of Handouts in Enhancing Teaching and Learning in Higher Education:</w:t>
      </w:r>
      <w:r w:rsidRPr="00687DCB">
        <w:rPr>
          <w:rFonts w:ascii="Times New Roman" w:hAnsi="Times New Roman" w:cs="Times New Roman"/>
          <w:sz w:val="24"/>
          <w:szCs w:val="24"/>
        </w:rPr>
        <w:t xml:space="preserve">  Africa Development and Resources Research Institute:  </w:t>
      </w:r>
      <w:proofErr w:type="spellStart"/>
      <w:r w:rsidRPr="00687DCB">
        <w:rPr>
          <w:rFonts w:ascii="Times New Roman" w:hAnsi="Times New Roman" w:cs="Times New Roman"/>
          <w:sz w:val="24"/>
          <w:szCs w:val="24"/>
        </w:rPr>
        <w:t>pISSN</w:t>
      </w:r>
      <w:proofErr w:type="spellEnd"/>
      <w:r w:rsidRPr="00687DCB">
        <w:rPr>
          <w:rFonts w:ascii="Times New Roman" w:hAnsi="Times New Roman" w:cs="Times New Roman"/>
          <w:sz w:val="24"/>
          <w:szCs w:val="24"/>
        </w:rPr>
        <w:t>: 2343-6662 ISSNL: 2343-6662 VOL. 6,No.6(2), pp 95-107</w:t>
      </w:r>
    </w:p>
    <w:p w14:paraId="47CABC38" w14:textId="77777777" w:rsidR="00D6305B" w:rsidRPr="00687DCB" w:rsidRDefault="00D6305B" w:rsidP="00B437D4">
      <w:pPr>
        <w:spacing w:after="0" w:line="276" w:lineRule="auto"/>
        <w:ind w:right="2"/>
        <w:jc w:val="both"/>
        <w:rPr>
          <w:rFonts w:ascii="Times New Roman" w:hAnsi="Times New Roman" w:cs="Times New Roman"/>
          <w:sz w:val="24"/>
          <w:szCs w:val="24"/>
        </w:rPr>
      </w:pPr>
    </w:p>
    <w:p w14:paraId="69BC4A71" w14:textId="77777777" w:rsidR="00D6305B"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lastRenderedPageBreak/>
        <w:t xml:space="preserve">Munyoro, G. (2014). </w:t>
      </w:r>
      <w:r w:rsidRPr="00687DCB">
        <w:rPr>
          <w:rFonts w:ascii="Times New Roman" w:hAnsi="Times New Roman" w:cs="Times New Roman"/>
          <w:i/>
          <w:iCs/>
          <w:sz w:val="24"/>
          <w:szCs w:val="24"/>
        </w:rPr>
        <w:t>The Effectiveness of E-Learning in Higher Education: A Case Study of University of Dundee, Scotland, United Kingdom</w:t>
      </w:r>
      <w:r w:rsidRPr="00687DCB">
        <w:rPr>
          <w:rFonts w:ascii="Times New Roman" w:hAnsi="Times New Roman" w:cs="Times New Roman"/>
          <w:sz w:val="24"/>
          <w:szCs w:val="24"/>
        </w:rPr>
        <w:t xml:space="preserve">:  Africa Development and Resources Research Institute:  </w:t>
      </w:r>
      <w:proofErr w:type="spellStart"/>
      <w:r w:rsidRPr="00687DCB">
        <w:rPr>
          <w:rFonts w:ascii="Times New Roman" w:hAnsi="Times New Roman" w:cs="Times New Roman"/>
          <w:sz w:val="24"/>
          <w:szCs w:val="24"/>
        </w:rPr>
        <w:t>pISSN</w:t>
      </w:r>
      <w:proofErr w:type="spellEnd"/>
      <w:r w:rsidRPr="00687DCB">
        <w:rPr>
          <w:rFonts w:ascii="Times New Roman" w:hAnsi="Times New Roman" w:cs="Times New Roman"/>
          <w:sz w:val="24"/>
          <w:szCs w:val="24"/>
        </w:rPr>
        <w:t>: 2343-6891 ISSN-L: 2343-6891 VOL. 1,No.1(1), pp 1-11</w:t>
      </w:r>
    </w:p>
    <w:p w14:paraId="4CD0E38F" w14:textId="47A395F2" w:rsidR="007E6380"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 </w:t>
      </w:r>
    </w:p>
    <w:p w14:paraId="04B6B3B4" w14:textId="77777777" w:rsidR="007E6380"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Munyoro, G. (2014). </w:t>
      </w:r>
      <w:r w:rsidRPr="00687DCB">
        <w:rPr>
          <w:rFonts w:ascii="Times New Roman" w:hAnsi="Times New Roman" w:cs="Times New Roman"/>
          <w:i/>
          <w:iCs/>
          <w:sz w:val="24"/>
          <w:szCs w:val="24"/>
        </w:rPr>
        <w:t>The Significance of Group work in the Assessment of Students in Higher Education: A Case Study of University of Dundee, Scotland, United Kingdom</w:t>
      </w:r>
      <w:r w:rsidRPr="00687DCB">
        <w:rPr>
          <w:rFonts w:ascii="Times New Roman" w:hAnsi="Times New Roman" w:cs="Times New Roman"/>
          <w:sz w:val="24"/>
          <w:szCs w:val="24"/>
        </w:rPr>
        <w:t xml:space="preserve">:  Africa Development and Resources Research Institute:  </w:t>
      </w:r>
      <w:proofErr w:type="spellStart"/>
      <w:r w:rsidRPr="00687DCB">
        <w:rPr>
          <w:rFonts w:ascii="Times New Roman" w:hAnsi="Times New Roman" w:cs="Times New Roman"/>
          <w:sz w:val="24"/>
          <w:szCs w:val="24"/>
        </w:rPr>
        <w:t>pISSN</w:t>
      </w:r>
      <w:proofErr w:type="spellEnd"/>
      <w:r w:rsidRPr="00687DCB">
        <w:rPr>
          <w:rFonts w:ascii="Times New Roman" w:hAnsi="Times New Roman" w:cs="Times New Roman"/>
          <w:sz w:val="24"/>
          <w:szCs w:val="24"/>
        </w:rPr>
        <w:t>: 2343-6891 ISSN-L: 2343-6891 VOL. 11,No.11(2), pp 57-65</w:t>
      </w:r>
    </w:p>
    <w:p w14:paraId="7018B031" w14:textId="77777777" w:rsidR="007E6380" w:rsidRPr="00687DCB" w:rsidRDefault="007E6380" w:rsidP="008C52DA">
      <w:pPr>
        <w:pStyle w:val="NormalWeb"/>
        <w:spacing w:line="360" w:lineRule="auto"/>
        <w:jc w:val="both"/>
      </w:pPr>
      <w:r w:rsidRPr="00687DCB">
        <w:t xml:space="preserve">Munyoro, G., </w:t>
      </w:r>
      <w:proofErr w:type="spellStart"/>
      <w:r w:rsidRPr="00687DCB">
        <w:t>Chikasha</w:t>
      </w:r>
      <w:proofErr w:type="spellEnd"/>
      <w:r w:rsidRPr="00687DCB">
        <w:t xml:space="preserve">, J., &amp; Ndlovu, T. (2026). </w:t>
      </w:r>
      <w:r w:rsidRPr="00687DCB">
        <w:rPr>
          <w:i/>
          <w:iCs/>
        </w:rPr>
        <w:t>Institutional resilience in education systems: A developing country perspective.</w:t>
      </w:r>
      <w:r w:rsidRPr="00687DCB">
        <w:t xml:space="preserve"> </w:t>
      </w:r>
      <w:r w:rsidRPr="00687DCB">
        <w:rPr>
          <w:rStyle w:val="Emphasis"/>
          <w:rFonts w:eastAsiaTheme="majorEastAsia"/>
          <w:i w:val="0"/>
          <w:iCs w:val="0"/>
        </w:rPr>
        <w:t>Journal of Educational Sustainability</w:t>
      </w:r>
      <w:r w:rsidRPr="00687DCB">
        <w:t>, 14(2), 45–62.</w:t>
      </w:r>
    </w:p>
    <w:p w14:paraId="7E2C43A7" w14:textId="77777777" w:rsidR="007E6380" w:rsidRPr="00687DCB" w:rsidRDefault="007E6380" w:rsidP="008C52DA">
      <w:pPr>
        <w:pStyle w:val="NormalWeb"/>
        <w:spacing w:line="360" w:lineRule="auto"/>
        <w:jc w:val="both"/>
      </w:pPr>
      <w:r w:rsidRPr="00687DCB">
        <w:t xml:space="preserve">Munyoro, G., </w:t>
      </w:r>
      <w:proofErr w:type="spellStart"/>
      <w:r w:rsidRPr="00687DCB">
        <w:t>Chikodzi</w:t>
      </w:r>
      <w:proofErr w:type="spellEnd"/>
      <w:r w:rsidRPr="00687DCB">
        <w:t xml:space="preserve">, D., &amp; Mataruse, T. (2026). </w:t>
      </w:r>
      <w:r w:rsidRPr="00687DCB">
        <w:rPr>
          <w:i/>
          <w:iCs/>
        </w:rPr>
        <w:t>Systemic resilience in education systems: Integrating digital transformation and governance in developing contexts</w:t>
      </w:r>
      <w:r w:rsidRPr="00687DCB">
        <w:t xml:space="preserve">. </w:t>
      </w:r>
      <w:r w:rsidRPr="00687DCB">
        <w:rPr>
          <w:rStyle w:val="Emphasis"/>
          <w:rFonts w:eastAsiaTheme="majorEastAsia"/>
          <w:i w:val="0"/>
          <w:iCs w:val="0"/>
        </w:rPr>
        <w:t>International Journal of Educational Development,</w:t>
      </w:r>
      <w:r w:rsidRPr="00687DCB">
        <w:rPr>
          <w:rStyle w:val="Emphasis"/>
          <w:rFonts w:eastAsiaTheme="majorEastAsia"/>
        </w:rPr>
        <w:t xml:space="preserve"> 98</w:t>
      </w:r>
      <w:r w:rsidRPr="00687DCB">
        <w:t>, 102745.</w:t>
      </w:r>
    </w:p>
    <w:p w14:paraId="032C679D" w14:textId="77777777" w:rsidR="007E6380"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Munyoro, G., </w:t>
      </w:r>
      <w:proofErr w:type="spellStart"/>
      <w:r w:rsidRPr="00687DCB">
        <w:rPr>
          <w:rFonts w:ascii="Times New Roman" w:hAnsi="Times New Roman" w:cs="Times New Roman"/>
          <w:sz w:val="24"/>
          <w:szCs w:val="24"/>
        </w:rPr>
        <w:t>Madhlangobe</w:t>
      </w:r>
      <w:proofErr w:type="spellEnd"/>
      <w:r w:rsidRPr="00687DCB">
        <w:rPr>
          <w:rFonts w:ascii="Times New Roman" w:hAnsi="Times New Roman" w:cs="Times New Roman"/>
          <w:sz w:val="24"/>
          <w:szCs w:val="24"/>
        </w:rPr>
        <w:t xml:space="preserve">, L., &amp; Ngandu, M. (2026). </w:t>
      </w:r>
      <w:r w:rsidRPr="00687DCB">
        <w:rPr>
          <w:rFonts w:ascii="Times New Roman" w:hAnsi="Times New Roman" w:cs="Times New Roman"/>
          <w:i/>
          <w:iCs/>
          <w:kern w:val="36"/>
          <w:sz w:val="24"/>
          <w:szCs w:val="24"/>
          <w14:ligatures w14:val="none"/>
        </w:rPr>
        <w:t>Strategic Foresight and Institutional Resilience in Education Systems: Future-Proofing Guzha (St Stephens) Primary School, Murewa, Mashonaland East, Zimbabwe</w:t>
      </w:r>
      <w:r w:rsidRPr="00687DCB">
        <w:rPr>
          <w:rFonts w:ascii="Times New Roman" w:hAnsi="Times New Roman" w:cs="Times New Roman"/>
          <w:kern w:val="36"/>
          <w:sz w:val="24"/>
          <w:szCs w:val="24"/>
          <w14:ligatures w14:val="none"/>
        </w:rPr>
        <w:t xml:space="preserve">: </w:t>
      </w:r>
      <w:proofErr w:type="spellStart"/>
      <w:r w:rsidRPr="00687DCB">
        <w:rPr>
          <w:rFonts w:ascii="Times New Roman" w:hAnsi="Times New Roman" w:cs="Times New Roman"/>
          <w:sz w:val="24"/>
          <w:szCs w:val="24"/>
        </w:rPr>
        <w:t>Chalimbana</w:t>
      </w:r>
      <w:proofErr w:type="spellEnd"/>
      <w:r w:rsidRPr="00687DCB">
        <w:rPr>
          <w:rFonts w:ascii="Times New Roman" w:hAnsi="Times New Roman" w:cs="Times New Roman"/>
          <w:sz w:val="24"/>
          <w:szCs w:val="24"/>
        </w:rPr>
        <w:t xml:space="preserve"> Journal for Humanities and Social Sciences (CJHSS)</w:t>
      </w:r>
      <w:r w:rsidRPr="00687DCB">
        <w:rPr>
          <w:rFonts w:ascii="Times New Roman" w:hAnsi="Times New Roman" w:cs="Times New Roman"/>
          <w:color w:val="333333"/>
          <w:sz w:val="24"/>
          <w:szCs w:val="24"/>
        </w:rPr>
        <w:t xml:space="preserve">, </w:t>
      </w:r>
      <w:r w:rsidRPr="00687DCB">
        <w:rPr>
          <w:rFonts w:ascii="Times New Roman" w:hAnsi="Times New Roman" w:cs="Times New Roman"/>
          <w:sz w:val="24"/>
          <w:szCs w:val="24"/>
        </w:rPr>
        <w:t>3(1): 128-162</w:t>
      </w:r>
    </w:p>
    <w:p w14:paraId="598FB4F2" w14:textId="77777777" w:rsidR="007E6380" w:rsidRPr="00687DCB" w:rsidRDefault="007E6380" w:rsidP="008C52DA">
      <w:pPr>
        <w:pStyle w:val="NormalWeb"/>
        <w:spacing w:line="360" w:lineRule="auto"/>
        <w:jc w:val="both"/>
      </w:pPr>
      <w:r w:rsidRPr="00687DCB">
        <w:t xml:space="preserve">Munyoro, G., Ndlovu, M., &amp; </w:t>
      </w:r>
      <w:proofErr w:type="spellStart"/>
      <w:r w:rsidRPr="00687DCB">
        <w:t>Chikoko</w:t>
      </w:r>
      <w:proofErr w:type="spellEnd"/>
      <w:r w:rsidRPr="00687DCB">
        <w:t xml:space="preserve">, V. (2025). </w:t>
      </w:r>
      <w:r w:rsidRPr="00687DCB">
        <w:rPr>
          <w:i/>
          <w:iCs/>
        </w:rPr>
        <w:t>Foresight-driven leadership and educational sustainability in rural African contexts.</w:t>
      </w:r>
      <w:r w:rsidRPr="00687DCB">
        <w:t xml:space="preserve"> </w:t>
      </w:r>
      <w:r w:rsidRPr="00687DCB">
        <w:rPr>
          <w:rStyle w:val="Emphasis"/>
          <w:rFonts w:eastAsiaTheme="majorEastAsia"/>
          <w:i w:val="0"/>
          <w:iCs w:val="0"/>
        </w:rPr>
        <w:t>International Journal of Educational Development</w:t>
      </w:r>
      <w:r w:rsidRPr="00687DCB">
        <w:rPr>
          <w:rStyle w:val="Emphasis"/>
          <w:rFonts w:eastAsiaTheme="majorEastAsia"/>
        </w:rPr>
        <w:t>, 98</w:t>
      </w:r>
      <w:r w:rsidRPr="00687DCB">
        <w:t>, 102745.</w:t>
      </w:r>
    </w:p>
    <w:p w14:paraId="791D899F" w14:textId="77777777" w:rsidR="007E6380" w:rsidRPr="00687DCB" w:rsidRDefault="007E6380" w:rsidP="008C52DA">
      <w:pPr>
        <w:pStyle w:val="NormalWeb"/>
        <w:spacing w:line="360" w:lineRule="auto"/>
        <w:jc w:val="both"/>
      </w:pPr>
      <w:r w:rsidRPr="00687DCB">
        <w:t xml:space="preserve">Mwansa, G., Ngandu, M. R., &amp; </w:t>
      </w:r>
      <w:proofErr w:type="spellStart"/>
      <w:r w:rsidRPr="00687DCB">
        <w:t>Mkwambi</w:t>
      </w:r>
      <w:proofErr w:type="spellEnd"/>
      <w:r w:rsidRPr="00687DCB">
        <w:t xml:space="preserve">, Z. (2025). </w:t>
      </w:r>
      <w:r w:rsidRPr="00687DCB">
        <w:rPr>
          <w:i/>
          <w:iCs/>
        </w:rPr>
        <w:t>Bridging the digital divide: Exploring the challenges and solutions for digital exclusion in rural South Africa</w:t>
      </w:r>
      <w:r w:rsidRPr="00687DCB">
        <w:t xml:space="preserve">. </w:t>
      </w:r>
      <w:r w:rsidRPr="00687DCB">
        <w:rPr>
          <w:rStyle w:val="Emphasis"/>
          <w:rFonts w:eastAsiaTheme="majorEastAsia"/>
          <w:i w:val="0"/>
          <w:iCs w:val="0"/>
        </w:rPr>
        <w:t xml:space="preserve">Discover Global Society, </w:t>
      </w:r>
      <w:r w:rsidRPr="00687DCB">
        <w:rPr>
          <w:rStyle w:val="Emphasis"/>
          <w:rFonts w:eastAsiaTheme="majorEastAsia"/>
        </w:rPr>
        <w:t>3</w:t>
      </w:r>
      <w:r w:rsidRPr="00687DCB">
        <w:t xml:space="preserve">(1). https://doi.org/10.1007/s44282-025-00189-2 </w:t>
      </w:r>
    </w:p>
    <w:p w14:paraId="7D358435" w14:textId="77777777" w:rsidR="007E6380" w:rsidRPr="00687DCB" w:rsidRDefault="007E6380" w:rsidP="008C52DA">
      <w:pPr>
        <w:pStyle w:val="NormalWeb"/>
        <w:spacing w:line="360" w:lineRule="auto"/>
        <w:jc w:val="both"/>
      </w:pPr>
      <w:proofErr w:type="spellStart"/>
      <w:r w:rsidRPr="00687DCB">
        <w:t>Mweha</w:t>
      </w:r>
      <w:proofErr w:type="spellEnd"/>
      <w:r w:rsidRPr="00687DCB">
        <w:t xml:space="preserve">, M. (2025). </w:t>
      </w:r>
      <w:r w:rsidRPr="00687DCB">
        <w:rPr>
          <w:i/>
          <w:iCs/>
        </w:rPr>
        <w:t>Digital learning innovations in Zimbabwe: A desk review of technological tools, pedagogical strategies, and accessibility challenges in the context of Education 5.0.</w:t>
      </w:r>
      <w:r w:rsidRPr="00687DCB">
        <w:t xml:space="preserve"> </w:t>
      </w:r>
      <w:r w:rsidRPr="00687DCB">
        <w:rPr>
          <w:rStyle w:val="Emphasis"/>
          <w:rFonts w:eastAsiaTheme="majorEastAsia"/>
          <w:i w:val="0"/>
          <w:iCs w:val="0"/>
        </w:rPr>
        <w:t>International Journal of Research and Innovation in Social Science</w:t>
      </w:r>
      <w:r w:rsidRPr="00687DCB">
        <w:t xml:space="preserve">. </w:t>
      </w:r>
    </w:p>
    <w:p w14:paraId="091DD161" w14:textId="77777777" w:rsidR="007E6380" w:rsidRPr="00687DCB" w:rsidRDefault="007E6380" w:rsidP="008C52DA">
      <w:pPr>
        <w:pStyle w:val="NormalWeb"/>
        <w:spacing w:line="360" w:lineRule="auto"/>
        <w:jc w:val="both"/>
      </w:pPr>
      <w:r w:rsidRPr="00687DCB">
        <w:t xml:space="preserve">Nowell, L. S., Norris, J. M., White, D. E., &amp; Moules, N. J. (2017). </w:t>
      </w:r>
      <w:r w:rsidRPr="00687DCB">
        <w:rPr>
          <w:i/>
          <w:iCs/>
        </w:rPr>
        <w:t>Thematic analysis: Striving to meet the trustworthiness criteria</w:t>
      </w:r>
      <w:r w:rsidRPr="00687DCB">
        <w:t xml:space="preserve">. </w:t>
      </w:r>
      <w:r w:rsidRPr="00687DCB">
        <w:rPr>
          <w:rStyle w:val="Emphasis"/>
          <w:rFonts w:eastAsiaTheme="majorEastAsia"/>
          <w:i w:val="0"/>
          <w:iCs w:val="0"/>
        </w:rPr>
        <w:t>International Journal of Qualitative Methods</w:t>
      </w:r>
      <w:r w:rsidRPr="00687DCB">
        <w:rPr>
          <w:rStyle w:val="Emphasis"/>
          <w:rFonts w:eastAsiaTheme="majorEastAsia"/>
        </w:rPr>
        <w:t>, 16</w:t>
      </w:r>
      <w:r w:rsidRPr="00687DCB">
        <w:t>(1), 1–13.</w:t>
      </w:r>
    </w:p>
    <w:p w14:paraId="1A4C1BEA" w14:textId="77777777" w:rsidR="007E6380" w:rsidRPr="00687DCB" w:rsidRDefault="007E6380" w:rsidP="008C52DA">
      <w:pPr>
        <w:pStyle w:val="NormalWeb"/>
        <w:spacing w:line="360" w:lineRule="auto"/>
        <w:jc w:val="both"/>
      </w:pPr>
      <w:proofErr w:type="spellStart"/>
      <w:r w:rsidRPr="00687DCB">
        <w:t>Nyumba</w:t>
      </w:r>
      <w:proofErr w:type="spellEnd"/>
      <w:r w:rsidRPr="00687DCB">
        <w:t xml:space="preserve">, T. O., Wilson, K., Derrick, C. J., &amp; Mukherjee, N. (2018). </w:t>
      </w:r>
      <w:r w:rsidRPr="00687DCB">
        <w:rPr>
          <w:i/>
          <w:iCs/>
        </w:rPr>
        <w:t>The use of focus group discussion methodology</w:t>
      </w:r>
      <w:r w:rsidRPr="00687DCB">
        <w:t xml:space="preserve">. </w:t>
      </w:r>
      <w:r w:rsidRPr="00687DCB">
        <w:rPr>
          <w:rStyle w:val="Emphasis"/>
          <w:rFonts w:eastAsiaTheme="majorEastAsia"/>
          <w:i w:val="0"/>
          <w:iCs w:val="0"/>
        </w:rPr>
        <w:t>Methods in Ecology and Evolution</w:t>
      </w:r>
      <w:r w:rsidRPr="00687DCB">
        <w:rPr>
          <w:rStyle w:val="Emphasis"/>
          <w:rFonts w:eastAsiaTheme="majorEastAsia"/>
        </w:rPr>
        <w:t>, 9</w:t>
      </w:r>
      <w:r w:rsidRPr="00687DCB">
        <w:t>(1), 20–32.</w:t>
      </w:r>
    </w:p>
    <w:p w14:paraId="74D7926F" w14:textId="77777777" w:rsidR="007E6380" w:rsidRPr="00687DCB" w:rsidRDefault="007E6380" w:rsidP="008C52DA">
      <w:pPr>
        <w:pStyle w:val="NormalWeb"/>
        <w:spacing w:line="360" w:lineRule="auto"/>
        <w:jc w:val="both"/>
      </w:pPr>
      <w:r w:rsidRPr="00687DCB">
        <w:lastRenderedPageBreak/>
        <w:t xml:space="preserve">O’Leary, Z. (2021). </w:t>
      </w:r>
      <w:r w:rsidRPr="00687DCB">
        <w:rPr>
          <w:rStyle w:val="Emphasis"/>
          <w:rFonts w:eastAsiaTheme="majorEastAsia"/>
        </w:rPr>
        <w:t>The essential guide to doing your research project</w:t>
      </w:r>
      <w:r w:rsidRPr="00687DCB">
        <w:t xml:space="preserve"> (4th ed.). Sage.</w:t>
      </w:r>
    </w:p>
    <w:p w14:paraId="0D198F88" w14:textId="77777777" w:rsidR="007E6380" w:rsidRPr="00687DCB" w:rsidRDefault="007E6380" w:rsidP="008C52DA">
      <w:pPr>
        <w:pStyle w:val="NormalWeb"/>
        <w:spacing w:line="360" w:lineRule="auto"/>
        <w:jc w:val="both"/>
      </w:pPr>
      <w:r w:rsidRPr="00687DCB">
        <w:t xml:space="preserve">OECD. (2022). </w:t>
      </w:r>
      <w:r w:rsidRPr="00687DCB">
        <w:rPr>
          <w:rStyle w:val="Emphasis"/>
          <w:rFonts w:eastAsiaTheme="majorEastAsia"/>
        </w:rPr>
        <w:t>Education for a brighter future: Futures thinking in education</w:t>
      </w:r>
      <w:r w:rsidRPr="00687DCB">
        <w:t>. OECD Publishing.</w:t>
      </w:r>
    </w:p>
    <w:p w14:paraId="28A41AC4" w14:textId="77777777" w:rsidR="007E6380" w:rsidRPr="00687DCB" w:rsidRDefault="007E6380" w:rsidP="008C52DA">
      <w:pPr>
        <w:pStyle w:val="NormalWeb"/>
        <w:spacing w:line="360" w:lineRule="auto"/>
        <w:jc w:val="both"/>
      </w:pPr>
      <w:r w:rsidRPr="00687DCB">
        <w:t xml:space="preserve">OECD. (2022). </w:t>
      </w:r>
      <w:r w:rsidRPr="00687DCB">
        <w:rPr>
          <w:rStyle w:val="Emphasis"/>
          <w:rFonts w:eastAsiaTheme="majorEastAsia"/>
        </w:rPr>
        <w:t>Foresight and anticipatory governance in education systems</w:t>
      </w:r>
      <w:r w:rsidRPr="00687DCB">
        <w:t>. Paris: OECD Publishing.</w:t>
      </w:r>
    </w:p>
    <w:p w14:paraId="3AA39A2F" w14:textId="77777777" w:rsidR="007E6380" w:rsidRPr="00687DCB" w:rsidRDefault="007E6380" w:rsidP="008C52DA">
      <w:pPr>
        <w:pStyle w:val="NormalWeb"/>
        <w:spacing w:line="360" w:lineRule="auto"/>
        <w:jc w:val="both"/>
      </w:pPr>
      <w:r w:rsidRPr="00687DCB">
        <w:t xml:space="preserve">OECD. (2022). </w:t>
      </w:r>
      <w:r w:rsidRPr="00687DCB">
        <w:rPr>
          <w:rStyle w:val="Emphasis"/>
          <w:rFonts w:eastAsiaTheme="majorEastAsia"/>
        </w:rPr>
        <w:t>Futures thinking in education: Preparing for uncertainty</w:t>
      </w:r>
      <w:r w:rsidRPr="00687DCB">
        <w:t>. Paris: OECD Publishing.</w:t>
      </w:r>
    </w:p>
    <w:p w14:paraId="315ED3C4" w14:textId="77777777" w:rsidR="007E6380" w:rsidRPr="00687DCB" w:rsidRDefault="007E6380" w:rsidP="008C52DA">
      <w:pPr>
        <w:pStyle w:val="NormalWeb"/>
        <w:spacing w:line="360" w:lineRule="auto"/>
        <w:jc w:val="both"/>
      </w:pPr>
      <w:r w:rsidRPr="00687DCB">
        <w:t xml:space="preserve">OECD. (2022). </w:t>
      </w:r>
      <w:r w:rsidRPr="00687DCB">
        <w:rPr>
          <w:rStyle w:val="Emphasis"/>
          <w:rFonts w:eastAsiaTheme="majorEastAsia"/>
        </w:rPr>
        <w:t>OECD skills outlook 2022: Building resilient skills systems</w:t>
      </w:r>
      <w:r w:rsidRPr="00687DCB">
        <w:t>. Paris: OECD Publishing.</w:t>
      </w:r>
    </w:p>
    <w:p w14:paraId="1DEEE61D"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Building resilient education systems: Lessons from the COVID-19 pandemic</w:t>
      </w:r>
      <w:r w:rsidRPr="00687DCB">
        <w:t>. OECD Publishing.</w:t>
      </w:r>
    </w:p>
    <w:p w14:paraId="70FEAD31"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(2023). </w:t>
      </w:r>
      <w:r w:rsidRPr="00687DCB">
        <w:rPr>
          <w:rFonts w:ascii="Times New Roman" w:eastAsia="Times New Roman" w:hAnsi="Times New Roman" w:cs="Times New Roman"/>
          <w:i/>
          <w:iCs/>
          <w:kern w:val="0"/>
          <w:sz w:val="24"/>
          <w:szCs w:val="24"/>
          <w14:ligatures w14:val="none"/>
        </w:rPr>
        <w:t>Digital education outlook 2023: Towards resilient education systems</w:t>
      </w:r>
      <w:r w:rsidRPr="00687DCB">
        <w:rPr>
          <w:rFonts w:ascii="Times New Roman" w:eastAsia="Times New Roman" w:hAnsi="Times New Roman" w:cs="Times New Roman"/>
          <w:kern w:val="0"/>
          <w:sz w:val="24"/>
          <w:szCs w:val="24"/>
          <w14:ligatures w14:val="none"/>
        </w:rPr>
        <w:t>. Paris: OECD Publishing.</w:t>
      </w:r>
    </w:p>
    <w:p w14:paraId="754715A7"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Education at a glance 2023: OECD indicators</w:t>
      </w:r>
      <w:r w:rsidRPr="00687DCB">
        <w:t>. Paris: OECD Publishing.</w:t>
      </w:r>
    </w:p>
    <w:p w14:paraId="43169464"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(2023). </w:t>
      </w:r>
      <w:r w:rsidRPr="00687DCB">
        <w:rPr>
          <w:rFonts w:ascii="Times New Roman" w:eastAsia="Times New Roman" w:hAnsi="Times New Roman" w:cs="Times New Roman"/>
          <w:i/>
          <w:iCs/>
          <w:kern w:val="0"/>
          <w:sz w:val="24"/>
          <w:szCs w:val="24"/>
          <w14:ligatures w14:val="none"/>
        </w:rPr>
        <w:t>Education policy outlook 2023: Shaping responsive and resilient education systems</w:t>
      </w:r>
      <w:r w:rsidRPr="00687DCB">
        <w:rPr>
          <w:rFonts w:ascii="Times New Roman" w:eastAsia="Times New Roman" w:hAnsi="Times New Roman" w:cs="Times New Roman"/>
          <w:kern w:val="0"/>
          <w:sz w:val="24"/>
          <w:szCs w:val="24"/>
          <w14:ligatures w14:val="none"/>
        </w:rPr>
        <w:t>. OECD Publishing.</w:t>
      </w:r>
    </w:p>
    <w:p w14:paraId="54478962"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Fostering anticipatory innovation governance in education</w:t>
      </w:r>
      <w:r w:rsidRPr="00687DCB">
        <w:t>. OECD Publishing.</w:t>
      </w:r>
    </w:p>
    <w:p w14:paraId="576E5243"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Fostering resilience and innovation in education systems</w:t>
      </w:r>
      <w:r w:rsidRPr="00687DCB">
        <w:t>. OECD Publishing.</w:t>
      </w:r>
    </w:p>
    <w:p w14:paraId="3E56B021" w14:textId="77777777" w:rsidR="007E6380" w:rsidRPr="00687DCB" w:rsidRDefault="007E6380" w:rsidP="008C52DA">
      <w:pPr>
        <w:pStyle w:val="NormalWeb"/>
        <w:spacing w:line="360" w:lineRule="auto"/>
        <w:jc w:val="both"/>
      </w:pPr>
      <w:r w:rsidRPr="00687DCB">
        <w:t xml:space="preserve"> OECD. (2023). </w:t>
      </w:r>
      <w:r w:rsidRPr="00687DCB">
        <w:rPr>
          <w:rStyle w:val="Emphasis"/>
          <w:rFonts w:eastAsiaTheme="majorEastAsia"/>
        </w:rPr>
        <w:t>OECD digital education outlook 2023: Towards an effective digital education ecosystem</w:t>
      </w:r>
      <w:r w:rsidRPr="00687DCB">
        <w:t>. OECD Publishing. https://doi.org/10.1787/1e3b2c4a-en</w:t>
      </w:r>
    </w:p>
    <w:p w14:paraId="1EAFA906"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(2023). </w:t>
      </w:r>
      <w:r w:rsidRPr="00687DCB">
        <w:rPr>
          <w:rFonts w:ascii="Times New Roman" w:eastAsia="Times New Roman" w:hAnsi="Times New Roman" w:cs="Times New Roman"/>
          <w:i/>
          <w:iCs/>
          <w:kern w:val="0"/>
          <w:sz w:val="24"/>
          <w:szCs w:val="24"/>
          <w14:ligatures w14:val="none"/>
        </w:rPr>
        <w:t>OECD education policy outlook 2023: Shaping responsive and resilient education systems</w:t>
      </w:r>
      <w:r w:rsidRPr="00687DCB">
        <w:rPr>
          <w:rFonts w:ascii="Times New Roman" w:eastAsia="Times New Roman" w:hAnsi="Times New Roman" w:cs="Times New Roman"/>
          <w:kern w:val="0"/>
          <w:sz w:val="24"/>
          <w:szCs w:val="24"/>
          <w14:ligatures w14:val="none"/>
        </w:rPr>
        <w:t>. OECD Publishing.</w:t>
      </w:r>
    </w:p>
    <w:p w14:paraId="53F40626"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OECD education policy perspectives: Fostering resilience and future-ready education systems</w:t>
      </w:r>
      <w:r w:rsidRPr="00687DCB">
        <w:t>. OECD Publishing.</w:t>
      </w:r>
    </w:p>
    <w:p w14:paraId="539CB7C5" w14:textId="77777777" w:rsidR="007E6380" w:rsidRPr="00687DCB" w:rsidRDefault="007E6380" w:rsidP="008C52DA">
      <w:pPr>
        <w:pStyle w:val="NormalWeb"/>
        <w:spacing w:line="360" w:lineRule="auto"/>
        <w:jc w:val="both"/>
      </w:pPr>
      <w:r w:rsidRPr="00687DCB">
        <w:lastRenderedPageBreak/>
        <w:t xml:space="preserve">OECD. (2023). </w:t>
      </w:r>
      <w:r w:rsidRPr="00687DCB">
        <w:rPr>
          <w:rStyle w:val="Emphasis"/>
          <w:rFonts w:eastAsiaTheme="majorEastAsia"/>
        </w:rPr>
        <w:t>Trends shaping education 2023</w:t>
      </w:r>
      <w:r w:rsidRPr="00687DCB">
        <w:t xml:space="preserve">. </w:t>
      </w:r>
      <w:proofErr w:type="spellStart"/>
      <w:r w:rsidRPr="00687DCB">
        <w:t>Organisation</w:t>
      </w:r>
      <w:proofErr w:type="spellEnd"/>
      <w:r w:rsidRPr="00687DCB">
        <w:t xml:space="preserve"> for Economic Co-operation and Development.</w:t>
      </w:r>
    </w:p>
    <w:p w14:paraId="3E42E3D9"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(2024). </w:t>
      </w:r>
      <w:r w:rsidRPr="00687DCB">
        <w:rPr>
          <w:rFonts w:ascii="Times New Roman" w:eastAsia="Times New Roman" w:hAnsi="Times New Roman" w:cs="Times New Roman"/>
          <w:i/>
          <w:iCs/>
          <w:kern w:val="0"/>
          <w:sz w:val="24"/>
          <w:szCs w:val="24"/>
          <w14:ligatures w14:val="none"/>
        </w:rPr>
        <w:t>Strategic foresight for better policies</w:t>
      </w:r>
      <w:r w:rsidRPr="00687DCB">
        <w:rPr>
          <w:rFonts w:ascii="Times New Roman" w:eastAsia="Times New Roman" w:hAnsi="Times New Roman" w:cs="Times New Roman"/>
          <w:kern w:val="0"/>
          <w:sz w:val="24"/>
          <w:szCs w:val="24"/>
          <w14:ligatures w14:val="none"/>
        </w:rPr>
        <w:t>. OECD Publishing.</w:t>
      </w:r>
    </w:p>
    <w:p w14:paraId="272BC929" w14:textId="77777777" w:rsidR="007E6380" w:rsidRPr="00687DCB" w:rsidRDefault="007E6380" w:rsidP="008C52DA">
      <w:pPr>
        <w:pStyle w:val="NormalWeb"/>
        <w:spacing w:line="360" w:lineRule="auto"/>
        <w:jc w:val="both"/>
      </w:pPr>
      <w:r w:rsidRPr="00687DCB">
        <w:t xml:space="preserve">Pérez-Ortiz, M. (2025). </w:t>
      </w:r>
      <w:r w:rsidRPr="00687DCB">
        <w:rPr>
          <w:i/>
          <w:iCs/>
        </w:rPr>
        <w:t>Artificial intelligence and foresight in education: Emerging trends and implications for policy and practice</w:t>
      </w:r>
      <w:r w:rsidRPr="00687DCB">
        <w:t xml:space="preserve">. </w:t>
      </w:r>
      <w:r w:rsidRPr="00687DCB">
        <w:rPr>
          <w:rStyle w:val="Emphasis"/>
          <w:rFonts w:eastAsiaTheme="majorEastAsia"/>
          <w:i w:val="0"/>
          <w:iCs w:val="0"/>
        </w:rPr>
        <w:t>Futures &amp; Foresight Science</w:t>
      </w:r>
      <w:r w:rsidRPr="00687DCB">
        <w:rPr>
          <w:rStyle w:val="Emphasis"/>
          <w:rFonts w:eastAsiaTheme="majorEastAsia"/>
        </w:rPr>
        <w:t>, 7</w:t>
      </w:r>
      <w:r w:rsidRPr="00687DCB">
        <w:t>(1), e150.</w:t>
      </w:r>
    </w:p>
    <w:p w14:paraId="55D0EEC1"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Perez-Ortiz, M. (2025). </w:t>
      </w:r>
      <w:r w:rsidRPr="00687DCB">
        <w:rPr>
          <w:rFonts w:ascii="Times New Roman" w:eastAsia="Times New Roman" w:hAnsi="Times New Roman" w:cs="Times New Roman"/>
          <w:i/>
          <w:iCs/>
          <w:kern w:val="0"/>
          <w:sz w:val="24"/>
          <w:szCs w:val="24"/>
          <w14:ligatures w14:val="none"/>
        </w:rPr>
        <w:t>Artificial intelligence and strategic foresight in education systems: Enhancing decision-making under uncertainty</w:t>
      </w:r>
      <w:r w:rsidRPr="00687DCB">
        <w:rPr>
          <w:rFonts w:ascii="Times New Roman" w:eastAsia="Times New Roman" w:hAnsi="Times New Roman" w:cs="Times New Roman"/>
          <w:kern w:val="0"/>
          <w:sz w:val="24"/>
          <w:szCs w:val="24"/>
          <w14:ligatures w14:val="none"/>
        </w:rPr>
        <w:t>. Futures &amp; Foresight Science</w:t>
      </w:r>
      <w:r w:rsidRPr="00687DCB">
        <w:rPr>
          <w:rFonts w:ascii="Times New Roman" w:eastAsia="Times New Roman" w:hAnsi="Times New Roman" w:cs="Times New Roman"/>
          <w:i/>
          <w:iCs/>
          <w:kern w:val="0"/>
          <w:sz w:val="24"/>
          <w:szCs w:val="24"/>
          <w14:ligatures w14:val="none"/>
        </w:rPr>
        <w:t>, 7</w:t>
      </w:r>
      <w:r w:rsidRPr="00687DCB">
        <w:rPr>
          <w:rFonts w:ascii="Times New Roman" w:eastAsia="Times New Roman" w:hAnsi="Times New Roman" w:cs="Times New Roman"/>
          <w:kern w:val="0"/>
          <w:sz w:val="24"/>
          <w:szCs w:val="24"/>
          <w14:ligatures w14:val="none"/>
        </w:rPr>
        <w:t>(1), e145.</w:t>
      </w:r>
    </w:p>
    <w:p w14:paraId="4B64392E" w14:textId="77777777" w:rsidR="007E6380" w:rsidRPr="00687DCB" w:rsidRDefault="007E6380" w:rsidP="008C52DA">
      <w:pPr>
        <w:pStyle w:val="NormalWeb"/>
        <w:spacing w:line="360" w:lineRule="auto"/>
        <w:jc w:val="both"/>
      </w:pPr>
      <w:r w:rsidRPr="00687DCB">
        <w:t xml:space="preserve">Pérez-Ortiz, M. (2025). </w:t>
      </w:r>
      <w:r w:rsidRPr="00687DCB">
        <w:rPr>
          <w:i/>
          <w:iCs/>
        </w:rPr>
        <w:t>Artificial intelligence and strategic foresight in education systems</w:t>
      </w:r>
      <w:r w:rsidRPr="00687DCB">
        <w:t xml:space="preserve">. </w:t>
      </w:r>
      <w:r w:rsidRPr="00687DCB">
        <w:rPr>
          <w:rStyle w:val="Emphasis"/>
          <w:rFonts w:eastAsiaTheme="majorEastAsia"/>
          <w:i w:val="0"/>
          <w:iCs w:val="0"/>
        </w:rPr>
        <w:t>Futures &amp; Foresight Science</w:t>
      </w:r>
      <w:r w:rsidRPr="00687DCB">
        <w:rPr>
          <w:rStyle w:val="Emphasis"/>
          <w:rFonts w:eastAsiaTheme="majorEastAsia"/>
        </w:rPr>
        <w:t>, 7</w:t>
      </w:r>
      <w:r w:rsidRPr="00687DCB">
        <w:t>(1), e123.</w:t>
      </w:r>
    </w:p>
    <w:p w14:paraId="5EF27619"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Philip, J., &amp; Williams, A. (2022). </w:t>
      </w:r>
      <w:r w:rsidRPr="00687DCB">
        <w:rPr>
          <w:rFonts w:ascii="Times New Roman" w:eastAsia="Times New Roman" w:hAnsi="Times New Roman" w:cs="Times New Roman"/>
          <w:i/>
          <w:iCs/>
          <w:kern w:val="0"/>
          <w:sz w:val="24"/>
          <w:szCs w:val="24"/>
          <w14:ligatures w14:val="none"/>
        </w:rPr>
        <w:t>Digital resilience and education: Adapting to technological disruptions</w:t>
      </w:r>
      <w:r w:rsidRPr="00687DCB">
        <w:rPr>
          <w:rFonts w:ascii="Times New Roman" w:eastAsia="Times New Roman" w:hAnsi="Times New Roman" w:cs="Times New Roman"/>
          <w:kern w:val="0"/>
          <w:sz w:val="24"/>
          <w:szCs w:val="24"/>
          <w14:ligatures w14:val="none"/>
        </w:rPr>
        <w:t>. Computers &amp; Education, 182, 104459.</w:t>
      </w:r>
    </w:p>
    <w:p w14:paraId="16A97580" w14:textId="77777777" w:rsidR="007E6380" w:rsidRPr="00687DCB" w:rsidRDefault="007E6380" w:rsidP="008C52DA">
      <w:pPr>
        <w:pStyle w:val="NormalWeb"/>
        <w:spacing w:line="360" w:lineRule="auto"/>
        <w:jc w:val="both"/>
      </w:pPr>
      <w:proofErr w:type="spellStart"/>
      <w:r w:rsidRPr="00687DCB">
        <w:t>Radianti</w:t>
      </w:r>
      <w:proofErr w:type="spellEnd"/>
      <w:r w:rsidRPr="00687DCB">
        <w:t xml:space="preserve">, J. (2024). </w:t>
      </w:r>
      <w:r w:rsidRPr="00687DCB">
        <w:rPr>
          <w:i/>
          <w:iCs/>
        </w:rPr>
        <w:t>Digital resilience in education: Concepts, practices, and future directions</w:t>
      </w:r>
      <w:r w:rsidRPr="00687DCB">
        <w:t xml:space="preserve">. </w:t>
      </w:r>
      <w:r w:rsidRPr="00687DCB">
        <w:rPr>
          <w:rStyle w:val="Emphasis"/>
          <w:rFonts w:eastAsiaTheme="majorEastAsia"/>
          <w:i w:val="0"/>
          <w:iCs w:val="0"/>
        </w:rPr>
        <w:t>Computers and Education</w:t>
      </w:r>
      <w:r w:rsidRPr="00687DCB">
        <w:t>, 198, 104789.</w:t>
      </w:r>
    </w:p>
    <w:p w14:paraId="7E0D6FDC" w14:textId="77777777" w:rsidR="007E6380" w:rsidRPr="00687DCB" w:rsidRDefault="007E6380" w:rsidP="008C52DA">
      <w:pPr>
        <w:pStyle w:val="NormalWeb"/>
        <w:spacing w:line="360" w:lineRule="auto"/>
        <w:jc w:val="both"/>
      </w:pPr>
      <w:r w:rsidRPr="00687DCB">
        <w:t xml:space="preserve">SADC. (2023). </w:t>
      </w:r>
      <w:r w:rsidRPr="00687DCB">
        <w:rPr>
          <w:rStyle w:val="Emphasis"/>
          <w:rFonts w:eastAsiaTheme="majorEastAsia"/>
        </w:rPr>
        <w:t>Regional digital transformation strategy 2023–2030</w:t>
      </w:r>
      <w:r w:rsidRPr="00687DCB">
        <w:t>. Gaborone: SADC Secretariat.</w:t>
      </w:r>
    </w:p>
    <w:p w14:paraId="64894C3F" w14:textId="77777777" w:rsidR="007E6380" w:rsidRPr="00687DCB" w:rsidRDefault="007E6380" w:rsidP="008C52DA">
      <w:pPr>
        <w:pStyle w:val="NormalWeb"/>
        <w:spacing w:line="360" w:lineRule="auto"/>
        <w:jc w:val="both"/>
      </w:pPr>
      <w:r w:rsidRPr="00687DCB">
        <w:t xml:space="preserve">Saldaña, J. (2021). </w:t>
      </w:r>
      <w:r w:rsidRPr="00687DCB">
        <w:rPr>
          <w:rStyle w:val="Emphasis"/>
          <w:rFonts w:eastAsiaTheme="majorEastAsia"/>
        </w:rPr>
        <w:t>The coding manual for qualitative researchers</w:t>
      </w:r>
      <w:r w:rsidRPr="00687DCB">
        <w:t xml:space="preserve"> (4th ed.). SAGE Publications.</w:t>
      </w:r>
    </w:p>
    <w:p w14:paraId="023EFA83" w14:textId="77777777" w:rsidR="007E6380" w:rsidRPr="00687DCB" w:rsidRDefault="007E6380" w:rsidP="008C52DA">
      <w:pPr>
        <w:pStyle w:val="NormalWeb"/>
        <w:spacing w:line="360" w:lineRule="auto"/>
        <w:jc w:val="both"/>
      </w:pPr>
      <w:r w:rsidRPr="00687DCB">
        <w:t xml:space="preserve">Simons, H. (2022). </w:t>
      </w:r>
      <w:r w:rsidRPr="00687DCB">
        <w:rPr>
          <w:rStyle w:val="Emphasis"/>
          <w:rFonts w:eastAsiaTheme="majorEastAsia"/>
        </w:rPr>
        <w:t>Case study research in practice</w:t>
      </w:r>
      <w:r w:rsidRPr="00687DCB">
        <w:t>. Sage.</w:t>
      </w:r>
    </w:p>
    <w:p w14:paraId="451D1D1A" w14:textId="77777777" w:rsidR="007E6380" w:rsidRPr="00687DCB" w:rsidRDefault="007E6380" w:rsidP="008C52DA">
      <w:pPr>
        <w:pStyle w:val="NormalWeb"/>
        <w:spacing w:line="360" w:lineRule="auto"/>
        <w:jc w:val="both"/>
      </w:pPr>
      <w:r w:rsidRPr="00687DCB">
        <w:t xml:space="preserve">Stake, R., E. (2020). </w:t>
      </w:r>
      <w:r w:rsidRPr="00687DCB">
        <w:rPr>
          <w:rStyle w:val="Emphasis"/>
          <w:rFonts w:eastAsiaTheme="majorEastAsia"/>
        </w:rPr>
        <w:t>Qualitative research: Studying how things work</w:t>
      </w:r>
      <w:r w:rsidRPr="00687DCB">
        <w:t>. Guilford Press.</w:t>
      </w:r>
    </w:p>
    <w:p w14:paraId="08F23A0E" w14:textId="77777777" w:rsidR="007E6380" w:rsidRPr="00687DCB" w:rsidRDefault="007E6380" w:rsidP="008C52DA">
      <w:pPr>
        <w:pStyle w:val="NormalWeb"/>
        <w:spacing w:line="360" w:lineRule="auto"/>
        <w:jc w:val="both"/>
      </w:pPr>
      <w:r w:rsidRPr="00687DCB">
        <w:t xml:space="preserve">Stake, R., E. (2020). </w:t>
      </w:r>
      <w:r w:rsidRPr="00687DCB">
        <w:rPr>
          <w:rStyle w:val="Emphasis"/>
          <w:rFonts w:eastAsiaTheme="majorEastAsia"/>
        </w:rPr>
        <w:t>The art of case study research</w:t>
      </w:r>
      <w:r w:rsidRPr="00687DCB">
        <w:t>. Sage.</w:t>
      </w:r>
    </w:p>
    <w:p w14:paraId="4FA9D9C4" w14:textId="77777777" w:rsidR="007E6380" w:rsidRPr="00687DCB" w:rsidRDefault="007E6380" w:rsidP="008C52DA">
      <w:pPr>
        <w:pStyle w:val="NormalWeb"/>
        <w:spacing w:line="360" w:lineRule="auto"/>
        <w:jc w:val="both"/>
      </w:pPr>
      <w:r w:rsidRPr="00687DCB">
        <w:t xml:space="preserve">UNESCO. (2021). </w:t>
      </w:r>
      <w:r w:rsidRPr="00687DCB">
        <w:rPr>
          <w:rStyle w:val="Emphasis"/>
          <w:rFonts w:eastAsiaTheme="majorEastAsia"/>
        </w:rPr>
        <w:t>Futures of education: Learning to become</w:t>
      </w:r>
      <w:r w:rsidRPr="00687DCB">
        <w:t>. UNESCO Publishing.</w:t>
      </w:r>
    </w:p>
    <w:p w14:paraId="42141443" w14:textId="77777777" w:rsidR="007E6380" w:rsidRPr="00687DCB" w:rsidRDefault="007E6380" w:rsidP="008C52DA">
      <w:pPr>
        <w:pStyle w:val="NormalWeb"/>
        <w:spacing w:line="360" w:lineRule="auto"/>
        <w:jc w:val="both"/>
      </w:pPr>
      <w:r w:rsidRPr="00687DCB">
        <w:t xml:space="preserve">UNESCO. (2021). </w:t>
      </w:r>
      <w:r w:rsidRPr="00687DCB">
        <w:rPr>
          <w:rStyle w:val="Emphasis"/>
          <w:rFonts w:eastAsiaTheme="majorEastAsia"/>
        </w:rPr>
        <w:t>Reimagining our futures together: A new social contract for education</w:t>
      </w:r>
      <w:r w:rsidRPr="00687DCB">
        <w:t>. UNESCO Publishing.</w:t>
      </w:r>
    </w:p>
    <w:p w14:paraId="175A22F0" w14:textId="77777777" w:rsidR="007E6380" w:rsidRPr="00687DCB" w:rsidRDefault="007E6380" w:rsidP="008C52DA">
      <w:pPr>
        <w:pStyle w:val="NormalWeb"/>
        <w:spacing w:line="360" w:lineRule="auto"/>
        <w:jc w:val="both"/>
      </w:pPr>
      <w:r w:rsidRPr="00687DCB">
        <w:lastRenderedPageBreak/>
        <w:t xml:space="preserve">UNESCO. (2023). </w:t>
      </w:r>
      <w:r w:rsidRPr="00687DCB">
        <w:rPr>
          <w:rStyle w:val="Emphasis"/>
          <w:rFonts w:eastAsiaTheme="majorEastAsia"/>
        </w:rPr>
        <w:t>Climate change and education: Building resilient systems</w:t>
      </w:r>
      <w:r w:rsidRPr="00687DCB">
        <w:t>. UNESCO Publishing.</w:t>
      </w:r>
    </w:p>
    <w:p w14:paraId="77FB076F"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UNESCO. (2023). </w:t>
      </w:r>
      <w:r w:rsidRPr="00687DCB">
        <w:rPr>
          <w:rFonts w:ascii="Times New Roman" w:eastAsia="Times New Roman" w:hAnsi="Times New Roman" w:cs="Times New Roman"/>
          <w:i/>
          <w:iCs/>
          <w:kern w:val="0"/>
          <w:sz w:val="24"/>
          <w:szCs w:val="24"/>
          <w14:ligatures w14:val="none"/>
        </w:rPr>
        <w:t>Education in a changing climate</w:t>
      </w:r>
      <w:r w:rsidRPr="00687DCB">
        <w:rPr>
          <w:rFonts w:ascii="Times New Roman" w:eastAsia="Times New Roman" w:hAnsi="Times New Roman" w:cs="Times New Roman"/>
          <w:kern w:val="0"/>
          <w:sz w:val="24"/>
          <w:szCs w:val="24"/>
          <w14:ligatures w14:val="none"/>
        </w:rPr>
        <w:t>. UNESCO Publishing.</w:t>
      </w:r>
    </w:p>
    <w:p w14:paraId="74591AA4" w14:textId="77777777" w:rsidR="007E6380" w:rsidRPr="00687DCB" w:rsidRDefault="007E6380" w:rsidP="008C52DA">
      <w:pPr>
        <w:pStyle w:val="NormalWeb"/>
        <w:spacing w:line="360" w:lineRule="auto"/>
        <w:jc w:val="both"/>
      </w:pPr>
      <w:r w:rsidRPr="00687DCB">
        <w:rPr>
          <w:rStyle w:val="whitespace-normal"/>
          <w:rFonts w:eastAsiaTheme="majorEastAsia"/>
        </w:rPr>
        <w:t>UNESCO</w:t>
      </w:r>
      <w:r w:rsidRPr="00687DCB">
        <w:t xml:space="preserve">. (2023). </w:t>
      </w:r>
      <w:r w:rsidRPr="00687DCB">
        <w:rPr>
          <w:rStyle w:val="Emphasis"/>
          <w:rFonts w:eastAsiaTheme="majorEastAsia"/>
        </w:rPr>
        <w:t>Global education monitoring report 2023: Technology in education—A tool on whose terms?</w:t>
      </w:r>
      <w:r w:rsidRPr="00687DCB">
        <w:t xml:space="preserve"> Paris: UNESCO Publishing.</w:t>
      </w:r>
    </w:p>
    <w:p w14:paraId="19600662" w14:textId="77777777" w:rsidR="007E6380" w:rsidRPr="00687DCB" w:rsidRDefault="007E6380" w:rsidP="008C52DA">
      <w:pPr>
        <w:pStyle w:val="NormalWeb"/>
        <w:spacing w:line="360" w:lineRule="auto"/>
        <w:jc w:val="both"/>
      </w:pPr>
      <w:r w:rsidRPr="00687DCB">
        <w:t xml:space="preserve">UNESCO. (2023). </w:t>
      </w:r>
      <w:r w:rsidRPr="00687DCB">
        <w:rPr>
          <w:rStyle w:val="Emphasis"/>
          <w:rFonts w:eastAsiaTheme="majorEastAsia"/>
        </w:rPr>
        <w:t>Reimagining our futures together: A new social contract for education – Progress update 2023</w:t>
      </w:r>
      <w:r w:rsidRPr="00687DCB">
        <w:t>. Paris: UNESCO.</w:t>
      </w:r>
    </w:p>
    <w:p w14:paraId="13E19A5F" w14:textId="77777777" w:rsidR="007E6380" w:rsidRPr="00687DCB" w:rsidRDefault="007E6380" w:rsidP="008C52DA">
      <w:pPr>
        <w:pStyle w:val="NormalWeb"/>
        <w:spacing w:line="360" w:lineRule="auto"/>
        <w:jc w:val="both"/>
      </w:pPr>
      <w:r w:rsidRPr="00687DCB">
        <w:rPr>
          <w:rStyle w:val="whitespace-normal"/>
          <w:rFonts w:eastAsiaTheme="majorEastAsia"/>
        </w:rPr>
        <w:t>UNICEF</w:t>
      </w:r>
      <w:r w:rsidRPr="00687DCB">
        <w:t xml:space="preserve">. (2023). </w:t>
      </w:r>
      <w:r w:rsidRPr="00687DCB">
        <w:rPr>
          <w:rStyle w:val="Emphasis"/>
          <w:rFonts w:eastAsiaTheme="majorEastAsia"/>
        </w:rPr>
        <w:t>Bridging the digital divide for children in sub-Saharan Africa</w:t>
      </w:r>
      <w:r w:rsidRPr="00687DCB">
        <w:t>. New York: UNICEF.</w:t>
      </w:r>
    </w:p>
    <w:p w14:paraId="50EBEDE6" w14:textId="77777777" w:rsidR="007E6380" w:rsidRPr="00687DCB" w:rsidRDefault="007E6380" w:rsidP="008C52DA">
      <w:pPr>
        <w:pStyle w:val="NormalWeb"/>
        <w:spacing w:line="360" w:lineRule="auto"/>
        <w:jc w:val="both"/>
      </w:pPr>
      <w:r w:rsidRPr="00687DCB">
        <w:t xml:space="preserve">UNICEF. (2023). </w:t>
      </w:r>
      <w:r w:rsidRPr="00687DCB">
        <w:rPr>
          <w:rStyle w:val="Emphasis"/>
          <w:rFonts w:eastAsiaTheme="majorEastAsia"/>
        </w:rPr>
        <w:t>Remote learning and digital connectivity in Eastern and Southern Africa</w:t>
      </w:r>
      <w:r w:rsidRPr="00687DCB">
        <w:t>. UNICEF.</w:t>
      </w:r>
    </w:p>
    <w:p w14:paraId="06128406" w14:textId="77777777" w:rsidR="007E6380" w:rsidRPr="00687DCB" w:rsidRDefault="007E6380" w:rsidP="008C52DA">
      <w:pPr>
        <w:pStyle w:val="NormalWeb"/>
        <w:spacing w:line="360" w:lineRule="auto"/>
        <w:jc w:val="both"/>
      </w:pPr>
      <w:r w:rsidRPr="00687DCB">
        <w:t xml:space="preserve">United Nations. (2024). </w:t>
      </w:r>
      <w:r w:rsidRPr="00687DCB">
        <w:rPr>
          <w:rStyle w:val="Emphasis"/>
          <w:rFonts w:eastAsiaTheme="majorEastAsia"/>
        </w:rPr>
        <w:t>The sustainable development goals report 2024</w:t>
      </w:r>
      <w:r w:rsidRPr="00687DCB">
        <w:t>. United Nations.</w:t>
      </w:r>
    </w:p>
    <w:p w14:paraId="0F5F8A23" w14:textId="77777777" w:rsidR="007E6380" w:rsidRPr="00687DCB" w:rsidRDefault="007E6380" w:rsidP="008C52DA">
      <w:pPr>
        <w:pStyle w:val="NormalWeb"/>
        <w:spacing w:line="360" w:lineRule="auto"/>
        <w:jc w:val="both"/>
      </w:pPr>
      <w:r w:rsidRPr="00687DCB">
        <w:t xml:space="preserve">World Bank. (2022). </w:t>
      </w:r>
      <w:r w:rsidRPr="00687DCB">
        <w:rPr>
          <w:rStyle w:val="Emphasis"/>
          <w:rFonts w:eastAsiaTheme="majorEastAsia"/>
        </w:rPr>
        <w:t>Education in a changing climate: Risks and resilience</w:t>
      </w:r>
      <w:r w:rsidRPr="00687DCB">
        <w:t>. World Bank Publications.</w:t>
      </w:r>
    </w:p>
    <w:p w14:paraId="5F431DC8" w14:textId="77777777" w:rsidR="007E6380" w:rsidRPr="00687DCB" w:rsidRDefault="007E6380" w:rsidP="008C52DA">
      <w:pPr>
        <w:pStyle w:val="NormalWeb"/>
        <w:spacing w:line="360" w:lineRule="auto"/>
        <w:jc w:val="both"/>
      </w:pPr>
      <w:r w:rsidRPr="00687DCB">
        <w:t xml:space="preserve">World Bank. (2022). </w:t>
      </w:r>
      <w:r w:rsidRPr="00687DCB">
        <w:rPr>
          <w:rStyle w:val="Emphasis"/>
          <w:rFonts w:eastAsiaTheme="majorEastAsia"/>
        </w:rPr>
        <w:t>Remote learning during COVID-19: Lessons for education systems</w:t>
      </w:r>
      <w:r w:rsidRPr="00687DCB">
        <w:t>. World Bank.</w:t>
      </w:r>
    </w:p>
    <w:p w14:paraId="2CDA5CEC" w14:textId="77777777" w:rsidR="007E6380" w:rsidRPr="00687DCB" w:rsidRDefault="007E6380" w:rsidP="008C52DA">
      <w:pPr>
        <w:pStyle w:val="NormalWeb"/>
        <w:spacing w:line="360" w:lineRule="auto"/>
        <w:jc w:val="both"/>
      </w:pPr>
      <w:r w:rsidRPr="00687DCB">
        <w:t xml:space="preserve">World Bank. (2022). </w:t>
      </w:r>
      <w:r w:rsidRPr="00687DCB">
        <w:rPr>
          <w:rStyle w:val="Emphasis"/>
          <w:rFonts w:eastAsiaTheme="majorEastAsia"/>
        </w:rPr>
        <w:t>The state of global learning poverty: 2022 update</w:t>
      </w:r>
      <w:r w:rsidRPr="00687DCB">
        <w:t>. World Bank Publications.</w:t>
      </w:r>
    </w:p>
    <w:p w14:paraId="502B865A" w14:textId="77777777" w:rsidR="007E6380" w:rsidRPr="00687DCB" w:rsidRDefault="007E6380" w:rsidP="008C52DA">
      <w:pPr>
        <w:pStyle w:val="NormalWeb"/>
        <w:spacing w:line="360" w:lineRule="auto"/>
        <w:jc w:val="both"/>
      </w:pPr>
      <w:r w:rsidRPr="00687DCB">
        <w:t xml:space="preserve">World Bank. (2023). </w:t>
      </w:r>
      <w:r w:rsidRPr="00687DCB">
        <w:rPr>
          <w:rStyle w:val="Emphasis"/>
          <w:rFonts w:eastAsiaTheme="majorEastAsia"/>
        </w:rPr>
        <w:t>Digital development in Africa: Bridging the connectivity gap</w:t>
      </w:r>
      <w:r w:rsidRPr="00687DCB">
        <w:t>. Washington, DC: World Bank.</w:t>
      </w:r>
    </w:p>
    <w:p w14:paraId="30CE0283" w14:textId="77777777" w:rsidR="007E6380" w:rsidRPr="00687DCB" w:rsidRDefault="007E6380" w:rsidP="008C52DA">
      <w:pPr>
        <w:pStyle w:val="NormalWeb"/>
        <w:spacing w:line="360" w:lineRule="auto"/>
        <w:jc w:val="both"/>
      </w:pPr>
      <w:r w:rsidRPr="00687DCB">
        <w:t xml:space="preserve">World Bank. (2023). </w:t>
      </w:r>
      <w:r w:rsidRPr="00687DCB">
        <w:rPr>
          <w:rStyle w:val="Emphasis"/>
          <w:rFonts w:eastAsiaTheme="majorEastAsia"/>
        </w:rPr>
        <w:t>Digital transformation in education systems: Policy and practice for resilience</w:t>
      </w:r>
      <w:r w:rsidRPr="00687DCB">
        <w:t>. Washington, DC: World Bank.</w:t>
      </w:r>
    </w:p>
    <w:p w14:paraId="6A4330EE" w14:textId="77777777" w:rsidR="007E6380" w:rsidRPr="00687DCB" w:rsidRDefault="007E6380" w:rsidP="008C52DA">
      <w:pPr>
        <w:pStyle w:val="NormalWeb"/>
        <w:spacing w:line="360" w:lineRule="auto"/>
        <w:jc w:val="both"/>
      </w:pPr>
      <w:r w:rsidRPr="00687DCB">
        <w:t xml:space="preserve">World Bank. (2023). </w:t>
      </w:r>
      <w:r w:rsidRPr="00687DCB">
        <w:rPr>
          <w:rStyle w:val="Emphasis"/>
          <w:rFonts w:eastAsiaTheme="majorEastAsia"/>
        </w:rPr>
        <w:t>Reimagining human connections: Technology and innovation in education</w:t>
      </w:r>
      <w:r w:rsidRPr="00687DCB">
        <w:t>. Washington, DC: World Bank.</w:t>
      </w:r>
    </w:p>
    <w:p w14:paraId="2EB91665"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lastRenderedPageBreak/>
        <w:t xml:space="preserve">World Bank. (2023). </w:t>
      </w:r>
      <w:r w:rsidRPr="00687DCB">
        <w:rPr>
          <w:rFonts w:ascii="Times New Roman" w:eastAsia="Times New Roman" w:hAnsi="Times New Roman" w:cs="Times New Roman"/>
          <w:i/>
          <w:iCs/>
          <w:kern w:val="0"/>
          <w:sz w:val="24"/>
          <w:szCs w:val="24"/>
          <w14:ligatures w14:val="none"/>
        </w:rPr>
        <w:t>Transforming education systems for resilience and sustainability</w:t>
      </w:r>
      <w:r w:rsidRPr="00687DCB">
        <w:rPr>
          <w:rFonts w:ascii="Times New Roman" w:eastAsia="Times New Roman" w:hAnsi="Times New Roman" w:cs="Times New Roman"/>
          <w:kern w:val="0"/>
          <w:sz w:val="24"/>
          <w:szCs w:val="24"/>
          <w14:ligatures w14:val="none"/>
        </w:rPr>
        <w:t>. World Bank Publications.</w:t>
      </w:r>
    </w:p>
    <w:p w14:paraId="0D9CE4CE" w14:textId="77777777" w:rsidR="007E6380" w:rsidRPr="00687DCB" w:rsidRDefault="007E6380" w:rsidP="008C52DA">
      <w:pPr>
        <w:pStyle w:val="NormalWeb"/>
        <w:spacing w:line="360" w:lineRule="auto"/>
        <w:jc w:val="both"/>
      </w:pPr>
      <w:r w:rsidRPr="00687DCB">
        <w:t xml:space="preserve">World Bank. (2023). </w:t>
      </w:r>
      <w:r w:rsidRPr="00687DCB">
        <w:rPr>
          <w:rStyle w:val="Emphasis"/>
          <w:rFonts w:eastAsiaTheme="majorEastAsia"/>
        </w:rPr>
        <w:t>World development report 2023: Learning recovery and resilience in education</w:t>
      </w:r>
      <w:r w:rsidRPr="00687DCB">
        <w:t>. Washington, DC: World Bank.</w:t>
      </w:r>
    </w:p>
    <w:p w14:paraId="57026A95" w14:textId="77777777" w:rsidR="007E6380" w:rsidRPr="00687DCB" w:rsidRDefault="007E6380" w:rsidP="008C52DA">
      <w:pPr>
        <w:pStyle w:val="NormalWeb"/>
        <w:spacing w:line="360" w:lineRule="auto"/>
        <w:jc w:val="both"/>
      </w:pPr>
      <w:r w:rsidRPr="00687DCB">
        <w:t xml:space="preserve">World Bank. (2024). </w:t>
      </w:r>
      <w:r w:rsidRPr="00687DCB">
        <w:rPr>
          <w:rStyle w:val="Emphasis"/>
          <w:rFonts w:eastAsiaTheme="majorEastAsia"/>
        </w:rPr>
        <w:t>Digital development in Africa: Bridging the connectivity gap</w:t>
      </w:r>
      <w:r w:rsidRPr="00687DCB">
        <w:t>. World Bank Group.</w:t>
      </w:r>
    </w:p>
    <w:p w14:paraId="12BFB55E" w14:textId="77777777" w:rsidR="007E6380" w:rsidRPr="00687DCB" w:rsidRDefault="007E6380" w:rsidP="008C52DA">
      <w:pPr>
        <w:pStyle w:val="NormalWeb"/>
        <w:spacing w:line="360" w:lineRule="auto"/>
        <w:jc w:val="both"/>
      </w:pPr>
      <w:r w:rsidRPr="00687DCB">
        <w:t xml:space="preserve">World Bank. (2024). </w:t>
      </w:r>
      <w:r w:rsidRPr="00687DCB">
        <w:rPr>
          <w:rStyle w:val="Emphasis"/>
          <w:rFonts w:eastAsiaTheme="majorEastAsia"/>
        </w:rPr>
        <w:t>Digital transformation in Africa: Building resilient and inclusive education systems</w:t>
      </w:r>
      <w:r w:rsidRPr="00687DCB">
        <w:t>. World Bank Publications.</w:t>
      </w:r>
    </w:p>
    <w:p w14:paraId="5F9D8574" w14:textId="77777777" w:rsidR="007E6380" w:rsidRPr="00687DCB" w:rsidRDefault="007E6380" w:rsidP="008C52DA">
      <w:pPr>
        <w:pStyle w:val="NormalWeb"/>
        <w:spacing w:line="360" w:lineRule="auto"/>
        <w:jc w:val="both"/>
      </w:pPr>
      <w:r w:rsidRPr="00687DCB">
        <w:rPr>
          <w:rStyle w:val="whitespace-normal"/>
          <w:rFonts w:eastAsiaTheme="majorEastAsia"/>
        </w:rPr>
        <w:t>World Bank</w:t>
      </w:r>
      <w:r w:rsidRPr="00687DCB">
        <w:t xml:space="preserve">. (2024). </w:t>
      </w:r>
      <w:r w:rsidRPr="00687DCB">
        <w:rPr>
          <w:rStyle w:val="Emphasis"/>
          <w:rFonts w:eastAsiaTheme="majorEastAsia"/>
        </w:rPr>
        <w:t>Digital transformation in education systems: Policy and implementation strategies</w:t>
      </w:r>
      <w:r w:rsidRPr="00687DCB">
        <w:t>. Washington, DC: World Bank.</w:t>
      </w:r>
    </w:p>
    <w:p w14:paraId="391596B9" w14:textId="77777777" w:rsidR="007E6380" w:rsidRPr="00687DCB" w:rsidRDefault="007E6380" w:rsidP="008C52DA">
      <w:pPr>
        <w:pStyle w:val="NormalWeb"/>
        <w:spacing w:line="360" w:lineRule="auto"/>
        <w:jc w:val="both"/>
      </w:pPr>
      <w:r w:rsidRPr="00687DCB">
        <w:t xml:space="preserve">World Bank. (2024). </w:t>
      </w:r>
      <w:r w:rsidRPr="00687DCB">
        <w:rPr>
          <w:rStyle w:val="Emphasis"/>
          <w:rFonts w:eastAsiaTheme="majorEastAsia"/>
        </w:rPr>
        <w:t>Education and technology in Sub-Saharan Africa: Policy and practice for resilience</w:t>
      </w:r>
      <w:r w:rsidRPr="00687DCB">
        <w:t>. World Bank.</w:t>
      </w:r>
    </w:p>
    <w:p w14:paraId="0C43FA0C" w14:textId="77777777" w:rsidR="007E6380" w:rsidRPr="00687DCB" w:rsidRDefault="007E6380" w:rsidP="008C52DA">
      <w:pPr>
        <w:pStyle w:val="NormalWeb"/>
        <w:spacing w:line="360" w:lineRule="auto"/>
        <w:jc w:val="both"/>
      </w:pPr>
      <w:r w:rsidRPr="00687DCB">
        <w:t xml:space="preserve">Yin, R., K. (2018). </w:t>
      </w:r>
      <w:r w:rsidRPr="00687DCB">
        <w:rPr>
          <w:rStyle w:val="Emphasis"/>
          <w:rFonts w:eastAsiaTheme="majorEastAsia"/>
        </w:rPr>
        <w:t>Case study research and applications: Design and methods</w:t>
      </w:r>
      <w:r w:rsidRPr="00687DCB">
        <w:t xml:space="preserve"> (6th ed.). SAGE Publications.</w:t>
      </w:r>
    </w:p>
    <w:p w14:paraId="26DC52BC" w14:textId="77777777" w:rsidR="007E6380" w:rsidRPr="00687DCB" w:rsidRDefault="007E6380" w:rsidP="008C52DA">
      <w:pPr>
        <w:pStyle w:val="NormalWeb"/>
        <w:spacing w:line="360" w:lineRule="auto"/>
        <w:jc w:val="both"/>
      </w:pPr>
      <w:r w:rsidRPr="00687DCB">
        <w:t xml:space="preserve">Yin, R., K. (2023). </w:t>
      </w:r>
      <w:r w:rsidRPr="00687DCB">
        <w:rPr>
          <w:rStyle w:val="Emphasis"/>
          <w:rFonts w:eastAsiaTheme="majorEastAsia"/>
        </w:rPr>
        <w:t>Case study research and applications</w:t>
      </w:r>
      <w:r w:rsidRPr="00687DCB">
        <w:t xml:space="preserve"> (7th ed.). Sage.</w:t>
      </w:r>
    </w:p>
    <w:p w14:paraId="2E8572E2" w14:textId="77777777" w:rsidR="00D77B04" w:rsidRPr="00687DCB" w:rsidRDefault="00D77B04" w:rsidP="008C52DA">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687DCB">
        <w:rPr>
          <w:rFonts w:ascii="Times New Roman" w:eastAsia="Times New Roman" w:hAnsi="Times New Roman" w:cs="Times New Roman"/>
          <w:vanish/>
          <w:kern w:val="0"/>
          <w:sz w:val="24"/>
          <w:szCs w:val="24"/>
          <w14:ligatures w14:val="none"/>
        </w:rPr>
        <w:t>Top of Form</w:t>
      </w:r>
    </w:p>
    <w:p w14:paraId="5095179A" w14:textId="77777777" w:rsidR="00D77B04" w:rsidRPr="00687DCB" w:rsidRDefault="00D77B04" w:rsidP="008C52DA">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687DCB">
        <w:rPr>
          <w:rFonts w:ascii="Times New Roman" w:eastAsia="Times New Roman" w:hAnsi="Times New Roman" w:cs="Times New Roman"/>
          <w:vanish/>
          <w:kern w:val="0"/>
          <w:sz w:val="24"/>
          <w:szCs w:val="24"/>
          <w14:ligatures w14:val="none"/>
        </w:rPr>
        <w:t>Bottom of Form</w:t>
      </w:r>
    </w:p>
    <w:p w14:paraId="65BD79C0" w14:textId="77777777" w:rsidR="00FA3174" w:rsidRPr="00687DCB" w:rsidRDefault="00FA3174" w:rsidP="008C52DA">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687DCB">
        <w:rPr>
          <w:rFonts w:ascii="Times New Roman" w:eastAsia="Times New Roman" w:hAnsi="Times New Roman" w:cs="Times New Roman"/>
          <w:vanish/>
          <w:kern w:val="0"/>
          <w:sz w:val="24"/>
          <w:szCs w:val="24"/>
          <w14:ligatures w14:val="none"/>
        </w:rPr>
        <w:t>Top of Form</w:t>
      </w:r>
    </w:p>
    <w:p w14:paraId="30F49FAE" w14:textId="77777777" w:rsidR="00FA3174" w:rsidRPr="008C52DA" w:rsidRDefault="00FA3174" w:rsidP="008C52DA">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687DCB">
        <w:rPr>
          <w:rFonts w:ascii="Times New Roman" w:eastAsia="Times New Roman" w:hAnsi="Times New Roman" w:cs="Times New Roman"/>
          <w:vanish/>
          <w:kern w:val="0"/>
          <w:sz w:val="24"/>
          <w:szCs w:val="24"/>
          <w14:ligatures w14:val="none"/>
        </w:rPr>
        <w:t>Bottom of Form</w:t>
      </w:r>
    </w:p>
    <w:p w14:paraId="75F75ADC" w14:textId="77777777" w:rsidR="0078556F" w:rsidRPr="008C52DA" w:rsidRDefault="0078556F" w:rsidP="008C52DA">
      <w:pPr>
        <w:jc w:val="both"/>
        <w:rPr>
          <w:rFonts w:ascii="Times New Roman" w:hAnsi="Times New Roman" w:cs="Times New Roman"/>
          <w:sz w:val="24"/>
          <w:szCs w:val="24"/>
        </w:rPr>
      </w:pPr>
    </w:p>
    <w:sectPr w:rsidR="0078556F" w:rsidRPr="008C52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06CF5" w14:textId="77777777" w:rsidR="00EA7147" w:rsidRDefault="00EA7147" w:rsidP="002510BB">
      <w:pPr>
        <w:spacing w:after="0" w:line="240" w:lineRule="auto"/>
      </w:pPr>
      <w:r>
        <w:separator/>
      </w:r>
    </w:p>
  </w:endnote>
  <w:endnote w:type="continuationSeparator" w:id="0">
    <w:p w14:paraId="1CF01F8B" w14:textId="77777777" w:rsidR="00EA7147" w:rsidRDefault="00EA7147" w:rsidP="0025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6315" w14:textId="77777777" w:rsidR="002510BB" w:rsidRDefault="00251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2A6C" w14:textId="77777777" w:rsidR="002510BB" w:rsidRDefault="00251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2C60" w14:textId="77777777" w:rsidR="002510BB" w:rsidRDefault="00251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C66AF" w14:textId="77777777" w:rsidR="00EA7147" w:rsidRDefault="00EA7147" w:rsidP="002510BB">
      <w:pPr>
        <w:spacing w:after="0" w:line="240" w:lineRule="auto"/>
      </w:pPr>
      <w:r>
        <w:separator/>
      </w:r>
    </w:p>
  </w:footnote>
  <w:footnote w:type="continuationSeparator" w:id="0">
    <w:p w14:paraId="6364093C" w14:textId="77777777" w:rsidR="00EA7147" w:rsidRDefault="00EA7147" w:rsidP="00251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DC33" w14:textId="706D9B4F" w:rsidR="002510BB" w:rsidRDefault="007A1367">
    <w:pPr>
      <w:pStyle w:val="Header"/>
    </w:pPr>
    <w:r>
      <w:rPr>
        <w:noProof/>
      </w:rPr>
      <w:pict w14:anchorId="18362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757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277E" w14:textId="4755103E" w:rsidR="002510BB" w:rsidRDefault="007A1367">
    <w:pPr>
      <w:pStyle w:val="Header"/>
    </w:pPr>
    <w:r>
      <w:rPr>
        <w:noProof/>
      </w:rPr>
      <w:pict w14:anchorId="5DC77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757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7BA0" w14:textId="619E0F15" w:rsidR="002510BB" w:rsidRDefault="007A1367">
    <w:pPr>
      <w:pStyle w:val="Header"/>
    </w:pPr>
    <w:r>
      <w:rPr>
        <w:noProof/>
      </w:rPr>
      <w:pict w14:anchorId="08272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757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4235"/>
    <w:multiLevelType w:val="multilevel"/>
    <w:tmpl w:val="4636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875C8"/>
    <w:multiLevelType w:val="multilevel"/>
    <w:tmpl w:val="8BB08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A35BB"/>
    <w:multiLevelType w:val="hybridMultilevel"/>
    <w:tmpl w:val="05CA82A0"/>
    <w:lvl w:ilvl="0" w:tplc="608C3626">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3C15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DA8F3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0E7F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673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A26A3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8807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3A2B4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A97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C24E07"/>
    <w:multiLevelType w:val="multilevel"/>
    <w:tmpl w:val="669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D3FB3"/>
    <w:multiLevelType w:val="multilevel"/>
    <w:tmpl w:val="116E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92EA1"/>
    <w:multiLevelType w:val="multilevel"/>
    <w:tmpl w:val="33440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8193A"/>
    <w:multiLevelType w:val="multilevel"/>
    <w:tmpl w:val="EFCC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06103"/>
    <w:multiLevelType w:val="multilevel"/>
    <w:tmpl w:val="0FA2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06716"/>
    <w:multiLevelType w:val="multilevel"/>
    <w:tmpl w:val="0398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342B1"/>
    <w:multiLevelType w:val="multilevel"/>
    <w:tmpl w:val="5FA8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F1A33"/>
    <w:multiLevelType w:val="multilevel"/>
    <w:tmpl w:val="A22E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250CC"/>
    <w:multiLevelType w:val="multilevel"/>
    <w:tmpl w:val="B0AA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5317F"/>
    <w:multiLevelType w:val="multilevel"/>
    <w:tmpl w:val="345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12CA4"/>
    <w:multiLevelType w:val="multilevel"/>
    <w:tmpl w:val="7EF6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52375"/>
    <w:multiLevelType w:val="multilevel"/>
    <w:tmpl w:val="D9C6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65D49"/>
    <w:multiLevelType w:val="multilevel"/>
    <w:tmpl w:val="0DA4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18042F"/>
    <w:multiLevelType w:val="multilevel"/>
    <w:tmpl w:val="7DA6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13821"/>
    <w:multiLevelType w:val="multilevel"/>
    <w:tmpl w:val="F2C6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7780D"/>
    <w:multiLevelType w:val="multilevel"/>
    <w:tmpl w:val="B3D4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360B9"/>
    <w:multiLevelType w:val="multilevel"/>
    <w:tmpl w:val="EDBC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0866F8"/>
    <w:multiLevelType w:val="multilevel"/>
    <w:tmpl w:val="2992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54695"/>
    <w:multiLevelType w:val="multilevel"/>
    <w:tmpl w:val="29E8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917D6F"/>
    <w:multiLevelType w:val="multilevel"/>
    <w:tmpl w:val="D226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5"/>
  </w:num>
  <w:num w:numId="4">
    <w:abstractNumId w:val="5"/>
  </w:num>
  <w:num w:numId="5">
    <w:abstractNumId w:val="3"/>
  </w:num>
  <w:num w:numId="6">
    <w:abstractNumId w:val="6"/>
  </w:num>
  <w:num w:numId="7">
    <w:abstractNumId w:val="10"/>
  </w:num>
  <w:num w:numId="8">
    <w:abstractNumId w:val="11"/>
  </w:num>
  <w:num w:numId="9">
    <w:abstractNumId w:val="8"/>
  </w:num>
  <w:num w:numId="10">
    <w:abstractNumId w:val="9"/>
  </w:num>
  <w:num w:numId="11">
    <w:abstractNumId w:val="1"/>
  </w:num>
  <w:num w:numId="12">
    <w:abstractNumId w:val="14"/>
  </w:num>
  <w:num w:numId="13">
    <w:abstractNumId w:val="21"/>
  </w:num>
  <w:num w:numId="14">
    <w:abstractNumId w:val="20"/>
  </w:num>
  <w:num w:numId="15">
    <w:abstractNumId w:val="0"/>
  </w:num>
  <w:num w:numId="16">
    <w:abstractNumId w:val="19"/>
  </w:num>
  <w:num w:numId="17">
    <w:abstractNumId w:val="17"/>
  </w:num>
  <w:num w:numId="18">
    <w:abstractNumId w:val="16"/>
  </w:num>
  <w:num w:numId="19">
    <w:abstractNumId w:val="13"/>
  </w:num>
  <w:num w:numId="20">
    <w:abstractNumId w:val="7"/>
  </w:num>
  <w:num w:numId="21">
    <w:abstractNumId w:val="12"/>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DE6"/>
    <w:rsid w:val="000C0F02"/>
    <w:rsid w:val="000C5150"/>
    <w:rsid w:val="000F10CD"/>
    <w:rsid w:val="00127397"/>
    <w:rsid w:val="00175695"/>
    <w:rsid w:val="00190B3B"/>
    <w:rsid w:val="001E2F65"/>
    <w:rsid w:val="002265BD"/>
    <w:rsid w:val="002510BB"/>
    <w:rsid w:val="00261A7E"/>
    <w:rsid w:val="002662B5"/>
    <w:rsid w:val="00293C12"/>
    <w:rsid w:val="002A0A8C"/>
    <w:rsid w:val="002D4F0F"/>
    <w:rsid w:val="002F0507"/>
    <w:rsid w:val="00306DAC"/>
    <w:rsid w:val="003163F6"/>
    <w:rsid w:val="00320072"/>
    <w:rsid w:val="00326CD8"/>
    <w:rsid w:val="0033126C"/>
    <w:rsid w:val="00334BE0"/>
    <w:rsid w:val="0036702D"/>
    <w:rsid w:val="0038167E"/>
    <w:rsid w:val="003A3165"/>
    <w:rsid w:val="003B57DE"/>
    <w:rsid w:val="003D5C4F"/>
    <w:rsid w:val="003E4825"/>
    <w:rsid w:val="003F42C1"/>
    <w:rsid w:val="00404A89"/>
    <w:rsid w:val="004332EA"/>
    <w:rsid w:val="00451FF9"/>
    <w:rsid w:val="0047315F"/>
    <w:rsid w:val="00483B67"/>
    <w:rsid w:val="004B562A"/>
    <w:rsid w:val="004E4FFD"/>
    <w:rsid w:val="00502BC5"/>
    <w:rsid w:val="00503714"/>
    <w:rsid w:val="0053048F"/>
    <w:rsid w:val="0054753E"/>
    <w:rsid w:val="005A6BCA"/>
    <w:rsid w:val="005B40EA"/>
    <w:rsid w:val="005D64E9"/>
    <w:rsid w:val="0061697D"/>
    <w:rsid w:val="00682B74"/>
    <w:rsid w:val="00687DCB"/>
    <w:rsid w:val="006B7658"/>
    <w:rsid w:val="006E30A0"/>
    <w:rsid w:val="006F4E0A"/>
    <w:rsid w:val="00714A11"/>
    <w:rsid w:val="007164F4"/>
    <w:rsid w:val="00724E81"/>
    <w:rsid w:val="00746B51"/>
    <w:rsid w:val="00747208"/>
    <w:rsid w:val="00757E55"/>
    <w:rsid w:val="0076434D"/>
    <w:rsid w:val="00781C7E"/>
    <w:rsid w:val="0078556F"/>
    <w:rsid w:val="007A1367"/>
    <w:rsid w:val="007B3376"/>
    <w:rsid w:val="007C1228"/>
    <w:rsid w:val="007E6380"/>
    <w:rsid w:val="00803838"/>
    <w:rsid w:val="00803992"/>
    <w:rsid w:val="0081317B"/>
    <w:rsid w:val="00830F6A"/>
    <w:rsid w:val="00843008"/>
    <w:rsid w:val="008A7AD4"/>
    <w:rsid w:val="008B0FB7"/>
    <w:rsid w:val="008B2DE6"/>
    <w:rsid w:val="008B5F63"/>
    <w:rsid w:val="008C52DA"/>
    <w:rsid w:val="008E4BEF"/>
    <w:rsid w:val="008E751F"/>
    <w:rsid w:val="008F489A"/>
    <w:rsid w:val="00962264"/>
    <w:rsid w:val="00970A4C"/>
    <w:rsid w:val="00972209"/>
    <w:rsid w:val="009A4D41"/>
    <w:rsid w:val="009E46D4"/>
    <w:rsid w:val="00A008AB"/>
    <w:rsid w:val="00A22611"/>
    <w:rsid w:val="00A4195A"/>
    <w:rsid w:val="00A5665F"/>
    <w:rsid w:val="00A81424"/>
    <w:rsid w:val="00AD6E7C"/>
    <w:rsid w:val="00B02440"/>
    <w:rsid w:val="00B04E7A"/>
    <w:rsid w:val="00B07EA8"/>
    <w:rsid w:val="00B332D2"/>
    <w:rsid w:val="00B37AD0"/>
    <w:rsid w:val="00B416A0"/>
    <w:rsid w:val="00B437D4"/>
    <w:rsid w:val="00B66DE6"/>
    <w:rsid w:val="00B77D9F"/>
    <w:rsid w:val="00B8334C"/>
    <w:rsid w:val="00B963B7"/>
    <w:rsid w:val="00BA266C"/>
    <w:rsid w:val="00BB1BB6"/>
    <w:rsid w:val="00BC0A1D"/>
    <w:rsid w:val="00BC31B5"/>
    <w:rsid w:val="00C053F7"/>
    <w:rsid w:val="00C171D7"/>
    <w:rsid w:val="00C21863"/>
    <w:rsid w:val="00CB168A"/>
    <w:rsid w:val="00D11358"/>
    <w:rsid w:val="00D6305B"/>
    <w:rsid w:val="00D77B04"/>
    <w:rsid w:val="00DC75D2"/>
    <w:rsid w:val="00DD22EF"/>
    <w:rsid w:val="00DE40C4"/>
    <w:rsid w:val="00DF3901"/>
    <w:rsid w:val="00E4732C"/>
    <w:rsid w:val="00E72937"/>
    <w:rsid w:val="00EA7147"/>
    <w:rsid w:val="00EB04FE"/>
    <w:rsid w:val="00EB2E5F"/>
    <w:rsid w:val="00EC12C1"/>
    <w:rsid w:val="00F04906"/>
    <w:rsid w:val="00F321A7"/>
    <w:rsid w:val="00F54ACC"/>
    <w:rsid w:val="00F613B5"/>
    <w:rsid w:val="00F857CB"/>
    <w:rsid w:val="00FA25CF"/>
    <w:rsid w:val="00FA3174"/>
    <w:rsid w:val="00FB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F058A1"/>
  <w15:chartTrackingRefBased/>
  <w15:docId w15:val="{06491273-FD5B-47AE-AC22-B7EF4F15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2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2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2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2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2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2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2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2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2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2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DE6"/>
    <w:rPr>
      <w:rFonts w:eastAsiaTheme="majorEastAsia" w:cstheme="majorBidi"/>
      <w:color w:val="272727" w:themeColor="text1" w:themeTint="D8"/>
    </w:rPr>
  </w:style>
  <w:style w:type="paragraph" w:styleId="Title">
    <w:name w:val="Title"/>
    <w:basedOn w:val="Normal"/>
    <w:next w:val="Normal"/>
    <w:link w:val="TitleChar"/>
    <w:uiPriority w:val="10"/>
    <w:qFormat/>
    <w:rsid w:val="008B2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DE6"/>
    <w:pPr>
      <w:spacing w:before="160"/>
      <w:jc w:val="center"/>
    </w:pPr>
    <w:rPr>
      <w:i/>
      <w:iCs/>
      <w:color w:val="404040" w:themeColor="text1" w:themeTint="BF"/>
    </w:rPr>
  </w:style>
  <w:style w:type="character" w:customStyle="1" w:styleId="QuoteChar">
    <w:name w:val="Quote Char"/>
    <w:basedOn w:val="DefaultParagraphFont"/>
    <w:link w:val="Quote"/>
    <w:uiPriority w:val="29"/>
    <w:rsid w:val="008B2DE6"/>
    <w:rPr>
      <w:i/>
      <w:iCs/>
      <w:color w:val="404040" w:themeColor="text1" w:themeTint="BF"/>
    </w:rPr>
  </w:style>
  <w:style w:type="paragraph" w:styleId="ListParagraph">
    <w:name w:val="List Paragraph"/>
    <w:basedOn w:val="Normal"/>
    <w:uiPriority w:val="34"/>
    <w:qFormat/>
    <w:rsid w:val="008B2DE6"/>
    <w:pPr>
      <w:ind w:left="720"/>
      <w:contextualSpacing/>
    </w:pPr>
  </w:style>
  <w:style w:type="character" w:styleId="IntenseEmphasis">
    <w:name w:val="Intense Emphasis"/>
    <w:basedOn w:val="DefaultParagraphFont"/>
    <w:uiPriority w:val="21"/>
    <w:qFormat/>
    <w:rsid w:val="008B2DE6"/>
    <w:rPr>
      <w:i/>
      <w:iCs/>
      <w:color w:val="2F5496" w:themeColor="accent1" w:themeShade="BF"/>
    </w:rPr>
  </w:style>
  <w:style w:type="paragraph" w:styleId="IntenseQuote">
    <w:name w:val="Intense Quote"/>
    <w:basedOn w:val="Normal"/>
    <w:next w:val="Normal"/>
    <w:link w:val="IntenseQuoteChar"/>
    <w:uiPriority w:val="30"/>
    <w:qFormat/>
    <w:rsid w:val="008B2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2DE6"/>
    <w:rPr>
      <w:i/>
      <w:iCs/>
      <w:color w:val="2F5496" w:themeColor="accent1" w:themeShade="BF"/>
    </w:rPr>
  </w:style>
  <w:style w:type="character" w:styleId="IntenseReference">
    <w:name w:val="Intense Reference"/>
    <w:basedOn w:val="DefaultParagraphFont"/>
    <w:uiPriority w:val="32"/>
    <w:qFormat/>
    <w:rsid w:val="008B2DE6"/>
    <w:rPr>
      <w:b/>
      <w:bCs/>
      <w:smallCaps/>
      <w:color w:val="2F5496" w:themeColor="accent1" w:themeShade="BF"/>
      <w:spacing w:val="5"/>
    </w:rPr>
  </w:style>
  <w:style w:type="paragraph" w:styleId="NormalWeb">
    <w:name w:val="Normal (Web)"/>
    <w:basedOn w:val="Normal"/>
    <w:uiPriority w:val="99"/>
    <w:semiHidden/>
    <w:unhideWhenUsed/>
    <w:rsid w:val="008B2D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normal">
    <w:name w:val="whitespace-normal"/>
    <w:basedOn w:val="DefaultParagraphFont"/>
    <w:rsid w:val="0078556F"/>
  </w:style>
  <w:style w:type="character" w:styleId="Strong">
    <w:name w:val="Strong"/>
    <w:basedOn w:val="DefaultParagraphFont"/>
    <w:uiPriority w:val="22"/>
    <w:qFormat/>
    <w:rsid w:val="0078556F"/>
    <w:rPr>
      <w:b/>
      <w:bCs/>
    </w:rPr>
  </w:style>
  <w:style w:type="character" w:styleId="Emphasis">
    <w:name w:val="Emphasis"/>
    <w:basedOn w:val="DefaultParagraphFont"/>
    <w:uiPriority w:val="20"/>
    <w:qFormat/>
    <w:rsid w:val="0078556F"/>
    <w:rPr>
      <w:i/>
      <w:iCs/>
    </w:rPr>
  </w:style>
  <w:style w:type="character" w:styleId="Hyperlink">
    <w:name w:val="Hyperlink"/>
    <w:basedOn w:val="DefaultParagraphFont"/>
    <w:uiPriority w:val="99"/>
    <w:unhideWhenUsed/>
    <w:rsid w:val="002A0A8C"/>
    <w:rPr>
      <w:color w:val="0000FF"/>
      <w:u w:val="single"/>
    </w:rPr>
  </w:style>
  <w:style w:type="character" w:customStyle="1" w:styleId="UnresolvedMention1">
    <w:name w:val="Unresolved Mention1"/>
    <w:basedOn w:val="DefaultParagraphFont"/>
    <w:uiPriority w:val="99"/>
    <w:semiHidden/>
    <w:unhideWhenUsed/>
    <w:rsid w:val="00DD22EF"/>
    <w:rPr>
      <w:color w:val="605E5C"/>
      <w:shd w:val="clear" w:color="auto" w:fill="E1DFDD"/>
    </w:rPr>
  </w:style>
  <w:style w:type="paragraph" w:styleId="Header">
    <w:name w:val="header"/>
    <w:basedOn w:val="Normal"/>
    <w:link w:val="HeaderChar"/>
    <w:uiPriority w:val="99"/>
    <w:unhideWhenUsed/>
    <w:rsid w:val="00251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BB"/>
  </w:style>
  <w:style w:type="paragraph" w:styleId="Footer">
    <w:name w:val="footer"/>
    <w:basedOn w:val="Normal"/>
    <w:link w:val="FooterChar"/>
    <w:uiPriority w:val="99"/>
    <w:unhideWhenUsed/>
    <w:rsid w:val="00251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40685-019-0085-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29</Pages>
  <Words>10186</Words>
  <Characters>58061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14</cp:revision>
  <dcterms:created xsi:type="dcterms:W3CDTF">2026-04-08T20:07:00Z</dcterms:created>
  <dcterms:modified xsi:type="dcterms:W3CDTF">2026-04-14T11:16:00Z</dcterms:modified>
</cp:coreProperties>
</file>