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FA5F91" w:rsidRDefault="00754C9A" w:rsidP="0033798F">
      <w:pPr>
        <w:pStyle w:val="Heading1"/>
      </w:pPr>
    </w:p>
    <w:p w:rsidR="009A519E" w:rsidRPr="0033798F" w:rsidRDefault="0022501A" w:rsidP="0033798F">
      <w:pPr>
        <w:pStyle w:val="Heading1"/>
        <w:rPr>
          <w:bCs/>
          <w:i/>
          <w:iCs/>
          <w:sz w:val="36"/>
          <w:lang w:val="en-IN"/>
        </w:rPr>
      </w:pPr>
      <w:r w:rsidRPr="00FA5F91">
        <w:rPr>
          <w:bCs/>
          <w:iCs/>
          <w:sz w:val="36"/>
          <w:lang w:val="en-IN"/>
        </w:rPr>
        <w:t xml:space="preserve">Pathogenicity and </w:t>
      </w:r>
      <w:r w:rsidR="009A519E" w:rsidRPr="00FA5F91">
        <w:rPr>
          <w:bCs/>
          <w:iCs/>
          <w:sz w:val="36"/>
          <w:lang w:val="en-IN"/>
        </w:rPr>
        <w:t xml:space="preserve">Integrated Management of </w:t>
      </w:r>
      <w:r w:rsidR="009A519E" w:rsidRPr="00FA5F91">
        <w:rPr>
          <w:bCs/>
          <w:i/>
          <w:iCs/>
          <w:sz w:val="36"/>
          <w:lang w:val="en-IN"/>
        </w:rPr>
        <w:t xml:space="preserve">Colletotrichum </w:t>
      </w:r>
      <w:proofErr w:type="spellStart"/>
      <w:r w:rsidR="00EA23B7" w:rsidRPr="00FA5F91">
        <w:rPr>
          <w:bCs/>
          <w:i/>
          <w:iCs/>
          <w:sz w:val="36"/>
          <w:lang w:val="en-IN"/>
        </w:rPr>
        <w:t>c</w:t>
      </w:r>
      <w:r w:rsidR="009A519E" w:rsidRPr="00FA5F91">
        <w:rPr>
          <w:bCs/>
          <w:i/>
          <w:iCs/>
          <w:sz w:val="36"/>
          <w:lang w:val="en-IN"/>
        </w:rPr>
        <w:t>apsici</w:t>
      </w:r>
      <w:proofErr w:type="spellEnd"/>
      <w:r w:rsidR="002415A6" w:rsidRPr="00FA5F91">
        <w:rPr>
          <w:bCs/>
          <w:sz w:val="36"/>
          <w:lang w:val="en-IN"/>
        </w:rPr>
        <w:t xml:space="preserve"> [Syd. (Butler and </w:t>
      </w:r>
      <w:proofErr w:type="spellStart"/>
      <w:r w:rsidR="002415A6" w:rsidRPr="00FA5F91">
        <w:rPr>
          <w:bCs/>
          <w:sz w:val="36"/>
          <w:lang w:val="en-IN"/>
        </w:rPr>
        <w:t>Bisby</w:t>
      </w:r>
      <w:proofErr w:type="spellEnd"/>
      <w:r w:rsidR="002415A6" w:rsidRPr="00FA5F91">
        <w:rPr>
          <w:bCs/>
          <w:sz w:val="36"/>
          <w:lang w:val="en-IN"/>
        </w:rPr>
        <w:t>)]</w:t>
      </w:r>
      <w:r w:rsidR="009A519E" w:rsidRPr="00FA5F91">
        <w:rPr>
          <w:bCs/>
          <w:iCs/>
          <w:sz w:val="36"/>
          <w:lang w:val="en-IN"/>
        </w:rPr>
        <w:t xml:space="preserve"> Causing Anthracnose of </w:t>
      </w:r>
      <w:proofErr w:type="spellStart"/>
      <w:r w:rsidR="009A519E" w:rsidRPr="00FA5F91">
        <w:rPr>
          <w:bCs/>
          <w:iCs/>
          <w:sz w:val="36"/>
          <w:lang w:val="en-IN"/>
        </w:rPr>
        <w:t>Betelvine</w:t>
      </w:r>
      <w:proofErr w:type="spellEnd"/>
      <w:r w:rsidR="009A519E" w:rsidRPr="00FA5F91">
        <w:rPr>
          <w:bCs/>
          <w:iCs/>
          <w:sz w:val="36"/>
          <w:lang w:val="en-IN"/>
        </w:rPr>
        <w:t xml:space="preserve"> (</w:t>
      </w:r>
      <w:r w:rsidR="009A519E" w:rsidRPr="00FA5F91">
        <w:rPr>
          <w:bCs/>
          <w:i/>
          <w:iCs/>
          <w:sz w:val="36"/>
          <w:lang w:val="en-IN"/>
        </w:rPr>
        <w:t xml:space="preserve">Piper </w:t>
      </w:r>
      <w:proofErr w:type="spellStart"/>
      <w:r w:rsidR="009A519E" w:rsidRPr="00FA5F91">
        <w:rPr>
          <w:bCs/>
          <w:i/>
          <w:iCs/>
          <w:sz w:val="36"/>
          <w:lang w:val="en-IN"/>
        </w:rPr>
        <w:t>betle</w:t>
      </w:r>
      <w:proofErr w:type="spellEnd"/>
      <w:r w:rsidR="009A519E" w:rsidRPr="00FA5F91">
        <w:rPr>
          <w:bCs/>
          <w:iCs/>
          <w:sz w:val="36"/>
          <w:lang w:val="en-IN"/>
        </w:rPr>
        <w:t xml:space="preserve"> L.)</w:t>
      </w:r>
    </w:p>
    <w:p w:rsidR="00A258C3" w:rsidRPr="00FA5F91" w:rsidRDefault="00A258C3" w:rsidP="00441B6F">
      <w:pPr>
        <w:pStyle w:val="Author"/>
        <w:spacing w:line="240" w:lineRule="auto"/>
        <w:jc w:val="both"/>
        <w:rPr>
          <w:rFonts w:ascii="Arial" w:hAnsi="Arial" w:cs="Arial"/>
          <w:sz w:val="36"/>
        </w:rPr>
      </w:pPr>
    </w:p>
    <w:p w:rsidR="00FB2DD8" w:rsidRPr="00FA5F91" w:rsidRDefault="00C37E61" w:rsidP="00DC793D">
      <w:pPr>
        <w:pStyle w:val="Author"/>
        <w:spacing w:line="240" w:lineRule="auto"/>
        <w:rPr>
          <w:rFonts w:ascii="Arial" w:hAnsi="Arial" w:cs="Arial"/>
          <w:i/>
        </w:rPr>
      </w:pPr>
      <w:r w:rsidRPr="00FA5F91">
        <w:rPr>
          <w:rFonts w:ascii="Arial" w:hAnsi="Arial" w:cs="Arial"/>
        </w:rPr>
        <w:t xml:space="preserve"> </w:t>
      </w:r>
    </w:p>
    <w:p w:rsidR="00633614" w:rsidRPr="00FA5F91" w:rsidRDefault="00633614" w:rsidP="00441B6F">
      <w:pPr>
        <w:pStyle w:val="Affiliation"/>
        <w:spacing w:after="0" w:line="240" w:lineRule="auto"/>
        <w:rPr>
          <w:rFonts w:ascii="Arial" w:hAnsi="Arial" w:cs="Arial"/>
          <w:i/>
        </w:rPr>
      </w:pPr>
    </w:p>
    <w:p w:rsidR="00790ADA" w:rsidRPr="00FA5F91" w:rsidRDefault="00790ADA" w:rsidP="00441B6F">
      <w:pPr>
        <w:pStyle w:val="Affiliation"/>
        <w:spacing w:after="0" w:line="240" w:lineRule="auto"/>
        <w:jc w:val="both"/>
        <w:rPr>
          <w:rFonts w:ascii="Arial" w:hAnsi="Arial" w:cs="Arial"/>
        </w:rPr>
      </w:pPr>
    </w:p>
    <w:p w:rsidR="002C57D2" w:rsidRPr="00FA5F91" w:rsidRDefault="002C57D2" w:rsidP="00441B6F">
      <w:pPr>
        <w:pStyle w:val="Affiliation"/>
        <w:spacing w:after="0" w:line="240" w:lineRule="auto"/>
        <w:jc w:val="both"/>
        <w:rPr>
          <w:rFonts w:ascii="Arial" w:hAnsi="Arial" w:cs="Arial"/>
        </w:rPr>
      </w:pPr>
    </w:p>
    <w:p w:rsidR="00B01FCD" w:rsidRPr="00FA5F91" w:rsidRDefault="00EB2761" w:rsidP="00441B6F">
      <w:pPr>
        <w:pStyle w:val="Copyright"/>
        <w:spacing w:after="0" w:line="240" w:lineRule="auto"/>
        <w:jc w:val="both"/>
        <w:rPr>
          <w:rFonts w:ascii="Arial" w:hAnsi="Arial" w:cs="Arial"/>
        </w:rPr>
        <w:sectPr w:rsidR="00B01FCD" w:rsidRPr="00FA5F91"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sidRPr="00FA5F91">
        <w:rPr>
          <w:rFonts w:ascii="Arial" w:hAnsi="Arial" w:cs="Arial"/>
          <w:noProof/>
          <w:lang w:val="en-IN" w:eastAsia="en-IN"/>
        </w:rPr>
        <mc:AlternateContent>
          <mc:Choice Requires="wps">
            <w:drawing>
              <wp:inline distT="0" distB="0" distL="0" distR="0" wp14:anchorId="6667AF51" wp14:editId="32BDAD1D">
                <wp:extent cx="5303520" cy="0"/>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F29D1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sidRPr="00FA5F91">
        <w:rPr>
          <w:rFonts w:ascii="Arial" w:hAnsi="Arial" w:cs="Arial"/>
        </w:rPr>
        <w:t>.</w:t>
      </w:r>
    </w:p>
    <w:p w:rsidR="00B01FCD" w:rsidRPr="00FA5F91" w:rsidRDefault="00B01FCD" w:rsidP="00441B6F">
      <w:pPr>
        <w:pStyle w:val="AbstHead"/>
        <w:spacing w:after="0"/>
        <w:jc w:val="both"/>
        <w:rPr>
          <w:rFonts w:ascii="Arial" w:hAnsi="Arial" w:cs="Arial"/>
        </w:rPr>
      </w:pPr>
      <w:r w:rsidRPr="00FA5F91">
        <w:rPr>
          <w:rFonts w:ascii="Arial" w:hAnsi="Arial" w:cs="Arial"/>
        </w:rPr>
        <w:t>ABSTRACT</w:t>
      </w:r>
      <w:r w:rsidR="0066510A" w:rsidRPr="00FA5F91">
        <w:rPr>
          <w:rFonts w:ascii="Arial" w:hAnsi="Arial" w:cs="Arial"/>
        </w:rPr>
        <w:t xml:space="preserve"> </w:t>
      </w:r>
    </w:p>
    <w:p w:rsidR="00790ADA" w:rsidRPr="00FA5F9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A5F91" w:rsidTr="001E44FE">
        <w:tc>
          <w:tcPr>
            <w:tcW w:w="9576" w:type="dxa"/>
            <w:shd w:val="clear" w:color="auto" w:fill="F2F2F2"/>
          </w:tcPr>
          <w:p w:rsidR="0033798F" w:rsidRPr="00FA5F91" w:rsidRDefault="0033798F" w:rsidP="0033798F">
            <w:pPr>
              <w:pStyle w:val="Body"/>
              <w:spacing w:after="0"/>
              <w:rPr>
                <w:rFonts w:ascii="Arial" w:hAnsi="Arial" w:cs="Arial"/>
                <w:lang w:val="en-IN"/>
              </w:rPr>
            </w:pPr>
            <w:r w:rsidRPr="00FA5F91">
              <w:rPr>
                <w:rFonts w:ascii="Arial" w:hAnsi="Arial" w:cs="Arial"/>
                <w:lang w:val="en-IN"/>
              </w:rPr>
              <w:t>Disease development is largely governed by physiological and nutritional factors that influence fungal growth, sporulation, and pathogenicity</w:t>
            </w:r>
            <w:r>
              <w:rPr>
                <w:rFonts w:ascii="Arial" w:hAnsi="Arial" w:cs="Arial"/>
                <w:lang w:val="en-IN"/>
              </w:rPr>
              <w:t xml:space="preserve">. </w:t>
            </w:r>
            <w:r w:rsidRPr="00FA5F91">
              <w:rPr>
                <w:rFonts w:ascii="Arial" w:hAnsi="Arial" w:cs="Arial"/>
                <w:lang w:val="en-IN"/>
              </w:rPr>
              <w:t xml:space="preserve">Excessive dependence on fungicides has raised concerns regarding environmental safety and resistance. Therefore, understanding pathogen biology along with evaluation of botanicals and fungicides is essential for developing sustainable disease management strategies. </w:t>
            </w:r>
            <w:r w:rsidR="005009A8" w:rsidRPr="00FA5F91">
              <w:rPr>
                <w:rFonts w:ascii="Arial" w:eastAsia="Calibri" w:hAnsi="Arial" w:cs="Arial"/>
                <w:bCs/>
                <w:szCs w:val="22"/>
                <w:lang w:val="en-IN"/>
              </w:rPr>
              <w:t xml:space="preserve">An </w:t>
            </w:r>
            <w:r w:rsidR="005009A8" w:rsidRPr="00FA5F91">
              <w:rPr>
                <w:rFonts w:ascii="Arial" w:eastAsia="Calibri" w:hAnsi="Arial" w:cs="Arial"/>
                <w:bCs/>
                <w:i/>
                <w:iCs/>
                <w:szCs w:val="22"/>
                <w:lang w:val="en-IN"/>
              </w:rPr>
              <w:t>in vitro</w:t>
            </w:r>
            <w:r w:rsidR="005009A8" w:rsidRPr="00FA5F91">
              <w:rPr>
                <w:rFonts w:ascii="Arial" w:eastAsia="Calibri" w:hAnsi="Arial" w:cs="Arial"/>
                <w:bCs/>
                <w:szCs w:val="22"/>
                <w:lang w:val="en-IN"/>
              </w:rPr>
              <w:t xml:space="preserve"> study was conducted to evaluate the efficacy of botanicals and fungicides against </w:t>
            </w:r>
            <w:r w:rsidR="005009A8" w:rsidRPr="00FA5F91">
              <w:rPr>
                <w:rFonts w:ascii="Arial" w:eastAsia="Calibri" w:hAnsi="Arial" w:cs="Arial"/>
                <w:bCs/>
                <w:i/>
                <w:iCs/>
                <w:szCs w:val="22"/>
                <w:lang w:val="en-IN"/>
              </w:rPr>
              <w:t xml:space="preserve">Colletotrichum </w:t>
            </w:r>
            <w:proofErr w:type="spellStart"/>
            <w:r w:rsidR="005009A8" w:rsidRPr="00FA5F91">
              <w:rPr>
                <w:rFonts w:ascii="Arial" w:eastAsia="Calibri" w:hAnsi="Arial" w:cs="Arial"/>
                <w:bCs/>
                <w:i/>
                <w:iCs/>
                <w:szCs w:val="22"/>
                <w:lang w:val="en-IN"/>
              </w:rPr>
              <w:t>capsici</w:t>
            </w:r>
            <w:proofErr w:type="spellEnd"/>
            <w:r w:rsidR="005009A8" w:rsidRPr="00FA5F91">
              <w:rPr>
                <w:rFonts w:ascii="Arial" w:eastAsia="Calibri" w:hAnsi="Arial" w:cs="Arial"/>
                <w:bCs/>
                <w:szCs w:val="22"/>
                <w:lang w:val="en-IN"/>
              </w:rPr>
              <w:t xml:space="preserve">, the causal agent of anthracnose of </w:t>
            </w:r>
            <w:proofErr w:type="spellStart"/>
            <w:r w:rsidR="005009A8" w:rsidRPr="00FA5F91">
              <w:rPr>
                <w:rFonts w:ascii="Arial" w:eastAsia="Calibri" w:hAnsi="Arial" w:cs="Arial"/>
                <w:bCs/>
                <w:szCs w:val="22"/>
                <w:lang w:val="en-IN"/>
              </w:rPr>
              <w:t>betelvine</w:t>
            </w:r>
            <w:proofErr w:type="spellEnd"/>
            <w:r w:rsidR="005009A8" w:rsidRPr="00FA5F91">
              <w:rPr>
                <w:rFonts w:ascii="Arial" w:eastAsia="Calibri" w:hAnsi="Arial" w:cs="Arial"/>
                <w:bCs/>
                <w:szCs w:val="22"/>
                <w:lang w:val="en-IN"/>
              </w:rPr>
              <w:t>, using the poisoned food technique. Seven botanicals were tested at 2.5, 5 and 10 per cent concentrations. All botanicals significantly inhibited mycelial growth over the control, with datura showing maximum inhibition of 15.70, 30.09 and 37.17 per cent at 2.5, 5</w:t>
            </w:r>
            <w:r w:rsidR="00936277" w:rsidRPr="00FA5F91">
              <w:rPr>
                <w:rFonts w:ascii="Arial" w:eastAsia="Calibri" w:hAnsi="Arial" w:cs="Arial"/>
                <w:bCs/>
                <w:szCs w:val="22"/>
                <w:lang w:val="en-IN"/>
              </w:rPr>
              <w:t>,</w:t>
            </w:r>
            <w:r w:rsidR="005009A8" w:rsidRPr="00FA5F91">
              <w:rPr>
                <w:rFonts w:ascii="Arial" w:eastAsia="Calibri" w:hAnsi="Arial" w:cs="Arial"/>
                <w:bCs/>
                <w:szCs w:val="22"/>
                <w:lang w:val="en-IN"/>
              </w:rPr>
              <w:t xml:space="preserve"> and 10 per cent concentrations, respectively. At 10 per cent, </w:t>
            </w:r>
            <w:proofErr w:type="spellStart"/>
            <w:r w:rsidR="005009A8" w:rsidRPr="00FA5F91">
              <w:rPr>
                <w:rFonts w:ascii="Arial" w:eastAsia="Calibri" w:hAnsi="Arial" w:cs="Arial"/>
                <w:bCs/>
                <w:szCs w:val="22"/>
                <w:lang w:val="en-IN"/>
              </w:rPr>
              <w:t>bryophyllum</w:t>
            </w:r>
            <w:proofErr w:type="spellEnd"/>
            <w:r w:rsidR="005009A8" w:rsidRPr="00FA5F91">
              <w:rPr>
                <w:rFonts w:ascii="Arial" w:eastAsia="Calibri" w:hAnsi="Arial" w:cs="Arial"/>
                <w:bCs/>
                <w:szCs w:val="22"/>
                <w:lang w:val="en-IN"/>
              </w:rPr>
              <w:t xml:space="preserve">, neem, </w:t>
            </w:r>
            <w:proofErr w:type="spellStart"/>
            <w:r w:rsidR="005009A8" w:rsidRPr="00FA5F91">
              <w:rPr>
                <w:rFonts w:ascii="Arial" w:eastAsia="Calibri" w:hAnsi="Arial" w:cs="Arial"/>
                <w:bCs/>
                <w:szCs w:val="22"/>
                <w:lang w:val="en-IN"/>
              </w:rPr>
              <w:t>tulsi</w:t>
            </w:r>
            <w:proofErr w:type="spellEnd"/>
            <w:r w:rsidR="009D3BCB" w:rsidRPr="00FA5F91">
              <w:rPr>
                <w:rFonts w:ascii="Arial" w:eastAsia="Calibri" w:hAnsi="Arial" w:cs="Arial"/>
                <w:bCs/>
                <w:szCs w:val="22"/>
                <w:lang w:val="en-IN"/>
              </w:rPr>
              <w:t>,</w:t>
            </w:r>
            <w:r w:rsidR="005009A8" w:rsidRPr="00FA5F91">
              <w:rPr>
                <w:rFonts w:ascii="Arial" w:eastAsia="Calibri" w:hAnsi="Arial" w:cs="Arial"/>
                <w:bCs/>
                <w:szCs w:val="22"/>
                <w:lang w:val="en-IN"/>
              </w:rPr>
              <w:t xml:space="preserve"> and garlic recorded 30.75, 22.57, 20.79 and 16.59 per cent inhibition</w:t>
            </w:r>
            <w:r w:rsidR="009D3BCB" w:rsidRPr="00FA5F91">
              <w:rPr>
                <w:rFonts w:ascii="Arial" w:eastAsia="Calibri" w:hAnsi="Arial" w:cs="Arial"/>
                <w:bCs/>
                <w:szCs w:val="22"/>
                <w:lang w:val="en-IN"/>
              </w:rPr>
              <w:t xml:space="preserve"> respectively</w:t>
            </w:r>
            <w:r w:rsidR="005009A8" w:rsidRPr="00FA5F91">
              <w:rPr>
                <w:rFonts w:ascii="Arial" w:eastAsia="Calibri" w:hAnsi="Arial" w:cs="Arial"/>
                <w:bCs/>
                <w:szCs w:val="22"/>
                <w:lang w:val="en-IN"/>
              </w:rPr>
              <w:t xml:space="preserve">. Seven fungicides were evaluated at 100–1000 ppm. Propiconazole 25% EC caused 100 per cent inhibition at all concentrations. At 100 ppm, copper oxychloride, tebuconazole + </w:t>
            </w:r>
            <w:proofErr w:type="spellStart"/>
            <w:r w:rsidR="005009A8" w:rsidRPr="00FA5F91">
              <w:rPr>
                <w:rFonts w:ascii="Arial" w:eastAsia="Calibri" w:hAnsi="Arial" w:cs="Arial"/>
                <w:bCs/>
                <w:szCs w:val="22"/>
                <w:lang w:val="en-IN"/>
              </w:rPr>
              <w:t>trifloxystrobin</w:t>
            </w:r>
            <w:proofErr w:type="spellEnd"/>
            <w:r w:rsidR="009D3BCB" w:rsidRPr="00FA5F91">
              <w:rPr>
                <w:rFonts w:ascii="Arial" w:eastAsia="Calibri" w:hAnsi="Arial" w:cs="Arial"/>
                <w:bCs/>
                <w:szCs w:val="22"/>
                <w:lang w:val="en-IN"/>
              </w:rPr>
              <w:t>,</w:t>
            </w:r>
            <w:r w:rsidR="005009A8" w:rsidRPr="00FA5F91">
              <w:rPr>
                <w:rFonts w:ascii="Arial" w:eastAsia="Calibri" w:hAnsi="Arial" w:cs="Arial"/>
                <w:bCs/>
                <w:szCs w:val="22"/>
                <w:lang w:val="en-IN"/>
              </w:rPr>
              <w:t xml:space="preserve"> and carbendazim + mancozeb showed 87.17, 73.89</w:t>
            </w:r>
            <w:r w:rsidR="009D3BCB" w:rsidRPr="00FA5F91">
              <w:rPr>
                <w:rFonts w:ascii="Arial" w:eastAsia="Calibri" w:hAnsi="Arial" w:cs="Arial"/>
                <w:bCs/>
                <w:szCs w:val="22"/>
                <w:lang w:val="en-IN"/>
              </w:rPr>
              <w:t>,</w:t>
            </w:r>
            <w:r w:rsidR="005009A8" w:rsidRPr="00FA5F91">
              <w:rPr>
                <w:rFonts w:ascii="Arial" w:eastAsia="Calibri" w:hAnsi="Arial" w:cs="Arial"/>
                <w:bCs/>
                <w:szCs w:val="22"/>
                <w:lang w:val="en-IN"/>
              </w:rPr>
              <w:t xml:space="preserve"> and 72.34 per cent inhibition, respectively, while Mancozeb 75% WP recorded 85.61 per cent inhibition at 1000 ppm.</w:t>
            </w:r>
            <w:r w:rsidRPr="00FA5F91">
              <w:rPr>
                <w:rFonts w:ascii="Arial" w:hAnsi="Arial" w:cs="Arial"/>
                <w:lang w:val="en-IN"/>
              </w:rPr>
              <w:t xml:space="preserve"> Among fungicides, propiconazole 25% EC caused complete inhibition at all concentrations, whereas copper oxychloride and combination fungicides were also highly effective at higher doses. The results support the integration of eco-friendly botanicals with effective fungicides for sustainable management of anthracnose of </w:t>
            </w:r>
            <w:proofErr w:type="spellStart"/>
            <w:r w:rsidRPr="00FA5F91">
              <w:rPr>
                <w:rFonts w:ascii="Arial" w:hAnsi="Arial" w:cs="Arial"/>
                <w:lang w:val="en-IN"/>
              </w:rPr>
              <w:t>betelvine</w:t>
            </w:r>
            <w:proofErr w:type="spellEnd"/>
            <w:r w:rsidRPr="00FA5F91">
              <w:rPr>
                <w:rFonts w:ascii="Arial" w:hAnsi="Arial" w:cs="Arial"/>
                <w:lang w:val="en-IN"/>
              </w:rPr>
              <w:t>.</w:t>
            </w:r>
          </w:p>
          <w:p w:rsidR="00505F06" w:rsidRPr="00FA5F91" w:rsidRDefault="00505F06" w:rsidP="00E4247A">
            <w:pPr>
              <w:pStyle w:val="Body"/>
              <w:rPr>
                <w:rFonts w:ascii="Arial" w:eastAsia="Calibri" w:hAnsi="Arial" w:cs="Arial"/>
                <w:bCs/>
                <w:szCs w:val="22"/>
                <w:lang w:val="en-IN"/>
              </w:rPr>
            </w:pPr>
          </w:p>
        </w:tc>
      </w:tr>
    </w:tbl>
    <w:p w:rsidR="00636EB2" w:rsidRPr="00FA5F91" w:rsidRDefault="00636EB2" w:rsidP="00441B6F">
      <w:pPr>
        <w:pStyle w:val="Body"/>
        <w:spacing w:after="0"/>
        <w:rPr>
          <w:rFonts w:ascii="Arial" w:hAnsi="Arial" w:cs="Arial"/>
          <w:i/>
        </w:rPr>
      </w:pPr>
    </w:p>
    <w:p w:rsidR="00E4247A" w:rsidRPr="00FA5F91" w:rsidRDefault="00E4247A" w:rsidP="00E4247A">
      <w:pPr>
        <w:pStyle w:val="NormalWeb"/>
        <w:jc w:val="both"/>
        <w:rPr>
          <w:rFonts w:ascii="Arial" w:hAnsi="Arial" w:cs="Arial"/>
          <w:i/>
          <w:color w:val="000000" w:themeColor="text1"/>
          <w:sz w:val="20"/>
          <w:szCs w:val="20"/>
        </w:rPr>
      </w:pPr>
      <w:r w:rsidRPr="00FA5F91">
        <w:rPr>
          <w:rFonts w:ascii="Arial" w:hAnsi="Arial" w:cs="Arial"/>
          <w:i/>
          <w:sz w:val="20"/>
          <w:szCs w:val="20"/>
        </w:rPr>
        <w:t xml:space="preserve">Keywords: </w:t>
      </w:r>
      <w:proofErr w:type="spellStart"/>
      <w:r w:rsidRPr="00FA5F91">
        <w:rPr>
          <w:rFonts w:ascii="Arial" w:hAnsi="Arial" w:cs="Arial"/>
          <w:i/>
          <w:color w:val="000000" w:themeColor="text1"/>
          <w:sz w:val="20"/>
          <w:szCs w:val="20"/>
        </w:rPr>
        <w:t>Betelvine</w:t>
      </w:r>
      <w:proofErr w:type="spellEnd"/>
      <w:r w:rsidRPr="00FA5F91">
        <w:rPr>
          <w:rFonts w:ascii="Arial" w:hAnsi="Arial" w:cs="Arial"/>
          <w:i/>
          <w:color w:val="000000" w:themeColor="text1"/>
          <w:sz w:val="20"/>
          <w:szCs w:val="20"/>
        </w:rPr>
        <w:t xml:space="preserve">, Anthracnose, </w:t>
      </w:r>
      <w:r w:rsidRPr="00FA5F91">
        <w:rPr>
          <w:rStyle w:val="Emphasis"/>
          <w:rFonts w:ascii="Arial" w:hAnsi="Arial" w:cs="Arial"/>
          <w:iCs w:val="0"/>
          <w:color w:val="000000" w:themeColor="text1"/>
          <w:sz w:val="20"/>
          <w:szCs w:val="20"/>
        </w:rPr>
        <w:t xml:space="preserve">Colletotrichum </w:t>
      </w:r>
      <w:proofErr w:type="spellStart"/>
      <w:r w:rsidRPr="00FA5F91">
        <w:rPr>
          <w:rStyle w:val="Emphasis"/>
          <w:rFonts w:ascii="Arial" w:hAnsi="Arial" w:cs="Arial"/>
          <w:iCs w:val="0"/>
          <w:color w:val="000000" w:themeColor="text1"/>
          <w:sz w:val="20"/>
          <w:szCs w:val="20"/>
        </w:rPr>
        <w:t>capsici</w:t>
      </w:r>
      <w:proofErr w:type="spellEnd"/>
      <w:r w:rsidRPr="00FA5F91">
        <w:rPr>
          <w:rFonts w:ascii="Arial" w:hAnsi="Arial" w:cs="Arial"/>
          <w:i/>
          <w:color w:val="000000" w:themeColor="text1"/>
          <w:sz w:val="20"/>
          <w:szCs w:val="20"/>
        </w:rPr>
        <w:t>, Botanicals, Fungicides</w:t>
      </w:r>
    </w:p>
    <w:p w:rsidR="00A24E7E" w:rsidRPr="00FA5F91" w:rsidRDefault="00A24E7E" w:rsidP="00441B6F">
      <w:pPr>
        <w:pStyle w:val="Body"/>
        <w:spacing w:after="0"/>
        <w:rPr>
          <w:rFonts w:ascii="Arial" w:hAnsi="Arial" w:cs="Arial"/>
          <w:i/>
        </w:rPr>
      </w:pPr>
    </w:p>
    <w:p w:rsidR="007F7B32" w:rsidRPr="00FA5F91" w:rsidRDefault="00902823" w:rsidP="00466014">
      <w:pPr>
        <w:pStyle w:val="Body"/>
        <w:spacing w:after="0"/>
        <w:rPr>
          <w:rFonts w:ascii="Arial" w:hAnsi="Arial" w:cs="Arial"/>
          <w:i/>
        </w:rPr>
      </w:pPr>
      <w:r w:rsidRPr="00FA5F91">
        <w:rPr>
          <w:rFonts w:ascii="Arial" w:hAnsi="Arial" w:cs="Arial"/>
          <w:b/>
          <w:bCs/>
        </w:rPr>
        <w:t xml:space="preserve">1. </w:t>
      </w:r>
      <w:r w:rsidR="00B01FCD" w:rsidRPr="00FA5F91">
        <w:rPr>
          <w:rFonts w:ascii="Arial" w:hAnsi="Arial" w:cs="Arial"/>
          <w:b/>
          <w:bCs/>
        </w:rPr>
        <w:t>INTRODUCTION</w:t>
      </w:r>
      <w:r w:rsidR="007F7B32" w:rsidRPr="00FA5F91">
        <w:rPr>
          <w:rFonts w:ascii="Arial" w:hAnsi="Arial" w:cs="Arial"/>
        </w:rPr>
        <w:t xml:space="preserve"> </w:t>
      </w:r>
    </w:p>
    <w:p w:rsidR="00790ADA" w:rsidRPr="00FA5F91" w:rsidRDefault="00790ADA" w:rsidP="00441B6F">
      <w:pPr>
        <w:pStyle w:val="AbstHead"/>
        <w:spacing w:after="0"/>
        <w:jc w:val="both"/>
        <w:rPr>
          <w:rFonts w:ascii="Arial" w:hAnsi="Arial" w:cs="Arial"/>
        </w:rPr>
      </w:pPr>
    </w:p>
    <w:p w:rsidR="00466014" w:rsidRPr="00FA5F91" w:rsidRDefault="00466014" w:rsidP="00466014">
      <w:pPr>
        <w:pStyle w:val="Body"/>
        <w:spacing w:after="0"/>
        <w:rPr>
          <w:rFonts w:ascii="Arial" w:hAnsi="Arial" w:cs="Arial"/>
          <w:lang w:val="en-IN"/>
        </w:rPr>
      </w:pPr>
      <w:proofErr w:type="spellStart"/>
      <w:r w:rsidRPr="00FA5F91">
        <w:rPr>
          <w:rFonts w:ascii="Arial" w:hAnsi="Arial" w:cs="Arial"/>
          <w:lang w:val="en-IN"/>
        </w:rPr>
        <w:t>Betelvine</w:t>
      </w:r>
      <w:proofErr w:type="spellEnd"/>
      <w:r w:rsidRPr="00FA5F91">
        <w:rPr>
          <w:rFonts w:ascii="Arial" w:hAnsi="Arial" w:cs="Arial"/>
          <w:lang w:val="en-IN"/>
        </w:rPr>
        <w:t xml:space="preserve"> (</w:t>
      </w:r>
      <w:r w:rsidRPr="00FA5F91">
        <w:rPr>
          <w:rFonts w:ascii="Arial" w:hAnsi="Arial" w:cs="Arial"/>
          <w:i/>
          <w:iCs/>
          <w:lang w:val="en-IN"/>
        </w:rPr>
        <w:t xml:space="preserve">Piper </w:t>
      </w:r>
      <w:proofErr w:type="spellStart"/>
      <w:r w:rsidRPr="00FA5F91">
        <w:rPr>
          <w:rFonts w:ascii="Arial" w:hAnsi="Arial" w:cs="Arial"/>
          <w:i/>
          <w:iCs/>
          <w:lang w:val="en-IN"/>
        </w:rPr>
        <w:t>betle</w:t>
      </w:r>
      <w:proofErr w:type="spellEnd"/>
      <w:r w:rsidRPr="00FA5F91">
        <w:rPr>
          <w:rFonts w:ascii="Arial" w:hAnsi="Arial" w:cs="Arial"/>
          <w:lang w:val="en-IN"/>
        </w:rPr>
        <w:t xml:space="preserve"> L.) is an important perennial cash crop cultivated widely in India under artificially created microclimatic structures known as </w:t>
      </w:r>
      <w:proofErr w:type="spellStart"/>
      <w:r w:rsidRPr="00FA5F91">
        <w:rPr>
          <w:rFonts w:ascii="Arial" w:hAnsi="Arial" w:cs="Arial"/>
          <w:lang w:val="en-IN"/>
        </w:rPr>
        <w:t>bareja</w:t>
      </w:r>
      <w:proofErr w:type="spellEnd"/>
      <w:r w:rsidR="00097BBF">
        <w:rPr>
          <w:rFonts w:ascii="Arial" w:hAnsi="Arial" w:cs="Arial"/>
          <w:lang w:val="en-IN"/>
        </w:rPr>
        <w:t xml:space="preserve"> (</w:t>
      </w:r>
      <w:r w:rsidR="00097BBF" w:rsidRPr="004B5F17">
        <w:rPr>
          <w:rFonts w:ascii="Arial" w:hAnsi="Arial" w:cs="Arial"/>
          <w:color w:val="222222"/>
          <w:highlight w:val="yellow"/>
          <w:shd w:val="clear" w:color="auto" w:fill="FFFFFF"/>
        </w:rPr>
        <w:t>Lewis</w:t>
      </w:r>
      <w:r w:rsidR="00097BBF">
        <w:rPr>
          <w:rFonts w:ascii="Arial" w:hAnsi="Arial" w:cs="Arial"/>
          <w:color w:val="222222"/>
          <w:highlight w:val="yellow"/>
          <w:shd w:val="clear" w:color="auto" w:fill="FFFFFF"/>
        </w:rPr>
        <w:t xml:space="preserve"> et al., 2004</w:t>
      </w:r>
      <w:r w:rsidR="00097BBF">
        <w:rPr>
          <w:rFonts w:ascii="Arial" w:hAnsi="Arial" w:cs="Arial"/>
          <w:lang w:val="en-IN"/>
        </w:rPr>
        <w:t>)</w:t>
      </w:r>
      <w:r w:rsidRPr="00FA5F91">
        <w:rPr>
          <w:rFonts w:ascii="Arial" w:hAnsi="Arial" w:cs="Arial"/>
          <w:lang w:val="en-IN"/>
        </w:rPr>
        <w:t>. These systems provide shade, high humidity, and moderate temperature essential for quality leaf production (Guha and Jain, 1997</w:t>
      </w:r>
      <w:r w:rsidR="004B5F17">
        <w:rPr>
          <w:rFonts w:ascii="Arial" w:hAnsi="Arial" w:cs="Arial"/>
          <w:lang w:val="en-IN"/>
        </w:rPr>
        <w:t xml:space="preserve">; </w:t>
      </w:r>
      <w:r w:rsidR="004B5F17" w:rsidRPr="004B5F17">
        <w:rPr>
          <w:rFonts w:ascii="Arial" w:hAnsi="Arial" w:cs="Arial"/>
          <w:color w:val="222222"/>
          <w:highlight w:val="yellow"/>
          <w:shd w:val="clear" w:color="auto" w:fill="FFFFFF"/>
        </w:rPr>
        <w:t>Anwar</w:t>
      </w:r>
      <w:r w:rsidR="004B5F17">
        <w:rPr>
          <w:rFonts w:ascii="Arial" w:hAnsi="Arial" w:cs="Arial"/>
          <w:color w:val="222222"/>
          <w:highlight w:val="yellow"/>
          <w:shd w:val="clear" w:color="auto" w:fill="FFFFFF"/>
        </w:rPr>
        <w:t xml:space="preserve"> et al., 2017</w:t>
      </w:r>
      <w:r w:rsidRPr="00FA5F91">
        <w:rPr>
          <w:rFonts w:ascii="Arial" w:hAnsi="Arial" w:cs="Arial"/>
          <w:lang w:val="en-IN"/>
        </w:rPr>
        <w:t xml:space="preserve">). However, the same conditions </w:t>
      </w:r>
      <w:proofErr w:type="spellStart"/>
      <w:r w:rsidRPr="00FA5F91">
        <w:rPr>
          <w:rFonts w:ascii="Arial" w:hAnsi="Arial" w:cs="Arial"/>
          <w:lang w:val="en-IN"/>
        </w:rPr>
        <w:t>favor</w:t>
      </w:r>
      <w:proofErr w:type="spellEnd"/>
      <w:r w:rsidRPr="00FA5F91">
        <w:rPr>
          <w:rFonts w:ascii="Arial" w:hAnsi="Arial" w:cs="Arial"/>
          <w:lang w:val="en-IN"/>
        </w:rPr>
        <w:t xml:space="preserve"> the development of fungal diseases</w:t>
      </w:r>
      <w:r w:rsidR="004B5F17">
        <w:rPr>
          <w:rFonts w:ascii="Arial" w:hAnsi="Arial" w:cs="Arial"/>
          <w:lang w:val="en-IN"/>
        </w:rPr>
        <w:t xml:space="preserve"> (</w:t>
      </w:r>
      <w:proofErr w:type="spellStart"/>
      <w:r w:rsidR="004B5F17" w:rsidRPr="004B5F17">
        <w:rPr>
          <w:rFonts w:ascii="Arial" w:hAnsi="Arial" w:cs="Arial"/>
          <w:color w:val="222222"/>
          <w:highlight w:val="yellow"/>
          <w:shd w:val="clear" w:color="auto" w:fill="FFFFFF"/>
        </w:rPr>
        <w:t>Delai</w:t>
      </w:r>
      <w:proofErr w:type="spellEnd"/>
      <w:r w:rsidR="004B5F17">
        <w:rPr>
          <w:rFonts w:ascii="Arial" w:hAnsi="Arial" w:cs="Arial"/>
          <w:color w:val="222222"/>
          <w:highlight w:val="yellow"/>
          <w:shd w:val="clear" w:color="auto" w:fill="FFFFFF"/>
        </w:rPr>
        <w:t xml:space="preserve"> et al., 2024</w:t>
      </w:r>
      <w:r w:rsidR="004B5F17">
        <w:rPr>
          <w:rFonts w:ascii="Arial" w:hAnsi="Arial" w:cs="Arial"/>
          <w:lang w:val="en-IN"/>
        </w:rPr>
        <w:t>)</w:t>
      </w:r>
      <w:r w:rsidRPr="00FA5F91">
        <w:rPr>
          <w:rFonts w:ascii="Arial" w:hAnsi="Arial" w:cs="Arial"/>
          <w:lang w:val="en-IN"/>
        </w:rPr>
        <w:t>.</w:t>
      </w:r>
    </w:p>
    <w:p w:rsidR="00466014" w:rsidRPr="00FA5F91" w:rsidRDefault="00466014" w:rsidP="00466014">
      <w:pPr>
        <w:pStyle w:val="Body"/>
        <w:spacing w:after="0"/>
        <w:rPr>
          <w:rFonts w:ascii="Arial" w:hAnsi="Arial" w:cs="Arial"/>
          <w:lang w:val="en-IN"/>
        </w:rPr>
      </w:pPr>
      <w:r w:rsidRPr="00FA5F91">
        <w:rPr>
          <w:rFonts w:ascii="Arial" w:hAnsi="Arial" w:cs="Arial"/>
          <w:lang w:val="en-IN"/>
        </w:rPr>
        <w:lastRenderedPageBreak/>
        <w:t xml:space="preserve">Anthracnose caused by </w:t>
      </w:r>
      <w:r w:rsidRPr="00FA5F91">
        <w:rPr>
          <w:rFonts w:ascii="Arial" w:hAnsi="Arial" w:cs="Arial"/>
          <w:i/>
          <w:iCs/>
          <w:lang w:val="en-IN"/>
        </w:rPr>
        <w:t xml:space="preserve">Colletotrichum </w:t>
      </w:r>
      <w:proofErr w:type="spellStart"/>
      <w:r w:rsidRPr="00FA5F91">
        <w:rPr>
          <w:rFonts w:ascii="Arial" w:hAnsi="Arial" w:cs="Arial"/>
          <w:i/>
          <w:iCs/>
          <w:lang w:val="en-IN"/>
        </w:rPr>
        <w:t>capsici</w:t>
      </w:r>
      <w:proofErr w:type="spellEnd"/>
      <w:r w:rsidRPr="00FA5F91">
        <w:rPr>
          <w:rFonts w:ascii="Arial" w:hAnsi="Arial" w:cs="Arial"/>
          <w:lang w:val="en-IN"/>
        </w:rPr>
        <w:t xml:space="preserve"> is one of the most destructive diseases of </w:t>
      </w:r>
      <w:proofErr w:type="spellStart"/>
      <w:r w:rsidRPr="00FA5F91">
        <w:rPr>
          <w:rFonts w:ascii="Arial" w:hAnsi="Arial" w:cs="Arial"/>
          <w:lang w:val="en-IN"/>
        </w:rPr>
        <w:t>betelvine</w:t>
      </w:r>
      <w:proofErr w:type="spellEnd"/>
      <w:r w:rsidRPr="00FA5F91">
        <w:rPr>
          <w:rFonts w:ascii="Arial" w:hAnsi="Arial" w:cs="Arial"/>
          <w:lang w:val="en-IN"/>
        </w:rPr>
        <w:t xml:space="preserve">, affecting leaves and stems and causing necrotic lesions, cracking, defoliation, and sometimes complete plant mortality (Chattopadhyay and Maity, 1990). Yield losses ranging from 25 to 90 per cent have been reported depending on environmental conditions and disease severity (Maity and Sen, 1982; Singh and Joshi, </w:t>
      </w:r>
      <w:proofErr w:type="gramStart"/>
      <w:r w:rsidRPr="00FA5F91">
        <w:rPr>
          <w:rFonts w:ascii="Arial" w:hAnsi="Arial" w:cs="Arial"/>
          <w:lang w:val="en-IN"/>
        </w:rPr>
        <w:t>1971</w:t>
      </w:r>
      <w:r w:rsidR="004B5F17">
        <w:rPr>
          <w:rFonts w:ascii="Arial" w:hAnsi="Arial" w:cs="Arial"/>
          <w:lang w:val="en-IN"/>
        </w:rPr>
        <w:t>;,</w:t>
      </w:r>
      <w:proofErr w:type="gramEnd"/>
      <w:r w:rsidR="004B5F17">
        <w:rPr>
          <w:rFonts w:ascii="Arial" w:hAnsi="Arial" w:cs="Arial"/>
          <w:lang w:val="en-IN"/>
        </w:rPr>
        <w:t xml:space="preserve"> </w:t>
      </w:r>
      <w:proofErr w:type="spellStart"/>
      <w:r w:rsidR="004B5F17" w:rsidRPr="004B5F17">
        <w:rPr>
          <w:rFonts w:ascii="Arial" w:hAnsi="Arial" w:cs="Arial"/>
          <w:color w:val="222222"/>
          <w:highlight w:val="yellow"/>
          <w:shd w:val="clear" w:color="auto" w:fill="FFFFFF"/>
        </w:rPr>
        <w:t>Sanogo</w:t>
      </w:r>
      <w:proofErr w:type="spellEnd"/>
      <w:r w:rsidR="004B5F17" w:rsidRPr="004B5F17">
        <w:rPr>
          <w:rFonts w:ascii="Arial" w:hAnsi="Arial" w:cs="Arial"/>
          <w:color w:val="222222"/>
          <w:highlight w:val="yellow"/>
          <w:shd w:val="clear" w:color="auto" w:fill="FFFFFF"/>
        </w:rPr>
        <w:t xml:space="preserve"> &amp; Ji, 2012</w:t>
      </w:r>
      <w:r w:rsidR="004B5F17">
        <w:rPr>
          <w:rFonts w:ascii="Arial" w:hAnsi="Arial" w:cs="Arial"/>
          <w:color w:val="222222"/>
          <w:highlight w:val="yellow"/>
          <w:shd w:val="clear" w:color="auto" w:fill="FFFFFF"/>
        </w:rPr>
        <w:t xml:space="preserve">; </w:t>
      </w:r>
      <w:r w:rsidR="004B5F17" w:rsidRPr="004B5F17">
        <w:rPr>
          <w:rFonts w:ascii="Arial" w:hAnsi="Arial" w:cs="Arial"/>
          <w:color w:val="222222"/>
          <w:highlight w:val="yellow"/>
          <w:shd w:val="clear" w:color="auto" w:fill="FFFFFF"/>
        </w:rPr>
        <w:t>De Silva</w:t>
      </w:r>
      <w:r w:rsidR="004B5F17">
        <w:rPr>
          <w:rFonts w:ascii="Arial" w:hAnsi="Arial" w:cs="Arial"/>
          <w:color w:val="222222"/>
          <w:highlight w:val="yellow"/>
          <w:shd w:val="clear" w:color="auto" w:fill="FFFFFF"/>
        </w:rPr>
        <w:t xml:space="preserve"> et al., 2021</w:t>
      </w:r>
      <w:r w:rsidRPr="00FA5F91">
        <w:rPr>
          <w:rFonts w:ascii="Arial" w:hAnsi="Arial" w:cs="Arial"/>
          <w:lang w:val="en-IN"/>
        </w:rPr>
        <w:t>).</w:t>
      </w:r>
    </w:p>
    <w:p w:rsidR="00466014" w:rsidRPr="00FA5F91" w:rsidRDefault="00466014" w:rsidP="00466014">
      <w:pPr>
        <w:pStyle w:val="Body"/>
        <w:spacing w:after="0"/>
        <w:rPr>
          <w:rFonts w:ascii="Arial" w:hAnsi="Arial" w:cs="Arial"/>
          <w:lang w:val="en-IN"/>
        </w:rPr>
      </w:pPr>
      <w:r w:rsidRPr="00FA5F91">
        <w:rPr>
          <w:rFonts w:ascii="Arial" w:hAnsi="Arial" w:cs="Arial"/>
          <w:lang w:val="en-IN"/>
        </w:rPr>
        <w:t>Disease development is largely governed by physiological and nutritional factors that influence fungal growth, sporulation, and pathogenicity (</w:t>
      </w:r>
      <w:proofErr w:type="spellStart"/>
      <w:r w:rsidRPr="00FA5F91">
        <w:rPr>
          <w:rFonts w:ascii="Arial" w:hAnsi="Arial" w:cs="Arial"/>
          <w:lang w:val="en-IN"/>
        </w:rPr>
        <w:t>Khandebharad</w:t>
      </w:r>
      <w:proofErr w:type="spellEnd"/>
      <w:r w:rsidRPr="00FA5F91">
        <w:rPr>
          <w:rFonts w:ascii="Arial" w:hAnsi="Arial" w:cs="Arial"/>
          <w:lang w:val="en-IN"/>
        </w:rPr>
        <w:t xml:space="preserve">, 1974; Naik </w:t>
      </w:r>
      <w:r w:rsidRPr="00FA5F91">
        <w:rPr>
          <w:rFonts w:ascii="Arial" w:hAnsi="Arial" w:cs="Arial"/>
          <w:i/>
          <w:iCs/>
          <w:lang w:val="en-IN"/>
        </w:rPr>
        <w:t>et al</w:t>
      </w:r>
      <w:r w:rsidRPr="00FA5F91">
        <w:rPr>
          <w:rFonts w:ascii="Arial" w:hAnsi="Arial" w:cs="Arial"/>
          <w:lang w:val="en-IN"/>
        </w:rPr>
        <w:t>., 1988</w:t>
      </w:r>
      <w:r w:rsidR="004B5F17">
        <w:rPr>
          <w:rFonts w:ascii="Arial" w:hAnsi="Arial" w:cs="Arial"/>
          <w:lang w:val="en-IN"/>
        </w:rPr>
        <w:t xml:space="preserve">; </w:t>
      </w:r>
      <w:proofErr w:type="spellStart"/>
      <w:r w:rsidR="004B5F17" w:rsidRPr="004B5F17">
        <w:rPr>
          <w:rFonts w:ascii="Arial" w:hAnsi="Arial" w:cs="Arial"/>
          <w:color w:val="222222"/>
          <w:highlight w:val="yellow"/>
          <w:shd w:val="clear" w:color="auto" w:fill="FFFFFF"/>
        </w:rPr>
        <w:t>Handiso</w:t>
      </w:r>
      <w:proofErr w:type="spellEnd"/>
      <w:r w:rsidR="004B5F17">
        <w:rPr>
          <w:rFonts w:ascii="Arial" w:hAnsi="Arial" w:cs="Arial"/>
          <w:color w:val="222222"/>
          <w:highlight w:val="yellow"/>
          <w:shd w:val="clear" w:color="auto" w:fill="FFFFFF"/>
        </w:rPr>
        <w:t xml:space="preserve"> </w:t>
      </w:r>
      <w:r w:rsidR="004B5F17" w:rsidRPr="004B5F17">
        <w:rPr>
          <w:rFonts w:ascii="Arial" w:hAnsi="Arial" w:cs="Arial"/>
          <w:color w:val="222222"/>
          <w:highlight w:val="yellow"/>
          <w:shd w:val="clear" w:color="auto" w:fill="FFFFFF"/>
        </w:rPr>
        <w:t>&amp; Alemu, 2017</w:t>
      </w:r>
      <w:r w:rsidRPr="00FA5F91">
        <w:rPr>
          <w:rFonts w:ascii="Arial" w:hAnsi="Arial" w:cs="Arial"/>
          <w:lang w:val="en-IN"/>
        </w:rPr>
        <w:t xml:space="preserve">). Excessive dependence on fungicides has raised concerns regarding environmental safety and resistance. Therefore, understanding pathogen biology along with evaluation of botanicals and fungicides is essential for developing sustainable disease management strategies. </w:t>
      </w:r>
    </w:p>
    <w:p w:rsidR="00E9681B" w:rsidRPr="00FA5F91" w:rsidRDefault="00E9681B" w:rsidP="00E83362">
      <w:pPr>
        <w:rPr>
          <w:rFonts w:ascii="Arial" w:hAnsi="Arial" w:cs="Arial"/>
          <w:b/>
          <w:bCs/>
        </w:rPr>
      </w:pPr>
    </w:p>
    <w:p w:rsidR="001D3D0D" w:rsidRPr="00FA5F91" w:rsidRDefault="001D3D0D" w:rsidP="00466014">
      <w:pPr>
        <w:pStyle w:val="Body"/>
        <w:spacing w:after="0"/>
        <w:rPr>
          <w:rFonts w:ascii="Arial" w:hAnsi="Arial" w:cs="Arial"/>
          <w:lang w:val="en-IN"/>
        </w:rPr>
      </w:pPr>
    </w:p>
    <w:p w:rsidR="00790ADA" w:rsidRPr="00FA5F91" w:rsidRDefault="00790ADA" w:rsidP="00441B6F">
      <w:pPr>
        <w:pStyle w:val="Body"/>
        <w:spacing w:after="0"/>
        <w:rPr>
          <w:rFonts w:ascii="Arial" w:hAnsi="Arial" w:cs="Arial"/>
        </w:rPr>
      </w:pPr>
    </w:p>
    <w:p w:rsidR="003E5726" w:rsidRPr="00FA5F91" w:rsidRDefault="00902823" w:rsidP="007D33AF">
      <w:pPr>
        <w:pStyle w:val="AbstHead"/>
        <w:spacing w:after="0"/>
        <w:jc w:val="both"/>
        <w:rPr>
          <w:rFonts w:ascii="Arial" w:hAnsi="Arial" w:cs="Arial"/>
          <w:b w:val="0"/>
          <w:sz w:val="20"/>
        </w:rPr>
      </w:pPr>
      <w:r w:rsidRPr="00FA5F91">
        <w:rPr>
          <w:rFonts w:ascii="Arial" w:hAnsi="Arial" w:cs="Arial"/>
          <w:sz w:val="20"/>
          <w:szCs w:val="18"/>
        </w:rPr>
        <w:t xml:space="preserve">2. </w:t>
      </w:r>
      <w:r w:rsidR="007D33AF" w:rsidRPr="00FA5F91">
        <w:rPr>
          <w:rFonts w:ascii="Arial" w:hAnsi="Arial" w:cs="Arial"/>
          <w:caps w:val="0"/>
          <w:sz w:val="20"/>
        </w:rPr>
        <w:t>MATERIAL AND METHODS</w:t>
      </w:r>
    </w:p>
    <w:p w:rsidR="007D33AF" w:rsidRPr="00FA5F91" w:rsidRDefault="00B031AE" w:rsidP="007D33AF">
      <w:pPr>
        <w:pStyle w:val="AbstHead"/>
        <w:spacing w:after="0"/>
        <w:jc w:val="both"/>
        <w:rPr>
          <w:rFonts w:ascii="Arial" w:hAnsi="Arial" w:cs="Arial"/>
          <w:sz w:val="20"/>
        </w:rPr>
      </w:pPr>
      <w:r w:rsidRPr="00FA5F91">
        <w:rPr>
          <w:rFonts w:ascii="Arial" w:hAnsi="Arial" w:cs="Arial"/>
          <w:caps w:val="0"/>
          <w:sz w:val="20"/>
        </w:rPr>
        <w:t>2.1 Pathogenicity</w:t>
      </w:r>
    </w:p>
    <w:p w:rsidR="007D33AF" w:rsidRPr="00FA5F91" w:rsidRDefault="00B031AE" w:rsidP="007D33AF">
      <w:pPr>
        <w:pStyle w:val="AbstHead"/>
        <w:spacing w:after="0"/>
        <w:jc w:val="both"/>
        <w:rPr>
          <w:rFonts w:ascii="Arial" w:hAnsi="Arial" w:cs="Arial"/>
          <w:b w:val="0"/>
          <w:sz w:val="20"/>
        </w:rPr>
      </w:pPr>
      <w:r w:rsidRPr="00FA5F91">
        <w:rPr>
          <w:rFonts w:ascii="Arial" w:hAnsi="Arial" w:cs="Arial"/>
          <w:b w:val="0"/>
          <w:caps w:val="0"/>
          <w:sz w:val="20"/>
        </w:rPr>
        <w:t xml:space="preserve">2.1.1 </w:t>
      </w:r>
      <w:r w:rsidR="007D33AF" w:rsidRPr="00FA5F91">
        <w:rPr>
          <w:rFonts w:ascii="Arial" w:hAnsi="Arial" w:cs="Arial"/>
          <w:b w:val="0"/>
          <w:caps w:val="0"/>
          <w:sz w:val="20"/>
        </w:rPr>
        <w:t>Attached leaves</w:t>
      </w:r>
    </w:p>
    <w:p w:rsidR="007D33AF" w:rsidRPr="00FA5F91" w:rsidRDefault="007D33AF" w:rsidP="00B031AE">
      <w:pPr>
        <w:rPr>
          <w:rFonts w:ascii="Arial" w:hAnsi="Arial" w:cs="Arial"/>
          <w:color w:val="141413"/>
          <w:sz w:val="24"/>
          <w:szCs w:val="24"/>
          <w:shd w:val="clear" w:color="auto" w:fill="FFFFFF"/>
          <w:lang w:val="en-IN" w:eastAsia="en-IN"/>
        </w:rPr>
      </w:pPr>
      <w:r w:rsidRPr="00FA5F91">
        <w:rPr>
          <w:rFonts w:ascii="Arial" w:hAnsi="Arial" w:cs="Arial"/>
        </w:rPr>
        <w:t xml:space="preserve">To prove the pathogenicity of the test fungus on standing </w:t>
      </w:r>
      <w:proofErr w:type="spellStart"/>
      <w:r w:rsidRPr="00FA5F91">
        <w:rPr>
          <w:rFonts w:ascii="Arial" w:hAnsi="Arial" w:cs="Arial"/>
        </w:rPr>
        <w:t>betelvine</w:t>
      </w:r>
      <w:proofErr w:type="spellEnd"/>
      <w:r w:rsidRPr="00FA5F91">
        <w:rPr>
          <w:rFonts w:ascii="Arial" w:hAnsi="Arial" w:cs="Arial"/>
        </w:rPr>
        <w:t xml:space="preserve"> crop, a potted plant was inoculated using a pure fungal culture. Two leaves were injured with a sterilized needle; one was inoculated with a 5 mm mycelial disc, while the other was sprayed with</w:t>
      </w:r>
      <w:r w:rsidR="00B031AE" w:rsidRPr="00FA5F91">
        <w:rPr>
          <w:rFonts w:ascii="Arial" w:hAnsi="Arial" w:cs="Arial"/>
        </w:rPr>
        <w:t xml:space="preserve"> </w:t>
      </w:r>
      <w:r w:rsidR="00B031AE" w:rsidRPr="00FA5F91">
        <w:rPr>
          <w:rFonts w:ascii="Arial" w:hAnsi="Arial" w:cs="Arial"/>
          <w:caps/>
        </w:rPr>
        <w:t>1</w:t>
      </w:r>
      <w:r w:rsidR="00B031AE" w:rsidRPr="00FA5F91">
        <w:rPr>
          <w:rFonts w:ascii="Arial" w:hAnsi="Arial" w:cs="Arial"/>
          <w:color w:val="0A0A0A"/>
          <w:shd w:val="clear" w:color="auto" w:fill="FFFFFF"/>
        </w:rPr>
        <w:t>×10⁶ spores/</w:t>
      </w:r>
      <w:proofErr w:type="gramStart"/>
      <w:r w:rsidR="00B031AE" w:rsidRPr="00FA5F91">
        <w:rPr>
          <w:rFonts w:ascii="Arial" w:hAnsi="Arial" w:cs="Arial"/>
          <w:color w:val="0A0A0A"/>
          <w:shd w:val="clear" w:color="auto" w:fill="FFFFFF"/>
        </w:rPr>
        <w:t>ml</w:t>
      </w:r>
      <w:r w:rsidR="00B031AE" w:rsidRPr="00FA5F91">
        <w:rPr>
          <w:rFonts w:ascii="Arial" w:hAnsi="Arial" w:cs="Arial"/>
        </w:rPr>
        <w:t xml:space="preserve"> </w:t>
      </w:r>
      <w:r w:rsidR="00B031AE" w:rsidRPr="00FA5F91">
        <w:rPr>
          <w:rFonts w:ascii="Arial" w:hAnsi="Arial" w:cs="Arial"/>
          <w:color w:val="000000"/>
          <w:spacing w:val="-2"/>
          <w:sz w:val="21"/>
          <w:szCs w:val="21"/>
          <w:shd w:val="clear" w:color="auto" w:fill="FFFFFF"/>
          <w:lang w:val="en-IN" w:eastAsia="en-IN"/>
        </w:rPr>
        <w:t xml:space="preserve"> </w:t>
      </w:r>
      <w:r w:rsidRPr="00FA5F91">
        <w:rPr>
          <w:rFonts w:ascii="Arial" w:hAnsi="Arial" w:cs="Arial"/>
        </w:rPr>
        <w:t>spore</w:t>
      </w:r>
      <w:proofErr w:type="gramEnd"/>
      <w:r w:rsidRPr="00FA5F91">
        <w:rPr>
          <w:rFonts w:ascii="Arial" w:hAnsi="Arial" w:cs="Arial"/>
        </w:rPr>
        <w:t xml:space="preserve"> suspension. Similarly, two uninjured healthy leaves were also inoculated in the same manner. Control plants were sprayed with sterile water. After inoculation, all vines were covered with polythene bags to maintain high humidity for infection. Proper watering was ensured.</w:t>
      </w:r>
    </w:p>
    <w:p w:rsidR="007D33AF" w:rsidRPr="00FA5F91" w:rsidRDefault="00B031AE" w:rsidP="007D33AF">
      <w:pPr>
        <w:pStyle w:val="AbstHead"/>
        <w:spacing w:after="0"/>
        <w:jc w:val="both"/>
        <w:rPr>
          <w:rFonts w:ascii="Arial" w:hAnsi="Arial" w:cs="Arial"/>
          <w:b w:val="0"/>
          <w:caps w:val="0"/>
          <w:sz w:val="20"/>
          <w:lang w:val="en-IN"/>
        </w:rPr>
      </w:pPr>
      <w:r w:rsidRPr="00FA5F91">
        <w:rPr>
          <w:rFonts w:ascii="Arial" w:hAnsi="Arial" w:cs="Arial"/>
          <w:b w:val="0"/>
          <w:caps w:val="0"/>
          <w:sz w:val="20"/>
        </w:rPr>
        <w:t>2.1.2.</w:t>
      </w:r>
      <w:r w:rsidR="007D33AF" w:rsidRPr="00FA5F91">
        <w:rPr>
          <w:rFonts w:ascii="Arial" w:hAnsi="Arial" w:cs="Arial"/>
          <w:b w:val="0"/>
          <w:sz w:val="24"/>
          <w:szCs w:val="24"/>
          <w:lang w:val="en-IN"/>
        </w:rPr>
        <w:t xml:space="preserve"> </w:t>
      </w:r>
      <w:r w:rsidR="007D33AF" w:rsidRPr="00FA5F91">
        <w:rPr>
          <w:rFonts w:ascii="Arial" w:hAnsi="Arial" w:cs="Arial"/>
          <w:b w:val="0"/>
          <w:caps w:val="0"/>
          <w:sz w:val="20"/>
          <w:lang w:val="en-IN"/>
        </w:rPr>
        <w:t xml:space="preserve">Detached </w:t>
      </w:r>
      <w:bookmarkStart w:id="0" w:name="_Hlk139915798"/>
      <w:r w:rsidR="007D33AF" w:rsidRPr="00FA5F91">
        <w:rPr>
          <w:rFonts w:ascii="Arial" w:hAnsi="Arial" w:cs="Arial"/>
          <w:b w:val="0"/>
          <w:caps w:val="0"/>
          <w:sz w:val="20"/>
          <w:lang w:val="en-IN"/>
        </w:rPr>
        <w:t>leaves</w:t>
      </w:r>
      <w:bookmarkEnd w:id="0"/>
    </w:p>
    <w:p w:rsidR="007F7B32" w:rsidRPr="00FA5F91" w:rsidRDefault="00B336E3" w:rsidP="007D33AF">
      <w:pPr>
        <w:pStyle w:val="AbstHead"/>
        <w:spacing w:after="0"/>
        <w:jc w:val="both"/>
        <w:rPr>
          <w:rFonts w:ascii="Arial" w:hAnsi="Arial" w:cs="Arial"/>
          <w:b w:val="0"/>
          <w:sz w:val="20"/>
        </w:rPr>
      </w:pPr>
      <w:r w:rsidRPr="00FA5F91">
        <w:rPr>
          <w:rFonts w:ascii="Arial" w:hAnsi="Arial" w:cs="Arial"/>
          <w:b w:val="0"/>
          <w:caps w:val="0"/>
          <w:sz w:val="20"/>
        </w:rPr>
        <w:t>F</w:t>
      </w:r>
      <w:r w:rsidR="007D33AF" w:rsidRPr="00FA5F91">
        <w:rPr>
          <w:rFonts w:ascii="Arial" w:hAnsi="Arial" w:cs="Arial"/>
          <w:b w:val="0"/>
          <w:caps w:val="0"/>
          <w:sz w:val="20"/>
        </w:rPr>
        <w:t xml:space="preserve">resh, healthy </w:t>
      </w:r>
      <w:proofErr w:type="spellStart"/>
      <w:r w:rsidR="007D33AF" w:rsidRPr="00FA5F91">
        <w:rPr>
          <w:rFonts w:ascii="Arial" w:hAnsi="Arial" w:cs="Arial"/>
          <w:b w:val="0"/>
          <w:caps w:val="0"/>
          <w:sz w:val="20"/>
        </w:rPr>
        <w:t>betelvine</w:t>
      </w:r>
      <w:proofErr w:type="spellEnd"/>
      <w:r w:rsidR="007D33AF" w:rsidRPr="00FA5F91">
        <w:rPr>
          <w:rFonts w:ascii="Arial" w:hAnsi="Arial" w:cs="Arial"/>
          <w:b w:val="0"/>
          <w:caps w:val="0"/>
          <w:sz w:val="20"/>
        </w:rPr>
        <w:t xml:space="preserve"> leaves were disinfected with </w:t>
      </w:r>
      <w:r w:rsidR="003C6E7C" w:rsidRPr="00FA5F91">
        <w:rPr>
          <w:rFonts w:ascii="Arial" w:hAnsi="Arial" w:cs="Arial"/>
          <w:b w:val="0"/>
          <w:caps w:val="0"/>
          <w:sz w:val="20"/>
        </w:rPr>
        <w:t xml:space="preserve">0.1% </w:t>
      </w:r>
      <w:r w:rsidR="007D33AF" w:rsidRPr="00FA5F91">
        <w:rPr>
          <w:rFonts w:ascii="Arial" w:hAnsi="Arial" w:cs="Arial"/>
          <w:b w:val="0"/>
          <w:caps w:val="0"/>
          <w:sz w:val="20"/>
        </w:rPr>
        <w:t xml:space="preserve">sodium hypochlorite </w:t>
      </w:r>
      <w:r w:rsidRPr="00FA5F91">
        <w:rPr>
          <w:rFonts w:ascii="Arial" w:hAnsi="Arial" w:cs="Arial"/>
          <w:b w:val="0"/>
          <w:caps w:val="0"/>
          <w:sz w:val="20"/>
        </w:rPr>
        <w:t>and washed with sterile water. T</w:t>
      </w:r>
      <w:r w:rsidR="007D33AF" w:rsidRPr="00FA5F91">
        <w:rPr>
          <w:rFonts w:ascii="Arial" w:hAnsi="Arial" w:cs="Arial"/>
          <w:b w:val="0"/>
          <w:caps w:val="0"/>
          <w:sz w:val="20"/>
        </w:rPr>
        <w:t xml:space="preserve">wo leaves were injured and inoculated with </w:t>
      </w:r>
      <w:r w:rsidR="003C6E7C" w:rsidRPr="00FA5F91">
        <w:rPr>
          <w:rFonts w:ascii="Arial" w:hAnsi="Arial" w:cs="Arial"/>
          <w:b w:val="0"/>
          <w:caps w:val="0"/>
          <w:sz w:val="20"/>
        </w:rPr>
        <w:t xml:space="preserve">5mm </w:t>
      </w:r>
      <w:r w:rsidR="007D33AF" w:rsidRPr="00FA5F91">
        <w:rPr>
          <w:rFonts w:ascii="Arial" w:hAnsi="Arial" w:cs="Arial"/>
          <w:b w:val="0"/>
          <w:caps w:val="0"/>
          <w:sz w:val="20"/>
        </w:rPr>
        <w:t>mycelial disc and</w:t>
      </w:r>
      <w:r w:rsidR="00B031AE" w:rsidRPr="00FA5F91">
        <w:rPr>
          <w:rFonts w:ascii="Arial" w:hAnsi="Arial" w:cs="Arial"/>
          <w:b w:val="0"/>
          <w:caps w:val="0"/>
          <w:sz w:val="20"/>
        </w:rPr>
        <w:t xml:space="preserve"> 1</w:t>
      </w:r>
      <w:r w:rsidR="00B031AE" w:rsidRPr="00FA5F91">
        <w:rPr>
          <w:rFonts w:ascii="Arial" w:hAnsi="Arial" w:cs="Arial"/>
          <w:b w:val="0"/>
          <w:color w:val="0A0A0A"/>
          <w:shd w:val="clear" w:color="auto" w:fill="FFFFFF"/>
        </w:rPr>
        <w:t>×10</w:t>
      </w:r>
      <w:r w:rsidR="00B031AE" w:rsidRPr="00FA5F91">
        <w:rPr>
          <w:rFonts w:ascii="Arial" w:hAnsi="Arial" w:cs="Arial"/>
          <w:b w:val="0"/>
          <w:color w:val="0A0A0A"/>
          <w:shd w:val="clear" w:color="auto" w:fill="FFFFFF"/>
          <w:vertAlign w:val="superscript"/>
        </w:rPr>
        <w:t xml:space="preserve">8 </w:t>
      </w:r>
      <w:r w:rsidR="00B031AE" w:rsidRPr="00FA5F91">
        <w:rPr>
          <w:rFonts w:ascii="Arial" w:hAnsi="Arial" w:cs="Arial"/>
          <w:b w:val="0"/>
          <w:caps w:val="0"/>
          <w:color w:val="0A0A0A"/>
          <w:shd w:val="clear" w:color="auto" w:fill="FFFFFF"/>
        </w:rPr>
        <w:t>c</w:t>
      </w:r>
      <w:proofErr w:type="spellStart"/>
      <w:r w:rsidR="00B031AE" w:rsidRPr="00FA5F91">
        <w:rPr>
          <w:rFonts w:ascii="Arial" w:hAnsi="Arial" w:cs="Arial"/>
          <w:b w:val="0"/>
          <w:caps w:val="0"/>
          <w:color w:val="000000"/>
          <w:spacing w:val="-2"/>
          <w:sz w:val="21"/>
          <w:szCs w:val="21"/>
          <w:shd w:val="clear" w:color="auto" w:fill="FFFFFF"/>
          <w:lang w:val="en-IN" w:eastAsia="en-IN"/>
        </w:rPr>
        <w:t>onidia</w:t>
      </w:r>
      <w:proofErr w:type="spellEnd"/>
      <w:r w:rsidR="003C6E7C" w:rsidRPr="00FA5F91">
        <w:rPr>
          <w:rFonts w:ascii="Arial" w:hAnsi="Arial" w:cs="Arial"/>
          <w:b w:val="0"/>
          <w:caps w:val="0"/>
          <w:color w:val="0A0A0A"/>
          <w:shd w:val="clear" w:color="auto" w:fill="FFFFFF"/>
        </w:rPr>
        <w:t>/</w:t>
      </w:r>
      <w:r w:rsidR="00B031AE" w:rsidRPr="00FA5F91">
        <w:rPr>
          <w:rFonts w:ascii="Arial" w:hAnsi="Arial" w:cs="Arial"/>
          <w:b w:val="0"/>
          <w:caps w:val="0"/>
          <w:color w:val="0A0A0A"/>
          <w:shd w:val="clear" w:color="auto" w:fill="FFFFFF"/>
        </w:rPr>
        <w:t xml:space="preserve">ml </w:t>
      </w:r>
      <w:r w:rsidR="003C6E7C" w:rsidRPr="00FA5F91">
        <w:rPr>
          <w:rFonts w:ascii="Arial" w:hAnsi="Arial" w:cs="Arial"/>
          <w:b w:val="0"/>
          <w:caps w:val="0"/>
          <w:sz w:val="20"/>
        </w:rPr>
        <w:t xml:space="preserve">spore </w:t>
      </w:r>
      <w:r w:rsidR="007D33AF" w:rsidRPr="00FA5F91">
        <w:rPr>
          <w:rFonts w:ascii="Arial" w:hAnsi="Arial" w:cs="Arial"/>
          <w:b w:val="0"/>
          <w:caps w:val="0"/>
          <w:sz w:val="20"/>
        </w:rPr>
        <w:t>suspension, while two uninjured lea</w:t>
      </w:r>
      <w:r w:rsidRPr="00FA5F91">
        <w:rPr>
          <w:rFonts w:ascii="Arial" w:hAnsi="Arial" w:cs="Arial"/>
          <w:b w:val="0"/>
          <w:caps w:val="0"/>
          <w:sz w:val="20"/>
        </w:rPr>
        <w:t>ves were similarly inoculated. C</w:t>
      </w:r>
      <w:r w:rsidR="007D33AF" w:rsidRPr="00FA5F91">
        <w:rPr>
          <w:rFonts w:ascii="Arial" w:hAnsi="Arial" w:cs="Arial"/>
          <w:b w:val="0"/>
          <w:caps w:val="0"/>
          <w:sz w:val="20"/>
        </w:rPr>
        <w:t>ontrol leave</w:t>
      </w:r>
      <w:r w:rsidRPr="00FA5F91">
        <w:rPr>
          <w:rFonts w:ascii="Arial" w:hAnsi="Arial" w:cs="Arial"/>
          <w:b w:val="0"/>
          <w:caps w:val="0"/>
          <w:sz w:val="20"/>
        </w:rPr>
        <w:t>s received only sterile water. A</w:t>
      </w:r>
      <w:r w:rsidR="007D33AF" w:rsidRPr="00FA5F91">
        <w:rPr>
          <w:rFonts w:ascii="Arial" w:hAnsi="Arial" w:cs="Arial"/>
          <w:b w:val="0"/>
          <w:caps w:val="0"/>
          <w:sz w:val="20"/>
        </w:rPr>
        <w:t>ll samples w</w:t>
      </w:r>
      <w:r w:rsidRPr="00FA5F91">
        <w:rPr>
          <w:rFonts w:ascii="Arial" w:hAnsi="Arial" w:cs="Arial"/>
          <w:b w:val="0"/>
          <w:caps w:val="0"/>
          <w:sz w:val="20"/>
        </w:rPr>
        <w:t>ere kept in humid conditions. A</w:t>
      </w:r>
      <w:r w:rsidR="007D33AF" w:rsidRPr="00FA5F91">
        <w:rPr>
          <w:rFonts w:ascii="Arial" w:hAnsi="Arial" w:cs="Arial"/>
          <w:b w:val="0"/>
          <w:caps w:val="0"/>
          <w:sz w:val="20"/>
        </w:rPr>
        <w:t xml:space="preserve">fter incubation, disease symptoms developed mainly on injured, inoculated leaves, similar to natural infection, confirming pathogen involvement </w:t>
      </w:r>
    </w:p>
    <w:p w:rsidR="00790ADA" w:rsidRPr="00FA5F91" w:rsidRDefault="00790ADA" w:rsidP="00441B6F">
      <w:pPr>
        <w:pStyle w:val="AbstHead"/>
        <w:spacing w:after="0"/>
        <w:jc w:val="both"/>
        <w:rPr>
          <w:rFonts w:ascii="Arial" w:hAnsi="Arial" w:cs="Arial"/>
        </w:rPr>
      </w:pPr>
    </w:p>
    <w:p w:rsidR="00AF43E8" w:rsidRPr="00FA5F91" w:rsidRDefault="00936277" w:rsidP="00AF43E8">
      <w:pPr>
        <w:pStyle w:val="Body"/>
        <w:spacing w:after="0"/>
        <w:rPr>
          <w:rFonts w:ascii="Arial" w:hAnsi="Arial" w:cs="Arial"/>
          <w:b/>
          <w:bCs/>
          <w:sz w:val="22"/>
          <w:szCs w:val="22"/>
          <w:lang w:val="en-IN"/>
        </w:rPr>
      </w:pPr>
      <w:r w:rsidRPr="00FA5F91">
        <w:rPr>
          <w:rFonts w:ascii="Arial" w:hAnsi="Arial" w:cs="Arial"/>
          <w:b/>
          <w:bCs/>
          <w:sz w:val="22"/>
          <w:szCs w:val="22"/>
          <w:lang w:val="en-IN"/>
        </w:rPr>
        <w:t>2.2</w:t>
      </w:r>
      <w:r w:rsidR="008721BA" w:rsidRPr="00FA5F91">
        <w:rPr>
          <w:rFonts w:ascii="Arial" w:hAnsi="Arial" w:cs="Arial"/>
          <w:b/>
          <w:bCs/>
          <w:sz w:val="22"/>
          <w:szCs w:val="22"/>
          <w:lang w:val="en-IN"/>
        </w:rPr>
        <w:t xml:space="preserve"> </w:t>
      </w:r>
      <w:r w:rsidR="00AF43E8" w:rsidRPr="00FA5F91">
        <w:rPr>
          <w:rFonts w:ascii="Arial" w:hAnsi="Arial" w:cs="Arial"/>
          <w:b/>
          <w:bCs/>
          <w:sz w:val="22"/>
          <w:szCs w:val="22"/>
          <w:lang w:val="en-IN"/>
        </w:rPr>
        <w:t xml:space="preserve">Evaluation of botanicals </w:t>
      </w:r>
    </w:p>
    <w:p w:rsidR="00AF43E8" w:rsidRPr="00FA5F91" w:rsidRDefault="00AF43E8" w:rsidP="00AF43E8">
      <w:pPr>
        <w:pStyle w:val="Body"/>
        <w:spacing w:after="0"/>
        <w:rPr>
          <w:rFonts w:ascii="Arial" w:hAnsi="Arial" w:cs="Arial"/>
          <w:lang w:val="en-IN"/>
        </w:rPr>
      </w:pPr>
      <w:r w:rsidRPr="00FA5F91">
        <w:rPr>
          <w:rFonts w:ascii="Arial" w:hAnsi="Arial" w:cs="Arial"/>
          <w:lang w:val="en-IN"/>
        </w:rPr>
        <w:t>Seven botanical</w:t>
      </w:r>
      <w:r w:rsidR="00EA6755" w:rsidRPr="00FA5F91">
        <w:rPr>
          <w:rFonts w:ascii="Arial" w:hAnsi="Arial" w:cs="Arial"/>
          <w:lang w:val="en-IN"/>
        </w:rPr>
        <w:t>s</w:t>
      </w:r>
      <w:r w:rsidR="00936277" w:rsidRPr="00FA5F91">
        <w:rPr>
          <w:rFonts w:ascii="Arial" w:hAnsi="Arial" w:cs="Arial"/>
          <w:lang w:val="en-IN"/>
        </w:rPr>
        <w:t xml:space="preserve"> like- </w:t>
      </w:r>
      <w:r w:rsidR="00936277" w:rsidRPr="00FA5F91">
        <w:rPr>
          <w:rFonts w:ascii="Arial" w:hAnsi="Arial" w:cs="Arial"/>
          <w:i/>
          <w:iCs/>
          <w:color w:val="000000" w:themeColor="text1"/>
          <w:lang w:val="en-IN"/>
        </w:rPr>
        <w:t>Calotropis gigantean</w:t>
      </w:r>
      <w:r w:rsidR="00936277" w:rsidRPr="00FA5F91">
        <w:rPr>
          <w:rFonts w:ascii="Arial" w:hAnsi="Arial" w:cs="Arial"/>
          <w:lang w:val="en-IN"/>
        </w:rPr>
        <w:t>(</w:t>
      </w:r>
      <w:proofErr w:type="spellStart"/>
      <w:r w:rsidR="00936277" w:rsidRPr="00FA5F91">
        <w:rPr>
          <w:rFonts w:ascii="Arial" w:hAnsi="Arial" w:cs="Arial"/>
          <w:lang w:val="en-IN"/>
        </w:rPr>
        <w:t>Aak</w:t>
      </w:r>
      <w:proofErr w:type="spellEnd"/>
      <w:r w:rsidR="00936277" w:rsidRPr="00FA5F91">
        <w:rPr>
          <w:rFonts w:ascii="Arial" w:hAnsi="Arial" w:cs="Arial"/>
          <w:lang w:val="en-IN"/>
        </w:rPr>
        <w:t>),</w:t>
      </w:r>
      <w:r w:rsidR="00936277" w:rsidRPr="00FA5F91">
        <w:rPr>
          <w:rFonts w:ascii="Arial" w:hAnsi="Arial" w:cs="Arial"/>
          <w:i/>
          <w:iCs/>
          <w:lang w:val="en-IN"/>
        </w:rPr>
        <w:t xml:space="preserve"> </w:t>
      </w:r>
      <w:proofErr w:type="spellStart"/>
      <w:r w:rsidR="00936277" w:rsidRPr="00FA5F91">
        <w:rPr>
          <w:rFonts w:ascii="Arial" w:hAnsi="Arial" w:cs="Arial"/>
          <w:i/>
          <w:iCs/>
          <w:lang w:val="en-IN"/>
        </w:rPr>
        <w:t>Azadirachta</w:t>
      </w:r>
      <w:proofErr w:type="spellEnd"/>
      <w:r w:rsidR="00936277" w:rsidRPr="00FA5F91">
        <w:rPr>
          <w:rFonts w:ascii="Arial" w:hAnsi="Arial" w:cs="Arial"/>
          <w:i/>
          <w:iCs/>
          <w:lang w:val="en-IN"/>
        </w:rPr>
        <w:t xml:space="preserve"> </w:t>
      </w:r>
      <w:proofErr w:type="spellStart"/>
      <w:r w:rsidR="00936277" w:rsidRPr="00FA5F91">
        <w:rPr>
          <w:rFonts w:ascii="Arial" w:hAnsi="Arial" w:cs="Arial"/>
          <w:i/>
          <w:iCs/>
          <w:lang w:val="en-IN"/>
        </w:rPr>
        <w:t>indica</w:t>
      </w:r>
      <w:proofErr w:type="spellEnd"/>
      <w:r w:rsidR="00936277" w:rsidRPr="00FA5F91">
        <w:rPr>
          <w:rFonts w:ascii="Arial" w:hAnsi="Arial" w:cs="Arial"/>
          <w:iCs/>
          <w:lang w:val="en-IN"/>
        </w:rPr>
        <w:t>(</w:t>
      </w:r>
      <w:r w:rsidR="00936277" w:rsidRPr="00FA5F91">
        <w:rPr>
          <w:rFonts w:ascii="Arial" w:hAnsi="Arial" w:cs="Arial"/>
          <w:i/>
          <w:iCs/>
          <w:lang w:val="en-IN"/>
        </w:rPr>
        <w:t>Neem</w:t>
      </w:r>
      <w:r w:rsidR="00936277" w:rsidRPr="00FA5F91">
        <w:rPr>
          <w:rFonts w:ascii="Arial" w:hAnsi="Arial" w:cs="Arial"/>
          <w:iCs/>
          <w:lang w:val="en-IN"/>
        </w:rPr>
        <w:t>)</w:t>
      </w:r>
      <w:r w:rsidR="00936277" w:rsidRPr="00FA5F91">
        <w:rPr>
          <w:rFonts w:ascii="Arial" w:hAnsi="Arial" w:cs="Arial"/>
          <w:i/>
          <w:iCs/>
          <w:lang w:val="en-IN"/>
        </w:rPr>
        <w:t xml:space="preserve">, </w:t>
      </w:r>
      <w:proofErr w:type="spellStart"/>
      <w:r w:rsidR="00936277" w:rsidRPr="00FA5F91">
        <w:rPr>
          <w:rFonts w:ascii="Arial" w:hAnsi="Arial" w:cs="Arial"/>
          <w:i/>
          <w:iCs/>
          <w:lang w:val="en-IN"/>
        </w:rPr>
        <w:t>Ocimum</w:t>
      </w:r>
      <w:proofErr w:type="spellEnd"/>
      <w:r w:rsidR="00936277" w:rsidRPr="00FA5F91">
        <w:rPr>
          <w:rFonts w:ascii="Arial" w:hAnsi="Arial" w:cs="Arial"/>
          <w:i/>
          <w:iCs/>
          <w:lang w:val="en-IN"/>
        </w:rPr>
        <w:t xml:space="preserve"> sanctum</w:t>
      </w:r>
      <w:r w:rsidR="00936277" w:rsidRPr="00FA5F91">
        <w:rPr>
          <w:rFonts w:ascii="Arial" w:hAnsi="Arial" w:cs="Arial"/>
          <w:iCs/>
          <w:lang w:val="en-IN"/>
        </w:rPr>
        <w:t>(</w:t>
      </w:r>
      <w:proofErr w:type="spellStart"/>
      <w:r w:rsidR="00936277" w:rsidRPr="00FA5F91">
        <w:rPr>
          <w:rFonts w:ascii="Arial" w:hAnsi="Arial" w:cs="Arial"/>
          <w:lang w:val="en-IN"/>
        </w:rPr>
        <w:t>Tulsi</w:t>
      </w:r>
      <w:proofErr w:type="spellEnd"/>
      <w:r w:rsidR="00936277" w:rsidRPr="00FA5F91">
        <w:rPr>
          <w:rFonts w:ascii="Arial" w:hAnsi="Arial" w:cs="Arial"/>
          <w:lang w:val="en-IN"/>
        </w:rPr>
        <w:t>),</w:t>
      </w:r>
      <w:r w:rsidR="00936277" w:rsidRPr="00FA5F91">
        <w:rPr>
          <w:rFonts w:ascii="Arial" w:hAnsi="Arial" w:cs="Arial"/>
          <w:i/>
          <w:iCs/>
          <w:lang w:val="en-IN"/>
        </w:rPr>
        <w:t xml:space="preserve"> Datura stramonium</w:t>
      </w:r>
      <w:r w:rsidR="00936277" w:rsidRPr="00FA5F91">
        <w:rPr>
          <w:rFonts w:ascii="Arial" w:hAnsi="Arial" w:cs="Arial"/>
          <w:iCs/>
          <w:lang w:val="en-IN"/>
        </w:rPr>
        <w:t>(</w:t>
      </w:r>
      <w:r w:rsidR="00936277" w:rsidRPr="00FA5F91">
        <w:rPr>
          <w:rFonts w:ascii="Arial" w:hAnsi="Arial" w:cs="Arial"/>
          <w:lang w:val="en-IN"/>
        </w:rPr>
        <w:t>Datura),</w:t>
      </w:r>
      <w:r w:rsidR="00936277" w:rsidRPr="00FA5F91">
        <w:rPr>
          <w:rFonts w:ascii="Arial" w:hAnsi="Arial" w:cs="Arial"/>
          <w:i/>
          <w:iCs/>
          <w:lang w:val="en-IN"/>
        </w:rPr>
        <w:t xml:space="preserve"> Allium sativa</w:t>
      </w:r>
      <w:r w:rsidR="00936277" w:rsidRPr="00FA5F91">
        <w:rPr>
          <w:rFonts w:ascii="Arial" w:hAnsi="Arial" w:cs="Arial"/>
          <w:iCs/>
          <w:lang w:val="en-IN"/>
        </w:rPr>
        <w:t>(</w:t>
      </w:r>
      <w:r w:rsidR="00936277" w:rsidRPr="00FA5F91">
        <w:rPr>
          <w:rFonts w:ascii="Arial" w:hAnsi="Arial" w:cs="Arial"/>
          <w:lang w:val="en-IN"/>
        </w:rPr>
        <w:t xml:space="preserve">Onion), </w:t>
      </w:r>
      <w:r w:rsidR="00936277" w:rsidRPr="00FA5F91">
        <w:rPr>
          <w:rFonts w:ascii="Arial" w:hAnsi="Arial" w:cs="Arial"/>
          <w:i/>
          <w:iCs/>
          <w:lang w:val="en-IN"/>
        </w:rPr>
        <w:t xml:space="preserve">Allium </w:t>
      </w:r>
      <w:proofErr w:type="spellStart"/>
      <w:r w:rsidR="00936277" w:rsidRPr="00FA5F91">
        <w:rPr>
          <w:rFonts w:ascii="Arial" w:hAnsi="Arial" w:cs="Arial"/>
          <w:i/>
          <w:iCs/>
          <w:lang w:val="en-IN"/>
        </w:rPr>
        <w:t>cepa</w:t>
      </w:r>
      <w:proofErr w:type="spellEnd"/>
      <w:r w:rsidR="00936277" w:rsidRPr="00FA5F91">
        <w:rPr>
          <w:rFonts w:ascii="Arial" w:hAnsi="Arial" w:cs="Arial"/>
          <w:iCs/>
          <w:lang w:val="en-IN"/>
        </w:rPr>
        <w:t>(</w:t>
      </w:r>
      <w:r w:rsidR="00936277" w:rsidRPr="00FA5F91">
        <w:rPr>
          <w:rFonts w:ascii="Arial" w:hAnsi="Arial" w:cs="Arial"/>
          <w:lang w:val="en-IN"/>
        </w:rPr>
        <w:t>Garlic</w:t>
      </w:r>
      <w:r w:rsidR="00936277" w:rsidRPr="00FA5F91">
        <w:rPr>
          <w:rFonts w:ascii="Arial" w:hAnsi="Arial" w:cs="Arial"/>
          <w:iCs/>
          <w:lang w:val="en-IN"/>
        </w:rPr>
        <w:t>),</w:t>
      </w:r>
      <w:r w:rsidR="00936277" w:rsidRPr="00FA5F91">
        <w:rPr>
          <w:rFonts w:ascii="Arial" w:hAnsi="Arial" w:cs="Arial"/>
          <w:i/>
          <w:iCs/>
          <w:lang w:val="en-IN"/>
        </w:rPr>
        <w:t xml:space="preserve">and Kalanchoe </w:t>
      </w:r>
      <w:proofErr w:type="spellStart"/>
      <w:r w:rsidR="00936277" w:rsidRPr="00FA5F91">
        <w:rPr>
          <w:rFonts w:ascii="Arial" w:hAnsi="Arial" w:cs="Arial"/>
          <w:i/>
          <w:iCs/>
          <w:lang w:val="en-IN"/>
        </w:rPr>
        <w:t>pinnata</w:t>
      </w:r>
      <w:proofErr w:type="spellEnd"/>
      <w:r w:rsidR="00936277" w:rsidRPr="00FA5F91">
        <w:rPr>
          <w:rFonts w:ascii="Arial" w:hAnsi="Arial" w:cs="Arial"/>
          <w:iCs/>
          <w:lang w:val="en-IN"/>
        </w:rPr>
        <w:t>(</w:t>
      </w:r>
      <w:proofErr w:type="spellStart"/>
      <w:r w:rsidR="00936277" w:rsidRPr="00FA5F91">
        <w:rPr>
          <w:rFonts w:ascii="Arial" w:hAnsi="Arial" w:cs="Arial"/>
          <w:lang w:val="en-IN"/>
        </w:rPr>
        <w:t>Bryophyllum</w:t>
      </w:r>
      <w:proofErr w:type="spellEnd"/>
      <w:r w:rsidR="00936277" w:rsidRPr="00FA5F91">
        <w:rPr>
          <w:rFonts w:ascii="Arial" w:hAnsi="Arial" w:cs="Arial"/>
          <w:lang w:val="en-IN"/>
        </w:rPr>
        <w:t>)</w:t>
      </w:r>
      <w:r w:rsidRPr="00FA5F91">
        <w:rPr>
          <w:rFonts w:ascii="Arial" w:hAnsi="Arial" w:cs="Arial"/>
          <w:color w:val="000000" w:themeColor="text1"/>
          <w:lang w:val="en-IN"/>
        </w:rPr>
        <w:t xml:space="preserve"> </w:t>
      </w:r>
      <w:r w:rsidR="00936277" w:rsidRPr="00FA5F91">
        <w:rPr>
          <w:rFonts w:ascii="Arial" w:hAnsi="Arial" w:cs="Arial"/>
          <w:lang w:val="en-IN"/>
        </w:rPr>
        <w:t xml:space="preserve">leaf extracts </w:t>
      </w:r>
      <w:r w:rsidRPr="00FA5F91">
        <w:rPr>
          <w:rFonts w:ascii="Arial" w:hAnsi="Arial" w:cs="Arial"/>
          <w:lang w:val="en-IN"/>
        </w:rPr>
        <w:t>were evaluated against the test fungus using the poisoned food technique.</w:t>
      </w:r>
      <w:r w:rsidR="00EA6755" w:rsidRPr="00FA5F91">
        <w:rPr>
          <w:rFonts w:ascii="Arial" w:hAnsi="Arial" w:cs="Arial"/>
          <w:lang w:val="en-IN"/>
        </w:rPr>
        <w:t xml:space="preserve"> One hundred </w:t>
      </w:r>
      <w:proofErr w:type="spellStart"/>
      <w:r w:rsidR="00EA6755" w:rsidRPr="00FA5F91">
        <w:rPr>
          <w:rFonts w:ascii="Arial" w:hAnsi="Arial" w:cs="Arial"/>
          <w:lang w:val="en-IN"/>
        </w:rPr>
        <w:t>grammes</w:t>
      </w:r>
      <w:proofErr w:type="spellEnd"/>
      <w:r w:rsidR="00EA6755" w:rsidRPr="00FA5F91">
        <w:rPr>
          <w:rFonts w:ascii="Arial" w:hAnsi="Arial" w:cs="Arial"/>
          <w:lang w:val="en-IN"/>
        </w:rPr>
        <w:t xml:space="preserve"> of plant leaves were taken, surface sterilised with1% sodium hypochlorite, washed with sterile water 2-3 times and allowed to dry at room temperature (25°C). Each botanical’s 100 g of leaves was crushed separately with 100 ml of sterile water prior to extraction. After crushing the extract was first filtered through muslin cloth and then through Whatman No. 1 filter paper, later the extract was passed through Seitz filter to free them from bacterial contamination. Each plant extract was assessed with three </w:t>
      </w:r>
      <w:r w:rsidR="004571BB" w:rsidRPr="00FA5F91">
        <w:rPr>
          <w:rFonts w:ascii="Arial" w:hAnsi="Arial" w:cs="Arial"/>
          <w:lang w:val="en-IN"/>
        </w:rPr>
        <w:t>concentrations</w:t>
      </w:r>
      <w:r w:rsidR="00EA6755" w:rsidRPr="00FA5F91">
        <w:rPr>
          <w:rFonts w:ascii="Arial" w:hAnsi="Arial" w:cs="Arial"/>
          <w:lang w:val="en-IN"/>
        </w:rPr>
        <w:t xml:space="preserve"> (2.5%, 5% and 10%). </w:t>
      </w:r>
      <w:r w:rsidRPr="00FA5F91">
        <w:rPr>
          <w:rFonts w:ascii="Arial" w:hAnsi="Arial" w:cs="Arial"/>
          <w:lang w:val="en-IN"/>
        </w:rPr>
        <w:t xml:space="preserve">A 5 mm mycelial disc from a 7-day-old culture </w:t>
      </w:r>
      <w:r w:rsidR="009D3BCB" w:rsidRPr="00FA5F91">
        <w:rPr>
          <w:rFonts w:ascii="Arial" w:hAnsi="Arial" w:cs="Arial"/>
          <w:lang w:val="en-IN"/>
        </w:rPr>
        <w:t xml:space="preserve">of the fungus </w:t>
      </w:r>
      <w:r w:rsidRPr="00FA5F91">
        <w:rPr>
          <w:rFonts w:ascii="Arial" w:hAnsi="Arial" w:cs="Arial"/>
          <w:lang w:val="en-IN"/>
        </w:rPr>
        <w:t>was placed at the centre of each plate and incubated at 25 ± 2°C for six days.</w:t>
      </w:r>
    </w:p>
    <w:p w:rsidR="00AF43E8" w:rsidRPr="00FA5F91" w:rsidRDefault="00AF43E8" w:rsidP="00AF43E8">
      <w:pPr>
        <w:pStyle w:val="Body"/>
        <w:spacing w:after="0"/>
        <w:rPr>
          <w:rFonts w:ascii="Arial" w:hAnsi="Arial" w:cs="Arial"/>
          <w:lang w:val="en-IN"/>
        </w:rPr>
      </w:pPr>
    </w:p>
    <w:p w:rsidR="008721BA" w:rsidRPr="00FA5F91" w:rsidRDefault="004571BB" w:rsidP="00AF43E8">
      <w:pPr>
        <w:pStyle w:val="Body"/>
        <w:spacing w:after="0"/>
        <w:rPr>
          <w:rFonts w:ascii="Arial" w:hAnsi="Arial" w:cs="Arial"/>
          <w:b/>
          <w:bCs/>
          <w:sz w:val="22"/>
          <w:szCs w:val="22"/>
          <w:lang w:val="en-IN"/>
        </w:rPr>
      </w:pPr>
      <w:r w:rsidRPr="00FA5F91">
        <w:rPr>
          <w:rFonts w:ascii="Arial" w:hAnsi="Arial" w:cs="Arial"/>
          <w:b/>
          <w:bCs/>
          <w:sz w:val="22"/>
          <w:szCs w:val="22"/>
          <w:lang w:val="en-IN"/>
        </w:rPr>
        <w:t>2.3</w:t>
      </w:r>
      <w:r w:rsidR="008721BA" w:rsidRPr="00FA5F91">
        <w:rPr>
          <w:rFonts w:ascii="Arial" w:hAnsi="Arial" w:cs="Arial"/>
          <w:b/>
          <w:bCs/>
          <w:sz w:val="22"/>
          <w:szCs w:val="22"/>
          <w:lang w:val="en-IN"/>
        </w:rPr>
        <w:t xml:space="preserve"> Evaluation of fungicides</w:t>
      </w:r>
    </w:p>
    <w:p w:rsidR="00AF43E8" w:rsidRPr="00FA5F91" w:rsidRDefault="00AF43E8" w:rsidP="00B53EA9">
      <w:pPr>
        <w:pStyle w:val="Body"/>
        <w:spacing w:after="0"/>
        <w:rPr>
          <w:rFonts w:ascii="Arial" w:hAnsi="Arial" w:cs="Arial"/>
          <w:lang w:val="en-IN"/>
        </w:rPr>
      </w:pPr>
      <w:r w:rsidRPr="00FA5F91">
        <w:rPr>
          <w:rFonts w:ascii="Arial" w:hAnsi="Arial" w:cs="Arial"/>
          <w:lang w:val="en-IN"/>
        </w:rPr>
        <w:t xml:space="preserve">Seven fungicides </w:t>
      </w:r>
      <w:r w:rsidR="00F651C0" w:rsidRPr="00FA5F91">
        <w:rPr>
          <w:rFonts w:ascii="Arial" w:hAnsi="Arial" w:cs="Arial"/>
          <w:i/>
          <w:lang w:val="en-IN"/>
        </w:rPr>
        <w:t>viz.</w:t>
      </w:r>
      <w:r w:rsidR="00F651C0" w:rsidRPr="00FA5F91">
        <w:rPr>
          <w:rFonts w:ascii="Arial" w:hAnsi="Arial" w:cs="Arial"/>
          <w:lang w:val="en-IN"/>
        </w:rPr>
        <w:t xml:space="preserve"> Mancozeb (75%), and Copper oxychloride (50%) as contact fungicides, Propiconazole (25%), Hexaconazole (5%), and Carbendazim (50%)as systemic fungicides; Tebuconazole (50%) +</w:t>
      </w:r>
      <w:proofErr w:type="spellStart"/>
      <w:r w:rsidR="00F651C0" w:rsidRPr="00FA5F91">
        <w:rPr>
          <w:rFonts w:ascii="Arial" w:hAnsi="Arial" w:cs="Arial"/>
          <w:lang w:val="en-IN"/>
        </w:rPr>
        <w:t>Trifloxystrobin</w:t>
      </w:r>
      <w:proofErr w:type="spellEnd"/>
      <w:r w:rsidR="00F651C0" w:rsidRPr="00FA5F91">
        <w:rPr>
          <w:rFonts w:ascii="Arial" w:hAnsi="Arial" w:cs="Arial"/>
          <w:lang w:val="en-IN"/>
        </w:rPr>
        <w:t xml:space="preserve"> (25%), and Carbendazim (12%) + Mancozeb (63%) as combi-products</w:t>
      </w:r>
      <w:r w:rsidRPr="00FA5F91">
        <w:rPr>
          <w:rFonts w:ascii="Arial" w:hAnsi="Arial" w:cs="Arial"/>
          <w:lang w:val="en-IN"/>
        </w:rPr>
        <w:t xml:space="preserve"> </w:t>
      </w:r>
      <w:r w:rsidR="00F651C0" w:rsidRPr="00FA5F91">
        <w:rPr>
          <w:rFonts w:ascii="Arial" w:hAnsi="Arial" w:cs="Arial"/>
          <w:lang w:val="en-IN"/>
        </w:rPr>
        <w:t>were used</w:t>
      </w:r>
      <w:r w:rsidRPr="00FA5F91">
        <w:rPr>
          <w:rFonts w:ascii="Arial" w:hAnsi="Arial" w:cs="Arial"/>
          <w:lang w:val="en-IN"/>
        </w:rPr>
        <w:t>.</w:t>
      </w:r>
      <w:r w:rsidR="00F651C0" w:rsidRPr="00FA5F91">
        <w:rPr>
          <w:rFonts w:ascii="Arial" w:hAnsi="Arial" w:cs="Arial"/>
          <w:lang w:val="en-IN"/>
        </w:rPr>
        <w:t xml:space="preserve"> The effectiveness of the fungicides mentioned above was examined at 100ppm, 200ppm, 500ppm and 1000ppmconcentrations, </w:t>
      </w:r>
      <w:r w:rsidR="00F651C0" w:rsidRPr="00FA5F91">
        <w:rPr>
          <w:rFonts w:ascii="Arial" w:hAnsi="Arial" w:cs="Arial"/>
          <w:lang w:val="en-IN"/>
        </w:rPr>
        <w:lastRenderedPageBreak/>
        <w:t xml:space="preserve">using the </w:t>
      </w:r>
      <w:bookmarkStart w:id="1" w:name="_Hlk139919456"/>
      <w:r w:rsidR="00F651C0" w:rsidRPr="00FA5F91">
        <w:rPr>
          <w:rFonts w:ascii="Arial" w:hAnsi="Arial" w:cs="Arial"/>
          <w:lang w:val="en-IN"/>
        </w:rPr>
        <w:t>Poisoned</w:t>
      </w:r>
      <w:bookmarkEnd w:id="1"/>
      <w:r w:rsidR="00F651C0" w:rsidRPr="00FA5F91">
        <w:rPr>
          <w:rFonts w:ascii="Arial" w:hAnsi="Arial" w:cs="Arial"/>
          <w:lang w:val="en-IN"/>
        </w:rPr>
        <w:t xml:space="preserve"> Food Technique.</w:t>
      </w:r>
      <w:r w:rsidRPr="00FA5F91">
        <w:rPr>
          <w:rFonts w:ascii="Arial" w:hAnsi="Arial" w:cs="Arial"/>
          <w:lang w:val="en-IN"/>
        </w:rPr>
        <w:t xml:space="preserve"> The quantity of fungicide required was calculated based on active ingredient using the formula:</w:t>
      </w:r>
    </w:p>
    <w:p w:rsidR="00B53EA9" w:rsidRPr="00FA5F91" w:rsidRDefault="00B53EA9" w:rsidP="00B53EA9">
      <w:pPr>
        <w:pStyle w:val="Body"/>
        <w:spacing w:after="0"/>
        <w:rPr>
          <w:rFonts w:ascii="Arial" w:hAnsi="Arial" w:cs="Arial"/>
          <w:lang w:val="en-IN"/>
        </w:rPr>
      </w:pPr>
    </w:p>
    <w:p w:rsidR="00F651C0" w:rsidRPr="00FA5F91" w:rsidRDefault="00D9492E" w:rsidP="00F651C0">
      <w:pPr>
        <w:tabs>
          <w:tab w:val="left" w:pos="1392"/>
        </w:tabs>
        <w:spacing w:after="120" w:line="360" w:lineRule="auto"/>
        <w:rPr>
          <w:rFonts w:ascii="Arial" w:hAnsi="Arial" w:cs="Arial"/>
          <w:lang w:val="en-IN"/>
        </w:rPr>
      </w:pPr>
      <m:oMath>
        <m:r>
          <m:rPr>
            <m:sty m:val="b"/>
          </m:rPr>
          <w:rPr>
            <w:rFonts w:ascii="Cambria Math" w:hAnsi="Cambria Math" w:cs="Arial"/>
            <w:sz w:val="24"/>
            <w:szCs w:val="24"/>
            <w:lang w:val="en-IN"/>
          </w:rPr>
          <m:t xml:space="preserve">Amount of </m:t>
        </m:r>
      </m:oMath>
      <w:r w:rsidR="00F651C0" w:rsidRPr="00FA5F91">
        <w:rPr>
          <w:rFonts w:ascii="Arial" w:hAnsi="Arial" w:cs="Arial"/>
          <w:b/>
          <w:sz w:val="24"/>
          <w:szCs w:val="24"/>
          <w:lang w:val="en-IN"/>
        </w:rPr>
        <w:t xml:space="preserve"> </w:t>
      </w:r>
      <w:r w:rsidRPr="00FA5F91">
        <w:rPr>
          <w:rFonts w:ascii="Arial" w:hAnsi="Arial" w:cs="Arial"/>
          <w:b/>
          <w:sz w:val="24"/>
          <w:szCs w:val="24"/>
          <w:lang w:val="en-IN"/>
        </w:rPr>
        <w:t>Fungicide</w:t>
      </w:r>
      <w:r w:rsidR="00F651C0" w:rsidRPr="00FA5F91">
        <w:rPr>
          <w:rFonts w:ascii="Arial" w:hAnsi="Arial" w:cs="Arial"/>
          <w:b/>
          <w:sz w:val="24"/>
          <w:szCs w:val="24"/>
          <w:lang w:val="en-IN"/>
        </w:rPr>
        <w:t xml:space="preserve"> required</w:t>
      </w:r>
      <m:oMath>
        <m:r>
          <m:rPr>
            <m:sty m:val="p"/>
          </m:rPr>
          <w:rPr>
            <w:rFonts w:ascii="Cambria Math" w:hAnsi="Cambria Math" w:cs="Arial"/>
            <w:lang w:val="en-IN"/>
          </w:rPr>
          <m:t>=</m:t>
        </m:r>
        <m:f>
          <m:fPr>
            <m:ctrlPr>
              <w:rPr>
                <w:rFonts w:ascii="Cambria Math" w:eastAsiaTheme="minorEastAsia" w:hAnsi="Cambria Math" w:cs="Arial"/>
                <w:iCs/>
                <w:lang w:bidi="hi-IN"/>
              </w:rPr>
            </m:ctrlPr>
          </m:fPr>
          <m:num>
            <m:r>
              <m:rPr>
                <m:sty m:val="p"/>
              </m:rPr>
              <w:rPr>
                <w:rFonts w:ascii="Cambria Math" w:hAnsi="Cambria Math" w:cs="Arial"/>
                <w:lang w:val="en-IN"/>
              </w:rPr>
              <m:t xml:space="preserve">Conc. of fungicide </m:t>
            </m:r>
            <m:d>
              <m:dPr>
                <m:ctrlPr>
                  <w:rPr>
                    <w:rFonts w:ascii="Cambria Math" w:eastAsiaTheme="minorEastAsia" w:hAnsi="Cambria Math" w:cs="Arial"/>
                    <w:iCs/>
                    <w:lang w:bidi="hi-IN"/>
                  </w:rPr>
                </m:ctrlPr>
              </m:dPr>
              <m:e>
                <m:r>
                  <m:rPr>
                    <m:sty m:val="p"/>
                  </m:rPr>
                  <w:rPr>
                    <w:rFonts w:ascii="Cambria Math" w:hAnsi="Cambria Math" w:cs="Arial"/>
                    <w:lang w:val="en-IN"/>
                  </w:rPr>
                  <m:t>ppm</m:t>
                </m:r>
              </m:e>
            </m:d>
            <m:r>
              <m:rPr>
                <m:sty m:val="p"/>
              </m:rPr>
              <w:rPr>
                <w:rFonts w:ascii="Cambria Math" w:hAnsi="Cambria Math" w:cs="Arial"/>
                <w:lang w:val="en-IN"/>
              </w:rPr>
              <m:t xml:space="preserve"> ×vol. of potato dextrose agar  </m:t>
            </m:r>
          </m:num>
          <m:den>
            <m:sSup>
              <m:sSupPr>
                <m:ctrlPr>
                  <w:rPr>
                    <w:rFonts w:ascii="Cambria Math" w:eastAsiaTheme="minorEastAsia" w:hAnsi="Cambria Math" w:cs="Arial"/>
                    <w:lang w:bidi="hi-IN"/>
                  </w:rPr>
                </m:ctrlPr>
              </m:sSupPr>
              <m:e>
                <m:r>
                  <w:rPr>
                    <w:rFonts w:ascii="Cambria Math" w:hAnsi="Cambria Math" w:cs="Arial"/>
                    <w:lang w:val="en-IN"/>
                  </w:rPr>
                  <m:t>10</m:t>
                </m:r>
              </m:e>
              <m:sup>
                <m:r>
                  <w:rPr>
                    <w:rFonts w:ascii="Cambria Math" w:hAnsi="Cambria Math" w:cs="Arial"/>
                    <w:lang w:val="en-IN"/>
                  </w:rPr>
                  <m:t>6</m:t>
                </m:r>
              </m:sup>
            </m:sSup>
          </m:den>
        </m:f>
        <m:r>
          <m:rPr>
            <m:sty m:val="p"/>
          </m:rPr>
          <w:rPr>
            <w:rFonts w:ascii="Cambria Math" w:hAnsi="Cambria Math" w:cs="Arial"/>
            <w:lang w:val="en-IN"/>
          </w:rPr>
          <m:t xml:space="preserve"> xCF</m:t>
        </m:r>
      </m:oMath>
    </w:p>
    <w:p w:rsidR="00D9492E" w:rsidRPr="00FA5F91" w:rsidRDefault="00D9492E" w:rsidP="00F651C0">
      <w:pPr>
        <w:tabs>
          <w:tab w:val="left" w:pos="1392"/>
        </w:tabs>
        <w:spacing w:after="120" w:line="360" w:lineRule="auto"/>
        <w:rPr>
          <w:rFonts w:ascii="Arial" w:hAnsi="Arial" w:cs="Arial"/>
          <w:lang w:val="en-IN"/>
        </w:rPr>
      </w:pPr>
      <w:r w:rsidRPr="00FA5F91">
        <w:rPr>
          <w:rFonts w:ascii="Arial" w:hAnsi="Arial" w:cs="Arial"/>
          <w:lang w:val="en-IN"/>
        </w:rPr>
        <w:t xml:space="preserve">   Where, CF= Correction Factor</w:t>
      </w:r>
    </w:p>
    <w:p w:rsidR="00D9492E" w:rsidRPr="00FA5F91" w:rsidRDefault="00D9492E" w:rsidP="00D9492E">
      <w:pPr>
        <w:tabs>
          <w:tab w:val="left" w:pos="1392"/>
        </w:tabs>
        <w:spacing w:after="120" w:line="360" w:lineRule="auto"/>
        <w:rPr>
          <w:rFonts w:ascii="Arial" w:hAnsi="Arial" w:cs="Arial"/>
          <w:lang w:val="en-IN"/>
        </w:rPr>
      </w:pPr>
      <w:r w:rsidRPr="00FA5F91">
        <w:rPr>
          <w:rFonts w:ascii="Arial" w:hAnsi="Arial" w:cs="Arial"/>
          <w:lang w:val="en-IN"/>
        </w:rPr>
        <w:t xml:space="preserve">                 </w:t>
      </w:r>
      <w:bookmarkStart w:id="2" w:name="_Hlk136997054"/>
      <m:oMath>
        <m:r>
          <m:rPr>
            <m:sty m:val="p"/>
          </m:rPr>
          <w:rPr>
            <w:rFonts w:ascii="Cambria Math" w:hAnsi="Cambria Math" w:cs="Arial"/>
            <w:lang w:val="en-IN"/>
          </w:rPr>
          <m:t>CF=</m:t>
        </m:r>
        <m:f>
          <m:fPr>
            <m:ctrlPr>
              <w:rPr>
                <w:rFonts w:ascii="Cambria Math" w:eastAsiaTheme="minorEastAsia" w:hAnsi="Cambria Math" w:cs="Arial"/>
                <w:iCs/>
                <w:lang w:bidi="hi-IN"/>
              </w:rPr>
            </m:ctrlPr>
          </m:fPr>
          <m:num>
            <m:r>
              <m:rPr>
                <m:sty m:val="p"/>
              </m:rPr>
              <w:rPr>
                <w:rFonts w:ascii="Cambria Math" w:hAnsi="Cambria Math" w:cs="Arial"/>
                <w:lang w:val="en-IN"/>
              </w:rPr>
              <m:t>100</m:t>
            </m:r>
          </m:num>
          <m:den>
            <m:r>
              <m:rPr>
                <m:sty m:val="p"/>
              </m:rPr>
              <w:rPr>
                <w:rFonts w:ascii="Cambria Math" w:hAnsi="Cambria Math" w:cs="Arial"/>
                <w:lang w:val="en-IN"/>
              </w:rPr>
              <m:t>ai</m:t>
            </m:r>
          </m:den>
        </m:f>
      </m:oMath>
      <w:bookmarkEnd w:id="2"/>
      <w:r w:rsidRPr="00FA5F91">
        <w:rPr>
          <w:rFonts w:ascii="Arial" w:hAnsi="Arial" w:cs="Arial"/>
          <w:lang w:val="en-IN"/>
        </w:rPr>
        <w:t xml:space="preserve">Where, </w:t>
      </w:r>
      <w:proofErr w:type="spellStart"/>
      <w:r w:rsidRPr="00FA5F91">
        <w:rPr>
          <w:rFonts w:ascii="Arial" w:hAnsi="Arial" w:cs="Arial"/>
          <w:lang w:val="en-IN"/>
        </w:rPr>
        <w:t>a.i.</w:t>
      </w:r>
      <w:proofErr w:type="spellEnd"/>
      <w:r w:rsidRPr="00FA5F91">
        <w:rPr>
          <w:rFonts w:ascii="Arial" w:hAnsi="Arial" w:cs="Arial"/>
          <w:lang w:val="en-IN"/>
        </w:rPr>
        <w:t>- Active ingredient</w:t>
      </w:r>
    </w:p>
    <w:p w:rsidR="00D9492E" w:rsidRPr="00FA5F91" w:rsidRDefault="00D9492E" w:rsidP="00F651C0">
      <w:pPr>
        <w:tabs>
          <w:tab w:val="left" w:pos="1392"/>
        </w:tabs>
        <w:spacing w:after="120" w:line="360" w:lineRule="auto"/>
        <w:rPr>
          <w:rFonts w:ascii="Arial" w:hAnsi="Arial" w:cs="Arial"/>
          <w:sz w:val="24"/>
          <w:szCs w:val="24"/>
          <w:lang w:val="en-IN"/>
        </w:rPr>
      </w:pPr>
    </w:p>
    <w:p w:rsidR="00D9492E" w:rsidRPr="00FA5F91" w:rsidRDefault="00F651C0" w:rsidP="00D9492E">
      <w:pPr>
        <w:tabs>
          <w:tab w:val="left" w:pos="1392"/>
        </w:tabs>
        <w:spacing w:after="120" w:line="360" w:lineRule="auto"/>
        <w:rPr>
          <w:rFonts w:ascii="Arial" w:hAnsi="Arial" w:cs="Arial"/>
          <w:b/>
          <w:bCs/>
          <w:lang w:val="en-IN"/>
        </w:rPr>
      </w:pPr>
      <w:r w:rsidRPr="00FA5F91">
        <w:rPr>
          <w:rFonts w:ascii="Arial" w:hAnsi="Arial" w:cs="Arial"/>
          <w:b/>
          <w:bCs/>
          <w:lang w:val="en-IN"/>
        </w:rPr>
        <w:t>Poisoned food technique</w:t>
      </w:r>
    </w:p>
    <w:p w:rsidR="00AF43E8" w:rsidRPr="00FA5F91" w:rsidRDefault="00F651C0" w:rsidP="00FA5F91">
      <w:pPr>
        <w:tabs>
          <w:tab w:val="left" w:pos="1392"/>
        </w:tabs>
        <w:spacing w:after="120"/>
        <w:rPr>
          <w:rFonts w:ascii="Arial" w:hAnsi="Arial" w:cs="Arial"/>
          <w:b/>
          <w:bCs/>
          <w:lang w:val="en-IN"/>
        </w:rPr>
      </w:pPr>
      <w:r w:rsidRPr="00FA5F91">
        <w:rPr>
          <w:rFonts w:ascii="Arial" w:hAnsi="Arial" w:cs="Arial"/>
          <w:lang w:val="en-IN"/>
        </w:rPr>
        <w:t>In the 250 ml conical flasks containing 50 ml of warm sterilized PDA medium were amended with different fungicides, which were weighed according to the appropriate concentration and properly mixed under aseptic conditions. The homogenous liquid was poured into three sterilised Petri plate and let to settle down. A 5 mm mycelial disc was placed in the middle of each plate and incubated at 25±2°C; while the fungicide-free plates were amended with distilled water acts as control. After 6 days of inoculation, ob</w:t>
      </w:r>
      <w:r w:rsidR="00D9492E" w:rsidRPr="00FA5F91">
        <w:rPr>
          <w:rFonts w:ascii="Arial" w:hAnsi="Arial" w:cs="Arial"/>
          <w:lang w:val="en-IN"/>
        </w:rPr>
        <w:t>servations on mycelial growth</w:t>
      </w:r>
      <w:r w:rsidR="00AF43E8" w:rsidRPr="00FA5F91">
        <w:rPr>
          <w:rFonts w:ascii="Arial" w:hAnsi="Arial" w:cs="Arial"/>
          <w:lang w:val="en-IN"/>
        </w:rPr>
        <w:t xml:space="preserve"> was measured and per</w:t>
      </w:r>
      <w:r w:rsidR="004571BB" w:rsidRPr="00FA5F91">
        <w:rPr>
          <w:rFonts w:ascii="Arial" w:hAnsi="Arial" w:cs="Arial"/>
          <w:lang w:val="en-IN"/>
        </w:rPr>
        <w:t xml:space="preserve"> </w:t>
      </w:r>
      <w:r w:rsidR="00AF43E8" w:rsidRPr="00FA5F91">
        <w:rPr>
          <w:rFonts w:ascii="Arial" w:hAnsi="Arial" w:cs="Arial"/>
          <w:lang w:val="en-IN"/>
        </w:rPr>
        <w:t>cent inhibition was calculated following Vincent (</w:t>
      </w:r>
      <w:proofErr w:type="gramStart"/>
      <w:r w:rsidR="00AF43E8" w:rsidRPr="00FA5F91">
        <w:rPr>
          <w:rFonts w:ascii="Arial" w:hAnsi="Arial" w:cs="Arial"/>
          <w:lang w:val="en-IN"/>
        </w:rPr>
        <w:t>1947)</w:t>
      </w:r>
      <w:r w:rsidR="00D9492E" w:rsidRPr="00FA5F91">
        <w:rPr>
          <w:rFonts w:ascii="Arial" w:hAnsi="Arial" w:cs="Arial"/>
          <w:lang w:val="en-IN"/>
        </w:rPr>
        <w:t>formula</w:t>
      </w:r>
      <w:proofErr w:type="gramEnd"/>
      <w:r w:rsidR="00AF43E8" w:rsidRPr="00FA5F91">
        <w:rPr>
          <w:rFonts w:ascii="Arial" w:hAnsi="Arial" w:cs="Arial"/>
          <w:lang w:val="en-IN"/>
        </w:rPr>
        <w:t>:</w:t>
      </w:r>
    </w:p>
    <w:p w:rsidR="00AF43E8" w:rsidRPr="00FA5F91" w:rsidRDefault="00AF43E8" w:rsidP="0031083C">
      <w:pPr>
        <w:pStyle w:val="Body"/>
        <w:jc w:val="center"/>
        <w:rPr>
          <w:rFonts w:ascii="Arial" w:hAnsi="Arial" w:cs="Arial"/>
          <w:lang w:val="en-IN"/>
        </w:rPr>
      </w:pPr>
      <w:r w:rsidRPr="00FA5F91">
        <w:rPr>
          <w:rFonts w:ascii="Arial" w:hAnsi="Arial" w:cs="Arial"/>
          <w:lang w:val="en-IN"/>
        </w:rPr>
        <w:t>Per</w:t>
      </w:r>
      <w:r w:rsidR="00D9492E" w:rsidRPr="00FA5F91">
        <w:rPr>
          <w:rFonts w:ascii="Arial" w:hAnsi="Arial" w:cs="Arial"/>
          <w:lang w:val="en-IN"/>
        </w:rPr>
        <w:t xml:space="preserve"> </w:t>
      </w:r>
      <w:r w:rsidRPr="00FA5F91">
        <w:rPr>
          <w:rFonts w:ascii="Arial" w:hAnsi="Arial" w:cs="Arial"/>
          <w:lang w:val="en-IN"/>
        </w:rPr>
        <w:t>cent inhibition=C−T/C×100</w:t>
      </w:r>
    </w:p>
    <w:p w:rsidR="00AF43E8" w:rsidRPr="00FA5F91" w:rsidRDefault="00AF43E8" w:rsidP="00AF43E8">
      <w:pPr>
        <w:pStyle w:val="Body"/>
        <w:spacing w:after="0"/>
        <w:rPr>
          <w:rFonts w:ascii="Arial" w:hAnsi="Arial" w:cs="Arial"/>
          <w:lang w:val="en-IN"/>
        </w:rPr>
      </w:pPr>
      <w:r w:rsidRPr="00FA5F91">
        <w:rPr>
          <w:rFonts w:ascii="Arial" w:hAnsi="Arial" w:cs="Arial"/>
          <w:lang w:val="en-IN"/>
        </w:rPr>
        <w:t>Where, C is mycelial growth in the control and T is mycelial growth in the treatment.</w:t>
      </w:r>
    </w:p>
    <w:p w:rsidR="00AF43E8" w:rsidRPr="00FA5F91" w:rsidRDefault="00AF43E8" w:rsidP="00AF43E8">
      <w:pPr>
        <w:pStyle w:val="Body"/>
        <w:spacing w:after="0"/>
        <w:rPr>
          <w:rFonts w:ascii="Arial" w:hAnsi="Arial" w:cs="Arial"/>
          <w:b/>
          <w:bCs/>
          <w:lang w:val="en-IN"/>
        </w:rPr>
      </w:pPr>
    </w:p>
    <w:p w:rsidR="00AF43E8" w:rsidRPr="00FA5F91" w:rsidRDefault="00D9492E" w:rsidP="00AF43E8">
      <w:pPr>
        <w:pStyle w:val="Body"/>
        <w:spacing w:after="0"/>
        <w:rPr>
          <w:rFonts w:ascii="Arial" w:hAnsi="Arial" w:cs="Arial"/>
          <w:b/>
          <w:bCs/>
          <w:sz w:val="22"/>
          <w:szCs w:val="22"/>
          <w:lang w:val="en-IN"/>
        </w:rPr>
      </w:pPr>
      <w:r w:rsidRPr="00FA5F91">
        <w:rPr>
          <w:rFonts w:ascii="Arial" w:hAnsi="Arial" w:cs="Arial"/>
          <w:b/>
          <w:bCs/>
          <w:sz w:val="22"/>
          <w:szCs w:val="22"/>
          <w:lang w:val="en-IN"/>
        </w:rPr>
        <w:t>2.4</w:t>
      </w:r>
      <w:r w:rsidR="00B53EA9" w:rsidRPr="00FA5F91">
        <w:rPr>
          <w:rFonts w:ascii="Arial" w:hAnsi="Arial" w:cs="Arial"/>
          <w:b/>
          <w:bCs/>
          <w:sz w:val="22"/>
          <w:szCs w:val="22"/>
          <w:lang w:val="en-IN"/>
        </w:rPr>
        <w:t xml:space="preserve"> </w:t>
      </w:r>
      <w:r w:rsidR="00AF43E8" w:rsidRPr="00FA5F91">
        <w:rPr>
          <w:rFonts w:ascii="Arial" w:hAnsi="Arial" w:cs="Arial"/>
          <w:b/>
          <w:bCs/>
          <w:sz w:val="22"/>
          <w:szCs w:val="22"/>
          <w:lang w:val="en-IN"/>
        </w:rPr>
        <w:t>Statistical Analysis</w:t>
      </w:r>
    </w:p>
    <w:p w:rsidR="00790ADA" w:rsidRPr="00FA5F91" w:rsidRDefault="00AF43E8" w:rsidP="00441B6F">
      <w:pPr>
        <w:pStyle w:val="Body"/>
        <w:spacing w:after="0"/>
        <w:rPr>
          <w:rFonts w:ascii="Arial" w:hAnsi="Arial" w:cs="Arial"/>
          <w:lang w:val="en-IN"/>
        </w:rPr>
      </w:pPr>
      <w:r w:rsidRPr="00FA5F91">
        <w:rPr>
          <w:rFonts w:ascii="Arial" w:hAnsi="Arial" w:cs="Arial"/>
          <w:lang w:val="en-IN"/>
        </w:rPr>
        <w:t>All experiments were conducted in a completely randomized design with three replications. The data were subjected to statistical analysis, and critical differences were calculated at the 5% level of significance.</w:t>
      </w:r>
    </w:p>
    <w:p w:rsidR="00B53EA9" w:rsidRPr="00FA5F91" w:rsidRDefault="00B53EA9" w:rsidP="00441B6F">
      <w:pPr>
        <w:pStyle w:val="Body"/>
        <w:spacing w:after="0"/>
        <w:rPr>
          <w:rFonts w:ascii="Arial" w:hAnsi="Arial" w:cs="Arial"/>
          <w:lang w:val="en-IN"/>
        </w:rPr>
      </w:pPr>
    </w:p>
    <w:p w:rsidR="00902823" w:rsidRPr="00FA5F91" w:rsidRDefault="00000F8F" w:rsidP="00441B6F">
      <w:pPr>
        <w:pStyle w:val="Head1"/>
        <w:spacing w:after="0"/>
        <w:jc w:val="both"/>
        <w:rPr>
          <w:rFonts w:ascii="Arial" w:hAnsi="Arial" w:cs="Arial"/>
        </w:rPr>
      </w:pPr>
      <w:r w:rsidRPr="00FA5F91">
        <w:rPr>
          <w:rFonts w:ascii="Arial" w:hAnsi="Arial" w:cs="Arial"/>
        </w:rPr>
        <w:t>3</w:t>
      </w:r>
      <w:r w:rsidR="00902823" w:rsidRPr="00FA5F91">
        <w:rPr>
          <w:rFonts w:ascii="Arial" w:hAnsi="Arial" w:cs="Arial"/>
        </w:rPr>
        <w:t xml:space="preserve">. </w:t>
      </w:r>
      <w:r w:rsidRPr="00FA5F91">
        <w:rPr>
          <w:rFonts w:ascii="Arial" w:hAnsi="Arial" w:cs="Arial"/>
        </w:rPr>
        <w:t>results and discussion</w:t>
      </w:r>
    </w:p>
    <w:p w:rsidR="00282795" w:rsidRPr="00FA5F91" w:rsidRDefault="00D9492E" w:rsidP="00441B6F">
      <w:pPr>
        <w:pStyle w:val="Head1"/>
        <w:spacing w:after="0"/>
        <w:jc w:val="both"/>
        <w:rPr>
          <w:rFonts w:ascii="Arial" w:hAnsi="Arial" w:cs="Arial"/>
          <w:bCs/>
          <w:color w:val="000000" w:themeColor="text1"/>
          <w:sz w:val="20"/>
        </w:rPr>
      </w:pPr>
      <w:r w:rsidRPr="00FA5F91">
        <w:rPr>
          <w:rFonts w:ascii="Arial" w:hAnsi="Arial" w:cs="Arial"/>
          <w:bCs/>
          <w:color w:val="000000" w:themeColor="text1"/>
          <w:sz w:val="20"/>
        </w:rPr>
        <w:t xml:space="preserve">3.1 </w:t>
      </w:r>
      <w:r w:rsidR="00282795" w:rsidRPr="00FA5F91">
        <w:rPr>
          <w:rFonts w:ascii="Arial" w:hAnsi="Arial" w:cs="Arial"/>
          <w:bCs/>
          <w:color w:val="000000" w:themeColor="text1"/>
          <w:sz w:val="20"/>
        </w:rPr>
        <w:t>Pathogenicity</w:t>
      </w:r>
    </w:p>
    <w:p w:rsidR="00D9492E" w:rsidRPr="00FA5F91" w:rsidRDefault="00D9492E" w:rsidP="00441B6F">
      <w:pPr>
        <w:pStyle w:val="Head1"/>
        <w:spacing w:after="0"/>
        <w:jc w:val="both"/>
        <w:rPr>
          <w:rFonts w:ascii="Arial" w:hAnsi="Arial" w:cs="Arial"/>
          <w:sz w:val="20"/>
        </w:rPr>
      </w:pPr>
      <w:r w:rsidRPr="00FA5F91">
        <w:rPr>
          <w:rFonts w:ascii="Arial" w:hAnsi="Arial" w:cs="Arial"/>
          <w:b w:val="0"/>
          <w:caps w:val="0"/>
          <w:sz w:val="20"/>
        </w:rPr>
        <w:t xml:space="preserve">3.1.1. </w:t>
      </w:r>
      <w:r w:rsidRPr="00FA5F91">
        <w:rPr>
          <w:rFonts w:ascii="Arial" w:hAnsi="Arial" w:cs="Arial"/>
          <w:caps w:val="0"/>
          <w:sz w:val="20"/>
        </w:rPr>
        <w:t>Attached leaves</w:t>
      </w:r>
    </w:p>
    <w:p w:rsidR="007C0B64" w:rsidRPr="00FA5F91" w:rsidRDefault="00183482" w:rsidP="00441B6F">
      <w:pPr>
        <w:pStyle w:val="Head1"/>
        <w:spacing w:after="0"/>
        <w:jc w:val="both"/>
        <w:rPr>
          <w:rFonts w:ascii="Arial" w:hAnsi="Arial" w:cs="Arial"/>
          <w:sz w:val="20"/>
        </w:rPr>
      </w:pPr>
      <w:r w:rsidRPr="00FA5F91">
        <w:rPr>
          <w:rFonts w:ascii="Arial" w:hAnsi="Arial" w:cs="Arial"/>
          <w:bCs/>
          <w:caps w:val="0"/>
          <w:color w:val="000000" w:themeColor="text1"/>
          <w:sz w:val="20"/>
        </w:rPr>
        <w:t xml:space="preserve"> </w:t>
      </w:r>
      <w:r w:rsidR="00282795" w:rsidRPr="00FA5F91">
        <w:rPr>
          <w:rFonts w:ascii="Arial" w:hAnsi="Arial" w:cs="Arial"/>
          <w:bCs/>
          <w:caps w:val="0"/>
          <w:color w:val="000000" w:themeColor="text1"/>
          <w:sz w:val="20"/>
        </w:rPr>
        <w:t>Spore suspension method</w:t>
      </w:r>
      <w:r w:rsidR="009D3BCB" w:rsidRPr="00FA5F91">
        <w:rPr>
          <w:rFonts w:ascii="Arial" w:hAnsi="Arial" w:cs="Arial"/>
          <w:bCs/>
          <w:caps w:val="0"/>
          <w:color w:val="000000" w:themeColor="text1"/>
          <w:sz w:val="20"/>
        </w:rPr>
        <w:t>:-</w:t>
      </w:r>
    </w:p>
    <w:p w:rsidR="007C0B64" w:rsidRPr="00FA5F91" w:rsidRDefault="007C0B64" w:rsidP="007C0B64">
      <w:pPr>
        <w:pStyle w:val="Head1"/>
        <w:spacing w:after="0"/>
        <w:jc w:val="both"/>
        <w:rPr>
          <w:rFonts w:ascii="Arial" w:hAnsi="Arial" w:cs="Arial"/>
        </w:rPr>
      </w:pPr>
      <w:r w:rsidRPr="00FA5F91">
        <w:rPr>
          <w:rFonts w:ascii="Arial" w:hAnsi="Arial" w:cs="Arial"/>
          <w:b w:val="0"/>
          <w:caps w:val="0"/>
          <w:sz w:val="20"/>
        </w:rPr>
        <w:t>In the spore suspension method, minute spots appeared within three days after inoculation when the pin-prick technique was used, and the lesions were fully developed after six days. In contrast, in the un-prickled (undamaged) method, initial spots appeared after four days, and lesions were observed on the eighth day after inoculation</w:t>
      </w:r>
      <w:r w:rsidRPr="00FA5F91">
        <w:rPr>
          <w:rFonts w:ascii="Arial" w:hAnsi="Arial" w:cs="Arial"/>
        </w:rPr>
        <w:t>.</w:t>
      </w:r>
    </w:p>
    <w:p w:rsidR="007C0B64" w:rsidRPr="00FA5F91" w:rsidRDefault="00183482" w:rsidP="007C0B64">
      <w:pPr>
        <w:pStyle w:val="Head1"/>
        <w:spacing w:after="0"/>
        <w:jc w:val="both"/>
        <w:rPr>
          <w:rFonts w:ascii="Arial" w:hAnsi="Arial" w:cs="Arial"/>
          <w:sz w:val="20"/>
        </w:rPr>
      </w:pPr>
      <w:r w:rsidRPr="00FA5F91">
        <w:rPr>
          <w:rFonts w:ascii="Arial" w:hAnsi="Arial" w:cs="Arial"/>
          <w:bCs/>
          <w:caps w:val="0"/>
          <w:color w:val="000000" w:themeColor="text1"/>
          <w:sz w:val="20"/>
        </w:rPr>
        <w:t xml:space="preserve"> </w:t>
      </w:r>
      <w:r w:rsidR="00282795" w:rsidRPr="00FA5F91">
        <w:rPr>
          <w:rFonts w:ascii="Arial" w:hAnsi="Arial" w:cs="Arial"/>
          <w:bCs/>
          <w:caps w:val="0"/>
          <w:color w:val="000000" w:themeColor="text1"/>
          <w:sz w:val="20"/>
        </w:rPr>
        <w:t>M</w:t>
      </w:r>
      <w:r w:rsidR="007C0B64" w:rsidRPr="00FA5F91">
        <w:rPr>
          <w:rFonts w:ascii="Arial" w:hAnsi="Arial" w:cs="Arial"/>
          <w:bCs/>
          <w:caps w:val="0"/>
          <w:color w:val="000000" w:themeColor="text1"/>
          <w:sz w:val="20"/>
        </w:rPr>
        <w:t>ycelial disc method</w:t>
      </w:r>
      <w:r w:rsidR="009D3BCB" w:rsidRPr="00FA5F91">
        <w:rPr>
          <w:rFonts w:ascii="Arial" w:hAnsi="Arial" w:cs="Arial"/>
          <w:bCs/>
          <w:caps w:val="0"/>
          <w:color w:val="000000" w:themeColor="text1"/>
          <w:sz w:val="20"/>
        </w:rPr>
        <w:t>:-</w:t>
      </w:r>
    </w:p>
    <w:p w:rsidR="007C0B64" w:rsidRPr="00FA5F91" w:rsidRDefault="007C0B64" w:rsidP="007C0B64">
      <w:pPr>
        <w:pStyle w:val="Head1"/>
        <w:spacing w:after="0"/>
        <w:jc w:val="both"/>
        <w:rPr>
          <w:rFonts w:ascii="Arial" w:hAnsi="Arial" w:cs="Arial"/>
          <w:b w:val="0"/>
          <w:caps w:val="0"/>
          <w:sz w:val="20"/>
        </w:rPr>
      </w:pPr>
      <w:r w:rsidRPr="00FA5F91">
        <w:rPr>
          <w:rFonts w:ascii="Arial" w:hAnsi="Arial" w:cs="Arial"/>
          <w:b w:val="0"/>
          <w:caps w:val="0"/>
          <w:sz w:val="20"/>
        </w:rPr>
        <w:t xml:space="preserve">In the damaged (pin-pricked) leaves, minute spots developed within four days after inoculation, and the lesions were fully developed by the seventh day. In contrast, in the </w:t>
      </w:r>
      <w:proofErr w:type="spellStart"/>
      <w:r w:rsidRPr="00FA5F91">
        <w:rPr>
          <w:rFonts w:ascii="Arial" w:hAnsi="Arial" w:cs="Arial"/>
          <w:b w:val="0"/>
          <w:caps w:val="0"/>
          <w:sz w:val="20"/>
        </w:rPr>
        <w:t>unprickled</w:t>
      </w:r>
      <w:proofErr w:type="spellEnd"/>
      <w:r w:rsidRPr="00FA5F91">
        <w:rPr>
          <w:rFonts w:ascii="Arial" w:hAnsi="Arial" w:cs="Arial"/>
          <w:b w:val="0"/>
          <w:caps w:val="0"/>
          <w:sz w:val="20"/>
        </w:rPr>
        <w:t xml:space="preserve"> (undamaged) leaves, initial spots appeared within five days, and lesions were observed on the eighth day after inoculation. No signs of disease development were observed in the control plants</w:t>
      </w:r>
    </w:p>
    <w:p w:rsidR="00183482" w:rsidRPr="00FA5F91" w:rsidRDefault="00183482" w:rsidP="00183482">
      <w:pPr>
        <w:tabs>
          <w:tab w:val="left" w:pos="0"/>
        </w:tabs>
        <w:spacing w:after="120"/>
        <w:ind w:left="45"/>
        <w:jc w:val="both"/>
        <w:rPr>
          <w:rFonts w:ascii="Arial" w:hAnsi="Arial" w:cs="Arial"/>
          <w:b/>
          <w:bCs/>
          <w:color w:val="000000" w:themeColor="text1"/>
        </w:rPr>
      </w:pPr>
      <w:r w:rsidRPr="00FA5F91">
        <w:rPr>
          <w:rFonts w:ascii="Arial" w:hAnsi="Arial" w:cs="Arial"/>
          <w:b/>
          <w:bCs/>
          <w:color w:val="000000" w:themeColor="text1"/>
        </w:rPr>
        <w:t xml:space="preserve">3.1.2. </w:t>
      </w:r>
      <w:r w:rsidR="007C0B64" w:rsidRPr="00FA5F91">
        <w:rPr>
          <w:rFonts w:ascii="Arial" w:hAnsi="Arial" w:cs="Arial"/>
          <w:b/>
          <w:bCs/>
          <w:color w:val="000000" w:themeColor="text1"/>
        </w:rPr>
        <w:t xml:space="preserve">Detached leaf technique: </w:t>
      </w:r>
    </w:p>
    <w:p w:rsidR="007C0B64" w:rsidRPr="00FA5F91" w:rsidRDefault="007C0B64" w:rsidP="00183482">
      <w:pPr>
        <w:tabs>
          <w:tab w:val="left" w:pos="0"/>
        </w:tabs>
        <w:spacing w:after="120"/>
        <w:ind w:left="45"/>
        <w:jc w:val="both"/>
        <w:rPr>
          <w:rFonts w:ascii="Arial" w:hAnsi="Arial" w:cs="Arial"/>
          <w:b/>
          <w:bCs/>
          <w:color w:val="000000" w:themeColor="text1"/>
        </w:rPr>
      </w:pPr>
      <w:r w:rsidRPr="00FA5F91">
        <w:rPr>
          <w:rFonts w:ascii="Arial" w:hAnsi="Arial" w:cs="Arial"/>
          <w:b/>
          <w:bCs/>
          <w:color w:val="000000" w:themeColor="text1"/>
        </w:rPr>
        <w:t>Spore Suspension method</w:t>
      </w:r>
      <w:r w:rsidR="009D3BCB" w:rsidRPr="00FA5F91">
        <w:rPr>
          <w:rFonts w:ascii="Arial" w:hAnsi="Arial" w:cs="Arial"/>
          <w:b/>
          <w:caps/>
        </w:rPr>
        <w:t>:-</w:t>
      </w:r>
    </w:p>
    <w:p w:rsidR="00282795" w:rsidRPr="00FA5F91" w:rsidRDefault="00282795" w:rsidP="00282795">
      <w:pPr>
        <w:tabs>
          <w:tab w:val="left" w:pos="0"/>
        </w:tabs>
        <w:spacing w:after="120"/>
        <w:ind w:left="45"/>
        <w:jc w:val="both"/>
        <w:rPr>
          <w:rFonts w:ascii="Arial" w:hAnsi="Arial" w:cs="Arial"/>
        </w:rPr>
      </w:pPr>
      <w:r w:rsidRPr="00FA5F91">
        <w:rPr>
          <w:rFonts w:ascii="Arial" w:hAnsi="Arial" w:cs="Arial"/>
        </w:rPr>
        <w:t xml:space="preserve">In the pin-pricked method, spots appeared within 2 days and lesions fully developed by 6 days. In the </w:t>
      </w:r>
      <w:proofErr w:type="spellStart"/>
      <w:r w:rsidRPr="00FA5F91">
        <w:rPr>
          <w:rFonts w:ascii="Arial" w:hAnsi="Arial" w:cs="Arial"/>
        </w:rPr>
        <w:t>unprickled</w:t>
      </w:r>
      <w:proofErr w:type="spellEnd"/>
      <w:r w:rsidRPr="00FA5F91">
        <w:rPr>
          <w:rFonts w:ascii="Arial" w:hAnsi="Arial" w:cs="Arial"/>
        </w:rPr>
        <w:t xml:space="preserve"> method, spots appeared after 3 days and lesions by 7 days.</w:t>
      </w:r>
    </w:p>
    <w:p w:rsidR="00282795" w:rsidRPr="00FA5F91" w:rsidRDefault="00282795" w:rsidP="00282795">
      <w:pPr>
        <w:tabs>
          <w:tab w:val="left" w:pos="0"/>
        </w:tabs>
        <w:spacing w:after="120"/>
        <w:ind w:left="45"/>
        <w:jc w:val="both"/>
        <w:rPr>
          <w:rFonts w:ascii="Arial" w:hAnsi="Arial" w:cs="Arial"/>
          <w:b/>
          <w:bCs/>
          <w:color w:val="000000" w:themeColor="text1"/>
        </w:rPr>
      </w:pPr>
      <w:r w:rsidRPr="00FA5F91">
        <w:rPr>
          <w:rFonts w:ascii="Arial" w:hAnsi="Arial" w:cs="Arial"/>
          <w:b/>
          <w:bCs/>
          <w:color w:val="000000" w:themeColor="text1"/>
        </w:rPr>
        <w:t>Mycelial disc method:</w:t>
      </w:r>
      <w:r w:rsidR="009D3BCB" w:rsidRPr="00FA5F91">
        <w:rPr>
          <w:rFonts w:ascii="Arial" w:hAnsi="Arial" w:cs="Arial"/>
          <w:b/>
          <w:bCs/>
          <w:color w:val="000000" w:themeColor="text1"/>
        </w:rPr>
        <w:t>-</w:t>
      </w:r>
      <w:r w:rsidRPr="00FA5F91">
        <w:rPr>
          <w:rFonts w:ascii="Arial" w:hAnsi="Arial" w:cs="Arial"/>
          <w:b/>
          <w:bCs/>
          <w:color w:val="000000" w:themeColor="text1"/>
        </w:rPr>
        <w:t xml:space="preserve"> </w:t>
      </w:r>
    </w:p>
    <w:p w:rsidR="00A629A0" w:rsidRPr="00FA5F91" w:rsidRDefault="00282795" w:rsidP="00A629A0">
      <w:pPr>
        <w:tabs>
          <w:tab w:val="left" w:pos="0"/>
        </w:tabs>
        <w:spacing w:after="120"/>
        <w:ind w:left="45"/>
        <w:jc w:val="both"/>
        <w:rPr>
          <w:rFonts w:ascii="Arial" w:hAnsi="Arial" w:cs="Arial"/>
        </w:rPr>
      </w:pPr>
      <w:r w:rsidRPr="00FA5F91">
        <w:rPr>
          <w:rFonts w:ascii="Arial" w:hAnsi="Arial" w:cs="Arial"/>
        </w:rPr>
        <w:lastRenderedPageBreak/>
        <w:t xml:space="preserve">Pin-prickled leaves showed symptoms faster, with spots in 2 days and full lesions by 8 days, while </w:t>
      </w:r>
      <w:proofErr w:type="spellStart"/>
      <w:r w:rsidRPr="00FA5F91">
        <w:rPr>
          <w:rFonts w:ascii="Arial" w:hAnsi="Arial" w:cs="Arial"/>
        </w:rPr>
        <w:t>unprickled</w:t>
      </w:r>
      <w:proofErr w:type="spellEnd"/>
      <w:r w:rsidRPr="00FA5F91">
        <w:rPr>
          <w:rFonts w:ascii="Arial" w:hAnsi="Arial" w:cs="Arial"/>
        </w:rPr>
        <w:t xml:space="preserve"> leaves developed spots in 6 days and lesions by 9 days; no disease appeared in the control.</w:t>
      </w:r>
    </w:p>
    <w:p w:rsidR="00A629A0" w:rsidRPr="00FA5F91" w:rsidRDefault="00A629A0" w:rsidP="00A629A0">
      <w:pPr>
        <w:tabs>
          <w:tab w:val="left" w:pos="0"/>
        </w:tabs>
        <w:spacing w:after="120"/>
        <w:ind w:left="45"/>
        <w:jc w:val="both"/>
        <w:rPr>
          <w:rFonts w:ascii="Arial" w:hAnsi="Arial" w:cs="Arial"/>
          <w:lang w:val="en-IN"/>
        </w:rPr>
      </w:pPr>
      <w:r w:rsidRPr="00FA5F91">
        <w:rPr>
          <w:rFonts w:ascii="Arial" w:hAnsi="Arial" w:cs="Arial"/>
          <w:lang w:val="en-IN"/>
        </w:rPr>
        <w:t>In the present investigation pin-prickled inoculation method found superior over</w:t>
      </w:r>
      <w:r w:rsidR="00183482" w:rsidRPr="00FA5F91">
        <w:rPr>
          <w:rFonts w:ascii="Arial" w:hAnsi="Arial" w:cs="Arial"/>
          <w:lang w:val="en-IN"/>
        </w:rPr>
        <w:t xml:space="preserve"> </w:t>
      </w:r>
      <w:r w:rsidRPr="00FA5F91">
        <w:rPr>
          <w:rFonts w:ascii="Arial" w:hAnsi="Arial" w:cs="Arial"/>
          <w:bCs/>
          <w:color w:val="000000" w:themeColor="text1"/>
        </w:rPr>
        <w:t>unpin-prickled</w:t>
      </w:r>
      <w:r w:rsidR="00183482" w:rsidRPr="00FA5F91">
        <w:rPr>
          <w:rFonts w:ascii="Arial" w:hAnsi="Arial" w:cs="Arial"/>
          <w:bCs/>
          <w:color w:val="000000" w:themeColor="text1"/>
        </w:rPr>
        <w:t xml:space="preserve"> </w:t>
      </w:r>
      <w:r w:rsidRPr="00FA5F91">
        <w:rPr>
          <w:rFonts w:ascii="Arial" w:hAnsi="Arial" w:cs="Arial"/>
          <w:lang w:val="en-IN"/>
        </w:rPr>
        <w:t xml:space="preserve">spore inoculation method to prove pathogenicity as reported by Roy </w:t>
      </w:r>
      <w:r w:rsidRPr="00FA5F91">
        <w:rPr>
          <w:rFonts w:ascii="Arial" w:hAnsi="Arial" w:cs="Arial"/>
          <w:i/>
          <w:iCs/>
          <w:lang w:val="en-IN"/>
        </w:rPr>
        <w:t>et al</w:t>
      </w:r>
      <w:r w:rsidRPr="00FA5F91">
        <w:rPr>
          <w:rFonts w:ascii="Arial" w:hAnsi="Arial" w:cs="Arial"/>
          <w:lang w:val="en-IN"/>
        </w:rPr>
        <w:t xml:space="preserve">., (1997), </w:t>
      </w:r>
      <w:proofErr w:type="spellStart"/>
      <w:r w:rsidRPr="00FA5F91">
        <w:rPr>
          <w:rFonts w:ascii="Arial" w:hAnsi="Arial" w:cs="Arial"/>
          <w:lang w:val="en-IN"/>
        </w:rPr>
        <w:t>Ravanappa</w:t>
      </w:r>
      <w:proofErr w:type="spellEnd"/>
      <w:r w:rsidRPr="00FA5F91">
        <w:rPr>
          <w:rFonts w:ascii="Arial" w:hAnsi="Arial" w:cs="Arial"/>
          <w:lang w:val="en-IN"/>
        </w:rPr>
        <w:t xml:space="preserve"> (2003) and Gawande </w:t>
      </w:r>
      <w:r w:rsidRPr="00FA5F91">
        <w:rPr>
          <w:rFonts w:ascii="Arial" w:hAnsi="Arial" w:cs="Arial"/>
          <w:i/>
          <w:iCs/>
          <w:lang w:val="en-IN"/>
        </w:rPr>
        <w:t>et al</w:t>
      </w:r>
      <w:r w:rsidRPr="00FA5F91">
        <w:rPr>
          <w:rFonts w:ascii="Arial" w:hAnsi="Arial" w:cs="Arial"/>
          <w:lang w:val="en-IN"/>
        </w:rPr>
        <w:t>., (2006).</w:t>
      </w:r>
    </w:p>
    <w:p w:rsidR="00420040" w:rsidRPr="00FA5F91" w:rsidRDefault="00420040" w:rsidP="00A629A0">
      <w:pPr>
        <w:tabs>
          <w:tab w:val="left" w:pos="0"/>
        </w:tabs>
        <w:spacing w:after="120"/>
        <w:ind w:left="45"/>
        <w:jc w:val="both"/>
        <w:rPr>
          <w:rFonts w:ascii="Arial" w:hAnsi="Arial" w:cs="Arial"/>
          <w:b/>
          <w:iCs/>
          <w:color w:val="000000" w:themeColor="text1"/>
        </w:rPr>
      </w:pPr>
      <w:r w:rsidRPr="00FA5F91">
        <w:rPr>
          <w:rFonts w:ascii="Arial" w:hAnsi="Arial" w:cs="Arial"/>
          <w:b/>
          <w:color w:val="000000" w:themeColor="text1"/>
        </w:rPr>
        <w:t xml:space="preserve">Table1. Efficacy of different methods of testing the pathogenicity of </w:t>
      </w:r>
      <w:r w:rsidRPr="00FA5F91">
        <w:rPr>
          <w:rFonts w:ascii="Arial" w:hAnsi="Arial" w:cs="Arial"/>
          <w:b/>
          <w:i/>
          <w:iCs/>
          <w:color w:val="000000" w:themeColor="text1"/>
        </w:rPr>
        <w:t xml:space="preserve">C. </w:t>
      </w:r>
      <w:proofErr w:type="spellStart"/>
      <w:r w:rsidRPr="00FA5F91">
        <w:rPr>
          <w:rFonts w:ascii="Arial" w:hAnsi="Arial" w:cs="Arial"/>
          <w:b/>
          <w:i/>
          <w:iCs/>
          <w:color w:val="000000" w:themeColor="text1"/>
        </w:rPr>
        <w:t>capsici</w:t>
      </w:r>
      <w:proofErr w:type="spellEnd"/>
      <w:r w:rsidRPr="00FA5F91">
        <w:rPr>
          <w:rFonts w:ascii="Arial" w:hAnsi="Arial" w:cs="Arial"/>
          <w:b/>
          <w:color w:val="000000" w:themeColor="text1"/>
        </w:rPr>
        <w:t xml:space="preserve"> on </w:t>
      </w:r>
      <w:proofErr w:type="spellStart"/>
      <w:r w:rsidRPr="00FA5F91">
        <w:rPr>
          <w:rFonts w:ascii="Arial" w:hAnsi="Arial" w:cs="Arial"/>
          <w:b/>
          <w:iCs/>
          <w:color w:val="000000" w:themeColor="text1"/>
        </w:rPr>
        <w:t>betelvine</w:t>
      </w:r>
      <w:proofErr w:type="spellEnd"/>
    </w:p>
    <w:tbl>
      <w:tblPr>
        <w:tblStyle w:val="TableGrid"/>
        <w:tblW w:w="5183" w:type="pct"/>
        <w:tblLook w:val="04A0" w:firstRow="1" w:lastRow="0" w:firstColumn="1" w:lastColumn="0" w:noHBand="0" w:noVBand="1"/>
      </w:tblPr>
      <w:tblGrid>
        <w:gridCol w:w="757"/>
        <w:gridCol w:w="1394"/>
        <w:gridCol w:w="1336"/>
        <w:gridCol w:w="1090"/>
        <w:gridCol w:w="1533"/>
        <w:gridCol w:w="1090"/>
        <w:gridCol w:w="1532"/>
      </w:tblGrid>
      <w:tr w:rsidR="00420040" w:rsidRPr="00FA5F91" w:rsidTr="00420040">
        <w:tc>
          <w:tcPr>
            <w:tcW w:w="434" w:type="pct"/>
            <w:vMerge w:val="restart"/>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widowControl w:val="0"/>
              <w:autoSpaceDE w:val="0"/>
              <w:autoSpaceDN w:val="0"/>
              <w:adjustRightInd w:val="0"/>
              <w:rPr>
                <w:rFonts w:ascii="Arial" w:eastAsiaTheme="minorEastAsia" w:hAnsi="Arial" w:cs="Arial"/>
                <w:color w:val="000000" w:themeColor="text1"/>
                <w:sz w:val="20"/>
                <w:szCs w:val="20"/>
                <w:lang w:bidi="hi-IN"/>
              </w:rPr>
            </w:pPr>
            <w:proofErr w:type="spellStart"/>
            <w:r w:rsidRPr="00FA5F91">
              <w:rPr>
                <w:rFonts w:ascii="Arial" w:hAnsi="Arial" w:cs="Arial"/>
                <w:b/>
                <w:bCs/>
                <w:color w:val="000000" w:themeColor="text1"/>
                <w:sz w:val="20"/>
                <w:szCs w:val="20"/>
              </w:rPr>
              <w:t>S.No</w:t>
            </w:r>
            <w:proofErr w:type="spellEnd"/>
            <w:r w:rsidRPr="00FA5F91">
              <w:rPr>
                <w:rFonts w:ascii="Arial" w:hAnsi="Arial" w:cs="Arial"/>
                <w:b/>
                <w:bCs/>
                <w:color w:val="000000" w:themeColor="text1"/>
                <w:sz w:val="20"/>
                <w:szCs w:val="20"/>
              </w:rPr>
              <w:t>.</w:t>
            </w:r>
          </w:p>
        </w:tc>
        <w:tc>
          <w:tcPr>
            <w:tcW w:w="1563" w:type="pct"/>
            <w:gridSpan w:val="2"/>
            <w:vMerge w:val="restart"/>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pStyle w:val="NormalWeb"/>
              <w:jc w:val="both"/>
              <w:rPr>
                <w:rFonts w:ascii="Arial" w:eastAsia="Times New Roman" w:hAnsi="Arial" w:cs="Arial"/>
                <w:color w:val="000000" w:themeColor="text1"/>
                <w:sz w:val="20"/>
                <w:szCs w:val="20"/>
                <w:lang w:bidi="hi-IN"/>
              </w:rPr>
            </w:pPr>
            <w:r w:rsidRPr="00FA5F91">
              <w:rPr>
                <w:rFonts w:ascii="Arial" w:hAnsi="Arial" w:cs="Arial"/>
                <w:b/>
                <w:color w:val="000000" w:themeColor="text1"/>
                <w:sz w:val="20"/>
                <w:szCs w:val="20"/>
                <w:lang w:bidi="hi-IN"/>
              </w:rPr>
              <w:t>Method of inoculation</w:t>
            </w:r>
          </w:p>
        </w:tc>
        <w:tc>
          <w:tcPr>
            <w:tcW w:w="3003" w:type="pct"/>
            <w:gridSpan w:val="4"/>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pStyle w:val="NormalWeb"/>
              <w:jc w:val="center"/>
              <w:rPr>
                <w:rFonts w:ascii="Arial" w:eastAsia="Times New Roman" w:hAnsi="Arial" w:cs="Arial"/>
                <w:b/>
                <w:bCs/>
                <w:color w:val="000000" w:themeColor="text1"/>
                <w:sz w:val="20"/>
                <w:szCs w:val="20"/>
                <w:lang w:bidi="hi-IN"/>
              </w:rPr>
            </w:pPr>
            <w:r w:rsidRPr="00FA5F91">
              <w:rPr>
                <w:rFonts w:ascii="Arial" w:hAnsi="Arial" w:cs="Arial"/>
                <w:b/>
                <w:bCs/>
                <w:color w:val="000000" w:themeColor="text1"/>
                <w:sz w:val="20"/>
                <w:szCs w:val="20"/>
                <w:lang w:bidi="hi-IN"/>
              </w:rPr>
              <w:t>Symptoms expressed on leaves (after no. of days)</w:t>
            </w:r>
          </w:p>
        </w:tc>
      </w:tr>
      <w:tr w:rsidR="00420040" w:rsidRPr="00FA5F91" w:rsidTr="00420040">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imes New Roman" w:hAnsi="Arial" w:cs="Arial"/>
                <w:color w:val="000000" w:themeColor="text1"/>
                <w:sz w:val="20"/>
                <w:szCs w:val="20"/>
                <w:lang w:bidi="hi-IN"/>
              </w:rPr>
            </w:pPr>
          </w:p>
        </w:tc>
        <w:tc>
          <w:tcPr>
            <w:tcW w:w="1502" w:type="pct"/>
            <w:gridSpan w:val="2"/>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pStyle w:val="NormalWeb"/>
              <w:jc w:val="both"/>
              <w:rPr>
                <w:rFonts w:ascii="Arial" w:eastAsia="Times New Roman" w:hAnsi="Arial" w:cs="Arial"/>
                <w:b/>
                <w:bCs/>
                <w:color w:val="000000" w:themeColor="text1"/>
                <w:sz w:val="20"/>
                <w:szCs w:val="20"/>
                <w:lang w:bidi="hi-IN"/>
              </w:rPr>
            </w:pPr>
            <w:r w:rsidRPr="00FA5F91">
              <w:rPr>
                <w:rFonts w:ascii="Arial" w:hAnsi="Arial" w:cs="Arial"/>
                <w:b/>
                <w:bCs/>
                <w:color w:val="000000" w:themeColor="text1"/>
                <w:sz w:val="20"/>
                <w:szCs w:val="20"/>
                <w:lang w:bidi="hi-IN"/>
              </w:rPr>
              <w:t>Attached leaves</w:t>
            </w:r>
          </w:p>
        </w:tc>
        <w:tc>
          <w:tcPr>
            <w:tcW w:w="1502" w:type="pct"/>
            <w:gridSpan w:val="2"/>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pStyle w:val="NormalWeb"/>
              <w:jc w:val="both"/>
              <w:rPr>
                <w:rFonts w:ascii="Arial" w:eastAsia="Times New Roman" w:hAnsi="Arial" w:cs="Arial"/>
                <w:b/>
                <w:bCs/>
                <w:color w:val="000000" w:themeColor="text1"/>
                <w:sz w:val="20"/>
                <w:szCs w:val="20"/>
                <w:lang w:bidi="hi-IN"/>
              </w:rPr>
            </w:pPr>
            <w:r w:rsidRPr="00FA5F91">
              <w:rPr>
                <w:rFonts w:ascii="Arial" w:hAnsi="Arial" w:cs="Arial"/>
                <w:b/>
                <w:bCs/>
                <w:color w:val="000000" w:themeColor="text1"/>
                <w:sz w:val="20"/>
                <w:szCs w:val="20"/>
                <w:lang w:bidi="hi-IN"/>
              </w:rPr>
              <w:t>Detached leaves</w:t>
            </w:r>
          </w:p>
        </w:tc>
      </w:tr>
      <w:tr w:rsidR="00420040" w:rsidRPr="00FA5F91" w:rsidTr="00420040">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imes New Roman" w:hAnsi="Arial" w:cs="Arial"/>
                <w:color w:val="000000" w:themeColor="text1"/>
                <w:sz w:val="20"/>
                <w:szCs w:val="20"/>
                <w:lang w:bidi="hi-IN"/>
              </w:rPr>
            </w:pPr>
          </w:p>
        </w:tc>
        <w:tc>
          <w:tcPr>
            <w:tcW w:w="624" w:type="pct"/>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b/>
                <w:bCs/>
                <w:color w:val="000000" w:themeColor="text1"/>
                <w:w w:val="99"/>
                <w:sz w:val="20"/>
                <w:szCs w:val="20"/>
              </w:rPr>
              <w:t>Initiation of spot</w:t>
            </w:r>
          </w:p>
        </w:tc>
        <w:tc>
          <w:tcPr>
            <w:tcW w:w="878" w:type="pct"/>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rPr>
            </w:pPr>
            <w:r w:rsidRPr="00FA5F91">
              <w:rPr>
                <w:rFonts w:ascii="Arial" w:hAnsi="Arial" w:cs="Arial"/>
                <w:b/>
                <w:bCs/>
                <w:color w:val="000000" w:themeColor="text1"/>
                <w:sz w:val="20"/>
                <w:szCs w:val="20"/>
              </w:rPr>
              <w:t>Full</w:t>
            </w:r>
          </w:p>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b/>
                <w:bCs/>
                <w:color w:val="000000" w:themeColor="text1"/>
                <w:w w:val="99"/>
                <w:sz w:val="20"/>
                <w:szCs w:val="20"/>
              </w:rPr>
              <w:t>Development of spot</w:t>
            </w:r>
          </w:p>
        </w:tc>
        <w:tc>
          <w:tcPr>
            <w:tcW w:w="624" w:type="pct"/>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b/>
                <w:bCs/>
                <w:color w:val="000000" w:themeColor="text1"/>
                <w:w w:val="99"/>
                <w:sz w:val="20"/>
                <w:szCs w:val="20"/>
              </w:rPr>
              <w:t>Initiation of spot</w:t>
            </w:r>
          </w:p>
        </w:tc>
        <w:tc>
          <w:tcPr>
            <w:tcW w:w="878" w:type="pct"/>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rPr>
            </w:pPr>
            <w:r w:rsidRPr="00FA5F91">
              <w:rPr>
                <w:rFonts w:ascii="Arial" w:hAnsi="Arial" w:cs="Arial"/>
                <w:b/>
                <w:bCs/>
                <w:color w:val="000000" w:themeColor="text1"/>
                <w:sz w:val="20"/>
                <w:szCs w:val="20"/>
              </w:rPr>
              <w:t>Full</w:t>
            </w:r>
          </w:p>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b/>
                <w:bCs/>
                <w:color w:val="000000" w:themeColor="text1"/>
                <w:w w:val="99"/>
                <w:sz w:val="20"/>
                <w:szCs w:val="20"/>
              </w:rPr>
              <w:t>Development of spot</w:t>
            </w:r>
          </w:p>
        </w:tc>
      </w:tr>
      <w:tr w:rsidR="00420040" w:rsidRPr="00FA5F91" w:rsidTr="00420040">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imes New Roman" w:hAnsi="Arial" w:cs="Arial"/>
                <w:color w:val="000000" w:themeColor="text1"/>
                <w:sz w:val="20"/>
                <w:szCs w:val="20"/>
                <w:lang w:bidi="hi-IN"/>
              </w:rPr>
            </w:pPr>
          </w:p>
        </w:tc>
        <w:tc>
          <w:tcPr>
            <w:tcW w:w="624" w:type="pct"/>
            <w:vMerge w:val="restar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 xml:space="preserve">        3</w:t>
            </w:r>
          </w:p>
        </w:tc>
        <w:tc>
          <w:tcPr>
            <w:tcW w:w="878" w:type="pct"/>
            <w:vMerge w:val="restar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sz w:val="20"/>
                <w:szCs w:val="20"/>
              </w:rPr>
              <w:t>6</w:t>
            </w:r>
          </w:p>
        </w:tc>
        <w:tc>
          <w:tcPr>
            <w:tcW w:w="624" w:type="pct"/>
            <w:vMerge w:val="restar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sz w:val="20"/>
                <w:szCs w:val="20"/>
              </w:rPr>
              <w:t>2</w:t>
            </w:r>
          </w:p>
        </w:tc>
        <w:tc>
          <w:tcPr>
            <w:tcW w:w="878" w:type="pct"/>
            <w:vMerge w:val="restar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w w:val="89"/>
                <w:sz w:val="20"/>
                <w:szCs w:val="20"/>
              </w:rPr>
              <w:t>6</w:t>
            </w:r>
          </w:p>
        </w:tc>
      </w:tr>
      <w:tr w:rsidR="00420040" w:rsidRPr="00FA5F91" w:rsidTr="00420040">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798" w:type="pct"/>
            <w:vMerge w:val="restart"/>
            <w:tcBorders>
              <w:top w:val="single" w:sz="4" w:space="0" w:color="auto"/>
              <w:left w:val="single" w:sz="4" w:space="0" w:color="auto"/>
              <w:bottom w:val="single" w:sz="4" w:space="0" w:color="auto"/>
              <w:right w:val="single" w:sz="4" w:space="0" w:color="auto"/>
            </w:tcBorders>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rPr>
            </w:pPr>
          </w:p>
          <w:p w:rsidR="00420040" w:rsidRPr="00FA5F91" w:rsidRDefault="00420040" w:rsidP="00420040">
            <w:pPr>
              <w:widowControl w:val="0"/>
              <w:autoSpaceDE w:val="0"/>
              <w:autoSpaceDN w:val="0"/>
              <w:adjustRightInd w:val="0"/>
              <w:jc w:val="center"/>
              <w:rPr>
                <w:rFonts w:ascii="Arial" w:hAnsi="Arial" w:cs="Arial"/>
                <w:color w:val="000000" w:themeColor="text1"/>
                <w:sz w:val="20"/>
                <w:szCs w:val="20"/>
              </w:rPr>
            </w:pPr>
          </w:p>
          <w:p w:rsidR="00420040" w:rsidRPr="00FA5F91" w:rsidRDefault="00420040" w:rsidP="00420040">
            <w:pPr>
              <w:widowControl w:val="0"/>
              <w:autoSpaceDE w:val="0"/>
              <w:autoSpaceDN w:val="0"/>
              <w:adjustRightInd w:val="0"/>
              <w:jc w:val="center"/>
              <w:rPr>
                <w:rFonts w:ascii="Arial" w:hAnsi="Arial" w:cs="Arial"/>
                <w:color w:val="000000" w:themeColor="text1"/>
                <w:sz w:val="20"/>
                <w:szCs w:val="20"/>
              </w:rPr>
            </w:pPr>
          </w:p>
          <w:p w:rsidR="00420040" w:rsidRPr="00FA5F91" w:rsidRDefault="00420040" w:rsidP="00420040">
            <w:pPr>
              <w:widowControl w:val="0"/>
              <w:autoSpaceDE w:val="0"/>
              <w:autoSpaceDN w:val="0"/>
              <w:adjustRightInd w:val="0"/>
              <w:jc w:val="center"/>
              <w:rPr>
                <w:rFonts w:ascii="Arial" w:hAnsi="Arial" w:cs="Arial"/>
                <w:color w:val="000000" w:themeColor="text1"/>
                <w:sz w:val="20"/>
                <w:szCs w:val="20"/>
              </w:rPr>
            </w:pPr>
          </w:p>
          <w:p w:rsidR="00420040" w:rsidRPr="00FA5F91" w:rsidRDefault="00420040" w:rsidP="00420040">
            <w:pPr>
              <w:widowControl w:val="0"/>
              <w:autoSpaceDE w:val="0"/>
              <w:autoSpaceDN w:val="0"/>
              <w:adjustRightInd w:val="0"/>
              <w:jc w:val="center"/>
              <w:rPr>
                <w:rFonts w:ascii="Arial" w:eastAsiaTheme="minorEastAsia" w:hAnsi="Arial" w:cs="Arial"/>
                <w:b/>
                <w:bCs/>
                <w:color w:val="000000" w:themeColor="text1"/>
                <w:sz w:val="20"/>
                <w:szCs w:val="20"/>
                <w:lang w:bidi="hi-IN"/>
              </w:rPr>
            </w:pPr>
            <w:r w:rsidRPr="00FA5F91">
              <w:rPr>
                <w:rFonts w:ascii="Arial" w:hAnsi="Arial" w:cs="Arial"/>
                <w:b/>
                <w:bCs/>
                <w:color w:val="000000" w:themeColor="text1"/>
                <w:sz w:val="20"/>
                <w:szCs w:val="20"/>
              </w:rPr>
              <w:t>Spore   suspension</w:t>
            </w:r>
          </w:p>
        </w:tc>
        <w:tc>
          <w:tcPr>
            <w:tcW w:w="765" w:type="pct"/>
            <w:vMerge w:val="restart"/>
            <w:tcBorders>
              <w:top w:val="single" w:sz="4" w:space="0" w:color="auto"/>
              <w:left w:val="single" w:sz="4" w:space="0" w:color="auto"/>
              <w:bottom w:val="single" w:sz="4" w:space="0" w:color="auto"/>
              <w:right w:val="single" w:sz="4" w:space="0" w:color="auto"/>
            </w:tcBorders>
            <w:hideMark/>
          </w:tcPr>
          <w:p w:rsidR="00420040" w:rsidRPr="00FA5F91" w:rsidRDefault="00420040" w:rsidP="00420040">
            <w:pPr>
              <w:pStyle w:val="NormalWeb"/>
              <w:jc w:val="both"/>
              <w:rPr>
                <w:rFonts w:ascii="Arial" w:eastAsia="Times New Roman" w:hAnsi="Arial" w:cs="Arial"/>
                <w:color w:val="000000" w:themeColor="text1"/>
                <w:sz w:val="20"/>
                <w:szCs w:val="20"/>
                <w:lang w:bidi="hi-IN"/>
              </w:rPr>
            </w:pPr>
            <w:r w:rsidRPr="00FA5F91">
              <w:rPr>
                <w:rFonts w:ascii="Arial" w:hAnsi="Arial" w:cs="Arial"/>
                <w:b/>
                <w:color w:val="000000" w:themeColor="text1"/>
                <w:sz w:val="20"/>
                <w:szCs w:val="20"/>
                <w:lang w:bidi="hi-IN"/>
              </w:rPr>
              <w:t>Pin-prickled</w:t>
            </w:r>
            <w:r w:rsidRPr="00FA5F91">
              <w:rPr>
                <w:rFonts w:ascii="Arial" w:hAnsi="Arial" w:cs="Arial"/>
                <w:b/>
                <w:bCs/>
                <w:color w:val="000000" w:themeColor="text1"/>
                <w:sz w:val="20"/>
                <w:szCs w:val="20"/>
                <w:lang w:bidi="hi-IN"/>
              </w:rPr>
              <w:t xml:space="preserve"> leaves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imes New Roman" w:hAnsi="Arial" w:cs="Arial"/>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r>
      <w:tr w:rsidR="00420040" w:rsidRPr="00FA5F91" w:rsidTr="00420040">
        <w:trPr>
          <w:trHeight w:val="614"/>
        </w:trPr>
        <w:tc>
          <w:tcPr>
            <w:tcW w:w="434" w:type="pct"/>
            <w:vMerge w:val="restart"/>
            <w:tcBorders>
              <w:top w:val="single" w:sz="4" w:space="0" w:color="auto"/>
              <w:left w:val="single" w:sz="4" w:space="0" w:color="auto"/>
              <w:bottom w:val="single" w:sz="4" w:space="0" w:color="auto"/>
              <w:right w:val="single" w:sz="4" w:space="0" w:color="auto"/>
            </w:tcBorders>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w w:val="99"/>
                <w:sz w:val="20"/>
                <w:szCs w:val="20"/>
              </w:rPr>
            </w:pPr>
          </w:p>
          <w:p w:rsidR="00420040" w:rsidRPr="00FA5F91" w:rsidRDefault="00420040" w:rsidP="00420040">
            <w:pPr>
              <w:widowControl w:val="0"/>
              <w:autoSpaceDE w:val="0"/>
              <w:autoSpaceDN w:val="0"/>
              <w:adjustRightInd w:val="0"/>
              <w:jc w:val="center"/>
              <w:rPr>
                <w:rFonts w:ascii="Arial" w:hAnsi="Arial" w:cs="Arial"/>
                <w:color w:val="000000" w:themeColor="text1"/>
                <w:w w:val="99"/>
                <w:sz w:val="20"/>
                <w:szCs w:val="20"/>
              </w:rPr>
            </w:pPr>
          </w:p>
          <w:p w:rsidR="00420040" w:rsidRPr="00FA5F91" w:rsidRDefault="00420040" w:rsidP="00420040">
            <w:pPr>
              <w:widowControl w:val="0"/>
              <w:autoSpaceDE w:val="0"/>
              <w:autoSpaceDN w:val="0"/>
              <w:adjustRightInd w:val="0"/>
              <w:jc w:val="center"/>
              <w:rPr>
                <w:rFonts w:ascii="Arial" w:hAnsi="Arial" w:cs="Arial"/>
                <w:color w:val="000000" w:themeColor="text1"/>
                <w:w w:val="99"/>
                <w:sz w:val="20"/>
                <w:szCs w:val="20"/>
              </w:rPr>
            </w:pPr>
          </w:p>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w w:val="99"/>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b/>
                <w:bCs/>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imes New Roman" w:hAnsi="Arial" w:cs="Arial"/>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imes New Roman" w:hAnsi="Arial" w:cs="Arial"/>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r>
      <w:tr w:rsidR="00420040" w:rsidRPr="00FA5F91" w:rsidTr="00420040">
        <w:trPr>
          <w:trHeight w:val="1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b/>
                <w:bCs/>
                <w:color w:val="000000" w:themeColor="text1"/>
                <w:sz w:val="20"/>
                <w:szCs w:val="20"/>
                <w:lang w:bidi="hi-IN"/>
              </w:rPr>
            </w:pPr>
          </w:p>
        </w:tc>
        <w:tc>
          <w:tcPr>
            <w:tcW w:w="765" w:type="pct"/>
            <w:tcBorders>
              <w:top w:val="single" w:sz="4" w:space="0" w:color="auto"/>
              <w:left w:val="single" w:sz="4" w:space="0" w:color="auto"/>
              <w:bottom w:val="single" w:sz="4" w:space="0" w:color="auto"/>
              <w:right w:val="single" w:sz="4" w:space="0" w:color="auto"/>
            </w:tcBorders>
            <w:vAlign w:val="bottom"/>
            <w:hideMark/>
          </w:tcPr>
          <w:p w:rsidR="00420040" w:rsidRPr="00FA5F91" w:rsidRDefault="00420040" w:rsidP="00420040">
            <w:pPr>
              <w:pStyle w:val="NormalWeb"/>
              <w:jc w:val="both"/>
              <w:rPr>
                <w:rFonts w:ascii="Arial" w:eastAsia="Times New Roman" w:hAnsi="Arial" w:cs="Arial"/>
                <w:color w:val="000000" w:themeColor="text1"/>
                <w:sz w:val="20"/>
                <w:szCs w:val="20"/>
                <w:lang w:bidi="hi-IN"/>
              </w:rPr>
            </w:pPr>
            <w:r w:rsidRPr="00FA5F91">
              <w:rPr>
                <w:rFonts w:ascii="Arial" w:hAnsi="Arial" w:cs="Arial"/>
                <w:b/>
                <w:color w:val="000000" w:themeColor="text1"/>
                <w:sz w:val="20"/>
                <w:szCs w:val="20"/>
                <w:lang w:bidi="hi-IN"/>
              </w:rPr>
              <w:t>Unpin-prickl</w:t>
            </w:r>
            <w:r w:rsidRPr="00FA5F91">
              <w:rPr>
                <w:rFonts w:ascii="Arial" w:hAnsi="Arial" w:cs="Arial"/>
                <w:b/>
                <w:bCs/>
                <w:color w:val="000000" w:themeColor="text1"/>
                <w:sz w:val="20"/>
                <w:szCs w:val="20"/>
                <w:lang w:bidi="hi-IN"/>
              </w:rPr>
              <w:t>ed leaves</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 xml:space="preserve">      4</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sz w:val="20"/>
                <w:szCs w:val="20"/>
              </w:rPr>
              <w:t>8</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sz w:val="20"/>
                <w:szCs w:val="20"/>
              </w:rPr>
              <w:t>3</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w w:val="89"/>
                <w:sz w:val="20"/>
                <w:szCs w:val="20"/>
              </w:rPr>
              <w:t>7</w:t>
            </w:r>
          </w:p>
        </w:tc>
      </w:tr>
      <w:tr w:rsidR="00420040" w:rsidRPr="00FA5F91" w:rsidTr="00420040">
        <w:trPr>
          <w:trHeight w:val="1242"/>
        </w:trPr>
        <w:tc>
          <w:tcPr>
            <w:tcW w:w="434" w:type="pct"/>
            <w:vMerge w:val="restar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w w:val="99"/>
                <w:sz w:val="20"/>
                <w:szCs w:val="20"/>
              </w:rPr>
              <w:t>2.</w:t>
            </w:r>
          </w:p>
        </w:tc>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rPr>
                <w:rFonts w:ascii="Arial" w:eastAsiaTheme="minorEastAsia" w:hAnsi="Arial" w:cs="Arial"/>
                <w:b/>
                <w:bCs/>
                <w:color w:val="000000" w:themeColor="text1"/>
                <w:sz w:val="20"/>
                <w:szCs w:val="20"/>
                <w:lang w:bidi="hi-IN"/>
              </w:rPr>
            </w:pPr>
            <w:r w:rsidRPr="00FA5F91">
              <w:rPr>
                <w:rFonts w:ascii="Arial" w:hAnsi="Arial" w:cs="Arial"/>
                <w:b/>
                <w:bCs/>
                <w:color w:val="000000" w:themeColor="text1"/>
                <w:sz w:val="20"/>
                <w:szCs w:val="20"/>
              </w:rPr>
              <w:t>Mycelial disc</w:t>
            </w:r>
          </w:p>
        </w:tc>
        <w:tc>
          <w:tcPr>
            <w:tcW w:w="765" w:type="pct"/>
            <w:tcBorders>
              <w:top w:val="single" w:sz="4" w:space="0" w:color="auto"/>
              <w:left w:val="single" w:sz="4" w:space="0" w:color="auto"/>
              <w:bottom w:val="single" w:sz="4" w:space="0" w:color="auto"/>
              <w:right w:val="single" w:sz="4" w:space="0" w:color="auto"/>
            </w:tcBorders>
            <w:vAlign w:val="bottom"/>
            <w:hideMark/>
          </w:tcPr>
          <w:p w:rsidR="00420040" w:rsidRPr="00FA5F91" w:rsidRDefault="00420040" w:rsidP="00420040">
            <w:pPr>
              <w:pStyle w:val="NormalWeb"/>
              <w:jc w:val="both"/>
              <w:rPr>
                <w:rFonts w:ascii="Arial" w:eastAsia="Times New Roman" w:hAnsi="Arial" w:cs="Arial"/>
                <w:color w:val="000000" w:themeColor="text1"/>
                <w:sz w:val="20"/>
                <w:szCs w:val="20"/>
                <w:lang w:bidi="hi-IN"/>
              </w:rPr>
            </w:pPr>
            <w:r w:rsidRPr="00FA5F91">
              <w:rPr>
                <w:rFonts w:ascii="Arial" w:hAnsi="Arial" w:cs="Arial"/>
                <w:b/>
                <w:color w:val="000000" w:themeColor="text1"/>
                <w:sz w:val="20"/>
                <w:szCs w:val="20"/>
                <w:lang w:bidi="hi-IN"/>
              </w:rPr>
              <w:t>Pin-prickled</w:t>
            </w:r>
            <w:r w:rsidRPr="00FA5F91">
              <w:rPr>
                <w:rFonts w:ascii="Arial" w:hAnsi="Arial" w:cs="Arial"/>
                <w:b/>
                <w:bCs/>
                <w:color w:val="000000" w:themeColor="text1"/>
                <w:sz w:val="20"/>
                <w:szCs w:val="20"/>
                <w:lang w:bidi="hi-IN"/>
              </w:rPr>
              <w:t xml:space="preserve"> leaves</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 xml:space="preserve">        4</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sz w:val="20"/>
                <w:szCs w:val="20"/>
              </w:rPr>
              <w:t>7</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sz w:val="20"/>
                <w:szCs w:val="20"/>
              </w:rPr>
              <w:t>2</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w w:val="89"/>
                <w:sz w:val="20"/>
                <w:szCs w:val="20"/>
              </w:rPr>
              <w:t>8</w:t>
            </w:r>
          </w:p>
        </w:tc>
      </w:tr>
      <w:tr w:rsidR="00420040" w:rsidRPr="00FA5F91" w:rsidTr="00420040">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b/>
                <w:bCs/>
                <w:color w:val="000000" w:themeColor="text1"/>
                <w:sz w:val="20"/>
                <w:szCs w:val="20"/>
                <w:lang w:bidi="hi-IN"/>
              </w:rPr>
            </w:pPr>
          </w:p>
        </w:tc>
        <w:tc>
          <w:tcPr>
            <w:tcW w:w="765" w:type="pct"/>
            <w:tcBorders>
              <w:top w:val="single" w:sz="4" w:space="0" w:color="auto"/>
              <w:left w:val="single" w:sz="4" w:space="0" w:color="auto"/>
              <w:bottom w:val="single" w:sz="4" w:space="0" w:color="auto"/>
              <w:right w:val="single" w:sz="4" w:space="0" w:color="auto"/>
            </w:tcBorders>
            <w:vAlign w:val="bottom"/>
            <w:hideMark/>
          </w:tcPr>
          <w:p w:rsidR="00420040" w:rsidRPr="00FA5F91" w:rsidRDefault="00420040" w:rsidP="00420040">
            <w:pPr>
              <w:pStyle w:val="NormalWeb"/>
              <w:jc w:val="both"/>
              <w:rPr>
                <w:rFonts w:ascii="Arial" w:eastAsia="Times New Roman" w:hAnsi="Arial" w:cs="Arial"/>
                <w:color w:val="000000" w:themeColor="text1"/>
                <w:sz w:val="20"/>
                <w:szCs w:val="20"/>
                <w:lang w:bidi="hi-IN"/>
              </w:rPr>
            </w:pPr>
            <w:r w:rsidRPr="00FA5F91">
              <w:rPr>
                <w:rFonts w:ascii="Arial" w:hAnsi="Arial" w:cs="Arial"/>
                <w:b/>
                <w:color w:val="000000" w:themeColor="text1"/>
                <w:sz w:val="20"/>
                <w:szCs w:val="20"/>
                <w:lang w:bidi="hi-IN"/>
              </w:rPr>
              <w:t>Unpin-prick</w:t>
            </w:r>
            <w:r w:rsidRPr="00FA5F91">
              <w:rPr>
                <w:rFonts w:ascii="Arial" w:hAnsi="Arial" w:cs="Arial"/>
                <w:b/>
                <w:bCs/>
                <w:color w:val="000000" w:themeColor="text1"/>
                <w:sz w:val="20"/>
                <w:szCs w:val="20"/>
                <w:lang w:bidi="hi-IN"/>
              </w:rPr>
              <w:t>ed leaves</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 xml:space="preserve">        5</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sz w:val="20"/>
                <w:szCs w:val="20"/>
              </w:rPr>
              <w:t>8</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sz w:val="20"/>
                <w:szCs w:val="20"/>
              </w:rPr>
              <w:t>6</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color w:val="000000" w:themeColor="text1"/>
                <w:sz w:val="20"/>
                <w:szCs w:val="20"/>
                <w:lang w:bidi="hi-IN"/>
              </w:rPr>
            </w:pPr>
            <w:r w:rsidRPr="00FA5F91">
              <w:rPr>
                <w:rFonts w:ascii="Arial" w:hAnsi="Arial" w:cs="Arial"/>
                <w:color w:val="000000" w:themeColor="text1"/>
                <w:w w:val="89"/>
                <w:sz w:val="20"/>
                <w:szCs w:val="20"/>
              </w:rPr>
              <w:t>9</w:t>
            </w:r>
          </w:p>
        </w:tc>
      </w:tr>
      <w:tr w:rsidR="00420040" w:rsidRPr="00FA5F91" w:rsidTr="00420040">
        <w:trPr>
          <w:trHeight w:val="243"/>
        </w:trPr>
        <w:tc>
          <w:tcPr>
            <w:tcW w:w="434" w:type="pct"/>
            <w:vMerge w:val="restar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b/>
                <w:bCs/>
                <w:color w:val="000000" w:themeColor="text1"/>
                <w:sz w:val="20"/>
                <w:szCs w:val="20"/>
                <w:lang w:bidi="hi-IN"/>
              </w:rPr>
            </w:pPr>
            <w:r w:rsidRPr="00FA5F91">
              <w:rPr>
                <w:rFonts w:ascii="Arial" w:hAnsi="Arial" w:cs="Arial"/>
                <w:b/>
                <w:bCs/>
                <w:color w:val="000000" w:themeColor="text1"/>
                <w:w w:val="99"/>
                <w:sz w:val="20"/>
                <w:szCs w:val="20"/>
              </w:rPr>
              <w:t>3.</w:t>
            </w:r>
          </w:p>
        </w:tc>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widowControl w:val="0"/>
              <w:autoSpaceDE w:val="0"/>
              <w:autoSpaceDN w:val="0"/>
              <w:adjustRightInd w:val="0"/>
              <w:jc w:val="center"/>
              <w:rPr>
                <w:rFonts w:ascii="Arial" w:eastAsiaTheme="minorEastAsia" w:hAnsi="Arial" w:cs="Arial"/>
                <w:b/>
                <w:bCs/>
                <w:color w:val="000000" w:themeColor="text1"/>
                <w:sz w:val="20"/>
                <w:szCs w:val="20"/>
                <w:lang w:bidi="hi-IN"/>
              </w:rPr>
            </w:pPr>
            <w:r w:rsidRPr="00FA5F91">
              <w:rPr>
                <w:rFonts w:ascii="Arial" w:hAnsi="Arial" w:cs="Arial"/>
                <w:b/>
                <w:bCs/>
                <w:color w:val="000000" w:themeColor="text1"/>
                <w:sz w:val="20"/>
                <w:szCs w:val="20"/>
              </w:rPr>
              <w:t>Control</w:t>
            </w:r>
          </w:p>
        </w:tc>
        <w:tc>
          <w:tcPr>
            <w:tcW w:w="765" w:type="pct"/>
            <w:tcBorders>
              <w:top w:val="single" w:sz="4" w:space="0" w:color="auto"/>
              <w:left w:val="single" w:sz="4" w:space="0" w:color="auto"/>
              <w:bottom w:val="single" w:sz="4" w:space="0" w:color="auto"/>
              <w:right w:val="single" w:sz="4" w:space="0" w:color="auto"/>
            </w:tcBorders>
            <w:vAlign w:val="bottom"/>
            <w:hideMark/>
          </w:tcPr>
          <w:p w:rsidR="00420040" w:rsidRPr="00FA5F91" w:rsidRDefault="00420040" w:rsidP="00420040">
            <w:pPr>
              <w:pStyle w:val="NormalWeb"/>
              <w:jc w:val="both"/>
              <w:rPr>
                <w:rFonts w:ascii="Arial" w:eastAsia="Times New Roman" w:hAnsi="Arial" w:cs="Arial"/>
                <w:color w:val="000000" w:themeColor="text1"/>
                <w:sz w:val="20"/>
                <w:szCs w:val="20"/>
                <w:lang w:bidi="hi-IN"/>
              </w:rPr>
            </w:pPr>
            <w:r w:rsidRPr="00FA5F91">
              <w:rPr>
                <w:rFonts w:ascii="Arial" w:hAnsi="Arial" w:cs="Arial"/>
                <w:b/>
                <w:color w:val="000000" w:themeColor="text1"/>
                <w:sz w:val="20"/>
                <w:szCs w:val="20"/>
                <w:lang w:bidi="hi-IN"/>
              </w:rPr>
              <w:t>Pin-prickled</w:t>
            </w:r>
            <w:r w:rsidRPr="00FA5F91">
              <w:rPr>
                <w:rFonts w:ascii="Arial" w:hAnsi="Arial" w:cs="Arial"/>
                <w:b/>
                <w:bCs/>
                <w:color w:val="000000" w:themeColor="text1"/>
                <w:sz w:val="20"/>
                <w:szCs w:val="20"/>
                <w:lang w:bidi="hi-IN"/>
              </w:rPr>
              <w:t xml:space="preserve"> leaves</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jc w:val="center"/>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jc w:val="center"/>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jc w:val="center"/>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jc w:val="center"/>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w:t>
            </w:r>
          </w:p>
        </w:tc>
      </w:tr>
      <w:tr w:rsidR="00420040" w:rsidRPr="00FA5F91" w:rsidTr="00420040">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b/>
                <w:bCs/>
                <w:color w:val="000000" w:themeColor="text1"/>
                <w:sz w:val="20"/>
                <w:szCs w:val="20"/>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rPr>
                <w:rFonts w:ascii="Arial" w:eastAsiaTheme="minorEastAsia" w:hAnsi="Arial" w:cs="Arial"/>
                <w:b/>
                <w:bCs/>
                <w:color w:val="000000" w:themeColor="text1"/>
                <w:sz w:val="20"/>
                <w:szCs w:val="20"/>
                <w:lang w:bidi="hi-IN"/>
              </w:rPr>
            </w:pPr>
          </w:p>
        </w:tc>
        <w:tc>
          <w:tcPr>
            <w:tcW w:w="765" w:type="pct"/>
            <w:tcBorders>
              <w:top w:val="single" w:sz="4" w:space="0" w:color="auto"/>
              <w:left w:val="single" w:sz="4" w:space="0" w:color="auto"/>
              <w:bottom w:val="single" w:sz="4" w:space="0" w:color="auto"/>
              <w:right w:val="single" w:sz="4" w:space="0" w:color="auto"/>
            </w:tcBorders>
            <w:vAlign w:val="bottom"/>
            <w:hideMark/>
          </w:tcPr>
          <w:p w:rsidR="00420040" w:rsidRPr="00FA5F91" w:rsidRDefault="00420040" w:rsidP="00420040">
            <w:pPr>
              <w:pStyle w:val="NormalWeb"/>
              <w:jc w:val="both"/>
              <w:rPr>
                <w:rFonts w:ascii="Arial" w:eastAsia="Times New Roman" w:hAnsi="Arial" w:cs="Arial"/>
                <w:color w:val="000000" w:themeColor="text1"/>
                <w:sz w:val="20"/>
                <w:szCs w:val="20"/>
                <w:lang w:bidi="hi-IN"/>
              </w:rPr>
            </w:pPr>
            <w:r w:rsidRPr="00FA5F91">
              <w:rPr>
                <w:rFonts w:ascii="Arial" w:hAnsi="Arial" w:cs="Arial"/>
                <w:b/>
                <w:color w:val="000000" w:themeColor="text1"/>
                <w:sz w:val="20"/>
                <w:szCs w:val="20"/>
                <w:lang w:bidi="hi-IN"/>
              </w:rPr>
              <w:t>Unpin-prick</w:t>
            </w:r>
            <w:r w:rsidRPr="00FA5F91">
              <w:rPr>
                <w:rFonts w:ascii="Arial" w:hAnsi="Arial" w:cs="Arial"/>
                <w:b/>
                <w:bCs/>
                <w:color w:val="000000" w:themeColor="text1"/>
                <w:sz w:val="20"/>
                <w:szCs w:val="20"/>
                <w:lang w:bidi="hi-IN"/>
              </w:rPr>
              <w:t>ed leaves</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jc w:val="center"/>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jc w:val="center"/>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jc w:val="center"/>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w:t>
            </w:r>
          </w:p>
        </w:tc>
        <w:tc>
          <w:tcPr>
            <w:tcW w:w="878" w:type="pct"/>
            <w:tcBorders>
              <w:top w:val="single" w:sz="4" w:space="0" w:color="auto"/>
              <w:left w:val="single" w:sz="4" w:space="0" w:color="auto"/>
              <w:bottom w:val="single" w:sz="4" w:space="0" w:color="auto"/>
              <w:right w:val="single" w:sz="4" w:space="0" w:color="auto"/>
            </w:tcBorders>
            <w:vAlign w:val="center"/>
            <w:hideMark/>
          </w:tcPr>
          <w:p w:rsidR="00420040" w:rsidRPr="00FA5F91" w:rsidRDefault="00420040" w:rsidP="00420040">
            <w:pPr>
              <w:pStyle w:val="NormalWeb"/>
              <w:jc w:val="center"/>
              <w:rPr>
                <w:rFonts w:ascii="Arial" w:eastAsia="Times New Roman" w:hAnsi="Arial" w:cs="Arial"/>
                <w:color w:val="000000" w:themeColor="text1"/>
                <w:sz w:val="20"/>
                <w:szCs w:val="20"/>
                <w:lang w:bidi="hi-IN"/>
              </w:rPr>
            </w:pPr>
            <w:r w:rsidRPr="00FA5F91">
              <w:rPr>
                <w:rFonts w:ascii="Arial" w:hAnsi="Arial" w:cs="Arial"/>
                <w:color w:val="000000" w:themeColor="text1"/>
                <w:sz w:val="20"/>
                <w:szCs w:val="20"/>
                <w:lang w:bidi="hi-IN"/>
              </w:rPr>
              <w:t>-</w:t>
            </w:r>
          </w:p>
        </w:tc>
      </w:tr>
    </w:tbl>
    <w:p w:rsidR="00420040" w:rsidRPr="00FA5F91" w:rsidRDefault="00420040" w:rsidP="00A629A0">
      <w:pPr>
        <w:tabs>
          <w:tab w:val="left" w:pos="0"/>
        </w:tabs>
        <w:spacing w:after="120"/>
        <w:ind w:left="45"/>
        <w:jc w:val="both"/>
        <w:rPr>
          <w:rFonts w:ascii="Arial" w:hAnsi="Arial" w:cs="Arial"/>
        </w:rPr>
      </w:pPr>
    </w:p>
    <w:p w:rsidR="00A629A0" w:rsidRPr="00FA5F91" w:rsidRDefault="00A629A0" w:rsidP="00282795">
      <w:pPr>
        <w:tabs>
          <w:tab w:val="left" w:pos="0"/>
        </w:tabs>
        <w:spacing w:after="120"/>
        <w:ind w:left="45"/>
        <w:jc w:val="both"/>
        <w:rPr>
          <w:rFonts w:ascii="Arial" w:hAnsi="Arial" w:cs="Arial"/>
          <w:b/>
          <w:bCs/>
          <w:color w:val="000000" w:themeColor="text1"/>
        </w:rPr>
      </w:pPr>
    </w:p>
    <w:p w:rsidR="00B53EA9" w:rsidRPr="00FA5F91" w:rsidRDefault="00183482" w:rsidP="00B53EA9">
      <w:pPr>
        <w:pStyle w:val="Body"/>
        <w:spacing w:after="0"/>
        <w:rPr>
          <w:rFonts w:ascii="Arial" w:hAnsi="Arial" w:cs="Arial"/>
          <w:b/>
          <w:bCs/>
          <w:sz w:val="22"/>
          <w:szCs w:val="22"/>
          <w:lang w:val="en-IN"/>
        </w:rPr>
      </w:pPr>
      <w:r w:rsidRPr="00FA5F91">
        <w:rPr>
          <w:rFonts w:ascii="Arial" w:hAnsi="Arial" w:cs="Arial"/>
          <w:b/>
          <w:bCs/>
          <w:sz w:val="22"/>
          <w:szCs w:val="22"/>
          <w:lang w:val="en-IN"/>
        </w:rPr>
        <w:t>3.2</w:t>
      </w:r>
      <w:r w:rsidR="006A4E0F" w:rsidRPr="00FA5F91">
        <w:rPr>
          <w:rFonts w:ascii="Arial" w:hAnsi="Arial" w:cs="Arial"/>
          <w:b/>
          <w:bCs/>
          <w:sz w:val="22"/>
          <w:szCs w:val="22"/>
          <w:lang w:val="en-IN"/>
        </w:rPr>
        <w:t xml:space="preserve"> Efficacy of botanicals on mycelial growth inhi</w:t>
      </w:r>
      <w:r w:rsidR="007B771A" w:rsidRPr="00FA5F91">
        <w:rPr>
          <w:rFonts w:ascii="Arial" w:hAnsi="Arial" w:cs="Arial"/>
          <w:b/>
          <w:bCs/>
          <w:sz w:val="22"/>
          <w:szCs w:val="22"/>
          <w:lang w:val="en-IN"/>
        </w:rPr>
        <w:t xml:space="preserve">bition </w:t>
      </w:r>
      <w:proofErr w:type="gramStart"/>
      <w:r w:rsidR="007B771A" w:rsidRPr="00FA5F91">
        <w:rPr>
          <w:rFonts w:ascii="Arial" w:hAnsi="Arial" w:cs="Arial"/>
          <w:b/>
          <w:bCs/>
          <w:sz w:val="22"/>
          <w:szCs w:val="22"/>
          <w:lang w:val="en-IN"/>
        </w:rPr>
        <w:t xml:space="preserve">of </w:t>
      </w:r>
      <w:r w:rsidR="00B53EA9" w:rsidRPr="00FA5F91">
        <w:rPr>
          <w:rFonts w:ascii="Arial" w:hAnsi="Arial" w:cs="Arial"/>
          <w:b/>
          <w:bCs/>
          <w:sz w:val="22"/>
          <w:szCs w:val="22"/>
          <w:lang w:val="en-IN"/>
        </w:rPr>
        <w:t xml:space="preserve"> </w:t>
      </w:r>
      <w:r w:rsidR="00B53EA9" w:rsidRPr="00FA5F91">
        <w:rPr>
          <w:rFonts w:ascii="Arial" w:hAnsi="Arial" w:cs="Arial"/>
          <w:b/>
          <w:bCs/>
          <w:i/>
          <w:iCs/>
          <w:sz w:val="22"/>
          <w:szCs w:val="22"/>
          <w:lang w:val="en-IN"/>
        </w:rPr>
        <w:t>C</w:t>
      </w:r>
      <w:r w:rsidR="00057F78" w:rsidRPr="00FA5F91">
        <w:rPr>
          <w:rFonts w:ascii="Arial" w:hAnsi="Arial" w:cs="Arial"/>
          <w:b/>
          <w:bCs/>
          <w:i/>
          <w:iCs/>
          <w:sz w:val="22"/>
          <w:szCs w:val="22"/>
          <w:lang w:val="en-IN"/>
        </w:rPr>
        <w:t>.</w:t>
      </w:r>
      <w:proofErr w:type="gramEnd"/>
      <w:r w:rsidR="00B53EA9" w:rsidRPr="00FA5F91">
        <w:rPr>
          <w:rFonts w:ascii="Arial" w:hAnsi="Arial" w:cs="Arial"/>
          <w:b/>
          <w:bCs/>
          <w:i/>
          <w:iCs/>
          <w:sz w:val="22"/>
          <w:szCs w:val="22"/>
          <w:lang w:val="en-IN"/>
        </w:rPr>
        <w:t xml:space="preserve"> </w:t>
      </w:r>
      <w:proofErr w:type="spellStart"/>
      <w:r w:rsidR="00B53EA9" w:rsidRPr="00FA5F91">
        <w:rPr>
          <w:rFonts w:ascii="Arial" w:hAnsi="Arial" w:cs="Arial"/>
          <w:b/>
          <w:bCs/>
          <w:i/>
          <w:iCs/>
          <w:sz w:val="22"/>
          <w:szCs w:val="22"/>
          <w:lang w:val="en-IN"/>
        </w:rPr>
        <w:t>capsici</w:t>
      </w:r>
      <w:proofErr w:type="spellEnd"/>
      <w:r w:rsidR="007B771A" w:rsidRPr="00FA5F91">
        <w:rPr>
          <w:rFonts w:ascii="Arial" w:hAnsi="Arial" w:cs="Arial"/>
          <w:b/>
          <w:bCs/>
          <w:i/>
          <w:iCs/>
          <w:sz w:val="22"/>
          <w:szCs w:val="22"/>
          <w:lang w:val="en-IN"/>
        </w:rPr>
        <w:t xml:space="preserve"> (in vitro)</w:t>
      </w:r>
    </w:p>
    <w:p w:rsidR="00B53EA9" w:rsidRPr="00FA5F91" w:rsidRDefault="00B53EA9" w:rsidP="00B53EA9">
      <w:pPr>
        <w:pStyle w:val="Body"/>
        <w:spacing w:after="0"/>
        <w:rPr>
          <w:rFonts w:ascii="Arial" w:hAnsi="Arial" w:cs="Arial"/>
          <w:lang w:val="en-IN"/>
        </w:rPr>
      </w:pPr>
      <w:r w:rsidRPr="00FA5F91">
        <w:rPr>
          <w:rFonts w:ascii="Arial" w:hAnsi="Arial" w:cs="Arial"/>
          <w:lang w:val="en-IN"/>
        </w:rPr>
        <w:t xml:space="preserve">The effect of seven botanicals, namely </w:t>
      </w:r>
      <w:proofErr w:type="spellStart"/>
      <w:r w:rsidRPr="00FA5F91">
        <w:rPr>
          <w:rFonts w:ascii="Arial" w:hAnsi="Arial" w:cs="Arial"/>
          <w:lang w:val="en-IN"/>
        </w:rPr>
        <w:t>aak</w:t>
      </w:r>
      <w:proofErr w:type="spellEnd"/>
      <w:r w:rsidRPr="00FA5F91">
        <w:rPr>
          <w:rFonts w:ascii="Arial" w:hAnsi="Arial" w:cs="Arial"/>
          <w:lang w:val="en-IN"/>
        </w:rPr>
        <w:t xml:space="preserve">, neem, </w:t>
      </w:r>
      <w:proofErr w:type="spellStart"/>
      <w:r w:rsidRPr="00FA5F91">
        <w:rPr>
          <w:rFonts w:ascii="Arial" w:hAnsi="Arial" w:cs="Arial"/>
          <w:lang w:val="en-IN"/>
        </w:rPr>
        <w:t>tulsi</w:t>
      </w:r>
      <w:proofErr w:type="spellEnd"/>
      <w:r w:rsidRPr="00FA5F91">
        <w:rPr>
          <w:rFonts w:ascii="Arial" w:hAnsi="Arial" w:cs="Arial"/>
          <w:lang w:val="en-IN"/>
        </w:rPr>
        <w:t>, datura, onion, garlic</w:t>
      </w:r>
      <w:r w:rsidR="009D3BCB" w:rsidRPr="00FA5F91">
        <w:rPr>
          <w:rFonts w:ascii="Arial" w:hAnsi="Arial" w:cs="Arial"/>
          <w:lang w:val="en-IN"/>
        </w:rPr>
        <w:t>,</w:t>
      </w:r>
      <w:r w:rsidRPr="00FA5F91">
        <w:rPr>
          <w:rFonts w:ascii="Arial" w:hAnsi="Arial" w:cs="Arial"/>
          <w:lang w:val="en-IN"/>
        </w:rPr>
        <w:t xml:space="preserve"> and </w:t>
      </w:r>
      <w:proofErr w:type="spellStart"/>
      <w:r w:rsidRPr="00FA5F91">
        <w:rPr>
          <w:rFonts w:ascii="Arial" w:hAnsi="Arial" w:cs="Arial"/>
          <w:lang w:val="en-IN"/>
        </w:rPr>
        <w:t>bryophyllum</w:t>
      </w:r>
      <w:proofErr w:type="spellEnd"/>
      <w:r w:rsidRPr="00FA5F91">
        <w:rPr>
          <w:rFonts w:ascii="Arial" w:hAnsi="Arial" w:cs="Arial"/>
          <w:lang w:val="en-IN"/>
        </w:rPr>
        <w:t xml:space="preserve">, was evaluated at 2.5, 5 and 10 per cent concentrations for inhibition of mycelial growth of </w:t>
      </w:r>
      <w:r w:rsidRPr="00FA5F91">
        <w:rPr>
          <w:rFonts w:ascii="Arial" w:hAnsi="Arial" w:cs="Arial"/>
          <w:i/>
          <w:iCs/>
          <w:lang w:val="en-IN"/>
        </w:rPr>
        <w:t>C</w:t>
      </w:r>
      <w:r w:rsidR="00057F78" w:rsidRPr="00FA5F91">
        <w:rPr>
          <w:rFonts w:ascii="Arial" w:hAnsi="Arial" w:cs="Arial"/>
          <w:i/>
          <w:iCs/>
          <w:lang w:val="en-IN"/>
        </w:rPr>
        <w:t>.</w:t>
      </w:r>
      <w:r w:rsidRPr="00FA5F91">
        <w:rPr>
          <w:rFonts w:ascii="Arial" w:hAnsi="Arial" w:cs="Arial"/>
          <w:i/>
          <w:iCs/>
          <w:lang w:val="en-IN"/>
        </w:rPr>
        <w:t xml:space="preserve"> </w:t>
      </w:r>
      <w:proofErr w:type="spellStart"/>
      <w:r w:rsidRPr="00FA5F91">
        <w:rPr>
          <w:rFonts w:ascii="Arial" w:hAnsi="Arial" w:cs="Arial"/>
          <w:i/>
          <w:iCs/>
          <w:lang w:val="en-IN"/>
        </w:rPr>
        <w:t>capsici</w:t>
      </w:r>
      <w:proofErr w:type="spellEnd"/>
      <w:r w:rsidRPr="00FA5F91">
        <w:rPr>
          <w:rFonts w:ascii="Arial" w:hAnsi="Arial" w:cs="Arial"/>
          <w:lang w:val="en-IN"/>
        </w:rPr>
        <w:t xml:space="preserve"> using the poisoned food technique (Nene and Thapliyal, 1982). </w:t>
      </w:r>
      <w:r w:rsidR="00856FF3" w:rsidRPr="00FA5F91">
        <w:rPr>
          <w:rFonts w:ascii="Arial" w:hAnsi="Arial" w:cs="Arial"/>
          <w:lang w:val="en-IN"/>
        </w:rPr>
        <w:t>R</w:t>
      </w:r>
      <w:r w:rsidR="00183482" w:rsidRPr="00FA5F91">
        <w:rPr>
          <w:rFonts w:ascii="Arial" w:hAnsi="Arial" w:cs="Arial"/>
          <w:lang w:val="en-IN"/>
        </w:rPr>
        <w:t>esults were presented in Table 2</w:t>
      </w:r>
      <w:r w:rsidR="00856FF3" w:rsidRPr="00FA5F91">
        <w:rPr>
          <w:rFonts w:ascii="Arial" w:hAnsi="Arial" w:cs="Arial"/>
          <w:lang w:val="en-IN"/>
        </w:rPr>
        <w:t xml:space="preserve"> and Fig 1.</w:t>
      </w:r>
    </w:p>
    <w:p w:rsidR="00B53EA9" w:rsidRPr="00FA5F91" w:rsidRDefault="00B53EA9" w:rsidP="00B53EA9">
      <w:pPr>
        <w:pStyle w:val="Body"/>
        <w:spacing w:after="0"/>
        <w:rPr>
          <w:rFonts w:ascii="Arial" w:hAnsi="Arial" w:cs="Arial"/>
          <w:lang w:val="en-IN"/>
        </w:rPr>
      </w:pPr>
      <w:r w:rsidRPr="00FA5F91">
        <w:rPr>
          <w:rFonts w:ascii="Arial" w:hAnsi="Arial" w:cs="Arial"/>
          <w:lang w:val="en-IN"/>
        </w:rPr>
        <w:t xml:space="preserve">All the botanicals significantly inhibited mycelial growth as compared to the control. Among the botanicals tested, datura was found to be significantly superior at all concentrations, </w:t>
      </w:r>
      <w:r w:rsidRPr="00FA5F91">
        <w:rPr>
          <w:rFonts w:ascii="Arial" w:hAnsi="Arial" w:cs="Arial"/>
          <w:lang w:val="en-IN"/>
        </w:rPr>
        <w:lastRenderedPageBreak/>
        <w:t xml:space="preserve">showing maximum inhibition of mycelial growth. At 2.5 per cent concentration, datura, garlic, </w:t>
      </w:r>
      <w:proofErr w:type="spellStart"/>
      <w:r w:rsidRPr="00FA5F91">
        <w:rPr>
          <w:rFonts w:ascii="Arial" w:hAnsi="Arial" w:cs="Arial"/>
          <w:lang w:val="en-IN"/>
        </w:rPr>
        <w:t>bryophyllum</w:t>
      </w:r>
      <w:proofErr w:type="spellEnd"/>
      <w:r w:rsidRPr="00FA5F91">
        <w:rPr>
          <w:rFonts w:ascii="Arial" w:hAnsi="Arial" w:cs="Arial"/>
          <w:lang w:val="en-IN"/>
        </w:rPr>
        <w:t xml:space="preserve"> and </w:t>
      </w:r>
      <w:proofErr w:type="spellStart"/>
      <w:r w:rsidRPr="00FA5F91">
        <w:rPr>
          <w:rFonts w:ascii="Arial" w:hAnsi="Arial" w:cs="Arial"/>
          <w:lang w:val="en-IN"/>
        </w:rPr>
        <w:t>tulsi</w:t>
      </w:r>
      <w:proofErr w:type="spellEnd"/>
      <w:r w:rsidRPr="00FA5F91">
        <w:rPr>
          <w:rFonts w:ascii="Arial" w:hAnsi="Arial" w:cs="Arial"/>
          <w:lang w:val="en-IN"/>
        </w:rPr>
        <w:t xml:space="preserve"> recorded 15.70, 7.07, 6.63</w:t>
      </w:r>
      <w:r w:rsidR="009D3BCB" w:rsidRPr="00FA5F91">
        <w:rPr>
          <w:rFonts w:ascii="Arial" w:hAnsi="Arial" w:cs="Arial"/>
          <w:lang w:val="en-IN"/>
        </w:rPr>
        <w:t>,</w:t>
      </w:r>
      <w:r w:rsidRPr="00FA5F91">
        <w:rPr>
          <w:rFonts w:ascii="Arial" w:hAnsi="Arial" w:cs="Arial"/>
          <w:lang w:val="en-IN"/>
        </w:rPr>
        <w:t xml:space="preserve"> and 6.19 per cent inhibition of mycelial growth, respectively.</w:t>
      </w:r>
    </w:p>
    <w:p w:rsidR="00B53EA9" w:rsidRPr="00FA5F91" w:rsidRDefault="00B53EA9" w:rsidP="00B53EA9">
      <w:pPr>
        <w:pStyle w:val="Body"/>
        <w:spacing w:after="0"/>
        <w:rPr>
          <w:rFonts w:ascii="Arial" w:hAnsi="Arial" w:cs="Arial"/>
          <w:lang w:val="en-IN"/>
        </w:rPr>
      </w:pPr>
      <w:r w:rsidRPr="00FA5F91">
        <w:rPr>
          <w:rFonts w:ascii="Arial" w:hAnsi="Arial" w:cs="Arial"/>
          <w:lang w:val="en-IN"/>
        </w:rPr>
        <w:t xml:space="preserve">At 5 per cent concentration, datura again exhibited the highest inhibition (30.09%), followed by </w:t>
      </w:r>
      <w:proofErr w:type="spellStart"/>
      <w:r w:rsidRPr="00FA5F91">
        <w:rPr>
          <w:rFonts w:ascii="Arial" w:hAnsi="Arial" w:cs="Arial"/>
          <w:lang w:val="en-IN"/>
        </w:rPr>
        <w:t>bryophyllum</w:t>
      </w:r>
      <w:proofErr w:type="spellEnd"/>
      <w:r w:rsidRPr="00FA5F91">
        <w:rPr>
          <w:rFonts w:ascii="Arial" w:hAnsi="Arial" w:cs="Arial"/>
          <w:lang w:val="en-IN"/>
        </w:rPr>
        <w:t xml:space="preserve"> (15.04%), </w:t>
      </w:r>
      <w:proofErr w:type="spellStart"/>
      <w:r w:rsidRPr="00FA5F91">
        <w:rPr>
          <w:rFonts w:ascii="Arial" w:hAnsi="Arial" w:cs="Arial"/>
          <w:lang w:val="en-IN"/>
        </w:rPr>
        <w:t>tulsi</w:t>
      </w:r>
      <w:proofErr w:type="spellEnd"/>
      <w:r w:rsidRPr="00FA5F91">
        <w:rPr>
          <w:rFonts w:ascii="Arial" w:hAnsi="Arial" w:cs="Arial"/>
          <w:lang w:val="en-IN"/>
        </w:rPr>
        <w:t xml:space="preserve"> (13.94%), garlic (13.71%)</w:t>
      </w:r>
      <w:r w:rsidR="009D3BCB" w:rsidRPr="00FA5F91">
        <w:rPr>
          <w:rFonts w:ascii="Arial" w:hAnsi="Arial" w:cs="Arial"/>
          <w:lang w:val="en-IN"/>
        </w:rPr>
        <w:t>,</w:t>
      </w:r>
      <w:r w:rsidRPr="00FA5F91">
        <w:rPr>
          <w:rFonts w:ascii="Arial" w:hAnsi="Arial" w:cs="Arial"/>
          <w:lang w:val="en-IN"/>
        </w:rPr>
        <w:t xml:space="preserve"> and neem (13.27%). Similarly, at 10 per cent concentration, datura showed maximum inhibition (37.17%), followed by </w:t>
      </w:r>
      <w:proofErr w:type="spellStart"/>
      <w:r w:rsidRPr="00FA5F91">
        <w:rPr>
          <w:rFonts w:ascii="Arial" w:hAnsi="Arial" w:cs="Arial"/>
          <w:lang w:val="en-IN"/>
        </w:rPr>
        <w:t>bryophyllum</w:t>
      </w:r>
      <w:proofErr w:type="spellEnd"/>
      <w:r w:rsidRPr="00FA5F91">
        <w:rPr>
          <w:rFonts w:ascii="Arial" w:hAnsi="Arial" w:cs="Arial"/>
          <w:lang w:val="en-IN"/>
        </w:rPr>
        <w:t xml:space="preserve"> (30.75%), neem (22.57%), </w:t>
      </w:r>
      <w:proofErr w:type="spellStart"/>
      <w:r w:rsidRPr="00FA5F91">
        <w:rPr>
          <w:rFonts w:ascii="Arial" w:hAnsi="Arial" w:cs="Arial"/>
          <w:lang w:val="en-IN"/>
        </w:rPr>
        <w:t>tulsi</w:t>
      </w:r>
      <w:proofErr w:type="spellEnd"/>
      <w:r w:rsidRPr="00FA5F91">
        <w:rPr>
          <w:rFonts w:ascii="Arial" w:hAnsi="Arial" w:cs="Arial"/>
          <w:lang w:val="en-IN"/>
        </w:rPr>
        <w:t xml:space="preserve"> (20.79%)</w:t>
      </w:r>
      <w:r w:rsidR="009D3BCB" w:rsidRPr="00FA5F91">
        <w:rPr>
          <w:rFonts w:ascii="Arial" w:hAnsi="Arial" w:cs="Arial"/>
          <w:lang w:val="en-IN"/>
        </w:rPr>
        <w:t>,</w:t>
      </w:r>
      <w:r w:rsidRPr="00FA5F91">
        <w:rPr>
          <w:rFonts w:ascii="Arial" w:hAnsi="Arial" w:cs="Arial"/>
          <w:lang w:val="en-IN"/>
        </w:rPr>
        <w:t xml:space="preserve"> and garlic (16.59%). The results clearly indicated that inhibition of mycelial growth increased with increasing concentration of botanicals, with maximum inhibition observed at 10 per cent concentration.</w:t>
      </w:r>
    </w:p>
    <w:p w:rsidR="009A519E" w:rsidRPr="00FA5F91" w:rsidRDefault="00DD2E25" w:rsidP="00FA5F91">
      <w:pPr>
        <w:spacing w:after="120"/>
        <w:ind w:right="4"/>
        <w:jc w:val="both"/>
        <w:rPr>
          <w:rFonts w:ascii="Arial" w:hAnsi="Arial" w:cs="Arial"/>
          <w:color w:val="000000" w:themeColor="text1"/>
          <w:lang w:val="en-IN"/>
        </w:rPr>
      </w:pPr>
      <w:r w:rsidRPr="00FA5F91">
        <w:rPr>
          <w:rFonts w:ascii="Arial" w:hAnsi="Arial" w:cs="Arial"/>
          <w:lang w:val="en-IN"/>
        </w:rPr>
        <w:t xml:space="preserve">Botanicals are the most economical, environmentally friendly approach to manage </w:t>
      </w:r>
      <w:proofErr w:type="spellStart"/>
      <w:r w:rsidRPr="00FA5F91">
        <w:rPr>
          <w:rFonts w:ascii="Arial" w:hAnsi="Arial" w:cs="Arial"/>
          <w:i/>
          <w:iCs/>
          <w:lang w:val="en-IN"/>
        </w:rPr>
        <w:t>C.capsici</w:t>
      </w:r>
      <w:proofErr w:type="spellEnd"/>
      <w:r w:rsidRPr="00FA5F91">
        <w:rPr>
          <w:rFonts w:ascii="Arial" w:hAnsi="Arial" w:cs="Arial"/>
          <w:i/>
          <w:iCs/>
          <w:lang w:val="en-IN"/>
        </w:rPr>
        <w:t xml:space="preserve"> </w:t>
      </w:r>
      <w:r w:rsidRPr="00FA5F91">
        <w:rPr>
          <w:rFonts w:ascii="Arial" w:hAnsi="Arial" w:cs="Arial"/>
          <w:iCs/>
          <w:lang w:val="en-IN"/>
        </w:rPr>
        <w:t xml:space="preserve">on </w:t>
      </w:r>
      <w:proofErr w:type="spellStart"/>
      <w:r w:rsidRPr="00FA5F91">
        <w:rPr>
          <w:rFonts w:ascii="Arial" w:hAnsi="Arial" w:cs="Arial"/>
          <w:iCs/>
          <w:lang w:val="en-IN"/>
        </w:rPr>
        <w:t>betelvine</w:t>
      </w:r>
      <w:proofErr w:type="spellEnd"/>
      <w:r w:rsidR="009D3BCB" w:rsidRPr="00FA5F91">
        <w:rPr>
          <w:rFonts w:ascii="Arial" w:hAnsi="Arial" w:cs="Arial"/>
          <w:lang w:val="en-IN"/>
        </w:rPr>
        <w:t>. Among the botanicals tested</w:t>
      </w:r>
      <w:r w:rsidR="00A84DDF" w:rsidRPr="00FA5F91">
        <w:rPr>
          <w:rFonts w:ascii="Arial" w:hAnsi="Arial" w:cs="Arial"/>
          <w:lang w:val="en-IN"/>
        </w:rPr>
        <w:t>,</w:t>
      </w:r>
      <w:r w:rsidR="009D3BCB" w:rsidRPr="00FA5F91">
        <w:rPr>
          <w:rFonts w:ascii="Arial" w:hAnsi="Arial" w:cs="Arial"/>
          <w:lang w:val="en-IN"/>
        </w:rPr>
        <w:t xml:space="preserve"> d</w:t>
      </w:r>
      <w:r w:rsidRPr="00FA5F91">
        <w:rPr>
          <w:rFonts w:ascii="Arial" w:hAnsi="Arial" w:cs="Arial"/>
          <w:lang w:val="en-IN"/>
        </w:rPr>
        <w:t xml:space="preserve">atura was found best against </w:t>
      </w:r>
      <w:proofErr w:type="spellStart"/>
      <w:r w:rsidRPr="00FA5F91">
        <w:rPr>
          <w:rFonts w:ascii="Arial" w:hAnsi="Arial" w:cs="Arial"/>
          <w:i/>
          <w:iCs/>
          <w:lang w:val="en-IN"/>
        </w:rPr>
        <w:t>C.capsici</w:t>
      </w:r>
      <w:proofErr w:type="spellEnd"/>
      <w:r w:rsidRPr="00FA5F91">
        <w:rPr>
          <w:rFonts w:ascii="Arial" w:hAnsi="Arial" w:cs="Arial"/>
          <w:i/>
          <w:iCs/>
          <w:lang w:val="en-IN"/>
        </w:rPr>
        <w:t xml:space="preserve"> </w:t>
      </w:r>
      <w:r w:rsidRPr="00FA5F91">
        <w:rPr>
          <w:rFonts w:ascii="Arial" w:hAnsi="Arial" w:cs="Arial"/>
          <w:lang w:val="en-IN"/>
        </w:rPr>
        <w:t xml:space="preserve">under </w:t>
      </w:r>
      <w:r w:rsidRPr="00FA5F91">
        <w:rPr>
          <w:rFonts w:ascii="Arial" w:hAnsi="Arial" w:cs="Arial"/>
          <w:i/>
          <w:iCs/>
          <w:lang w:val="en-IN"/>
        </w:rPr>
        <w:t xml:space="preserve">in vitro </w:t>
      </w:r>
      <w:r w:rsidRPr="00FA5F91">
        <w:rPr>
          <w:rFonts w:ascii="Arial" w:hAnsi="Arial" w:cs="Arial"/>
          <w:lang w:val="en-IN"/>
        </w:rPr>
        <w:t>condition</w:t>
      </w:r>
      <w:r w:rsidR="009D3BCB" w:rsidRPr="00FA5F91">
        <w:rPr>
          <w:rFonts w:ascii="Arial" w:hAnsi="Arial" w:cs="Arial"/>
          <w:lang w:val="en-IN"/>
        </w:rPr>
        <w:t>s</w:t>
      </w:r>
      <w:r w:rsidRPr="00FA5F91">
        <w:rPr>
          <w:rFonts w:ascii="Arial" w:hAnsi="Arial" w:cs="Arial"/>
          <w:lang w:val="en-IN"/>
        </w:rPr>
        <w:t xml:space="preserve">. In the current investigation, </w:t>
      </w:r>
      <w:bookmarkStart w:id="3" w:name="_Hlk160310816"/>
      <w:r w:rsidRPr="00FA5F91">
        <w:rPr>
          <w:rFonts w:ascii="Arial" w:hAnsi="Arial" w:cs="Arial"/>
          <w:lang w:val="en-IN"/>
        </w:rPr>
        <w:t>best result for percent inhibition of mycelial growth was exhibited 15.70, 30.09</w:t>
      </w:r>
      <w:r w:rsidR="009D3BCB" w:rsidRPr="00FA5F91">
        <w:rPr>
          <w:rFonts w:ascii="Arial" w:hAnsi="Arial" w:cs="Arial"/>
          <w:lang w:val="en-IN"/>
        </w:rPr>
        <w:t>,</w:t>
      </w:r>
      <w:r w:rsidRPr="00FA5F91">
        <w:rPr>
          <w:rFonts w:ascii="Arial" w:hAnsi="Arial" w:cs="Arial"/>
          <w:lang w:val="en-IN"/>
        </w:rPr>
        <w:t xml:space="preserve"> and 37.17% by datura at all three-concentration tested followed by 6.63, 15.04</w:t>
      </w:r>
      <w:r w:rsidR="009D3BCB" w:rsidRPr="00FA5F91">
        <w:rPr>
          <w:rFonts w:ascii="Arial" w:hAnsi="Arial" w:cs="Arial"/>
          <w:lang w:val="en-IN"/>
        </w:rPr>
        <w:t xml:space="preserve">, and 30.75 % for  </w:t>
      </w:r>
      <w:proofErr w:type="spellStart"/>
      <w:r w:rsidR="009D3BCB" w:rsidRPr="00FA5F91">
        <w:rPr>
          <w:rFonts w:ascii="Arial" w:hAnsi="Arial" w:cs="Arial"/>
          <w:lang w:val="en-IN"/>
        </w:rPr>
        <w:t>bryophyllum</w:t>
      </w:r>
      <w:proofErr w:type="spellEnd"/>
      <w:r w:rsidR="009D3BCB" w:rsidRPr="00FA5F91">
        <w:rPr>
          <w:rFonts w:ascii="Arial" w:hAnsi="Arial" w:cs="Arial"/>
          <w:lang w:val="en-IN"/>
        </w:rPr>
        <w:t xml:space="preserve"> and 7.07, 13.71, and 22.57% for</w:t>
      </w:r>
      <w:r w:rsidRPr="00FA5F91">
        <w:rPr>
          <w:rFonts w:ascii="Arial" w:hAnsi="Arial" w:cs="Arial"/>
          <w:lang w:val="en-IN"/>
        </w:rPr>
        <w:t xml:space="preserve"> garlic. </w:t>
      </w:r>
      <w:bookmarkEnd w:id="3"/>
      <w:r w:rsidRPr="00FA5F91">
        <w:rPr>
          <w:rFonts w:ascii="Arial" w:hAnsi="Arial" w:cs="Arial"/>
          <w:lang w:val="en-IN"/>
        </w:rPr>
        <w:t xml:space="preserve">These outcomes were supported the result reported by </w:t>
      </w:r>
      <w:r w:rsidRPr="00FA5F91">
        <w:rPr>
          <w:rFonts w:ascii="Arial" w:hAnsi="Arial" w:cs="Arial"/>
          <w:color w:val="000000" w:themeColor="text1"/>
          <w:lang w:val="en-IN"/>
        </w:rPr>
        <w:t xml:space="preserve">Bagri </w:t>
      </w:r>
      <w:r w:rsidRPr="00FA5F91">
        <w:rPr>
          <w:rFonts w:ascii="Arial" w:hAnsi="Arial" w:cs="Arial"/>
          <w:i/>
          <w:iCs/>
          <w:color w:val="000000" w:themeColor="text1"/>
          <w:lang w:val="en-IN"/>
        </w:rPr>
        <w:t>et al</w:t>
      </w:r>
      <w:r w:rsidRPr="00FA5F91">
        <w:rPr>
          <w:rFonts w:ascii="Arial" w:hAnsi="Arial" w:cs="Arial"/>
          <w:color w:val="000000" w:themeColor="text1"/>
          <w:lang w:val="en-IN"/>
        </w:rPr>
        <w:t>., (2004).</w:t>
      </w:r>
      <w:r w:rsidR="008E7BE8" w:rsidRPr="00FA5F91">
        <w:rPr>
          <w:rFonts w:ascii="Arial" w:hAnsi="Arial" w:cs="Arial"/>
          <w:sz w:val="24"/>
          <w:szCs w:val="24"/>
          <w:lang w:eastAsia="en-IN"/>
        </w:rPr>
        <w:t xml:space="preserve">     </w:t>
      </w:r>
      <w:r w:rsidR="008E7BE8" w:rsidRPr="00FA5F91">
        <w:rPr>
          <w:rFonts w:ascii="Arial" w:hAnsi="Arial" w:cs="Arial"/>
          <w:noProof/>
          <w:sz w:val="24"/>
          <w:szCs w:val="24"/>
          <w:lang w:val="en-IN" w:eastAsia="en-IN"/>
        </w:rPr>
        <w:drawing>
          <wp:inline distT="0" distB="0" distL="0" distR="0" wp14:anchorId="29264F4A" wp14:editId="3DBC963C">
            <wp:extent cx="5656471" cy="2413591"/>
            <wp:effectExtent l="0" t="0" r="1905" b="6350"/>
            <wp:docPr id="12" name="Picture 12" descr="C:\Users\Lenovo\Pictures\Saved Pictures\Screenshots\Screenshot 2026-02-20 070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Pictures\Saved Pictures\Screenshots\Screenshot 2026-02-20 07024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3279" cy="2433564"/>
                    </a:xfrm>
                    <a:prstGeom prst="rect">
                      <a:avLst/>
                    </a:prstGeom>
                    <a:noFill/>
                    <a:ln>
                      <a:noFill/>
                    </a:ln>
                  </pic:spPr>
                </pic:pic>
              </a:graphicData>
            </a:graphic>
          </wp:inline>
        </w:drawing>
      </w:r>
    </w:p>
    <w:p w:rsidR="008E7BE8" w:rsidRPr="00FA5F91" w:rsidRDefault="008E7BE8" w:rsidP="008E7BE8">
      <w:pPr>
        <w:spacing w:before="100" w:beforeAutospacing="1" w:after="100" w:afterAutospacing="1"/>
        <w:jc w:val="both"/>
        <w:outlineLvl w:val="2"/>
        <w:rPr>
          <w:rFonts w:ascii="Arial" w:hAnsi="Arial" w:cs="Arial"/>
          <w:sz w:val="24"/>
          <w:szCs w:val="24"/>
          <w:lang w:eastAsia="en-IN"/>
        </w:rPr>
      </w:pPr>
      <w:r w:rsidRPr="00FA5F91">
        <w:rPr>
          <w:rFonts w:ascii="Arial" w:hAnsi="Arial" w:cs="Arial"/>
          <w:noProof/>
          <w:sz w:val="24"/>
          <w:szCs w:val="24"/>
          <w:lang w:val="en-IN" w:eastAsia="en-IN"/>
        </w:rPr>
        <w:drawing>
          <wp:inline distT="0" distB="0" distL="0" distR="0" wp14:anchorId="40D1F2E2" wp14:editId="515FA41D">
            <wp:extent cx="5316279" cy="2519917"/>
            <wp:effectExtent l="0" t="0" r="0" b="0"/>
            <wp:docPr id="11" name="Picture 11" descr="C:\Users\Lenovo\Pictures\Saved Pictures\Screenshots\Screenshot 2026-02-20 070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Pictures\Saved Pictures\Screenshots\Screenshot 2026-02-20 07024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6279" cy="2519917"/>
                    </a:xfrm>
                    <a:prstGeom prst="rect">
                      <a:avLst/>
                    </a:prstGeom>
                    <a:noFill/>
                    <a:ln>
                      <a:noFill/>
                    </a:ln>
                  </pic:spPr>
                </pic:pic>
              </a:graphicData>
            </a:graphic>
          </wp:inline>
        </w:drawing>
      </w:r>
    </w:p>
    <w:p w:rsidR="008E7BE8" w:rsidRPr="00FA5F91" w:rsidRDefault="008E7BE8" w:rsidP="008E7BE8">
      <w:pPr>
        <w:pStyle w:val="Body"/>
        <w:spacing w:after="0"/>
        <w:jc w:val="center"/>
        <w:rPr>
          <w:rFonts w:ascii="Arial" w:hAnsi="Arial" w:cs="Arial"/>
          <w:b/>
          <w:bCs/>
          <w:lang w:val="en-IN"/>
        </w:rPr>
      </w:pPr>
      <w:r w:rsidRPr="00FA5F91">
        <w:rPr>
          <w:rFonts w:ascii="Arial" w:hAnsi="Arial" w:cs="Arial"/>
          <w:b/>
          <w:bCs/>
          <w:lang w:val="en-IN"/>
        </w:rPr>
        <w:t xml:space="preserve">Plate.1 </w:t>
      </w:r>
      <w:r w:rsidR="007B771A" w:rsidRPr="00FA5F91">
        <w:rPr>
          <w:rFonts w:ascii="Arial" w:hAnsi="Arial" w:cs="Arial"/>
          <w:b/>
          <w:bCs/>
          <w:sz w:val="22"/>
          <w:szCs w:val="22"/>
          <w:lang w:val="en-IN"/>
        </w:rPr>
        <w:t xml:space="preserve">Efficacy of botanicals on mycelial growth inhibition of </w:t>
      </w:r>
      <w:r w:rsidR="007B771A" w:rsidRPr="00FA5F91">
        <w:rPr>
          <w:rFonts w:ascii="Arial" w:hAnsi="Arial" w:cs="Arial"/>
          <w:b/>
          <w:bCs/>
          <w:i/>
          <w:iCs/>
          <w:sz w:val="22"/>
          <w:szCs w:val="22"/>
          <w:lang w:val="en-IN"/>
        </w:rPr>
        <w:t xml:space="preserve">C. </w:t>
      </w:r>
      <w:proofErr w:type="spellStart"/>
      <w:r w:rsidR="007B771A" w:rsidRPr="00FA5F91">
        <w:rPr>
          <w:rFonts w:ascii="Arial" w:hAnsi="Arial" w:cs="Arial"/>
          <w:b/>
          <w:bCs/>
          <w:i/>
          <w:iCs/>
          <w:sz w:val="22"/>
          <w:szCs w:val="22"/>
          <w:lang w:val="en-IN"/>
        </w:rPr>
        <w:t>capsici</w:t>
      </w:r>
      <w:proofErr w:type="spellEnd"/>
      <w:r w:rsidR="007B771A" w:rsidRPr="00FA5F91">
        <w:rPr>
          <w:rFonts w:ascii="Arial" w:hAnsi="Arial" w:cs="Arial"/>
          <w:b/>
          <w:bCs/>
          <w:i/>
          <w:iCs/>
          <w:sz w:val="22"/>
          <w:szCs w:val="22"/>
          <w:lang w:val="en-IN"/>
        </w:rPr>
        <w:t xml:space="preserve"> (in vitro)</w:t>
      </w:r>
    </w:p>
    <w:p w:rsidR="008E7BE8" w:rsidRPr="00FA5F91" w:rsidRDefault="008E7BE8" w:rsidP="008E7BE8">
      <w:pPr>
        <w:pStyle w:val="Body"/>
        <w:spacing w:after="0"/>
        <w:jc w:val="center"/>
        <w:rPr>
          <w:rFonts w:ascii="Arial" w:hAnsi="Arial" w:cs="Arial"/>
          <w:b/>
          <w:bCs/>
          <w:lang w:val="en-IN"/>
        </w:rPr>
      </w:pPr>
    </w:p>
    <w:p w:rsidR="008E7BE8" w:rsidRPr="00FA5F91" w:rsidRDefault="008E7BE8" w:rsidP="008E7BE8">
      <w:pPr>
        <w:pStyle w:val="Body"/>
        <w:spacing w:after="0"/>
        <w:jc w:val="center"/>
        <w:rPr>
          <w:rFonts w:ascii="Arial" w:hAnsi="Arial" w:cs="Arial"/>
          <w:b/>
          <w:bCs/>
          <w:lang w:val="en-IN"/>
        </w:rPr>
      </w:pPr>
    </w:p>
    <w:p w:rsidR="00896DCC" w:rsidRPr="00FA5F91" w:rsidRDefault="00896DCC" w:rsidP="00896DCC">
      <w:pPr>
        <w:pStyle w:val="Body"/>
        <w:spacing w:after="0"/>
        <w:rPr>
          <w:rFonts w:ascii="Arial" w:hAnsi="Arial" w:cs="Arial"/>
          <w:lang w:val="en-IN"/>
        </w:rPr>
      </w:pPr>
    </w:p>
    <w:p w:rsidR="007B771A" w:rsidRPr="00FA5F91" w:rsidRDefault="00A84DDF" w:rsidP="007B771A">
      <w:pPr>
        <w:pStyle w:val="Body"/>
        <w:spacing w:after="0"/>
        <w:jc w:val="center"/>
        <w:rPr>
          <w:rFonts w:ascii="Arial" w:hAnsi="Arial" w:cs="Arial"/>
          <w:b/>
          <w:bCs/>
          <w:lang w:val="en-IN"/>
        </w:rPr>
      </w:pPr>
      <w:r w:rsidRPr="00FA5F91">
        <w:rPr>
          <w:rFonts w:ascii="Arial" w:hAnsi="Arial" w:cs="Arial"/>
          <w:b/>
        </w:rPr>
        <w:t>Table 2</w:t>
      </w:r>
      <w:r w:rsidR="00780B76" w:rsidRPr="00FA5F91">
        <w:rPr>
          <w:rFonts w:ascii="Arial" w:hAnsi="Arial" w:cs="Arial"/>
          <w:b/>
        </w:rPr>
        <w:t>.</w:t>
      </w:r>
      <w:r w:rsidR="007B771A" w:rsidRPr="00FA5F91">
        <w:rPr>
          <w:rFonts w:ascii="Arial" w:hAnsi="Arial" w:cs="Arial"/>
          <w:b/>
        </w:rPr>
        <w:t xml:space="preserve"> </w:t>
      </w:r>
      <w:r w:rsidR="007B771A" w:rsidRPr="00FA5F91">
        <w:rPr>
          <w:rFonts w:ascii="Arial" w:hAnsi="Arial" w:cs="Arial"/>
          <w:b/>
          <w:bCs/>
          <w:sz w:val="22"/>
          <w:szCs w:val="22"/>
          <w:lang w:val="en-IN"/>
        </w:rPr>
        <w:t xml:space="preserve">Efficacy of botanicals on mycelial growth inhibition of </w:t>
      </w:r>
      <w:r w:rsidR="007B771A" w:rsidRPr="00FA5F91">
        <w:rPr>
          <w:rFonts w:ascii="Arial" w:hAnsi="Arial" w:cs="Arial"/>
          <w:b/>
          <w:bCs/>
          <w:i/>
          <w:iCs/>
          <w:sz w:val="22"/>
          <w:szCs w:val="22"/>
          <w:lang w:val="en-IN"/>
        </w:rPr>
        <w:t xml:space="preserve">C. </w:t>
      </w:r>
      <w:proofErr w:type="spellStart"/>
      <w:r w:rsidR="007B771A" w:rsidRPr="00FA5F91">
        <w:rPr>
          <w:rFonts w:ascii="Arial" w:hAnsi="Arial" w:cs="Arial"/>
          <w:b/>
          <w:bCs/>
          <w:i/>
          <w:iCs/>
          <w:sz w:val="22"/>
          <w:szCs w:val="22"/>
          <w:lang w:val="en-IN"/>
        </w:rPr>
        <w:t>capsici</w:t>
      </w:r>
      <w:proofErr w:type="spellEnd"/>
      <w:r w:rsidR="007B771A" w:rsidRPr="00FA5F91">
        <w:rPr>
          <w:rFonts w:ascii="Arial" w:hAnsi="Arial" w:cs="Arial"/>
          <w:b/>
          <w:bCs/>
          <w:i/>
          <w:iCs/>
          <w:sz w:val="22"/>
          <w:szCs w:val="22"/>
          <w:lang w:val="en-IN"/>
        </w:rPr>
        <w:t xml:space="preserve"> (in vitro)</w:t>
      </w:r>
    </w:p>
    <w:p w:rsidR="00780B76" w:rsidRPr="00FA5F91" w:rsidRDefault="00780B76" w:rsidP="00780B76">
      <w:pPr>
        <w:tabs>
          <w:tab w:val="left" w:pos="1080"/>
        </w:tabs>
        <w:jc w:val="both"/>
        <w:rPr>
          <w:rFonts w:ascii="Arial" w:hAnsi="Arial" w:cs="Arial"/>
          <w:b/>
          <w:i/>
          <w:iCs/>
        </w:rPr>
      </w:pPr>
    </w:p>
    <w:tbl>
      <w:tblPr>
        <w:tblStyle w:val="TableGrid"/>
        <w:tblW w:w="9498" w:type="dxa"/>
        <w:tblInd w:w="-601" w:type="dxa"/>
        <w:tblLook w:val="04A0" w:firstRow="1" w:lastRow="0" w:firstColumn="1" w:lastColumn="0" w:noHBand="0" w:noVBand="1"/>
      </w:tblPr>
      <w:tblGrid>
        <w:gridCol w:w="539"/>
        <w:gridCol w:w="1539"/>
        <w:gridCol w:w="189"/>
        <w:gridCol w:w="995"/>
        <w:gridCol w:w="1116"/>
        <w:gridCol w:w="995"/>
        <w:gridCol w:w="981"/>
        <w:gridCol w:w="135"/>
        <w:gridCol w:w="995"/>
        <w:gridCol w:w="1116"/>
        <w:gridCol w:w="898"/>
      </w:tblGrid>
      <w:tr w:rsidR="00780B76" w:rsidRPr="00FA5F91" w:rsidTr="00803283">
        <w:trPr>
          <w:trHeight w:val="88"/>
        </w:trPr>
        <w:tc>
          <w:tcPr>
            <w:tcW w:w="539" w:type="dxa"/>
            <w:vMerge w:val="restart"/>
            <w:tcBorders>
              <w:left w:val="nil"/>
              <w:bottom w:val="single" w:sz="4" w:space="0" w:color="auto"/>
            </w:tcBorders>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S. No.</w:t>
            </w:r>
          </w:p>
        </w:tc>
        <w:tc>
          <w:tcPr>
            <w:tcW w:w="1728" w:type="dxa"/>
            <w:gridSpan w:val="2"/>
            <w:vMerge w:val="restart"/>
            <w:tcBorders>
              <w:bottom w:val="single" w:sz="4" w:space="0" w:color="auto"/>
            </w:tcBorders>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Botanicals</w:t>
            </w:r>
          </w:p>
        </w:tc>
        <w:tc>
          <w:tcPr>
            <w:tcW w:w="6333" w:type="dxa"/>
            <w:gridSpan w:val="7"/>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Concentration</w:t>
            </w:r>
          </w:p>
        </w:tc>
        <w:tc>
          <w:tcPr>
            <w:tcW w:w="898" w:type="dxa"/>
            <w:vMerge w:val="restart"/>
            <w:tcBorders>
              <w:bottom w:val="single" w:sz="4" w:space="0" w:color="auto"/>
              <w:right w:val="nil"/>
            </w:tcBorders>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Mean A</w:t>
            </w:r>
          </w:p>
        </w:tc>
      </w:tr>
      <w:tr w:rsidR="00780B76" w:rsidRPr="00FA5F91" w:rsidTr="00803283">
        <w:trPr>
          <w:trHeight w:val="88"/>
        </w:trPr>
        <w:tc>
          <w:tcPr>
            <w:tcW w:w="539" w:type="dxa"/>
            <w:vMerge/>
            <w:tcBorders>
              <w:left w:val="nil"/>
              <w:bottom w:val="single" w:sz="4" w:space="0" w:color="auto"/>
            </w:tcBorders>
          </w:tcPr>
          <w:p w:rsidR="00780B76" w:rsidRPr="00FA5F91" w:rsidRDefault="00780B76" w:rsidP="00803283">
            <w:pPr>
              <w:jc w:val="both"/>
              <w:rPr>
                <w:rFonts w:ascii="Arial" w:hAnsi="Arial" w:cs="Arial"/>
                <w:sz w:val="20"/>
                <w:szCs w:val="20"/>
              </w:rPr>
            </w:pPr>
          </w:p>
        </w:tc>
        <w:tc>
          <w:tcPr>
            <w:tcW w:w="1728" w:type="dxa"/>
            <w:gridSpan w:val="2"/>
            <w:vMerge/>
            <w:tcBorders>
              <w:bottom w:val="single" w:sz="4" w:space="0" w:color="auto"/>
            </w:tcBorders>
          </w:tcPr>
          <w:p w:rsidR="00780B76" w:rsidRPr="00FA5F91" w:rsidRDefault="00780B76" w:rsidP="00803283">
            <w:pPr>
              <w:jc w:val="both"/>
              <w:rPr>
                <w:rFonts w:ascii="Arial" w:hAnsi="Arial" w:cs="Arial"/>
                <w:sz w:val="20"/>
                <w:szCs w:val="20"/>
              </w:rPr>
            </w:pPr>
          </w:p>
        </w:tc>
        <w:tc>
          <w:tcPr>
            <w:tcW w:w="2111" w:type="dxa"/>
            <w:gridSpan w:val="2"/>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2.5%</w:t>
            </w:r>
          </w:p>
        </w:tc>
        <w:tc>
          <w:tcPr>
            <w:tcW w:w="2111" w:type="dxa"/>
            <w:gridSpan w:val="3"/>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5%</w:t>
            </w:r>
          </w:p>
        </w:tc>
        <w:tc>
          <w:tcPr>
            <w:tcW w:w="2111" w:type="dxa"/>
            <w:gridSpan w:val="2"/>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10%</w:t>
            </w:r>
          </w:p>
        </w:tc>
        <w:tc>
          <w:tcPr>
            <w:tcW w:w="898" w:type="dxa"/>
            <w:vMerge/>
            <w:tcBorders>
              <w:bottom w:val="single" w:sz="4" w:space="0" w:color="auto"/>
              <w:right w:val="nil"/>
            </w:tcBorders>
          </w:tcPr>
          <w:p w:rsidR="00780B76" w:rsidRPr="00FA5F91" w:rsidRDefault="00780B76" w:rsidP="00803283">
            <w:pPr>
              <w:jc w:val="both"/>
              <w:rPr>
                <w:rFonts w:ascii="Arial" w:hAnsi="Arial" w:cs="Arial"/>
                <w:sz w:val="20"/>
                <w:szCs w:val="20"/>
              </w:rPr>
            </w:pPr>
          </w:p>
        </w:tc>
      </w:tr>
      <w:tr w:rsidR="00780B76" w:rsidRPr="00FA5F91" w:rsidTr="00803283">
        <w:trPr>
          <w:trHeight w:val="88"/>
        </w:trPr>
        <w:tc>
          <w:tcPr>
            <w:tcW w:w="539" w:type="dxa"/>
            <w:vMerge/>
            <w:tcBorders>
              <w:left w:val="nil"/>
              <w:bottom w:val="single" w:sz="4" w:space="0" w:color="auto"/>
            </w:tcBorders>
          </w:tcPr>
          <w:p w:rsidR="00780B76" w:rsidRPr="00FA5F91" w:rsidRDefault="00780B76" w:rsidP="00803283">
            <w:pPr>
              <w:jc w:val="both"/>
              <w:rPr>
                <w:rFonts w:ascii="Arial" w:hAnsi="Arial" w:cs="Arial"/>
                <w:sz w:val="20"/>
                <w:szCs w:val="20"/>
              </w:rPr>
            </w:pPr>
          </w:p>
        </w:tc>
        <w:tc>
          <w:tcPr>
            <w:tcW w:w="1728" w:type="dxa"/>
            <w:gridSpan w:val="2"/>
            <w:vMerge/>
            <w:tcBorders>
              <w:bottom w:val="single" w:sz="4" w:space="0" w:color="auto"/>
            </w:tcBorders>
          </w:tcPr>
          <w:p w:rsidR="00780B76" w:rsidRPr="00FA5F91" w:rsidRDefault="00780B76" w:rsidP="00803283">
            <w:pPr>
              <w:jc w:val="both"/>
              <w:rPr>
                <w:rFonts w:ascii="Arial" w:hAnsi="Arial" w:cs="Arial"/>
                <w:sz w:val="20"/>
                <w:szCs w:val="20"/>
              </w:rPr>
            </w:pPr>
          </w:p>
        </w:tc>
        <w:tc>
          <w:tcPr>
            <w:tcW w:w="995" w:type="dxa"/>
            <w:tcBorders>
              <w:bottom w:val="single" w:sz="4" w:space="0" w:color="auto"/>
            </w:tcBorders>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Mycelial growth (mm)</w:t>
            </w:r>
          </w:p>
        </w:tc>
        <w:tc>
          <w:tcPr>
            <w:tcW w:w="1116" w:type="dxa"/>
            <w:tcBorders>
              <w:bottom w:val="single" w:sz="4" w:space="0" w:color="auto"/>
            </w:tcBorders>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 Inhibition</w:t>
            </w:r>
          </w:p>
        </w:tc>
        <w:tc>
          <w:tcPr>
            <w:tcW w:w="995" w:type="dxa"/>
            <w:tcBorders>
              <w:bottom w:val="single" w:sz="4" w:space="0" w:color="auto"/>
            </w:tcBorders>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Mycelial growth (mm)</w:t>
            </w:r>
          </w:p>
        </w:tc>
        <w:tc>
          <w:tcPr>
            <w:tcW w:w="1116" w:type="dxa"/>
            <w:gridSpan w:val="2"/>
            <w:tcBorders>
              <w:bottom w:val="single" w:sz="4" w:space="0" w:color="auto"/>
            </w:tcBorders>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 Inhibition</w:t>
            </w:r>
          </w:p>
        </w:tc>
        <w:tc>
          <w:tcPr>
            <w:tcW w:w="995" w:type="dxa"/>
            <w:tcBorders>
              <w:bottom w:val="single" w:sz="4" w:space="0" w:color="auto"/>
            </w:tcBorders>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Mycelial growth (mm)</w:t>
            </w:r>
          </w:p>
        </w:tc>
        <w:tc>
          <w:tcPr>
            <w:tcW w:w="1116" w:type="dxa"/>
            <w:tcBorders>
              <w:bottom w:val="single" w:sz="4" w:space="0" w:color="auto"/>
            </w:tcBorders>
          </w:tcPr>
          <w:p w:rsidR="00780B76" w:rsidRPr="00FA5F91" w:rsidRDefault="00780B76" w:rsidP="00803283">
            <w:pPr>
              <w:jc w:val="both"/>
              <w:rPr>
                <w:rFonts w:ascii="Arial" w:hAnsi="Arial" w:cs="Arial"/>
                <w:b/>
                <w:bCs/>
                <w:sz w:val="20"/>
                <w:szCs w:val="20"/>
              </w:rPr>
            </w:pPr>
            <w:r w:rsidRPr="00FA5F91">
              <w:rPr>
                <w:rFonts w:ascii="Arial" w:hAnsi="Arial" w:cs="Arial"/>
                <w:b/>
                <w:bCs/>
                <w:sz w:val="20"/>
                <w:szCs w:val="20"/>
              </w:rPr>
              <w:t>% Inhibition</w:t>
            </w:r>
          </w:p>
        </w:tc>
        <w:tc>
          <w:tcPr>
            <w:tcW w:w="898" w:type="dxa"/>
            <w:vMerge/>
            <w:tcBorders>
              <w:bottom w:val="single" w:sz="4" w:space="0" w:color="auto"/>
              <w:right w:val="nil"/>
            </w:tcBorders>
          </w:tcPr>
          <w:p w:rsidR="00780B76" w:rsidRPr="00FA5F91" w:rsidRDefault="00780B76" w:rsidP="00803283">
            <w:pPr>
              <w:jc w:val="both"/>
              <w:rPr>
                <w:rFonts w:ascii="Arial" w:hAnsi="Arial" w:cs="Arial"/>
                <w:sz w:val="20"/>
                <w:szCs w:val="20"/>
              </w:rPr>
            </w:pPr>
          </w:p>
        </w:tc>
      </w:tr>
      <w:tr w:rsidR="00780B76" w:rsidRPr="00FA5F91" w:rsidTr="00803283">
        <w:tc>
          <w:tcPr>
            <w:tcW w:w="539" w:type="dxa"/>
            <w:tcBorders>
              <w:top w:val="single" w:sz="4" w:space="0" w:color="auto"/>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T1</w:t>
            </w:r>
          </w:p>
        </w:tc>
        <w:tc>
          <w:tcPr>
            <w:tcW w:w="1728" w:type="dxa"/>
            <w:gridSpan w:val="2"/>
            <w:tcBorders>
              <w:top w:val="single" w:sz="4" w:space="0" w:color="auto"/>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AAK</w:t>
            </w:r>
          </w:p>
        </w:tc>
        <w:tc>
          <w:tcPr>
            <w:tcW w:w="995" w:type="dxa"/>
            <w:tcBorders>
              <w:top w:val="single" w:sz="4" w:space="0" w:color="auto"/>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74.00</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1.77</w:t>
            </w:r>
          </w:p>
        </w:tc>
        <w:tc>
          <w:tcPr>
            <w:tcW w:w="995" w:type="dxa"/>
            <w:tcBorders>
              <w:top w:val="single" w:sz="4" w:space="0" w:color="auto"/>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70.67</w:t>
            </w:r>
          </w:p>
        </w:tc>
        <w:tc>
          <w:tcPr>
            <w:tcW w:w="1116" w:type="dxa"/>
            <w:gridSpan w:val="2"/>
            <w:tcBorders>
              <w:top w:val="single" w:sz="4" w:space="0" w:color="auto"/>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6.20</w:t>
            </w:r>
          </w:p>
        </w:tc>
        <w:tc>
          <w:tcPr>
            <w:tcW w:w="995" w:type="dxa"/>
            <w:tcBorders>
              <w:top w:val="single" w:sz="4" w:space="0" w:color="auto"/>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67.67</w:t>
            </w:r>
          </w:p>
        </w:tc>
        <w:tc>
          <w:tcPr>
            <w:tcW w:w="1116" w:type="dxa"/>
            <w:tcBorders>
              <w:top w:val="single" w:sz="4" w:space="0" w:color="auto"/>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10.18</w:t>
            </w:r>
          </w:p>
        </w:tc>
        <w:tc>
          <w:tcPr>
            <w:tcW w:w="898" w:type="dxa"/>
            <w:tcBorders>
              <w:top w:val="single" w:sz="4" w:space="0" w:color="auto"/>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6.05</w:t>
            </w:r>
          </w:p>
        </w:tc>
      </w:tr>
      <w:tr w:rsidR="00780B76" w:rsidRPr="00FA5F91" w:rsidTr="00803283">
        <w:tc>
          <w:tcPr>
            <w:tcW w:w="539"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T2</w:t>
            </w:r>
          </w:p>
        </w:tc>
        <w:tc>
          <w:tcPr>
            <w:tcW w:w="172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NEEM</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71.33</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5.30</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65.33</w:t>
            </w:r>
          </w:p>
        </w:tc>
        <w:tc>
          <w:tcPr>
            <w:tcW w:w="1116"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13.27</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59.67</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20.79</w:t>
            </w:r>
          </w:p>
        </w:tc>
        <w:tc>
          <w:tcPr>
            <w:tcW w:w="898"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13.12</w:t>
            </w:r>
          </w:p>
        </w:tc>
      </w:tr>
      <w:tr w:rsidR="00780B76" w:rsidRPr="00FA5F91" w:rsidTr="00803283">
        <w:tc>
          <w:tcPr>
            <w:tcW w:w="539"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T3</w:t>
            </w:r>
          </w:p>
        </w:tc>
        <w:tc>
          <w:tcPr>
            <w:tcW w:w="172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TULSI</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70.67</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6.19</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64.83</w:t>
            </w:r>
          </w:p>
        </w:tc>
        <w:tc>
          <w:tcPr>
            <w:tcW w:w="1116"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13.94</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62.83</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16.59</w:t>
            </w:r>
          </w:p>
        </w:tc>
        <w:tc>
          <w:tcPr>
            <w:tcW w:w="898"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12.24</w:t>
            </w:r>
          </w:p>
        </w:tc>
      </w:tr>
      <w:tr w:rsidR="00780B76" w:rsidRPr="00FA5F91" w:rsidTr="00803283">
        <w:tc>
          <w:tcPr>
            <w:tcW w:w="539"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T4</w:t>
            </w:r>
          </w:p>
        </w:tc>
        <w:tc>
          <w:tcPr>
            <w:tcW w:w="172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DATURA</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63.50</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15.70</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52.67</w:t>
            </w:r>
          </w:p>
        </w:tc>
        <w:tc>
          <w:tcPr>
            <w:tcW w:w="1116"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30.09</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47.33</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37.17</w:t>
            </w:r>
          </w:p>
        </w:tc>
        <w:tc>
          <w:tcPr>
            <w:tcW w:w="898"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27.65</w:t>
            </w:r>
          </w:p>
        </w:tc>
      </w:tr>
      <w:tr w:rsidR="00780B76" w:rsidRPr="00FA5F91" w:rsidTr="00803283">
        <w:tc>
          <w:tcPr>
            <w:tcW w:w="539"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T5</w:t>
            </w:r>
          </w:p>
        </w:tc>
        <w:tc>
          <w:tcPr>
            <w:tcW w:w="172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ONION</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74.67</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0.89</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71.00</w:t>
            </w:r>
          </w:p>
        </w:tc>
        <w:tc>
          <w:tcPr>
            <w:tcW w:w="1116"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5.75</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67.33</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10.62</w:t>
            </w:r>
          </w:p>
        </w:tc>
        <w:tc>
          <w:tcPr>
            <w:tcW w:w="898"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5.75</w:t>
            </w:r>
          </w:p>
        </w:tc>
      </w:tr>
      <w:tr w:rsidR="00780B76" w:rsidRPr="00FA5F91" w:rsidTr="00803283">
        <w:tc>
          <w:tcPr>
            <w:tcW w:w="539"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T6</w:t>
            </w:r>
          </w:p>
        </w:tc>
        <w:tc>
          <w:tcPr>
            <w:tcW w:w="172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GARLIC</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70.00</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7.07</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65.00</w:t>
            </w:r>
          </w:p>
        </w:tc>
        <w:tc>
          <w:tcPr>
            <w:tcW w:w="1116"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13.71</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58.33</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22.57</w:t>
            </w:r>
          </w:p>
        </w:tc>
        <w:tc>
          <w:tcPr>
            <w:tcW w:w="898"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14.45</w:t>
            </w:r>
          </w:p>
        </w:tc>
      </w:tr>
      <w:tr w:rsidR="00780B76" w:rsidRPr="00FA5F91" w:rsidTr="00803283">
        <w:tc>
          <w:tcPr>
            <w:tcW w:w="539"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T7</w:t>
            </w:r>
          </w:p>
        </w:tc>
        <w:tc>
          <w:tcPr>
            <w:tcW w:w="172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BRYOPHYLLUM</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70.33</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6.63</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64.00</w:t>
            </w:r>
          </w:p>
        </w:tc>
        <w:tc>
          <w:tcPr>
            <w:tcW w:w="1116"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15.04</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52.17</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30.75</w:t>
            </w:r>
          </w:p>
        </w:tc>
        <w:tc>
          <w:tcPr>
            <w:tcW w:w="898"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17.47</w:t>
            </w:r>
          </w:p>
        </w:tc>
      </w:tr>
      <w:tr w:rsidR="00780B76" w:rsidRPr="00FA5F91" w:rsidTr="00803283">
        <w:tc>
          <w:tcPr>
            <w:tcW w:w="539"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T8</w:t>
            </w:r>
          </w:p>
        </w:tc>
        <w:tc>
          <w:tcPr>
            <w:tcW w:w="172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Control</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76.00</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0.00</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75.00</w:t>
            </w:r>
          </w:p>
        </w:tc>
        <w:tc>
          <w:tcPr>
            <w:tcW w:w="1116"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0.00</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75.00</w:t>
            </w: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0.00</w:t>
            </w:r>
          </w:p>
        </w:tc>
        <w:tc>
          <w:tcPr>
            <w:tcW w:w="898"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75.33</w:t>
            </w:r>
          </w:p>
        </w:tc>
      </w:tr>
      <w:tr w:rsidR="00780B76" w:rsidRPr="00FA5F91" w:rsidTr="00803283">
        <w:tc>
          <w:tcPr>
            <w:tcW w:w="2267" w:type="dxa"/>
            <w:gridSpan w:val="3"/>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Mean B</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14.86</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p>
        </w:tc>
        <w:tc>
          <w:tcPr>
            <w:tcW w:w="1116"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21.67</w:t>
            </w:r>
          </w:p>
        </w:tc>
        <w:tc>
          <w:tcPr>
            <w:tcW w:w="995" w:type="dxa"/>
            <w:tcBorders>
              <w:top w:val="nil"/>
              <w:left w:val="nil"/>
              <w:bottom w:val="nil"/>
              <w:right w:val="nil"/>
            </w:tcBorders>
          </w:tcPr>
          <w:p w:rsidR="00780B76" w:rsidRPr="00FA5F91" w:rsidRDefault="00780B76" w:rsidP="00803283">
            <w:pPr>
              <w:jc w:val="both"/>
              <w:rPr>
                <w:rFonts w:ascii="Arial" w:hAnsi="Arial" w:cs="Arial"/>
                <w:sz w:val="20"/>
                <w:szCs w:val="20"/>
              </w:rPr>
            </w:pPr>
          </w:p>
        </w:tc>
        <w:tc>
          <w:tcPr>
            <w:tcW w:w="1116" w:type="dxa"/>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28.00</w:t>
            </w:r>
          </w:p>
        </w:tc>
        <w:tc>
          <w:tcPr>
            <w:tcW w:w="898" w:type="dxa"/>
            <w:tcBorders>
              <w:top w:val="nil"/>
              <w:left w:val="nil"/>
              <w:bottom w:val="nil"/>
              <w:right w:val="nil"/>
            </w:tcBorders>
          </w:tcPr>
          <w:p w:rsidR="00780B76" w:rsidRPr="00FA5F91" w:rsidRDefault="00780B76" w:rsidP="00803283">
            <w:pPr>
              <w:jc w:val="both"/>
              <w:rPr>
                <w:rFonts w:ascii="Arial" w:hAnsi="Arial" w:cs="Arial"/>
                <w:sz w:val="20"/>
                <w:szCs w:val="20"/>
              </w:rPr>
            </w:pPr>
          </w:p>
        </w:tc>
      </w:tr>
      <w:tr w:rsidR="00780B76" w:rsidRPr="00FA5F91" w:rsidTr="00803283">
        <w:tc>
          <w:tcPr>
            <w:tcW w:w="9498" w:type="dxa"/>
            <w:gridSpan w:val="11"/>
            <w:tcBorders>
              <w:top w:val="nil"/>
              <w:left w:val="nil"/>
              <w:bottom w:val="nil"/>
              <w:right w:val="nil"/>
            </w:tcBorders>
          </w:tcPr>
          <w:p w:rsidR="00780B76" w:rsidRPr="00FA5F91" w:rsidRDefault="00780B76" w:rsidP="00803283">
            <w:pPr>
              <w:jc w:val="both"/>
              <w:rPr>
                <w:rFonts w:ascii="Arial" w:hAnsi="Arial" w:cs="Arial"/>
                <w:sz w:val="20"/>
                <w:szCs w:val="20"/>
              </w:rPr>
            </w:pPr>
          </w:p>
        </w:tc>
      </w:tr>
      <w:tr w:rsidR="00780B76" w:rsidRPr="00FA5F91" w:rsidTr="00803283">
        <w:tc>
          <w:tcPr>
            <w:tcW w:w="207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Factors</w:t>
            </w:r>
          </w:p>
        </w:tc>
        <w:tc>
          <w:tcPr>
            <w:tcW w:w="4276" w:type="dxa"/>
            <w:gridSpan w:val="5"/>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C.D at 5%</w:t>
            </w:r>
          </w:p>
        </w:tc>
        <w:tc>
          <w:tcPr>
            <w:tcW w:w="3144" w:type="dxa"/>
            <w:gridSpan w:val="4"/>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SE(m)±</w:t>
            </w:r>
          </w:p>
        </w:tc>
      </w:tr>
      <w:tr w:rsidR="00780B76" w:rsidRPr="00FA5F91" w:rsidTr="00803283">
        <w:tc>
          <w:tcPr>
            <w:tcW w:w="207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Factor (A) Fungicide</w:t>
            </w:r>
          </w:p>
        </w:tc>
        <w:tc>
          <w:tcPr>
            <w:tcW w:w="4276" w:type="dxa"/>
            <w:gridSpan w:val="5"/>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1.23</w:t>
            </w:r>
          </w:p>
        </w:tc>
        <w:tc>
          <w:tcPr>
            <w:tcW w:w="3144" w:type="dxa"/>
            <w:gridSpan w:val="4"/>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0.43</w:t>
            </w:r>
          </w:p>
        </w:tc>
      </w:tr>
      <w:tr w:rsidR="00780B76" w:rsidRPr="00FA5F91" w:rsidTr="00803283">
        <w:tc>
          <w:tcPr>
            <w:tcW w:w="2078" w:type="dxa"/>
            <w:gridSpan w:val="2"/>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Factor (B) Concentration</w:t>
            </w:r>
          </w:p>
        </w:tc>
        <w:tc>
          <w:tcPr>
            <w:tcW w:w="4276" w:type="dxa"/>
            <w:gridSpan w:val="5"/>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0.75</w:t>
            </w:r>
          </w:p>
        </w:tc>
        <w:tc>
          <w:tcPr>
            <w:tcW w:w="3144" w:type="dxa"/>
            <w:gridSpan w:val="4"/>
            <w:tcBorders>
              <w:top w:val="nil"/>
              <w:left w:val="nil"/>
              <w:bottom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0.26</w:t>
            </w:r>
          </w:p>
        </w:tc>
      </w:tr>
      <w:tr w:rsidR="00780B76" w:rsidRPr="00FA5F91" w:rsidTr="00803283">
        <w:tc>
          <w:tcPr>
            <w:tcW w:w="2078" w:type="dxa"/>
            <w:gridSpan w:val="2"/>
            <w:tcBorders>
              <w:top w:val="nil"/>
              <w:left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Factors (AXB)</w:t>
            </w:r>
          </w:p>
        </w:tc>
        <w:tc>
          <w:tcPr>
            <w:tcW w:w="4276" w:type="dxa"/>
            <w:gridSpan w:val="5"/>
            <w:tcBorders>
              <w:top w:val="nil"/>
              <w:left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2.14</w:t>
            </w:r>
          </w:p>
        </w:tc>
        <w:tc>
          <w:tcPr>
            <w:tcW w:w="3144" w:type="dxa"/>
            <w:gridSpan w:val="4"/>
            <w:tcBorders>
              <w:top w:val="nil"/>
              <w:left w:val="nil"/>
              <w:right w:val="nil"/>
            </w:tcBorders>
          </w:tcPr>
          <w:p w:rsidR="00780B76" w:rsidRPr="00FA5F91" w:rsidRDefault="00780B76" w:rsidP="00803283">
            <w:pPr>
              <w:jc w:val="both"/>
              <w:rPr>
                <w:rFonts w:ascii="Arial" w:hAnsi="Arial" w:cs="Arial"/>
                <w:sz w:val="20"/>
                <w:szCs w:val="20"/>
              </w:rPr>
            </w:pPr>
            <w:r w:rsidRPr="00FA5F91">
              <w:rPr>
                <w:rFonts w:ascii="Arial" w:hAnsi="Arial" w:cs="Arial"/>
                <w:sz w:val="20"/>
                <w:szCs w:val="20"/>
              </w:rPr>
              <w:t>0.75</w:t>
            </w:r>
          </w:p>
        </w:tc>
      </w:tr>
    </w:tbl>
    <w:p w:rsidR="00780B76" w:rsidRPr="00FA5F91" w:rsidRDefault="00780B76" w:rsidP="00780B76">
      <w:pPr>
        <w:spacing w:before="100" w:beforeAutospacing="1" w:after="100" w:afterAutospacing="1"/>
        <w:rPr>
          <w:rFonts w:ascii="Arial" w:hAnsi="Arial" w:cs="Arial"/>
          <w:sz w:val="24"/>
          <w:szCs w:val="24"/>
          <w:lang w:val="en-IN" w:eastAsia="en-IN" w:bidi="hi-IN"/>
        </w:rPr>
      </w:pPr>
      <w:r w:rsidRPr="00FA5F91">
        <w:rPr>
          <w:rFonts w:ascii="Arial" w:hAnsi="Arial" w:cs="Arial"/>
          <w:noProof/>
          <w:sz w:val="24"/>
          <w:szCs w:val="24"/>
          <w:lang w:val="en-IN" w:eastAsia="en-IN"/>
        </w:rPr>
        <w:drawing>
          <wp:inline distT="0" distB="0" distL="0" distR="0" wp14:anchorId="5D27C879" wp14:editId="5A429EED">
            <wp:extent cx="5158740" cy="2476500"/>
            <wp:effectExtent l="0" t="0" r="0" b="0"/>
            <wp:docPr id="1" name="Picture 1" descr="C:\Users\Lenovo\Pictures\Saved Pictures\Screenshots\Screenshot 2026-02-20 070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Pictures\Saved Pictures\Screenshots\Screenshot 2026-02-20 07025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8740" cy="2476500"/>
                    </a:xfrm>
                    <a:prstGeom prst="rect">
                      <a:avLst/>
                    </a:prstGeom>
                    <a:noFill/>
                    <a:ln>
                      <a:noFill/>
                    </a:ln>
                  </pic:spPr>
                </pic:pic>
              </a:graphicData>
            </a:graphic>
          </wp:inline>
        </w:drawing>
      </w:r>
    </w:p>
    <w:p w:rsidR="007B771A" w:rsidRPr="00FA5F91" w:rsidRDefault="00803283" w:rsidP="007B771A">
      <w:pPr>
        <w:pStyle w:val="Body"/>
        <w:spacing w:after="0"/>
        <w:jc w:val="center"/>
        <w:rPr>
          <w:rFonts w:ascii="Arial" w:hAnsi="Arial" w:cs="Arial"/>
          <w:b/>
          <w:bCs/>
          <w:lang w:val="en-IN"/>
        </w:rPr>
      </w:pPr>
      <w:r w:rsidRPr="00FA5F91">
        <w:rPr>
          <w:rFonts w:ascii="Arial" w:hAnsi="Arial" w:cs="Arial"/>
          <w:b/>
          <w:bCs/>
          <w:szCs w:val="22"/>
        </w:rPr>
        <w:tab/>
      </w:r>
      <w:r w:rsidR="00780B76" w:rsidRPr="00FA5F91">
        <w:rPr>
          <w:rFonts w:ascii="Arial" w:hAnsi="Arial" w:cs="Arial"/>
          <w:b/>
          <w:bCs/>
          <w:szCs w:val="22"/>
        </w:rPr>
        <w:t xml:space="preserve">Fig. 1. </w:t>
      </w:r>
      <w:r w:rsidR="007B771A" w:rsidRPr="00FA5F91">
        <w:rPr>
          <w:rFonts w:ascii="Arial" w:hAnsi="Arial" w:cs="Arial"/>
          <w:b/>
          <w:bCs/>
          <w:sz w:val="22"/>
          <w:szCs w:val="22"/>
          <w:lang w:val="en-IN"/>
        </w:rPr>
        <w:t xml:space="preserve">Efficacy of botanicals on mycelial growth inhibition of </w:t>
      </w:r>
      <w:r w:rsidR="007B771A" w:rsidRPr="00FA5F91">
        <w:rPr>
          <w:rFonts w:ascii="Arial" w:hAnsi="Arial" w:cs="Arial"/>
          <w:b/>
          <w:bCs/>
          <w:i/>
          <w:iCs/>
          <w:sz w:val="22"/>
          <w:szCs w:val="22"/>
          <w:lang w:val="en-IN"/>
        </w:rPr>
        <w:t xml:space="preserve">C. </w:t>
      </w:r>
      <w:proofErr w:type="spellStart"/>
      <w:r w:rsidR="007B771A" w:rsidRPr="00FA5F91">
        <w:rPr>
          <w:rFonts w:ascii="Arial" w:hAnsi="Arial" w:cs="Arial"/>
          <w:b/>
          <w:bCs/>
          <w:i/>
          <w:iCs/>
          <w:sz w:val="22"/>
          <w:szCs w:val="22"/>
          <w:lang w:val="en-IN"/>
        </w:rPr>
        <w:t>capsici</w:t>
      </w:r>
      <w:proofErr w:type="spellEnd"/>
      <w:r w:rsidR="007B771A" w:rsidRPr="00FA5F91">
        <w:rPr>
          <w:rFonts w:ascii="Arial" w:hAnsi="Arial" w:cs="Arial"/>
          <w:b/>
          <w:bCs/>
          <w:i/>
          <w:iCs/>
          <w:sz w:val="22"/>
          <w:szCs w:val="22"/>
          <w:lang w:val="en-IN"/>
        </w:rPr>
        <w:t xml:space="preserve"> (in vitro)</w:t>
      </w:r>
    </w:p>
    <w:p w:rsidR="00780B76" w:rsidRPr="00FA5F91" w:rsidRDefault="00780B76" w:rsidP="00803283">
      <w:pPr>
        <w:autoSpaceDE w:val="0"/>
        <w:autoSpaceDN w:val="0"/>
        <w:adjustRightInd w:val="0"/>
        <w:rPr>
          <w:rFonts w:ascii="Arial" w:hAnsi="Arial" w:cs="Arial"/>
          <w:b/>
          <w:bCs/>
          <w:i/>
          <w:iCs/>
          <w:szCs w:val="22"/>
        </w:rPr>
      </w:pPr>
    </w:p>
    <w:p w:rsidR="00780B76" w:rsidRPr="00FA5F91" w:rsidRDefault="00780B76" w:rsidP="00896DCC">
      <w:pPr>
        <w:pStyle w:val="Body"/>
        <w:spacing w:after="0"/>
        <w:rPr>
          <w:rFonts w:ascii="Arial" w:hAnsi="Arial" w:cs="Arial"/>
          <w:lang w:val="en-IN"/>
        </w:rPr>
      </w:pPr>
    </w:p>
    <w:p w:rsidR="007B771A" w:rsidRPr="00FA5F91" w:rsidRDefault="001352A5" w:rsidP="007B771A">
      <w:pPr>
        <w:pStyle w:val="Body"/>
        <w:spacing w:after="0"/>
        <w:jc w:val="center"/>
        <w:rPr>
          <w:rFonts w:ascii="Arial" w:hAnsi="Arial" w:cs="Arial"/>
          <w:b/>
          <w:bCs/>
          <w:lang w:val="en-IN"/>
        </w:rPr>
      </w:pPr>
      <w:r w:rsidRPr="00FA5F91">
        <w:rPr>
          <w:rFonts w:ascii="Arial" w:hAnsi="Arial" w:cs="Arial"/>
          <w:b/>
          <w:bCs/>
          <w:sz w:val="22"/>
          <w:szCs w:val="22"/>
          <w:lang w:val="en-IN"/>
        </w:rPr>
        <w:t>3.2</w:t>
      </w:r>
      <w:r w:rsidR="00896DCC" w:rsidRPr="00FA5F91">
        <w:rPr>
          <w:rFonts w:ascii="Arial" w:hAnsi="Arial" w:cs="Arial"/>
          <w:b/>
          <w:bCs/>
          <w:sz w:val="22"/>
          <w:szCs w:val="22"/>
          <w:lang w:val="en-IN"/>
        </w:rPr>
        <w:t xml:space="preserve">. </w:t>
      </w:r>
      <w:r w:rsidR="007B771A" w:rsidRPr="00FA5F91">
        <w:rPr>
          <w:rFonts w:ascii="Arial" w:hAnsi="Arial" w:cs="Arial"/>
          <w:b/>
          <w:bCs/>
          <w:sz w:val="22"/>
          <w:szCs w:val="22"/>
          <w:lang w:val="en-IN"/>
        </w:rPr>
        <w:t xml:space="preserve">Efficacy of fungicides on mycelial growth inhibition of </w:t>
      </w:r>
      <w:r w:rsidR="007B771A" w:rsidRPr="00FA5F91">
        <w:rPr>
          <w:rFonts w:ascii="Arial" w:hAnsi="Arial" w:cs="Arial"/>
          <w:b/>
          <w:bCs/>
          <w:i/>
          <w:iCs/>
          <w:sz w:val="22"/>
          <w:szCs w:val="22"/>
          <w:lang w:val="en-IN"/>
        </w:rPr>
        <w:t xml:space="preserve">C. </w:t>
      </w:r>
      <w:proofErr w:type="spellStart"/>
      <w:r w:rsidR="007B771A" w:rsidRPr="00FA5F91">
        <w:rPr>
          <w:rFonts w:ascii="Arial" w:hAnsi="Arial" w:cs="Arial"/>
          <w:b/>
          <w:bCs/>
          <w:i/>
          <w:iCs/>
          <w:sz w:val="22"/>
          <w:szCs w:val="22"/>
          <w:lang w:val="en-IN"/>
        </w:rPr>
        <w:t>capsici</w:t>
      </w:r>
      <w:proofErr w:type="spellEnd"/>
      <w:r w:rsidR="007B771A" w:rsidRPr="00FA5F91">
        <w:rPr>
          <w:rFonts w:ascii="Arial" w:hAnsi="Arial" w:cs="Arial"/>
          <w:b/>
          <w:bCs/>
          <w:i/>
          <w:iCs/>
          <w:sz w:val="22"/>
          <w:szCs w:val="22"/>
          <w:lang w:val="en-IN"/>
        </w:rPr>
        <w:t xml:space="preserve"> (in vitro)</w:t>
      </w:r>
    </w:p>
    <w:p w:rsidR="00B53EA9" w:rsidRPr="00FA5F91" w:rsidRDefault="00B53EA9" w:rsidP="00B53EA9">
      <w:pPr>
        <w:pStyle w:val="Body"/>
        <w:spacing w:after="0"/>
        <w:rPr>
          <w:rFonts w:ascii="Arial" w:hAnsi="Arial" w:cs="Arial"/>
          <w:lang w:val="en-IN"/>
        </w:rPr>
      </w:pPr>
      <w:r w:rsidRPr="00FA5F91">
        <w:rPr>
          <w:rFonts w:ascii="Arial" w:hAnsi="Arial" w:cs="Arial"/>
          <w:lang w:val="en-IN"/>
        </w:rPr>
        <w:t>Seven fung</w:t>
      </w:r>
      <w:r w:rsidR="00856FF3" w:rsidRPr="00FA5F91">
        <w:rPr>
          <w:rFonts w:ascii="Arial" w:hAnsi="Arial" w:cs="Arial"/>
          <w:lang w:val="en-IN"/>
        </w:rPr>
        <w:t>icides (single and combination)</w:t>
      </w:r>
      <w:r w:rsidRPr="00FA5F91">
        <w:rPr>
          <w:rFonts w:ascii="Arial" w:hAnsi="Arial" w:cs="Arial"/>
          <w:lang w:val="en-IN"/>
        </w:rPr>
        <w:t xml:space="preserve"> </w:t>
      </w:r>
      <w:r w:rsidRPr="00FA5F91">
        <w:rPr>
          <w:rFonts w:ascii="Arial" w:hAnsi="Arial" w:cs="Arial"/>
          <w:i/>
          <w:iCs/>
          <w:lang w:val="en-IN"/>
        </w:rPr>
        <w:t>viz</w:t>
      </w:r>
      <w:r w:rsidRPr="00FA5F91">
        <w:rPr>
          <w:rFonts w:ascii="Arial" w:hAnsi="Arial" w:cs="Arial"/>
          <w:lang w:val="en-IN"/>
        </w:rPr>
        <w:t xml:space="preserve">., Mancozeb 75% WP, Copper oxychloride 75% WP, Propiconazole 25% EC, Hexaconazole 5% SC, Carbendazim 50% WP, </w:t>
      </w:r>
      <w:r w:rsidRPr="00FA5F91">
        <w:rPr>
          <w:rFonts w:ascii="Arial" w:hAnsi="Arial" w:cs="Arial"/>
          <w:lang w:val="en-IN"/>
        </w:rPr>
        <w:lastRenderedPageBreak/>
        <w:t xml:space="preserve">Tebuconazole 50% + </w:t>
      </w:r>
      <w:proofErr w:type="spellStart"/>
      <w:r w:rsidRPr="00FA5F91">
        <w:rPr>
          <w:rFonts w:ascii="Arial" w:hAnsi="Arial" w:cs="Arial"/>
          <w:lang w:val="en-IN"/>
        </w:rPr>
        <w:t>Trifloxystrobin</w:t>
      </w:r>
      <w:proofErr w:type="spellEnd"/>
      <w:r w:rsidRPr="00FA5F91">
        <w:rPr>
          <w:rFonts w:ascii="Arial" w:hAnsi="Arial" w:cs="Arial"/>
          <w:lang w:val="en-IN"/>
        </w:rPr>
        <w:t xml:space="preserve"> 25% WG and Carbendazim 12% + Mancozeb 63% WP, were evaluated at 100, 200, 500 and 1000 ppm concentrations for inhibition of mycelial growth of </w:t>
      </w:r>
      <w:r w:rsidRPr="00FA5F91">
        <w:rPr>
          <w:rFonts w:ascii="Arial" w:hAnsi="Arial" w:cs="Arial"/>
          <w:i/>
          <w:iCs/>
          <w:lang w:val="en-IN"/>
        </w:rPr>
        <w:t>C</w:t>
      </w:r>
      <w:r w:rsidR="00057F78" w:rsidRPr="00FA5F91">
        <w:rPr>
          <w:rFonts w:ascii="Arial" w:hAnsi="Arial" w:cs="Arial"/>
          <w:i/>
          <w:iCs/>
          <w:lang w:val="en-IN"/>
        </w:rPr>
        <w:t>.</w:t>
      </w:r>
      <w:r w:rsidRPr="00FA5F91">
        <w:rPr>
          <w:rFonts w:ascii="Arial" w:hAnsi="Arial" w:cs="Arial"/>
          <w:i/>
          <w:iCs/>
          <w:lang w:val="en-IN"/>
        </w:rPr>
        <w:t xml:space="preserve"> </w:t>
      </w:r>
      <w:proofErr w:type="spellStart"/>
      <w:r w:rsidRPr="00FA5F91">
        <w:rPr>
          <w:rFonts w:ascii="Arial" w:hAnsi="Arial" w:cs="Arial"/>
          <w:i/>
          <w:iCs/>
          <w:lang w:val="en-IN"/>
        </w:rPr>
        <w:t>capsici</w:t>
      </w:r>
      <w:proofErr w:type="spellEnd"/>
      <w:r w:rsidRPr="00FA5F91">
        <w:rPr>
          <w:rFonts w:ascii="Arial" w:hAnsi="Arial" w:cs="Arial"/>
          <w:lang w:val="en-IN"/>
        </w:rPr>
        <w:t xml:space="preserve"> using the poisoned food technique (Nene and Thapliyal, 1982). The results are dep</w:t>
      </w:r>
      <w:r w:rsidR="00A4637A" w:rsidRPr="00FA5F91">
        <w:rPr>
          <w:rFonts w:ascii="Arial" w:hAnsi="Arial" w:cs="Arial"/>
          <w:lang w:val="en-IN"/>
        </w:rPr>
        <w:t>icted in Table 3</w:t>
      </w:r>
      <w:r w:rsidR="00856FF3" w:rsidRPr="00FA5F91">
        <w:rPr>
          <w:rFonts w:ascii="Arial" w:hAnsi="Arial" w:cs="Arial"/>
          <w:lang w:val="en-IN"/>
        </w:rPr>
        <w:t xml:space="preserve"> and Fig. 2</w:t>
      </w:r>
      <w:r w:rsidRPr="00FA5F91">
        <w:rPr>
          <w:rFonts w:ascii="Arial" w:hAnsi="Arial" w:cs="Arial"/>
          <w:lang w:val="en-IN"/>
        </w:rPr>
        <w:t>.</w:t>
      </w:r>
    </w:p>
    <w:p w:rsidR="00B53EA9" w:rsidRPr="00FA5F91" w:rsidRDefault="00B53EA9" w:rsidP="00B53EA9">
      <w:pPr>
        <w:pStyle w:val="Body"/>
        <w:spacing w:after="0"/>
        <w:rPr>
          <w:rFonts w:ascii="Arial" w:hAnsi="Arial" w:cs="Arial"/>
          <w:lang w:val="en-IN"/>
        </w:rPr>
      </w:pPr>
      <w:r w:rsidRPr="00FA5F91">
        <w:rPr>
          <w:rFonts w:ascii="Arial" w:hAnsi="Arial" w:cs="Arial"/>
          <w:lang w:val="en-IN"/>
        </w:rPr>
        <w:t xml:space="preserve">All the fungicides significantly inhibited mycelial growth compared to the control. Among the fungicides tested, Propiconazole 25% EC was found to be significantly superior at all concentrations, exhibiting complete (100%) inhibition of mycelial growth. At 100 ppm concentration, copper oxychloride, tebuconazole 50% + </w:t>
      </w:r>
      <w:proofErr w:type="spellStart"/>
      <w:r w:rsidRPr="00FA5F91">
        <w:rPr>
          <w:rFonts w:ascii="Arial" w:hAnsi="Arial" w:cs="Arial"/>
          <w:lang w:val="en-IN"/>
        </w:rPr>
        <w:t>trifloxystrobin</w:t>
      </w:r>
      <w:proofErr w:type="spellEnd"/>
      <w:r w:rsidRPr="00FA5F91">
        <w:rPr>
          <w:rFonts w:ascii="Arial" w:hAnsi="Arial" w:cs="Arial"/>
          <w:lang w:val="en-IN"/>
        </w:rPr>
        <w:t xml:space="preserve"> 25% WG and carbendazim 12% + mancozeb 63% WP recorded 87.17, 73.89</w:t>
      </w:r>
      <w:r w:rsidR="009A75CC" w:rsidRPr="00FA5F91">
        <w:rPr>
          <w:rFonts w:ascii="Arial" w:hAnsi="Arial" w:cs="Arial"/>
          <w:lang w:val="en-IN"/>
        </w:rPr>
        <w:t>,</w:t>
      </w:r>
      <w:r w:rsidRPr="00FA5F91">
        <w:rPr>
          <w:rFonts w:ascii="Arial" w:hAnsi="Arial" w:cs="Arial"/>
          <w:lang w:val="en-IN"/>
        </w:rPr>
        <w:t xml:space="preserve"> and 72.34 per cent inhibition of mycelial growth, respectively.</w:t>
      </w:r>
    </w:p>
    <w:p w:rsidR="00B53EA9" w:rsidRPr="00FA5F91" w:rsidRDefault="00B53EA9" w:rsidP="00B53EA9">
      <w:pPr>
        <w:pStyle w:val="Body"/>
        <w:spacing w:after="0"/>
        <w:rPr>
          <w:rFonts w:ascii="Arial" w:hAnsi="Arial" w:cs="Arial"/>
          <w:lang w:val="en-IN"/>
        </w:rPr>
      </w:pPr>
      <w:r w:rsidRPr="00FA5F91">
        <w:rPr>
          <w:rFonts w:ascii="Arial" w:hAnsi="Arial" w:cs="Arial"/>
          <w:lang w:val="en-IN"/>
        </w:rPr>
        <w:t>At 200 ppm concentration, copper oxychloride (88.72%), carbendazim 12% + mancozeb 63% WP (78.98%)</w:t>
      </w:r>
      <w:r w:rsidR="009A75CC" w:rsidRPr="00FA5F91">
        <w:rPr>
          <w:rFonts w:ascii="Arial" w:hAnsi="Arial" w:cs="Arial"/>
          <w:lang w:val="en-IN"/>
        </w:rPr>
        <w:t>,</w:t>
      </w:r>
      <w:r w:rsidRPr="00FA5F91">
        <w:rPr>
          <w:rFonts w:ascii="Arial" w:hAnsi="Arial" w:cs="Arial"/>
          <w:lang w:val="en-IN"/>
        </w:rPr>
        <w:t xml:space="preserve"> and tebuconazole 50% + </w:t>
      </w:r>
      <w:proofErr w:type="spellStart"/>
      <w:r w:rsidRPr="00FA5F91">
        <w:rPr>
          <w:rFonts w:ascii="Arial" w:hAnsi="Arial" w:cs="Arial"/>
          <w:lang w:val="en-IN"/>
        </w:rPr>
        <w:t>trifloxystrobin</w:t>
      </w:r>
      <w:proofErr w:type="spellEnd"/>
      <w:r w:rsidRPr="00FA5F91">
        <w:rPr>
          <w:rFonts w:ascii="Arial" w:hAnsi="Arial" w:cs="Arial"/>
          <w:lang w:val="en-IN"/>
        </w:rPr>
        <w:t xml:space="preserve"> 25% WG (75.89%) showed higher inhibition. At 500 ppm concentration, copper oxychloride, carbendazim 12% + mancozeb 63% WP</w:t>
      </w:r>
      <w:r w:rsidR="009A75CC" w:rsidRPr="00FA5F91">
        <w:rPr>
          <w:rFonts w:ascii="Arial" w:hAnsi="Arial" w:cs="Arial"/>
          <w:lang w:val="en-IN"/>
        </w:rPr>
        <w:t>,</w:t>
      </w:r>
      <w:r w:rsidRPr="00FA5F91">
        <w:rPr>
          <w:rFonts w:ascii="Arial" w:hAnsi="Arial" w:cs="Arial"/>
          <w:lang w:val="en-IN"/>
        </w:rPr>
        <w:t xml:space="preserve"> and tebuconazole 50% + </w:t>
      </w:r>
      <w:proofErr w:type="spellStart"/>
      <w:r w:rsidRPr="00FA5F91">
        <w:rPr>
          <w:rFonts w:ascii="Arial" w:hAnsi="Arial" w:cs="Arial"/>
          <w:lang w:val="en-IN"/>
        </w:rPr>
        <w:t>trifloxystrobin</w:t>
      </w:r>
      <w:proofErr w:type="spellEnd"/>
      <w:r w:rsidRPr="00FA5F91">
        <w:rPr>
          <w:rFonts w:ascii="Arial" w:hAnsi="Arial" w:cs="Arial"/>
          <w:lang w:val="en-IN"/>
        </w:rPr>
        <w:t xml:space="preserve"> 25% WG exhibited complete (100%) inhibition of mycelial growth. At 1000 ppm concentration, all fungicides showed 100 per cent inhibition except Mancozeb 75% WP, which recorded 85.61 per cent inhibition.</w:t>
      </w:r>
    </w:p>
    <w:p w:rsidR="00B53EA9" w:rsidRPr="00FA5F91" w:rsidRDefault="00DD2E25" w:rsidP="006A4E0F">
      <w:pPr>
        <w:spacing w:after="120"/>
        <w:ind w:right="4"/>
        <w:jc w:val="both"/>
        <w:rPr>
          <w:rFonts w:ascii="Arial" w:hAnsi="Arial" w:cs="Arial"/>
          <w:lang w:val="en-IN"/>
        </w:rPr>
      </w:pPr>
      <w:r w:rsidRPr="00FA5F91">
        <w:rPr>
          <w:rFonts w:ascii="Arial" w:hAnsi="Arial" w:cs="Arial"/>
          <w:lang w:val="en-IN"/>
        </w:rPr>
        <w:t>Fungicides are crucial f</w:t>
      </w:r>
      <w:r w:rsidR="009D3BCB" w:rsidRPr="00FA5F91">
        <w:rPr>
          <w:rFonts w:ascii="Arial" w:hAnsi="Arial" w:cs="Arial"/>
          <w:lang w:val="en-IN"/>
        </w:rPr>
        <w:t xml:space="preserve">or reduction of growth of </w:t>
      </w:r>
      <w:proofErr w:type="gramStart"/>
      <w:r w:rsidR="009D3BCB" w:rsidRPr="00FA5F91">
        <w:rPr>
          <w:rFonts w:ascii="Arial" w:hAnsi="Arial" w:cs="Arial"/>
          <w:lang w:val="en-IN"/>
        </w:rPr>
        <w:t>fungi:-</w:t>
      </w:r>
      <w:proofErr w:type="gramEnd"/>
      <w:r w:rsidRPr="00FA5F91">
        <w:rPr>
          <w:rFonts w:ascii="Arial" w:hAnsi="Arial" w:cs="Arial"/>
          <w:lang w:val="en-IN"/>
        </w:rPr>
        <w:t xml:space="preserve"> it is one of the quick alternates for disease management.</w:t>
      </w:r>
      <w:r w:rsidR="006A4E0F" w:rsidRPr="00FA5F91">
        <w:rPr>
          <w:rFonts w:ascii="Arial" w:hAnsi="Arial" w:cs="Arial"/>
          <w:lang w:val="en-IN"/>
        </w:rPr>
        <w:t xml:space="preserve"> It was discovered that propiconazole 25%EC performed better than the other fungicides at all four concentrations, with a maximum inhibition (100%) of mycelial growth. At 500 ppm concentrations, Copper oxychloride 50%WP, Tebuconazole 50%+ </w:t>
      </w:r>
      <w:proofErr w:type="spellStart"/>
      <w:r w:rsidR="006A4E0F" w:rsidRPr="00FA5F91">
        <w:rPr>
          <w:rFonts w:ascii="Arial" w:hAnsi="Arial" w:cs="Arial"/>
          <w:lang w:val="en-IN"/>
        </w:rPr>
        <w:t>Trifloxystrobin</w:t>
      </w:r>
      <w:proofErr w:type="spellEnd"/>
      <w:r w:rsidR="006A4E0F" w:rsidRPr="00FA5F91">
        <w:rPr>
          <w:rFonts w:ascii="Arial" w:hAnsi="Arial" w:cs="Arial"/>
          <w:lang w:val="en-IN"/>
        </w:rPr>
        <w:t xml:space="preserve"> 25%WG, and Carbendazim 12%+Mancozeb 63%WP showed 100% inhibition, whereas Mancozeb 75% WP showed the worst performance at 1000 ppm with 85.61% inhibition. Similarly, under in vitro conditions, Propiconazole 25%EC was found to be the most effective fungicide against C. </w:t>
      </w:r>
      <w:proofErr w:type="spellStart"/>
      <w:r w:rsidR="006A4E0F" w:rsidRPr="00FA5F91">
        <w:rPr>
          <w:rFonts w:ascii="Arial" w:hAnsi="Arial" w:cs="Arial"/>
          <w:lang w:val="en-IN"/>
        </w:rPr>
        <w:t>capsici</w:t>
      </w:r>
      <w:proofErr w:type="spellEnd"/>
      <w:r w:rsidR="006A4E0F" w:rsidRPr="00FA5F91">
        <w:rPr>
          <w:rFonts w:ascii="Arial" w:hAnsi="Arial" w:cs="Arial"/>
          <w:lang w:val="en-IN"/>
        </w:rPr>
        <w:t xml:space="preserve"> (Gawande et al. 2006; Gopinath et al., 2006; Ahmed et al., 2014 and </w:t>
      </w:r>
      <w:proofErr w:type="spellStart"/>
      <w:r w:rsidR="006A4E0F" w:rsidRPr="00FA5F91">
        <w:rPr>
          <w:rFonts w:ascii="Arial" w:hAnsi="Arial" w:cs="Arial"/>
          <w:lang w:val="en-IN"/>
        </w:rPr>
        <w:t>Hembram</w:t>
      </w:r>
      <w:proofErr w:type="spellEnd"/>
      <w:r w:rsidR="006A4E0F" w:rsidRPr="00FA5F91">
        <w:rPr>
          <w:rFonts w:ascii="Arial" w:hAnsi="Arial" w:cs="Arial"/>
          <w:lang w:val="en-IN"/>
        </w:rPr>
        <w:t xml:space="preserve"> and </w:t>
      </w:r>
      <w:proofErr w:type="spellStart"/>
      <w:r w:rsidR="006A4E0F" w:rsidRPr="00FA5F91">
        <w:rPr>
          <w:rFonts w:ascii="Arial" w:hAnsi="Arial" w:cs="Arial"/>
          <w:lang w:val="en-IN"/>
        </w:rPr>
        <w:t>Baskey</w:t>
      </w:r>
      <w:proofErr w:type="spellEnd"/>
      <w:r w:rsidR="006A4E0F" w:rsidRPr="00FA5F91">
        <w:rPr>
          <w:rFonts w:ascii="Arial" w:hAnsi="Arial" w:cs="Arial"/>
          <w:lang w:val="en-IN"/>
        </w:rPr>
        <w:t xml:space="preserve"> (2015).</w:t>
      </w:r>
      <w:r w:rsidRPr="00FA5F91">
        <w:rPr>
          <w:rFonts w:ascii="Arial" w:hAnsi="Arial" w:cs="Arial"/>
          <w:lang w:val="en-IN"/>
        </w:rPr>
        <w:t xml:space="preserve"> </w:t>
      </w:r>
    </w:p>
    <w:p w:rsidR="00BA27CC" w:rsidRPr="00FA5F91" w:rsidRDefault="00057F78" w:rsidP="00BB67A8">
      <w:pPr>
        <w:spacing w:before="100" w:beforeAutospacing="1" w:after="100" w:afterAutospacing="1"/>
        <w:outlineLvl w:val="2"/>
        <w:rPr>
          <w:rFonts w:ascii="Arial" w:hAnsi="Arial" w:cs="Arial"/>
          <w:sz w:val="24"/>
          <w:szCs w:val="24"/>
          <w:lang w:eastAsia="en-IN"/>
        </w:rPr>
      </w:pPr>
      <w:r w:rsidRPr="00FA5F91">
        <w:rPr>
          <w:rFonts w:ascii="Arial" w:hAnsi="Arial" w:cs="Arial"/>
          <w:noProof/>
          <w:sz w:val="24"/>
          <w:szCs w:val="24"/>
          <w:lang w:val="en-IN" w:eastAsia="en-IN"/>
        </w:rPr>
        <w:lastRenderedPageBreak/>
        <w:drawing>
          <wp:inline distT="0" distB="0" distL="0" distR="0" wp14:anchorId="48D7C330" wp14:editId="1867E128">
            <wp:extent cx="5692140" cy="1691640"/>
            <wp:effectExtent l="0" t="0" r="0" b="0"/>
            <wp:docPr id="16" name="Picture 16" descr="C:\Users\Lenovo\Pictures\Saved Pictures\Screenshots\Screenshot 2026-02-20 070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Pictures\Saved Pictures\Screenshots\Screenshot 2026-02-20 07030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2140" cy="1691640"/>
                    </a:xfrm>
                    <a:prstGeom prst="rect">
                      <a:avLst/>
                    </a:prstGeom>
                    <a:noFill/>
                    <a:ln>
                      <a:noFill/>
                    </a:ln>
                  </pic:spPr>
                </pic:pic>
              </a:graphicData>
            </a:graphic>
          </wp:inline>
        </w:drawing>
      </w:r>
      <w:r w:rsidRPr="00FA5F91">
        <w:rPr>
          <w:rFonts w:ascii="Arial" w:hAnsi="Arial" w:cs="Arial"/>
          <w:noProof/>
          <w:sz w:val="24"/>
          <w:szCs w:val="24"/>
          <w:lang w:val="en-IN" w:eastAsia="en-IN"/>
        </w:rPr>
        <w:drawing>
          <wp:inline distT="0" distB="0" distL="0" distR="0" wp14:anchorId="64357167" wp14:editId="714C6D42">
            <wp:extent cx="5669280" cy="2849880"/>
            <wp:effectExtent l="0" t="0" r="0" b="0"/>
            <wp:docPr id="15" name="Picture 15" descr="C:\Users\Lenovo\Pictures\Saved Pictures\Screenshots\Screenshot 2026-02-20 070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Pictures\Saved Pictures\Screenshots\Screenshot 2026-02-20 07031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9280" cy="2849880"/>
                    </a:xfrm>
                    <a:prstGeom prst="rect">
                      <a:avLst/>
                    </a:prstGeom>
                    <a:noFill/>
                    <a:ln>
                      <a:noFill/>
                    </a:ln>
                  </pic:spPr>
                </pic:pic>
              </a:graphicData>
            </a:graphic>
          </wp:inline>
        </w:drawing>
      </w:r>
      <w:r w:rsidRPr="00FA5F91">
        <w:rPr>
          <w:rFonts w:ascii="Arial" w:hAnsi="Arial" w:cs="Arial"/>
          <w:noProof/>
          <w:sz w:val="24"/>
          <w:szCs w:val="24"/>
          <w:lang w:val="en-IN" w:eastAsia="en-IN"/>
        </w:rPr>
        <w:drawing>
          <wp:inline distT="0" distB="0" distL="0" distR="0" wp14:anchorId="1C086BF3" wp14:editId="0A21FD35">
            <wp:extent cx="5745480" cy="1996440"/>
            <wp:effectExtent l="0" t="0" r="0" b="0"/>
            <wp:docPr id="14" name="Picture 14" descr="C:\Users\Lenovo\Pictures\Saved Pictures\Screenshots\Screenshot 2026-02-20 070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Pictures\Saved Pictures\Screenshots\Screenshot 2026-02-20 07032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5480" cy="1996440"/>
                    </a:xfrm>
                    <a:prstGeom prst="rect">
                      <a:avLst/>
                    </a:prstGeom>
                    <a:noFill/>
                    <a:ln>
                      <a:noFill/>
                    </a:ln>
                  </pic:spPr>
                </pic:pic>
              </a:graphicData>
            </a:graphic>
          </wp:inline>
        </w:drawing>
      </w:r>
    </w:p>
    <w:p w:rsidR="00BB67A8" w:rsidRPr="00D94FDC" w:rsidRDefault="00BB67A8" w:rsidP="00BB67A8">
      <w:pPr>
        <w:tabs>
          <w:tab w:val="left" w:pos="1080"/>
        </w:tabs>
        <w:jc w:val="center"/>
        <w:rPr>
          <w:rFonts w:ascii="Arial" w:hAnsi="Arial" w:cs="Arial"/>
          <w:b/>
          <w:highlight w:val="yellow"/>
        </w:rPr>
      </w:pPr>
      <w:r w:rsidRPr="00D94FDC">
        <w:rPr>
          <w:rFonts w:ascii="Arial" w:hAnsi="Arial" w:cs="Arial"/>
          <w:b/>
          <w:bCs/>
          <w:highlight w:val="yellow"/>
          <w:lang w:val="en-IN"/>
        </w:rPr>
        <w:t xml:space="preserve">Plate.2 </w:t>
      </w:r>
      <w:r w:rsidR="00C43CE1">
        <w:rPr>
          <w:rFonts w:ascii="Arial" w:hAnsi="Arial" w:cs="Arial"/>
          <w:b/>
          <w:bCs/>
          <w:highlight w:val="yellow"/>
          <w:lang w:val="en-IN"/>
        </w:rPr>
        <w:t>Petri plate showing e</w:t>
      </w:r>
      <w:r w:rsidR="007B771A" w:rsidRPr="00D94FDC">
        <w:rPr>
          <w:rFonts w:ascii="Arial" w:hAnsi="Arial" w:cs="Arial"/>
          <w:b/>
          <w:bCs/>
          <w:sz w:val="22"/>
          <w:szCs w:val="22"/>
          <w:highlight w:val="yellow"/>
          <w:lang w:val="en-IN"/>
        </w:rPr>
        <w:t xml:space="preserve">fficacy of fungicides on mycelial growth inhibition of </w:t>
      </w:r>
      <w:r w:rsidR="007B771A" w:rsidRPr="00D94FDC">
        <w:rPr>
          <w:rFonts w:ascii="Arial" w:hAnsi="Arial" w:cs="Arial"/>
          <w:b/>
          <w:bCs/>
          <w:i/>
          <w:iCs/>
          <w:sz w:val="22"/>
          <w:szCs w:val="22"/>
          <w:highlight w:val="yellow"/>
          <w:lang w:val="en-IN"/>
        </w:rPr>
        <w:t xml:space="preserve">C. </w:t>
      </w:r>
      <w:proofErr w:type="spellStart"/>
      <w:r w:rsidR="007B771A" w:rsidRPr="00D94FDC">
        <w:rPr>
          <w:rFonts w:ascii="Arial" w:hAnsi="Arial" w:cs="Arial"/>
          <w:b/>
          <w:bCs/>
          <w:i/>
          <w:iCs/>
          <w:sz w:val="22"/>
          <w:szCs w:val="22"/>
          <w:highlight w:val="yellow"/>
          <w:lang w:val="en-IN"/>
        </w:rPr>
        <w:t>capsici</w:t>
      </w:r>
      <w:proofErr w:type="spellEnd"/>
      <w:r w:rsidR="007B771A" w:rsidRPr="00D94FDC">
        <w:rPr>
          <w:rFonts w:ascii="Arial" w:hAnsi="Arial" w:cs="Arial"/>
          <w:b/>
          <w:bCs/>
          <w:i/>
          <w:iCs/>
          <w:sz w:val="22"/>
          <w:szCs w:val="22"/>
          <w:highlight w:val="yellow"/>
          <w:lang w:val="en-IN"/>
        </w:rPr>
        <w:t xml:space="preserve"> (in vitro)</w:t>
      </w:r>
    </w:p>
    <w:p w:rsidR="00BB67A8" w:rsidRPr="00D94FDC" w:rsidRDefault="00BB67A8" w:rsidP="00BA27CC">
      <w:pPr>
        <w:tabs>
          <w:tab w:val="left" w:pos="1080"/>
        </w:tabs>
        <w:jc w:val="both"/>
        <w:rPr>
          <w:rFonts w:ascii="Arial" w:hAnsi="Arial" w:cs="Arial"/>
          <w:b/>
          <w:highlight w:val="yellow"/>
        </w:rPr>
      </w:pPr>
    </w:p>
    <w:p w:rsidR="00C43CE1" w:rsidRDefault="00C43CE1" w:rsidP="00C43CE1">
      <w:pPr>
        <w:tabs>
          <w:tab w:val="left" w:pos="1080"/>
        </w:tabs>
        <w:jc w:val="center"/>
        <w:rPr>
          <w:rFonts w:ascii="Arial" w:hAnsi="Arial" w:cs="Arial"/>
          <w:b/>
          <w:highlight w:val="yellow"/>
        </w:rPr>
      </w:pPr>
    </w:p>
    <w:p w:rsidR="00C43CE1" w:rsidRDefault="00C43CE1" w:rsidP="00C43CE1">
      <w:pPr>
        <w:tabs>
          <w:tab w:val="left" w:pos="1080"/>
        </w:tabs>
        <w:jc w:val="center"/>
        <w:rPr>
          <w:rFonts w:ascii="Arial" w:hAnsi="Arial" w:cs="Arial"/>
          <w:b/>
          <w:highlight w:val="yellow"/>
        </w:rPr>
      </w:pPr>
    </w:p>
    <w:p w:rsidR="007B771A" w:rsidRPr="00C43CE1" w:rsidRDefault="00A4637A" w:rsidP="00C43CE1">
      <w:pPr>
        <w:tabs>
          <w:tab w:val="left" w:pos="1080"/>
        </w:tabs>
        <w:jc w:val="center"/>
        <w:rPr>
          <w:rFonts w:ascii="Arial" w:hAnsi="Arial" w:cs="Arial"/>
          <w:b/>
          <w:highlight w:val="yellow"/>
        </w:rPr>
      </w:pPr>
      <w:bookmarkStart w:id="4" w:name="_GoBack"/>
      <w:bookmarkEnd w:id="4"/>
      <w:r w:rsidRPr="00D94FDC">
        <w:rPr>
          <w:rFonts w:ascii="Arial" w:hAnsi="Arial" w:cs="Arial"/>
          <w:b/>
          <w:highlight w:val="yellow"/>
        </w:rPr>
        <w:t>Table 3</w:t>
      </w:r>
      <w:r w:rsidR="007B771A" w:rsidRPr="00D94FDC">
        <w:rPr>
          <w:rFonts w:ascii="Arial" w:hAnsi="Arial" w:cs="Arial"/>
          <w:b/>
          <w:bCs/>
          <w:highlight w:val="yellow"/>
          <w:lang w:val="en-IN"/>
        </w:rPr>
        <w:t xml:space="preserve"> </w:t>
      </w:r>
      <w:r w:rsidR="00C43CE1">
        <w:rPr>
          <w:rFonts w:ascii="Arial" w:hAnsi="Arial" w:cs="Arial"/>
          <w:b/>
          <w:bCs/>
          <w:sz w:val="22"/>
          <w:szCs w:val="22"/>
          <w:highlight w:val="yellow"/>
          <w:lang w:val="en-IN"/>
        </w:rPr>
        <w:t xml:space="preserve">Variation in </w:t>
      </w:r>
      <w:r w:rsidR="007B771A" w:rsidRPr="00D94FDC">
        <w:rPr>
          <w:rFonts w:ascii="Arial" w:hAnsi="Arial" w:cs="Arial"/>
          <w:b/>
          <w:bCs/>
          <w:sz w:val="22"/>
          <w:szCs w:val="22"/>
          <w:highlight w:val="yellow"/>
          <w:lang w:val="en-IN"/>
        </w:rPr>
        <w:t xml:space="preserve">fungicides </w:t>
      </w:r>
      <w:r w:rsidR="00C43CE1">
        <w:rPr>
          <w:rFonts w:ascii="Arial" w:hAnsi="Arial" w:cs="Arial"/>
          <w:b/>
          <w:bCs/>
          <w:sz w:val="22"/>
          <w:szCs w:val="22"/>
          <w:highlight w:val="yellow"/>
          <w:lang w:val="en-IN"/>
        </w:rPr>
        <w:t xml:space="preserve">concentration </w:t>
      </w:r>
      <w:r w:rsidR="007B771A" w:rsidRPr="00D94FDC">
        <w:rPr>
          <w:rFonts w:ascii="Arial" w:hAnsi="Arial" w:cs="Arial"/>
          <w:b/>
          <w:bCs/>
          <w:sz w:val="22"/>
          <w:szCs w:val="22"/>
          <w:highlight w:val="yellow"/>
          <w:lang w:val="en-IN"/>
        </w:rPr>
        <w:t xml:space="preserve">on mycelial growth inhibition of </w:t>
      </w:r>
      <w:r w:rsidR="007B771A" w:rsidRPr="00D94FDC">
        <w:rPr>
          <w:rFonts w:ascii="Arial" w:hAnsi="Arial" w:cs="Arial"/>
          <w:b/>
          <w:bCs/>
          <w:i/>
          <w:iCs/>
          <w:sz w:val="22"/>
          <w:szCs w:val="22"/>
          <w:highlight w:val="yellow"/>
          <w:lang w:val="en-IN"/>
        </w:rPr>
        <w:t xml:space="preserve">C. </w:t>
      </w:r>
      <w:proofErr w:type="spellStart"/>
      <w:r w:rsidR="007B771A" w:rsidRPr="00D94FDC">
        <w:rPr>
          <w:rFonts w:ascii="Arial" w:hAnsi="Arial" w:cs="Arial"/>
          <w:b/>
          <w:bCs/>
          <w:i/>
          <w:iCs/>
          <w:sz w:val="22"/>
          <w:szCs w:val="22"/>
          <w:highlight w:val="yellow"/>
          <w:lang w:val="en-IN"/>
        </w:rPr>
        <w:t>capsici</w:t>
      </w:r>
      <w:proofErr w:type="spellEnd"/>
      <w:r w:rsidR="007B771A" w:rsidRPr="00D94FDC">
        <w:rPr>
          <w:rFonts w:ascii="Arial" w:hAnsi="Arial" w:cs="Arial"/>
          <w:b/>
          <w:bCs/>
          <w:i/>
          <w:iCs/>
          <w:sz w:val="22"/>
          <w:szCs w:val="22"/>
          <w:highlight w:val="yellow"/>
          <w:lang w:val="en-IN"/>
        </w:rPr>
        <w:t xml:space="preserve"> (in vitro)</w:t>
      </w:r>
    </w:p>
    <w:p w:rsidR="007B771A" w:rsidRPr="00FA5F91" w:rsidRDefault="007B771A" w:rsidP="007B771A">
      <w:pPr>
        <w:tabs>
          <w:tab w:val="left" w:pos="1080"/>
        </w:tabs>
        <w:jc w:val="both"/>
        <w:rPr>
          <w:rFonts w:ascii="Arial" w:hAnsi="Arial" w:cs="Arial"/>
          <w:b/>
        </w:rPr>
      </w:pPr>
    </w:p>
    <w:p w:rsidR="00BA27CC" w:rsidRPr="00FA5F91" w:rsidRDefault="00BA27CC" w:rsidP="00BA27CC">
      <w:pPr>
        <w:tabs>
          <w:tab w:val="left" w:pos="1080"/>
        </w:tabs>
        <w:jc w:val="both"/>
        <w:rPr>
          <w:rFonts w:ascii="Arial" w:hAnsi="Arial" w:cs="Arial"/>
          <w:b/>
          <w:i/>
          <w:iCs/>
        </w:rPr>
      </w:pPr>
    </w:p>
    <w:tbl>
      <w:tblPr>
        <w:tblStyle w:val="TableGrid"/>
        <w:tblW w:w="11916" w:type="dxa"/>
        <w:tblInd w:w="-1593" w:type="dxa"/>
        <w:tblLayout w:type="fixed"/>
        <w:tblLook w:val="04A0" w:firstRow="1" w:lastRow="0" w:firstColumn="1" w:lastColumn="0" w:noHBand="0" w:noVBand="1"/>
      </w:tblPr>
      <w:tblGrid>
        <w:gridCol w:w="567"/>
        <w:gridCol w:w="1276"/>
        <w:gridCol w:w="982"/>
        <w:gridCol w:w="152"/>
        <w:gridCol w:w="1276"/>
        <w:gridCol w:w="1276"/>
        <w:gridCol w:w="1134"/>
        <w:gridCol w:w="949"/>
        <w:gridCol w:w="185"/>
        <w:gridCol w:w="1134"/>
        <w:gridCol w:w="973"/>
        <w:gridCol w:w="161"/>
        <w:gridCol w:w="992"/>
        <w:gridCol w:w="737"/>
        <w:gridCol w:w="122"/>
      </w:tblGrid>
      <w:tr w:rsidR="00803283" w:rsidRPr="00FA5F91" w:rsidTr="009A519E">
        <w:trPr>
          <w:gridAfter w:val="1"/>
          <w:wAfter w:w="122" w:type="dxa"/>
          <w:trHeight w:val="88"/>
        </w:trPr>
        <w:tc>
          <w:tcPr>
            <w:tcW w:w="567" w:type="dxa"/>
            <w:vMerge w:val="restart"/>
            <w:tcBorders>
              <w:left w:val="nil"/>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S. No.</w:t>
            </w:r>
          </w:p>
        </w:tc>
        <w:tc>
          <w:tcPr>
            <w:tcW w:w="1276" w:type="dxa"/>
            <w:vMerge w:val="restart"/>
            <w:tcBorders>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rPr>
              <w:t>Fungicides</w:t>
            </w:r>
          </w:p>
        </w:tc>
        <w:tc>
          <w:tcPr>
            <w:tcW w:w="9214" w:type="dxa"/>
            <w:gridSpan w:val="11"/>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Concentration</w:t>
            </w:r>
          </w:p>
        </w:tc>
        <w:tc>
          <w:tcPr>
            <w:tcW w:w="737" w:type="dxa"/>
            <w:vMerge w:val="restart"/>
            <w:tcBorders>
              <w:bottom w:val="single" w:sz="4" w:space="0" w:color="auto"/>
              <w:right w:val="nil"/>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Mean A</w:t>
            </w:r>
          </w:p>
        </w:tc>
      </w:tr>
      <w:tr w:rsidR="00803283" w:rsidRPr="00FA5F91" w:rsidTr="009A519E">
        <w:trPr>
          <w:gridAfter w:val="1"/>
          <w:wAfter w:w="122" w:type="dxa"/>
          <w:trHeight w:val="88"/>
        </w:trPr>
        <w:tc>
          <w:tcPr>
            <w:tcW w:w="567" w:type="dxa"/>
            <w:vMerge/>
            <w:tcBorders>
              <w:left w:val="nil"/>
              <w:bottom w:val="single" w:sz="4" w:space="0" w:color="auto"/>
            </w:tcBorders>
          </w:tcPr>
          <w:p w:rsidR="00803283" w:rsidRPr="00FA5F91" w:rsidRDefault="00803283" w:rsidP="00803283">
            <w:pPr>
              <w:jc w:val="both"/>
              <w:rPr>
                <w:rFonts w:ascii="Arial" w:hAnsi="Arial" w:cs="Arial"/>
                <w:b/>
                <w:bCs/>
                <w:sz w:val="20"/>
                <w:szCs w:val="20"/>
              </w:rPr>
            </w:pPr>
          </w:p>
        </w:tc>
        <w:tc>
          <w:tcPr>
            <w:tcW w:w="1276" w:type="dxa"/>
            <w:vMerge/>
            <w:tcBorders>
              <w:bottom w:val="single" w:sz="4" w:space="0" w:color="auto"/>
            </w:tcBorders>
          </w:tcPr>
          <w:p w:rsidR="00803283" w:rsidRPr="00FA5F91" w:rsidRDefault="00803283" w:rsidP="00803283">
            <w:pPr>
              <w:jc w:val="both"/>
              <w:rPr>
                <w:rFonts w:ascii="Arial" w:hAnsi="Arial" w:cs="Arial"/>
                <w:b/>
                <w:bCs/>
                <w:sz w:val="20"/>
                <w:szCs w:val="20"/>
              </w:rPr>
            </w:pPr>
          </w:p>
        </w:tc>
        <w:tc>
          <w:tcPr>
            <w:tcW w:w="2410" w:type="dxa"/>
            <w:gridSpan w:val="3"/>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100 ppm</w:t>
            </w:r>
          </w:p>
        </w:tc>
        <w:tc>
          <w:tcPr>
            <w:tcW w:w="2410" w:type="dxa"/>
            <w:gridSpan w:val="2"/>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200 ppm</w:t>
            </w:r>
          </w:p>
        </w:tc>
        <w:tc>
          <w:tcPr>
            <w:tcW w:w="2268" w:type="dxa"/>
            <w:gridSpan w:val="3"/>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500 ppm</w:t>
            </w:r>
          </w:p>
        </w:tc>
        <w:tc>
          <w:tcPr>
            <w:tcW w:w="2126" w:type="dxa"/>
            <w:gridSpan w:val="3"/>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1000 ppm</w:t>
            </w:r>
          </w:p>
        </w:tc>
        <w:tc>
          <w:tcPr>
            <w:tcW w:w="737" w:type="dxa"/>
            <w:vMerge/>
            <w:tcBorders>
              <w:bottom w:val="single" w:sz="4" w:space="0" w:color="auto"/>
              <w:right w:val="nil"/>
            </w:tcBorders>
          </w:tcPr>
          <w:p w:rsidR="00803283" w:rsidRPr="00FA5F91" w:rsidRDefault="00803283" w:rsidP="00803283">
            <w:pPr>
              <w:jc w:val="both"/>
              <w:rPr>
                <w:rFonts w:ascii="Arial" w:hAnsi="Arial" w:cs="Arial"/>
                <w:sz w:val="20"/>
                <w:szCs w:val="20"/>
              </w:rPr>
            </w:pPr>
          </w:p>
        </w:tc>
      </w:tr>
      <w:tr w:rsidR="00803283" w:rsidRPr="00FA5F91" w:rsidTr="009A519E">
        <w:trPr>
          <w:gridAfter w:val="1"/>
          <w:wAfter w:w="122" w:type="dxa"/>
          <w:trHeight w:val="88"/>
        </w:trPr>
        <w:tc>
          <w:tcPr>
            <w:tcW w:w="567" w:type="dxa"/>
            <w:vMerge/>
            <w:tcBorders>
              <w:left w:val="nil"/>
              <w:bottom w:val="single" w:sz="4" w:space="0" w:color="auto"/>
            </w:tcBorders>
          </w:tcPr>
          <w:p w:rsidR="00803283" w:rsidRPr="00FA5F91" w:rsidRDefault="00803283" w:rsidP="00803283">
            <w:pPr>
              <w:jc w:val="both"/>
              <w:rPr>
                <w:rFonts w:ascii="Arial" w:hAnsi="Arial" w:cs="Arial"/>
                <w:b/>
                <w:bCs/>
                <w:sz w:val="20"/>
                <w:szCs w:val="20"/>
              </w:rPr>
            </w:pPr>
          </w:p>
        </w:tc>
        <w:tc>
          <w:tcPr>
            <w:tcW w:w="1276" w:type="dxa"/>
            <w:vMerge/>
            <w:tcBorders>
              <w:bottom w:val="single" w:sz="4" w:space="0" w:color="auto"/>
            </w:tcBorders>
          </w:tcPr>
          <w:p w:rsidR="00803283" w:rsidRPr="00FA5F91" w:rsidRDefault="00803283" w:rsidP="00803283">
            <w:pPr>
              <w:jc w:val="both"/>
              <w:rPr>
                <w:rFonts w:ascii="Arial" w:hAnsi="Arial" w:cs="Arial"/>
                <w:b/>
                <w:bCs/>
                <w:sz w:val="20"/>
                <w:szCs w:val="20"/>
              </w:rPr>
            </w:pPr>
          </w:p>
        </w:tc>
        <w:tc>
          <w:tcPr>
            <w:tcW w:w="1134" w:type="dxa"/>
            <w:gridSpan w:val="2"/>
            <w:tcBorders>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Mycelial growth (mm)</w:t>
            </w:r>
          </w:p>
        </w:tc>
        <w:tc>
          <w:tcPr>
            <w:tcW w:w="1276" w:type="dxa"/>
            <w:tcBorders>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 Inhibition</w:t>
            </w:r>
          </w:p>
        </w:tc>
        <w:tc>
          <w:tcPr>
            <w:tcW w:w="1276" w:type="dxa"/>
            <w:tcBorders>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Mycelial growth (mm)</w:t>
            </w:r>
          </w:p>
        </w:tc>
        <w:tc>
          <w:tcPr>
            <w:tcW w:w="1134" w:type="dxa"/>
            <w:tcBorders>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 Inhibition</w:t>
            </w:r>
          </w:p>
        </w:tc>
        <w:tc>
          <w:tcPr>
            <w:tcW w:w="1134" w:type="dxa"/>
            <w:gridSpan w:val="2"/>
            <w:tcBorders>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Mycelial growth (mm)</w:t>
            </w:r>
          </w:p>
        </w:tc>
        <w:tc>
          <w:tcPr>
            <w:tcW w:w="1134" w:type="dxa"/>
            <w:tcBorders>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 Inhibition</w:t>
            </w:r>
          </w:p>
        </w:tc>
        <w:tc>
          <w:tcPr>
            <w:tcW w:w="1134" w:type="dxa"/>
            <w:gridSpan w:val="2"/>
            <w:tcBorders>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Mycelial growth (mm)</w:t>
            </w:r>
          </w:p>
        </w:tc>
        <w:tc>
          <w:tcPr>
            <w:tcW w:w="992" w:type="dxa"/>
            <w:tcBorders>
              <w:bottom w:val="single" w:sz="4" w:space="0" w:color="auto"/>
            </w:tcBorders>
          </w:tcPr>
          <w:p w:rsidR="00803283" w:rsidRPr="00FA5F91" w:rsidRDefault="00803283" w:rsidP="00803283">
            <w:pPr>
              <w:jc w:val="both"/>
              <w:rPr>
                <w:rFonts w:ascii="Arial" w:hAnsi="Arial" w:cs="Arial"/>
                <w:b/>
                <w:bCs/>
                <w:sz w:val="20"/>
                <w:szCs w:val="20"/>
              </w:rPr>
            </w:pPr>
            <w:r w:rsidRPr="00FA5F91">
              <w:rPr>
                <w:rFonts w:ascii="Arial" w:hAnsi="Arial" w:cs="Arial"/>
                <w:b/>
                <w:bCs/>
                <w:sz w:val="20"/>
                <w:szCs w:val="20"/>
              </w:rPr>
              <w:t>% Inhibition</w:t>
            </w:r>
          </w:p>
        </w:tc>
        <w:tc>
          <w:tcPr>
            <w:tcW w:w="737" w:type="dxa"/>
            <w:vMerge/>
            <w:tcBorders>
              <w:bottom w:val="single" w:sz="4" w:space="0" w:color="auto"/>
              <w:right w:val="nil"/>
            </w:tcBorders>
          </w:tcPr>
          <w:p w:rsidR="00803283" w:rsidRPr="00FA5F91" w:rsidRDefault="00803283" w:rsidP="00803283">
            <w:pPr>
              <w:jc w:val="both"/>
              <w:rPr>
                <w:rFonts w:ascii="Arial" w:hAnsi="Arial" w:cs="Arial"/>
                <w:sz w:val="20"/>
                <w:szCs w:val="20"/>
              </w:rPr>
            </w:pPr>
          </w:p>
        </w:tc>
      </w:tr>
      <w:tr w:rsidR="00803283" w:rsidRPr="00FA5F91" w:rsidTr="00BA27CC">
        <w:trPr>
          <w:gridAfter w:val="1"/>
          <w:wAfter w:w="122" w:type="dxa"/>
        </w:trPr>
        <w:tc>
          <w:tcPr>
            <w:tcW w:w="567" w:type="dxa"/>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T1</w:t>
            </w:r>
          </w:p>
        </w:tc>
        <w:tc>
          <w:tcPr>
            <w:tcW w:w="1276" w:type="dxa"/>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Mancozeb 75% WP</w:t>
            </w:r>
          </w:p>
        </w:tc>
        <w:tc>
          <w:tcPr>
            <w:tcW w:w="1134" w:type="dxa"/>
            <w:gridSpan w:val="2"/>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59.00</w:t>
            </w:r>
          </w:p>
        </w:tc>
        <w:tc>
          <w:tcPr>
            <w:tcW w:w="1276" w:type="dxa"/>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14.57</w:t>
            </w:r>
          </w:p>
        </w:tc>
        <w:tc>
          <w:tcPr>
            <w:tcW w:w="1276" w:type="dxa"/>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45.67</w:t>
            </w:r>
          </w:p>
        </w:tc>
        <w:tc>
          <w:tcPr>
            <w:tcW w:w="1134" w:type="dxa"/>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39.37</w:t>
            </w:r>
          </w:p>
        </w:tc>
        <w:tc>
          <w:tcPr>
            <w:tcW w:w="1134" w:type="dxa"/>
            <w:gridSpan w:val="2"/>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25.83</w:t>
            </w:r>
          </w:p>
        </w:tc>
        <w:tc>
          <w:tcPr>
            <w:tcW w:w="1134" w:type="dxa"/>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65.70</w:t>
            </w:r>
          </w:p>
        </w:tc>
        <w:tc>
          <w:tcPr>
            <w:tcW w:w="1134" w:type="dxa"/>
            <w:gridSpan w:val="2"/>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10.83</w:t>
            </w:r>
          </w:p>
        </w:tc>
        <w:tc>
          <w:tcPr>
            <w:tcW w:w="992"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85.61</w:t>
            </w:r>
          </w:p>
        </w:tc>
        <w:tc>
          <w:tcPr>
            <w:tcW w:w="737" w:type="dxa"/>
            <w:tcBorders>
              <w:top w:val="single" w:sz="4" w:space="0" w:color="auto"/>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51.31</w:t>
            </w:r>
          </w:p>
        </w:tc>
      </w:tr>
      <w:tr w:rsidR="00803283" w:rsidRPr="00FA5F91" w:rsidTr="00BA27CC">
        <w:trPr>
          <w:gridAfter w:val="1"/>
          <w:wAfter w:w="122" w:type="dxa"/>
        </w:trPr>
        <w:tc>
          <w:tcPr>
            <w:tcW w:w="56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T2</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proofErr w:type="spellStart"/>
            <w:r w:rsidRPr="00FA5F91">
              <w:rPr>
                <w:rFonts w:ascii="Arial" w:hAnsi="Arial" w:cs="Arial"/>
                <w:sz w:val="20"/>
                <w:szCs w:val="20"/>
              </w:rPr>
              <w:t>Copperoxychloride</w:t>
            </w:r>
            <w:proofErr w:type="spellEnd"/>
            <w:r w:rsidRPr="00FA5F91">
              <w:rPr>
                <w:rFonts w:ascii="Arial" w:hAnsi="Arial" w:cs="Arial"/>
                <w:sz w:val="20"/>
                <w:szCs w:val="20"/>
              </w:rPr>
              <w:t xml:space="preserve"> 75% WP</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9.67</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87.17</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8.50</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88.72</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992"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73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93.97</w:t>
            </w:r>
          </w:p>
        </w:tc>
      </w:tr>
      <w:tr w:rsidR="00803283" w:rsidRPr="00FA5F91" w:rsidTr="00BA27CC">
        <w:trPr>
          <w:gridAfter w:val="1"/>
          <w:wAfter w:w="122" w:type="dxa"/>
        </w:trPr>
        <w:tc>
          <w:tcPr>
            <w:tcW w:w="56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T3</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Propiconazole 25% EC</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992"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73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w:t>
            </w:r>
          </w:p>
        </w:tc>
      </w:tr>
      <w:tr w:rsidR="00803283" w:rsidRPr="00FA5F91" w:rsidTr="00BA27CC">
        <w:trPr>
          <w:gridAfter w:val="1"/>
          <w:wAfter w:w="122" w:type="dxa"/>
        </w:trPr>
        <w:tc>
          <w:tcPr>
            <w:tcW w:w="56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T4</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Hexaconazole 5% SC</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31.17</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58.63</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27.17</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63.94</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24.17</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67.91</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992"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73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72.62</w:t>
            </w:r>
          </w:p>
        </w:tc>
      </w:tr>
      <w:tr w:rsidR="00803283" w:rsidRPr="00FA5F91" w:rsidTr="00BA27CC">
        <w:trPr>
          <w:gridAfter w:val="1"/>
          <w:wAfter w:w="122" w:type="dxa"/>
        </w:trPr>
        <w:tc>
          <w:tcPr>
            <w:tcW w:w="56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T5</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Carbendazim 50% WP</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51.00</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10.44</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33.66</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18.44</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22.67</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69.90</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992"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73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49.69</w:t>
            </w:r>
          </w:p>
        </w:tc>
      </w:tr>
      <w:tr w:rsidR="00803283" w:rsidRPr="00FA5F91" w:rsidTr="00BA27CC">
        <w:trPr>
          <w:gridAfter w:val="1"/>
          <w:wAfter w:w="122" w:type="dxa"/>
        </w:trPr>
        <w:tc>
          <w:tcPr>
            <w:tcW w:w="56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T6</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 xml:space="preserve">Tebuconazole 50% + </w:t>
            </w:r>
            <w:proofErr w:type="spellStart"/>
            <w:r w:rsidRPr="00FA5F91">
              <w:rPr>
                <w:rFonts w:ascii="Arial" w:hAnsi="Arial" w:cs="Arial"/>
                <w:sz w:val="20"/>
                <w:szCs w:val="20"/>
              </w:rPr>
              <w:t>Trifloxystrobin</w:t>
            </w:r>
            <w:proofErr w:type="spellEnd"/>
            <w:r w:rsidRPr="00FA5F91">
              <w:rPr>
                <w:rFonts w:ascii="Arial" w:hAnsi="Arial" w:cs="Arial"/>
                <w:sz w:val="20"/>
                <w:szCs w:val="20"/>
              </w:rPr>
              <w:t xml:space="preserve"> 25% WG</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19.67</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73.89</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18.17</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75.89</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992"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73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87.47</w:t>
            </w:r>
          </w:p>
        </w:tc>
      </w:tr>
      <w:tr w:rsidR="00803283" w:rsidRPr="00FA5F91" w:rsidTr="00BA27CC">
        <w:trPr>
          <w:gridAfter w:val="1"/>
          <w:wAfter w:w="122" w:type="dxa"/>
        </w:trPr>
        <w:tc>
          <w:tcPr>
            <w:tcW w:w="56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T7</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Carbendazim 12% + Mancozeb 63% WP</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20.83</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72.34</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15.83</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78.98</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992"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100.00</w:t>
            </w:r>
          </w:p>
        </w:tc>
        <w:tc>
          <w:tcPr>
            <w:tcW w:w="73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87.82</w:t>
            </w:r>
          </w:p>
        </w:tc>
      </w:tr>
      <w:tr w:rsidR="00803283" w:rsidRPr="00FA5F91" w:rsidTr="00BA27CC">
        <w:trPr>
          <w:gridAfter w:val="1"/>
          <w:wAfter w:w="122" w:type="dxa"/>
        </w:trPr>
        <w:tc>
          <w:tcPr>
            <w:tcW w:w="56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T8</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Control</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75.33</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75.33</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75.33</w:t>
            </w: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75.33</w:t>
            </w:r>
          </w:p>
        </w:tc>
        <w:tc>
          <w:tcPr>
            <w:tcW w:w="992"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c>
          <w:tcPr>
            <w:tcW w:w="737"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0.00</w:t>
            </w:r>
          </w:p>
        </w:tc>
      </w:tr>
      <w:tr w:rsidR="00803283" w:rsidRPr="00FA5F91" w:rsidTr="00BA27CC">
        <w:tc>
          <w:tcPr>
            <w:tcW w:w="1843"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Mean B</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52.13</w:t>
            </w:r>
          </w:p>
        </w:tc>
        <w:tc>
          <w:tcPr>
            <w:tcW w:w="1276" w:type="dxa"/>
            <w:tcBorders>
              <w:top w:val="nil"/>
              <w:left w:val="nil"/>
              <w:bottom w:val="nil"/>
              <w:right w:val="nil"/>
            </w:tcBorders>
          </w:tcPr>
          <w:p w:rsidR="00803283" w:rsidRPr="00FA5F91" w:rsidRDefault="00803283" w:rsidP="00803283">
            <w:pPr>
              <w:jc w:val="both"/>
              <w:rPr>
                <w:rFonts w:ascii="Arial" w:hAnsi="Arial" w:cs="Arial"/>
                <w:sz w:val="20"/>
                <w:szCs w:val="20"/>
              </w:rPr>
            </w:pP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58.17</w:t>
            </w:r>
          </w:p>
        </w:tc>
        <w:tc>
          <w:tcPr>
            <w:tcW w:w="1134"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p>
        </w:tc>
        <w:tc>
          <w:tcPr>
            <w:tcW w:w="1134" w:type="dxa"/>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75.44</w:t>
            </w:r>
          </w:p>
        </w:tc>
        <w:tc>
          <w:tcPr>
            <w:tcW w:w="973" w:type="dxa"/>
            <w:tcBorders>
              <w:top w:val="nil"/>
              <w:left w:val="nil"/>
              <w:bottom w:val="nil"/>
              <w:right w:val="nil"/>
            </w:tcBorders>
          </w:tcPr>
          <w:p w:rsidR="00803283" w:rsidRPr="00FA5F91" w:rsidRDefault="00803283" w:rsidP="00803283">
            <w:pPr>
              <w:jc w:val="both"/>
              <w:rPr>
                <w:rFonts w:ascii="Arial" w:hAnsi="Arial" w:cs="Arial"/>
                <w:sz w:val="20"/>
                <w:szCs w:val="20"/>
              </w:rPr>
            </w:pPr>
          </w:p>
        </w:tc>
        <w:tc>
          <w:tcPr>
            <w:tcW w:w="1153"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p>
        </w:tc>
        <w:tc>
          <w:tcPr>
            <w:tcW w:w="859" w:type="dxa"/>
            <w:gridSpan w:val="2"/>
            <w:tcBorders>
              <w:top w:val="nil"/>
              <w:left w:val="nil"/>
              <w:bottom w:val="nil"/>
              <w:right w:val="nil"/>
            </w:tcBorders>
          </w:tcPr>
          <w:p w:rsidR="00803283" w:rsidRPr="00FA5F91" w:rsidRDefault="00803283" w:rsidP="00803283">
            <w:pPr>
              <w:jc w:val="both"/>
              <w:rPr>
                <w:rFonts w:ascii="Arial" w:hAnsi="Arial" w:cs="Arial"/>
                <w:sz w:val="20"/>
                <w:szCs w:val="20"/>
              </w:rPr>
            </w:pPr>
          </w:p>
        </w:tc>
      </w:tr>
      <w:tr w:rsidR="00803283" w:rsidRPr="00FA5F91" w:rsidTr="00BA27CC">
        <w:trPr>
          <w:gridAfter w:val="1"/>
          <w:wAfter w:w="122" w:type="dxa"/>
        </w:trPr>
        <w:tc>
          <w:tcPr>
            <w:tcW w:w="11794" w:type="dxa"/>
            <w:gridSpan w:val="14"/>
            <w:tcBorders>
              <w:top w:val="nil"/>
              <w:left w:val="nil"/>
              <w:bottom w:val="nil"/>
              <w:right w:val="nil"/>
            </w:tcBorders>
          </w:tcPr>
          <w:p w:rsidR="00803283" w:rsidRPr="00FA5F91" w:rsidRDefault="00803283" w:rsidP="00803283">
            <w:pPr>
              <w:jc w:val="both"/>
              <w:rPr>
                <w:rFonts w:ascii="Arial" w:hAnsi="Arial" w:cs="Arial"/>
                <w:sz w:val="20"/>
                <w:szCs w:val="20"/>
              </w:rPr>
            </w:pPr>
          </w:p>
        </w:tc>
      </w:tr>
      <w:tr w:rsidR="00803283" w:rsidRPr="00FA5F91" w:rsidTr="00BA27CC">
        <w:trPr>
          <w:gridAfter w:val="1"/>
          <w:wAfter w:w="122" w:type="dxa"/>
        </w:trPr>
        <w:tc>
          <w:tcPr>
            <w:tcW w:w="2825" w:type="dxa"/>
            <w:gridSpan w:val="3"/>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Factors</w:t>
            </w:r>
          </w:p>
        </w:tc>
        <w:tc>
          <w:tcPr>
            <w:tcW w:w="4787" w:type="dxa"/>
            <w:gridSpan w:val="5"/>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C.D at 5%</w:t>
            </w:r>
          </w:p>
        </w:tc>
        <w:tc>
          <w:tcPr>
            <w:tcW w:w="4182" w:type="dxa"/>
            <w:gridSpan w:val="6"/>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SE(m)±</w:t>
            </w:r>
          </w:p>
        </w:tc>
      </w:tr>
      <w:tr w:rsidR="00803283" w:rsidRPr="00FA5F91" w:rsidTr="00BA27CC">
        <w:trPr>
          <w:gridAfter w:val="1"/>
          <w:wAfter w:w="122" w:type="dxa"/>
        </w:trPr>
        <w:tc>
          <w:tcPr>
            <w:tcW w:w="2825" w:type="dxa"/>
            <w:gridSpan w:val="3"/>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Factor (A) Fungicide</w:t>
            </w:r>
          </w:p>
        </w:tc>
        <w:tc>
          <w:tcPr>
            <w:tcW w:w="4787" w:type="dxa"/>
            <w:gridSpan w:val="5"/>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5.63</w:t>
            </w:r>
          </w:p>
        </w:tc>
        <w:tc>
          <w:tcPr>
            <w:tcW w:w="4182" w:type="dxa"/>
            <w:gridSpan w:val="6"/>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1.98</w:t>
            </w:r>
          </w:p>
        </w:tc>
      </w:tr>
      <w:tr w:rsidR="00803283" w:rsidRPr="00FA5F91" w:rsidTr="00BA27CC">
        <w:trPr>
          <w:gridAfter w:val="1"/>
          <w:wAfter w:w="122" w:type="dxa"/>
        </w:trPr>
        <w:tc>
          <w:tcPr>
            <w:tcW w:w="2825" w:type="dxa"/>
            <w:gridSpan w:val="3"/>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Factor (B) Concentration</w:t>
            </w:r>
          </w:p>
        </w:tc>
        <w:tc>
          <w:tcPr>
            <w:tcW w:w="4787" w:type="dxa"/>
            <w:gridSpan w:val="5"/>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3.98</w:t>
            </w:r>
          </w:p>
        </w:tc>
        <w:tc>
          <w:tcPr>
            <w:tcW w:w="4182" w:type="dxa"/>
            <w:gridSpan w:val="6"/>
            <w:tcBorders>
              <w:top w:val="nil"/>
              <w:left w:val="nil"/>
              <w:bottom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1.40</w:t>
            </w:r>
          </w:p>
        </w:tc>
      </w:tr>
      <w:tr w:rsidR="00803283" w:rsidRPr="00FA5F91" w:rsidTr="00BA27CC">
        <w:trPr>
          <w:gridAfter w:val="1"/>
          <w:wAfter w:w="122" w:type="dxa"/>
        </w:trPr>
        <w:tc>
          <w:tcPr>
            <w:tcW w:w="2825" w:type="dxa"/>
            <w:gridSpan w:val="3"/>
            <w:tcBorders>
              <w:top w:val="nil"/>
              <w:left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Factors (AXB)</w:t>
            </w:r>
          </w:p>
        </w:tc>
        <w:tc>
          <w:tcPr>
            <w:tcW w:w="4787" w:type="dxa"/>
            <w:gridSpan w:val="5"/>
            <w:tcBorders>
              <w:top w:val="nil"/>
              <w:left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11.26</w:t>
            </w:r>
          </w:p>
        </w:tc>
        <w:tc>
          <w:tcPr>
            <w:tcW w:w="4182" w:type="dxa"/>
            <w:gridSpan w:val="6"/>
            <w:tcBorders>
              <w:top w:val="nil"/>
              <w:left w:val="nil"/>
              <w:right w:val="nil"/>
            </w:tcBorders>
          </w:tcPr>
          <w:p w:rsidR="00803283" w:rsidRPr="00FA5F91" w:rsidRDefault="00803283" w:rsidP="00803283">
            <w:pPr>
              <w:jc w:val="both"/>
              <w:rPr>
                <w:rFonts w:ascii="Arial" w:hAnsi="Arial" w:cs="Arial"/>
                <w:sz w:val="20"/>
                <w:szCs w:val="20"/>
              </w:rPr>
            </w:pPr>
            <w:r w:rsidRPr="00FA5F91">
              <w:rPr>
                <w:rFonts w:ascii="Arial" w:hAnsi="Arial" w:cs="Arial"/>
                <w:sz w:val="20"/>
                <w:szCs w:val="20"/>
              </w:rPr>
              <w:t>3.97</w:t>
            </w:r>
          </w:p>
        </w:tc>
      </w:tr>
    </w:tbl>
    <w:p w:rsidR="00863BD3" w:rsidRPr="00FA5F91" w:rsidRDefault="00863BD3" w:rsidP="00441B6F">
      <w:pPr>
        <w:pStyle w:val="BodyText3"/>
        <w:tabs>
          <w:tab w:val="left" w:pos="1080"/>
        </w:tabs>
        <w:spacing w:after="0"/>
        <w:ind w:left="1080" w:hanging="1080"/>
        <w:jc w:val="both"/>
        <w:rPr>
          <w:rFonts w:ascii="Arial" w:hAnsi="Arial" w:cs="Arial"/>
          <w:b/>
          <w:sz w:val="20"/>
          <w:szCs w:val="20"/>
        </w:rPr>
      </w:pPr>
    </w:p>
    <w:p w:rsidR="00376BBE" w:rsidRPr="00FA5F91" w:rsidRDefault="00376BBE" w:rsidP="00441B6F">
      <w:pPr>
        <w:pStyle w:val="Body"/>
        <w:spacing w:after="0"/>
        <w:rPr>
          <w:rFonts w:ascii="Arial" w:hAnsi="Arial" w:cs="Arial"/>
        </w:rPr>
      </w:pPr>
    </w:p>
    <w:p w:rsidR="00376BBE" w:rsidRPr="00FA5F91" w:rsidRDefault="00376BBE" w:rsidP="00441B6F">
      <w:pPr>
        <w:pStyle w:val="Body"/>
        <w:spacing w:after="0"/>
        <w:rPr>
          <w:rFonts w:ascii="Arial" w:hAnsi="Arial" w:cs="Arial"/>
        </w:rPr>
      </w:pPr>
    </w:p>
    <w:p w:rsidR="00927834" w:rsidRPr="00FA5F91" w:rsidRDefault="00615716" w:rsidP="00441B6F">
      <w:pPr>
        <w:autoSpaceDE w:val="0"/>
        <w:autoSpaceDN w:val="0"/>
        <w:adjustRightInd w:val="0"/>
        <w:jc w:val="both"/>
        <w:rPr>
          <w:rFonts w:ascii="Arial" w:hAnsi="Arial" w:cs="Arial"/>
          <w:b/>
          <w:bCs/>
          <w:sz w:val="22"/>
          <w:szCs w:val="22"/>
        </w:rPr>
      </w:pPr>
      <w:r w:rsidRPr="00FA5F91">
        <w:rPr>
          <w:rFonts w:ascii="Arial" w:hAnsi="Arial" w:cs="Arial"/>
          <w:b/>
          <w:bCs/>
          <w:noProof/>
          <w:sz w:val="22"/>
          <w:szCs w:val="22"/>
          <w:lang w:val="en-IN" w:eastAsia="en-IN"/>
        </w:rPr>
        <w:lastRenderedPageBreak/>
        <w:drawing>
          <wp:inline distT="0" distB="0" distL="0" distR="0" wp14:anchorId="54FB8902" wp14:editId="50C3F8C1">
            <wp:extent cx="5212080" cy="2986144"/>
            <wp:effectExtent l="0" t="0" r="0" b="0"/>
            <wp:docPr id="3" name="Picture 3" descr="C:\Users\Lenovo\Pictures\Saved Pictures\Screenshots\Screenshot 2026-02-20 070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Pictures\Saved Pictures\Screenshots\Screenshot 2026-02-20 07033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2986144"/>
                    </a:xfrm>
                    <a:prstGeom prst="rect">
                      <a:avLst/>
                    </a:prstGeom>
                    <a:noFill/>
                    <a:ln>
                      <a:noFill/>
                    </a:ln>
                  </pic:spPr>
                </pic:pic>
              </a:graphicData>
            </a:graphic>
          </wp:inline>
        </w:drawing>
      </w:r>
    </w:p>
    <w:p w:rsidR="00790ADA" w:rsidRPr="00FA5F91" w:rsidRDefault="00615716" w:rsidP="00D45267">
      <w:pPr>
        <w:autoSpaceDE w:val="0"/>
        <w:autoSpaceDN w:val="0"/>
        <w:adjustRightInd w:val="0"/>
        <w:jc w:val="center"/>
        <w:rPr>
          <w:rFonts w:ascii="Arial" w:hAnsi="Arial" w:cs="Arial"/>
          <w:b/>
          <w:bCs/>
          <w:i/>
          <w:iCs/>
          <w:szCs w:val="22"/>
        </w:rPr>
      </w:pPr>
      <w:r w:rsidRPr="00FA5F91">
        <w:rPr>
          <w:rFonts w:ascii="Arial" w:hAnsi="Arial" w:cs="Arial"/>
          <w:b/>
          <w:bCs/>
          <w:szCs w:val="22"/>
        </w:rPr>
        <w:t xml:space="preserve">Fig. 2. </w:t>
      </w:r>
      <w:r w:rsidR="007B771A" w:rsidRPr="00FA5F91">
        <w:rPr>
          <w:rFonts w:ascii="Arial" w:hAnsi="Arial" w:cs="Arial"/>
          <w:b/>
          <w:bCs/>
          <w:sz w:val="22"/>
          <w:szCs w:val="22"/>
          <w:lang w:val="en-IN"/>
        </w:rPr>
        <w:t xml:space="preserve">Efficacy of fungicides on mycelial growth inhibition of </w:t>
      </w:r>
      <w:r w:rsidR="007B771A" w:rsidRPr="00FA5F91">
        <w:rPr>
          <w:rFonts w:ascii="Arial" w:hAnsi="Arial" w:cs="Arial"/>
          <w:b/>
          <w:bCs/>
          <w:i/>
          <w:iCs/>
          <w:sz w:val="22"/>
          <w:szCs w:val="22"/>
          <w:lang w:val="en-IN"/>
        </w:rPr>
        <w:t xml:space="preserve">C. </w:t>
      </w:r>
      <w:proofErr w:type="spellStart"/>
      <w:r w:rsidR="007B771A" w:rsidRPr="00FA5F91">
        <w:rPr>
          <w:rFonts w:ascii="Arial" w:hAnsi="Arial" w:cs="Arial"/>
          <w:b/>
          <w:bCs/>
          <w:i/>
          <w:iCs/>
          <w:sz w:val="22"/>
          <w:szCs w:val="22"/>
          <w:lang w:val="en-IN"/>
        </w:rPr>
        <w:t>capsici</w:t>
      </w:r>
      <w:proofErr w:type="spellEnd"/>
      <w:r w:rsidR="007B771A" w:rsidRPr="00FA5F91">
        <w:rPr>
          <w:rFonts w:ascii="Arial" w:hAnsi="Arial" w:cs="Arial"/>
          <w:b/>
          <w:bCs/>
          <w:i/>
          <w:iCs/>
          <w:sz w:val="22"/>
          <w:szCs w:val="22"/>
          <w:lang w:val="en-IN"/>
        </w:rPr>
        <w:t xml:space="preserve"> (in vitro)</w:t>
      </w:r>
    </w:p>
    <w:p w:rsidR="00D45267" w:rsidRPr="00FA5F91" w:rsidRDefault="00D45267" w:rsidP="00D45267">
      <w:pPr>
        <w:autoSpaceDE w:val="0"/>
        <w:autoSpaceDN w:val="0"/>
        <w:adjustRightInd w:val="0"/>
        <w:jc w:val="center"/>
        <w:rPr>
          <w:rFonts w:ascii="Arial" w:hAnsi="Arial" w:cs="Arial"/>
          <w:b/>
          <w:bCs/>
          <w:i/>
          <w:iCs/>
          <w:szCs w:val="22"/>
        </w:rPr>
      </w:pPr>
    </w:p>
    <w:p w:rsidR="00B01FCD" w:rsidRPr="00FA5F91" w:rsidRDefault="00000F8F" w:rsidP="00441B6F">
      <w:pPr>
        <w:pStyle w:val="ConcHead"/>
        <w:spacing w:after="0"/>
        <w:jc w:val="both"/>
        <w:rPr>
          <w:rFonts w:ascii="Arial" w:hAnsi="Arial" w:cs="Arial"/>
        </w:rPr>
      </w:pPr>
      <w:r w:rsidRPr="00FA5F91">
        <w:rPr>
          <w:rFonts w:ascii="Arial" w:hAnsi="Arial" w:cs="Arial"/>
        </w:rPr>
        <w:t xml:space="preserve">4. </w:t>
      </w:r>
      <w:r w:rsidR="00B01FCD" w:rsidRPr="00FA5F91">
        <w:rPr>
          <w:rFonts w:ascii="Arial" w:hAnsi="Arial" w:cs="Arial"/>
        </w:rPr>
        <w:t>Conclusion</w:t>
      </w:r>
    </w:p>
    <w:p w:rsidR="00D45267" w:rsidRPr="00FA5F91" w:rsidRDefault="00D45267" w:rsidP="00D45267">
      <w:pPr>
        <w:pStyle w:val="Body"/>
        <w:spacing w:after="0"/>
        <w:rPr>
          <w:rFonts w:ascii="Arial" w:hAnsi="Arial" w:cs="Arial"/>
          <w:lang w:val="en-IN"/>
        </w:rPr>
      </w:pPr>
      <w:r w:rsidRPr="00FA5F91">
        <w:rPr>
          <w:rFonts w:ascii="Arial" w:hAnsi="Arial" w:cs="Arial"/>
          <w:lang w:val="en-IN"/>
        </w:rPr>
        <w:t xml:space="preserve">The study demonstrated that both botanicals and fungicides were effective in suppressing the mycelial growth of </w:t>
      </w:r>
      <w:r w:rsidRPr="00FA5F91">
        <w:rPr>
          <w:rFonts w:ascii="Arial" w:hAnsi="Arial" w:cs="Arial"/>
          <w:i/>
          <w:iCs/>
          <w:lang w:val="en-IN"/>
        </w:rPr>
        <w:t xml:space="preserve">C. </w:t>
      </w:r>
      <w:proofErr w:type="spellStart"/>
      <w:r w:rsidRPr="00FA5F91">
        <w:rPr>
          <w:rFonts w:ascii="Arial" w:hAnsi="Arial" w:cs="Arial"/>
          <w:i/>
          <w:iCs/>
          <w:lang w:val="en-IN"/>
        </w:rPr>
        <w:t>capsici</w:t>
      </w:r>
      <w:proofErr w:type="spellEnd"/>
      <w:r w:rsidRPr="00FA5F91">
        <w:rPr>
          <w:rFonts w:ascii="Arial" w:hAnsi="Arial" w:cs="Arial"/>
          <w:lang w:val="en-IN"/>
        </w:rPr>
        <w:t xml:space="preserve"> under </w:t>
      </w:r>
      <w:r w:rsidRPr="00FA5F91">
        <w:rPr>
          <w:rFonts w:ascii="Arial" w:hAnsi="Arial" w:cs="Arial"/>
          <w:i/>
          <w:iCs/>
          <w:lang w:val="en-IN"/>
        </w:rPr>
        <w:t>in vitro</w:t>
      </w:r>
      <w:r w:rsidRPr="00FA5F91">
        <w:rPr>
          <w:rFonts w:ascii="Arial" w:hAnsi="Arial" w:cs="Arial"/>
          <w:lang w:val="en-IN"/>
        </w:rPr>
        <w:t xml:space="preserve"> conditions. Datura leaf extract exhibited the highest antifungal activity among botanicals, showing increased inhibition with rising concentrations, while other botanicals showed moderate effects. Among fungicides, propiconazole 25% EC caused complete inhibition at all concentrations, whereas copper oxychloride and combination fungicides were also highly effective at higher doses. The results support the integration of eco-friendly botanicals with effective fungicides for sustainable management of anthracnose of </w:t>
      </w:r>
      <w:proofErr w:type="spellStart"/>
      <w:r w:rsidRPr="00FA5F91">
        <w:rPr>
          <w:rFonts w:ascii="Arial" w:hAnsi="Arial" w:cs="Arial"/>
          <w:lang w:val="en-IN"/>
        </w:rPr>
        <w:t>betelvine</w:t>
      </w:r>
      <w:proofErr w:type="spellEnd"/>
      <w:r w:rsidRPr="00FA5F91">
        <w:rPr>
          <w:rFonts w:ascii="Arial" w:hAnsi="Arial" w:cs="Arial"/>
          <w:lang w:val="en-IN"/>
        </w:rPr>
        <w:t>.</w:t>
      </w:r>
    </w:p>
    <w:p w:rsidR="00790ADA" w:rsidRPr="00FA5F91" w:rsidRDefault="00790ADA" w:rsidP="00441B6F">
      <w:pPr>
        <w:pStyle w:val="Body"/>
        <w:spacing w:after="0"/>
        <w:rPr>
          <w:rFonts w:ascii="Arial" w:hAnsi="Arial" w:cs="Arial"/>
        </w:rPr>
      </w:pPr>
    </w:p>
    <w:p w:rsidR="00B01FCD" w:rsidRPr="00FA5F91" w:rsidRDefault="00B01FCD" w:rsidP="00441B6F">
      <w:pPr>
        <w:pStyle w:val="AcknHead"/>
        <w:spacing w:after="0"/>
        <w:jc w:val="both"/>
        <w:rPr>
          <w:rFonts w:ascii="Arial" w:hAnsi="Arial" w:cs="Arial"/>
        </w:rPr>
      </w:pPr>
      <w:r w:rsidRPr="00FA5F91">
        <w:rPr>
          <w:rFonts w:ascii="Arial" w:hAnsi="Arial" w:cs="Arial"/>
        </w:rPr>
        <w:t>Acknowledg</w:t>
      </w:r>
      <w:r w:rsidR="003E2904" w:rsidRPr="00FA5F91">
        <w:rPr>
          <w:rFonts w:ascii="Arial" w:hAnsi="Arial" w:cs="Arial"/>
        </w:rPr>
        <w:t>E</w:t>
      </w:r>
      <w:r w:rsidRPr="00FA5F91">
        <w:rPr>
          <w:rFonts w:ascii="Arial" w:hAnsi="Arial" w:cs="Arial"/>
        </w:rPr>
        <w:t>ments</w:t>
      </w:r>
    </w:p>
    <w:p w:rsidR="00790ADA" w:rsidRPr="00FA5F91" w:rsidRDefault="00790ADA" w:rsidP="00441B6F">
      <w:pPr>
        <w:pStyle w:val="AcknHead"/>
        <w:spacing w:after="0"/>
        <w:jc w:val="both"/>
        <w:rPr>
          <w:rFonts w:ascii="Arial" w:hAnsi="Arial" w:cs="Arial"/>
        </w:rPr>
      </w:pPr>
    </w:p>
    <w:p w:rsidR="00D45267" w:rsidRPr="00FA5F91" w:rsidRDefault="00D45267" w:rsidP="00D45267">
      <w:pPr>
        <w:pStyle w:val="Body"/>
        <w:spacing w:after="0"/>
        <w:rPr>
          <w:rFonts w:ascii="Arial" w:hAnsi="Arial" w:cs="Arial"/>
          <w:lang w:val="en-IN"/>
        </w:rPr>
      </w:pPr>
      <w:r w:rsidRPr="00FA5F91">
        <w:rPr>
          <w:rFonts w:ascii="Arial" w:hAnsi="Arial" w:cs="Arial"/>
          <w:lang w:val="en-IN"/>
        </w:rPr>
        <w:t>The authors sincerely thank the Department of Plant Pathology, College of Agriculture, Jawaharlal Nehru Krishi Vishwa Vidyalaya, Jabalpur, for providing laboratory and field facilities.</w:t>
      </w:r>
    </w:p>
    <w:p w:rsidR="00D45267" w:rsidRPr="00FA5F91" w:rsidRDefault="00D45267" w:rsidP="00D45267">
      <w:pPr>
        <w:pStyle w:val="Body"/>
        <w:spacing w:after="0"/>
        <w:rPr>
          <w:rFonts w:ascii="Arial" w:hAnsi="Arial" w:cs="Arial"/>
          <w:lang w:val="en-IN"/>
        </w:rPr>
      </w:pPr>
    </w:p>
    <w:p w:rsidR="002B685A" w:rsidRPr="00FA5F91" w:rsidRDefault="002B685A" w:rsidP="00441B6F">
      <w:pPr>
        <w:pStyle w:val="ReferHead"/>
        <w:spacing w:after="0"/>
        <w:jc w:val="both"/>
        <w:rPr>
          <w:rFonts w:ascii="Arial" w:hAnsi="Arial" w:cs="Arial"/>
          <w:b w:val="0"/>
          <w:caps w:val="0"/>
          <w:sz w:val="20"/>
        </w:rPr>
      </w:pPr>
    </w:p>
    <w:p w:rsidR="005C784C" w:rsidRPr="00FA5F91" w:rsidRDefault="005C784C" w:rsidP="00441B6F">
      <w:pPr>
        <w:pStyle w:val="ReferHead"/>
        <w:spacing w:after="0"/>
        <w:jc w:val="both"/>
        <w:rPr>
          <w:rFonts w:ascii="Arial" w:hAnsi="Arial" w:cs="Arial"/>
          <w:b w:val="0"/>
          <w:caps w:val="0"/>
          <w:sz w:val="20"/>
        </w:rPr>
      </w:pPr>
    </w:p>
    <w:p w:rsidR="00B01FCD" w:rsidRPr="00FA5F91" w:rsidRDefault="00B01FCD" w:rsidP="00441B6F">
      <w:pPr>
        <w:pStyle w:val="ReferHead"/>
        <w:spacing w:after="0"/>
        <w:jc w:val="both"/>
        <w:rPr>
          <w:rFonts w:ascii="Arial" w:hAnsi="Arial" w:cs="Arial"/>
        </w:rPr>
      </w:pPr>
      <w:r w:rsidRPr="00FA5F91">
        <w:rPr>
          <w:rFonts w:ascii="Arial" w:hAnsi="Arial" w:cs="Arial"/>
        </w:rPr>
        <w:t>References</w:t>
      </w:r>
    </w:p>
    <w:p w:rsidR="00EA23B7" w:rsidRPr="00FA5F91" w:rsidRDefault="00EA23B7" w:rsidP="00EA23B7">
      <w:pPr>
        <w:pStyle w:val="Body"/>
        <w:tabs>
          <w:tab w:val="left" w:pos="2760"/>
        </w:tabs>
        <w:spacing w:after="0"/>
        <w:rPr>
          <w:rFonts w:ascii="Arial" w:hAnsi="Arial" w:cs="Arial"/>
          <w:lang w:val="en-IN"/>
        </w:rPr>
      </w:pPr>
      <w:r w:rsidRPr="00FA5F91">
        <w:rPr>
          <w:rFonts w:ascii="Arial" w:hAnsi="Arial" w:cs="Arial"/>
          <w:lang w:val="en-IN"/>
        </w:rPr>
        <w:t xml:space="preserve">Bagri, R. K., Jain, K. L., &amp; Sharma, S. K. (2004). Evaluation of plant extracts against </w:t>
      </w:r>
      <w:r w:rsidRPr="00FA5F91">
        <w:rPr>
          <w:rFonts w:ascii="Arial" w:hAnsi="Arial" w:cs="Arial"/>
          <w:i/>
          <w:iCs/>
          <w:lang w:val="en-IN"/>
        </w:rPr>
        <w:t>Colletotrichum</w:t>
      </w:r>
      <w:r w:rsidRPr="00FA5F91">
        <w:rPr>
          <w:rFonts w:ascii="Arial" w:hAnsi="Arial" w:cs="Arial"/>
          <w:lang w:val="en-IN"/>
        </w:rPr>
        <w:t xml:space="preserve"> species under </w:t>
      </w:r>
      <w:r w:rsidRPr="00FA5F91">
        <w:rPr>
          <w:rFonts w:ascii="Arial" w:hAnsi="Arial" w:cs="Arial"/>
          <w:i/>
          <w:iCs/>
          <w:lang w:val="en-IN"/>
        </w:rPr>
        <w:t>in vitro</w:t>
      </w:r>
      <w:r w:rsidRPr="00FA5F91">
        <w:rPr>
          <w:rFonts w:ascii="Arial" w:hAnsi="Arial" w:cs="Arial"/>
          <w:lang w:val="en-IN"/>
        </w:rPr>
        <w:t xml:space="preserve"> conditions. </w:t>
      </w:r>
      <w:r w:rsidRPr="00FA5F91">
        <w:rPr>
          <w:rFonts w:ascii="Arial" w:hAnsi="Arial" w:cs="Arial"/>
          <w:i/>
          <w:iCs/>
          <w:lang w:val="en-IN"/>
        </w:rPr>
        <w:t>Indian Phytopathology</w:t>
      </w:r>
      <w:r w:rsidRPr="00FA5F91">
        <w:rPr>
          <w:rFonts w:ascii="Arial" w:hAnsi="Arial" w:cs="Arial"/>
          <w:lang w:val="en-IN"/>
        </w:rPr>
        <w:t>, 57, 176–179.</w:t>
      </w:r>
    </w:p>
    <w:p w:rsidR="007F3B0C" w:rsidRPr="00FA5F91" w:rsidRDefault="007F3B0C" w:rsidP="007F3B0C">
      <w:pPr>
        <w:pStyle w:val="Body"/>
        <w:spacing w:after="0"/>
        <w:rPr>
          <w:rFonts w:ascii="Arial" w:hAnsi="Arial" w:cs="Arial"/>
          <w:lang w:val="en-IN"/>
        </w:rPr>
      </w:pPr>
    </w:p>
    <w:p w:rsidR="007F3B0C" w:rsidRPr="00FA5F91" w:rsidRDefault="007F3B0C" w:rsidP="007F3B0C">
      <w:pPr>
        <w:pStyle w:val="Body"/>
        <w:spacing w:after="0"/>
        <w:rPr>
          <w:rFonts w:ascii="Arial" w:hAnsi="Arial" w:cs="Arial"/>
        </w:rPr>
      </w:pPr>
      <w:r w:rsidRPr="00FA5F91">
        <w:rPr>
          <w:rFonts w:ascii="Arial" w:hAnsi="Arial" w:cs="Arial"/>
          <w:lang w:val="en-IN"/>
        </w:rPr>
        <w:t xml:space="preserve">Chattopadhyay, C., &amp; Maity, S. (1990). Incidence of anthracnose disease of </w:t>
      </w:r>
      <w:proofErr w:type="spellStart"/>
      <w:r w:rsidRPr="00FA5F91">
        <w:rPr>
          <w:rFonts w:ascii="Arial" w:hAnsi="Arial" w:cs="Arial"/>
          <w:lang w:val="en-IN"/>
        </w:rPr>
        <w:t>betelvine</w:t>
      </w:r>
      <w:proofErr w:type="spellEnd"/>
      <w:r w:rsidRPr="00FA5F91">
        <w:rPr>
          <w:rFonts w:ascii="Arial" w:hAnsi="Arial" w:cs="Arial"/>
          <w:lang w:val="en-IN"/>
        </w:rPr>
        <w:t xml:space="preserve">. </w:t>
      </w:r>
      <w:r w:rsidRPr="00FA5F91">
        <w:rPr>
          <w:rFonts w:ascii="Arial" w:hAnsi="Arial" w:cs="Arial"/>
          <w:i/>
          <w:iCs/>
          <w:lang w:val="en-IN"/>
        </w:rPr>
        <w:t>Plant DiseaseResearch</w:t>
      </w:r>
      <w:r w:rsidRPr="00FA5F91">
        <w:rPr>
          <w:rFonts w:ascii="Arial" w:hAnsi="Arial" w:cs="Arial"/>
          <w:lang w:val="en-IN"/>
        </w:rPr>
        <w:t>,5,87–91.</w:t>
      </w:r>
    </w:p>
    <w:p w:rsidR="00B95D64" w:rsidRPr="00FA5F91" w:rsidRDefault="00B95D64" w:rsidP="00B95D64">
      <w:pPr>
        <w:pStyle w:val="Body"/>
        <w:tabs>
          <w:tab w:val="left" w:pos="2760"/>
        </w:tabs>
        <w:spacing w:after="0"/>
        <w:rPr>
          <w:rFonts w:ascii="Arial" w:hAnsi="Arial" w:cs="Arial"/>
          <w:lang w:val="en-IN"/>
        </w:rPr>
      </w:pPr>
    </w:p>
    <w:p w:rsidR="00B95D64" w:rsidRPr="00FA5F91" w:rsidRDefault="00B95D64" w:rsidP="00B95D64">
      <w:pPr>
        <w:pStyle w:val="Body"/>
        <w:tabs>
          <w:tab w:val="left" w:pos="2760"/>
        </w:tabs>
        <w:spacing w:after="0"/>
        <w:rPr>
          <w:rFonts w:ascii="Arial" w:hAnsi="Arial" w:cs="Arial"/>
          <w:lang w:val="en-IN"/>
        </w:rPr>
      </w:pPr>
      <w:r w:rsidRPr="00FA5F91">
        <w:rPr>
          <w:rFonts w:ascii="Arial" w:hAnsi="Arial" w:cs="Arial"/>
          <w:lang w:val="en-IN"/>
        </w:rPr>
        <w:t xml:space="preserve">Gawande, V. L., </w:t>
      </w:r>
      <w:proofErr w:type="spellStart"/>
      <w:r w:rsidRPr="00FA5F91">
        <w:rPr>
          <w:rFonts w:ascii="Arial" w:hAnsi="Arial" w:cs="Arial"/>
          <w:lang w:val="en-IN"/>
        </w:rPr>
        <w:t>Giri</w:t>
      </w:r>
      <w:proofErr w:type="spellEnd"/>
      <w:r w:rsidRPr="00FA5F91">
        <w:rPr>
          <w:rFonts w:ascii="Arial" w:hAnsi="Arial" w:cs="Arial"/>
          <w:lang w:val="en-IN"/>
        </w:rPr>
        <w:t xml:space="preserve">, G. K., &amp; Dey, U. (2006). Evaluation of fungicides against anthracnose pathogen. </w:t>
      </w:r>
      <w:r w:rsidRPr="00FA5F91">
        <w:rPr>
          <w:rFonts w:ascii="Arial" w:hAnsi="Arial" w:cs="Arial"/>
          <w:i/>
          <w:iCs/>
          <w:lang w:val="en-IN"/>
        </w:rPr>
        <w:t>Indian Journal of Plant Protection</w:t>
      </w:r>
      <w:r w:rsidRPr="00FA5F91">
        <w:rPr>
          <w:rFonts w:ascii="Arial" w:hAnsi="Arial" w:cs="Arial"/>
          <w:lang w:val="en-IN"/>
        </w:rPr>
        <w:t>, 34, 123–126.</w:t>
      </w:r>
    </w:p>
    <w:p w:rsidR="00B95D64" w:rsidRPr="00FA5F91" w:rsidRDefault="00B95D64" w:rsidP="00B95D64">
      <w:pPr>
        <w:pStyle w:val="Body"/>
        <w:tabs>
          <w:tab w:val="left" w:pos="2760"/>
        </w:tabs>
        <w:spacing w:after="0"/>
        <w:rPr>
          <w:rFonts w:ascii="Arial" w:hAnsi="Arial" w:cs="Arial"/>
          <w:lang w:val="en-IN"/>
        </w:rPr>
      </w:pPr>
    </w:p>
    <w:p w:rsidR="00B95D64" w:rsidRPr="00FA5F91" w:rsidRDefault="00B95D64" w:rsidP="00B95D64">
      <w:pPr>
        <w:pStyle w:val="Body"/>
        <w:tabs>
          <w:tab w:val="left" w:pos="2760"/>
        </w:tabs>
        <w:spacing w:after="0"/>
        <w:rPr>
          <w:rFonts w:ascii="Arial" w:hAnsi="Arial" w:cs="Arial"/>
          <w:lang w:val="en-IN"/>
        </w:rPr>
      </w:pPr>
      <w:r w:rsidRPr="00FA5F91">
        <w:rPr>
          <w:rFonts w:ascii="Arial" w:hAnsi="Arial" w:cs="Arial"/>
          <w:lang w:val="en-IN"/>
        </w:rPr>
        <w:lastRenderedPageBreak/>
        <w:t xml:space="preserve">Gopinath, K., Ramasamy, S., &amp; Balasubramanian, P. (2006). Fungicidal management of anthracnose disease caused by </w:t>
      </w:r>
      <w:r w:rsidRPr="00FA5F91">
        <w:rPr>
          <w:rFonts w:ascii="Arial" w:hAnsi="Arial" w:cs="Arial"/>
          <w:i/>
          <w:iCs/>
          <w:lang w:val="en-IN"/>
        </w:rPr>
        <w:t>Colletotrichum</w:t>
      </w:r>
      <w:r w:rsidRPr="00FA5F91">
        <w:rPr>
          <w:rFonts w:ascii="Arial" w:hAnsi="Arial" w:cs="Arial"/>
          <w:lang w:val="en-IN"/>
        </w:rPr>
        <w:t xml:space="preserve"> spp. </w:t>
      </w:r>
      <w:r w:rsidRPr="00FA5F91">
        <w:rPr>
          <w:rFonts w:ascii="Arial" w:hAnsi="Arial" w:cs="Arial"/>
          <w:i/>
          <w:iCs/>
          <w:lang w:val="en-IN"/>
        </w:rPr>
        <w:t>Plant Disease Research</w:t>
      </w:r>
      <w:r w:rsidRPr="00FA5F91">
        <w:rPr>
          <w:rFonts w:ascii="Arial" w:hAnsi="Arial" w:cs="Arial"/>
          <w:lang w:val="en-IN"/>
        </w:rPr>
        <w:t>, 21, 98–101.</w:t>
      </w:r>
    </w:p>
    <w:p w:rsidR="007F3B0C" w:rsidRPr="00FA5F91" w:rsidRDefault="007F3B0C" w:rsidP="007F3B0C">
      <w:pPr>
        <w:pStyle w:val="Body"/>
        <w:spacing w:after="0"/>
        <w:rPr>
          <w:rFonts w:ascii="Arial" w:hAnsi="Arial" w:cs="Arial"/>
          <w:lang w:val="en-IN"/>
        </w:rPr>
      </w:pPr>
    </w:p>
    <w:p w:rsidR="007F3B0C" w:rsidRPr="00FA5F91" w:rsidRDefault="007F3B0C" w:rsidP="007F3B0C">
      <w:pPr>
        <w:pStyle w:val="Body"/>
        <w:spacing w:after="0"/>
        <w:rPr>
          <w:rFonts w:ascii="Arial" w:hAnsi="Arial" w:cs="Arial"/>
          <w:lang w:val="en-IN"/>
        </w:rPr>
      </w:pPr>
      <w:r w:rsidRPr="00FA5F91">
        <w:rPr>
          <w:rFonts w:ascii="Arial" w:hAnsi="Arial" w:cs="Arial"/>
          <w:lang w:val="en-IN"/>
        </w:rPr>
        <w:t xml:space="preserve">Guha, P., &amp; Jain, R. (1997). Status and prospects of </w:t>
      </w:r>
      <w:proofErr w:type="spellStart"/>
      <w:r w:rsidRPr="00FA5F91">
        <w:rPr>
          <w:rFonts w:ascii="Arial" w:hAnsi="Arial" w:cs="Arial"/>
          <w:lang w:val="en-IN"/>
        </w:rPr>
        <w:t>betelvine</w:t>
      </w:r>
      <w:proofErr w:type="spellEnd"/>
      <w:r w:rsidRPr="00FA5F91">
        <w:rPr>
          <w:rFonts w:ascii="Arial" w:hAnsi="Arial" w:cs="Arial"/>
          <w:lang w:val="en-IN"/>
        </w:rPr>
        <w:t xml:space="preserve"> cultivation in India. </w:t>
      </w:r>
      <w:r w:rsidRPr="00FA5F91">
        <w:rPr>
          <w:rFonts w:ascii="Arial" w:hAnsi="Arial" w:cs="Arial"/>
          <w:i/>
          <w:iCs/>
          <w:lang w:val="en-IN"/>
        </w:rPr>
        <w:t>Agricultural Review</w:t>
      </w:r>
      <w:r w:rsidRPr="00FA5F91">
        <w:rPr>
          <w:rFonts w:ascii="Arial" w:hAnsi="Arial" w:cs="Arial"/>
          <w:lang w:val="en-IN"/>
        </w:rPr>
        <w:t>, 18,211–219.</w:t>
      </w:r>
    </w:p>
    <w:p w:rsidR="00383F0E" w:rsidRPr="00FA5F91" w:rsidRDefault="00383F0E" w:rsidP="00383F0E">
      <w:pPr>
        <w:ind w:left="990" w:hanging="990"/>
        <w:jc w:val="both"/>
        <w:rPr>
          <w:rFonts w:ascii="Arial" w:hAnsi="Arial" w:cs="Arial"/>
          <w:lang w:val="en-IN"/>
        </w:rPr>
      </w:pPr>
      <w:r w:rsidRPr="00FA5F91">
        <w:rPr>
          <w:rFonts w:ascii="Arial" w:hAnsi="Arial" w:cs="Arial"/>
          <w:lang w:val="en-IN"/>
        </w:rPr>
        <w:t xml:space="preserve">Gawande AD, </w:t>
      </w:r>
      <w:proofErr w:type="spellStart"/>
      <w:r w:rsidRPr="00FA5F91">
        <w:rPr>
          <w:rFonts w:ascii="Arial" w:hAnsi="Arial" w:cs="Arial"/>
          <w:lang w:val="en-IN"/>
        </w:rPr>
        <w:t>Asalmol</w:t>
      </w:r>
      <w:proofErr w:type="spellEnd"/>
      <w:r w:rsidRPr="00FA5F91">
        <w:rPr>
          <w:rFonts w:ascii="Arial" w:hAnsi="Arial" w:cs="Arial"/>
          <w:lang w:val="en-IN"/>
        </w:rPr>
        <w:t xml:space="preserve"> MN and Raut SP. 2006. Management of </w:t>
      </w:r>
      <w:r w:rsidRPr="00FA5F91">
        <w:rPr>
          <w:rFonts w:ascii="Arial" w:hAnsi="Arial" w:cs="Arial"/>
          <w:i/>
          <w:iCs/>
          <w:lang w:val="en-IN"/>
        </w:rPr>
        <w:t>Colletotrichum spp.</w:t>
      </w:r>
      <w:r w:rsidRPr="00FA5F91">
        <w:rPr>
          <w:rFonts w:ascii="Arial" w:hAnsi="Arial" w:cs="Arial"/>
          <w:lang w:val="en-IN"/>
        </w:rPr>
        <w:t xml:space="preserve"> on </w:t>
      </w:r>
      <w:r w:rsidRPr="00FA5F91">
        <w:rPr>
          <w:rFonts w:ascii="Arial" w:hAnsi="Arial" w:cs="Arial"/>
          <w:i/>
          <w:iCs/>
          <w:lang w:val="en-IN"/>
        </w:rPr>
        <w:t xml:space="preserve">Piper </w:t>
      </w:r>
      <w:proofErr w:type="spellStart"/>
      <w:r w:rsidRPr="00FA5F91">
        <w:rPr>
          <w:rFonts w:ascii="Arial" w:hAnsi="Arial" w:cs="Arial"/>
          <w:i/>
          <w:iCs/>
          <w:lang w:val="en-IN"/>
        </w:rPr>
        <w:t>longum</w:t>
      </w:r>
      <w:proofErr w:type="spellEnd"/>
      <w:r w:rsidRPr="00FA5F91">
        <w:rPr>
          <w:rFonts w:ascii="Arial" w:hAnsi="Arial" w:cs="Arial"/>
          <w:i/>
          <w:iCs/>
          <w:lang w:val="en-IN"/>
        </w:rPr>
        <w:t xml:space="preserve"> </w:t>
      </w:r>
      <w:r w:rsidRPr="00FA5F91">
        <w:rPr>
          <w:rFonts w:ascii="Arial" w:hAnsi="Arial" w:cs="Arial"/>
          <w:lang w:val="en-IN"/>
        </w:rPr>
        <w:t>(L.). Annals of Plant Protection Sciences 14(2): 411-414.</w:t>
      </w:r>
    </w:p>
    <w:p w:rsidR="00383F0E" w:rsidRPr="00FA5F91" w:rsidRDefault="00383F0E" w:rsidP="007F3B0C">
      <w:pPr>
        <w:pStyle w:val="Body"/>
        <w:spacing w:after="0"/>
        <w:rPr>
          <w:rFonts w:ascii="Arial" w:hAnsi="Arial" w:cs="Arial"/>
          <w:lang w:val="en-IN"/>
        </w:rPr>
      </w:pPr>
    </w:p>
    <w:p w:rsidR="00B95D64" w:rsidRPr="00FA5F91" w:rsidRDefault="00B95D64" w:rsidP="00B95D64">
      <w:pPr>
        <w:pStyle w:val="Body"/>
        <w:tabs>
          <w:tab w:val="left" w:pos="2760"/>
        </w:tabs>
        <w:spacing w:after="0"/>
        <w:rPr>
          <w:rFonts w:ascii="Arial" w:hAnsi="Arial" w:cs="Arial"/>
          <w:lang w:val="en-IN"/>
        </w:rPr>
      </w:pPr>
    </w:p>
    <w:p w:rsidR="00B95D64" w:rsidRPr="00FA5F91" w:rsidRDefault="00B95D64" w:rsidP="00B95D64">
      <w:pPr>
        <w:pStyle w:val="Body"/>
        <w:tabs>
          <w:tab w:val="left" w:pos="2760"/>
        </w:tabs>
        <w:spacing w:after="0"/>
        <w:rPr>
          <w:rFonts w:ascii="Arial" w:hAnsi="Arial" w:cs="Arial"/>
          <w:lang w:val="en-IN"/>
        </w:rPr>
      </w:pPr>
      <w:proofErr w:type="spellStart"/>
      <w:r w:rsidRPr="00FA5F91">
        <w:rPr>
          <w:rFonts w:ascii="Arial" w:hAnsi="Arial" w:cs="Arial"/>
          <w:lang w:val="en-IN"/>
        </w:rPr>
        <w:t>Hembram</w:t>
      </w:r>
      <w:proofErr w:type="spellEnd"/>
      <w:r w:rsidRPr="00FA5F91">
        <w:rPr>
          <w:rFonts w:ascii="Arial" w:hAnsi="Arial" w:cs="Arial"/>
          <w:lang w:val="en-IN"/>
        </w:rPr>
        <w:t xml:space="preserve">, S., &amp; </w:t>
      </w:r>
      <w:proofErr w:type="spellStart"/>
      <w:r w:rsidRPr="00FA5F91">
        <w:rPr>
          <w:rFonts w:ascii="Arial" w:hAnsi="Arial" w:cs="Arial"/>
          <w:lang w:val="en-IN"/>
        </w:rPr>
        <w:t>Baskey</w:t>
      </w:r>
      <w:proofErr w:type="spellEnd"/>
      <w:r w:rsidRPr="00FA5F91">
        <w:rPr>
          <w:rFonts w:ascii="Arial" w:hAnsi="Arial" w:cs="Arial"/>
          <w:lang w:val="en-IN"/>
        </w:rPr>
        <w:t xml:space="preserve">, S. (2015). Evaluation of fungicides against </w:t>
      </w:r>
      <w:r w:rsidRPr="00FA5F91">
        <w:rPr>
          <w:rFonts w:ascii="Arial" w:hAnsi="Arial" w:cs="Arial"/>
          <w:i/>
          <w:iCs/>
          <w:lang w:val="en-IN"/>
        </w:rPr>
        <w:t>Colletotrichum</w:t>
      </w:r>
      <w:r w:rsidRPr="00FA5F91">
        <w:rPr>
          <w:rFonts w:ascii="Arial" w:hAnsi="Arial" w:cs="Arial"/>
          <w:lang w:val="en-IN"/>
        </w:rPr>
        <w:t xml:space="preserve"> spp. causing anthracnose. </w:t>
      </w:r>
      <w:r w:rsidRPr="00FA5F91">
        <w:rPr>
          <w:rFonts w:ascii="Arial" w:hAnsi="Arial" w:cs="Arial"/>
          <w:i/>
          <w:iCs/>
          <w:lang w:val="en-IN"/>
        </w:rPr>
        <w:t>Journal of Mycology and Plant Pathology</w:t>
      </w:r>
      <w:r w:rsidRPr="00FA5F91">
        <w:rPr>
          <w:rFonts w:ascii="Arial" w:hAnsi="Arial" w:cs="Arial"/>
          <w:lang w:val="en-IN"/>
        </w:rPr>
        <w:t>, 45, 312–316.</w:t>
      </w:r>
    </w:p>
    <w:p w:rsidR="007F3B0C" w:rsidRPr="00FA5F91" w:rsidRDefault="007F3B0C" w:rsidP="007F3B0C">
      <w:pPr>
        <w:pStyle w:val="Body"/>
        <w:spacing w:after="0"/>
        <w:rPr>
          <w:rFonts w:ascii="Arial" w:hAnsi="Arial" w:cs="Arial"/>
          <w:lang w:val="en-IN"/>
        </w:rPr>
      </w:pPr>
    </w:p>
    <w:p w:rsidR="007F3B0C" w:rsidRPr="00FA5F91" w:rsidRDefault="007F3B0C" w:rsidP="007F3B0C">
      <w:pPr>
        <w:pStyle w:val="Body"/>
        <w:spacing w:after="0"/>
        <w:rPr>
          <w:rFonts w:ascii="Arial" w:hAnsi="Arial" w:cs="Arial"/>
          <w:lang w:val="en-IN"/>
        </w:rPr>
      </w:pPr>
      <w:proofErr w:type="spellStart"/>
      <w:r w:rsidRPr="00FA5F91">
        <w:rPr>
          <w:rFonts w:ascii="Arial" w:hAnsi="Arial" w:cs="Arial"/>
          <w:lang w:val="en-IN"/>
        </w:rPr>
        <w:t>Khandebharad</w:t>
      </w:r>
      <w:proofErr w:type="spellEnd"/>
      <w:r w:rsidRPr="00FA5F91">
        <w:rPr>
          <w:rFonts w:ascii="Arial" w:hAnsi="Arial" w:cs="Arial"/>
          <w:lang w:val="en-IN"/>
        </w:rPr>
        <w:t xml:space="preserve">, R. (1974). Physiological studies on </w:t>
      </w:r>
      <w:r w:rsidRPr="00FA5F91">
        <w:rPr>
          <w:rFonts w:ascii="Arial" w:hAnsi="Arial" w:cs="Arial"/>
          <w:i/>
          <w:iCs/>
          <w:lang w:val="en-IN"/>
        </w:rPr>
        <w:t>Colletotrichum</w:t>
      </w:r>
      <w:r w:rsidRPr="00FA5F91">
        <w:rPr>
          <w:rFonts w:ascii="Arial" w:hAnsi="Arial" w:cs="Arial"/>
          <w:lang w:val="en-IN"/>
        </w:rPr>
        <w:t xml:space="preserve"> spp. </w:t>
      </w:r>
      <w:r w:rsidRPr="00FA5F91">
        <w:rPr>
          <w:rFonts w:ascii="Arial" w:hAnsi="Arial" w:cs="Arial"/>
          <w:i/>
          <w:iCs/>
          <w:lang w:val="en-IN"/>
        </w:rPr>
        <w:t>Indian Phytopathology</w:t>
      </w:r>
      <w:r w:rsidRPr="00FA5F91">
        <w:rPr>
          <w:rFonts w:ascii="Arial" w:hAnsi="Arial" w:cs="Arial"/>
          <w:lang w:val="en-IN"/>
        </w:rPr>
        <w:t>,27,142–146.</w:t>
      </w:r>
    </w:p>
    <w:p w:rsidR="007F3B0C" w:rsidRPr="00FA5F91" w:rsidRDefault="007F3B0C" w:rsidP="007F3B0C">
      <w:pPr>
        <w:pStyle w:val="Body"/>
        <w:spacing w:after="0"/>
        <w:rPr>
          <w:rFonts w:ascii="Arial" w:hAnsi="Arial" w:cs="Arial"/>
          <w:lang w:val="en-IN"/>
        </w:rPr>
      </w:pPr>
    </w:p>
    <w:p w:rsidR="007F3B0C" w:rsidRPr="00FA5F91" w:rsidRDefault="007F3B0C" w:rsidP="007F3B0C">
      <w:pPr>
        <w:pStyle w:val="Body"/>
        <w:spacing w:after="0"/>
        <w:rPr>
          <w:rFonts w:ascii="Arial" w:hAnsi="Arial" w:cs="Arial"/>
          <w:lang w:val="en-IN"/>
        </w:rPr>
      </w:pPr>
      <w:r w:rsidRPr="00FA5F91">
        <w:rPr>
          <w:rFonts w:ascii="Arial" w:hAnsi="Arial" w:cs="Arial"/>
          <w:lang w:val="en-IN"/>
        </w:rPr>
        <w:t xml:space="preserve">Maity, S., &amp; Sen, B. (1982). Loss assessment due to anthracnose of </w:t>
      </w:r>
      <w:proofErr w:type="spellStart"/>
      <w:r w:rsidRPr="00FA5F91">
        <w:rPr>
          <w:rFonts w:ascii="Arial" w:hAnsi="Arial" w:cs="Arial"/>
          <w:lang w:val="en-IN"/>
        </w:rPr>
        <w:t>betelvine</w:t>
      </w:r>
      <w:proofErr w:type="spellEnd"/>
      <w:r w:rsidRPr="00FA5F91">
        <w:rPr>
          <w:rFonts w:ascii="Arial" w:hAnsi="Arial" w:cs="Arial"/>
          <w:lang w:val="en-IN"/>
        </w:rPr>
        <w:t xml:space="preserve">. </w:t>
      </w:r>
      <w:r w:rsidRPr="00FA5F91">
        <w:rPr>
          <w:rFonts w:ascii="Arial" w:hAnsi="Arial" w:cs="Arial"/>
          <w:i/>
          <w:iCs/>
          <w:lang w:val="en-IN"/>
        </w:rPr>
        <w:t>Indian JournalofPlantPathology</w:t>
      </w:r>
      <w:r w:rsidRPr="00FA5F91">
        <w:rPr>
          <w:rFonts w:ascii="Arial" w:hAnsi="Arial" w:cs="Arial"/>
          <w:lang w:val="en-IN"/>
        </w:rPr>
        <w:t>,15,45–49.</w:t>
      </w:r>
    </w:p>
    <w:p w:rsidR="00A33D9D" w:rsidRPr="00FA5F91" w:rsidRDefault="00A33D9D" w:rsidP="00A33D9D">
      <w:pPr>
        <w:pStyle w:val="Body"/>
        <w:tabs>
          <w:tab w:val="left" w:pos="2760"/>
        </w:tabs>
        <w:spacing w:after="0"/>
        <w:rPr>
          <w:rFonts w:ascii="Arial" w:hAnsi="Arial" w:cs="Arial"/>
          <w:lang w:val="en-IN"/>
        </w:rPr>
      </w:pPr>
    </w:p>
    <w:p w:rsidR="00A33D9D" w:rsidRPr="00FA5F91" w:rsidRDefault="00A33D9D" w:rsidP="00A33D9D">
      <w:pPr>
        <w:pStyle w:val="Body"/>
        <w:tabs>
          <w:tab w:val="left" w:pos="2760"/>
        </w:tabs>
        <w:spacing w:after="0"/>
        <w:rPr>
          <w:rFonts w:ascii="Arial" w:hAnsi="Arial" w:cs="Arial"/>
          <w:lang w:val="en-IN"/>
        </w:rPr>
      </w:pPr>
      <w:r w:rsidRPr="00FA5F91">
        <w:rPr>
          <w:rFonts w:ascii="Arial" w:hAnsi="Arial" w:cs="Arial"/>
          <w:lang w:val="en-IN"/>
        </w:rPr>
        <w:t xml:space="preserve">Naik, M. K., </w:t>
      </w:r>
      <w:proofErr w:type="spellStart"/>
      <w:r w:rsidRPr="00FA5F91">
        <w:rPr>
          <w:rFonts w:ascii="Arial" w:hAnsi="Arial" w:cs="Arial"/>
          <w:lang w:val="en-IN"/>
        </w:rPr>
        <w:t>Hiremath</w:t>
      </w:r>
      <w:proofErr w:type="spellEnd"/>
      <w:r w:rsidRPr="00FA5F91">
        <w:rPr>
          <w:rFonts w:ascii="Arial" w:hAnsi="Arial" w:cs="Arial"/>
          <w:lang w:val="en-IN"/>
        </w:rPr>
        <w:t xml:space="preserve">, R. V., &amp; Hegde, R. K. (1988). Influence of nutritional factors on growth of </w:t>
      </w:r>
      <w:r w:rsidRPr="00FA5F91">
        <w:rPr>
          <w:rFonts w:ascii="Arial" w:hAnsi="Arial" w:cs="Arial"/>
          <w:i/>
          <w:iCs/>
          <w:lang w:val="en-IN"/>
        </w:rPr>
        <w:t>Colletotrichum</w:t>
      </w:r>
      <w:r w:rsidRPr="00FA5F91">
        <w:rPr>
          <w:rFonts w:ascii="Arial" w:hAnsi="Arial" w:cs="Arial"/>
          <w:lang w:val="en-IN"/>
        </w:rPr>
        <w:t xml:space="preserve"> spp. </w:t>
      </w:r>
      <w:r w:rsidRPr="00FA5F91">
        <w:rPr>
          <w:rFonts w:ascii="Arial" w:hAnsi="Arial" w:cs="Arial"/>
          <w:i/>
          <w:iCs/>
          <w:lang w:val="en-IN"/>
        </w:rPr>
        <w:t>Indian Journal of Mycology and Plant Pathology</w:t>
      </w:r>
      <w:r w:rsidRPr="00FA5F91">
        <w:rPr>
          <w:rFonts w:ascii="Arial" w:hAnsi="Arial" w:cs="Arial"/>
          <w:lang w:val="en-IN"/>
        </w:rPr>
        <w:t>, 18, 42–46.</w:t>
      </w:r>
    </w:p>
    <w:p w:rsidR="00B95D64" w:rsidRPr="00FA5F91" w:rsidRDefault="00B95D64" w:rsidP="00EA23B7">
      <w:pPr>
        <w:pStyle w:val="Body"/>
        <w:tabs>
          <w:tab w:val="left" w:pos="2760"/>
        </w:tabs>
        <w:spacing w:after="0"/>
        <w:rPr>
          <w:rFonts w:ascii="Arial" w:hAnsi="Arial" w:cs="Arial"/>
        </w:rPr>
      </w:pPr>
    </w:p>
    <w:p w:rsidR="008E4016" w:rsidRPr="00FA5F91" w:rsidRDefault="008E4016" w:rsidP="00D20BAE">
      <w:pPr>
        <w:pStyle w:val="Body"/>
        <w:spacing w:after="0"/>
        <w:rPr>
          <w:rFonts w:ascii="Arial" w:hAnsi="Arial" w:cs="Arial"/>
          <w:lang w:val="en-IN"/>
        </w:rPr>
      </w:pPr>
    </w:p>
    <w:p w:rsidR="00D20BAE" w:rsidRPr="00FA5F91" w:rsidRDefault="00D20BAE" w:rsidP="00D20BAE">
      <w:pPr>
        <w:pStyle w:val="Body"/>
        <w:spacing w:after="0"/>
        <w:rPr>
          <w:rFonts w:ascii="Arial" w:hAnsi="Arial" w:cs="Arial"/>
          <w:lang w:val="en-IN"/>
        </w:rPr>
      </w:pPr>
      <w:r w:rsidRPr="00FA5F91">
        <w:rPr>
          <w:rFonts w:ascii="Arial" w:hAnsi="Arial" w:cs="Arial"/>
          <w:lang w:val="en-IN"/>
        </w:rPr>
        <w:t xml:space="preserve">Singh, R., &amp; Joshi, L. (1971). Losses due to anthracnose in </w:t>
      </w:r>
      <w:proofErr w:type="spellStart"/>
      <w:r w:rsidRPr="00FA5F91">
        <w:rPr>
          <w:rFonts w:ascii="Arial" w:hAnsi="Arial" w:cs="Arial"/>
          <w:lang w:val="en-IN"/>
        </w:rPr>
        <w:t>betelvine</w:t>
      </w:r>
      <w:proofErr w:type="spellEnd"/>
      <w:r w:rsidRPr="00FA5F91">
        <w:rPr>
          <w:rFonts w:ascii="Arial" w:hAnsi="Arial" w:cs="Arial"/>
          <w:lang w:val="en-IN"/>
        </w:rPr>
        <w:t xml:space="preserve">. </w:t>
      </w:r>
      <w:r w:rsidRPr="00FA5F91">
        <w:rPr>
          <w:rFonts w:ascii="Arial" w:hAnsi="Arial" w:cs="Arial"/>
          <w:i/>
          <w:iCs/>
          <w:lang w:val="en-IN"/>
        </w:rPr>
        <w:t>Indian Journal of Agricultural Sciences</w:t>
      </w:r>
      <w:r w:rsidRPr="00FA5F91">
        <w:rPr>
          <w:rFonts w:ascii="Arial" w:hAnsi="Arial" w:cs="Arial"/>
          <w:lang w:val="en-IN"/>
        </w:rPr>
        <w:t>, 41, 879–883.</w:t>
      </w:r>
    </w:p>
    <w:p w:rsidR="008E4016" w:rsidRPr="00FA5F91" w:rsidRDefault="008E4016" w:rsidP="00D20BAE">
      <w:pPr>
        <w:pStyle w:val="Body"/>
        <w:spacing w:after="0"/>
        <w:rPr>
          <w:rFonts w:ascii="Arial" w:hAnsi="Arial" w:cs="Arial"/>
          <w:lang w:val="en-IN"/>
        </w:rPr>
      </w:pPr>
    </w:p>
    <w:p w:rsidR="004D4277" w:rsidRDefault="00D20BAE" w:rsidP="00D20BAE">
      <w:pPr>
        <w:pStyle w:val="Body"/>
        <w:spacing w:after="0"/>
        <w:rPr>
          <w:rFonts w:ascii="Arial" w:hAnsi="Arial" w:cs="Arial"/>
        </w:rPr>
      </w:pPr>
      <w:r w:rsidRPr="00FA5F91">
        <w:rPr>
          <w:rFonts w:ascii="Arial" w:hAnsi="Arial" w:cs="Arial"/>
        </w:rPr>
        <w:t>Vincent J</w:t>
      </w:r>
      <w:r w:rsidR="003C2E67" w:rsidRPr="00FA5F91">
        <w:rPr>
          <w:rFonts w:ascii="Arial" w:hAnsi="Arial" w:cs="Arial"/>
        </w:rPr>
        <w:t>.</w:t>
      </w:r>
      <w:r w:rsidRPr="00FA5F91">
        <w:rPr>
          <w:rFonts w:ascii="Arial" w:hAnsi="Arial" w:cs="Arial"/>
        </w:rPr>
        <w:t xml:space="preserve">M. 1947. </w:t>
      </w:r>
      <w:r w:rsidR="003C2E67" w:rsidRPr="00FA5F91">
        <w:rPr>
          <w:rFonts w:ascii="Arial" w:hAnsi="Arial" w:cs="Arial"/>
        </w:rPr>
        <w:t>The esters of 4</w:t>
      </w:r>
      <w:r w:rsidR="003C2E67" w:rsidRPr="00FA5F91">
        <w:rPr>
          <w:rFonts w:ascii="Cambria Math" w:hAnsi="Cambria Math" w:cs="Cambria Math"/>
        </w:rPr>
        <w:t>‐</w:t>
      </w:r>
      <w:r w:rsidR="003C2E67" w:rsidRPr="00FA5F91">
        <w:rPr>
          <w:rFonts w:ascii="Arial" w:hAnsi="Arial" w:cs="Arial"/>
        </w:rPr>
        <w:t xml:space="preserve">hydroxybenzoic acid and related compounds. Part I. Methods for the study of their fungistatic properties. Journal of the Society </w:t>
      </w:r>
      <w:proofErr w:type="gramStart"/>
      <w:r w:rsidR="003C2E67" w:rsidRPr="00FA5F91">
        <w:rPr>
          <w:rFonts w:ascii="Arial" w:hAnsi="Arial" w:cs="Arial"/>
        </w:rPr>
        <w:t>of  Chemical</w:t>
      </w:r>
      <w:proofErr w:type="gramEnd"/>
      <w:r w:rsidR="003C2E67" w:rsidRPr="00FA5F91">
        <w:rPr>
          <w:rFonts w:ascii="Arial" w:hAnsi="Arial" w:cs="Arial"/>
        </w:rPr>
        <w:t xml:space="preserve"> Industry,66,149–155.</w:t>
      </w:r>
    </w:p>
    <w:p w:rsidR="004B5F17" w:rsidRDefault="004B5F17" w:rsidP="00D20BAE">
      <w:pPr>
        <w:pStyle w:val="Body"/>
        <w:spacing w:after="0"/>
        <w:rPr>
          <w:rFonts w:ascii="Arial" w:hAnsi="Arial" w:cs="Arial"/>
          <w:lang w:val="en-GB"/>
        </w:rPr>
      </w:pPr>
    </w:p>
    <w:p w:rsidR="004B5F17" w:rsidRPr="004B5F17" w:rsidRDefault="004B5F17" w:rsidP="00D20BAE">
      <w:pPr>
        <w:pStyle w:val="Body"/>
        <w:spacing w:after="0"/>
        <w:rPr>
          <w:rFonts w:ascii="Arial" w:hAnsi="Arial" w:cs="Arial"/>
          <w:color w:val="222222"/>
          <w:highlight w:val="yellow"/>
          <w:shd w:val="clear" w:color="auto" w:fill="FFFFFF"/>
        </w:rPr>
      </w:pPr>
      <w:proofErr w:type="spellStart"/>
      <w:r w:rsidRPr="004B5F17">
        <w:rPr>
          <w:rFonts w:ascii="Arial" w:hAnsi="Arial" w:cs="Arial"/>
          <w:color w:val="222222"/>
          <w:highlight w:val="yellow"/>
          <w:shd w:val="clear" w:color="auto" w:fill="FFFFFF"/>
        </w:rPr>
        <w:t>Delai</w:t>
      </w:r>
      <w:proofErr w:type="spellEnd"/>
      <w:r w:rsidRPr="004B5F17">
        <w:rPr>
          <w:rFonts w:ascii="Arial" w:hAnsi="Arial" w:cs="Arial"/>
          <w:color w:val="222222"/>
          <w:highlight w:val="yellow"/>
          <w:shd w:val="clear" w:color="auto" w:fill="FFFFFF"/>
        </w:rPr>
        <w:t xml:space="preserve">, C., </w:t>
      </w:r>
      <w:proofErr w:type="spellStart"/>
      <w:r w:rsidRPr="004B5F17">
        <w:rPr>
          <w:rFonts w:ascii="Arial" w:hAnsi="Arial" w:cs="Arial"/>
          <w:color w:val="222222"/>
          <w:highlight w:val="yellow"/>
          <w:shd w:val="clear" w:color="auto" w:fill="FFFFFF"/>
        </w:rPr>
        <w:t>Muhae</w:t>
      </w:r>
      <w:proofErr w:type="spellEnd"/>
      <w:r w:rsidRPr="004B5F17">
        <w:rPr>
          <w:rFonts w:ascii="Arial" w:hAnsi="Arial" w:cs="Arial"/>
          <w:color w:val="222222"/>
          <w:highlight w:val="yellow"/>
          <w:shd w:val="clear" w:color="auto" w:fill="FFFFFF"/>
        </w:rPr>
        <w:t>-</w:t>
      </w:r>
      <w:proofErr w:type="spellStart"/>
      <w:r w:rsidRPr="004B5F17">
        <w:rPr>
          <w:rFonts w:ascii="Arial" w:hAnsi="Arial" w:cs="Arial"/>
          <w:color w:val="222222"/>
          <w:highlight w:val="yellow"/>
          <w:shd w:val="clear" w:color="auto" w:fill="FFFFFF"/>
        </w:rPr>
        <w:t>Ud</w:t>
      </w:r>
      <w:proofErr w:type="spellEnd"/>
      <w:r w:rsidRPr="004B5F17">
        <w:rPr>
          <w:rFonts w:ascii="Arial" w:hAnsi="Arial" w:cs="Arial"/>
          <w:color w:val="222222"/>
          <w:highlight w:val="yellow"/>
          <w:shd w:val="clear" w:color="auto" w:fill="FFFFFF"/>
        </w:rPr>
        <w:t xml:space="preserve">-Din, G., Abid, R., Tian, T., Liu, R., </w:t>
      </w:r>
      <w:proofErr w:type="spellStart"/>
      <w:r w:rsidRPr="004B5F17">
        <w:rPr>
          <w:rFonts w:ascii="Arial" w:hAnsi="Arial" w:cs="Arial"/>
          <w:color w:val="222222"/>
          <w:highlight w:val="yellow"/>
          <w:shd w:val="clear" w:color="auto" w:fill="FFFFFF"/>
        </w:rPr>
        <w:t>Xiong</w:t>
      </w:r>
      <w:proofErr w:type="spellEnd"/>
      <w:r w:rsidRPr="004B5F17">
        <w:rPr>
          <w:rFonts w:ascii="Arial" w:hAnsi="Arial" w:cs="Arial"/>
          <w:color w:val="222222"/>
          <w:highlight w:val="yellow"/>
          <w:shd w:val="clear" w:color="auto" w:fill="FFFFFF"/>
        </w:rPr>
        <w:t xml:space="preserve">, Y., ... &amp; </w:t>
      </w:r>
      <w:proofErr w:type="spellStart"/>
      <w:r w:rsidRPr="004B5F17">
        <w:rPr>
          <w:rFonts w:ascii="Arial" w:hAnsi="Arial" w:cs="Arial"/>
          <w:color w:val="222222"/>
          <w:highlight w:val="yellow"/>
          <w:shd w:val="clear" w:color="auto" w:fill="FFFFFF"/>
        </w:rPr>
        <w:t>Ghorbani</w:t>
      </w:r>
      <w:proofErr w:type="spellEnd"/>
      <w:r w:rsidRPr="004B5F17">
        <w:rPr>
          <w:rFonts w:ascii="Arial" w:hAnsi="Arial" w:cs="Arial"/>
          <w:color w:val="222222"/>
          <w:highlight w:val="yellow"/>
          <w:shd w:val="clear" w:color="auto" w:fill="FFFFFF"/>
        </w:rPr>
        <w:t>, A. (2024). A comprehensive review of integrated management strategies for damping-off disease in chili. </w:t>
      </w:r>
      <w:r w:rsidRPr="004B5F17">
        <w:rPr>
          <w:rFonts w:ascii="Arial" w:hAnsi="Arial" w:cs="Arial"/>
          <w:i/>
          <w:iCs/>
          <w:color w:val="222222"/>
          <w:highlight w:val="yellow"/>
          <w:shd w:val="clear" w:color="auto" w:fill="FFFFFF"/>
        </w:rPr>
        <w:t>Frontiers in Microbiology</w:t>
      </w:r>
      <w:r w:rsidRPr="004B5F17">
        <w:rPr>
          <w:rFonts w:ascii="Arial" w:hAnsi="Arial" w:cs="Arial"/>
          <w:color w:val="222222"/>
          <w:highlight w:val="yellow"/>
          <w:shd w:val="clear" w:color="auto" w:fill="FFFFFF"/>
        </w:rPr>
        <w:t>, </w:t>
      </w:r>
      <w:r w:rsidRPr="004B5F17">
        <w:rPr>
          <w:rFonts w:ascii="Arial" w:hAnsi="Arial" w:cs="Arial"/>
          <w:i/>
          <w:iCs/>
          <w:color w:val="222222"/>
          <w:highlight w:val="yellow"/>
          <w:shd w:val="clear" w:color="auto" w:fill="FFFFFF"/>
        </w:rPr>
        <w:t>15</w:t>
      </w:r>
      <w:r w:rsidRPr="004B5F17">
        <w:rPr>
          <w:rFonts w:ascii="Arial" w:hAnsi="Arial" w:cs="Arial"/>
          <w:color w:val="222222"/>
          <w:highlight w:val="yellow"/>
          <w:shd w:val="clear" w:color="auto" w:fill="FFFFFF"/>
        </w:rPr>
        <w:t>, 1479957.</w:t>
      </w:r>
    </w:p>
    <w:p w:rsidR="004B5F17" w:rsidRPr="004B5F17" w:rsidRDefault="004B5F17" w:rsidP="00D20BAE">
      <w:pPr>
        <w:pStyle w:val="Body"/>
        <w:spacing w:after="0"/>
        <w:rPr>
          <w:rFonts w:ascii="Arial" w:hAnsi="Arial" w:cs="Arial"/>
          <w:highlight w:val="yellow"/>
          <w:lang w:val="en-GB"/>
        </w:rPr>
      </w:pPr>
    </w:p>
    <w:p w:rsidR="004B5F17" w:rsidRPr="004B5F17" w:rsidRDefault="004B5F17" w:rsidP="00D20BAE">
      <w:pPr>
        <w:pStyle w:val="Body"/>
        <w:spacing w:after="0"/>
        <w:rPr>
          <w:rFonts w:ascii="Arial" w:hAnsi="Arial" w:cs="Arial"/>
          <w:color w:val="222222"/>
          <w:highlight w:val="yellow"/>
          <w:shd w:val="clear" w:color="auto" w:fill="FFFFFF"/>
        </w:rPr>
      </w:pPr>
      <w:proofErr w:type="spellStart"/>
      <w:r w:rsidRPr="004B5F17">
        <w:rPr>
          <w:rFonts w:ascii="Arial" w:hAnsi="Arial" w:cs="Arial"/>
          <w:color w:val="222222"/>
          <w:highlight w:val="yellow"/>
          <w:shd w:val="clear" w:color="auto" w:fill="FFFFFF"/>
        </w:rPr>
        <w:t>Sanogo</w:t>
      </w:r>
      <w:proofErr w:type="spellEnd"/>
      <w:r w:rsidRPr="004B5F17">
        <w:rPr>
          <w:rFonts w:ascii="Arial" w:hAnsi="Arial" w:cs="Arial"/>
          <w:color w:val="222222"/>
          <w:highlight w:val="yellow"/>
          <w:shd w:val="clear" w:color="auto" w:fill="FFFFFF"/>
        </w:rPr>
        <w:t xml:space="preserve">, S., &amp; Ji, P. (2012). Integrated management of Phytophthora </w:t>
      </w:r>
      <w:proofErr w:type="spellStart"/>
      <w:r w:rsidRPr="004B5F17">
        <w:rPr>
          <w:rFonts w:ascii="Arial" w:hAnsi="Arial" w:cs="Arial"/>
          <w:color w:val="222222"/>
          <w:highlight w:val="yellow"/>
          <w:shd w:val="clear" w:color="auto" w:fill="FFFFFF"/>
        </w:rPr>
        <w:t>capsici</w:t>
      </w:r>
      <w:proofErr w:type="spellEnd"/>
      <w:r w:rsidRPr="004B5F17">
        <w:rPr>
          <w:rFonts w:ascii="Arial" w:hAnsi="Arial" w:cs="Arial"/>
          <w:color w:val="222222"/>
          <w:highlight w:val="yellow"/>
          <w:shd w:val="clear" w:color="auto" w:fill="FFFFFF"/>
        </w:rPr>
        <w:t xml:space="preserve"> on solanaceous and cucurbitaceous crops: current status, gaps in knowledge and research needs. </w:t>
      </w:r>
      <w:r w:rsidRPr="004B5F17">
        <w:rPr>
          <w:rFonts w:ascii="Arial" w:hAnsi="Arial" w:cs="Arial"/>
          <w:i/>
          <w:iCs/>
          <w:color w:val="222222"/>
          <w:highlight w:val="yellow"/>
          <w:shd w:val="clear" w:color="auto" w:fill="FFFFFF"/>
        </w:rPr>
        <w:t>Canadian Journal of Plant Pathology</w:t>
      </w:r>
      <w:r w:rsidRPr="004B5F17">
        <w:rPr>
          <w:rFonts w:ascii="Arial" w:hAnsi="Arial" w:cs="Arial"/>
          <w:color w:val="222222"/>
          <w:highlight w:val="yellow"/>
          <w:shd w:val="clear" w:color="auto" w:fill="FFFFFF"/>
        </w:rPr>
        <w:t>, </w:t>
      </w:r>
      <w:r w:rsidRPr="004B5F17">
        <w:rPr>
          <w:rFonts w:ascii="Arial" w:hAnsi="Arial" w:cs="Arial"/>
          <w:i/>
          <w:iCs/>
          <w:color w:val="222222"/>
          <w:highlight w:val="yellow"/>
          <w:shd w:val="clear" w:color="auto" w:fill="FFFFFF"/>
        </w:rPr>
        <w:t>34</w:t>
      </w:r>
      <w:r w:rsidRPr="004B5F17">
        <w:rPr>
          <w:rFonts w:ascii="Arial" w:hAnsi="Arial" w:cs="Arial"/>
          <w:color w:val="222222"/>
          <w:highlight w:val="yellow"/>
          <w:shd w:val="clear" w:color="auto" w:fill="FFFFFF"/>
        </w:rPr>
        <w:t>(4), 479-492.</w:t>
      </w:r>
    </w:p>
    <w:p w:rsidR="004B5F17" w:rsidRPr="004B5F17" w:rsidRDefault="004B5F17" w:rsidP="00D20BAE">
      <w:pPr>
        <w:pStyle w:val="Body"/>
        <w:spacing w:after="0"/>
        <w:rPr>
          <w:rFonts w:ascii="Arial" w:hAnsi="Arial" w:cs="Arial"/>
          <w:highlight w:val="yellow"/>
          <w:lang w:val="en-GB"/>
        </w:rPr>
      </w:pPr>
    </w:p>
    <w:p w:rsidR="004B5F17" w:rsidRPr="004B5F17" w:rsidRDefault="004B5F17" w:rsidP="00D20BAE">
      <w:pPr>
        <w:pStyle w:val="Body"/>
        <w:spacing w:after="0"/>
        <w:rPr>
          <w:rFonts w:ascii="Arial" w:hAnsi="Arial" w:cs="Arial"/>
          <w:highlight w:val="yellow"/>
          <w:lang w:val="en-GB"/>
        </w:rPr>
      </w:pPr>
    </w:p>
    <w:p w:rsidR="004B5F17" w:rsidRPr="004B5F17" w:rsidRDefault="004B5F17" w:rsidP="00D20BAE">
      <w:pPr>
        <w:pStyle w:val="Body"/>
        <w:spacing w:after="0"/>
        <w:rPr>
          <w:rFonts w:ascii="Arial" w:hAnsi="Arial" w:cs="Arial"/>
          <w:color w:val="222222"/>
          <w:highlight w:val="yellow"/>
          <w:shd w:val="clear" w:color="auto" w:fill="FFFFFF"/>
        </w:rPr>
      </w:pPr>
      <w:r w:rsidRPr="004B5F17">
        <w:rPr>
          <w:rFonts w:ascii="Arial" w:hAnsi="Arial" w:cs="Arial"/>
          <w:color w:val="222222"/>
          <w:highlight w:val="yellow"/>
          <w:shd w:val="clear" w:color="auto" w:fill="FFFFFF"/>
        </w:rPr>
        <w:t xml:space="preserve">Anwar, A., Bhat, M., </w:t>
      </w:r>
      <w:proofErr w:type="spellStart"/>
      <w:r w:rsidRPr="004B5F17">
        <w:rPr>
          <w:rFonts w:ascii="Arial" w:hAnsi="Arial" w:cs="Arial"/>
          <w:color w:val="222222"/>
          <w:highlight w:val="yellow"/>
          <w:shd w:val="clear" w:color="auto" w:fill="FFFFFF"/>
        </w:rPr>
        <w:t>Masoodi</w:t>
      </w:r>
      <w:proofErr w:type="spellEnd"/>
      <w:r w:rsidRPr="004B5F17">
        <w:rPr>
          <w:rFonts w:ascii="Arial" w:hAnsi="Arial" w:cs="Arial"/>
          <w:color w:val="222222"/>
          <w:highlight w:val="yellow"/>
          <w:shd w:val="clear" w:color="auto" w:fill="FFFFFF"/>
        </w:rPr>
        <w:t xml:space="preserve">, L., Mughal, N., </w:t>
      </w:r>
      <w:proofErr w:type="spellStart"/>
      <w:r w:rsidRPr="004B5F17">
        <w:rPr>
          <w:rFonts w:ascii="Arial" w:hAnsi="Arial" w:cs="Arial"/>
          <w:color w:val="222222"/>
          <w:highlight w:val="yellow"/>
          <w:shd w:val="clear" w:color="auto" w:fill="FFFFFF"/>
        </w:rPr>
        <w:t>Ambardar</w:t>
      </w:r>
      <w:proofErr w:type="spellEnd"/>
      <w:r w:rsidRPr="004B5F17">
        <w:rPr>
          <w:rFonts w:ascii="Arial" w:hAnsi="Arial" w:cs="Arial"/>
          <w:color w:val="222222"/>
          <w:highlight w:val="yellow"/>
          <w:shd w:val="clear" w:color="auto" w:fill="FFFFFF"/>
        </w:rPr>
        <w:t xml:space="preserve">, V. K., &amp; Hassan, M. G. (2017). Integrated management of Colletotrichum </w:t>
      </w:r>
      <w:proofErr w:type="spellStart"/>
      <w:r w:rsidRPr="004B5F17">
        <w:rPr>
          <w:rFonts w:ascii="Arial" w:hAnsi="Arial" w:cs="Arial"/>
          <w:color w:val="222222"/>
          <w:highlight w:val="yellow"/>
          <w:shd w:val="clear" w:color="auto" w:fill="FFFFFF"/>
        </w:rPr>
        <w:t>capsici</w:t>
      </w:r>
      <w:proofErr w:type="spellEnd"/>
      <w:r w:rsidRPr="004B5F17">
        <w:rPr>
          <w:rFonts w:ascii="Arial" w:hAnsi="Arial" w:cs="Arial"/>
          <w:color w:val="222222"/>
          <w:highlight w:val="yellow"/>
          <w:shd w:val="clear" w:color="auto" w:fill="FFFFFF"/>
        </w:rPr>
        <w:t xml:space="preserve"> incitant of dieback and fruit rot of </w:t>
      </w:r>
      <w:proofErr w:type="spellStart"/>
      <w:r w:rsidRPr="004B5F17">
        <w:rPr>
          <w:rFonts w:ascii="Arial" w:hAnsi="Arial" w:cs="Arial"/>
          <w:color w:val="222222"/>
          <w:highlight w:val="yellow"/>
          <w:shd w:val="clear" w:color="auto" w:fill="FFFFFF"/>
        </w:rPr>
        <w:t>chilli</w:t>
      </w:r>
      <w:proofErr w:type="spellEnd"/>
      <w:r w:rsidRPr="004B5F17">
        <w:rPr>
          <w:rFonts w:ascii="Arial" w:hAnsi="Arial" w:cs="Arial"/>
          <w:color w:val="222222"/>
          <w:highlight w:val="yellow"/>
          <w:shd w:val="clear" w:color="auto" w:fill="FFFFFF"/>
        </w:rPr>
        <w:t xml:space="preserve"> under temperate conditions of Kashmir, India. </w:t>
      </w:r>
      <w:r w:rsidRPr="004B5F17">
        <w:rPr>
          <w:rFonts w:ascii="Arial" w:hAnsi="Arial" w:cs="Arial"/>
          <w:i/>
          <w:iCs/>
          <w:color w:val="222222"/>
          <w:highlight w:val="yellow"/>
          <w:shd w:val="clear" w:color="auto" w:fill="FFFFFF"/>
        </w:rPr>
        <w:t>Journal of Pharmacognosy and Phytochemistry</w:t>
      </w:r>
      <w:r w:rsidRPr="004B5F17">
        <w:rPr>
          <w:rFonts w:ascii="Arial" w:hAnsi="Arial" w:cs="Arial"/>
          <w:color w:val="222222"/>
          <w:highlight w:val="yellow"/>
          <w:shd w:val="clear" w:color="auto" w:fill="FFFFFF"/>
        </w:rPr>
        <w:t>, </w:t>
      </w:r>
      <w:r w:rsidRPr="004B5F17">
        <w:rPr>
          <w:rFonts w:ascii="Arial" w:hAnsi="Arial" w:cs="Arial"/>
          <w:i/>
          <w:iCs/>
          <w:color w:val="222222"/>
          <w:highlight w:val="yellow"/>
          <w:shd w:val="clear" w:color="auto" w:fill="FFFFFF"/>
        </w:rPr>
        <w:t>6</w:t>
      </w:r>
      <w:r w:rsidRPr="004B5F17">
        <w:rPr>
          <w:rFonts w:ascii="Arial" w:hAnsi="Arial" w:cs="Arial"/>
          <w:color w:val="222222"/>
          <w:highlight w:val="yellow"/>
          <w:shd w:val="clear" w:color="auto" w:fill="FFFFFF"/>
        </w:rPr>
        <w:t>(4), 1509-1513.</w:t>
      </w:r>
    </w:p>
    <w:p w:rsidR="004B5F17" w:rsidRPr="004B5F17" w:rsidRDefault="004B5F17" w:rsidP="00D20BAE">
      <w:pPr>
        <w:pStyle w:val="Body"/>
        <w:spacing w:after="0"/>
        <w:rPr>
          <w:rFonts w:ascii="Arial" w:hAnsi="Arial" w:cs="Arial"/>
          <w:highlight w:val="yellow"/>
          <w:lang w:val="en-GB"/>
        </w:rPr>
      </w:pPr>
    </w:p>
    <w:p w:rsidR="004B5F17" w:rsidRPr="004B5F17" w:rsidRDefault="004B5F17" w:rsidP="00D20BAE">
      <w:pPr>
        <w:pStyle w:val="Body"/>
        <w:spacing w:after="0"/>
        <w:rPr>
          <w:rFonts w:ascii="Arial" w:hAnsi="Arial" w:cs="Arial"/>
          <w:highlight w:val="yellow"/>
          <w:lang w:val="en-GB"/>
        </w:rPr>
      </w:pPr>
    </w:p>
    <w:p w:rsidR="004B5F17" w:rsidRPr="004B5F17" w:rsidRDefault="004B5F17" w:rsidP="00D20BAE">
      <w:pPr>
        <w:pStyle w:val="Body"/>
        <w:spacing w:after="0"/>
        <w:rPr>
          <w:rFonts w:ascii="Arial" w:hAnsi="Arial" w:cs="Arial"/>
          <w:color w:val="222222"/>
          <w:highlight w:val="yellow"/>
          <w:shd w:val="clear" w:color="auto" w:fill="FFFFFF"/>
        </w:rPr>
      </w:pPr>
      <w:proofErr w:type="spellStart"/>
      <w:r w:rsidRPr="004B5F17">
        <w:rPr>
          <w:rFonts w:ascii="Arial" w:hAnsi="Arial" w:cs="Arial"/>
          <w:color w:val="222222"/>
          <w:highlight w:val="yellow"/>
          <w:shd w:val="clear" w:color="auto" w:fill="FFFFFF"/>
        </w:rPr>
        <w:t>Handiso</w:t>
      </w:r>
      <w:proofErr w:type="spellEnd"/>
      <w:r w:rsidRPr="004B5F17">
        <w:rPr>
          <w:rFonts w:ascii="Arial" w:hAnsi="Arial" w:cs="Arial"/>
          <w:color w:val="222222"/>
          <w:highlight w:val="yellow"/>
          <w:shd w:val="clear" w:color="auto" w:fill="FFFFFF"/>
        </w:rPr>
        <w:t xml:space="preserve">, S., &amp; Alemu, T. (2017). Integrated Management of Anthracnose (Colletotrichum </w:t>
      </w:r>
      <w:proofErr w:type="spellStart"/>
      <w:r w:rsidRPr="004B5F17">
        <w:rPr>
          <w:rFonts w:ascii="Arial" w:hAnsi="Arial" w:cs="Arial"/>
          <w:color w:val="222222"/>
          <w:highlight w:val="yellow"/>
          <w:shd w:val="clear" w:color="auto" w:fill="FFFFFF"/>
        </w:rPr>
        <w:t>capsici</w:t>
      </w:r>
      <w:proofErr w:type="spellEnd"/>
      <w:r w:rsidRPr="004B5F17">
        <w:rPr>
          <w:rFonts w:ascii="Arial" w:hAnsi="Arial" w:cs="Arial"/>
          <w:color w:val="222222"/>
          <w:highlight w:val="yellow"/>
          <w:shd w:val="clear" w:color="auto" w:fill="FFFFFF"/>
        </w:rPr>
        <w:t xml:space="preserve"> (Syd.)): Implications to disease reactions, quality and growth parameters of three genotypes of Chili. </w:t>
      </w:r>
      <w:r w:rsidRPr="004B5F17">
        <w:rPr>
          <w:rFonts w:ascii="Arial" w:hAnsi="Arial" w:cs="Arial"/>
          <w:i/>
          <w:iCs/>
          <w:color w:val="222222"/>
          <w:highlight w:val="yellow"/>
          <w:shd w:val="clear" w:color="auto" w:fill="FFFFFF"/>
        </w:rPr>
        <w:t>American Scientific Research Journal for Engineering, Technology, and Sciences (ASRJETS)</w:t>
      </w:r>
      <w:r w:rsidRPr="004B5F17">
        <w:rPr>
          <w:rFonts w:ascii="Arial" w:hAnsi="Arial" w:cs="Arial"/>
          <w:color w:val="222222"/>
          <w:highlight w:val="yellow"/>
          <w:shd w:val="clear" w:color="auto" w:fill="FFFFFF"/>
        </w:rPr>
        <w:t>, </w:t>
      </w:r>
      <w:r w:rsidRPr="004B5F17">
        <w:rPr>
          <w:rFonts w:ascii="Arial" w:hAnsi="Arial" w:cs="Arial"/>
          <w:i/>
          <w:iCs/>
          <w:color w:val="222222"/>
          <w:highlight w:val="yellow"/>
          <w:shd w:val="clear" w:color="auto" w:fill="FFFFFF"/>
        </w:rPr>
        <w:t>32</w:t>
      </w:r>
      <w:r w:rsidRPr="004B5F17">
        <w:rPr>
          <w:rFonts w:ascii="Arial" w:hAnsi="Arial" w:cs="Arial"/>
          <w:color w:val="222222"/>
          <w:highlight w:val="yellow"/>
          <w:shd w:val="clear" w:color="auto" w:fill="FFFFFF"/>
        </w:rPr>
        <w:t>(1), 303-315.</w:t>
      </w:r>
    </w:p>
    <w:p w:rsidR="004B5F17" w:rsidRPr="004B5F17" w:rsidRDefault="004B5F17" w:rsidP="00D20BAE">
      <w:pPr>
        <w:pStyle w:val="Body"/>
        <w:spacing w:after="0"/>
        <w:rPr>
          <w:rFonts w:ascii="Arial" w:hAnsi="Arial" w:cs="Arial"/>
          <w:highlight w:val="yellow"/>
          <w:lang w:val="en-GB"/>
        </w:rPr>
      </w:pPr>
    </w:p>
    <w:p w:rsidR="004B5F17" w:rsidRPr="004B5F17" w:rsidRDefault="004B5F17" w:rsidP="00D20BAE">
      <w:pPr>
        <w:pStyle w:val="Body"/>
        <w:spacing w:after="0"/>
        <w:rPr>
          <w:rFonts w:ascii="Arial" w:hAnsi="Arial" w:cs="Arial"/>
          <w:highlight w:val="yellow"/>
          <w:lang w:val="en-GB"/>
        </w:rPr>
      </w:pPr>
    </w:p>
    <w:p w:rsidR="004B5F17" w:rsidRPr="004B5F17" w:rsidRDefault="004B5F17" w:rsidP="00D20BAE">
      <w:pPr>
        <w:pStyle w:val="Body"/>
        <w:spacing w:after="0"/>
        <w:rPr>
          <w:rFonts w:ascii="Arial" w:hAnsi="Arial" w:cs="Arial"/>
          <w:color w:val="222222"/>
          <w:highlight w:val="yellow"/>
          <w:shd w:val="clear" w:color="auto" w:fill="FFFFFF"/>
        </w:rPr>
      </w:pPr>
      <w:r w:rsidRPr="004B5F17">
        <w:rPr>
          <w:rFonts w:ascii="Arial" w:hAnsi="Arial" w:cs="Arial"/>
          <w:color w:val="222222"/>
          <w:highlight w:val="yellow"/>
          <w:shd w:val="clear" w:color="auto" w:fill="FFFFFF"/>
        </w:rPr>
        <w:t>De Silva, D. D., Ades, P. K., &amp; Taylor, P. W. (2021). Pathogenicity of Colletotrichum species causing anthracnose of Capsicum in Asia. </w:t>
      </w:r>
      <w:r w:rsidRPr="004B5F17">
        <w:rPr>
          <w:rFonts w:ascii="Arial" w:hAnsi="Arial" w:cs="Arial"/>
          <w:i/>
          <w:iCs/>
          <w:color w:val="222222"/>
          <w:highlight w:val="yellow"/>
          <w:shd w:val="clear" w:color="auto" w:fill="FFFFFF"/>
        </w:rPr>
        <w:t>Plant Pathology</w:t>
      </w:r>
      <w:r w:rsidRPr="004B5F17">
        <w:rPr>
          <w:rFonts w:ascii="Arial" w:hAnsi="Arial" w:cs="Arial"/>
          <w:color w:val="222222"/>
          <w:highlight w:val="yellow"/>
          <w:shd w:val="clear" w:color="auto" w:fill="FFFFFF"/>
        </w:rPr>
        <w:t>, </w:t>
      </w:r>
      <w:r w:rsidRPr="004B5F17">
        <w:rPr>
          <w:rFonts w:ascii="Arial" w:hAnsi="Arial" w:cs="Arial"/>
          <w:i/>
          <w:iCs/>
          <w:color w:val="222222"/>
          <w:highlight w:val="yellow"/>
          <w:shd w:val="clear" w:color="auto" w:fill="FFFFFF"/>
        </w:rPr>
        <w:t>70</w:t>
      </w:r>
      <w:r w:rsidRPr="004B5F17">
        <w:rPr>
          <w:rFonts w:ascii="Arial" w:hAnsi="Arial" w:cs="Arial"/>
          <w:color w:val="222222"/>
          <w:highlight w:val="yellow"/>
          <w:shd w:val="clear" w:color="auto" w:fill="FFFFFF"/>
        </w:rPr>
        <w:t>(4), 875-884.</w:t>
      </w:r>
    </w:p>
    <w:p w:rsidR="004B5F17" w:rsidRPr="004B5F17" w:rsidRDefault="004B5F17" w:rsidP="00D20BAE">
      <w:pPr>
        <w:pStyle w:val="Body"/>
        <w:spacing w:after="0"/>
        <w:rPr>
          <w:rFonts w:ascii="Arial" w:hAnsi="Arial" w:cs="Arial"/>
          <w:highlight w:val="yellow"/>
          <w:lang w:val="en-GB"/>
        </w:rPr>
      </w:pPr>
    </w:p>
    <w:p w:rsidR="004B5F17" w:rsidRPr="004B5F17" w:rsidRDefault="004B5F17" w:rsidP="00D20BAE">
      <w:pPr>
        <w:pStyle w:val="Body"/>
        <w:spacing w:after="0"/>
        <w:rPr>
          <w:rFonts w:ascii="Arial" w:hAnsi="Arial" w:cs="Arial"/>
          <w:highlight w:val="yellow"/>
          <w:lang w:val="en-GB"/>
        </w:rPr>
      </w:pPr>
    </w:p>
    <w:p w:rsidR="004B5F17" w:rsidRPr="00FA5F91" w:rsidRDefault="004B5F17" w:rsidP="00D20BAE">
      <w:pPr>
        <w:pStyle w:val="Body"/>
        <w:spacing w:after="0"/>
        <w:rPr>
          <w:rFonts w:ascii="Arial" w:hAnsi="Arial" w:cs="Arial"/>
          <w:lang w:val="en-GB"/>
        </w:rPr>
        <w:sectPr w:rsidR="004B5F17" w:rsidRPr="00FA5F91" w:rsidSect="000B1E33">
          <w:footerReference w:type="default" r:id="rId18"/>
          <w:type w:val="continuous"/>
          <w:pgSz w:w="12240" w:h="15840"/>
          <w:pgMar w:top="1440" w:right="2016" w:bottom="2016" w:left="2016" w:header="720" w:footer="1123" w:gutter="0"/>
          <w:lnNumType w:countBy="1" w:restart="continuous"/>
          <w:cols w:space="720"/>
          <w:docGrid w:linePitch="272"/>
        </w:sectPr>
      </w:pPr>
      <w:r w:rsidRPr="004B5F17">
        <w:rPr>
          <w:rFonts w:ascii="Arial" w:hAnsi="Arial" w:cs="Arial"/>
          <w:color w:val="222222"/>
          <w:highlight w:val="yellow"/>
          <w:shd w:val="clear" w:color="auto" w:fill="FFFFFF"/>
        </w:rPr>
        <w:t xml:space="preserve">Lewis Ivey, M. L., Nava-Diaz, C., &amp; Miller, S. A. (2004). Identification and management of Colletotrichum </w:t>
      </w:r>
      <w:proofErr w:type="spellStart"/>
      <w:r w:rsidRPr="004B5F17">
        <w:rPr>
          <w:rFonts w:ascii="Arial" w:hAnsi="Arial" w:cs="Arial"/>
          <w:color w:val="222222"/>
          <w:highlight w:val="yellow"/>
          <w:shd w:val="clear" w:color="auto" w:fill="FFFFFF"/>
        </w:rPr>
        <w:t>acutatum</w:t>
      </w:r>
      <w:proofErr w:type="spellEnd"/>
      <w:r w:rsidRPr="004B5F17">
        <w:rPr>
          <w:rFonts w:ascii="Arial" w:hAnsi="Arial" w:cs="Arial"/>
          <w:color w:val="222222"/>
          <w:highlight w:val="yellow"/>
          <w:shd w:val="clear" w:color="auto" w:fill="FFFFFF"/>
        </w:rPr>
        <w:t xml:space="preserve"> on immature bell peppers. </w:t>
      </w:r>
      <w:r w:rsidRPr="004B5F17">
        <w:rPr>
          <w:rFonts w:ascii="Arial" w:hAnsi="Arial" w:cs="Arial"/>
          <w:i/>
          <w:iCs/>
          <w:color w:val="222222"/>
          <w:highlight w:val="yellow"/>
          <w:shd w:val="clear" w:color="auto" w:fill="FFFFFF"/>
        </w:rPr>
        <w:t>Plant disease</w:t>
      </w:r>
      <w:r w:rsidRPr="004B5F17">
        <w:rPr>
          <w:rFonts w:ascii="Arial" w:hAnsi="Arial" w:cs="Arial"/>
          <w:color w:val="222222"/>
          <w:highlight w:val="yellow"/>
          <w:shd w:val="clear" w:color="auto" w:fill="FFFFFF"/>
        </w:rPr>
        <w:t>, </w:t>
      </w:r>
      <w:r w:rsidRPr="004B5F17">
        <w:rPr>
          <w:rFonts w:ascii="Arial" w:hAnsi="Arial" w:cs="Arial"/>
          <w:i/>
          <w:iCs/>
          <w:color w:val="222222"/>
          <w:highlight w:val="yellow"/>
          <w:shd w:val="clear" w:color="auto" w:fill="FFFFFF"/>
        </w:rPr>
        <w:t>88</w:t>
      </w:r>
      <w:r w:rsidRPr="004B5F17">
        <w:rPr>
          <w:rFonts w:ascii="Arial" w:hAnsi="Arial" w:cs="Arial"/>
          <w:color w:val="222222"/>
          <w:highlight w:val="yellow"/>
          <w:shd w:val="clear" w:color="auto" w:fill="FFFFFF"/>
        </w:rPr>
        <w:t>(11), 1198-1204.</w:t>
      </w:r>
    </w:p>
    <w:p w:rsidR="00B01FCD" w:rsidRPr="00FA5F91" w:rsidRDefault="00B01FCD" w:rsidP="00441B6F">
      <w:pPr>
        <w:pStyle w:val="Appendix"/>
        <w:spacing w:after="0"/>
        <w:jc w:val="both"/>
        <w:rPr>
          <w:rFonts w:ascii="Arial" w:hAnsi="Arial" w:cs="Arial"/>
          <w:b w:val="0"/>
        </w:rPr>
      </w:pPr>
    </w:p>
    <w:sectPr w:rsidR="00B01FCD" w:rsidRPr="00FA5F91"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BBF" w:rsidRDefault="00097BBF" w:rsidP="00C37E61">
      <w:r>
        <w:separator/>
      </w:r>
    </w:p>
  </w:endnote>
  <w:endnote w:type="continuationSeparator" w:id="0">
    <w:p w:rsidR="00097BBF" w:rsidRDefault="00097B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BBF" w:rsidRDefault="00097BBF" w:rsidP="009339A7">
    <w:pPr>
      <w:pStyle w:val="Footer"/>
    </w:pPr>
  </w:p>
  <w:p w:rsidR="00097BBF" w:rsidRDefault="00097BBF" w:rsidP="00933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BBF" w:rsidRDefault="00097BBF">
    <w:pPr>
      <w:pStyle w:val="Footer"/>
      <w:rPr>
        <w:rFonts w:ascii="Arial" w:hAnsi="Arial" w:cs="Arial"/>
        <w:sz w:val="16"/>
      </w:rPr>
    </w:pPr>
  </w:p>
  <w:p w:rsidR="00097BBF" w:rsidRDefault="00097BB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97BBF" w:rsidRDefault="00097BBF">
    <w:pPr>
      <w:pStyle w:val="Footer"/>
      <w:rPr>
        <w:rFonts w:ascii="Arial" w:hAnsi="Arial" w:cs="Arial"/>
        <w:sz w:val="16"/>
      </w:rPr>
    </w:pPr>
  </w:p>
  <w:p w:rsidR="00097BBF" w:rsidRPr="009E048A" w:rsidRDefault="00097BBF">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BBF" w:rsidRPr="00C37E61" w:rsidRDefault="00097BB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BBF" w:rsidRDefault="00097BBF" w:rsidP="00C37E61">
      <w:r>
        <w:separator/>
      </w:r>
    </w:p>
  </w:footnote>
  <w:footnote w:type="continuationSeparator" w:id="0">
    <w:p w:rsidR="00097BBF" w:rsidRDefault="00097B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BBF" w:rsidRPr="00296529" w:rsidRDefault="00097BBF" w:rsidP="00296529">
    <w:pPr>
      <w:ind w:left="2160"/>
      <w:jc w:val="center"/>
      <w:rPr>
        <w:rFonts w:ascii="Times New Roman" w:eastAsia="Calibri" w:hAnsi="Times New Roman"/>
        <w:i/>
        <w:sz w:val="18"/>
        <w:szCs w:val="22"/>
      </w:rPr>
    </w:pPr>
  </w:p>
  <w:p w:rsidR="00097BBF" w:rsidRPr="00296529" w:rsidRDefault="00097BB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97BBF" w:rsidRPr="00296529" w:rsidRDefault="00097BBF" w:rsidP="00296529">
    <w:pPr>
      <w:jc w:val="center"/>
      <w:rPr>
        <w:rFonts w:ascii="Times New Roman" w:eastAsia="Calibri" w:hAnsi="Times New Roman"/>
        <w:i/>
        <w:sz w:val="18"/>
        <w:szCs w:val="22"/>
      </w:rPr>
    </w:pPr>
    <w:r>
      <w:rPr>
        <w:rFonts w:ascii="Times New Roman" w:eastAsia="Calibri" w:hAnsi="Times New Roman"/>
        <w:i/>
        <w:sz w:val="18"/>
        <w:szCs w:val="22"/>
      </w:rPr>
      <w:t>.</w:t>
    </w:r>
  </w:p>
  <w:p w:rsidR="00097BBF" w:rsidRPr="00296529" w:rsidRDefault="00097BB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97BBF" w:rsidRDefault="00097BB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97BBF" w:rsidRDefault="00097BB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97BBF" w:rsidRDefault="00097BB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wMDIyMDO3tLA0NDRS0lEKTi0uzszPAykwrAUAbo1goCwAAAA="/>
  </w:docVars>
  <w:rsids>
    <w:rsidRoot w:val="00AA6219"/>
    <w:rsid w:val="00000F8F"/>
    <w:rsid w:val="000137A2"/>
    <w:rsid w:val="00030174"/>
    <w:rsid w:val="0004579C"/>
    <w:rsid w:val="000467E0"/>
    <w:rsid w:val="00057F78"/>
    <w:rsid w:val="00091461"/>
    <w:rsid w:val="00092853"/>
    <w:rsid w:val="00097BBF"/>
    <w:rsid w:val="000A47FA"/>
    <w:rsid w:val="000A65D3"/>
    <w:rsid w:val="000B1E33"/>
    <w:rsid w:val="000D689F"/>
    <w:rsid w:val="000E7B7B"/>
    <w:rsid w:val="000E7D62"/>
    <w:rsid w:val="00103357"/>
    <w:rsid w:val="00110E82"/>
    <w:rsid w:val="00116E25"/>
    <w:rsid w:val="00123C9F"/>
    <w:rsid w:val="00126190"/>
    <w:rsid w:val="00130F17"/>
    <w:rsid w:val="001320BF"/>
    <w:rsid w:val="001352A5"/>
    <w:rsid w:val="00163BC4"/>
    <w:rsid w:val="00183482"/>
    <w:rsid w:val="00191062"/>
    <w:rsid w:val="00192B72"/>
    <w:rsid w:val="001A29D8"/>
    <w:rsid w:val="001A5CAA"/>
    <w:rsid w:val="001B0427"/>
    <w:rsid w:val="001D3A51"/>
    <w:rsid w:val="001D3D0D"/>
    <w:rsid w:val="001D428D"/>
    <w:rsid w:val="001E10D2"/>
    <w:rsid w:val="001E25B4"/>
    <w:rsid w:val="001E44FE"/>
    <w:rsid w:val="00200595"/>
    <w:rsid w:val="00204835"/>
    <w:rsid w:val="0022501A"/>
    <w:rsid w:val="00231920"/>
    <w:rsid w:val="0023195C"/>
    <w:rsid w:val="002415A6"/>
    <w:rsid w:val="0024282C"/>
    <w:rsid w:val="002460DC"/>
    <w:rsid w:val="00250985"/>
    <w:rsid w:val="002556F6"/>
    <w:rsid w:val="00282795"/>
    <w:rsid w:val="00283105"/>
    <w:rsid w:val="00284C4C"/>
    <w:rsid w:val="00287E68"/>
    <w:rsid w:val="00296529"/>
    <w:rsid w:val="002B27FB"/>
    <w:rsid w:val="002B685A"/>
    <w:rsid w:val="002C57D2"/>
    <w:rsid w:val="002E0D56"/>
    <w:rsid w:val="00304A7B"/>
    <w:rsid w:val="0031083C"/>
    <w:rsid w:val="00315186"/>
    <w:rsid w:val="0033343E"/>
    <w:rsid w:val="0033798F"/>
    <w:rsid w:val="003512C2"/>
    <w:rsid w:val="00371FB6"/>
    <w:rsid w:val="003763C1"/>
    <w:rsid w:val="00376BBE"/>
    <w:rsid w:val="0038345B"/>
    <w:rsid w:val="00383F0E"/>
    <w:rsid w:val="0039224F"/>
    <w:rsid w:val="003A43A4"/>
    <w:rsid w:val="003A7E18"/>
    <w:rsid w:val="003C2E67"/>
    <w:rsid w:val="003C4C86"/>
    <w:rsid w:val="003C6258"/>
    <w:rsid w:val="003C6E7C"/>
    <w:rsid w:val="003E2904"/>
    <w:rsid w:val="003E5726"/>
    <w:rsid w:val="00401927"/>
    <w:rsid w:val="00406888"/>
    <w:rsid w:val="0041027F"/>
    <w:rsid w:val="00412475"/>
    <w:rsid w:val="00420040"/>
    <w:rsid w:val="00423789"/>
    <w:rsid w:val="00440F43"/>
    <w:rsid w:val="00441B6F"/>
    <w:rsid w:val="00446221"/>
    <w:rsid w:val="00450E62"/>
    <w:rsid w:val="004539DB"/>
    <w:rsid w:val="004571BB"/>
    <w:rsid w:val="00466014"/>
    <w:rsid w:val="00471A80"/>
    <w:rsid w:val="004977E3"/>
    <w:rsid w:val="004B5F17"/>
    <w:rsid w:val="004D305E"/>
    <w:rsid w:val="004D4277"/>
    <w:rsid w:val="005009A8"/>
    <w:rsid w:val="00502516"/>
    <w:rsid w:val="00505F06"/>
    <w:rsid w:val="00506828"/>
    <w:rsid w:val="00527A34"/>
    <w:rsid w:val="0053056E"/>
    <w:rsid w:val="00534D33"/>
    <w:rsid w:val="00554FDA"/>
    <w:rsid w:val="005C784C"/>
    <w:rsid w:val="005D17F6"/>
    <w:rsid w:val="005E5539"/>
    <w:rsid w:val="005F0B1A"/>
    <w:rsid w:val="00602BF5"/>
    <w:rsid w:val="00615716"/>
    <w:rsid w:val="00617FDD"/>
    <w:rsid w:val="00633614"/>
    <w:rsid w:val="00633F68"/>
    <w:rsid w:val="00636EB2"/>
    <w:rsid w:val="006375B8"/>
    <w:rsid w:val="0066510A"/>
    <w:rsid w:val="00673F9F"/>
    <w:rsid w:val="00686953"/>
    <w:rsid w:val="00687DEA"/>
    <w:rsid w:val="00687E67"/>
    <w:rsid w:val="006967F7"/>
    <w:rsid w:val="006A250C"/>
    <w:rsid w:val="006A4E0F"/>
    <w:rsid w:val="006B21D3"/>
    <w:rsid w:val="006B57D0"/>
    <w:rsid w:val="006D30FF"/>
    <w:rsid w:val="006D3AE8"/>
    <w:rsid w:val="006D6940"/>
    <w:rsid w:val="006E384F"/>
    <w:rsid w:val="006F11EC"/>
    <w:rsid w:val="0070082C"/>
    <w:rsid w:val="00736321"/>
    <w:rsid w:val="007369E6"/>
    <w:rsid w:val="00746E59"/>
    <w:rsid w:val="00754C9A"/>
    <w:rsid w:val="0075599A"/>
    <w:rsid w:val="00761D52"/>
    <w:rsid w:val="0077749E"/>
    <w:rsid w:val="00780B76"/>
    <w:rsid w:val="00790ADA"/>
    <w:rsid w:val="007A6BCB"/>
    <w:rsid w:val="007B771A"/>
    <w:rsid w:val="007C0B64"/>
    <w:rsid w:val="007D2288"/>
    <w:rsid w:val="007D33AF"/>
    <w:rsid w:val="007E088F"/>
    <w:rsid w:val="007F3B0C"/>
    <w:rsid w:val="007F7B32"/>
    <w:rsid w:val="00803283"/>
    <w:rsid w:val="00804BC2"/>
    <w:rsid w:val="0081431A"/>
    <w:rsid w:val="0083216F"/>
    <w:rsid w:val="00856FF3"/>
    <w:rsid w:val="00860000"/>
    <w:rsid w:val="00863BD3"/>
    <w:rsid w:val="008641ED"/>
    <w:rsid w:val="00866D66"/>
    <w:rsid w:val="008671C6"/>
    <w:rsid w:val="008721BA"/>
    <w:rsid w:val="00874F2D"/>
    <w:rsid w:val="00875803"/>
    <w:rsid w:val="00882E3D"/>
    <w:rsid w:val="00896DCC"/>
    <w:rsid w:val="008B23D0"/>
    <w:rsid w:val="008B459E"/>
    <w:rsid w:val="008E13AE"/>
    <w:rsid w:val="008E1506"/>
    <w:rsid w:val="008E4016"/>
    <w:rsid w:val="008E710C"/>
    <w:rsid w:val="008E7BE8"/>
    <w:rsid w:val="008F69D6"/>
    <w:rsid w:val="00902823"/>
    <w:rsid w:val="00915CA6"/>
    <w:rsid w:val="00927834"/>
    <w:rsid w:val="009339A7"/>
    <w:rsid w:val="00936277"/>
    <w:rsid w:val="009500A6"/>
    <w:rsid w:val="00957C18"/>
    <w:rsid w:val="009659BA"/>
    <w:rsid w:val="00983040"/>
    <w:rsid w:val="009A519E"/>
    <w:rsid w:val="009A75CC"/>
    <w:rsid w:val="009B3FB9"/>
    <w:rsid w:val="009C2465"/>
    <w:rsid w:val="009C3C6F"/>
    <w:rsid w:val="009D35A0"/>
    <w:rsid w:val="009D3BCB"/>
    <w:rsid w:val="009D7EB7"/>
    <w:rsid w:val="009E048A"/>
    <w:rsid w:val="009E08E9"/>
    <w:rsid w:val="009E3DB9"/>
    <w:rsid w:val="009E6E35"/>
    <w:rsid w:val="009F0EDA"/>
    <w:rsid w:val="00A03B96"/>
    <w:rsid w:val="00A05B19"/>
    <w:rsid w:val="00A1134E"/>
    <w:rsid w:val="00A24E7E"/>
    <w:rsid w:val="00A258C3"/>
    <w:rsid w:val="00A33D9D"/>
    <w:rsid w:val="00A347C0"/>
    <w:rsid w:val="00A4637A"/>
    <w:rsid w:val="00A51431"/>
    <w:rsid w:val="00A539AD"/>
    <w:rsid w:val="00A629A0"/>
    <w:rsid w:val="00A84DDF"/>
    <w:rsid w:val="00A94063"/>
    <w:rsid w:val="00AA6219"/>
    <w:rsid w:val="00AA74E0"/>
    <w:rsid w:val="00AB703F"/>
    <w:rsid w:val="00AC6BB8"/>
    <w:rsid w:val="00AD05DB"/>
    <w:rsid w:val="00AE008F"/>
    <w:rsid w:val="00AF43E8"/>
    <w:rsid w:val="00B01FCD"/>
    <w:rsid w:val="00B031AE"/>
    <w:rsid w:val="00B1776C"/>
    <w:rsid w:val="00B336E3"/>
    <w:rsid w:val="00B52583"/>
    <w:rsid w:val="00B52896"/>
    <w:rsid w:val="00B53EA9"/>
    <w:rsid w:val="00B9510E"/>
    <w:rsid w:val="00B95236"/>
    <w:rsid w:val="00B95D64"/>
    <w:rsid w:val="00B96BD9"/>
    <w:rsid w:val="00BA1B01"/>
    <w:rsid w:val="00BA2641"/>
    <w:rsid w:val="00BA27CC"/>
    <w:rsid w:val="00BB37AA"/>
    <w:rsid w:val="00BB67A8"/>
    <w:rsid w:val="00BC53A0"/>
    <w:rsid w:val="00BE62AD"/>
    <w:rsid w:val="00BF121F"/>
    <w:rsid w:val="00BF1F80"/>
    <w:rsid w:val="00C166EF"/>
    <w:rsid w:val="00C17EB0"/>
    <w:rsid w:val="00C27F5F"/>
    <w:rsid w:val="00C30A0F"/>
    <w:rsid w:val="00C37E61"/>
    <w:rsid w:val="00C43CE1"/>
    <w:rsid w:val="00C515D8"/>
    <w:rsid w:val="00C70F1B"/>
    <w:rsid w:val="00C71A47"/>
    <w:rsid w:val="00C7464C"/>
    <w:rsid w:val="00C85588"/>
    <w:rsid w:val="00C90D15"/>
    <w:rsid w:val="00CD6755"/>
    <w:rsid w:val="00CD6856"/>
    <w:rsid w:val="00CE0089"/>
    <w:rsid w:val="00CE793C"/>
    <w:rsid w:val="00CF193C"/>
    <w:rsid w:val="00CF544F"/>
    <w:rsid w:val="00D173F1"/>
    <w:rsid w:val="00D20BAE"/>
    <w:rsid w:val="00D45267"/>
    <w:rsid w:val="00D74CB0"/>
    <w:rsid w:val="00D8295D"/>
    <w:rsid w:val="00D83C59"/>
    <w:rsid w:val="00D9492E"/>
    <w:rsid w:val="00D94FDC"/>
    <w:rsid w:val="00DA65F2"/>
    <w:rsid w:val="00DC2A65"/>
    <w:rsid w:val="00DC793D"/>
    <w:rsid w:val="00DD2E25"/>
    <w:rsid w:val="00DD7812"/>
    <w:rsid w:val="00DE15F0"/>
    <w:rsid w:val="00DE5663"/>
    <w:rsid w:val="00DE75D8"/>
    <w:rsid w:val="00DE78AA"/>
    <w:rsid w:val="00E053D0"/>
    <w:rsid w:val="00E15994"/>
    <w:rsid w:val="00E3114E"/>
    <w:rsid w:val="00E31A70"/>
    <w:rsid w:val="00E3323A"/>
    <w:rsid w:val="00E35B02"/>
    <w:rsid w:val="00E4247A"/>
    <w:rsid w:val="00E66496"/>
    <w:rsid w:val="00E66B35"/>
    <w:rsid w:val="00E66E10"/>
    <w:rsid w:val="00E769F6"/>
    <w:rsid w:val="00E83362"/>
    <w:rsid w:val="00E8407C"/>
    <w:rsid w:val="00E84F3C"/>
    <w:rsid w:val="00E9681B"/>
    <w:rsid w:val="00EA012C"/>
    <w:rsid w:val="00EA23B7"/>
    <w:rsid w:val="00EA6755"/>
    <w:rsid w:val="00EB2761"/>
    <w:rsid w:val="00EC6A55"/>
    <w:rsid w:val="00ED0288"/>
    <w:rsid w:val="00ED75F9"/>
    <w:rsid w:val="00EE52CB"/>
    <w:rsid w:val="00EF581D"/>
    <w:rsid w:val="00EF7FD8"/>
    <w:rsid w:val="00F06F59"/>
    <w:rsid w:val="00F12293"/>
    <w:rsid w:val="00F157C8"/>
    <w:rsid w:val="00F17988"/>
    <w:rsid w:val="00F35DCF"/>
    <w:rsid w:val="00F469F0"/>
    <w:rsid w:val="00F46CD7"/>
    <w:rsid w:val="00F53273"/>
    <w:rsid w:val="00F57784"/>
    <w:rsid w:val="00F651C0"/>
    <w:rsid w:val="00F755E4"/>
    <w:rsid w:val="00F77D02"/>
    <w:rsid w:val="00FA5F91"/>
    <w:rsid w:val="00FB2DD8"/>
    <w:rsid w:val="00FB3A86"/>
    <w:rsid w:val="00FC2D75"/>
    <w:rsid w:val="00FD36C8"/>
    <w:rsid w:val="00FF09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C266BB"/>
  <w15:docId w15:val="{5C8EFDE7-108E-46DC-A0B1-AC40CDCB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F43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53E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12293"/>
    <w:rPr>
      <w:rFonts w:ascii="Times New Roman" w:hAnsi="Times New Roman"/>
      <w:sz w:val="24"/>
      <w:szCs w:val="24"/>
    </w:rPr>
  </w:style>
  <w:style w:type="character" w:customStyle="1" w:styleId="Heading2Char">
    <w:name w:val="Heading 2 Char"/>
    <w:basedOn w:val="DefaultParagraphFont"/>
    <w:link w:val="Heading2"/>
    <w:semiHidden/>
    <w:rsid w:val="00AF43E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B53EA9"/>
    <w:rPr>
      <w:rFonts w:asciiTheme="majorHAnsi" w:eastAsiaTheme="majorEastAsia" w:hAnsiTheme="majorHAnsi" w:cstheme="majorBidi"/>
      <w:color w:val="243F60" w:themeColor="accent1" w:themeShade="7F"/>
      <w:sz w:val="24"/>
      <w:szCs w:val="24"/>
    </w:rPr>
  </w:style>
  <w:style w:type="character" w:customStyle="1" w:styleId="t">
    <w:name w:val="t"/>
    <w:basedOn w:val="DefaultParagraphFont"/>
    <w:rsid w:val="00B0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99855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9384158">
      <w:bodyDiv w:val="1"/>
      <w:marLeft w:val="0"/>
      <w:marRight w:val="0"/>
      <w:marTop w:val="0"/>
      <w:marBottom w:val="0"/>
      <w:divBdr>
        <w:top w:val="none" w:sz="0" w:space="0" w:color="auto"/>
        <w:left w:val="none" w:sz="0" w:space="0" w:color="auto"/>
        <w:bottom w:val="none" w:sz="0" w:space="0" w:color="auto"/>
        <w:right w:val="none" w:sz="0" w:space="0" w:color="auto"/>
      </w:divBdr>
    </w:div>
    <w:div w:id="391999591">
      <w:bodyDiv w:val="1"/>
      <w:marLeft w:val="0"/>
      <w:marRight w:val="0"/>
      <w:marTop w:val="0"/>
      <w:marBottom w:val="0"/>
      <w:divBdr>
        <w:top w:val="none" w:sz="0" w:space="0" w:color="auto"/>
        <w:left w:val="none" w:sz="0" w:space="0" w:color="auto"/>
        <w:bottom w:val="none" w:sz="0" w:space="0" w:color="auto"/>
        <w:right w:val="none" w:sz="0" w:space="0" w:color="auto"/>
      </w:divBdr>
    </w:div>
    <w:div w:id="419639079">
      <w:bodyDiv w:val="1"/>
      <w:marLeft w:val="0"/>
      <w:marRight w:val="0"/>
      <w:marTop w:val="0"/>
      <w:marBottom w:val="0"/>
      <w:divBdr>
        <w:top w:val="none" w:sz="0" w:space="0" w:color="auto"/>
        <w:left w:val="none" w:sz="0" w:space="0" w:color="auto"/>
        <w:bottom w:val="none" w:sz="0" w:space="0" w:color="auto"/>
        <w:right w:val="none" w:sz="0" w:space="0" w:color="auto"/>
      </w:divBdr>
    </w:div>
    <w:div w:id="5110668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8110271">
      <w:bodyDiv w:val="1"/>
      <w:marLeft w:val="0"/>
      <w:marRight w:val="0"/>
      <w:marTop w:val="0"/>
      <w:marBottom w:val="0"/>
      <w:divBdr>
        <w:top w:val="none" w:sz="0" w:space="0" w:color="auto"/>
        <w:left w:val="none" w:sz="0" w:space="0" w:color="auto"/>
        <w:bottom w:val="none" w:sz="0" w:space="0" w:color="auto"/>
        <w:right w:val="none" w:sz="0" w:space="0" w:color="auto"/>
      </w:divBdr>
    </w:div>
    <w:div w:id="9613764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5750673">
      <w:bodyDiv w:val="1"/>
      <w:marLeft w:val="0"/>
      <w:marRight w:val="0"/>
      <w:marTop w:val="0"/>
      <w:marBottom w:val="0"/>
      <w:divBdr>
        <w:top w:val="none" w:sz="0" w:space="0" w:color="auto"/>
        <w:left w:val="none" w:sz="0" w:space="0" w:color="auto"/>
        <w:bottom w:val="none" w:sz="0" w:space="0" w:color="auto"/>
        <w:right w:val="none" w:sz="0" w:space="0" w:color="auto"/>
      </w:divBdr>
    </w:div>
    <w:div w:id="1175653288">
      <w:bodyDiv w:val="1"/>
      <w:marLeft w:val="0"/>
      <w:marRight w:val="0"/>
      <w:marTop w:val="0"/>
      <w:marBottom w:val="0"/>
      <w:divBdr>
        <w:top w:val="none" w:sz="0" w:space="0" w:color="auto"/>
        <w:left w:val="none" w:sz="0" w:space="0" w:color="auto"/>
        <w:bottom w:val="none" w:sz="0" w:space="0" w:color="auto"/>
        <w:right w:val="none" w:sz="0" w:space="0" w:color="auto"/>
      </w:divBdr>
    </w:div>
    <w:div w:id="1320499688">
      <w:bodyDiv w:val="1"/>
      <w:marLeft w:val="0"/>
      <w:marRight w:val="0"/>
      <w:marTop w:val="0"/>
      <w:marBottom w:val="0"/>
      <w:divBdr>
        <w:top w:val="none" w:sz="0" w:space="0" w:color="auto"/>
        <w:left w:val="none" w:sz="0" w:space="0" w:color="auto"/>
        <w:bottom w:val="none" w:sz="0" w:space="0" w:color="auto"/>
        <w:right w:val="none" w:sz="0" w:space="0" w:color="auto"/>
      </w:divBdr>
    </w:div>
    <w:div w:id="1509908728">
      <w:bodyDiv w:val="1"/>
      <w:marLeft w:val="0"/>
      <w:marRight w:val="0"/>
      <w:marTop w:val="0"/>
      <w:marBottom w:val="0"/>
      <w:divBdr>
        <w:top w:val="none" w:sz="0" w:space="0" w:color="auto"/>
        <w:left w:val="none" w:sz="0" w:space="0" w:color="auto"/>
        <w:bottom w:val="none" w:sz="0" w:space="0" w:color="auto"/>
        <w:right w:val="none" w:sz="0" w:space="0" w:color="auto"/>
      </w:divBdr>
    </w:div>
    <w:div w:id="1534927550">
      <w:bodyDiv w:val="1"/>
      <w:marLeft w:val="0"/>
      <w:marRight w:val="0"/>
      <w:marTop w:val="0"/>
      <w:marBottom w:val="0"/>
      <w:divBdr>
        <w:top w:val="none" w:sz="0" w:space="0" w:color="auto"/>
        <w:left w:val="none" w:sz="0" w:space="0" w:color="auto"/>
        <w:bottom w:val="none" w:sz="0" w:space="0" w:color="auto"/>
        <w:right w:val="none" w:sz="0" w:space="0" w:color="auto"/>
      </w:divBdr>
    </w:div>
    <w:div w:id="1555000478">
      <w:bodyDiv w:val="1"/>
      <w:marLeft w:val="0"/>
      <w:marRight w:val="0"/>
      <w:marTop w:val="0"/>
      <w:marBottom w:val="0"/>
      <w:divBdr>
        <w:top w:val="none" w:sz="0" w:space="0" w:color="auto"/>
        <w:left w:val="none" w:sz="0" w:space="0" w:color="auto"/>
        <w:bottom w:val="none" w:sz="0" w:space="0" w:color="auto"/>
        <w:right w:val="none" w:sz="0" w:space="0" w:color="auto"/>
      </w:divBdr>
    </w:div>
    <w:div w:id="17420185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61569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04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1F7EF-A06F-4741-91C1-F1248318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12</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cp:revision>
  <cp:lastPrinted>1999-07-06T11:00:00Z</cp:lastPrinted>
  <dcterms:created xsi:type="dcterms:W3CDTF">2026-04-15T06:46:00Z</dcterms:created>
  <dcterms:modified xsi:type="dcterms:W3CDTF">2026-04-16T08:48:00Z</dcterms:modified>
</cp:coreProperties>
</file>