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00F" w:rsidRPr="00F44ED3" w:rsidRDefault="00C3200F" w:rsidP="00D41DBF">
      <w:pPr>
        <w:spacing w:line="240" w:lineRule="auto"/>
        <w:jc w:val="center"/>
        <w:rPr>
          <w:rFonts w:ascii="Times New Roman" w:hAnsi="Times New Roman" w:cs="Times New Roman"/>
          <w:b/>
          <w:sz w:val="28"/>
          <w:szCs w:val="28"/>
          <w:lang w:val="en-US"/>
        </w:rPr>
      </w:pPr>
      <w:r w:rsidRPr="00F44ED3">
        <w:rPr>
          <w:rFonts w:ascii="Times New Roman" w:hAnsi="Times New Roman" w:cs="Times New Roman"/>
          <w:b/>
          <w:sz w:val="28"/>
          <w:szCs w:val="28"/>
          <w:lang w:val="en-US"/>
        </w:rPr>
        <w:t>Epidote-and Plumose Quartz-bearing Granodiorites of the Hayuliang Granitoids, Arunachal Pradesh, India:  Mineral Chemistry and Petrogenetic implications</w:t>
      </w:r>
    </w:p>
    <w:p w:rsidR="00C3200F" w:rsidRPr="00F44ED3" w:rsidRDefault="00C3200F" w:rsidP="00C3200F">
      <w:pPr>
        <w:spacing w:line="240" w:lineRule="auto"/>
        <w:jc w:val="center"/>
        <w:rPr>
          <w:rFonts w:ascii="Times New Roman" w:hAnsi="Times New Roman" w:cs="Times New Roman"/>
          <w:b/>
          <w:sz w:val="28"/>
          <w:szCs w:val="28"/>
          <w:lang w:val="en-US"/>
        </w:rPr>
      </w:pPr>
    </w:p>
    <w:p w:rsidR="00C3200F" w:rsidRPr="00F44ED3" w:rsidRDefault="00C3200F" w:rsidP="00C3200F">
      <w:pPr>
        <w:spacing w:line="360" w:lineRule="auto"/>
        <w:jc w:val="right"/>
        <w:rPr>
          <w:rFonts w:ascii="Times New Roman" w:hAnsi="Times New Roman" w:cs="Times New Roman"/>
          <w:sz w:val="24"/>
          <w:szCs w:val="24"/>
          <w:lang w:val="en-US"/>
        </w:rPr>
      </w:pPr>
    </w:p>
    <w:p w:rsidR="00C3200F" w:rsidRPr="00F44ED3" w:rsidRDefault="00C3200F" w:rsidP="00C3200F">
      <w:p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Abstract</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Hayuliang granitoids are the products of felsic/acidic magmatism in and around Hayuliang locality (study area). It is a part of the </w:t>
      </w:r>
      <w:proofErr w:type="spellStart"/>
      <w:r w:rsidRPr="00F44ED3">
        <w:rPr>
          <w:rFonts w:ascii="Times New Roman" w:hAnsi="Times New Roman" w:cs="Times New Roman"/>
          <w:sz w:val="24"/>
          <w:szCs w:val="24"/>
          <w:lang w:val="en-US"/>
        </w:rPr>
        <w:t>Lohit</w:t>
      </w:r>
      <w:proofErr w:type="spellEnd"/>
      <w:r w:rsidRPr="00F44ED3">
        <w:rPr>
          <w:rFonts w:ascii="Times New Roman" w:hAnsi="Times New Roman" w:cs="Times New Roman"/>
          <w:sz w:val="24"/>
          <w:szCs w:val="24"/>
          <w:lang w:val="en-US"/>
        </w:rPr>
        <w:t xml:space="preserve"> Plutonic Complex (also known as Mishmi massif) which is located at the Trans-Himalayan belt of Arunachal Himalayas. Granodiorites containing magmatic epidotes and plumose quartz provide critical constraints on magma oxidation state and depth of emplacement. The Hayuliang granitoids of Arunachal Pradesh, NE India represent a distinctive suite of calc-alkaline granodiorites characterized by the stable coexistence of epidote and plumose quartz. Petrographic study of granodiorites reveals characteristic plumose extensional fracture patterns and radiating feather-like growths developed on healed microfractures. EPMA spot analyses of multiple plumose domains in granodiorites show high silica contents (SiO</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 xml:space="preserve">93-100 wt%), consistent with nearly pure quartz overgrowth. Plumose overgrowths indicate multiple pulses of metasomatism and episodic fluid flow contemporaneous with late-stage cooling and emplacement related stress release. These findings highlight the role of brittle-hydrothermal processes in modifying granitoid textures and provide a micro-structural framework for interpreting episodic fluids activity in shallow magmatic system. </w:t>
      </w:r>
      <w:r w:rsidRPr="00F44ED3">
        <w:rPr>
          <w:rFonts w:ascii="Times New Roman" w:hAnsi="Times New Roman" w:cs="Times New Roman"/>
          <w:sz w:val="24"/>
          <w:szCs w:val="24"/>
          <w:lang w:val="en-US"/>
        </w:rPr>
        <w:t xml:space="preserve">EPMA data indicates moderate </w:t>
      </w:r>
      <w:proofErr w:type="spellStart"/>
      <w:r w:rsidRPr="00F44ED3">
        <w:rPr>
          <w:rFonts w:ascii="Times New Roman" w:hAnsi="Times New Roman" w:cs="Times New Roman"/>
          <w:sz w:val="24"/>
          <w:szCs w:val="24"/>
          <w:lang w:val="en-US"/>
        </w:rPr>
        <w:t>pistacite</w:t>
      </w:r>
      <w:proofErr w:type="spellEnd"/>
      <w:r w:rsidRPr="00F44ED3">
        <w:rPr>
          <w:rFonts w:ascii="Times New Roman" w:hAnsi="Times New Roman" w:cs="Times New Roman"/>
          <w:sz w:val="24"/>
          <w:szCs w:val="24"/>
          <w:lang w:val="en-US"/>
        </w:rPr>
        <w:t xml:space="preserve"> contents (Ps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 xml:space="preserve"> 20 -30), low Ti and Mn, and systematic Fe</w:t>
      </w:r>
      <w:r w:rsidRPr="00F44ED3">
        <w:rPr>
          <w:rFonts w:ascii="Times New Roman" w:eastAsiaTheme="minorEastAsia" w:hAnsi="Times New Roman" w:cs="Times New Roman"/>
          <w:sz w:val="24"/>
          <w:szCs w:val="24"/>
          <w:vertAlign w:val="superscript"/>
          <w:lang w:val="en-US"/>
        </w:rPr>
        <w:t>3+</w:t>
      </w:r>
      <w:r w:rsidRPr="00F44ED3">
        <w:rPr>
          <w:rFonts w:ascii="Times New Roman" w:eastAsiaTheme="minorEastAsia" w:hAnsi="Times New Roman" w:cs="Times New Roman"/>
          <w:sz w:val="24"/>
          <w:szCs w:val="24"/>
          <w:lang w:val="en-US"/>
        </w:rPr>
        <w:t xml:space="preserve">-Al substitution in epidote, consistent with a primary to late magmatic origin. Discrimination diagrams based on epidote mineral chemistry and whole-rock tectonic plots collectively suggest crystallization from oxidize, water-rich I-type magmas emplaced at mid-crustal depths in a convergent margin </w:t>
      </w:r>
      <w:proofErr w:type="gramStart"/>
      <w:r w:rsidRPr="00F44ED3">
        <w:rPr>
          <w:rFonts w:ascii="Times New Roman" w:eastAsiaTheme="minorEastAsia" w:hAnsi="Times New Roman" w:cs="Times New Roman"/>
          <w:sz w:val="24"/>
          <w:szCs w:val="24"/>
          <w:lang w:val="en-US"/>
        </w:rPr>
        <w:t>tectonic settings</w:t>
      </w:r>
      <w:proofErr w:type="gramEnd"/>
      <w:r w:rsidRPr="00F44ED3">
        <w:rPr>
          <w:rFonts w:ascii="Times New Roman" w:eastAsiaTheme="minorEastAsia" w:hAnsi="Times New Roman" w:cs="Times New Roman"/>
          <w:sz w:val="24"/>
          <w:szCs w:val="24"/>
          <w:lang w:val="en-US"/>
        </w:rPr>
        <w:t xml:space="preserve">. Major oxides, trace elements, rare earth elements (REEs), CIPW norms and elemental ratios are used to constrain magma type, petrogenesis and tectonic setting. </w:t>
      </w:r>
      <w:r w:rsidRPr="00F44ED3">
        <w:rPr>
          <w:rFonts w:ascii="Times New Roman" w:hAnsi="Times New Roman" w:cs="Times New Roman"/>
          <w:sz w:val="24"/>
          <w:szCs w:val="24"/>
          <w:lang w:val="en-US"/>
        </w:rPr>
        <w:t xml:space="preserve">The aim of the present study is to </w:t>
      </w:r>
      <w:proofErr w:type="spellStart"/>
      <w:r w:rsidRPr="00F44ED3">
        <w:rPr>
          <w:rFonts w:ascii="Times New Roman" w:hAnsi="Times New Roman" w:cs="Times New Roman"/>
          <w:sz w:val="24"/>
          <w:szCs w:val="24"/>
          <w:lang w:val="en-US"/>
        </w:rPr>
        <w:t>analyse</w:t>
      </w:r>
      <w:proofErr w:type="spellEnd"/>
      <w:r w:rsidRPr="00F44ED3">
        <w:rPr>
          <w:rFonts w:ascii="Times New Roman" w:hAnsi="Times New Roman" w:cs="Times New Roman"/>
          <w:sz w:val="24"/>
          <w:szCs w:val="24"/>
          <w:lang w:val="en-US"/>
        </w:rPr>
        <w:t xml:space="preserve"> the petrography, whole rock geochemistry and mineral chemistry of epidote- and plumose quartz- bearing granodiorites by using petrological microscope, XRF and ICPMS to arrive the possible petrogenesis of </w:t>
      </w:r>
      <w:proofErr w:type="spellStart"/>
      <w:r w:rsidRPr="00F44ED3">
        <w:rPr>
          <w:rFonts w:ascii="Times New Roman" w:hAnsi="Times New Roman" w:cs="Times New Roman"/>
          <w:sz w:val="24"/>
          <w:szCs w:val="24"/>
          <w:lang w:val="en-US"/>
        </w:rPr>
        <w:t>Hayuliang</w:t>
      </w:r>
      <w:proofErr w:type="spellEnd"/>
      <w:r w:rsidRPr="00F44ED3">
        <w:rPr>
          <w:rFonts w:ascii="Times New Roman" w:hAnsi="Times New Roman" w:cs="Times New Roman"/>
          <w:sz w:val="24"/>
          <w:szCs w:val="24"/>
          <w:lang w:val="en-US"/>
        </w:rPr>
        <w:t xml:space="preserve"> granitoids.</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b/>
          <w:sz w:val="24"/>
          <w:szCs w:val="24"/>
          <w:lang w:val="en-US"/>
        </w:rPr>
        <w:t>Key words</w:t>
      </w:r>
      <w:r w:rsidRPr="00F44ED3">
        <w:rPr>
          <w:rFonts w:ascii="Times New Roman" w:hAnsi="Times New Roman" w:cs="Times New Roman"/>
          <w:sz w:val="24"/>
          <w:szCs w:val="24"/>
          <w:lang w:val="en-US"/>
        </w:rPr>
        <w:t xml:space="preserve">: Epidote-bearing granodiorite; Plumose-quartz; EPMA; Calc-alkaline magmatism; </w:t>
      </w:r>
      <w:proofErr w:type="spellStart"/>
      <w:r w:rsidRPr="00F44ED3">
        <w:rPr>
          <w:rFonts w:ascii="Times New Roman" w:hAnsi="Times New Roman" w:cs="Times New Roman"/>
          <w:sz w:val="24"/>
          <w:szCs w:val="24"/>
          <w:lang w:val="en-US"/>
        </w:rPr>
        <w:t>Hayuliang</w:t>
      </w:r>
      <w:proofErr w:type="spellEnd"/>
      <w:r w:rsidRPr="00F44ED3">
        <w:rPr>
          <w:rFonts w:ascii="Times New Roman" w:hAnsi="Times New Roman" w:cs="Times New Roman"/>
          <w:sz w:val="24"/>
          <w:szCs w:val="24"/>
          <w:lang w:val="en-US"/>
        </w:rPr>
        <w:t xml:space="preserve"> granitoids</w:t>
      </w:r>
    </w:p>
    <w:p w:rsidR="00C3200F" w:rsidRPr="00F44ED3" w:rsidRDefault="00C3200F" w:rsidP="00C3200F">
      <w:pPr>
        <w:spacing w:line="360" w:lineRule="auto"/>
        <w:ind w:firstLine="720"/>
        <w:jc w:val="both"/>
        <w:rPr>
          <w:rFonts w:ascii="Times New Roman" w:hAnsi="Times New Roman" w:cs="Times New Roman"/>
          <w:sz w:val="24"/>
          <w:szCs w:val="24"/>
          <w:lang w:val="en-US"/>
        </w:rPr>
      </w:pPr>
    </w:p>
    <w:p w:rsidR="00C3200F" w:rsidRPr="00F44ED3" w:rsidRDefault="00C3200F" w:rsidP="00C3200F">
      <w:pPr>
        <w:pStyle w:val="ListParagraph"/>
        <w:numPr>
          <w:ilvl w:val="0"/>
          <w:numId w:val="1"/>
        </w:num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Introduction</w:t>
      </w:r>
    </w:p>
    <w:p w:rsidR="00C3200F" w:rsidRPr="00F44ED3" w:rsidRDefault="00C3200F" w:rsidP="00C3200F">
      <w:pPr>
        <w:spacing w:line="360" w:lineRule="auto"/>
        <w:ind w:firstLine="360"/>
        <w:jc w:val="both"/>
        <w:rPr>
          <w:rFonts w:ascii="Times New Roman" w:hAnsi="Times New Roman" w:cs="Times New Roman"/>
          <w:sz w:val="24"/>
          <w:szCs w:val="24"/>
          <w:lang w:val="en-US"/>
        </w:rPr>
      </w:pPr>
      <w:proofErr w:type="spellStart"/>
      <w:r w:rsidRPr="00F44ED3">
        <w:rPr>
          <w:rFonts w:ascii="Times New Roman" w:hAnsi="Times New Roman" w:cs="Times New Roman"/>
          <w:sz w:val="24"/>
          <w:szCs w:val="24"/>
          <w:lang w:val="en-US"/>
        </w:rPr>
        <w:t>Hayuliang</w:t>
      </w:r>
      <w:proofErr w:type="spellEnd"/>
      <w:r w:rsidRPr="00F44ED3">
        <w:rPr>
          <w:rFonts w:ascii="Times New Roman" w:hAnsi="Times New Roman" w:cs="Times New Roman"/>
          <w:sz w:val="24"/>
          <w:szCs w:val="24"/>
          <w:lang w:val="en-US"/>
        </w:rPr>
        <w:t xml:space="preserve"> granitoids of </w:t>
      </w:r>
      <w:proofErr w:type="spellStart"/>
      <w:r w:rsidRPr="00F44ED3">
        <w:rPr>
          <w:rFonts w:ascii="Times New Roman" w:hAnsi="Times New Roman" w:cs="Times New Roman"/>
          <w:sz w:val="24"/>
          <w:szCs w:val="24"/>
          <w:lang w:val="en-US"/>
        </w:rPr>
        <w:t>Lohit</w:t>
      </w:r>
      <w:proofErr w:type="spellEnd"/>
      <w:r w:rsidRPr="00F44ED3">
        <w:rPr>
          <w:rFonts w:ascii="Times New Roman" w:hAnsi="Times New Roman" w:cs="Times New Roman"/>
          <w:sz w:val="24"/>
          <w:szCs w:val="24"/>
          <w:lang w:val="en-US"/>
        </w:rPr>
        <w:t xml:space="preserve"> Plutonic Complex (LPC) occurs at the eastern corner of Arunachal Himalayas. Magmatic epidote is a relatively uncommon mineral phase in granitoids due to its restricted stability field, requiring high oxygen fugacity, high water activity, and moderate to high pressures. Granodiorites containing epidotes, particularly those associated with distinctive plumose quartz, therefore provide important insights into magma evolution and emplacement conditions. In the Hayuliang region of Arunachal Pradesh, epidote-and plumose quartz bearing granodiorites form an integral part of the Hayuliang granitoids and offer </w:t>
      </w:r>
      <w:proofErr w:type="gramStart"/>
      <w:r w:rsidRPr="00F44ED3">
        <w:rPr>
          <w:rFonts w:ascii="Times New Roman" w:hAnsi="Times New Roman" w:cs="Times New Roman"/>
          <w:sz w:val="24"/>
          <w:szCs w:val="24"/>
          <w:lang w:val="en-US"/>
        </w:rPr>
        <w:t>an  excellent</w:t>
      </w:r>
      <w:proofErr w:type="gramEnd"/>
      <w:r w:rsidRPr="00F44ED3">
        <w:rPr>
          <w:rFonts w:ascii="Times New Roman" w:hAnsi="Times New Roman" w:cs="Times New Roman"/>
          <w:sz w:val="24"/>
          <w:szCs w:val="24"/>
          <w:lang w:val="en-US"/>
        </w:rPr>
        <w:t xml:space="preserve"> opportunity  to evaluate the </w:t>
      </w:r>
      <w:proofErr w:type="spellStart"/>
      <w:r w:rsidRPr="00F44ED3">
        <w:rPr>
          <w:rFonts w:ascii="Times New Roman" w:hAnsi="Times New Roman" w:cs="Times New Roman"/>
          <w:sz w:val="24"/>
          <w:szCs w:val="24"/>
          <w:lang w:val="en-US"/>
        </w:rPr>
        <w:t>physico</w:t>
      </w:r>
      <w:proofErr w:type="spellEnd"/>
      <w:r w:rsidRPr="00F44ED3">
        <w:rPr>
          <w:rFonts w:ascii="Times New Roman" w:hAnsi="Times New Roman" w:cs="Times New Roman"/>
          <w:sz w:val="24"/>
          <w:szCs w:val="24"/>
          <w:lang w:val="en-US"/>
        </w:rPr>
        <w:t xml:space="preserve">-chemical conditions of calc-alkaline magmatism along the  eastern Himalayan margin, Cornelius (1915) recognized  epidote as a magmatic mineral in the alpine </w:t>
      </w:r>
      <w:proofErr w:type="spellStart"/>
      <w:r w:rsidRPr="00F44ED3">
        <w:rPr>
          <w:rFonts w:ascii="Times New Roman" w:hAnsi="Times New Roman" w:cs="Times New Roman"/>
          <w:sz w:val="24"/>
          <w:szCs w:val="24"/>
          <w:lang w:val="en-US"/>
        </w:rPr>
        <w:t>Bergell</w:t>
      </w:r>
      <w:proofErr w:type="spellEnd"/>
      <w:r w:rsidRPr="00F44ED3">
        <w:rPr>
          <w:rFonts w:ascii="Times New Roman" w:hAnsi="Times New Roman" w:cs="Times New Roman"/>
          <w:sz w:val="24"/>
          <w:szCs w:val="24"/>
          <w:lang w:val="en-US"/>
        </w:rPr>
        <w:t xml:space="preserve"> tonalite. Later, Zen and </w:t>
      </w:r>
      <w:proofErr w:type="spellStart"/>
      <w:r w:rsidRPr="00F44ED3">
        <w:rPr>
          <w:rFonts w:ascii="Times New Roman" w:hAnsi="Times New Roman" w:cs="Times New Roman"/>
          <w:sz w:val="24"/>
          <w:szCs w:val="24"/>
          <w:lang w:val="en-US"/>
        </w:rPr>
        <w:t>Hammarstrom</w:t>
      </w:r>
      <w:proofErr w:type="spellEnd"/>
      <w:r w:rsidRPr="00F44ED3">
        <w:rPr>
          <w:rFonts w:ascii="Times New Roman" w:hAnsi="Times New Roman" w:cs="Times New Roman"/>
          <w:sz w:val="24"/>
          <w:szCs w:val="24"/>
          <w:lang w:val="en-US"/>
        </w:rPr>
        <w:t xml:space="preserve"> (1984) identified epidote as an important magmatic phase of intermediate calc-alkaline </w:t>
      </w:r>
      <w:proofErr w:type="spellStart"/>
      <w:r w:rsidRPr="00F44ED3">
        <w:rPr>
          <w:rFonts w:ascii="Times New Roman" w:hAnsi="Times New Roman" w:cs="Times New Roman"/>
          <w:sz w:val="24"/>
          <w:szCs w:val="24"/>
          <w:lang w:val="en-US"/>
        </w:rPr>
        <w:t>intrusives</w:t>
      </w:r>
      <w:proofErr w:type="spellEnd"/>
      <w:r w:rsidRPr="00F44ED3">
        <w:rPr>
          <w:rFonts w:ascii="Times New Roman" w:hAnsi="Times New Roman" w:cs="Times New Roman"/>
          <w:sz w:val="24"/>
          <w:szCs w:val="24"/>
          <w:lang w:val="en-US"/>
        </w:rPr>
        <w:t xml:space="preserve"> in plutons and followed by workers like Schmidt and </w:t>
      </w:r>
      <w:proofErr w:type="spellStart"/>
      <w:r w:rsidRPr="00F44ED3">
        <w:rPr>
          <w:rFonts w:ascii="Times New Roman" w:hAnsi="Times New Roman" w:cs="Times New Roman"/>
          <w:sz w:val="24"/>
          <w:szCs w:val="24"/>
          <w:lang w:val="en-US"/>
        </w:rPr>
        <w:t>Poli</w:t>
      </w:r>
      <w:proofErr w:type="spellEnd"/>
      <w:r w:rsidRPr="00F44ED3">
        <w:rPr>
          <w:rFonts w:ascii="Times New Roman" w:hAnsi="Times New Roman" w:cs="Times New Roman"/>
          <w:sz w:val="24"/>
          <w:szCs w:val="24"/>
          <w:lang w:val="en-US"/>
        </w:rPr>
        <w:t xml:space="preserve"> (2004). Granodiorites containing plumose quartz represent a distinctive lithological variant within the </w:t>
      </w:r>
      <w:proofErr w:type="spellStart"/>
      <w:r w:rsidRPr="00F44ED3">
        <w:rPr>
          <w:rFonts w:ascii="Times New Roman" w:hAnsi="Times New Roman" w:cs="Times New Roman"/>
          <w:sz w:val="24"/>
          <w:szCs w:val="24"/>
          <w:lang w:val="en-US"/>
        </w:rPr>
        <w:t>Hayuliang</w:t>
      </w:r>
      <w:proofErr w:type="spellEnd"/>
      <w:r w:rsidRPr="00F44ED3">
        <w:rPr>
          <w:rFonts w:ascii="Times New Roman" w:hAnsi="Times New Roman" w:cs="Times New Roman"/>
          <w:sz w:val="24"/>
          <w:szCs w:val="24"/>
          <w:lang w:val="en-US"/>
        </w:rPr>
        <w:t xml:space="preserve"> Granitoid complex. The development of quartz textures indicates late-stage brittle fracturing and silica precipitation, making these rocks particularly valuable for integrating magmatic and post-magmatic processes. This paper aims to interpret the mineralogical and geochemical characteristics of these granodiorites and relate them to regional tectono-magmatic evolution. The presence of magmatic epidotes in LPC are reported by </w:t>
      </w:r>
      <w:proofErr w:type="spellStart"/>
      <w:r w:rsidRPr="00F44ED3">
        <w:rPr>
          <w:rFonts w:ascii="Times New Roman" w:hAnsi="Times New Roman" w:cs="Times New Roman"/>
          <w:sz w:val="24"/>
          <w:szCs w:val="24"/>
          <w:lang w:val="en-US"/>
        </w:rPr>
        <w:t>Bikramaditya</w:t>
      </w:r>
      <w:proofErr w:type="spellEnd"/>
      <w:r w:rsidRPr="00F44ED3">
        <w:rPr>
          <w:rFonts w:ascii="Times New Roman" w:hAnsi="Times New Roman" w:cs="Times New Roman"/>
          <w:sz w:val="24"/>
          <w:szCs w:val="24"/>
          <w:lang w:val="en-US"/>
        </w:rPr>
        <w:t xml:space="preserve"> et al. (2019) from gabbro and diorite samples and secondary epidotes by </w:t>
      </w:r>
      <w:proofErr w:type="spellStart"/>
      <w:r w:rsidRPr="00F44ED3">
        <w:rPr>
          <w:rFonts w:ascii="Times New Roman" w:hAnsi="Times New Roman" w:cs="Times New Roman"/>
          <w:sz w:val="24"/>
          <w:szCs w:val="24"/>
          <w:lang w:val="en-US"/>
        </w:rPr>
        <w:t>Rino</w:t>
      </w:r>
      <w:proofErr w:type="spellEnd"/>
      <w:r w:rsidRPr="00F44ED3">
        <w:rPr>
          <w:rFonts w:ascii="Times New Roman" w:hAnsi="Times New Roman" w:cs="Times New Roman"/>
          <w:sz w:val="24"/>
          <w:szCs w:val="24"/>
          <w:lang w:val="en-US"/>
        </w:rPr>
        <w:t xml:space="preserve"> et al. (2023) from leucogranite samples. </w:t>
      </w:r>
      <w:r w:rsidRPr="00F44ED3">
        <w:rPr>
          <w:rFonts w:ascii="Times New Roman" w:hAnsi="Times New Roman" w:cs="Times New Roman"/>
          <w:sz w:val="24"/>
          <w:szCs w:val="24"/>
        </w:rPr>
        <w:t>Despite various studies on geology and geochemistry, of LPC, there was no report on investigation of the epidote-and plumose-quartz bearing granodiorites. To fill up the existing gap on the proposed study area, petrography, mineral chemistry and whole rock geochemistry of the epidote-and plumose-quartz bearing granodiorites, have been taken up in this study.</w:t>
      </w:r>
    </w:p>
    <w:p w:rsidR="00C3200F" w:rsidRPr="00F44ED3" w:rsidRDefault="00C3200F" w:rsidP="00C3200F">
      <w:pPr>
        <w:spacing w:line="360" w:lineRule="auto"/>
        <w:jc w:val="both"/>
        <w:rPr>
          <w:rFonts w:ascii="Times New Roman" w:hAnsi="Times New Roman" w:cs="Times New Roman"/>
          <w:b/>
          <w:sz w:val="24"/>
          <w:szCs w:val="24"/>
          <w:lang w:val="en-US"/>
        </w:rPr>
      </w:pPr>
    </w:p>
    <w:p w:rsidR="00C3200F" w:rsidRPr="00F44ED3" w:rsidRDefault="00C3200F" w:rsidP="00C3200F">
      <w:pPr>
        <w:pStyle w:val="ListParagraph"/>
        <w:numPr>
          <w:ilvl w:val="0"/>
          <w:numId w:val="1"/>
        </w:num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Geology of the study area</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The Hayuliang granitoids form part of the Eastern-Himalayan-foreland magmatic assemblage intruding older meta-sedimentary and meta-volcanic country rocks during the Mesozoic-Cenozoic (Fig. 1). These granitoids are predominantly medium to coarse-grained, ranging in composition from granodiorites to diorites, and are spatially associated with mafic enclaves (Goswami, 2011) and discrete gabbroic bodies. Field relationships, structural fabrics, </w:t>
      </w:r>
      <w:r w:rsidRPr="00F44ED3">
        <w:rPr>
          <w:rFonts w:ascii="Times New Roman" w:hAnsi="Times New Roman" w:cs="Times New Roman"/>
          <w:sz w:val="24"/>
          <w:szCs w:val="24"/>
          <w:lang w:val="en-US"/>
        </w:rPr>
        <w:lastRenderedPageBreak/>
        <w:t>and petrographic observations suggest syn-to post-tectonic emplacement of these granitoids, closely linked with regional Himalayan deformation. The presence of microfractures, shear-related fabrics and secondary mineral growth indicates significant post emplacement deformation and fluid activity, conditions conducive to the development of plumose quartz. Regional deformation, crustal thickening and fluid activity have strongly influenced magma evolution and emplacement. Field exposures show textural heterogeneity and locally display sub-</w:t>
      </w:r>
      <w:proofErr w:type="spellStart"/>
      <w:r w:rsidRPr="00F44ED3">
        <w:rPr>
          <w:rFonts w:ascii="Times New Roman" w:hAnsi="Times New Roman" w:cs="Times New Roman"/>
          <w:sz w:val="24"/>
          <w:szCs w:val="24"/>
          <w:lang w:val="en-US"/>
        </w:rPr>
        <w:t>solidous</w:t>
      </w:r>
      <w:proofErr w:type="spellEnd"/>
      <w:r w:rsidRPr="00F44ED3">
        <w:rPr>
          <w:rFonts w:ascii="Times New Roman" w:hAnsi="Times New Roman" w:cs="Times New Roman"/>
          <w:sz w:val="24"/>
          <w:szCs w:val="24"/>
          <w:lang w:val="en-US"/>
        </w:rPr>
        <w:t xml:space="preserve"> hydrothermal alterations including </w:t>
      </w:r>
      <w:proofErr w:type="spellStart"/>
      <w:r w:rsidRPr="00F44ED3">
        <w:rPr>
          <w:rFonts w:ascii="Times New Roman" w:hAnsi="Times New Roman" w:cs="Times New Roman"/>
          <w:sz w:val="24"/>
          <w:szCs w:val="24"/>
          <w:lang w:val="en-US"/>
        </w:rPr>
        <w:t>sericitization</w:t>
      </w:r>
      <w:proofErr w:type="spellEnd"/>
      <w:r w:rsidRPr="00F44ED3">
        <w:rPr>
          <w:rFonts w:ascii="Times New Roman" w:hAnsi="Times New Roman" w:cs="Times New Roman"/>
          <w:sz w:val="24"/>
          <w:szCs w:val="24"/>
          <w:lang w:val="en-US"/>
        </w:rPr>
        <w:t xml:space="preserve">, </w:t>
      </w:r>
      <w:proofErr w:type="spellStart"/>
      <w:r w:rsidRPr="00F44ED3">
        <w:rPr>
          <w:rFonts w:ascii="Times New Roman" w:hAnsi="Times New Roman" w:cs="Times New Roman"/>
          <w:sz w:val="24"/>
          <w:szCs w:val="24"/>
          <w:lang w:val="en-US"/>
        </w:rPr>
        <w:t>saussuritization</w:t>
      </w:r>
      <w:proofErr w:type="spellEnd"/>
      <w:r w:rsidRPr="00F44ED3">
        <w:rPr>
          <w:rFonts w:ascii="Times New Roman" w:hAnsi="Times New Roman" w:cs="Times New Roman"/>
          <w:sz w:val="24"/>
          <w:szCs w:val="24"/>
          <w:lang w:val="en-US"/>
        </w:rPr>
        <w:t xml:space="preserve">, </w:t>
      </w:r>
      <w:proofErr w:type="spellStart"/>
      <w:r w:rsidRPr="00F44ED3">
        <w:rPr>
          <w:rFonts w:ascii="Times New Roman" w:hAnsi="Times New Roman" w:cs="Times New Roman"/>
          <w:sz w:val="24"/>
          <w:szCs w:val="24"/>
          <w:lang w:val="en-US"/>
        </w:rPr>
        <w:t>chloritization</w:t>
      </w:r>
      <w:proofErr w:type="spellEnd"/>
      <w:r w:rsidRPr="00F44ED3">
        <w:rPr>
          <w:rFonts w:ascii="Times New Roman" w:hAnsi="Times New Roman" w:cs="Times New Roman"/>
          <w:sz w:val="24"/>
          <w:szCs w:val="24"/>
          <w:lang w:val="en-US"/>
        </w:rPr>
        <w:t xml:space="preserve"> and carbonate veins. </w:t>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drawing>
          <wp:inline distT="0" distB="0" distL="0" distR="0" wp14:anchorId="77C2E20C" wp14:editId="0A66DC13">
            <wp:extent cx="5731510" cy="2722245"/>
            <wp:effectExtent l="0" t="0" r="2540" b="1905"/>
            <wp:docPr id="9" name="Picture 9" descr="C:\Users\User\Desktop\TIF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FF\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22245"/>
                    </a:xfrm>
                    <a:prstGeom prst="rect">
                      <a:avLst/>
                    </a:prstGeom>
                    <a:noFill/>
                    <a:ln>
                      <a:noFill/>
                    </a:ln>
                  </pic:spPr>
                </pic:pic>
              </a:graphicData>
            </a:graphic>
          </wp:inline>
        </w:drawing>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 1 Geological map of the study area (modified after </w:t>
      </w:r>
      <w:proofErr w:type="spellStart"/>
      <w:r w:rsidRPr="00F44ED3">
        <w:rPr>
          <w:rFonts w:ascii="Times New Roman" w:hAnsi="Times New Roman" w:cs="Times New Roman"/>
          <w:sz w:val="24"/>
          <w:szCs w:val="24"/>
          <w:lang w:val="en-US"/>
        </w:rPr>
        <w:t>Rino</w:t>
      </w:r>
      <w:proofErr w:type="spellEnd"/>
      <w:r w:rsidRPr="00F44ED3">
        <w:rPr>
          <w:rFonts w:ascii="Times New Roman" w:hAnsi="Times New Roman" w:cs="Times New Roman"/>
          <w:sz w:val="24"/>
          <w:szCs w:val="24"/>
          <w:lang w:val="en-US"/>
        </w:rPr>
        <w:t xml:space="preserve"> et al., 2023). Red dots represent sampling sites</w:t>
      </w:r>
    </w:p>
    <w:p w:rsidR="00C3200F" w:rsidRPr="00F44ED3" w:rsidRDefault="00C3200F" w:rsidP="00C3200F">
      <w:pPr>
        <w:spacing w:line="360" w:lineRule="auto"/>
        <w:rPr>
          <w:rFonts w:ascii="Times New Roman" w:hAnsi="Times New Roman" w:cs="Times New Roman"/>
          <w:sz w:val="24"/>
          <w:szCs w:val="24"/>
          <w:lang w:val="en-US"/>
        </w:rPr>
      </w:pPr>
    </w:p>
    <w:p w:rsidR="00C3200F" w:rsidRPr="00F44ED3" w:rsidRDefault="00C3200F" w:rsidP="00C3200F">
      <w:pPr>
        <w:pStyle w:val="ListParagraph"/>
        <w:numPr>
          <w:ilvl w:val="0"/>
          <w:numId w:val="1"/>
        </w:num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 xml:space="preserve"> Petrography</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The granodiorite </w:t>
      </w:r>
      <w:proofErr w:type="gramStart"/>
      <w:r w:rsidRPr="00F44ED3">
        <w:rPr>
          <w:rFonts w:ascii="Times New Roman" w:hAnsi="Times New Roman" w:cs="Times New Roman"/>
          <w:sz w:val="24"/>
          <w:szCs w:val="24"/>
          <w:lang w:val="en-US"/>
        </w:rPr>
        <w:t>are</w:t>
      </w:r>
      <w:proofErr w:type="gramEnd"/>
      <w:r w:rsidRPr="00F44ED3">
        <w:rPr>
          <w:rFonts w:ascii="Times New Roman" w:hAnsi="Times New Roman" w:cs="Times New Roman"/>
          <w:sz w:val="24"/>
          <w:szCs w:val="24"/>
          <w:lang w:val="en-US"/>
        </w:rPr>
        <w:t xml:space="preserve"> medium-to coarse-grained and composed mainly of plagioclase, quartz, hornblende, K-feldspar (orthoclase) and biotite with epidote as an important accessory phase.  Other accessory minerals include magnetite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 xml:space="preserve"> apatite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 xml:space="preserve"> zircon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 xml:space="preserve"> sphene. Texturally, the rock ranges from hypidiomorphic granular to locally porphyritic.</w:t>
      </w:r>
      <w:r w:rsidRPr="00F44ED3">
        <w:rPr>
          <w:rFonts w:ascii="Times New Roman" w:hAnsi="Times New Roman" w:cs="Times New Roman"/>
          <w:sz w:val="24"/>
          <w:szCs w:val="24"/>
          <w:lang w:val="en-US"/>
        </w:rPr>
        <w:t xml:space="preserve"> Epidote occurs as euhedral to subhedral grains, commonly included within plagioclase and quartz, indicating crystallization during early to late-stages of magma solidification. Plumose quartz appears as feathery, radiating aggregates along microfractures suggesting rapid silica precipitation from volatile rich residual melts and magmatic fluids (Fig. 2). This feather like texture is called feathery texture by Adams (1920) and plumose texture by Sander and Black (1988). This </w:t>
      </w:r>
      <w:r w:rsidRPr="00F44ED3">
        <w:rPr>
          <w:rFonts w:ascii="Times New Roman" w:hAnsi="Times New Roman" w:cs="Times New Roman"/>
          <w:sz w:val="24"/>
          <w:szCs w:val="24"/>
          <w:lang w:val="en-US"/>
        </w:rPr>
        <w:lastRenderedPageBreak/>
        <w:t xml:space="preserve">texture indicates recrystallization of silica (Dong et al., 1995). Plagioclase often shows </w:t>
      </w:r>
      <w:proofErr w:type="spellStart"/>
      <w:r w:rsidRPr="00F44ED3">
        <w:rPr>
          <w:rFonts w:ascii="Times New Roman" w:hAnsi="Times New Roman" w:cs="Times New Roman"/>
          <w:sz w:val="24"/>
          <w:szCs w:val="24"/>
          <w:lang w:val="en-US"/>
        </w:rPr>
        <w:t>sericitization</w:t>
      </w:r>
      <w:proofErr w:type="spellEnd"/>
      <w:r w:rsidRPr="00F44ED3">
        <w:rPr>
          <w:rFonts w:ascii="Times New Roman" w:hAnsi="Times New Roman" w:cs="Times New Roman"/>
          <w:sz w:val="24"/>
          <w:szCs w:val="24"/>
          <w:lang w:val="en-US"/>
        </w:rPr>
        <w:t xml:space="preserve"> and </w:t>
      </w:r>
      <w:proofErr w:type="spellStart"/>
      <w:r w:rsidRPr="00F44ED3">
        <w:rPr>
          <w:rFonts w:ascii="Times New Roman" w:hAnsi="Times New Roman" w:cs="Times New Roman"/>
          <w:sz w:val="24"/>
          <w:szCs w:val="24"/>
          <w:lang w:val="en-US"/>
        </w:rPr>
        <w:t>saussuritization</w:t>
      </w:r>
      <w:proofErr w:type="spellEnd"/>
      <w:r w:rsidRPr="00F44ED3">
        <w:rPr>
          <w:rFonts w:ascii="Times New Roman" w:hAnsi="Times New Roman" w:cs="Times New Roman"/>
          <w:sz w:val="24"/>
          <w:szCs w:val="24"/>
          <w:lang w:val="en-US"/>
        </w:rPr>
        <w:t xml:space="preserve"> but retains its relict lamellar twinning. Orthoclase also often shows </w:t>
      </w:r>
      <w:proofErr w:type="spellStart"/>
      <w:r w:rsidRPr="00F44ED3">
        <w:rPr>
          <w:rFonts w:ascii="Times New Roman" w:hAnsi="Times New Roman" w:cs="Times New Roman"/>
          <w:sz w:val="24"/>
          <w:szCs w:val="24"/>
          <w:lang w:val="en-US"/>
        </w:rPr>
        <w:t>sericitization</w:t>
      </w:r>
      <w:proofErr w:type="spellEnd"/>
      <w:r w:rsidRPr="00F44ED3">
        <w:rPr>
          <w:rFonts w:ascii="Times New Roman" w:hAnsi="Times New Roman" w:cs="Times New Roman"/>
          <w:sz w:val="24"/>
          <w:szCs w:val="24"/>
          <w:lang w:val="en-US"/>
        </w:rPr>
        <w:t xml:space="preserve">. </w:t>
      </w:r>
      <w:r w:rsidRPr="00F44ED3">
        <w:rPr>
          <w:rFonts w:ascii="Times New Roman" w:eastAsiaTheme="minorEastAsia" w:hAnsi="Times New Roman" w:cs="Times New Roman"/>
          <w:sz w:val="24"/>
          <w:szCs w:val="24"/>
          <w:lang w:val="en-US"/>
        </w:rPr>
        <w:t xml:space="preserve">Plumose quartz occurs as discrete populations: intragranular plumose domains, commonly bounding sub-rounded inclusions and showing suture margins. Inter-granular fracture-fill plumose quartz: plumose fibers lining microcracks at grain boundaries with plagioclase. </w:t>
      </w:r>
      <w:r w:rsidRPr="00F44ED3">
        <w:rPr>
          <w:rFonts w:ascii="Times New Roman" w:hAnsi="Times New Roman" w:cs="Times New Roman"/>
          <w:sz w:val="24"/>
          <w:szCs w:val="24"/>
          <w:lang w:val="en-US"/>
        </w:rPr>
        <w:t xml:space="preserve">Such textural features point towards secondary quartz growth rather than primary magmatic crystallization. </w:t>
      </w:r>
      <w:r w:rsidRPr="00F44ED3">
        <w:rPr>
          <w:rFonts w:ascii="Times New Roman" w:eastAsiaTheme="minorEastAsia" w:hAnsi="Times New Roman" w:cs="Times New Roman"/>
          <w:sz w:val="24"/>
          <w:szCs w:val="24"/>
          <w:lang w:val="en-US"/>
        </w:rPr>
        <w:t xml:space="preserve">Under cross polarized light, plumose quartz shows undulatory extinction and low-order interference </w:t>
      </w:r>
      <w:proofErr w:type="spellStart"/>
      <w:r w:rsidRPr="00F44ED3">
        <w:rPr>
          <w:rFonts w:ascii="Times New Roman" w:eastAsiaTheme="minorEastAsia" w:hAnsi="Times New Roman" w:cs="Times New Roman"/>
          <w:sz w:val="24"/>
          <w:szCs w:val="24"/>
          <w:lang w:val="en-US"/>
        </w:rPr>
        <w:t>colours</w:t>
      </w:r>
      <w:proofErr w:type="spellEnd"/>
      <w:r w:rsidRPr="00F44ED3">
        <w:rPr>
          <w:rFonts w:ascii="Times New Roman" w:eastAsiaTheme="minorEastAsia" w:hAnsi="Times New Roman" w:cs="Times New Roman"/>
          <w:sz w:val="24"/>
          <w:szCs w:val="24"/>
          <w:lang w:val="en-US"/>
        </w:rPr>
        <w:t xml:space="preserve"> consistent with rapid crystallization under stress. </w:t>
      </w:r>
      <w:r w:rsidRPr="00F44ED3">
        <w:rPr>
          <w:rFonts w:ascii="Times New Roman" w:hAnsi="Times New Roman" w:cs="Times New Roman"/>
          <w:sz w:val="24"/>
          <w:szCs w:val="24"/>
          <w:lang w:val="en-US"/>
        </w:rPr>
        <w:t>Presence of magmatic epidote, calcic plagioclase and amphibole suggests crystallization under moderately high pressures and oxidizing conditions. Such conditions are typical of lower to middle continental crustal levels and are consistent with syn-to post-tectonic emplacement within an active orogenic belt.</w:t>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drawing>
          <wp:inline distT="0" distB="0" distL="0" distR="0" wp14:anchorId="2715862B" wp14:editId="7FC8DB1C">
            <wp:extent cx="2558956" cy="1439857"/>
            <wp:effectExtent l="0" t="0" r="0" b="8255"/>
            <wp:docPr id="4" name="Picture 4" descr="C:\Users\User\Desktop\levelling slide\granodiorite\Plumose\21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evelling slide\granodiorite\Plumose\21 cro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38" cy="1447781"/>
                    </a:xfrm>
                    <a:prstGeom prst="rect">
                      <a:avLst/>
                    </a:prstGeom>
                    <a:noFill/>
                    <a:ln>
                      <a:noFill/>
                    </a:ln>
                  </pic:spPr>
                </pic:pic>
              </a:graphicData>
            </a:graphic>
          </wp:inline>
        </w:drawing>
      </w:r>
      <w:r w:rsidRPr="00F44ED3">
        <w:rPr>
          <w:rFonts w:ascii="Times New Roman" w:hAnsi="Times New Roman" w:cs="Times New Roman"/>
          <w:sz w:val="24"/>
          <w:szCs w:val="24"/>
          <w:lang w:val="en-US"/>
        </w:rPr>
        <w:t xml:space="preserve">  </w:t>
      </w:r>
      <w:r w:rsidRPr="00F44ED3">
        <w:rPr>
          <w:rFonts w:ascii="Times New Roman" w:hAnsi="Times New Roman" w:cs="Times New Roman"/>
          <w:noProof/>
          <w:sz w:val="24"/>
          <w:szCs w:val="24"/>
          <w:lang w:eastAsia="en-IN"/>
        </w:rPr>
        <w:drawing>
          <wp:inline distT="0" distB="0" distL="0" distR="0" wp14:anchorId="578AC9EA" wp14:editId="027102E2">
            <wp:extent cx="2531660" cy="1424498"/>
            <wp:effectExtent l="0" t="0" r="2540" b="4445"/>
            <wp:docPr id="5" name="Picture 5" descr="C:\Users\User\Desktop\levelling slide\granodiorite\Plumose\21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evelling slide\granodiorite\Plumose\21 PP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257" cy="1434962"/>
                    </a:xfrm>
                    <a:prstGeom prst="rect">
                      <a:avLst/>
                    </a:prstGeom>
                    <a:noFill/>
                    <a:ln>
                      <a:noFill/>
                    </a:ln>
                  </pic:spPr>
                </pic:pic>
              </a:graphicData>
            </a:graphic>
          </wp:inline>
        </w:drawing>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  </w:t>
      </w:r>
      <w:r w:rsidRPr="00F44ED3">
        <w:rPr>
          <w:rFonts w:ascii="Times New Roman" w:hAnsi="Times New Roman" w:cs="Times New Roman"/>
          <w:noProof/>
          <w:sz w:val="24"/>
          <w:szCs w:val="24"/>
          <w:lang w:eastAsia="en-IN"/>
        </w:rPr>
        <w:drawing>
          <wp:inline distT="0" distB="0" distL="0" distR="0" wp14:anchorId="448848A8" wp14:editId="3B58237C">
            <wp:extent cx="2545307" cy="1432176"/>
            <wp:effectExtent l="0" t="0" r="7620" b="0"/>
            <wp:docPr id="3" name="Picture 3" descr="C:\Users\User\Desktop\levelling slide\granodiorite\Plumose\21n pp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evelling slide\granodiorite\Plumose\21n ppl 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307" cy="1432176"/>
                    </a:xfrm>
                    <a:prstGeom prst="rect">
                      <a:avLst/>
                    </a:prstGeom>
                    <a:noFill/>
                    <a:ln>
                      <a:noFill/>
                    </a:ln>
                  </pic:spPr>
                </pic:pic>
              </a:graphicData>
            </a:graphic>
          </wp:inline>
        </w:drawing>
      </w:r>
      <w:r w:rsidRPr="00F44ED3">
        <w:rPr>
          <w:rFonts w:ascii="Times New Roman" w:hAnsi="Times New Roman" w:cs="Times New Roman"/>
          <w:sz w:val="24"/>
          <w:szCs w:val="24"/>
          <w:lang w:val="en-US"/>
        </w:rPr>
        <w:t xml:space="preserve">  </w:t>
      </w:r>
      <w:r w:rsidRPr="00F44ED3">
        <w:rPr>
          <w:rFonts w:ascii="Times New Roman" w:hAnsi="Times New Roman" w:cs="Times New Roman"/>
          <w:noProof/>
          <w:sz w:val="24"/>
          <w:szCs w:val="24"/>
          <w:lang w:eastAsia="en-IN"/>
        </w:rPr>
        <w:drawing>
          <wp:inline distT="0" distB="0" distL="0" distR="0" wp14:anchorId="3F561D58" wp14:editId="65B095E1">
            <wp:extent cx="2511188" cy="1412980"/>
            <wp:effectExtent l="0" t="0" r="3810" b="0"/>
            <wp:docPr id="8" name="Picture 8" descr="C:\Users\User\Desktop\levelling slide\granodiorite\Plumose\21n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velling slide\granodiorite\Plumose\21n pp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113" cy="1417439"/>
                    </a:xfrm>
                    <a:prstGeom prst="rect">
                      <a:avLst/>
                    </a:prstGeom>
                    <a:noFill/>
                    <a:ln>
                      <a:noFill/>
                    </a:ln>
                  </pic:spPr>
                </pic:pic>
              </a:graphicData>
            </a:graphic>
          </wp:inline>
        </w:drawing>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drawing>
          <wp:inline distT="0" distB="0" distL="0" distR="0" wp14:anchorId="4272BB92" wp14:editId="469299EB">
            <wp:extent cx="2619562" cy="1473958"/>
            <wp:effectExtent l="0" t="0" r="0" b="0"/>
            <wp:docPr id="1" name="Picture 1" descr="C:\Users\User\Desktop\levelling slide\granodiorite\Plumose\33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velling slide\granodiorite\Plumose\33n cro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94" cy="1475664"/>
                    </a:xfrm>
                    <a:prstGeom prst="rect">
                      <a:avLst/>
                    </a:prstGeom>
                    <a:noFill/>
                    <a:ln>
                      <a:noFill/>
                    </a:ln>
                  </pic:spPr>
                </pic:pic>
              </a:graphicData>
            </a:graphic>
          </wp:inline>
        </w:drawing>
      </w:r>
      <w:r w:rsidRPr="00F44ED3">
        <w:rPr>
          <w:rFonts w:ascii="Times New Roman" w:hAnsi="Times New Roman" w:cs="Times New Roman"/>
          <w:sz w:val="24"/>
          <w:szCs w:val="24"/>
          <w:lang w:val="en-US"/>
        </w:rPr>
        <w:t xml:space="preserve">  </w:t>
      </w:r>
      <w:r w:rsidRPr="00F44ED3">
        <w:rPr>
          <w:rFonts w:ascii="Times New Roman" w:hAnsi="Times New Roman" w:cs="Times New Roman"/>
          <w:noProof/>
          <w:sz w:val="24"/>
          <w:szCs w:val="24"/>
          <w:lang w:eastAsia="en-IN"/>
        </w:rPr>
        <w:drawing>
          <wp:inline distT="0" distB="0" distL="0" distR="0" wp14:anchorId="0127A9F6" wp14:editId="69AFF0D2">
            <wp:extent cx="2631692" cy="1480782"/>
            <wp:effectExtent l="0" t="0" r="0" b="5715"/>
            <wp:docPr id="2" name="Picture 2" descr="C:\Users\User\Desktop\levelling slide\granodiorite\Plumose\33n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velling slide\granodiorite\Plumose\33n pp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5299" cy="1488438"/>
                    </a:xfrm>
                    <a:prstGeom prst="rect">
                      <a:avLst/>
                    </a:prstGeom>
                    <a:noFill/>
                    <a:ln>
                      <a:noFill/>
                    </a:ln>
                  </pic:spPr>
                </pic:pic>
              </a:graphicData>
            </a:graphic>
          </wp:inline>
        </w:drawing>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sz w:val="24"/>
          <w:szCs w:val="24"/>
          <w:lang w:val="en-US"/>
        </w:rPr>
        <w:lastRenderedPageBreak/>
        <w:t xml:space="preserve">Fig. 2 Granodiorites showing plumose texture (XPL view - </w:t>
      </w:r>
      <w:proofErr w:type="gramStart"/>
      <w:r w:rsidRPr="00F44ED3">
        <w:rPr>
          <w:rFonts w:ascii="Times New Roman" w:hAnsi="Times New Roman" w:cs="Times New Roman"/>
          <w:sz w:val="24"/>
          <w:szCs w:val="24"/>
          <w:lang w:val="en-US"/>
        </w:rPr>
        <w:t>A,C</w:t>
      </w:r>
      <w:proofErr w:type="gramEnd"/>
      <w:r w:rsidRPr="00F44ED3">
        <w:rPr>
          <w:rFonts w:ascii="Times New Roman" w:hAnsi="Times New Roman" w:cs="Times New Roman"/>
          <w:sz w:val="24"/>
          <w:szCs w:val="24"/>
          <w:lang w:val="en-US"/>
        </w:rPr>
        <w:t xml:space="preserve"> &amp; E : PPL view – B, D &amp; F). A &amp; B show plumose-quartz with magmatic epidote: C &amp; D show plumose quartz associated with plagioclase and </w:t>
      </w:r>
      <w:proofErr w:type="gramStart"/>
      <w:r w:rsidRPr="00F44ED3">
        <w:rPr>
          <w:rFonts w:ascii="Times New Roman" w:hAnsi="Times New Roman" w:cs="Times New Roman"/>
          <w:sz w:val="24"/>
          <w:szCs w:val="24"/>
          <w:lang w:val="en-US"/>
        </w:rPr>
        <w:t>amphiboles :</w:t>
      </w:r>
      <w:proofErr w:type="gramEnd"/>
      <w:r w:rsidRPr="00F44ED3">
        <w:rPr>
          <w:rFonts w:ascii="Times New Roman" w:hAnsi="Times New Roman" w:cs="Times New Roman"/>
          <w:sz w:val="24"/>
          <w:szCs w:val="24"/>
          <w:lang w:val="en-US"/>
        </w:rPr>
        <w:t xml:space="preserve"> E &amp; F show Plumose quartz and highly altered plagioclase. </w:t>
      </w:r>
    </w:p>
    <w:p w:rsidR="00C3200F" w:rsidRPr="00F44ED3" w:rsidRDefault="00C3200F" w:rsidP="00C3200F">
      <w:pPr>
        <w:spacing w:line="360" w:lineRule="auto"/>
        <w:rPr>
          <w:rFonts w:ascii="Times New Roman" w:hAnsi="Times New Roman" w:cs="Times New Roman"/>
          <w:sz w:val="24"/>
          <w:szCs w:val="24"/>
          <w:lang w:val="en-US"/>
        </w:rPr>
      </w:pPr>
    </w:p>
    <w:p w:rsidR="00C3200F" w:rsidRPr="00F44ED3" w:rsidRDefault="00FE2D33" w:rsidP="00C3200F">
      <w:pPr>
        <w:pStyle w:val="ListParagraph"/>
        <w:numPr>
          <w:ilvl w:val="0"/>
          <w:numId w:val="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Methodology</w:t>
      </w:r>
    </w:p>
    <w:p w:rsidR="00C3200F" w:rsidRPr="00F44ED3" w:rsidRDefault="00C3200F" w:rsidP="00C3200F">
      <w:pPr>
        <w:spacing w:before="240" w:after="240" w:line="360" w:lineRule="auto"/>
        <w:ind w:firstLine="36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Fresh samples are collected from the outcrop of the study area. Representative samples (HG22 and HG32) were </w:t>
      </w:r>
      <w:proofErr w:type="spellStart"/>
      <w:r w:rsidRPr="00F44ED3">
        <w:rPr>
          <w:rFonts w:ascii="Times New Roman" w:hAnsi="Times New Roman" w:cs="Times New Roman"/>
          <w:sz w:val="24"/>
          <w:szCs w:val="24"/>
          <w:lang w:val="en-US"/>
        </w:rPr>
        <w:t>analysed</w:t>
      </w:r>
      <w:proofErr w:type="spellEnd"/>
      <w:r w:rsidRPr="00F44ED3">
        <w:rPr>
          <w:rFonts w:ascii="Times New Roman" w:hAnsi="Times New Roman" w:cs="Times New Roman"/>
          <w:sz w:val="24"/>
          <w:szCs w:val="24"/>
          <w:lang w:val="en-US"/>
        </w:rPr>
        <w:t xml:space="preserve"> for major oxides and trace elements including REEs by using XRF and ICPMS. Major oxides and trace elements including REEs are studied at Wadia Institute of Himalayan Geology, Dehradun using </w:t>
      </w:r>
      <w:r w:rsidRPr="00F44ED3">
        <w:rPr>
          <w:rFonts w:ascii="Times New Roman" w:hAnsi="Times New Roman" w:cs="Times New Roman"/>
          <w:sz w:val="24"/>
          <w:szCs w:val="24"/>
        </w:rPr>
        <w:t xml:space="preserve">XRF-Bruker, Tiger, SB and Agilent 8900 ICPMS/MS. </w:t>
      </w:r>
      <w:r w:rsidRPr="00F44ED3">
        <w:rPr>
          <w:rFonts w:ascii="Times New Roman" w:hAnsi="Times New Roman" w:cs="Times New Roman"/>
          <w:sz w:val="24"/>
          <w:szCs w:val="24"/>
          <w:lang w:val="en-US"/>
        </w:rPr>
        <w:t xml:space="preserve">CIPW norms were calculated to assess mineralogical proportions and magma affinity. </w:t>
      </w:r>
      <w:proofErr w:type="spellStart"/>
      <w:r w:rsidRPr="00F44ED3">
        <w:rPr>
          <w:rFonts w:ascii="Times New Roman" w:hAnsi="Times New Roman" w:cs="Times New Roman"/>
          <w:sz w:val="24"/>
          <w:szCs w:val="24"/>
          <w:lang w:val="en-US"/>
        </w:rPr>
        <w:t>Petrographical</w:t>
      </w:r>
      <w:proofErr w:type="spellEnd"/>
      <w:r w:rsidRPr="00F44ED3">
        <w:rPr>
          <w:rFonts w:ascii="Times New Roman" w:hAnsi="Times New Roman" w:cs="Times New Roman"/>
          <w:sz w:val="24"/>
          <w:szCs w:val="24"/>
          <w:lang w:val="en-US"/>
        </w:rPr>
        <w:t xml:space="preserve"> analysis was done at Department of Geology, Imphal College, Imphal using </w:t>
      </w:r>
      <w:r w:rsidRPr="00F44ED3">
        <w:rPr>
          <w:rFonts w:ascii="Times New Roman" w:eastAsia="Times New Roman" w:hAnsi="Times New Roman" w:cs="Times New Roman"/>
          <w:sz w:val="24"/>
          <w:szCs w:val="24"/>
        </w:rPr>
        <w:t xml:space="preserve">Polarizing microscope RXLr-5 </w:t>
      </w:r>
      <w:proofErr w:type="spellStart"/>
      <w:r w:rsidRPr="00F44ED3">
        <w:rPr>
          <w:rFonts w:ascii="Times New Roman" w:eastAsia="Times New Roman" w:hAnsi="Times New Roman" w:cs="Times New Roman"/>
          <w:sz w:val="24"/>
          <w:szCs w:val="24"/>
        </w:rPr>
        <w:t>NxPOL</w:t>
      </w:r>
      <w:proofErr w:type="spellEnd"/>
      <w:r w:rsidRPr="00F44ED3">
        <w:rPr>
          <w:rFonts w:ascii="Times New Roman" w:eastAsia="Times New Roman" w:hAnsi="Times New Roman" w:cs="Times New Roman"/>
          <w:sz w:val="24"/>
          <w:szCs w:val="24"/>
        </w:rPr>
        <w:t>.</w:t>
      </w:r>
      <w:r w:rsidRPr="00F44ED3">
        <w:rPr>
          <w:rFonts w:ascii="Times New Roman" w:hAnsi="Times New Roman" w:cs="Times New Roman"/>
          <w:sz w:val="24"/>
          <w:szCs w:val="24"/>
          <w:lang w:val="en-US"/>
        </w:rPr>
        <w:t xml:space="preserve"> Mineral chemistry of the plumose quartz and epidote of sample no. HG21 was determined by CAMECA-SX-EPMA at the Department of Geology, Banaras Hindu University. Pressure, temperature, oxygen fugacity and depth of emplacement of the granodiorites were calculated using the tools like Thermo-Calc. Other tools like </w:t>
      </w:r>
      <w:proofErr w:type="spellStart"/>
      <w:r w:rsidRPr="00F44ED3">
        <w:rPr>
          <w:rFonts w:ascii="Times New Roman" w:hAnsi="Times New Roman" w:cs="Times New Roman"/>
          <w:sz w:val="24"/>
          <w:szCs w:val="24"/>
          <w:lang w:val="en-US"/>
        </w:rPr>
        <w:t>MintPlotX</w:t>
      </w:r>
      <w:proofErr w:type="spellEnd"/>
      <w:r w:rsidRPr="00F44ED3">
        <w:rPr>
          <w:rFonts w:ascii="Times New Roman" w:hAnsi="Times New Roman" w:cs="Times New Roman"/>
          <w:sz w:val="24"/>
          <w:szCs w:val="24"/>
          <w:lang w:val="en-US"/>
        </w:rPr>
        <w:t xml:space="preserve"> was used for EPMA data analyses, and GCD kit for major, traces and REE analyses.</w:t>
      </w:r>
    </w:p>
    <w:p w:rsidR="00C3200F" w:rsidRPr="00F44ED3" w:rsidRDefault="00C3200F" w:rsidP="00C3200F">
      <w:pPr>
        <w:spacing w:before="240" w:after="240" w:line="360" w:lineRule="auto"/>
        <w:ind w:firstLine="360"/>
        <w:jc w:val="both"/>
        <w:rPr>
          <w:rFonts w:ascii="Times New Roman" w:hAnsi="Times New Roman" w:cs="Times New Roman"/>
          <w:sz w:val="24"/>
          <w:szCs w:val="24"/>
          <w:lang w:val="en-US"/>
        </w:rPr>
      </w:pPr>
    </w:p>
    <w:p w:rsidR="00C3200F" w:rsidRPr="00F44ED3" w:rsidRDefault="00C3200F" w:rsidP="00C3200F">
      <w:pPr>
        <w:pStyle w:val="ListParagraph"/>
        <w:numPr>
          <w:ilvl w:val="0"/>
          <w:numId w:val="1"/>
        </w:num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 xml:space="preserve">Results and </w:t>
      </w:r>
      <w:bookmarkStart w:id="0" w:name="_GoBack"/>
      <w:r w:rsidRPr="00F44ED3">
        <w:rPr>
          <w:rFonts w:ascii="Times New Roman" w:hAnsi="Times New Roman" w:cs="Times New Roman"/>
          <w:b/>
          <w:sz w:val="24"/>
          <w:szCs w:val="24"/>
          <w:lang w:val="en-US"/>
        </w:rPr>
        <w:t>discus</w:t>
      </w:r>
      <w:bookmarkEnd w:id="0"/>
      <w:r w:rsidRPr="00F44ED3">
        <w:rPr>
          <w:rFonts w:ascii="Times New Roman" w:hAnsi="Times New Roman" w:cs="Times New Roman"/>
          <w:b/>
          <w:sz w:val="24"/>
          <w:szCs w:val="24"/>
          <w:lang w:val="en-US"/>
        </w:rPr>
        <w:t>sion</w:t>
      </w:r>
    </w:p>
    <w:p w:rsidR="00C3200F" w:rsidRPr="00F44ED3" w:rsidRDefault="00C3200F" w:rsidP="00C3200F">
      <w:pPr>
        <w:pStyle w:val="ListParagraph"/>
        <w:numPr>
          <w:ilvl w:val="1"/>
          <w:numId w:val="1"/>
        </w:num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Major element geochemistry</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The granodiorites contain ~64wt% SiO</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indicating intermediate (Winter, 2014), high Al</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w:t>
      </w:r>
      <w:r w:rsidRPr="00F44ED3">
        <w:rPr>
          <w:rFonts w:ascii="Times New Roman" w:hAnsi="Times New Roman" w:cs="Times New Roman"/>
          <w:sz w:val="24"/>
          <w:szCs w:val="24"/>
          <w:vertAlign w:val="subscript"/>
          <w:lang w:val="en-US"/>
        </w:rPr>
        <w:t>3</w:t>
      </w:r>
      <w:r w:rsidRPr="00F44ED3">
        <w:rPr>
          <w:rFonts w:ascii="Times New Roman" w:hAnsi="Times New Roman" w:cs="Times New Roman"/>
          <w:sz w:val="24"/>
          <w:szCs w:val="24"/>
          <w:lang w:val="en-US"/>
        </w:rPr>
        <w:t xml:space="preserve"> (16.8-17.9wt%) suggest aluminous character while Na</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 (5.6-5.9wt%) exceeds K</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 (1.5-1.9wt%), reflecting sodic calc-alkaline affinity. Low MgO and Fe</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w:t>
      </w:r>
      <w:r w:rsidRPr="00F44ED3">
        <w:rPr>
          <w:rFonts w:ascii="Times New Roman" w:hAnsi="Times New Roman" w:cs="Times New Roman"/>
          <w:sz w:val="24"/>
          <w:szCs w:val="24"/>
          <w:vertAlign w:val="subscript"/>
          <w:lang w:val="en-US"/>
        </w:rPr>
        <w:t>3</w:t>
      </w:r>
      <w:r w:rsidRPr="00F44ED3">
        <w:rPr>
          <w:rFonts w:ascii="Times New Roman" w:hAnsi="Times New Roman" w:cs="Times New Roman"/>
          <w:sz w:val="24"/>
          <w:szCs w:val="24"/>
          <w:lang w:val="en-US"/>
        </w:rPr>
        <w:t xml:space="preserve"> indicate evolved melts. Loss on ignition values are low, indicating minimal alteration. CIPW norms show dominance of albite and quartz with minor orthoclase and anorthite, confirming granodioritic composition (Table 1).</w:t>
      </w:r>
    </w:p>
    <w:p w:rsidR="00C3200F" w:rsidRPr="00F44ED3" w:rsidRDefault="00C3200F" w:rsidP="00C3200F">
      <w:pPr>
        <w:spacing w:line="360" w:lineRule="auto"/>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Table 1: Major oxides (in </w:t>
      </w:r>
      <w:proofErr w:type="spellStart"/>
      <w:r w:rsidRPr="00F44ED3">
        <w:rPr>
          <w:rFonts w:ascii="Times New Roman" w:hAnsi="Times New Roman" w:cs="Times New Roman"/>
          <w:sz w:val="24"/>
          <w:szCs w:val="24"/>
          <w:lang w:val="en-US"/>
        </w:rPr>
        <w:t>wt</w:t>
      </w:r>
      <w:proofErr w:type="spellEnd"/>
      <w:r w:rsidRPr="00F44ED3">
        <w:rPr>
          <w:rFonts w:ascii="Times New Roman" w:hAnsi="Times New Roman" w:cs="Times New Roman"/>
          <w:sz w:val="24"/>
          <w:szCs w:val="24"/>
          <w:lang w:val="en-US"/>
        </w:rPr>
        <w:t>%), trace elements (in ppm), REEs (in ppm) and some ratios of   epidote- and plumose quartz-bearing granodiorites</w:t>
      </w:r>
    </w:p>
    <w:tbl>
      <w:tblPr>
        <w:tblStyle w:val="PlainTable2"/>
        <w:tblW w:w="0" w:type="auto"/>
        <w:tblLook w:val="04A0" w:firstRow="1" w:lastRow="0" w:firstColumn="1" w:lastColumn="0" w:noHBand="0" w:noVBand="1"/>
      </w:tblPr>
      <w:tblGrid>
        <w:gridCol w:w="1414"/>
        <w:gridCol w:w="860"/>
        <w:gridCol w:w="861"/>
        <w:gridCol w:w="1084"/>
        <w:gridCol w:w="972"/>
        <w:gridCol w:w="972"/>
        <w:gridCol w:w="1196"/>
        <w:gridCol w:w="856"/>
        <w:gridCol w:w="811"/>
      </w:tblGrid>
      <w:tr w:rsidR="00F44ED3" w:rsidRPr="00F44ED3" w:rsidTr="00F44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gridSpan w:val="3"/>
          </w:tcPr>
          <w:p w:rsidR="00C3200F" w:rsidRPr="00F44ED3" w:rsidRDefault="00C3200F" w:rsidP="00F44ED3">
            <w:pPr>
              <w:jc w:val="center"/>
              <w:rPr>
                <w:rFonts w:ascii="Times New Roman" w:hAnsi="Times New Roman" w:cs="Times New Roman"/>
                <w:b w:val="0"/>
                <w:lang w:val="en-US"/>
              </w:rPr>
            </w:pPr>
            <w:r w:rsidRPr="00F44ED3">
              <w:rPr>
                <w:rFonts w:ascii="Times New Roman" w:hAnsi="Times New Roman" w:cs="Times New Roman"/>
                <w:b w:val="0"/>
                <w:lang w:val="en-US"/>
              </w:rPr>
              <w:t>Major elements</w:t>
            </w:r>
          </w:p>
        </w:tc>
        <w:tc>
          <w:tcPr>
            <w:tcW w:w="2983" w:type="dxa"/>
            <w:gridSpan w:val="3"/>
          </w:tcPr>
          <w:p w:rsidR="00C3200F" w:rsidRPr="00F44ED3" w:rsidRDefault="00C3200F" w:rsidP="00F44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F44ED3">
              <w:rPr>
                <w:rFonts w:ascii="Times New Roman" w:hAnsi="Times New Roman" w:cs="Times New Roman"/>
                <w:b w:val="0"/>
                <w:lang w:val="en-US"/>
              </w:rPr>
              <w:t>Trace elements and some ratios</w:t>
            </w:r>
          </w:p>
        </w:tc>
        <w:tc>
          <w:tcPr>
            <w:tcW w:w="2916" w:type="dxa"/>
            <w:gridSpan w:val="3"/>
          </w:tcPr>
          <w:p w:rsidR="00C3200F" w:rsidRPr="00F44ED3" w:rsidRDefault="00C3200F" w:rsidP="00F44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F44ED3">
              <w:rPr>
                <w:rFonts w:ascii="Times New Roman" w:hAnsi="Times New Roman" w:cs="Times New Roman"/>
                <w:b w:val="0"/>
                <w:lang w:val="en-US"/>
              </w:rPr>
              <w:t xml:space="preserve">     REE and some ratios</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Sample No.</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HG22</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HG32</w:t>
            </w:r>
          </w:p>
        </w:tc>
        <w:tc>
          <w:tcPr>
            <w:tcW w:w="1005"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F44ED3">
              <w:rPr>
                <w:rFonts w:ascii="Times New Roman" w:hAnsi="Times New Roman" w:cs="Times New Roman"/>
                <w:b/>
                <w:lang w:val="en-US"/>
              </w:rPr>
              <w:t>Elements</w:t>
            </w:r>
          </w:p>
        </w:tc>
        <w:tc>
          <w:tcPr>
            <w:tcW w:w="989"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F44ED3">
              <w:rPr>
                <w:rFonts w:ascii="Times New Roman" w:hAnsi="Times New Roman" w:cs="Times New Roman"/>
                <w:b/>
                <w:lang w:val="en-US"/>
              </w:rPr>
              <w:t xml:space="preserve">  HG22</w:t>
            </w:r>
          </w:p>
        </w:tc>
        <w:tc>
          <w:tcPr>
            <w:tcW w:w="989"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F44ED3">
              <w:rPr>
                <w:rFonts w:ascii="Times New Roman" w:hAnsi="Times New Roman" w:cs="Times New Roman"/>
                <w:b/>
                <w:lang w:val="en-US"/>
              </w:rPr>
              <w:t xml:space="preserve">  HG32</w:t>
            </w:r>
          </w:p>
        </w:tc>
        <w:tc>
          <w:tcPr>
            <w:tcW w:w="1205"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lang w:eastAsia="en-IN"/>
              </w:rPr>
              <w:t xml:space="preserve">     REE</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bCs/>
                <w:lang w:eastAsia="en-IN"/>
              </w:rPr>
              <w:t>HG22</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bCs/>
                <w:lang w:eastAsia="en-IN"/>
              </w:rPr>
              <w:t>HG32</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lastRenderedPageBreak/>
              <w:t>SiO</w:t>
            </w:r>
            <w:r w:rsidRPr="00F44ED3">
              <w:rPr>
                <w:rFonts w:ascii="Times New Roman" w:eastAsia="Times New Roman" w:hAnsi="Times New Roman" w:cs="Times New Roman"/>
                <w:vertAlign w:val="subscript"/>
                <w:lang w:eastAsia="en-IN"/>
              </w:rPr>
              <w:t>2</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64.26</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64.04</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Ba</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608.18</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229.37</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139</w:t>
            </w:r>
            <w:r w:rsidRPr="00F44ED3">
              <w:rPr>
                <w:rFonts w:ascii="Times New Roman" w:eastAsia="Times New Roman" w:hAnsi="Times New Roman" w:cs="Times New Roman"/>
                <w:b/>
                <w:lang w:eastAsia="en-IN"/>
              </w:rPr>
              <w:t>La</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1.332</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3.480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TiO</w:t>
            </w:r>
            <w:r w:rsidRPr="00F44ED3">
              <w:rPr>
                <w:rFonts w:ascii="Times New Roman" w:eastAsia="Times New Roman" w:hAnsi="Times New Roman" w:cs="Times New Roman"/>
                <w:vertAlign w:val="subscript"/>
                <w:lang w:eastAsia="en-IN"/>
              </w:rPr>
              <w:t>2</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0.28</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0.46</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Co</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65.00</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en-IN"/>
              </w:rPr>
            </w:pPr>
            <w:r w:rsidRPr="00F44ED3">
              <w:rPr>
                <w:rFonts w:ascii="Times New Roman" w:eastAsia="Times New Roman" w:hAnsi="Times New Roman" w:cs="Times New Roman"/>
                <w:b/>
                <w:bCs/>
                <w:iCs/>
                <w:lang w:eastAsia="en-IN"/>
              </w:rPr>
              <w:t>109</w:t>
            </w:r>
            <w:r w:rsidRPr="00F44ED3">
              <w:rPr>
                <w:rFonts w:ascii="Times New Roman" w:eastAsia="Times New Roman" w:hAnsi="Times New Roman" w:cs="Times New Roman"/>
                <w:lang w:eastAsia="en-IN"/>
              </w:rPr>
              <w:t>.00</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140</w:t>
            </w:r>
            <w:r w:rsidRPr="00F44ED3">
              <w:rPr>
                <w:rFonts w:ascii="Times New Roman" w:eastAsia="Times New Roman" w:hAnsi="Times New Roman" w:cs="Times New Roman"/>
                <w:b/>
                <w:lang w:eastAsia="en-IN"/>
              </w:rPr>
              <w:t>Ce</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3.036</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8.118</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Al</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r w:rsidRPr="00F44ED3">
              <w:rPr>
                <w:rFonts w:ascii="Times New Roman" w:eastAsia="Times New Roman" w:hAnsi="Times New Roman" w:cs="Times New Roman"/>
                <w:vertAlign w:val="subscript"/>
                <w:lang w:eastAsia="en-IN"/>
              </w:rPr>
              <w:t>3</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17.92</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16.81</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Cr</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15.00</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24.00</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141</w:t>
            </w:r>
            <w:r w:rsidRPr="00F44ED3">
              <w:rPr>
                <w:rFonts w:ascii="Times New Roman" w:eastAsia="Times New Roman" w:hAnsi="Times New Roman" w:cs="Times New Roman"/>
                <w:b/>
                <w:lang w:eastAsia="en-IN"/>
              </w:rPr>
              <w:t>Pr</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0.444</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1.242</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Fe</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r w:rsidRPr="00F44ED3">
              <w:rPr>
                <w:rFonts w:ascii="Times New Roman" w:eastAsia="Times New Roman" w:hAnsi="Times New Roman" w:cs="Times New Roman"/>
                <w:vertAlign w:val="subscript"/>
                <w:lang w:eastAsia="en-IN"/>
              </w:rPr>
              <w:t>3</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2.44</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3.37</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Cu</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13.63</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12.61</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146</w:t>
            </w:r>
            <w:r w:rsidRPr="00F44ED3">
              <w:rPr>
                <w:rFonts w:ascii="Times New Roman" w:eastAsia="Times New Roman" w:hAnsi="Times New Roman" w:cs="Times New Roman"/>
                <w:b/>
                <w:lang w:eastAsia="en-IN"/>
              </w:rPr>
              <w:t>Nd</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1.962</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5.550</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MnO</w:t>
            </w:r>
            <w:proofErr w:type="spellEnd"/>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0.04</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0.04</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Ga</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17.00</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21.00</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147</w:t>
            </w:r>
            <w:r w:rsidRPr="00F44ED3">
              <w:rPr>
                <w:rFonts w:ascii="Times New Roman" w:eastAsia="Times New Roman" w:hAnsi="Times New Roman" w:cs="Times New Roman"/>
                <w:b/>
                <w:lang w:eastAsia="en-IN"/>
              </w:rPr>
              <w:t>Sm</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0.438</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1.452</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MgO</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1.46</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1.67</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proofErr w:type="spellStart"/>
            <w:r w:rsidRPr="00F44ED3">
              <w:rPr>
                <w:rFonts w:ascii="Times New Roman" w:eastAsia="Times New Roman" w:hAnsi="Times New Roman" w:cs="Times New Roman"/>
                <w:b/>
                <w:lang w:eastAsia="en-IN"/>
              </w:rPr>
              <w:t>Nb</w:t>
            </w:r>
            <w:proofErr w:type="spellEnd"/>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0.43</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2.27</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153</w:t>
            </w:r>
            <w:r w:rsidRPr="00F44ED3">
              <w:rPr>
                <w:rFonts w:ascii="Times New Roman" w:eastAsia="Times New Roman" w:hAnsi="Times New Roman" w:cs="Times New Roman"/>
                <w:b/>
                <w:lang w:eastAsia="en-IN"/>
              </w:rPr>
              <w:t>Eu</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0.786</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1.734</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CaO</w:t>
            </w:r>
            <w:proofErr w:type="spellEnd"/>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3.28</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3.74</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Ni</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3.00</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2.00</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157</w:t>
            </w:r>
            <w:r w:rsidRPr="00F44ED3">
              <w:rPr>
                <w:rFonts w:ascii="Times New Roman" w:eastAsia="Times New Roman" w:hAnsi="Times New Roman" w:cs="Times New Roman"/>
                <w:b/>
                <w:lang w:eastAsia="en-IN"/>
              </w:rPr>
              <w:t>Gd</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0.060</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0.240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K</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1.86</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1.54</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Pb</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13.54</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5.47</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159</w:t>
            </w:r>
            <w:r w:rsidRPr="00F44ED3">
              <w:rPr>
                <w:rFonts w:ascii="Times New Roman" w:eastAsia="Times New Roman" w:hAnsi="Times New Roman" w:cs="Times New Roman"/>
                <w:b/>
                <w:lang w:eastAsia="en-IN"/>
              </w:rPr>
              <w:t>Tb</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0.102</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0.576</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Na</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5.60</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5.88</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proofErr w:type="spellStart"/>
            <w:r w:rsidRPr="00F44ED3">
              <w:rPr>
                <w:rFonts w:ascii="Times New Roman" w:eastAsia="Times New Roman" w:hAnsi="Times New Roman" w:cs="Times New Roman"/>
                <w:b/>
                <w:lang w:eastAsia="en-IN"/>
              </w:rPr>
              <w:t>Rb</w:t>
            </w:r>
            <w:proofErr w:type="spellEnd"/>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37.02</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12.65</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163</w:t>
            </w:r>
            <w:r w:rsidRPr="00F44ED3">
              <w:rPr>
                <w:rFonts w:ascii="Times New Roman" w:eastAsia="Times New Roman" w:hAnsi="Times New Roman" w:cs="Times New Roman"/>
                <w:b/>
                <w:lang w:eastAsia="en-IN"/>
              </w:rPr>
              <w:t>Dy</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0.036</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0.294</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P</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r w:rsidRPr="00F44ED3">
              <w:rPr>
                <w:rFonts w:ascii="Times New Roman" w:eastAsia="Times New Roman" w:hAnsi="Times New Roman" w:cs="Times New Roman"/>
                <w:vertAlign w:val="subscript"/>
                <w:lang w:eastAsia="en-IN"/>
              </w:rPr>
              <w:t>5</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0.11</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0.17</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Sc</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3.00</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4.00</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165</w:t>
            </w:r>
            <w:r w:rsidRPr="00F44ED3">
              <w:rPr>
                <w:rFonts w:ascii="Times New Roman" w:eastAsia="Times New Roman" w:hAnsi="Times New Roman" w:cs="Times New Roman"/>
                <w:b/>
                <w:lang w:eastAsia="en-IN"/>
              </w:rPr>
              <w:t>Ho</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0.174</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1.716</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LOI</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1.59</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1.88</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Sr</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1147.69</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495.43</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166</w:t>
            </w:r>
            <w:r w:rsidRPr="00F44ED3">
              <w:rPr>
                <w:rFonts w:ascii="Times New Roman" w:eastAsia="Times New Roman" w:hAnsi="Times New Roman" w:cs="Times New Roman"/>
                <w:b/>
                <w:lang w:eastAsia="en-IN"/>
              </w:rPr>
              <w:t>Er</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0.078</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0.864</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Total</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97.25</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97.72</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Th</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1.30</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1.06</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169</w:t>
            </w:r>
            <w:r w:rsidRPr="00F44ED3">
              <w:rPr>
                <w:rFonts w:ascii="Times New Roman" w:eastAsia="Times New Roman" w:hAnsi="Times New Roman" w:cs="Times New Roman"/>
                <w:b/>
                <w:lang w:eastAsia="en-IN"/>
              </w:rPr>
              <w:t>Tm</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0.012</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0.126</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3127" w:type="dxa"/>
            <w:gridSpan w:val="3"/>
          </w:tcPr>
          <w:p w:rsidR="00C3200F" w:rsidRPr="00F44ED3" w:rsidRDefault="00C3200F" w:rsidP="00F44ED3">
            <w:pPr>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CIPW NORMS</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V</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50.00</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74.00</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172</w:t>
            </w:r>
            <w:r w:rsidRPr="00F44ED3">
              <w:rPr>
                <w:rFonts w:ascii="Times New Roman" w:eastAsia="Times New Roman" w:hAnsi="Times New Roman" w:cs="Times New Roman"/>
                <w:b/>
                <w:lang w:eastAsia="en-IN"/>
              </w:rPr>
              <w:t>Yb</w:t>
            </w: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0.060</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0.756</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Quartz</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14.44</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13.12</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Y</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14.00</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14.00</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vertAlign w:val="superscript"/>
                <w:lang w:eastAsia="en-IN"/>
              </w:rPr>
              <w:t>175</w:t>
            </w:r>
            <w:r w:rsidRPr="00F44ED3">
              <w:rPr>
                <w:rFonts w:ascii="Times New Roman" w:eastAsia="Times New Roman" w:hAnsi="Times New Roman" w:cs="Times New Roman"/>
                <w:b/>
                <w:lang w:eastAsia="en-IN"/>
              </w:rPr>
              <w:t>Lu</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0.012</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0.120</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Orthoclase</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11.43</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9.46</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Zn</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103.76</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55.91</w:t>
            </w:r>
          </w:p>
        </w:tc>
        <w:tc>
          <w:tcPr>
            <w:tcW w:w="2916" w:type="dxa"/>
            <w:gridSpan w:val="3"/>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Albite</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47.39</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49.75</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proofErr w:type="spellStart"/>
            <w:r w:rsidRPr="00F44ED3">
              <w:rPr>
                <w:rFonts w:ascii="Times New Roman" w:eastAsia="Times New Roman" w:hAnsi="Times New Roman" w:cs="Times New Roman"/>
                <w:b/>
                <w:lang w:eastAsia="en-IN"/>
              </w:rPr>
              <w:t>Zr</w:t>
            </w:r>
            <w:proofErr w:type="spellEnd"/>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39.53</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31.00</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lang w:eastAsia="en-IN"/>
              </w:rPr>
              <w:t>(La/</w:t>
            </w:r>
            <w:proofErr w:type="gramStart"/>
            <w:r w:rsidRPr="00F44ED3">
              <w:rPr>
                <w:rFonts w:ascii="Times New Roman" w:eastAsia="Times New Roman" w:hAnsi="Times New Roman" w:cs="Times New Roman"/>
                <w:b/>
                <w:lang w:eastAsia="en-IN"/>
              </w:rPr>
              <w:t>Lu)</w:t>
            </w:r>
            <w:r w:rsidRPr="00F44ED3">
              <w:rPr>
                <w:rFonts w:ascii="Times New Roman" w:eastAsia="Times New Roman" w:hAnsi="Times New Roman" w:cs="Times New Roman"/>
                <w:b/>
                <w:vertAlign w:val="subscript"/>
                <w:lang w:eastAsia="en-IN"/>
              </w:rPr>
              <w:t>N</w:t>
            </w:r>
            <w:proofErr w:type="gramEnd"/>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11.45</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3.00</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Anorthite</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15.77</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14.74</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Hf</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1.28</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0.95</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lang w:eastAsia="en-IN"/>
              </w:rPr>
              <w:t>(Ce/</w:t>
            </w:r>
            <w:proofErr w:type="spellStart"/>
            <w:proofErr w:type="gramStart"/>
            <w:r w:rsidRPr="00F44ED3">
              <w:rPr>
                <w:rFonts w:ascii="Times New Roman" w:eastAsia="Times New Roman" w:hAnsi="Times New Roman" w:cs="Times New Roman"/>
                <w:b/>
                <w:lang w:eastAsia="en-IN"/>
              </w:rPr>
              <w:t>Yb</w:t>
            </w:r>
            <w:proofErr w:type="spellEnd"/>
            <w:r w:rsidRPr="00F44ED3">
              <w:rPr>
                <w:rFonts w:ascii="Times New Roman" w:eastAsia="Times New Roman" w:hAnsi="Times New Roman" w:cs="Times New Roman"/>
                <w:b/>
                <w:lang w:eastAsia="en-IN"/>
              </w:rPr>
              <w:t>)</w:t>
            </w:r>
            <w:r w:rsidRPr="00F44ED3">
              <w:rPr>
                <w:rFonts w:ascii="Times New Roman" w:eastAsia="Times New Roman" w:hAnsi="Times New Roman" w:cs="Times New Roman"/>
                <w:b/>
                <w:vertAlign w:val="subscript"/>
                <w:lang w:eastAsia="en-IN"/>
              </w:rPr>
              <w:t>N</w:t>
            </w:r>
            <w:proofErr w:type="gramEnd"/>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13.75</w:t>
            </w: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2.94</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Corundum</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0.84</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Ta</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0.01</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F44ED3">
              <w:rPr>
                <w:rFonts w:ascii="Times New Roman" w:eastAsia="Times New Roman" w:hAnsi="Times New Roman" w:cs="Times New Roman"/>
                <w:b/>
                <w:lang w:eastAsia="en-IN"/>
              </w:rPr>
              <w:t>(</w:t>
            </w:r>
            <w:proofErr w:type="spellStart"/>
            <w:r w:rsidRPr="00F44ED3">
              <w:rPr>
                <w:rFonts w:ascii="Times New Roman" w:eastAsia="Times New Roman" w:hAnsi="Times New Roman" w:cs="Times New Roman"/>
                <w:b/>
                <w:lang w:eastAsia="en-IN"/>
              </w:rPr>
              <w:t>Eu</w:t>
            </w:r>
            <w:r w:rsidRPr="00F44ED3">
              <w:rPr>
                <w:rFonts w:ascii="Times New Roman" w:eastAsia="Times New Roman" w:hAnsi="Times New Roman" w:cs="Times New Roman"/>
                <w:b/>
                <w:vertAlign w:val="subscript"/>
                <w:lang w:eastAsia="en-IN"/>
              </w:rPr>
              <w:t>N</w:t>
            </w:r>
            <w:proofErr w:type="spellEnd"/>
            <w:r w:rsidRPr="00F44ED3">
              <w:rPr>
                <w:rFonts w:ascii="Times New Roman" w:eastAsia="Times New Roman" w:hAnsi="Times New Roman" w:cs="Times New Roman"/>
                <w:b/>
                <w:lang w:eastAsia="en-IN"/>
              </w:rPr>
              <w:t>/Eu*)</w:t>
            </w: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14.56</w:t>
            </w: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8.82</w:t>
            </w: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Diopside</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2.37</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en-IN"/>
              </w:rPr>
            </w:pPr>
            <w:r w:rsidRPr="00F44ED3">
              <w:rPr>
                <w:rFonts w:ascii="Times New Roman" w:eastAsia="Times New Roman" w:hAnsi="Times New Roman" w:cs="Times New Roman"/>
                <w:b/>
                <w:lang w:eastAsia="en-IN"/>
              </w:rPr>
              <w:t>U</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0.23</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0.33</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Hypersthene</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5.47</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5.38</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napToGrid w:val="0"/>
              </w:rPr>
            </w:pPr>
            <w:r w:rsidRPr="00F44ED3">
              <w:rPr>
                <w:rFonts w:ascii="Times New Roman" w:hAnsi="Times New Roman" w:cs="Times New Roman"/>
                <w:b/>
                <w:snapToGrid w:val="0"/>
              </w:rPr>
              <w:t>K/</w:t>
            </w:r>
            <w:proofErr w:type="spellStart"/>
            <w:r w:rsidRPr="00F44ED3">
              <w:rPr>
                <w:rFonts w:ascii="Times New Roman" w:hAnsi="Times New Roman" w:cs="Times New Roman"/>
                <w:b/>
                <w:snapToGrid w:val="0"/>
              </w:rPr>
              <w:t>Rb</w:t>
            </w:r>
            <w:proofErr w:type="spellEnd"/>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417.12</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1010.68</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Olivine</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10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napToGrid w:val="0"/>
              </w:rPr>
            </w:pPr>
            <w:proofErr w:type="spellStart"/>
            <w:r w:rsidRPr="00F44ED3">
              <w:rPr>
                <w:rFonts w:ascii="Times New Roman" w:hAnsi="Times New Roman" w:cs="Times New Roman"/>
                <w:b/>
                <w:snapToGrid w:val="0"/>
              </w:rPr>
              <w:t>Rb</w:t>
            </w:r>
            <w:proofErr w:type="spellEnd"/>
            <w:r w:rsidRPr="00F44ED3">
              <w:rPr>
                <w:rFonts w:ascii="Times New Roman" w:hAnsi="Times New Roman" w:cs="Times New Roman"/>
                <w:b/>
                <w:snapToGrid w:val="0"/>
              </w:rPr>
              <w:t>/Sr</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989"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Ilmenite</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0.53</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0.87</w:t>
            </w:r>
          </w:p>
        </w:tc>
        <w:tc>
          <w:tcPr>
            <w:tcW w:w="10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napToGrid w:val="0"/>
              </w:rPr>
            </w:pPr>
            <w:r w:rsidRPr="00F44ED3">
              <w:rPr>
                <w:rFonts w:ascii="Times New Roman" w:hAnsi="Times New Roman" w:cs="Times New Roman"/>
                <w:b/>
                <w:snapToGrid w:val="0"/>
              </w:rPr>
              <w:t>Ga/Al</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1.79</w:t>
            </w:r>
          </w:p>
        </w:tc>
        <w:tc>
          <w:tcPr>
            <w:tcW w:w="989"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2.36</w:t>
            </w: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Magnetite</w:t>
            </w:r>
          </w:p>
        </w:tc>
        <w:tc>
          <w:tcPr>
            <w:tcW w:w="893"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1.06</w:t>
            </w:r>
          </w:p>
        </w:tc>
        <w:tc>
          <w:tcPr>
            <w:tcW w:w="89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1.46</w:t>
            </w:r>
          </w:p>
        </w:tc>
        <w:tc>
          <w:tcPr>
            <w:tcW w:w="1005" w:type="dxa"/>
          </w:tcPr>
          <w:p w:rsidR="00C3200F" w:rsidRPr="00F44ED3" w:rsidRDefault="00C3200F" w:rsidP="00F44E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205"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Apatite</w:t>
            </w:r>
          </w:p>
        </w:tc>
        <w:tc>
          <w:tcPr>
            <w:tcW w:w="893"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0.25</w:t>
            </w:r>
          </w:p>
        </w:tc>
        <w:tc>
          <w:tcPr>
            <w:tcW w:w="89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0.39</w:t>
            </w:r>
          </w:p>
        </w:tc>
        <w:tc>
          <w:tcPr>
            <w:tcW w:w="1005"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205"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tc>
      </w:tr>
      <w:tr w:rsidR="00F44ED3" w:rsidRPr="00F44ED3" w:rsidTr="00F44ED3">
        <w:tc>
          <w:tcPr>
            <w:cnfStyle w:val="001000000000" w:firstRow="0" w:lastRow="0" w:firstColumn="1" w:lastColumn="0" w:oddVBand="0" w:evenVBand="0" w:oddHBand="0" w:evenHBand="0" w:firstRowFirstColumn="0" w:firstRowLastColumn="0" w:lastRowFirstColumn="0" w:lastRowLastColumn="0"/>
            <w:tcW w:w="1340" w:type="dxa"/>
          </w:tcPr>
          <w:p w:rsidR="00C3200F" w:rsidRPr="00F44ED3" w:rsidRDefault="00C3200F" w:rsidP="00F44ED3">
            <w:pPr>
              <w:spacing w:line="360" w:lineRule="auto"/>
              <w:jc w:val="center"/>
              <w:rPr>
                <w:rFonts w:ascii="Times New Roman" w:eastAsia="Times New Roman" w:hAnsi="Times New Roman" w:cs="Times New Roman"/>
                <w:bCs w:val="0"/>
                <w:lang w:eastAsia="en-IN"/>
              </w:rPr>
            </w:pPr>
            <w:r w:rsidRPr="00F44ED3">
              <w:rPr>
                <w:rFonts w:ascii="Times New Roman" w:eastAsia="Times New Roman" w:hAnsi="Times New Roman" w:cs="Times New Roman"/>
                <w:lang w:eastAsia="en-IN"/>
              </w:rPr>
              <w:t>Zircon</w:t>
            </w:r>
          </w:p>
        </w:tc>
        <w:tc>
          <w:tcPr>
            <w:tcW w:w="893" w:type="dxa"/>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894" w:type="dxa"/>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1005" w:type="dxa"/>
          </w:tcPr>
          <w:p w:rsidR="00C3200F" w:rsidRPr="00F44ED3" w:rsidRDefault="00C3200F" w:rsidP="00F44ED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rsidR="00C3200F" w:rsidRPr="00F44ED3" w:rsidRDefault="00C3200F" w:rsidP="00F44ED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205" w:type="dxa"/>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n-IN"/>
              </w:rPr>
            </w:pPr>
          </w:p>
        </w:tc>
        <w:tc>
          <w:tcPr>
            <w:tcW w:w="887" w:type="dxa"/>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c>
          <w:tcPr>
            <w:tcW w:w="824" w:type="dxa"/>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
        </w:tc>
      </w:tr>
    </w:tbl>
    <w:p w:rsidR="00C3200F" w:rsidRPr="00F44ED3" w:rsidRDefault="00C3200F" w:rsidP="00C3200F">
      <w:pPr>
        <w:spacing w:before="240" w:after="240" w:line="360" w:lineRule="auto"/>
        <w:jc w:val="both"/>
        <w:rPr>
          <w:rFonts w:ascii="Times New Roman" w:hAnsi="Times New Roman" w:cs="Times New Roman"/>
          <w:b/>
          <w:sz w:val="24"/>
          <w:szCs w:val="24"/>
          <w:lang w:val="en-US"/>
        </w:rPr>
      </w:pPr>
    </w:p>
    <w:p w:rsidR="00C3200F" w:rsidRPr="00F44ED3" w:rsidRDefault="00C3200F" w:rsidP="00C3200F">
      <w:p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5.2 Trace Element Geochemistry</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Trace elements show strong enrichment of Large Ion </w:t>
      </w:r>
      <w:proofErr w:type="spellStart"/>
      <w:r w:rsidRPr="00F44ED3">
        <w:rPr>
          <w:rFonts w:ascii="Times New Roman" w:hAnsi="Times New Roman" w:cs="Times New Roman"/>
          <w:sz w:val="24"/>
          <w:szCs w:val="24"/>
          <w:lang w:val="en-US"/>
        </w:rPr>
        <w:t>Llithophile</w:t>
      </w:r>
      <w:proofErr w:type="spellEnd"/>
      <w:r w:rsidRPr="00F44ED3">
        <w:rPr>
          <w:rFonts w:ascii="Times New Roman" w:hAnsi="Times New Roman" w:cs="Times New Roman"/>
          <w:sz w:val="24"/>
          <w:szCs w:val="24"/>
          <w:lang w:val="en-US"/>
        </w:rPr>
        <w:t xml:space="preserve"> Elements (Ba, Sr) and depletion of High Field Strength Elements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Ta), characteristic of subduction-related magmas (Winter, 2014) (Table 1). Low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/Sr ratios indicate limited crustal residence, whereas K/</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xml:space="preserve"> variability reflects feldspar fractionation and fluid interaction (Winter, 2014). The overall trace element signature </w:t>
      </w:r>
      <w:proofErr w:type="gramStart"/>
      <w:r w:rsidRPr="00F44ED3">
        <w:rPr>
          <w:rFonts w:ascii="Times New Roman" w:hAnsi="Times New Roman" w:cs="Times New Roman"/>
          <w:sz w:val="24"/>
          <w:szCs w:val="24"/>
          <w:lang w:val="en-US"/>
        </w:rPr>
        <w:t>support</w:t>
      </w:r>
      <w:proofErr w:type="gramEnd"/>
      <w:r w:rsidRPr="00F44ED3">
        <w:rPr>
          <w:rFonts w:ascii="Times New Roman" w:hAnsi="Times New Roman" w:cs="Times New Roman"/>
          <w:sz w:val="24"/>
          <w:szCs w:val="24"/>
          <w:lang w:val="en-US"/>
        </w:rPr>
        <w:t xml:space="preserve"> a subduction-modified mantle or lower crustal source.</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p>
    <w:p w:rsidR="00C3200F" w:rsidRPr="00F44ED3" w:rsidRDefault="00C3200F" w:rsidP="00C3200F">
      <w:p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5.3 Rare Earth Elements Geochemistry</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REE pattern show LREEs enrichment relative to HREEs. Sample HG22 displays strong fractionation, whereas HG32 shows flatter patterns. Positive Eu anomaly in both </w:t>
      </w:r>
      <w:proofErr w:type="gramStart"/>
      <w:r w:rsidRPr="00F44ED3">
        <w:rPr>
          <w:rFonts w:ascii="Times New Roman" w:hAnsi="Times New Roman" w:cs="Times New Roman"/>
          <w:sz w:val="24"/>
          <w:szCs w:val="24"/>
          <w:lang w:val="en-US"/>
        </w:rPr>
        <w:t>sample</w:t>
      </w:r>
      <w:proofErr w:type="gramEnd"/>
      <w:r w:rsidRPr="00F44ED3">
        <w:rPr>
          <w:rFonts w:ascii="Times New Roman" w:hAnsi="Times New Roman" w:cs="Times New Roman"/>
          <w:sz w:val="24"/>
          <w:szCs w:val="24"/>
          <w:lang w:val="en-US"/>
        </w:rPr>
        <w:t xml:space="preserve"> indicates plagioclase retention in the source (Winter, 2014). These features suggest partial melting of a plagioclase bearing amphibolitic source. </w:t>
      </w:r>
    </w:p>
    <w:p w:rsidR="00C3200F" w:rsidRPr="00F44ED3" w:rsidRDefault="00C3200F" w:rsidP="00C3200F">
      <w:pPr>
        <w:spacing w:line="360" w:lineRule="auto"/>
        <w:jc w:val="both"/>
        <w:rPr>
          <w:rFonts w:ascii="Times New Roman" w:hAnsi="Times New Roman" w:cs="Times New Roman"/>
          <w:b/>
          <w:sz w:val="24"/>
          <w:szCs w:val="24"/>
          <w:lang w:val="en-US"/>
        </w:rPr>
      </w:pPr>
    </w:p>
    <w:p w:rsidR="00C3200F" w:rsidRPr="00F44ED3" w:rsidRDefault="00C3200F" w:rsidP="00C3200F">
      <w:p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5.4 Mineral Chemistry</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Electron Probe Micro Analyzer (EPMA) data reveals that epidotes from the granodiorites are characterized by Si </w:t>
      </w:r>
      <m:oMath>
        <m:r>
          <w:rPr>
            <w:rFonts w:ascii="Cambria Math" w:hAnsi="Cambria Math" w:cs="Times New Roman"/>
            <w:sz w:val="24"/>
            <w:szCs w:val="24"/>
            <w:lang w:val="en-US"/>
          </w:rPr>
          <m:t>≈</m:t>
        </m:r>
      </m:oMath>
      <w:r w:rsidRPr="00F44ED3">
        <w:rPr>
          <w:rFonts w:ascii="Times New Roman" w:eastAsiaTheme="minorEastAsia" w:hAnsi="Times New Roman" w:cs="Times New Roman"/>
          <w:sz w:val="24"/>
          <w:szCs w:val="24"/>
          <w:lang w:val="en-US"/>
        </w:rPr>
        <w:t>3 .00 apfu, Al</w:t>
      </w:r>
      <w:r w:rsidRPr="00F44ED3">
        <w:rPr>
          <w:rFonts w:ascii="Times New Roman" w:eastAsiaTheme="minorEastAsia" w:hAnsi="Times New Roman" w:cs="Times New Roman"/>
          <w:sz w:val="24"/>
          <w:szCs w:val="24"/>
          <w:vertAlign w:val="superscript"/>
          <w:lang w:val="en-US"/>
        </w:rPr>
        <w:t>vi</w:t>
      </w:r>
      <w:r w:rsidRPr="00F44ED3">
        <w:rPr>
          <w:rFonts w:ascii="Times New Roman" w:eastAsiaTheme="minorEastAsia" w:hAnsi="Times New Roman" w:cs="Times New Roman"/>
          <w:sz w:val="24"/>
          <w:szCs w:val="24"/>
          <w:lang w:val="en-US"/>
        </w:rPr>
        <w:t xml:space="preserve"> values of ~ 2.15-2.35 </w:t>
      </w:r>
      <w:proofErr w:type="spellStart"/>
      <w:r w:rsidRPr="00F44ED3">
        <w:rPr>
          <w:rFonts w:ascii="Times New Roman" w:eastAsiaTheme="minorEastAsia" w:hAnsi="Times New Roman" w:cs="Times New Roman"/>
          <w:sz w:val="24"/>
          <w:szCs w:val="24"/>
          <w:lang w:val="en-US"/>
        </w:rPr>
        <w:t>apfu</w:t>
      </w:r>
      <w:proofErr w:type="spellEnd"/>
      <w:r w:rsidRPr="00F44ED3">
        <w:rPr>
          <w:rFonts w:ascii="Times New Roman" w:eastAsiaTheme="minorEastAsia" w:hAnsi="Times New Roman" w:cs="Times New Roman"/>
          <w:sz w:val="24"/>
          <w:szCs w:val="24"/>
          <w:lang w:val="en-US"/>
        </w:rPr>
        <w:t>, and Fe</w:t>
      </w:r>
      <w:r w:rsidRPr="00F44ED3">
        <w:rPr>
          <w:rFonts w:ascii="Times New Roman" w:eastAsiaTheme="minorEastAsia" w:hAnsi="Times New Roman" w:cs="Times New Roman"/>
          <w:sz w:val="24"/>
          <w:szCs w:val="24"/>
          <w:vertAlign w:val="superscript"/>
          <w:lang w:val="en-US"/>
        </w:rPr>
        <w:t>3+</w:t>
      </w:r>
      <w:r w:rsidRPr="00F44ED3">
        <w:rPr>
          <w:rFonts w:ascii="Times New Roman" w:eastAsiaTheme="minorEastAsia" w:hAnsi="Times New Roman" w:cs="Times New Roman"/>
          <w:sz w:val="24"/>
          <w:szCs w:val="24"/>
          <w:lang w:val="en-US"/>
        </w:rPr>
        <w:t xml:space="preserve"> contents of ~0.65-0.90 </w:t>
      </w:r>
      <w:proofErr w:type="spellStart"/>
      <w:r w:rsidRPr="00F44ED3">
        <w:rPr>
          <w:rFonts w:ascii="Times New Roman" w:eastAsiaTheme="minorEastAsia" w:hAnsi="Times New Roman" w:cs="Times New Roman"/>
          <w:sz w:val="24"/>
          <w:szCs w:val="24"/>
          <w:lang w:val="en-US"/>
        </w:rPr>
        <w:t>apfu</w:t>
      </w:r>
      <w:proofErr w:type="spellEnd"/>
      <w:r w:rsidRPr="00F44ED3">
        <w:rPr>
          <w:rFonts w:ascii="Times New Roman" w:eastAsiaTheme="minorEastAsia" w:hAnsi="Times New Roman" w:cs="Times New Roman"/>
          <w:sz w:val="24"/>
          <w:szCs w:val="24"/>
          <w:lang w:val="en-US"/>
        </w:rPr>
        <w:t xml:space="preserve"> (Table 3). </w:t>
      </w:r>
      <w:proofErr w:type="spellStart"/>
      <w:r w:rsidRPr="00F44ED3">
        <w:rPr>
          <w:rFonts w:ascii="Times New Roman" w:eastAsiaTheme="minorEastAsia" w:hAnsi="Times New Roman" w:cs="Times New Roman"/>
          <w:sz w:val="24"/>
          <w:szCs w:val="24"/>
          <w:lang w:val="en-US"/>
        </w:rPr>
        <w:t>Pistacite</w:t>
      </w:r>
      <w:proofErr w:type="spellEnd"/>
      <w:r w:rsidRPr="00F44ED3">
        <w:rPr>
          <w:rFonts w:ascii="Times New Roman" w:eastAsiaTheme="minorEastAsia" w:hAnsi="Times New Roman" w:cs="Times New Roman"/>
          <w:sz w:val="24"/>
          <w:szCs w:val="24"/>
          <w:lang w:val="en-US"/>
        </w:rPr>
        <w:t xml:space="preserve"> components range mainly between 22 and 30%. The </w:t>
      </w:r>
      <w:proofErr w:type="gramStart"/>
      <w:r w:rsidRPr="00F44ED3">
        <w:rPr>
          <w:rFonts w:ascii="Times New Roman" w:eastAsiaTheme="minorEastAsia" w:hAnsi="Times New Roman" w:cs="Times New Roman"/>
          <w:sz w:val="24"/>
          <w:szCs w:val="24"/>
          <w:lang w:val="en-US"/>
        </w:rPr>
        <w:t>limited  variations</w:t>
      </w:r>
      <w:proofErr w:type="gramEnd"/>
      <w:r w:rsidRPr="00F44ED3">
        <w:rPr>
          <w:rFonts w:ascii="Times New Roman" w:eastAsiaTheme="minorEastAsia" w:hAnsi="Times New Roman" w:cs="Times New Roman"/>
          <w:sz w:val="24"/>
          <w:szCs w:val="24"/>
          <w:lang w:val="en-US"/>
        </w:rPr>
        <w:t xml:space="preserve"> in </w:t>
      </w:r>
      <w:proofErr w:type="spellStart"/>
      <w:r w:rsidRPr="00F44ED3">
        <w:rPr>
          <w:rFonts w:ascii="Times New Roman" w:eastAsiaTheme="minorEastAsia" w:hAnsi="Times New Roman" w:cs="Times New Roman"/>
          <w:sz w:val="24"/>
          <w:szCs w:val="24"/>
          <w:lang w:val="en-US"/>
        </w:rPr>
        <w:t>Ti</w:t>
      </w:r>
      <w:proofErr w:type="spellEnd"/>
      <w:r w:rsidRPr="00F44ED3">
        <w:rPr>
          <w:rFonts w:ascii="Times New Roman" w:eastAsiaTheme="minorEastAsia" w:hAnsi="Times New Roman" w:cs="Times New Roman"/>
          <w:sz w:val="24"/>
          <w:szCs w:val="24"/>
          <w:lang w:val="en-US"/>
        </w:rPr>
        <w:t xml:space="preserve">  and Mn, coupled   with systematic Fe</w:t>
      </w:r>
      <w:r w:rsidRPr="00F44ED3">
        <w:rPr>
          <w:rFonts w:ascii="Times New Roman" w:eastAsiaTheme="minorEastAsia" w:hAnsi="Times New Roman" w:cs="Times New Roman"/>
          <w:sz w:val="24"/>
          <w:szCs w:val="24"/>
          <w:vertAlign w:val="superscript"/>
          <w:lang w:val="en-US"/>
        </w:rPr>
        <w:t>3+</w:t>
      </w:r>
      <w:r w:rsidRPr="00F44ED3">
        <w:rPr>
          <w:rFonts w:ascii="Times New Roman" w:eastAsiaTheme="minorEastAsia" w:hAnsi="Times New Roman" w:cs="Times New Roman"/>
          <w:sz w:val="24"/>
          <w:szCs w:val="24"/>
          <w:lang w:val="en-US"/>
        </w:rPr>
        <w:t>-Al substitution, supports crystallization of epidote under high-temperature, oxidized conditions rather than low temperature  hydrothermal alterations.</w:t>
      </w:r>
    </w:p>
    <w:p w:rsidR="00C3200F" w:rsidRPr="00F44ED3" w:rsidRDefault="00C3200F" w:rsidP="00C3200F">
      <w:pPr>
        <w:spacing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EPMA studies of plumose quartz bearing granodiorites from the Hayuliang granitoids of Arunachal Pradesh reveal a chemically simple yet petrologically significant mineral phase. EPMA analysis indicate plagioclase compositions in the oligoclase-andesine range with moderate Mg# and amphibole compositions typical of magmatic hornblende. The analyses show that plumose quartz is overwhelmingly dominated by SiO</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 with concentrations ranging from ~93 to100 </w:t>
      </w:r>
      <w:proofErr w:type="spellStart"/>
      <w:r w:rsidRPr="00F44ED3">
        <w:rPr>
          <w:rFonts w:ascii="Times New Roman" w:hAnsi="Times New Roman" w:cs="Times New Roman"/>
          <w:sz w:val="24"/>
          <w:szCs w:val="24"/>
          <w:lang w:val="en-US"/>
        </w:rPr>
        <w:t>wt</w:t>
      </w:r>
      <w:proofErr w:type="spellEnd"/>
      <w:r w:rsidRPr="00F44ED3">
        <w:rPr>
          <w:rFonts w:ascii="Times New Roman" w:hAnsi="Times New Roman" w:cs="Times New Roman"/>
          <w:sz w:val="24"/>
          <w:szCs w:val="24"/>
          <w:lang w:val="en-US"/>
        </w:rPr>
        <w:t>% (Table 2), confirming its high chemical purity. Minor analytical values exceeding 100wt% are attributed to instrumental limitations and the extremely low abundance of other oxides near detection limits. Among the trace components, MgO is the most consistently detected oxide, typically present in very low amount.  Other oxides such as Al</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w:t>
      </w:r>
      <w:r w:rsidRPr="00F44ED3">
        <w:rPr>
          <w:rFonts w:ascii="Times New Roman" w:hAnsi="Times New Roman" w:cs="Times New Roman"/>
          <w:sz w:val="24"/>
          <w:szCs w:val="24"/>
          <w:vertAlign w:val="subscript"/>
          <w:lang w:val="en-US"/>
        </w:rPr>
        <w:t>3</w:t>
      </w:r>
      <w:r w:rsidRPr="00F44ED3">
        <w:rPr>
          <w:rFonts w:ascii="Times New Roman" w:hAnsi="Times New Roman" w:cs="Times New Roman"/>
          <w:sz w:val="24"/>
          <w:szCs w:val="24"/>
          <w:lang w:val="en-US"/>
        </w:rPr>
        <w:t xml:space="preserve">, </w:t>
      </w:r>
      <w:proofErr w:type="spellStart"/>
      <w:r w:rsidRPr="00F44ED3">
        <w:rPr>
          <w:rFonts w:ascii="Times New Roman" w:hAnsi="Times New Roman" w:cs="Times New Roman"/>
          <w:sz w:val="24"/>
          <w:szCs w:val="24"/>
          <w:lang w:val="en-US"/>
        </w:rPr>
        <w:t>CaO</w:t>
      </w:r>
      <w:proofErr w:type="spellEnd"/>
      <w:r w:rsidRPr="00F44ED3">
        <w:rPr>
          <w:rFonts w:ascii="Times New Roman" w:hAnsi="Times New Roman" w:cs="Times New Roman"/>
          <w:sz w:val="24"/>
          <w:szCs w:val="24"/>
          <w:lang w:val="en-US"/>
        </w:rPr>
        <w:t xml:space="preserve">, </w:t>
      </w:r>
      <w:proofErr w:type="spellStart"/>
      <w:r w:rsidRPr="00F44ED3">
        <w:rPr>
          <w:rFonts w:ascii="Times New Roman" w:hAnsi="Times New Roman" w:cs="Times New Roman"/>
          <w:sz w:val="24"/>
          <w:szCs w:val="24"/>
          <w:lang w:val="en-US"/>
        </w:rPr>
        <w:t>FeO</w:t>
      </w:r>
      <w:proofErr w:type="spellEnd"/>
      <w:r w:rsidRPr="00F44ED3">
        <w:rPr>
          <w:rFonts w:ascii="Times New Roman" w:hAnsi="Times New Roman" w:cs="Times New Roman"/>
          <w:sz w:val="24"/>
          <w:szCs w:val="24"/>
          <w:lang w:val="en-US"/>
        </w:rPr>
        <w:t>, Na</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 K</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O, </w:t>
      </w:r>
      <w:proofErr w:type="spellStart"/>
      <w:r w:rsidRPr="00F44ED3">
        <w:rPr>
          <w:rFonts w:ascii="Times New Roman" w:hAnsi="Times New Roman" w:cs="Times New Roman"/>
          <w:sz w:val="24"/>
          <w:szCs w:val="24"/>
          <w:lang w:val="en-US"/>
        </w:rPr>
        <w:t>MnO</w:t>
      </w:r>
      <w:proofErr w:type="spellEnd"/>
      <w:r w:rsidRPr="00F44ED3">
        <w:rPr>
          <w:rFonts w:ascii="Times New Roman" w:hAnsi="Times New Roman" w:cs="Times New Roman"/>
          <w:sz w:val="24"/>
          <w:szCs w:val="24"/>
          <w:lang w:val="en-US"/>
        </w:rPr>
        <w:t xml:space="preserve"> and </w:t>
      </w:r>
      <w:proofErr w:type="spellStart"/>
      <w:r w:rsidRPr="00F44ED3">
        <w:rPr>
          <w:rFonts w:ascii="Times New Roman" w:hAnsi="Times New Roman" w:cs="Times New Roman"/>
          <w:sz w:val="24"/>
          <w:szCs w:val="24"/>
          <w:lang w:val="en-US"/>
        </w:rPr>
        <w:t>NiO</w:t>
      </w:r>
      <w:proofErr w:type="spellEnd"/>
      <w:r w:rsidRPr="00F44ED3">
        <w:rPr>
          <w:rFonts w:ascii="Times New Roman" w:hAnsi="Times New Roman" w:cs="Times New Roman"/>
          <w:sz w:val="24"/>
          <w:szCs w:val="24"/>
          <w:lang w:val="en-US"/>
        </w:rPr>
        <w:t xml:space="preserve"> are either present at negligible levels or absent.</w:t>
      </w:r>
    </w:p>
    <w:p w:rsidR="00C3200F" w:rsidRDefault="00C3200F" w:rsidP="00C3200F">
      <w:pPr>
        <w:spacing w:line="360" w:lineRule="auto"/>
        <w:ind w:firstLine="720"/>
        <w:jc w:val="both"/>
        <w:rPr>
          <w:rFonts w:ascii="Times New Roman" w:eastAsiaTheme="minorEastAsia" w:hAnsi="Times New Roman" w:cs="Times New Roman"/>
          <w:sz w:val="24"/>
          <w:szCs w:val="24"/>
          <w:lang w:val="en-US"/>
        </w:rPr>
      </w:pPr>
      <w:r w:rsidRPr="00F44ED3">
        <w:rPr>
          <w:rFonts w:ascii="Times New Roman" w:hAnsi="Times New Roman" w:cs="Times New Roman"/>
          <w:sz w:val="24"/>
          <w:szCs w:val="24"/>
          <w:lang w:val="en-US"/>
        </w:rPr>
        <w:t>EPMA traverses across plumose quartz aggregates show chemical homogeneity in SiO</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 reflecting episodic quartz precipitations during microfracturing and fluid infiltrations. The overall mineral chemistry supports a secondary, deformation-related origin of plumose quartz, formed from silica-rich hydrothermal fluids during post-emplacement tectonic activity in the Hayuliang granitoids. Tectonic loading, late-stage cooling contraction or emplacement related stresses create a dense network of micro-fractures (</w:t>
      </w:r>
      <m:oMath>
        <m:r>
          <w:rPr>
            <w:rFonts w:ascii="Cambria Math" w:hAnsi="Cambria Math" w:cs="Times New Roman"/>
            <w:sz w:val="24"/>
            <w:szCs w:val="24"/>
            <w:lang w:val="en-US"/>
          </w:rPr>
          <m:t>μ</m:t>
        </m:r>
      </m:oMath>
      <w:r w:rsidRPr="00F44ED3">
        <w:rPr>
          <w:rFonts w:ascii="Times New Roman" w:eastAsiaTheme="minorEastAsia" w:hAnsi="Times New Roman" w:cs="Times New Roman"/>
          <w:sz w:val="24"/>
          <w:szCs w:val="24"/>
          <w:lang w:val="en-US"/>
        </w:rPr>
        <w:t xml:space="preserve">m to mm) scale in the host quartz. These fractures are commonly sub-planar to dendritic (Fig. 2) and provides the physical space for fluid entry. Late -magmatic to hydrothermal fluids are enriched in silicon-dioxide. Changes in P-T or fluid chemistry cause silica supersaturation locally along fracture walls and at cracks. Trace elements or micro inclusions retained in the quartz, and compositional zoning detectable by EPMA, can record fluid chemistry changes during successive growth pulses. </w:t>
      </w:r>
    </w:p>
    <w:p w:rsidR="001A3D1E" w:rsidRPr="00F44ED3" w:rsidRDefault="001A3D1E" w:rsidP="00C3200F">
      <w:pPr>
        <w:spacing w:line="360" w:lineRule="auto"/>
        <w:ind w:firstLine="720"/>
        <w:jc w:val="both"/>
        <w:rPr>
          <w:rFonts w:ascii="Times New Roman" w:eastAsiaTheme="minorEastAsia" w:hAnsi="Times New Roman" w:cs="Times New Roman"/>
          <w:sz w:val="24"/>
          <w:szCs w:val="24"/>
          <w:lang w:val="en-US"/>
        </w:rPr>
      </w:pPr>
    </w:p>
    <w:p w:rsidR="00C3200F" w:rsidRPr="00F44ED3" w:rsidRDefault="00C3200F" w:rsidP="00C3200F">
      <w:pPr>
        <w:spacing w:line="360" w:lineRule="auto"/>
        <w:rPr>
          <w:rFonts w:ascii="Times New Roman" w:hAnsi="Times New Roman" w:cs="Times New Roman"/>
          <w:lang w:val="en-US"/>
        </w:rPr>
      </w:pPr>
      <w:r w:rsidRPr="00F44ED3">
        <w:rPr>
          <w:rFonts w:ascii="Times New Roman" w:hAnsi="Times New Roman" w:cs="Times New Roman"/>
          <w:lang w:val="en-US"/>
        </w:rPr>
        <w:t>Table 2: Electron micro probe analysis data (</w:t>
      </w:r>
      <w:proofErr w:type="spellStart"/>
      <w:r w:rsidRPr="00F44ED3">
        <w:rPr>
          <w:rFonts w:ascii="Times New Roman" w:hAnsi="Times New Roman" w:cs="Times New Roman"/>
          <w:lang w:val="en-US"/>
        </w:rPr>
        <w:t>wt</w:t>
      </w:r>
      <w:proofErr w:type="spellEnd"/>
      <w:r w:rsidRPr="00F44ED3">
        <w:rPr>
          <w:rFonts w:ascii="Times New Roman" w:hAnsi="Times New Roman" w:cs="Times New Roman"/>
          <w:lang w:val="en-US"/>
        </w:rPr>
        <w:t>%) of plumose quartz (sample no. HG21)</w:t>
      </w:r>
    </w:p>
    <w:tbl>
      <w:tblPr>
        <w:tblStyle w:val="PlainTable2"/>
        <w:tblW w:w="9438" w:type="dxa"/>
        <w:tblLook w:val="04A0" w:firstRow="1" w:lastRow="0" w:firstColumn="1" w:lastColumn="0" w:noHBand="0" w:noVBand="1"/>
      </w:tblPr>
      <w:tblGrid>
        <w:gridCol w:w="953"/>
        <w:gridCol w:w="851"/>
        <w:gridCol w:w="709"/>
        <w:gridCol w:w="656"/>
        <w:gridCol w:w="708"/>
        <w:gridCol w:w="748"/>
        <w:gridCol w:w="718"/>
        <w:gridCol w:w="629"/>
        <w:gridCol w:w="726"/>
        <w:gridCol w:w="675"/>
        <w:gridCol w:w="607"/>
        <w:gridCol w:w="607"/>
        <w:gridCol w:w="851"/>
      </w:tblGrid>
      <w:tr w:rsidR="00F44ED3" w:rsidRPr="00F44ED3" w:rsidTr="00F44E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rPr>
                <w:rFonts w:ascii="Times New Roman" w:eastAsia="Times New Roman" w:hAnsi="Times New Roman" w:cs="Times New Roman"/>
                <w:lang w:eastAsia="en-IN"/>
              </w:rPr>
            </w:pPr>
            <w:r w:rsidRPr="00F44ED3">
              <w:rPr>
                <w:rFonts w:ascii="Times New Roman" w:eastAsia="Times New Roman" w:hAnsi="Times New Roman" w:cs="Times New Roman"/>
                <w:bCs w:val="0"/>
                <w:lang w:eastAsia="en-IN"/>
              </w:rPr>
              <w:lastRenderedPageBreak/>
              <w:t xml:space="preserve">Spot </w:t>
            </w:r>
            <w:r w:rsidRPr="00F44ED3">
              <w:rPr>
                <w:rFonts w:ascii="Times New Roman" w:eastAsia="Times New Roman" w:hAnsi="Times New Roman" w:cs="Times New Roman"/>
                <w:lang w:eastAsia="en-IN"/>
              </w:rPr>
              <w:t>no.</w:t>
            </w:r>
          </w:p>
        </w:tc>
        <w:tc>
          <w:tcPr>
            <w:tcW w:w="851"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SiO</w:t>
            </w:r>
            <w:r w:rsidRPr="00F44ED3">
              <w:rPr>
                <w:rFonts w:ascii="Times New Roman" w:eastAsia="Times New Roman" w:hAnsi="Times New Roman" w:cs="Times New Roman"/>
                <w:vertAlign w:val="subscript"/>
                <w:lang w:eastAsia="en-IN"/>
              </w:rPr>
              <w:t>2</w:t>
            </w:r>
          </w:p>
        </w:tc>
        <w:tc>
          <w:tcPr>
            <w:tcW w:w="709"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MgO</w:t>
            </w:r>
          </w:p>
        </w:tc>
        <w:tc>
          <w:tcPr>
            <w:tcW w:w="607"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CaO</w:t>
            </w:r>
            <w:proofErr w:type="spellEnd"/>
          </w:p>
        </w:tc>
        <w:tc>
          <w:tcPr>
            <w:tcW w:w="708"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FeO</w:t>
            </w:r>
            <w:proofErr w:type="spellEnd"/>
          </w:p>
        </w:tc>
        <w:tc>
          <w:tcPr>
            <w:tcW w:w="702"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Al</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r w:rsidRPr="00F44ED3">
              <w:rPr>
                <w:rFonts w:ascii="Times New Roman" w:eastAsia="Times New Roman" w:hAnsi="Times New Roman" w:cs="Times New Roman"/>
                <w:vertAlign w:val="subscript"/>
                <w:lang w:eastAsia="en-IN"/>
              </w:rPr>
              <w:t>3</w:t>
            </w:r>
          </w:p>
        </w:tc>
        <w:tc>
          <w:tcPr>
            <w:tcW w:w="676"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MnO</w:t>
            </w:r>
            <w:proofErr w:type="spellEnd"/>
          </w:p>
        </w:tc>
        <w:tc>
          <w:tcPr>
            <w:tcW w:w="607"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K</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p>
        </w:tc>
        <w:tc>
          <w:tcPr>
            <w:tcW w:w="709"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Na</w:t>
            </w:r>
            <w:r w:rsidRPr="00F44ED3">
              <w:rPr>
                <w:rFonts w:ascii="Times New Roman" w:eastAsia="Times New Roman" w:hAnsi="Times New Roman" w:cs="Times New Roman"/>
                <w:vertAlign w:val="subscript"/>
                <w:lang w:eastAsia="en-IN"/>
              </w:rPr>
              <w:t>2</w:t>
            </w:r>
            <w:r w:rsidRPr="00F44ED3">
              <w:rPr>
                <w:rFonts w:ascii="Times New Roman" w:eastAsia="Times New Roman" w:hAnsi="Times New Roman" w:cs="Times New Roman"/>
                <w:lang w:eastAsia="en-IN"/>
              </w:rPr>
              <w:t>O</w:t>
            </w:r>
          </w:p>
        </w:tc>
        <w:tc>
          <w:tcPr>
            <w:tcW w:w="675"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proofErr w:type="spellStart"/>
            <w:r w:rsidRPr="00F44ED3">
              <w:rPr>
                <w:rFonts w:ascii="Times New Roman" w:eastAsia="Times New Roman" w:hAnsi="Times New Roman" w:cs="Times New Roman"/>
                <w:lang w:eastAsia="en-IN"/>
              </w:rPr>
              <w:t>NiO</w:t>
            </w:r>
            <w:proofErr w:type="spellEnd"/>
          </w:p>
        </w:tc>
        <w:tc>
          <w:tcPr>
            <w:tcW w:w="607"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 xml:space="preserve">F </w:t>
            </w:r>
          </w:p>
        </w:tc>
        <w:tc>
          <w:tcPr>
            <w:tcW w:w="607"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Cl</w:t>
            </w:r>
          </w:p>
        </w:tc>
        <w:tc>
          <w:tcPr>
            <w:tcW w:w="851" w:type="dxa"/>
            <w:noWrap/>
            <w:hideMark/>
          </w:tcPr>
          <w:p w:rsidR="00C3200F" w:rsidRPr="00F44ED3" w:rsidRDefault="00C3200F" w:rsidP="00F44ED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Total</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21/NC1</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95.21</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2.30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2.03</w:t>
            </w:r>
          </w:p>
        </w:tc>
        <w:tc>
          <w:tcPr>
            <w:tcW w:w="708"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0.58</w:t>
            </w:r>
          </w:p>
        </w:tc>
        <w:tc>
          <w:tcPr>
            <w:tcW w:w="702"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0.11</w:t>
            </w:r>
          </w:p>
        </w:tc>
        <w:tc>
          <w:tcPr>
            <w:tcW w:w="676"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0.01</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75"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0.18</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0.08</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100.50</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21/N1</w:t>
            </w:r>
          </w:p>
        </w:tc>
        <w:tc>
          <w:tcPr>
            <w:tcW w:w="851"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93.06</w:t>
            </w:r>
          </w:p>
        </w:tc>
        <w:tc>
          <w:tcPr>
            <w:tcW w:w="709"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3.69</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708"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1.49</w:t>
            </w:r>
          </w:p>
        </w:tc>
        <w:tc>
          <w:tcPr>
            <w:tcW w:w="702"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2.54</w:t>
            </w:r>
          </w:p>
        </w:tc>
        <w:tc>
          <w:tcPr>
            <w:tcW w:w="676"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0.13</w:t>
            </w:r>
          </w:p>
        </w:tc>
        <w:tc>
          <w:tcPr>
            <w:tcW w:w="709"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0.06</w:t>
            </w:r>
          </w:p>
        </w:tc>
        <w:tc>
          <w:tcPr>
            <w:tcW w:w="675"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0.17</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0.07</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0.08</w:t>
            </w:r>
          </w:p>
        </w:tc>
        <w:tc>
          <w:tcPr>
            <w:tcW w:w="851"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101.33</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21/N2</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93.29</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2.24</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0.09</w:t>
            </w:r>
          </w:p>
        </w:tc>
        <w:tc>
          <w:tcPr>
            <w:tcW w:w="708"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1.03</w:t>
            </w:r>
          </w:p>
        </w:tc>
        <w:tc>
          <w:tcPr>
            <w:tcW w:w="702"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1.72</w:t>
            </w:r>
          </w:p>
        </w:tc>
        <w:tc>
          <w:tcPr>
            <w:tcW w:w="676"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0.13</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0.04</w:t>
            </w:r>
          </w:p>
        </w:tc>
        <w:tc>
          <w:tcPr>
            <w:tcW w:w="675"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0.29</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0.28</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99.11</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21/N3</w:t>
            </w:r>
          </w:p>
        </w:tc>
        <w:tc>
          <w:tcPr>
            <w:tcW w:w="851"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100.44</w:t>
            </w:r>
          </w:p>
        </w:tc>
        <w:tc>
          <w:tcPr>
            <w:tcW w:w="709"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0.07</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708"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0.06</w:t>
            </w:r>
          </w:p>
        </w:tc>
        <w:tc>
          <w:tcPr>
            <w:tcW w:w="702"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76"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0.01</w:t>
            </w:r>
          </w:p>
        </w:tc>
        <w:tc>
          <w:tcPr>
            <w:tcW w:w="709"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75"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0.03</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0.07</w:t>
            </w:r>
          </w:p>
        </w:tc>
        <w:tc>
          <w:tcPr>
            <w:tcW w:w="607"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0.09</w:t>
            </w:r>
          </w:p>
        </w:tc>
        <w:tc>
          <w:tcPr>
            <w:tcW w:w="851" w:type="dxa"/>
            <w:noWrap/>
            <w:hideMark/>
          </w:tcPr>
          <w:p w:rsidR="00C3200F" w:rsidRPr="00F44ED3" w:rsidRDefault="00C3200F" w:rsidP="00F44E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100.68</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rsidR="00C3200F" w:rsidRPr="00F44ED3" w:rsidRDefault="00C3200F" w:rsidP="00F44ED3">
            <w:pPr>
              <w:spacing w:line="360" w:lineRule="auto"/>
              <w:jc w:val="center"/>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21/NC2</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100.14</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708"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0.08</w:t>
            </w:r>
          </w:p>
        </w:tc>
        <w:tc>
          <w:tcPr>
            <w:tcW w:w="702"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76"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709"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75"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0.00</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0.05</w:t>
            </w:r>
          </w:p>
        </w:tc>
        <w:tc>
          <w:tcPr>
            <w:tcW w:w="607"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0.13</w:t>
            </w:r>
          </w:p>
        </w:tc>
        <w:tc>
          <w:tcPr>
            <w:tcW w:w="851" w:type="dxa"/>
            <w:noWrap/>
            <w:hideMark/>
          </w:tcPr>
          <w:p w:rsidR="00C3200F" w:rsidRPr="00F44ED3" w:rsidRDefault="00C3200F" w:rsidP="00F44E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F44ED3">
              <w:rPr>
                <w:rFonts w:ascii="Times New Roman" w:eastAsia="Times New Roman" w:hAnsi="Times New Roman" w:cs="Times New Roman"/>
                <w:lang w:eastAsia="en-IN"/>
              </w:rPr>
              <w:t>100.40</w:t>
            </w:r>
          </w:p>
        </w:tc>
      </w:tr>
    </w:tbl>
    <w:p w:rsidR="00C3200F" w:rsidRPr="00F44ED3" w:rsidRDefault="00C3200F" w:rsidP="00C3200F">
      <w:pPr>
        <w:rPr>
          <w:rFonts w:ascii="Times New Roman" w:hAnsi="Times New Roman" w:cs="Times New Roman"/>
          <w:sz w:val="24"/>
          <w:szCs w:val="24"/>
          <w:lang w:val="en-US"/>
        </w:rPr>
      </w:pPr>
    </w:p>
    <w:p w:rsidR="00C3200F" w:rsidRPr="00F44ED3" w:rsidRDefault="00C3200F" w:rsidP="00C3200F">
      <w:pPr>
        <w:rPr>
          <w:rFonts w:ascii="Times New Roman" w:hAnsi="Times New Roman" w:cs="Times New Roman"/>
          <w:sz w:val="24"/>
          <w:szCs w:val="24"/>
          <w:lang w:val="en-US"/>
        </w:rPr>
      </w:pPr>
    </w:p>
    <w:p w:rsidR="00C3200F" w:rsidRPr="00F44ED3" w:rsidRDefault="00C3200F" w:rsidP="00C3200F">
      <w:pP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Table 3. </w:t>
      </w:r>
      <w:r w:rsidRPr="00F44ED3">
        <w:rPr>
          <w:rFonts w:ascii="Times New Roman" w:hAnsi="Times New Roman" w:cs="Times New Roman"/>
          <w:lang w:val="en-US"/>
        </w:rPr>
        <w:t>Electron micro probe analysis data (</w:t>
      </w:r>
      <w:proofErr w:type="spellStart"/>
      <w:r w:rsidRPr="00F44ED3">
        <w:rPr>
          <w:rFonts w:ascii="Times New Roman" w:hAnsi="Times New Roman" w:cs="Times New Roman"/>
          <w:lang w:val="en-US"/>
        </w:rPr>
        <w:t>wt</w:t>
      </w:r>
      <w:proofErr w:type="spellEnd"/>
      <w:r w:rsidRPr="00F44ED3">
        <w:rPr>
          <w:rFonts w:ascii="Times New Roman" w:hAnsi="Times New Roman" w:cs="Times New Roman"/>
          <w:lang w:val="en-US"/>
        </w:rPr>
        <w:t>%) of epidote (sample no. HG21)</w:t>
      </w:r>
    </w:p>
    <w:tbl>
      <w:tblPr>
        <w:tblStyle w:val="PlainTable2"/>
        <w:tblW w:w="9407" w:type="dxa"/>
        <w:tblLayout w:type="fixed"/>
        <w:tblLook w:val="04A0" w:firstRow="1" w:lastRow="0" w:firstColumn="1" w:lastColumn="0" w:noHBand="0" w:noVBand="1"/>
      </w:tblPr>
      <w:tblGrid>
        <w:gridCol w:w="1367"/>
        <w:gridCol w:w="830"/>
        <w:gridCol w:w="831"/>
        <w:gridCol w:w="992"/>
        <w:gridCol w:w="1083"/>
        <w:gridCol w:w="1044"/>
        <w:gridCol w:w="1134"/>
        <w:gridCol w:w="1134"/>
        <w:gridCol w:w="992"/>
      </w:tblGrid>
      <w:tr w:rsidR="00F44ED3" w:rsidRPr="00F44ED3" w:rsidTr="00F44E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Sample No.</w:t>
            </w:r>
          </w:p>
        </w:tc>
        <w:tc>
          <w:tcPr>
            <w:tcW w:w="830"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 Epd5</w:t>
            </w:r>
          </w:p>
        </w:tc>
        <w:tc>
          <w:tcPr>
            <w:tcW w:w="831"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 Epd7</w:t>
            </w:r>
          </w:p>
        </w:tc>
        <w:tc>
          <w:tcPr>
            <w:tcW w:w="992"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21_Epd C2</w:t>
            </w:r>
          </w:p>
        </w:tc>
        <w:tc>
          <w:tcPr>
            <w:tcW w:w="1083"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21_Epd8</w:t>
            </w:r>
          </w:p>
        </w:tc>
        <w:tc>
          <w:tcPr>
            <w:tcW w:w="1044"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21_EpdR3</w:t>
            </w:r>
          </w:p>
        </w:tc>
        <w:tc>
          <w:tcPr>
            <w:tcW w:w="1134"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21_EpdC3</w:t>
            </w:r>
          </w:p>
        </w:tc>
        <w:tc>
          <w:tcPr>
            <w:tcW w:w="1134"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21_Epd C5</w:t>
            </w:r>
          </w:p>
        </w:tc>
        <w:tc>
          <w:tcPr>
            <w:tcW w:w="992" w:type="dxa"/>
            <w:noWrap/>
            <w:hideMark/>
          </w:tcPr>
          <w:p w:rsidR="00C3200F" w:rsidRPr="00F44ED3" w:rsidRDefault="00C3200F" w:rsidP="00F44E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sz w:val="24"/>
                <w:szCs w:val="24"/>
                <w:lang w:eastAsia="en-IN"/>
              </w:rPr>
              <w:t>21EpdC6</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SiO</w:t>
            </w:r>
            <w:r w:rsidRPr="00F44ED3">
              <w:rPr>
                <w:rFonts w:ascii="Times New Roman" w:eastAsia="Times New Roman" w:hAnsi="Times New Roman" w:cs="Times New Roman"/>
                <w:sz w:val="24"/>
                <w:szCs w:val="24"/>
                <w:vertAlign w:val="subscript"/>
                <w:lang w:eastAsia="en-IN"/>
              </w:rPr>
              <w:t>2</w:t>
            </w:r>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38.23</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36.39</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38.03</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36.41</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36.26</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36.86</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36.29</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37.13</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TiO</w:t>
            </w:r>
            <w:r w:rsidRPr="00F44ED3">
              <w:rPr>
                <w:rFonts w:ascii="Times New Roman" w:eastAsia="Times New Roman" w:hAnsi="Times New Roman" w:cs="Times New Roman"/>
                <w:sz w:val="24"/>
                <w:szCs w:val="24"/>
                <w:vertAlign w:val="subscript"/>
                <w:lang w:eastAsia="en-IN"/>
              </w:rPr>
              <w:t>2</w:t>
            </w:r>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0.34</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0.03</w:t>
            </w: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0.11</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0.08</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0.10</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0.07</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Al</w:t>
            </w:r>
            <w:r w:rsidRPr="00F44ED3">
              <w:rPr>
                <w:rFonts w:ascii="Times New Roman" w:eastAsia="Times New Roman" w:hAnsi="Times New Roman" w:cs="Times New Roman"/>
                <w:sz w:val="24"/>
                <w:szCs w:val="24"/>
                <w:vertAlign w:val="subscript"/>
                <w:lang w:eastAsia="en-IN"/>
              </w:rPr>
              <w:t>2</w:t>
            </w:r>
            <w:r w:rsidRPr="00F44ED3">
              <w:rPr>
                <w:rFonts w:ascii="Times New Roman" w:eastAsia="Times New Roman" w:hAnsi="Times New Roman" w:cs="Times New Roman"/>
                <w:sz w:val="24"/>
                <w:szCs w:val="24"/>
                <w:lang w:eastAsia="en-IN"/>
              </w:rPr>
              <w:t>O</w:t>
            </w:r>
            <w:r w:rsidRPr="00F44ED3">
              <w:rPr>
                <w:rFonts w:ascii="Times New Roman" w:eastAsia="Times New Roman" w:hAnsi="Times New Roman" w:cs="Times New Roman"/>
                <w:sz w:val="24"/>
                <w:szCs w:val="24"/>
                <w:vertAlign w:val="subscript"/>
                <w:lang w:eastAsia="en-IN"/>
              </w:rPr>
              <w:t>3</w:t>
            </w:r>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22.95</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21.50</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23.52</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22.42</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21.75</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23.45</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21.95</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21.47</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roofErr w:type="spellStart"/>
            <w:r w:rsidRPr="00F44ED3">
              <w:rPr>
                <w:rFonts w:ascii="Times New Roman" w:eastAsia="Times New Roman" w:hAnsi="Times New Roman" w:cs="Times New Roman"/>
                <w:sz w:val="24"/>
                <w:szCs w:val="24"/>
                <w:lang w:eastAsia="en-IN"/>
              </w:rPr>
              <w:t>FeO</w:t>
            </w:r>
            <w:proofErr w:type="spellEnd"/>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11.85</w:t>
            </w: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11.99</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9.69</w:t>
            </w: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11.50</w:t>
            </w: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12.59</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9.76</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12.06</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13.10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roofErr w:type="spellStart"/>
            <w:r w:rsidRPr="00F44ED3">
              <w:rPr>
                <w:rFonts w:ascii="Times New Roman" w:eastAsia="Times New Roman" w:hAnsi="Times New Roman" w:cs="Times New Roman"/>
                <w:sz w:val="24"/>
                <w:szCs w:val="24"/>
                <w:lang w:eastAsia="en-IN"/>
              </w:rPr>
              <w:t>MnO</w:t>
            </w:r>
            <w:proofErr w:type="spellEnd"/>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0.37</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0.10</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0.18</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0.26</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0.14</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0.12</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0.16</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0.23</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MgO</w:t>
            </w:r>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1.75</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roofErr w:type="spellStart"/>
            <w:r w:rsidRPr="00F44ED3">
              <w:rPr>
                <w:rFonts w:ascii="Times New Roman" w:eastAsia="Times New Roman" w:hAnsi="Times New Roman" w:cs="Times New Roman"/>
                <w:sz w:val="24"/>
                <w:szCs w:val="24"/>
                <w:lang w:eastAsia="en-IN"/>
              </w:rPr>
              <w:t>CaO</w:t>
            </w:r>
            <w:proofErr w:type="spellEnd"/>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23.60</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20.53</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23.50</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23.49</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23.66</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23.96</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23.40</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22.89</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Na</w:t>
            </w:r>
            <w:r w:rsidRPr="00F44ED3">
              <w:rPr>
                <w:rFonts w:ascii="Times New Roman" w:eastAsia="Times New Roman" w:hAnsi="Times New Roman" w:cs="Times New Roman"/>
                <w:sz w:val="24"/>
                <w:szCs w:val="24"/>
                <w:vertAlign w:val="subscript"/>
                <w:lang w:eastAsia="en-IN"/>
              </w:rPr>
              <w:t>2</w:t>
            </w:r>
            <w:r w:rsidRPr="00F44ED3">
              <w:rPr>
                <w:rFonts w:ascii="Times New Roman" w:eastAsia="Times New Roman" w:hAnsi="Times New Roman" w:cs="Times New Roman"/>
                <w:sz w:val="24"/>
                <w:szCs w:val="24"/>
                <w:lang w:eastAsia="en-IN"/>
              </w:rPr>
              <w:t>O</w:t>
            </w:r>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K</w:t>
            </w:r>
            <w:r w:rsidRPr="00F44ED3">
              <w:rPr>
                <w:rFonts w:ascii="Times New Roman" w:eastAsia="Times New Roman" w:hAnsi="Times New Roman" w:cs="Times New Roman"/>
                <w:sz w:val="24"/>
                <w:szCs w:val="24"/>
                <w:vertAlign w:val="subscript"/>
                <w:lang w:eastAsia="en-IN"/>
              </w:rPr>
              <w:t>2</w:t>
            </w:r>
            <w:r w:rsidRPr="00F44ED3">
              <w:rPr>
                <w:rFonts w:ascii="Times New Roman" w:eastAsia="Times New Roman" w:hAnsi="Times New Roman" w:cs="Times New Roman"/>
                <w:sz w:val="24"/>
                <w:szCs w:val="24"/>
                <w:lang w:eastAsia="en-IN"/>
              </w:rPr>
              <w:t>O</w:t>
            </w:r>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0.99</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Total</w:t>
            </w:r>
          </w:p>
        </w:tc>
        <w:tc>
          <w:tcPr>
            <w:tcW w:w="830"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97.04</w:t>
            </w:r>
          </w:p>
        </w:tc>
        <w:tc>
          <w:tcPr>
            <w:tcW w:w="831"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93.59</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94.98</w:t>
            </w:r>
          </w:p>
        </w:tc>
        <w:tc>
          <w:tcPr>
            <w:tcW w:w="1083"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94.12</w:t>
            </w:r>
          </w:p>
        </w:tc>
        <w:tc>
          <w:tcPr>
            <w:tcW w:w="104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94.52</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94.26</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93.96</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94.91</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7" w:type="dxa"/>
            <w:gridSpan w:val="9"/>
          </w:tcPr>
          <w:p w:rsidR="00C3200F" w:rsidRPr="00F44ED3" w:rsidRDefault="00C3200F" w:rsidP="00F44ED3">
            <w:pPr>
              <w:jc w:val="center"/>
              <w:rPr>
                <w:rFonts w:ascii="Times New Roman" w:eastAsia="Times New Roman" w:hAnsi="Times New Roman" w:cs="Times New Roman"/>
                <w:b w:val="0"/>
                <w:sz w:val="24"/>
                <w:szCs w:val="24"/>
                <w:lang w:eastAsia="en-IN"/>
              </w:rPr>
            </w:pPr>
            <w:r w:rsidRPr="00F44ED3">
              <w:rPr>
                <w:rFonts w:ascii="Times New Roman" w:eastAsia="Times New Roman" w:hAnsi="Times New Roman" w:cs="Times New Roman"/>
                <w:b w:val="0"/>
                <w:sz w:val="24"/>
                <w:szCs w:val="24"/>
                <w:lang w:eastAsia="en-IN"/>
              </w:rPr>
              <w:t>Structural formula based on 12.5 oxygen atom</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Si</w:t>
            </w:r>
          </w:p>
        </w:tc>
        <w:tc>
          <w:tcPr>
            <w:tcW w:w="830"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831"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083"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04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∑T</w:t>
            </w:r>
          </w:p>
        </w:tc>
        <w:tc>
          <w:tcPr>
            <w:tcW w:w="830"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831"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083"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04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3.00</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
        </w:tc>
        <w:tc>
          <w:tcPr>
            <w:tcW w:w="830"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831"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83"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4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roofErr w:type="spellStart"/>
            <w:r w:rsidRPr="00F44ED3">
              <w:rPr>
                <w:rFonts w:ascii="Times New Roman" w:eastAsia="Times New Roman" w:hAnsi="Times New Roman" w:cs="Times New Roman"/>
                <w:sz w:val="24"/>
                <w:szCs w:val="24"/>
                <w:vertAlign w:val="superscript"/>
                <w:lang w:eastAsia="en-IN"/>
              </w:rPr>
              <w:t>vi</w:t>
            </w:r>
            <w:r w:rsidRPr="00F44ED3">
              <w:rPr>
                <w:rFonts w:ascii="Times New Roman" w:eastAsia="Times New Roman" w:hAnsi="Times New Roman" w:cs="Times New Roman"/>
                <w:sz w:val="24"/>
                <w:szCs w:val="24"/>
                <w:lang w:eastAsia="en-IN"/>
              </w:rPr>
              <w:t>Al</w:t>
            </w:r>
            <w:proofErr w:type="spellEnd"/>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2.21</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2.16</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2.19</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2.34</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2.18</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2.31</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2.20</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2.14</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Ti</w:t>
            </w:r>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0.00</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Fe</w:t>
            </w:r>
            <w:r w:rsidRPr="00F44ED3">
              <w:rPr>
                <w:rFonts w:ascii="Times New Roman" w:eastAsia="Times New Roman" w:hAnsi="Times New Roman" w:cs="Times New Roman"/>
                <w:sz w:val="24"/>
                <w:szCs w:val="24"/>
                <w:vertAlign w:val="superscript"/>
                <w:lang w:eastAsia="en-IN"/>
              </w:rPr>
              <w:t>3</w:t>
            </w:r>
          </w:p>
        </w:tc>
        <w:tc>
          <w:tcPr>
            <w:tcW w:w="830"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0.79</w:t>
            </w:r>
          </w:p>
        </w:tc>
        <w:tc>
          <w:tcPr>
            <w:tcW w:w="831"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0.83</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0.64</w:t>
            </w:r>
          </w:p>
        </w:tc>
        <w:tc>
          <w:tcPr>
            <w:tcW w:w="1083"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0.79</w:t>
            </w:r>
          </w:p>
        </w:tc>
        <w:tc>
          <w:tcPr>
            <w:tcW w:w="104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0.89</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0.65</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0.85</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0.91</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Mn</w:t>
            </w:r>
            <w:r w:rsidRPr="00F44ED3">
              <w:rPr>
                <w:rFonts w:ascii="Times New Roman" w:eastAsia="Times New Roman" w:hAnsi="Times New Roman" w:cs="Times New Roman"/>
                <w:sz w:val="24"/>
                <w:szCs w:val="24"/>
                <w:vertAlign w:val="superscript"/>
                <w:lang w:eastAsia="en-IN"/>
              </w:rPr>
              <w:t>3</w:t>
            </w:r>
          </w:p>
        </w:tc>
        <w:tc>
          <w:tcPr>
            <w:tcW w:w="830"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0.03</w:t>
            </w:r>
          </w:p>
        </w:tc>
        <w:tc>
          <w:tcPr>
            <w:tcW w:w="831"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083"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c>
          <w:tcPr>
            <w:tcW w:w="104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0.01</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0.02</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∑M</w:t>
            </w:r>
          </w:p>
        </w:tc>
        <w:tc>
          <w:tcPr>
            <w:tcW w:w="830"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3.03</w:t>
            </w:r>
          </w:p>
        </w:tc>
        <w:tc>
          <w:tcPr>
            <w:tcW w:w="831"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3.02</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2.84</w:t>
            </w:r>
          </w:p>
        </w:tc>
        <w:tc>
          <w:tcPr>
            <w:tcW w:w="1083"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3.15</w:t>
            </w:r>
          </w:p>
        </w:tc>
        <w:tc>
          <w:tcPr>
            <w:tcW w:w="104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3.09</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2.98</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3.07</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3.07</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p>
        </w:tc>
        <w:tc>
          <w:tcPr>
            <w:tcW w:w="830"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831"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83"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4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hideMark/>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Ca</w:t>
            </w:r>
          </w:p>
        </w:tc>
        <w:tc>
          <w:tcPr>
            <w:tcW w:w="830"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2.07</w:t>
            </w:r>
          </w:p>
        </w:tc>
        <w:tc>
          <w:tcPr>
            <w:tcW w:w="831"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1.87</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2.08</w:t>
            </w:r>
          </w:p>
        </w:tc>
        <w:tc>
          <w:tcPr>
            <w:tcW w:w="1083"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2.13</w:t>
            </w:r>
          </w:p>
        </w:tc>
        <w:tc>
          <w:tcPr>
            <w:tcW w:w="104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2.15</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2.15</w:t>
            </w:r>
          </w:p>
        </w:tc>
        <w:tc>
          <w:tcPr>
            <w:tcW w:w="1134"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2.13</w:t>
            </w:r>
          </w:p>
        </w:tc>
        <w:tc>
          <w:tcPr>
            <w:tcW w:w="992" w:type="dxa"/>
            <w:noWrap/>
            <w:hideMark/>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2.07</w:t>
            </w:r>
          </w:p>
        </w:tc>
      </w:tr>
      <w:tr w:rsidR="00F44ED3" w:rsidRPr="00F44ED3" w:rsidTr="00F44ED3">
        <w:trPr>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∑A</w:t>
            </w:r>
          </w:p>
        </w:tc>
        <w:tc>
          <w:tcPr>
            <w:tcW w:w="830"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2.07</w:t>
            </w:r>
          </w:p>
        </w:tc>
        <w:tc>
          <w:tcPr>
            <w:tcW w:w="831"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1.87</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2.08</w:t>
            </w:r>
          </w:p>
        </w:tc>
        <w:tc>
          <w:tcPr>
            <w:tcW w:w="1083"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2.13</w:t>
            </w:r>
          </w:p>
        </w:tc>
        <w:tc>
          <w:tcPr>
            <w:tcW w:w="104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2.15</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2.15</w:t>
            </w:r>
          </w:p>
        </w:tc>
        <w:tc>
          <w:tcPr>
            <w:tcW w:w="1134"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2.13</w:t>
            </w:r>
          </w:p>
        </w:tc>
        <w:tc>
          <w:tcPr>
            <w:tcW w:w="992" w:type="dxa"/>
            <w:noWrap/>
          </w:tcPr>
          <w:p w:rsidR="00C3200F" w:rsidRPr="00F44ED3" w:rsidRDefault="00C3200F" w:rsidP="00F44E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2.07</w:t>
            </w:r>
          </w:p>
        </w:tc>
      </w:tr>
      <w:tr w:rsidR="00F44ED3" w:rsidRPr="00F44ED3" w:rsidTr="00F44E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rsidR="00C3200F" w:rsidRPr="00F44ED3" w:rsidRDefault="00C3200F" w:rsidP="00F44ED3">
            <w:pPr>
              <w:jc w:val="center"/>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Ps (</w:t>
            </w:r>
            <w:proofErr w:type="spellStart"/>
            <w:r w:rsidRPr="00F44ED3">
              <w:rPr>
                <w:rFonts w:ascii="Times New Roman" w:eastAsia="Times New Roman" w:hAnsi="Times New Roman" w:cs="Times New Roman"/>
                <w:sz w:val="24"/>
                <w:szCs w:val="24"/>
                <w:lang w:eastAsia="en-IN"/>
              </w:rPr>
              <w:t>Pistacite</w:t>
            </w:r>
            <w:proofErr w:type="spellEnd"/>
            <w:r w:rsidRPr="00F44ED3">
              <w:rPr>
                <w:rFonts w:ascii="Times New Roman" w:eastAsia="Times New Roman" w:hAnsi="Times New Roman" w:cs="Times New Roman"/>
                <w:sz w:val="24"/>
                <w:szCs w:val="24"/>
                <w:lang w:eastAsia="en-IN"/>
              </w:rPr>
              <w:t>)</w:t>
            </w:r>
          </w:p>
        </w:tc>
        <w:tc>
          <w:tcPr>
            <w:tcW w:w="830"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26.33</w:t>
            </w:r>
          </w:p>
        </w:tc>
        <w:tc>
          <w:tcPr>
            <w:tcW w:w="831"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27.76</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22.61</w:t>
            </w:r>
          </w:p>
        </w:tc>
        <w:tc>
          <w:tcPr>
            <w:tcW w:w="1083"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25.24</w:t>
            </w:r>
          </w:p>
        </w:tc>
        <w:tc>
          <w:tcPr>
            <w:tcW w:w="104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28.99</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21.96</w:t>
            </w:r>
          </w:p>
        </w:tc>
        <w:tc>
          <w:tcPr>
            <w:tcW w:w="1134"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27.87</w:t>
            </w:r>
          </w:p>
        </w:tc>
        <w:tc>
          <w:tcPr>
            <w:tcW w:w="992" w:type="dxa"/>
            <w:noWrap/>
          </w:tcPr>
          <w:p w:rsidR="00C3200F" w:rsidRPr="00F44ED3" w:rsidRDefault="00C3200F" w:rsidP="00F44E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F44ED3">
              <w:rPr>
                <w:rFonts w:ascii="Times New Roman" w:eastAsia="Times New Roman" w:hAnsi="Times New Roman" w:cs="Times New Roman"/>
                <w:sz w:val="24"/>
                <w:szCs w:val="24"/>
                <w:lang w:eastAsia="en-IN"/>
              </w:rPr>
              <w:t>29.84</w:t>
            </w:r>
          </w:p>
        </w:tc>
      </w:tr>
    </w:tbl>
    <w:p w:rsidR="00C3200F" w:rsidRPr="00F44ED3" w:rsidRDefault="00C3200F" w:rsidP="00C3200F">
      <w:pPr>
        <w:spacing w:line="360" w:lineRule="auto"/>
        <w:jc w:val="both"/>
        <w:rPr>
          <w:rFonts w:ascii="Times New Roman" w:eastAsiaTheme="minorEastAsia" w:hAnsi="Times New Roman" w:cs="Times New Roman"/>
          <w:sz w:val="24"/>
          <w:szCs w:val="24"/>
          <w:lang w:val="en-US"/>
        </w:rPr>
      </w:pPr>
    </w:p>
    <w:p w:rsidR="00C3200F" w:rsidRPr="00F44ED3" w:rsidRDefault="00C3200F" w:rsidP="00C3200F">
      <w:pPr>
        <w:spacing w:line="360" w:lineRule="auto"/>
        <w:jc w:val="both"/>
        <w:rPr>
          <w:rFonts w:ascii="Times New Roman" w:eastAsiaTheme="minorEastAsia" w:hAnsi="Times New Roman" w:cs="Times New Roman"/>
          <w:b/>
          <w:sz w:val="24"/>
          <w:szCs w:val="24"/>
          <w:lang w:val="en-US"/>
        </w:rPr>
      </w:pPr>
      <w:r w:rsidRPr="00F44ED3">
        <w:rPr>
          <w:rFonts w:ascii="Times New Roman" w:eastAsiaTheme="minorEastAsia" w:hAnsi="Times New Roman" w:cs="Times New Roman"/>
          <w:b/>
          <w:sz w:val="24"/>
          <w:szCs w:val="24"/>
          <w:lang w:val="en-US"/>
        </w:rPr>
        <w:t>5.5 P-T-fO</w:t>
      </w:r>
      <w:r w:rsidRPr="00F44ED3">
        <w:rPr>
          <w:rFonts w:ascii="Times New Roman" w:eastAsiaTheme="minorEastAsia" w:hAnsi="Times New Roman" w:cs="Times New Roman"/>
          <w:b/>
          <w:sz w:val="24"/>
          <w:szCs w:val="24"/>
          <w:vertAlign w:val="subscript"/>
          <w:lang w:val="en-US"/>
        </w:rPr>
        <w:t>2</w:t>
      </w:r>
      <w:r w:rsidRPr="00F44ED3">
        <w:rPr>
          <w:rFonts w:ascii="Times New Roman" w:eastAsiaTheme="minorEastAsia" w:hAnsi="Times New Roman" w:cs="Times New Roman"/>
          <w:b/>
          <w:sz w:val="24"/>
          <w:szCs w:val="24"/>
          <w:lang w:val="en-US"/>
        </w:rPr>
        <w:t xml:space="preserve"> Constraints on Epidote and plumose quartz-bearing granodiorites</w:t>
      </w:r>
    </w:p>
    <w:p w:rsidR="00C3200F" w:rsidRPr="00F44ED3" w:rsidRDefault="00C3200F" w:rsidP="00C3200F">
      <w:pPr>
        <w:spacing w:line="360" w:lineRule="auto"/>
        <w:ind w:firstLine="720"/>
        <w:jc w:val="both"/>
        <w:rPr>
          <w:rFonts w:ascii="Times New Roman" w:eastAsiaTheme="minorEastAsia" w:hAnsi="Times New Roman" w:cs="Times New Roman"/>
          <w:sz w:val="24"/>
          <w:szCs w:val="24"/>
          <w:lang w:val="en-US"/>
        </w:rPr>
      </w:pPr>
      <w:r w:rsidRPr="00F44ED3">
        <w:rPr>
          <w:rFonts w:ascii="Times New Roman" w:eastAsiaTheme="minorEastAsia" w:hAnsi="Times New Roman" w:cs="Times New Roman"/>
          <w:sz w:val="24"/>
          <w:szCs w:val="24"/>
          <w:lang w:val="en-US"/>
        </w:rPr>
        <w:t>The pressure–temperature-oxygen fugacity (P-T-fO</w:t>
      </w:r>
      <w:r w:rsidRPr="00F44ED3">
        <w:rPr>
          <w:rFonts w:ascii="Times New Roman" w:eastAsiaTheme="minorEastAsia" w:hAnsi="Times New Roman" w:cs="Times New Roman"/>
          <w:sz w:val="24"/>
          <w:szCs w:val="24"/>
          <w:vertAlign w:val="subscript"/>
          <w:lang w:val="en-US"/>
        </w:rPr>
        <w:t>2</w:t>
      </w:r>
      <w:r w:rsidRPr="00F44ED3">
        <w:rPr>
          <w:rFonts w:ascii="Times New Roman" w:eastAsiaTheme="minorEastAsia" w:hAnsi="Times New Roman" w:cs="Times New Roman"/>
          <w:sz w:val="24"/>
          <w:szCs w:val="24"/>
          <w:lang w:val="en-US"/>
        </w:rPr>
        <w:t xml:space="preserve">) conditions of crystallization were evaluated using epidote mineral chemistry. The stability of magmatic epidote requires high </w:t>
      </w:r>
      <w:r w:rsidRPr="00F44ED3">
        <w:rPr>
          <w:rFonts w:ascii="Times New Roman" w:eastAsiaTheme="minorEastAsia" w:hAnsi="Times New Roman" w:cs="Times New Roman"/>
          <w:sz w:val="24"/>
          <w:szCs w:val="24"/>
          <w:lang w:val="en-US"/>
        </w:rPr>
        <w:lastRenderedPageBreak/>
        <w:t xml:space="preserve">oxygen fugacity conditions and moderate to high pressures. In the </w:t>
      </w:r>
      <w:proofErr w:type="spellStart"/>
      <w:r w:rsidRPr="00F44ED3">
        <w:rPr>
          <w:rFonts w:ascii="Times New Roman" w:eastAsiaTheme="minorEastAsia" w:hAnsi="Times New Roman" w:cs="Times New Roman"/>
          <w:sz w:val="24"/>
          <w:szCs w:val="24"/>
          <w:lang w:val="en-US"/>
        </w:rPr>
        <w:t>Hayuliang</w:t>
      </w:r>
      <w:proofErr w:type="spellEnd"/>
      <w:r w:rsidRPr="00F44ED3">
        <w:rPr>
          <w:rFonts w:ascii="Times New Roman" w:eastAsiaTheme="minorEastAsia" w:hAnsi="Times New Roman" w:cs="Times New Roman"/>
          <w:sz w:val="24"/>
          <w:szCs w:val="24"/>
          <w:lang w:val="en-US"/>
        </w:rPr>
        <w:t xml:space="preserve"> granodiorites, epidote compositions characterized by moderate </w:t>
      </w:r>
      <w:proofErr w:type="spellStart"/>
      <w:r w:rsidRPr="00F44ED3">
        <w:rPr>
          <w:rFonts w:ascii="Times New Roman" w:eastAsiaTheme="minorEastAsia" w:hAnsi="Times New Roman" w:cs="Times New Roman"/>
          <w:sz w:val="24"/>
          <w:szCs w:val="24"/>
          <w:lang w:val="en-US"/>
        </w:rPr>
        <w:t>pistacite</w:t>
      </w:r>
      <w:proofErr w:type="spellEnd"/>
      <w:r w:rsidRPr="00F44ED3">
        <w:rPr>
          <w:rFonts w:ascii="Times New Roman" w:eastAsiaTheme="minorEastAsia" w:hAnsi="Times New Roman" w:cs="Times New Roman"/>
          <w:sz w:val="24"/>
          <w:szCs w:val="24"/>
          <w:lang w:val="en-US"/>
        </w:rPr>
        <w:t xml:space="preserve"> contents and systematic   Fe</w:t>
      </w:r>
      <w:r w:rsidRPr="00F44ED3">
        <w:rPr>
          <w:rFonts w:ascii="Times New Roman" w:eastAsiaTheme="minorEastAsia" w:hAnsi="Times New Roman" w:cs="Times New Roman"/>
          <w:sz w:val="24"/>
          <w:szCs w:val="24"/>
          <w:vertAlign w:val="superscript"/>
          <w:lang w:val="en-US"/>
        </w:rPr>
        <w:t>3+</w:t>
      </w:r>
      <w:r w:rsidRPr="00F44ED3">
        <w:rPr>
          <w:rFonts w:ascii="Times New Roman" w:eastAsiaTheme="minorEastAsia" w:hAnsi="Times New Roman" w:cs="Times New Roman"/>
          <w:sz w:val="24"/>
          <w:szCs w:val="24"/>
          <w:lang w:val="en-US"/>
        </w:rPr>
        <w:t>-Al substitution indicates crystallization under oxidized conditions. Temperatures of epidotes stability are constrained to ~500-700</w:t>
      </w:r>
      <w:r w:rsidRPr="00F44ED3">
        <w:rPr>
          <w:rFonts w:ascii="Times New Roman" w:eastAsiaTheme="minorEastAsia" w:hAnsi="Times New Roman" w:cs="Times New Roman"/>
          <w:sz w:val="24"/>
          <w:szCs w:val="24"/>
          <w:vertAlign w:val="superscript"/>
          <w:lang w:val="en-US"/>
        </w:rPr>
        <w:t>0</w:t>
      </w:r>
      <w:r w:rsidRPr="00F44ED3">
        <w:rPr>
          <w:rFonts w:ascii="Times New Roman" w:eastAsiaTheme="minorEastAsia" w:hAnsi="Times New Roman" w:cs="Times New Roman"/>
          <w:sz w:val="24"/>
          <w:szCs w:val="24"/>
          <w:lang w:val="en-US"/>
        </w:rPr>
        <w:t xml:space="preserve">C, corresponding to late stage crystallization of hydrous granodioritic melts near the solidus. EPMA data demonstrated that the granodiorite of </w:t>
      </w:r>
      <w:proofErr w:type="spellStart"/>
      <w:r w:rsidRPr="00F44ED3">
        <w:rPr>
          <w:rFonts w:ascii="Times New Roman" w:eastAsiaTheme="minorEastAsia" w:hAnsi="Times New Roman" w:cs="Times New Roman"/>
          <w:sz w:val="24"/>
          <w:szCs w:val="24"/>
          <w:lang w:val="en-US"/>
        </w:rPr>
        <w:t>Hayulinag</w:t>
      </w:r>
      <w:proofErr w:type="spellEnd"/>
      <w:r w:rsidRPr="00F44ED3">
        <w:rPr>
          <w:rFonts w:ascii="Times New Roman" w:eastAsiaTheme="minorEastAsia" w:hAnsi="Times New Roman" w:cs="Times New Roman"/>
          <w:sz w:val="24"/>
          <w:szCs w:val="24"/>
          <w:lang w:val="en-US"/>
        </w:rPr>
        <w:t xml:space="preserve"> granitoids were emplaced as hydrous, oxidized, calc-</w:t>
      </w:r>
      <w:proofErr w:type="spellStart"/>
      <w:r w:rsidRPr="00F44ED3">
        <w:rPr>
          <w:rFonts w:ascii="Times New Roman" w:eastAsiaTheme="minorEastAsia" w:hAnsi="Times New Roman" w:cs="Times New Roman"/>
          <w:sz w:val="24"/>
          <w:szCs w:val="24"/>
          <w:lang w:val="en-US"/>
        </w:rPr>
        <w:t>alkline</w:t>
      </w:r>
      <w:proofErr w:type="spellEnd"/>
      <w:r w:rsidRPr="00F44ED3">
        <w:rPr>
          <w:rFonts w:ascii="Times New Roman" w:eastAsiaTheme="minorEastAsia" w:hAnsi="Times New Roman" w:cs="Times New Roman"/>
          <w:sz w:val="24"/>
          <w:szCs w:val="24"/>
          <w:lang w:val="en-US"/>
        </w:rPr>
        <w:t xml:space="preserve"> plutons (</w:t>
      </w:r>
      <w:proofErr w:type="spellStart"/>
      <w:r w:rsidRPr="00F44ED3">
        <w:rPr>
          <w:rFonts w:ascii="Times New Roman" w:eastAsiaTheme="minorEastAsia" w:hAnsi="Times New Roman" w:cs="Times New Roman"/>
          <w:sz w:val="24"/>
          <w:szCs w:val="24"/>
          <w:lang w:val="en-US"/>
        </w:rPr>
        <w:t>Pebam</w:t>
      </w:r>
      <w:proofErr w:type="spellEnd"/>
      <w:r w:rsidRPr="00F44ED3">
        <w:rPr>
          <w:rFonts w:ascii="Times New Roman" w:eastAsiaTheme="minorEastAsia" w:hAnsi="Times New Roman" w:cs="Times New Roman"/>
          <w:sz w:val="24"/>
          <w:szCs w:val="24"/>
          <w:lang w:val="en-US"/>
        </w:rPr>
        <w:t xml:space="preserve"> and </w:t>
      </w:r>
      <w:proofErr w:type="spellStart"/>
      <w:r w:rsidRPr="00F44ED3">
        <w:rPr>
          <w:rFonts w:ascii="Times New Roman" w:eastAsiaTheme="minorEastAsia" w:hAnsi="Times New Roman" w:cs="Times New Roman"/>
          <w:sz w:val="24"/>
          <w:szCs w:val="24"/>
          <w:lang w:val="en-US"/>
        </w:rPr>
        <w:t>Kamalakannan</w:t>
      </w:r>
      <w:proofErr w:type="spellEnd"/>
      <w:r w:rsidRPr="00F44ED3">
        <w:rPr>
          <w:rFonts w:ascii="Times New Roman" w:eastAsiaTheme="minorEastAsia" w:hAnsi="Times New Roman" w:cs="Times New Roman"/>
          <w:sz w:val="24"/>
          <w:szCs w:val="24"/>
          <w:lang w:val="en-US"/>
        </w:rPr>
        <w:t>, 2019), consistent with magmatism in an active continental arc to collisional setting.</w:t>
      </w:r>
    </w:p>
    <w:p w:rsidR="00C3200F" w:rsidRPr="00F44ED3" w:rsidRDefault="00C3200F" w:rsidP="00C3200F">
      <w:pPr>
        <w:spacing w:line="360" w:lineRule="auto"/>
        <w:ind w:firstLine="720"/>
        <w:jc w:val="both"/>
        <w:rPr>
          <w:rFonts w:ascii="Times New Roman" w:eastAsiaTheme="minorEastAsia" w:hAnsi="Times New Roman" w:cs="Times New Roman"/>
          <w:sz w:val="24"/>
          <w:szCs w:val="24"/>
          <w:lang w:val="en-US"/>
        </w:rPr>
      </w:pPr>
      <w:r w:rsidRPr="00F44ED3">
        <w:rPr>
          <w:rFonts w:ascii="Times New Roman" w:eastAsiaTheme="minorEastAsia" w:hAnsi="Times New Roman" w:cs="Times New Roman"/>
          <w:sz w:val="24"/>
          <w:szCs w:val="24"/>
          <w:lang w:val="en-US"/>
        </w:rPr>
        <w:t>The multi-panel Fig.3 (A-C) illustrate the integrated P-T–fO</w:t>
      </w:r>
      <w:r w:rsidRPr="00F44ED3">
        <w:rPr>
          <w:rFonts w:ascii="Times New Roman" w:eastAsiaTheme="minorEastAsia" w:hAnsi="Times New Roman" w:cs="Times New Roman"/>
          <w:sz w:val="24"/>
          <w:szCs w:val="24"/>
          <w:vertAlign w:val="subscript"/>
          <w:lang w:val="en-US"/>
        </w:rPr>
        <w:t>2</w:t>
      </w:r>
      <w:r w:rsidRPr="00F44ED3">
        <w:rPr>
          <w:rFonts w:ascii="Times New Roman" w:eastAsiaTheme="minorEastAsia" w:hAnsi="Times New Roman" w:cs="Times New Roman"/>
          <w:sz w:val="24"/>
          <w:szCs w:val="24"/>
          <w:lang w:val="en-US"/>
        </w:rPr>
        <w:t>-Depth evolution of the Hayuliang granodiorites, Arunachal Pradesh, derived from EPMA constrained epidote compositions. Figure 3A depicts a systematic decrease in pressure with falling temperature, defining a coherent cooling-decompression trajectory. The early magmatic stage is represented by high-T (~750-800</w:t>
      </w:r>
      <w:r w:rsidRPr="00F44ED3">
        <w:rPr>
          <w:rFonts w:ascii="Times New Roman" w:eastAsiaTheme="minorEastAsia" w:hAnsi="Times New Roman" w:cs="Times New Roman"/>
          <w:sz w:val="24"/>
          <w:szCs w:val="24"/>
          <w:vertAlign w:val="superscript"/>
          <w:lang w:val="en-US"/>
        </w:rPr>
        <w:t>o</w:t>
      </w:r>
      <w:r w:rsidRPr="00F44ED3">
        <w:rPr>
          <w:rFonts w:ascii="Times New Roman" w:eastAsiaTheme="minorEastAsia" w:hAnsi="Times New Roman" w:cs="Times New Roman"/>
          <w:sz w:val="24"/>
          <w:szCs w:val="24"/>
          <w:lang w:val="en-US"/>
        </w:rPr>
        <w:t>C) and pressures of ~6-7Kbar, corresponding to mid-crustal conditions (~18-22Km). The downward trend towards lower pressures (~2-3Kbar) and temperatures (~500-650</w:t>
      </w:r>
      <w:r w:rsidRPr="00F44ED3">
        <w:rPr>
          <w:rFonts w:ascii="Times New Roman" w:eastAsiaTheme="minorEastAsia" w:hAnsi="Times New Roman" w:cs="Times New Roman"/>
          <w:sz w:val="24"/>
          <w:szCs w:val="24"/>
          <w:vertAlign w:val="superscript"/>
          <w:lang w:val="en-US"/>
        </w:rPr>
        <w:t>0</w:t>
      </w:r>
      <w:r w:rsidRPr="00F44ED3">
        <w:rPr>
          <w:rFonts w:ascii="Times New Roman" w:eastAsiaTheme="minorEastAsia" w:hAnsi="Times New Roman" w:cs="Times New Roman"/>
          <w:sz w:val="24"/>
          <w:szCs w:val="24"/>
          <w:lang w:val="en-US"/>
        </w:rPr>
        <w:t xml:space="preserve">C) reflects slow magma ascent and progressive cooling. Such a P-T path is characteristic of granodioritic magmas emplaced incrementally within the continental crust allowing preservation of primary magmatic epidote. Figure 3B illustrates the redox evolution of the magma during cooling. Oxygen fugacity values fall within the FMQ-NNO buffer range (Schmidt and </w:t>
      </w:r>
      <w:proofErr w:type="spellStart"/>
      <w:r w:rsidRPr="00F44ED3">
        <w:rPr>
          <w:rFonts w:ascii="Times New Roman" w:eastAsiaTheme="minorEastAsia" w:hAnsi="Times New Roman" w:cs="Times New Roman"/>
          <w:sz w:val="24"/>
          <w:szCs w:val="24"/>
          <w:lang w:val="en-US"/>
        </w:rPr>
        <w:t>Poli</w:t>
      </w:r>
      <w:proofErr w:type="spellEnd"/>
      <w:r w:rsidRPr="00F44ED3">
        <w:rPr>
          <w:rFonts w:ascii="Times New Roman" w:eastAsiaTheme="minorEastAsia" w:hAnsi="Times New Roman" w:cs="Times New Roman"/>
          <w:sz w:val="24"/>
          <w:szCs w:val="24"/>
          <w:lang w:val="en-US"/>
        </w:rPr>
        <w:t>, 2004). Throughout most of the temperature interval, indicating persistently oxidizing conditions (</w:t>
      </w:r>
      <w:r w:rsidRPr="00F44ED3">
        <w:rPr>
          <w:rFonts w:ascii="Times New Roman" w:hAnsi="Times New Roman" w:cs="Times New Roman"/>
          <w:sz w:val="24"/>
          <w:szCs w:val="24"/>
        </w:rPr>
        <w:t xml:space="preserve">Ishihara 1981: </w:t>
      </w:r>
      <w:proofErr w:type="spellStart"/>
      <w:r w:rsidRPr="00F44ED3">
        <w:rPr>
          <w:rFonts w:ascii="Times New Roman" w:hAnsi="Times New Roman" w:cs="Times New Roman"/>
          <w:sz w:val="24"/>
          <w:szCs w:val="24"/>
        </w:rPr>
        <w:t>Schimidt</w:t>
      </w:r>
      <w:proofErr w:type="spellEnd"/>
      <w:r w:rsidRPr="00F44ED3">
        <w:rPr>
          <w:rFonts w:ascii="Times New Roman" w:hAnsi="Times New Roman" w:cs="Times New Roman"/>
          <w:sz w:val="24"/>
          <w:szCs w:val="24"/>
        </w:rPr>
        <w:t xml:space="preserve"> and </w:t>
      </w:r>
      <w:proofErr w:type="spellStart"/>
      <w:r w:rsidRPr="00F44ED3">
        <w:rPr>
          <w:rFonts w:ascii="Times New Roman" w:hAnsi="Times New Roman" w:cs="Times New Roman"/>
          <w:sz w:val="24"/>
          <w:szCs w:val="24"/>
        </w:rPr>
        <w:t>Poli</w:t>
      </w:r>
      <w:proofErr w:type="spellEnd"/>
      <w:r w:rsidRPr="00F44ED3">
        <w:rPr>
          <w:rFonts w:ascii="Times New Roman" w:hAnsi="Times New Roman" w:cs="Times New Roman"/>
          <w:sz w:val="24"/>
          <w:szCs w:val="24"/>
        </w:rPr>
        <w:t>, 2004</w:t>
      </w:r>
      <w:r w:rsidRPr="00F44ED3">
        <w:rPr>
          <w:rFonts w:ascii="Times New Roman" w:hAnsi="Times New Roman" w:cs="Times New Roman"/>
        </w:rPr>
        <w:t>)</w:t>
      </w:r>
      <w:r w:rsidRPr="00F44ED3">
        <w:rPr>
          <w:rFonts w:ascii="Times New Roman" w:eastAsiaTheme="minorEastAsia" w:hAnsi="Times New Roman" w:cs="Times New Roman"/>
          <w:sz w:val="24"/>
          <w:szCs w:val="24"/>
          <w:lang w:val="en-US"/>
        </w:rPr>
        <w:t xml:space="preserve">.  These conditions are consistent with EPMA-derived </w:t>
      </w:r>
      <w:proofErr w:type="spellStart"/>
      <w:r w:rsidRPr="00F44ED3">
        <w:rPr>
          <w:rFonts w:ascii="Times New Roman" w:eastAsiaTheme="minorEastAsia" w:hAnsi="Times New Roman" w:cs="Times New Roman"/>
          <w:sz w:val="24"/>
          <w:szCs w:val="24"/>
          <w:lang w:val="en-US"/>
        </w:rPr>
        <w:t>pistacite</w:t>
      </w:r>
      <w:proofErr w:type="spellEnd"/>
      <w:r w:rsidRPr="00F44ED3">
        <w:rPr>
          <w:rFonts w:ascii="Times New Roman" w:eastAsiaTheme="minorEastAsia" w:hAnsi="Times New Roman" w:cs="Times New Roman"/>
          <w:sz w:val="24"/>
          <w:szCs w:val="24"/>
          <w:lang w:val="en-US"/>
        </w:rPr>
        <w:t xml:space="preserve"> contents (Ps = 21-30mol</w:t>
      </w:r>
      <w:proofErr w:type="gramStart"/>
      <w:r w:rsidRPr="00F44ED3">
        <w:rPr>
          <w:rFonts w:ascii="Times New Roman" w:eastAsiaTheme="minorEastAsia" w:hAnsi="Times New Roman" w:cs="Times New Roman"/>
          <w:sz w:val="24"/>
          <w:szCs w:val="24"/>
          <w:lang w:val="en-US"/>
        </w:rPr>
        <w:t>%)  of</w:t>
      </w:r>
      <w:proofErr w:type="gramEnd"/>
      <w:r w:rsidRPr="00F44ED3">
        <w:rPr>
          <w:rFonts w:ascii="Times New Roman" w:eastAsiaTheme="minorEastAsia" w:hAnsi="Times New Roman" w:cs="Times New Roman"/>
          <w:sz w:val="24"/>
          <w:szCs w:val="24"/>
          <w:lang w:val="en-US"/>
        </w:rPr>
        <w:t xml:space="preserve"> epidote  from  granodiorites and associated rocks. The slight decrease in fO</w:t>
      </w:r>
      <w:r w:rsidRPr="00F44ED3">
        <w:rPr>
          <w:rFonts w:ascii="Times New Roman" w:eastAsiaTheme="minorEastAsia" w:hAnsi="Times New Roman" w:cs="Times New Roman"/>
          <w:sz w:val="24"/>
          <w:szCs w:val="24"/>
          <w:vertAlign w:val="subscript"/>
          <w:lang w:val="en-US"/>
        </w:rPr>
        <w:t>2</w:t>
      </w:r>
      <w:r w:rsidRPr="00F44ED3">
        <w:rPr>
          <w:rFonts w:ascii="Times New Roman" w:eastAsiaTheme="minorEastAsia" w:hAnsi="Times New Roman" w:cs="Times New Roman"/>
          <w:sz w:val="24"/>
          <w:szCs w:val="24"/>
          <w:lang w:val="en-US"/>
        </w:rPr>
        <w:t xml:space="preserve"> with falling temperature suggest buffered redox conditions during crystallization, typical of water rich arc-related granitoid magmas. Figure 3C shows a near-linear relationship between pressure and depth, approximating lithostatic conditions. Emplacement depths inferred from this relationship range from ~15-22Km during early crystallization to ~6-10Km during late magmatic to sub-</w:t>
      </w:r>
      <w:proofErr w:type="spellStart"/>
      <w:r w:rsidRPr="00F44ED3">
        <w:rPr>
          <w:rFonts w:ascii="Times New Roman" w:eastAsiaTheme="minorEastAsia" w:hAnsi="Times New Roman" w:cs="Times New Roman"/>
          <w:sz w:val="24"/>
          <w:szCs w:val="24"/>
          <w:lang w:val="en-US"/>
        </w:rPr>
        <w:t>solidous</w:t>
      </w:r>
      <w:proofErr w:type="spellEnd"/>
      <w:r w:rsidRPr="00F44ED3">
        <w:rPr>
          <w:rFonts w:ascii="Times New Roman" w:eastAsiaTheme="minorEastAsia" w:hAnsi="Times New Roman" w:cs="Times New Roman"/>
          <w:sz w:val="24"/>
          <w:szCs w:val="24"/>
          <w:lang w:val="en-US"/>
        </w:rPr>
        <w:t xml:space="preserve"> stages.</w:t>
      </w:r>
    </w:p>
    <w:p w:rsidR="00C3200F" w:rsidRPr="00F44ED3" w:rsidRDefault="00C3200F" w:rsidP="00C3200F">
      <w:pPr>
        <w:spacing w:line="360" w:lineRule="auto"/>
        <w:jc w:val="both"/>
        <w:rPr>
          <w:rFonts w:ascii="Times New Roman" w:eastAsiaTheme="minorEastAsia" w:hAnsi="Times New Roman" w:cs="Times New Roman"/>
          <w:sz w:val="24"/>
          <w:szCs w:val="24"/>
          <w:lang w:val="en-US"/>
        </w:rPr>
      </w:pPr>
      <w:r w:rsidRPr="00F44ED3">
        <w:rPr>
          <w:rFonts w:ascii="Times New Roman" w:eastAsiaTheme="minorEastAsia" w:hAnsi="Times New Roman" w:cs="Times New Roman"/>
          <w:noProof/>
          <w:sz w:val="24"/>
          <w:szCs w:val="24"/>
          <w:lang w:eastAsia="en-IN"/>
        </w:rPr>
        <w:lastRenderedPageBreak/>
        <w:drawing>
          <wp:inline distT="0" distB="0" distL="0" distR="0" wp14:anchorId="1DB699CF" wp14:editId="01376043">
            <wp:extent cx="2716586" cy="2058769"/>
            <wp:effectExtent l="0" t="0" r="7620" b="0"/>
            <wp:docPr id="14" name="Picture 14" descr="C:\Users\User\Desktop\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325" cy="2074486"/>
                    </a:xfrm>
                    <a:prstGeom prst="rect">
                      <a:avLst/>
                    </a:prstGeom>
                    <a:noFill/>
                    <a:ln>
                      <a:noFill/>
                    </a:ln>
                  </pic:spPr>
                </pic:pic>
              </a:graphicData>
            </a:graphic>
          </wp:inline>
        </w:drawing>
      </w:r>
      <w:r w:rsidRPr="00F44ED3">
        <w:rPr>
          <w:rFonts w:ascii="Times New Roman" w:eastAsiaTheme="minorEastAsia" w:hAnsi="Times New Roman" w:cs="Times New Roman"/>
          <w:sz w:val="24"/>
          <w:szCs w:val="24"/>
          <w:lang w:val="en-US"/>
        </w:rPr>
        <w:t xml:space="preserve">    </w:t>
      </w:r>
      <w:r w:rsidRPr="00F44ED3">
        <w:rPr>
          <w:rFonts w:ascii="Times New Roman" w:eastAsiaTheme="minorEastAsia" w:hAnsi="Times New Roman" w:cs="Times New Roman"/>
          <w:noProof/>
          <w:sz w:val="24"/>
          <w:szCs w:val="24"/>
          <w:lang w:eastAsia="en-IN"/>
        </w:rPr>
        <w:drawing>
          <wp:inline distT="0" distB="0" distL="0" distR="0" wp14:anchorId="44749772" wp14:editId="47E2D797">
            <wp:extent cx="2699396" cy="2065539"/>
            <wp:effectExtent l="0" t="0" r="5715" b="0"/>
            <wp:docPr id="15" name="Picture 15" descr="C:\Users\User\Deskto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749" cy="2078052"/>
                    </a:xfrm>
                    <a:prstGeom prst="rect">
                      <a:avLst/>
                    </a:prstGeom>
                    <a:noFill/>
                    <a:ln>
                      <a:noFill/>
                    </a:ln>
                  </pic:spPr>
                </pic:pic>
              </a:graphicData>
            </a:graphic>
          </wp:inline>
        </w:drawing>
      </w:r>
    </w:p>
    <w:p w:rsidR="00C3200F" w:rsidRPr="00F44ED3" w:rsidRDefault="00C3200F" w:rsidP="00C3200F">
      <w:pPr>
        <w:spacing w:line="360" w:lineRule="auto"/>
        <w:jc w:val="center"/>
        <w:rPr>
          <w:rFonts w:ascii="Times New Roman" w:eastAsiaTheme="minorEastAsia" w:hAnsi="Times New Roman" w:cs="Times New Roman"/>
          <w:sz w:val="24"/>
          <w:szCs w:val="24"/>
          <w:lang w:val="en-US"/>
        </w:rPr>
      </w:pPr>
      <w:r w:rsidRPr="00F44ED3">
        <w:rPr>
          <w:rFonts w:ascii="Times New Roman" w:eastAsiaTheme="minorEastAsia" w:hAnsi="Times New Roman" w:cs="Times New Roman"/>
          <w:noProof/>
          <w:sz w:val="24"/>
          <w:szCs w:val="24"/>
          <w:lang w:eastAsia="en-IN"/>
        </w:rPr>
        <w:drawing>
          <wp:inline distT="0" distB="0" distL="0" distR="0" wp14:anchorId="6475A5BA" wp14:editId="1063C3AA">
            <wp:extent cx="2965077" cy="2217557"/>
            <wp:effectExtent l="0" t="0" r="6985" b="0"/>
            <wp:docPr id="16" name="Picture 16" descr="C:\Users\User\Desktop\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8668" cy="2220243"/>
                    </a:xfrm>
                    <a:prstGeom prst="rect">
                      <a:avLst/>
                    </a:prstGeom>
                    <a:noFill/>
                    <a:ln>
                      <a:noFill/>
                    </a:ln>
                  </pic:spPr>
                </pic:pic>
              </a:graphicData>
            </a:graphic>
          </wp:inline>
        </w:drawing>
      </w:r>
    </w:p>
    <w:p w:rsidR="00C3200F" w:rsidRPr="00F44ED3" w:rsidRDefault="00C3200F" w:rsidP="00C3200F">
      <w:pPr>
        <w:spacing w:line="360" w:lineRule="auto"/>
        <w:jc w:val="both"/>
        <w:rPr>
          <w:rFonts w:ascii="Times New Roman" w:eastAsiaTheme="minorEastAsia" w:hAnsi="Times New Roman" w:cs="Times New Roman"/>
          <w:sz w:val="24"/>
          <w:szCs w:val="24"/>
          <w:lang w:val="en-US"/>
        </w:rPr>
      </w:pPr>
      <w:r w:rsidRPr="00F44ED3">
        <w:rPr>
          <w:rFonts w:ascii="Times New Roman" w:eastAsiaTheme="minorEastAsia" w:hAnsi="Times New Roman" w:cs="Times New Roman"/>
          <w:sz w:val="24"/>
          <w:szCs w:val="24"/>
          <w:lang w:val="en-US"/>
        </w:rPr>
        <w:t>Fig. 3 (A) P-T path of granodiorites; (B) T-fO</w:t>
      </w:r>
      <w:r w:rsidRPr="00F44ED3">
        <w:rPr>
          <w:rFonts w:ascii="Times New Roman" w:eastAsiaTheme="minorEastAsia" w:hAnsi="Times New Roman" w:cs="Times New Roman"/>
          <w:sz w:val="24"/>
          <w:szCs w:val="24"/>
          <w:vertAlign w:val="subscript"/>
          <w:lang w:val="en-US"/>
        </w:rPr>
        <w:t xml:space="preserve">2 </w:t>
      </w:r>
      <w:r w:rsidRPr="00F44ED3">
        <w:rPr>
          <w:rFonts w:ascii="Times New Roman" w:eastAsiaTheme="minorEastAsia" w:hAnsi="Times New Roman" w:cs="Times New Roman"/>
          <w:sz w:val="24"/>
          <w:szCs w:val="24"/>
          <w:lang w:val="en-US"/>
        </w:rPr>
        <w:t>evolution of granodiorites (C) Pressure-Depth relationship of granodiorites</w:t>
      </w:r>
    </w:p>
    <w:p w:rsidR="00C3200F" w:rsidRPr="00F44ED3" w:rsidRDefault="00C3200F" w:rsidP="00C3200F">
      <w:pPr>
        <w:spacing w:line="360" w:lineRule="auto"/>
        <w:jc w:val="both"/>
        <w:rPr>
          <w:rFonts w:ascii="Times New Roman" w:eastAsiaTheme="minorEastAsia" w:hAnsi="Times New Roman" w:cs="Times New Roman"/>
          <w:sz w:val="24"/>
          <w:szCs w:val="24"/>
          <w:lang w:val="en-US"/>
        </w:rPr>
      </w:pPr>
    </w:p>
    <w:p w:rsidR="00C3200F" w:rsidRPr="00F44ED3" w:rsidRDefault="00C3200F" w:rsidP="00C3200F">
      <w:p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sz w:val="24"/>
          <w:szCs w:val="24"/>
          <w:lang w:val="en-US"/>
        </w:rPr>
        <w:t xml:space="preserve">5.6 </w:t>
      </w:r>
      <w:r w:rsidRPr="00F44ED3">
        <w:rPr>
          <w:rFonts w:ascii="Times New Roman" w:hAnsi="Times New Roman" w:cs="Times New Roman"/>
          <w:b/>
          <w:sz w:val="24"/>
          <w:szCs w:val="24"/>
          <w:lang w:val="en-US"/>
        </w:rPr>
        <w:t xml:space="preserve">Petrogenesis </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The Hayuliang granodiorites of Arunachal Pradesh exhibit pronounced crustal affinity (</w:t>
      </w:r>
      <w:proofErr w:type="spellStart"/>
      <w:r w:rsidRPr="00F44ED3">
        <w:rPr>
          <w:rFonts w:ascii="Times New Roman" w:hAnsi="Times New Roman" w:cs="Times New Roman"/>
          <w:sz w:val="24"/>
          <w:szCs w:val="24"/>
          <w:lang w:val="en-US"/>
        </w:rPr>
        <w:t>Pebam</w:t>
      </w:r>
      <w:proofErr w:type="spellEnd"/>
      <w:r w:rsidRPr="00F44ED3">
        <w:rPr>
          <w:rFonts w:ascii="Times New Roman" w:hAnsi="Times New Roman" w:cs="Times New Roman"/>
          <w:sz w:val="24"/>
          <w:szCs w:val="24"/>
          <w:lang w:val="en-US"/>
        </w:rPr>
        <w:t xml:space="preserve"> and </w:t>
      </w:r>
      <w:proofErr w:type="spellStart"/>
      <w:r w:rsidRPr="00F44ED3">
        <w:rPr>
          <w:rFonts w:ascii="Times New Roman" w:hAnsi="Times New Roman" w:cs="Times New Roman"/>
          <w:sz w:val="24"/>
          <w:szCs w:val="24"/>
          <w:lang w:val="en-US"/>
        </w:rPr>
        <w:t>Kamalakannan</w:t>
      </w:r>
      <w:proofErr w:type="spellEnd"/>
      <w:r w:rsidRPr="00F44ED3">
        <w:rPr>
          <w:rFonts w:ascii="Times New Roman" w:hAnsi="Times New Roman" w:cs="Times New Roman"/>
          <w:sz w:val="24"/>
          <w:szCs w:val="24"/>
          <w:lang w:val="en-US"/>
        </w:rPr>
        <w:t>, 2019), as evidenced by their whole rock geochemistry, rare earth element (REE) characteristics and mineral chemical signatures. Major element compositions marked by high SiO</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 and Al</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O</w:t>
      </w:r>
      <w:r w:rsidRPr="00F44ED3">
        <w:rPr>
          <w:rFonts w:ascii="Times New Roman" w:hAnsi="Times New Roman" w:cs="Times New Roman"/>
          <w:sz w:val="24"/>
          <w:szCs w:val="24"/>
          <w:vertAlign w:val="subscript"/>
          <w:lang w:val="en-US"/>
        </w:rPr>
        <w:t>3</w:t>
      </w:r>
      <w:r w:rsidRPr="00F44ED3">
        <w:rPr>
          <w:rFonts w:ascii="Times New Roman" w:hAnsi="Times New Roman" w:cs="Times New Roman"/>
          <w:sz w:val="24"/>
          <w:szCs w:val="24"/>
          <w:lang w:val="en-US"/>
        </w:rPr>
        <w:t>, moderate K</w:t>
      </w:r>
      <w:r w:rsidRPr="00F44ED3">
        <w:rPr>
          <w:rFonts w:ascii="Times New Roman" w:hAnsi="Times New Roman" w:cs="Times New Roman"/>
          <w:sz w:val="24"/>
          <w:szCs w:val="24"/>
          <w:vertAlign w:val="subscript"/>
          <w:lang w:val="en-US"/>
        </w:rPr>
        <w:t>2</w:t>
      </w:r>
      <w:r w:rsidRPr="00F44ED3">
        <w:rPr>
          <w:rFonts w:ascii="Times New Roman" w:hAnsi="Times New Roman" w:cs="Times New Roman"/>
          <w:sz w:val="24"/>
          <w:szCs w:val="24"/>
          <w:lang w:val="en-US"/>
        </w:rPr>
        <w:t xml:space="preserve">O and low MgO contents indicate evolved felsic magmas generated through extensive late stage differentiation (Mukherjee et al., 2025) and crustal involvement. The geochemical data suggest magma generation through partial melting of a hydrous mantle wedge or lower crust influenced by slab-derived fluids, fractional crystallization of plagioclase, amphibole and accessory </w:t>
      </w:r>
      <w:proofErr w:type="gramStart"/>
      <w:r w:rsidRPr="00F44ED3">
        <w:rPr>
          <w:rFonts w:ascii="Times New Roman" w:hAnsi="Times New Roman" w:cs="Times New Roman"/>
          <w:sz w:val="24"/>
          <w:szCs w:val="24"/>
          <w:lang w:val="en-US"/>
        </w:rPr>
        <w:t>minerals controlled</w:t>
      </w:r>
      <w:proofErr w:type="gramEnd"/>
      <w:r w:rsidRPr="00F44ED3">
        <w:rPr>
          <w:rFonts w:ascii="Times New Roman" w:hAnsi="Times New Roman" w:cs="Times New Roman"/>
          <w:sz w:val="24"/>
          <w:szCs w:val="24"/>
          <w:lang w:val="en-US"/>
        </w:rPr>
        <w:t xml:space="preserve"> magma evolution. Limited crustal assimilation is indicated by low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/Sr ratios.</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lastRenderedPageBreak/>
        <w:t>The primitive mantle normalized multi-elements spider diagram show enrichment in LILEs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Ba, Sr) and distinct depletion in HFSEs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Ta) (Fig. 4). Such patterns are characteristics of subduction related calc-alkaline magmatism (Mukherjee et al., 2025). The overall coherence of trace element patterns supports a common genetic source for the Hayuliang Granitoids (granodiorites) with variations reflecting different degrees of fractional crystallization and magma differentiation.</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The chondrite normalized rare earth elements (REEs) patterns of Hayuliang granodiorite samples (HG22 and HG32</w:t>
      </w:r>
      <w:proofErr w:type="gramStart"/>
      <w:r w:rsidRPr="00F44ED3">
        <w:rPr>
          <w:rFonts w:ascii="Times New Roman" w:hAnsi="Times New Roman" w:cs="Times New Roman"/>
          <w:sz w:val="24"/>
          <w:szCs w:val="24"/>
          <w:lang w:val="en-US"/>
        </w:rPr>
        <w:t>)  exhibit</w:t>
      </w:r>
      <w:proofErr w:type="gramEnd"/>
      <w:r w:rsidRPr="00F44ED3">
        <w:rPr>
          <w:rFonts w:ascii="Times New Roman" w:hAnsi="Times New Roman" w:cs="Times New Roman"/>
          <w:sz w:val="24"/>
          <w:szCs w:val="24"/>
          <w:lang w:val="en-US"/>
        </w:rPr>
        <w:t xml:space="preserve"> systematic enrichment of LREEs relative to HREEs (</w:t>
      </w:r>
      <w:proofErr w:type="spellStart"/>
      <w:r w:rsidRPr="00F44ED3">
        <w:rPr>
          <w:rFonts w:ascii="Times New Roman" w:hAnsi="Times New Roman" w:cs="Times New Roman"/>
          <w:sz w:val="24"/>
          <w:szCs w:val="24"/>
          <w:lang w:val="en-US"/>
        </w:rPr>
        <w:t>Pebam</w:t>
      </w:r>
      <w:proofErr w:type="spellEnd"/>
      <w:r w:rsidRPr="00F44ED3">
        <w:rPr>
          <w:rFonts w:ascii="Times New Roman" w:hAnsi="Times New Roman" w:cs="Times New Roman"/>
          <w:sz w:val="24"/>
          <w:szCs w:val="24"/>
          <w:lang w:val="en-US"/>
        </w:rPr>
        <w:t xml:space="preserve"> and </w:t>
      </w:r>
      <w:proofErr w:type="spellStart"/>
      <w:r w:rsidRPr="00F44ED3">
        <w:rPr>
          <w:rFonts w:ascii="Times New Roman" w:hAnsi="Times New Roman" w:cs="Times New Roman"/>
          <w:sz w:val="24"/>
          <w:szCs w:val="24"/>
          <w:lang w:val="en-US"/>
        </w:rPr>
        <w:t>Kamalakannan</w:t>
      </w:r>
      <w:proofErr w:type="spellEnd"/>
      <w:r w:rsidRPr="00F44ED3">
        <w:rPr>
          <w:rFonts w:ascii="Times New Roman" w:hAnsi="Times New Roman" w:cs="Times New Roman"/>
          <w:sz w:val="24"/>
          <w:szCs w:val="24"/>
          <w:lang w:val="en-US"/>
        </w:rPr>
        <w:t>, 2019; Adhikari et al., 2024), a characteristic feature of calc-alkaline  granitoids formed in convergent margin settings (Fig. 5 and Fig. 6). Sample HG22 shows a steeper negative slope from La to Lu indicating stronger LREE/HREE fractionation and a more evolved melt composition. Such REE behavior is characteristic of crust-derived or crust contaminated magmas, where plagioclase accumulation and fractionation play a dominant role during magma evolution. The elevated (La/Lu) ratios further signifies strong fractionation and a significant from continental sources. The pronounced positive anomaly in HG22 suggests either plagioclase accumulation during magma evolution or crystallization under relatively oxidizing conditions that stabilized Eu</w:t>
      </w:r>
      <w:r w:rsidRPr="00F44ED3">
        <w:rPr>
          <w:rFonts w:ascii="Times New Roman" w:hAnsi="Times New Roman" w:cs="Times New Roman"/>
          <w:sz w:val="24"/>
          <w:szCs w:val="24"/>
          <w:vertAlign w:val="superscript"/>
          <w:lang w:val="en-US"/>
        </w:rPr>
        <w:t>2+</w:t>
      </w:r>
      <w:r w:rsidRPr="00F44ED3">
        <w:rPr>
          <w:rFonts w:ascii="Times New Roman" w:hAnsi="Times New Roman" w:cs="Times New Roman"/>
          <w:sz w:val="24"/>
          <w:szCs w:val="24"/>
          <w:lang w:val="en-US"/>
        </w:rPr>
        <w:t xml:space="preserve"> within plagioclase. In contrast, sample HG32 displays higher absolute REE abundances with a comparatively flatter LREE-HREE pattern, implying derivation from a less fractionated magma or a source with higher REE content.  The moderate positive Eu anomaly in HG32 indicates limited plagioclase fractionation and supports emplacement at mid-crustal levels. Overall, the REE characteristics of the Hayuliang granodiorites reflects magma generation from a metasomatised continental crust or mantle wedge source, followed by variable degrees of fractional crystallization and magma differentiation during ascent and emplacement </w:t>
      </w:r>
      <w:proofErr w:type="gramStart"/>
      <w:r w:rsidRPr="00F44ED3">
        <w:rPr>
          <w:rFonts w:ascii="Times New Roman" w:hAnsi="Times New Roman" w:cs="Times New Roman"/>
          <w:sz w:val="24"/>
          <w:szCs w:val="24"/>
          <w:lang w:val="en-US"/>
        </w:rPr>
        <w:t>The</w:t>
      </w:r>
      <w:proofErr w:type="gramEnd"/>
      <w:r w:rsidRPr="00F44ED3">
        <w:rPr>
          <w:rFonts w:ascii="Times New Roman" w:hAnsi="Times New Roman" w:cs="Times New Roman"/>
          <w:sz w:val="24"/>
          <w:szCs w:val="24"/>
          <w:lang w:val="en-US"/>
        </w:rPr>
        <w:t xml:space="preserve"> similarities in REE patterns between the two samples indicate a common genetic lineage, while differences in slope and Eu anomaly record subtle variations in magmatic differentiation and redox conditions during emplacement.</w:t>
      </w:r>
    </w:p>
    <w:p w:rsidR="00C3200F" w:rsidRPr="00F44ED3" w:rsidRDefault="00C3200F" w:rsidP="00C3200F">
      <w:pPr>
        <w:spacing w:before="240" w:after="240" w:line="360" w:lineRule="auto"/>
        <w:ind w:firstLine="72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Tectonic discrimination diagrams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xml:space="preserve"> vs, </w:t>
      </w:r>
      <w:proofErr w:type="spellStart"/>
      <w:r w:rsidRPr="00F44ED3">
        <w:rPr>
          <w:rFonts w:ascii="Times New Roman" w:hAnsi="Times New Roman" w:cs="Times New Roman"/>
          <w:sz w:val="24"/>
          <w:szCs w:val="24"/>
          <w:lang w:val="en-US"/>
        </w:rPr>
        <w:t>Y+Nb</w:t>
      </w:r>
      <w:proofErr w:type="spellEnd"/>
      <w:r w:rsidRPr="00F44ED3">
        <w:rPr>
          <w:rFonts w:ascii="Times New Roman" w:hAnsi="Times New Roman" w:cs="Times New Roman"/>
          <w:sz w:val="24"/>
          <w:szCs w:val="24"/>
          <w:lang w:val="en-US"/>
        </w:rPr>
        <w:t>) after Pearce at al., 1984 (Fig. 7</w:t>
      </w:r>
      <w:proofErr w:type="gramStart"/>
      <w:r w:rsidRPr="00F44ED3">
        <w:rPr>
          <w:rFonts w:ascii="Times New Roman" w:hAnsi="Times New Roman" w:cs="Times New Roman"/>
          <w:sz w:val="24"/>
          <w:szCs w:val="24"/>
          <w:lang w:val="en-US"/>
        </w:rPr>
        <w:t>)  place</w:t>
      </w:r>
      <w:proofErr w:type="gramEnd"/>
      <w:r w:rsidRPr="00F44ED3">
        <w:rPr>
          <w:rFonts w:ascii="Times New Roman" w:hAnsi="Times New Roman" w:cs="Times New Roman"/>
          <w:sz w:val="24"/>
          <w:szCs w:val="24"/>
          <w:lang w:val="en-US"/>
        </w:rPr>
        <w:t xml:space="preserve"> the  samples within the  volcanic arc granite (VAG) and the same samples fall on post collision uplift  environment (after </w:t>
      </w:r>
      <w:proofErr w:type="spellStart"/>
      <w:r w:rsidRPr="00F44ED3">
        <w:rPr>
          <w:rFonts w:ascii="Times New Roman" w:hAnsi="Times New Roman" w:cs="Times New Roman"/>
          <w:sz w:val="24"/>
          <w:szCs w:val="24"/>
          <w:lang w:val="en-US"/>
        </w:rPr>
        <w:t>Batchelor</w:t>
      </w:r>
      <w:proofErr w:type="spellEnd"/>
      <w:r w:rsidRPr="00F44ED3">
        <w:rPr>
          <w:rFonts w:ascii="Times New Roman" w:hAnsi="Times New Roman" w:cs="Times New Roman"/>
          <w:sz w:val="24"/>
          <w:szCs w:val="24"/>
          <w:lang w:val="en-US"/>
        </w:rPr>
        <w:t xml:space="preserve"> and Bowden, 1983: Fig.8), </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lastRenderedPageBreak/>
        <w:drawing>
          <wp:inline distT="0" distB="0" distL="0" distR="0" wp14:anchorId="5E56043B" wp14:editId="24ED4378">
            <wp:extent cx="3471435" cy="2817595"/>
            <wp:effectExtent l="0" t="0" r="0" b="1905"/>
            <wp:docPr id="6" name="Picture 6" descr="C:\Users\User\Desktop\primitive mant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imitive mantl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2927" cy="2843155"/>
                    </a:xfrm>
                    <a:prstGeom prst="rect">
                      <a:avLst/>
                    </a:prstGeom>
                    <a:noFill/>
                    <a:ln>
                      <a:noFill/>
                    </a:ln>
                  </pic:spPr>
                </pic:pic>
              </a:graphicData>
            </a:graphic>
          </wp:inline>
        </w:drawing>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 4 Primitive mantle normalized spider diagram (Sun and </w:t>
      </w:r>
      <w:proofErr w:type="spellStart"/>
      <w:r w:rsidRPr="00F44ED3">
        <w:rPr>
          <w:rFonts w:ascii="Times New Roman" w:hAnsi="Times New Roman" w:cs="Times New Roman"/>
          <w:sz w:val="24"/>
          <w:szCs w:val="24"/>
          <w:lang w:val="en-US"/>
        </w:rPr>
        <w:t>MacDonough</w:t>
      </w:r>
      <w:proofErr w:type="spellEnd"/>
      <w:r w:rsidRPr="00F44ED3">
        <w:rPr>
          <w:rFonts w:ascii="Times New Roman" w:hAnsi="Times New Roman" w:cs="Times New Roman"/>
          <w:sz w:val="24"/>
          <w:szCs w:val="24"/>
          <w:lang w:val="en-US"/>
        </w:rPr>
        <w:t>, 1989) showing enrichment of LILEs-Pb, K, Ba, Sr and depletion of HFSEs-</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Dy, </w:t>
      </w:r>
      <w:proofErr w:type="spellStart"/>
      <w:r w:rsidRPr="00F44ED3">
        <w:rPr>
          <w:rFonts w:ascii="Times New Roman" w:hAnsi="Times New Roman" w:cs="Times New Roman"/>
          <w:sz w:val="24"/>
          <w:szCs w:val="24"/>
          <w:lang w:val="en-US"/>
        </w:rPr>
        <w:t>Yb</w:t>
      </w:r>
      <w:proofErr w:type="spellEnd"/>
      <w:r w:rsidRPr="00F44ED3">
        <w:rPr>
          <w:rFonts w:ascii="Times New Roman" w:hAnsi="Times New Roman" w:cs="Times New Roman"/>
          <w:sz w:val="24"/>
          <w:szCs w:val="24"/>
          <w:lang w:val="en-US"/>
        </w:rPr>
        <w:t>.</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drawing>
          <wp:inline distT="0" distB="0" distL="0" distR="0" wp14:anchorId="3D422BFC" wp14:editId="2E9E30C6">
            <wp:extent cx="3350260" cy="2668137"/>
            <wp:effectExtent l="0" t="0" r="2540" b="0"/>
            <wp:docPr id="7" name="Picture 7" descr="C:\Users\User\Desktop\chondrite Boynt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ondrite Boynton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6851" cy="2673386"/>
                    </a:xfrm>
                    <a:prstGeom prst="rect">
                      <a:avLst/>
                    </a:prstGeom>
                    <a:noFill/>
                    <a:ln>
                      <a:noFill/>
                    </a:ln>
                  </pic:spPr>
                </pic:pic>
              </a:graphicData>
            </a:graphic>
          </wp:inline>
        </w:drawing>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Fig.5 Chondrite normalized spider diagram (after Boynton, 1984) showing </w:t>
      </w:r>
      <w:proofErr w:type="spellStart"/>
      <w:r w:rsidRPr="00F44ED3">
        <w:rPr>
          <w:rFonts w:ascii="Times New Roman" w:hAnsi="Times New Roman" w:cs="Times New Roman"/>
          <w:sz w:val="24"/>
          <w:szCs w:val="24"/>
          <w:lang w:val="en-US"/>
        </w:rPr>
        <w:t>Gd</w:t>
      </w:r>
      <w:proofErr w:type="spellEnd"/>
      <w:r w:rsidRPr="00F44ED3">
        <w:rPr>
          <w:rFonts w:ascii="Times New Roman" w:hAnsi="Times New Roman" w:cs="Times New Roman"/>
          <w:sz w:val="24"/>
          <w:szCs w:val="24"/>
          <w:lang w:val="en-US"/>
        </w:rPr>
        <w:t>, Dy depletion and enrichment of Eu, Tb, Ho.</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lastRenderedPageBreak/>
        <w:drawing>
          <wp:inline distT="0" distB="0" distL="0" distR="0" wp14:anchorId="05C1E7B0" wp14:editId="7AE1F08C">
            <wp:extent cx="3746310" cy="3343088"/>
            <wp:effectExtent l="0" t="0" r="6985" b="0"/>
            <wp:docPr id="10" name="Picture 10" descr="C:\Users\User\Desktop\chondrite Thopm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ondrite Thopmson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1407" cy="3347637"/>
                    </a:xfrm>
                    <a:prstGeom prst="rect">
                      <a:avLst/>
                    </a:prstGeom>
                    <a:noFill/>
                    <a:ln>
                      <a:noFill/>
                    </a:ln>
                  </pic:spPr>
                </pic:pic>
              </a:graphicData>
            </a:graphic>
          </wp:inline>
        </w:drawing>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 6 Chondrite normalized spider diagram (after Thompson, 1982) showing depletion of HFSEs-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&amp; Ta and enrichment of LILES-K &amp; Sr.</w:t>
      </w:r>
    </w:p>
    <w:p w:rsidR="00C3200F" w:rsidRPr="00F44ED3" w:rsidRDefault="00C3200F" w:rsidP="00C3200F">
      <w:pPr>
        <w:spacing w:before="240" w:after="240" w:line="360" w:lineRule="auto"/>
        <w:jc w:val="both"/>
        <w:rPr>
          <w:rFonts w:ascii="Times New Roman" w:hAnsi="Times New Roman" w:cs="Times New Roman"/>
          <w:b/>
          <w:sz w:val="24"/>
          <w:szCs w:val="24"/>
          <w:lang w:val="en-US"/>
        </w:rPr>
      </w:pPr>
    </w:p>
    <w:p w:rsidR="00C3200F" w:rsidRPr="00F44ED3" w:rsidRDefault="00C3200F" w:rsidP="00C3200F">
      <w:pPr>
        <w:spacing w:before="240" w:after="240"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5.7 Tectonic setting</w:t>
      </w:r>
    </w:p>
    <w:p w:rsidR="00C3200F" w:rsidRPr="00F44ED3" w:rsidRDefault="00C3200F" w:rsidP="00C3200F">
      <w:pPr>
        <w:spacing w:before="240" w:after="240" w:line="360" w:lineRule="auto"/>
        <w:ind w:firstLine="36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The tectonic discrimination diagram based on immobile trace elements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xml:space="preserve"> and </w:t>
      </w:r>
      <w:proofErr w:type="spellStart"/>
      <w:r w:rsidRPr="00F44ED3">
        <w:rPr>
          <w:rFonts w:ascii="Times New Roman" w:hAnsi="Times New Roman" w:cs="Times New Roman"/>
          <w:sz w:val="24"/>
          <w:szCs w:val="24"/>
          <w:lang w:val="en-US"/>
        </w:rPr>
        <w:t>Nb+Y</w:t>
      </w:r>
      <w:proofErr w:type="spellEnd"/>
      <w:r w:rsidRPr="00F44ED3">
        <w:rPr>
          <w:rFonts w:ascii="Times New Roman" w:hAnsi="Times New Roman" w:cs="Times New Roman"/>
          <w:sz w:val="24"/>
          <w:szCs w:val="24"/>
          <w:lang w:val="en-US"/>
        </w:rPr>
        <w:t xml:space="preserve">; Pearce at al., 1984) are used to infer the tectonic setting of the Hayuliang granodiorites. In this diagram (Fig. 7), both samples (HG22, HG32) plot within the volcanic arc granite (VAG) field and close to the syn-collisional granite domain, reflecting enrichment of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xml:space="preserve"> and depletion of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relative to Y. Such geochemical characteristics are typical of granitoids generated in subduction related convergent margin settings. The low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content and corresponding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-Y relationships support a strong subduction imprint, resulting from retention of </w:t>
      </w:r>
      <w:proofErr w:type="spellStart"/>
      <w:r w:rsidRPr="00F44ED3">
        <w:rPr>
          <w:rFonts w:ascii="Times New Roman" w:hAnsi="Times New Roman" w:cs="Times New Roman"/>
          <w:sz w:val="24"/>
          <w:szCs w:val="24"/>
          <w:lang w:val="en-US"/>
        </w:rPr>
        <w:t>Nb</w:t>
      </w:r>
      <w:proofErr w:type="spellEnd"/>
      <w:r w:rsidRPr="00F44ED3">
        <w:rPr>
          <w:rFonts w:ascii="Times New Roman" w:hAnsi="Times New Roman" w:cs="Times New Roman"/>
          <w:sz w:val="24"/>
          <w:szCs w:val="24"/>
          <w:lang w:val="en-US"/>
        </w:rPr>
        <w:t xml:space="preserve"> in residual phases within the mantle wedge or its removal by slab-derived fluids. </w:t>
      </w:r>
    </w:p>
    <w:p w:rsidR="00C3200F" w:rsidRPr="00F44ED3" w:rsidRDefault="00C3200F" w:rsidP="00C3200F">
      <w:pPr>
        <w:spacing w:before="240" w:after="240" w:line="360" w:lineRule="auto"/>
        <w:ind w:firstLine="36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Together with the REE and multi-elements spider patterns and tectonic diagrams confirm that the Hayuliang Granodiorites were emplaced in an active continental margin to syn-collisional tectonic environment. The calc-alkaline nature, LILE enrichment and HFSE depletion point to a continental arc to syn-collisional tectonic setting. The granodiorites likely formed during active convergent associated with eastern Himalayan orogeny.</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lastRenderedPageBreak/>
        <w:drawing>
          <wp:inline distT="0" distB="0" distL="0" distR="0" wp14:anchorId="48D6321B" wp14:editId="5C4D0A67">
            <wp:extent cx="2572385" cy="2101850"/>
            <wp:effectExtent l="0" t="0" r="0" b="0"/>
            <wp:docPr id="11" name="Picture 11" descr="C:\Users\User\Desktop\V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A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2385" cy="2101850"/>
                    </a:xfrm>
                    <a:prstGeom prst="rect">
                      <a:avLst/>
                    </a:prstGeom>
                    <a:noFill/>
                    <a:ln>
                      <a:noFill/>
                    </a:ln>
                  </pic:spPr>
                </pic:pic>
              </a:graphicData>
            </a:graphic>
          </wp:inline>
        </w:drawing>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 7 </w:t>
      </w:r>
      <w:proofErr w:type="spellStart"/>
      <w:r w:rsidRPr="00F44ED3">
        <w:rPr>
          <w:rFonts w:ascii="Times New Roman" w:hAnsi="Times New Roman" w:cs="Times New Roman"/>
          <w:sz w:val="24"/>
          <w:szCs w:val="24"/>
          <w:lang w:val="en-US"/>
        </w:rPr>
        <w:t>Tectonomagmatic</w:t>
      </w:r>
      <w:proofErr w:type="spellEnd"/>
      <w:r w:rsidRPr="00F44ED3">
        <w:rPr>
          <w:rFonts w:ascii="Times New Roman" w:hAnsi="Times New Roman" w:cs="Times New Roman"/>
          <w:sz w:val="24"/>
          <w:szCs w:val="24"/>
          <w:lang w:val="en-US"/>
        </w:rPr>
        <w:t xml:space="preserve"> diagram (</w:t>
      </w:r>
      <w:proofErr w:type="spellStart"/>
      <w:r w:rsidRPr="00F44ED3">
        <w:rPr>
          <w:rFonts w:ascii="Times New Roman" w:hAnsi="Times New Roman" w:cs="Times New Roman"/>
          <w:sz w:val="24"/>
          <w:szCs w:val="24"/>
          <w:lang w:val="en-US"/>
        </w:rPr>
        <w:t>Rb</w:t>
      </w:r>
      <w:proofErr w:type="spellEnd"/>
      <w:r w:rsidRPr="00F44ED3">
        <w:rPr>
          <w:rFonts w:ascii="Times New Roman" w:hAnsi="Times New Roman" w:cs="Times New Roman"/>
          <w:sz w:val="24"/>
          <w:szCs w:val="24"/>
          <w:lang w:val="en-US"/>
        </w:rPr>
        <w:t xml:space="preserve"> vs </w:t>
      </w:r>
      <w:proofErr w:type="spellStart"/>
      <w:r w:rsidRPr="00F44ED3">
        <w:rPr>
          <w:rFonts w:ascii="Times New Roman" w:hAnsi="Times New Roman" w:cs="Times New Roman"/>
          <w:sz w:val="24"/>
          <w:szCs w:val="24"/>
          <w:lang w:val="en-US"/>
        </w:rPr>
        <w:t>Y+Nb</w:t>
      </w:r>
      <w:proofErr w:type="spellEnd"/>
      <w:r w:rsidRPr="00F44ED3">
        <w:rPr>
          <w:rFonts w:ascii="Times New Roman" w:hAnsi="Times New Roman" w:cs="Times New Roman"/>
          <w:sz w:val="24"/>
          <w:szCs w:val="24"/>
          <w:lang w:val="en-US"/>
        </w:rPr>
        <w:t>) of granodiorites (after Pearce at al., 1984). The granodiorite samples fall on volcanic arc granitoid environment (VAG).</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noProof/>
          <w:sz w:val="24"/>
          <w:szCs w:val="24"/>
          <w:lang w:eastAsia="en-IN"/>
        </w:rPr>
        <w:drawing>
          <wp:inline distT="0" distB="0" distL="0" distR="0" wp14:anchorId="1294EE08" wp14:editId="767C6FDC">
            <wp:extent cx="4653887" cy="2864003"/>
            <wp:effectExtent l="0" t="0" r="0" b="0"/>
            <wp:docPr id="13" name="Picture 13" descr="C:\Users\User\Desktop\paper for publication\plumose plot\1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 for publication\plumose plot\1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316" cy="2867959"/>
                    </a:xfrm>
                    <a:prstGeom prst="rect">
                      <a:avLst/>
                    </a:prstGeom>
                    <a:noFill/>
                    <a:ln>
                      <a:noFill/>
                    </a:ln>
                  </pic:spPr>
                </pic:pic>
              </a:graphicData>
            </a:graphic>
          </wp:inline>
        </w:drawing>
      </w:r>
    </w:p>
    <w:p w:rsidR="00C3200F" w:rsidRPr="00F44ED3" w:rsidRDefault="00C3200F" w:rsidP="00C3200F">
      <w:pPr>
        <w:spacing w:before="240" w:after="240" w:line="360" w:lineRule="auto"/>
        <w:jc w:val="center"/>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Fig. 8 </w:t>
      </w:r>
      <w:proofErr w:type="spellStart"/>
      <w:r w:rsidRPr="00F44ED3">
        <w:rPr>
          <w:rFonts w:ascii="Times New Roman" w:hAnsi="Times New Roman" w:cs="Times New Roman"/>
          <w:sz w:val="24"/>
          <w:szCs w:val="24"/>
          <w:lang w:val="en-US"/>
        </w:rPr>
        <w:t>Tectonomagmatic</w:t>
      </w:r>
      <w:proofErr w:type="spellEnd"/>
      <w:r w:rsidRPr="00F44ED3">
        <w:rPr>
          <w:rFonts w:ascii="Times New Roman" w:hAnsi="Times New Roman" w:cs="Times New Roman"/>
          <w:sz w:val="24"/>
          <w:szCs w:val="24"/>
          <w:lang w:val="en-US"/>
        </w:rPr>
        <w:t xml:space="preserve"> diagram of granodiorites (after </w:t>
      </w:r>
      <w:proofErr w:type="spellStart"/>
      <w:r w:rsidRPr="00F44ED3">
        <w:rPr>
          <w:rFonts w:ascii="Times New Roman" w:hAnsi="Times New Roman" w:cs="Times New Roman"/>
          <w:sz w:val="24"/>
          <w:szCs w:val="24"/>
          <w:lang w:val="en-US"/>
        </w:rPr>
        <w:t>Batchelor</w:t>
      </w:r>
      <w:proofErr w:type="spellEnd"/>
      <w:r w:rsidRPr="00F44ED3">
        <w:rPr>
          <w:rFonts w:ascii="Times New Roman" w:hAnsi="Times New Roman" w:cs="Times New Roman"/>
          <w:sz w:val="24"/>
          <w:szCs w:val="24"/>
          <w:lang w:val="en-US"/>
        </w:rPr>
        <w:t xml:space="preserve"> and Bowden, 1983). The granodiorites fall on post –collision uplift environment.</w:t>
      </w:r>
    </w:p>
    <w:p w:rsidR="00C3200F" w:rsidRPr="00F44ED3" w:rsidRDefault="00C3200F" w:rsidP="00C3200F">
      <w:pPr>
        <w:spacing w:before="240" w:after="240" w:line="360" w:lineRule="auto"/>
        <w:jc w:val="center"/>
        <w:rPr>
          <w:rFonts w:ascii="Times New Roman" w:hAnsi="Times New Roman" w:cs="Times New Roman"/>
          <w:sz w:val="24"/>
          <w:szCs w:val="24"/>
          <w:lang w:val="en-US"/>
        </w:rPr>
      </w:pPr>
    </w:p>
    <w:p w:rsidR="00C3200F" w:rsidRPr="00F44ED3" w:rsidRDefault="00C3200F" w:rsidP="00C3200F">
      <w:pPr>
        <w:pStyle w:val="ListParagraph"/>
        <w:numPr>
          <w:ilvl w:val="0"/>
          <w:numId w:val="1"/>
        </w:numPr>
        <w:spacing w:line="360" w:lineRule="auto"/>
        <w:jc w:val="both"/>
        <w:rPr>
          <w:rFonts w:ascii="Times New Roman" w:hAnsi="Times New Roman" w:cs="Times New Roman"/>
          <w:b/>
          <w:sz w:val="24"/>
          <w:szCs w:val="24"/>
          <w:lang w:val="en-US"/>
        </w:rPr>
      </w:pPr>
      <w:r w:rsidRPr="00F44ED3">
        <w:rPr>
          <w:rFonts w:ascii="Times New Roman" w:hAnsi="Times New Roman" w:cs="Times New Roman"/>
          <w:b/>
          <w:sz w:val="24"/>
          <w:szCs w:val="24"/>
          <w:lang w:val="en-US"/>
        </w:rPr>
        <w:t>Conclusions</w:t>
      </w:r>
    </w:p>
    <w:p w:rsidR="00C3200F" w:rsidRPr="00F44ED3" w:rsidRDefault="00C3200F" w:rsidP="00C3200F">
      <w:pPr>
        <w:spacing w:line="360" w:lineRule="auto"/>
        <w:ind w:firstLine="36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t xml:space="preserve">Plumose bearing granodiorites of the Hayuliang granitoids represent arc related to calc-alkaline magmatism. Petrographic observations indicate that these textures in granodiorites formed during late-magmatic to early sub-solidus stages, controlled by localized strain, microfracturing and enhance silica mobility under volatile-rich conditions. </w:t>
      </w:r>
    </w:p>
    <w:p w:rsidR="00C3200F" w:rsidRPr="00F44ED3" w:rsidRDefault="00C3200F" w:rsidP="00C3200F">
      <w:pPr>
        <w:spacing w:line="360" w:lineRule="auto"/>
        <w:ind w:firstLine="360"/>
        <w:jc w:val="both"/>
        <w:rPr>
          <w:rFonts w:ascii="Times New Roman" w:hAnsi="Times New Roman" w:cs="Times New Roman"/>
          <w:sz w:val="24"/>
          <w:szCs w:val="24"/>
          <w:lang w:val="en-US"/>
        </w:rPr>
      </w:pPr>
      <w:r w:rsidRPr="00F44ED3">
        <w:rPr>
          <w:rFonts w:ascii="Times New Roman" w:hAnsi="Times New Roman" w:cs="Times New Roman"/>
          <w:sz w:val="24"/>
          <w:szCs w:val="24"/>
          <w:lang w:val="en-US"/>
        </w:rPr>
        <w:lastRenderedPageBreak/>
        <w:t xml:space="preserve">Whole –rock geochemical data show that the granodiorites are </w:t>
      </w:r>
      <w:proofErr w:type="spellStart"/>
      <w:r w:rsidRPr="00F44ED3">
        <w:rPr>
          <w:rFonts w:ascii="Times New Roman" w:hAnsi="Times New Roman" w:cs="Times New Roman"/>
          <w:sz w:val="24"/>
          <w:szCs w:val="24"/>
          <w:lang w:val="en-US"/>
        </w:rPr>
        <w:t>metaluminous</w:t>
      </w:r>
      <w:proofErr w:type="spellEnd"/>
      <w:r w:rsidRPr="00F44ED3">
        <w:rPr>
          <w:rFonts w:ascii="Times New Roman" w:hAnsi="Times New Roman" w:cs="Times New Roman"/>
          <w:sz w:val="24"/>
          <w:szCs w:val="24"/>
          <w:lang w:val="en-US"/>
        </w:rPr>
        <w:t xml:space="preserve"> to weakly peraluminous, enriched in LILE and depleted in HFSE with LREE enriched chondrite normalized REE patterns and positive Eu anomaly. These features </w:t>
      </w:r>
      <w:proofErr w:type="gramStart"/>
      <w:r w:rsidRPr="00F44ED3">
        <w:rPr>
          <w:rFonts w:ascii="Times New Roman" w:hAnsi="Times New Roman" w:cs="Times New Roman"/>
          <w:sz w:val="24"/>
          <w:szCs w:val="24"/>
          <w:lang w:val="en-US"/>
        </w:rPr>
        <w:t>reflects</w:t>
      </w:r>
      <w:proofErr w:type="gramEnd"/>
      <w:r w:rsidRPr="00F44ED3">
        <w:rPr>
          <w:rFonts w:ascii="Times New Roman" w:hAnsi="Times New Roman" w:cs="Times New Roman"/>
          <w:sz w:val="24"/>
          <w:szCs w:val="24"/>
          <w:lang w:val="en-US"/>
        </w:rPr>
        <w:t xml:space="preserve"> evolution dominated by fractional crystallization, particularly plagioclase accumulation and interaction with crustal components.</w:t>
      </w:r>
    </w:p>
    <w:p w:rsidR="00C3200F" w:rsidRPr="00F44ED3" w:rsidRDefault="00C3200F" w:rsidP="00C3200F">
      <w:pPr>
        <w:spacing w:line="360" w:lineRule="auto"/>
        <w:ind w:firstLine="360"/>
        <w:jc w:val="both"/>
        <w:rPr>
          <w:rFonts w:ascii="Times New Roman" w:hAnsi="Times New Roman" w:cs="Times New Roman"/>
          <w:i/>
          <w:sz w:val="24"/>
          <w:szCs w:val="24"/>
          <w:lang w:val="en-US"/>
        </w:rPr>
      </w:pPr>
      <w:r w:rsidRPr="00F44ED3">
        <w:rPr>
          <w:rFonts w:ascii="Times New Roman" w:hAnsi="Times New Roman" w:cs="Times New Roman"/>
          <w:sz w:val="24"/>
          <w:szCs w:val="24"/>
          <w:lang w:val="en-US"/>
        </w:rPr>
        <w:t xml:space="preserve">EPMA data demonstrate that the granodiorites of the </w:t>
      </w:r>
      <w:proofErr w:type="spellStart"/>
      <w:r w:rsidRPr="00F44ED3">
        <w:rPr>
          <w:rFonts w:ascii="Times New Roman" w:hAnsi="Times New Roman" w:cs="Times New Roman"/>
          <w:sz w:val="24"/>
          <w:szCs w:val="24"/>
          <w:lang w:val="en-US"/>
        </w:rPr>
        <w:t>Hayuling</w:t>
      </w:r>
      <w:proofErr w:type="spellEnd"/>
      <w:r w:rsidRPr="00F44ED3">
        <w:rPr>
          <w:rFonts w:ascii="Times New Roman" w:hAnsi="Times New Roman" w:cs="Times New Roman"/>
          <w:sz w:val="24"/>
          <w:szCs w:val="24"/>
          <w:lang w:val="en-US"/>
        </w:rPr>
        <w:t xml:space="preserve"> granitoids were emplaced as hydrous, oxidized calc-alkaline pluton at mid crustal depth (~6 to 22Km) consistent with emplacement in active continental arc or collisional tectonic setting. The high purity quartz chemistry coupled with textural evidence of recrystallization, supports episodic silica saturation and fluid assisted growth linked to the deformation during emplacement. It is found that these rocks are formed at temperature range of ~500-800</w:t>
      </w:r>
      <w:r w:rsidRPr="00F44ED3">
        <w:rPr>
          <w:rFonts w:ascii="Times New Roman" w:hAnsi="Times New Roman" w:cs="Times New Roman"/>
          <w:sz w:val="24"/>
          <w:szCs w:val="24"/>
          <w:vertAlign w:val="superscript"/>
          <w:lang w:val="en-US"/>
        </w:rPr>
        <w:t>0</w:t>
      </w:r>
      <w:r w:rsidRPr="00F44ED3">
        <w:rPr>
          <w:rFonts w:ascii="Times New Roman" w:hAnsi="Times New Roman" w:cs="Times New Roman"/>
          <w:sz w:val="24"/>
          <w:szCs w:val="24"/>
          <w:lang w:val="en-US"/>
        </w:rPr>
        <w:t>C; pressure range of ~2-7Kbar and oxygen fugacity of -10.6 to -12.</w:t>
      </w:r>
    </w:p>
    <w:p w:rsidR="00C3200F" w:rsidRPr="00F44ED3" w:rsidRDefault="00C3200F" w:rsidP="00362A85">
      <w:pPr>
        <w:spacing w:line="360" w:lineRule="auto"/>
        <w:ind w:firstLine="360"/>
        <w:jc w:val="both"/>
        <w:rPr>
          <w:rFonts w:ascii="Times New Roman" w:hAnsi="Times New Roman" w:cs="Times New Roman"/>
          <w:highlight w:val="yellow"/>
        </w:rPr>
      </w:pPr>
      <w:r w:rsidRPr="00F44ED3">
        <w:rPr>
          <w:rFonts w:ascii="Times New Roman" w:hAnsi="Times New Roman" w:cs="Times New Roman"/>
          <w:sz w:val="24"/>
          <w:szCs w:val="24"/>
          <w:lang w:val="en-US"/>
        </w:rPr>
        <w:t xml:space="preserve">Tectonic discrimination diagrams and integrated geochemical signatures suggest emplacement in a convergent margin setting, most consistent with continental arc to post collisional tectonics. The combined </w:t>
      </w:r>
      <w:proofErr w:type="spellStart"/>
      <w:r w:rsidRPr="00F44ED3">
        <w:rPr>
          <w:rFonts w:ascii="Times New Roman" w:hAnsi="Times New Roman" w:cs="Times New Roman"/>
          <w:sz w:val="24"/>
          <w:szCs w:val="24"/>
          <w:lang w:val="en-US"/>
        </w:rPr>
        <w:t>petrographical</w:t>
      </w:r>
      <w:proofErr w:type="spellEnd"/>
      <w:r w:rsidRPr="00F44ED3">
        <w:rPr>
          <w:rFonts w:ascii="Times New Roman" w:hAnsi="Times New Roman" w:cs="Times New Roman"/>
          <w:sz w:val="24"/>
          <w:szCs w:val="24"/>
          <w:lang w:val="en-US"/>
        </w:rPr>
        <w:t xml:space="preserve">, geochemical and mineral chemical evidence syn-to post-tectonic magmatism where deformation, fluid activity and magma evolution collectively governed the development of plumose quartz. These granodiorites thus record dynamic </w:t>
      </w:r>
      <w:proofErr w:type="spellStart"/>
      <w:r w:rsidRPr="00F44ED3">
        <w:rPr>
          <w:rFonts w:ascii="Times New Roman" w:hAnsi="Times New Roman" w:cs="Times New Roman"/>
          <w:sz w:val="24"/>
          <w:szCs w:val="24"/>
          <w:lang w:val="en-US"/>
        </w:rPr>
        <w:t>tectonomagmatic</w:t>
      </w:r>
      <w:proofErr w:type="spellEnd"/>
      <w:r w:rsidRPr="00F44ED3">
        <w:rPr>
          <w:rFonts w:ascii="Times New Roman" w:hAnsi="Times New Roman" w:cs="Times New Roman"/>
          <w:sz w:val="24"/>
          <w:szCs w:val="24"/>
          <w:lang w:val="en-US"/>
        </w:rPr>
        <w:t xml:space="preserve"> process associated with the tectonic evolution of the Eastern Himalayan orogenic belts.</w:t>
      </w:r>
      <w:r w:rsidRPr="00F44ED3">
        <w:rPr>
          <w:rFonts w:ascii="Times New Roman" w:hAnsi="Times New Roman" w:cs="Times New Roman"/>
          <w:highlight w:val="yellow"/>
        </w:rPr>
        <w:t xml:space="preserve"> </w:t>
      </w:r>
    </w:p>
    <w:p w:rsidR="00F44ED3" w:rsidRPr="00F44ED3" w:rsidRDefault="00F44ED3" w:rsidP="00F44ED3">
      <w:pPr>
        <w:spacing w:line="360" w:lineRule="auto"/>
        <w:jc w:val="both"/>
        <w:rPr>
          <w:rFonts w:ascii="Times New Roman" w:hAnsi="Times New Roman" w:cs="Times New Roman"/>
          <w:highlight w:val="yellow"/>
        </w:rPr>
      </w:pPr>
    </w:p>
    <w:p w:rsidR="00F63812" w:rsidRPr="00F63812" w:rsidRDefault="00F44ED3" w:rsidP="00F63812">
      <w:pPr>
        <w:spacing w:line="360" w:lineRule="auto"/>
        <w:ind w:firstLine="720"/>
        <w:jc w:val="both"/>
        <w:rPr>
          <w:rFonts w:ascii="Times New Roman" w:eastAsia="Times New Roman" w:hAnsi="Times New Roman" w:cs="Times New Roman"/>
          <w:color w:val="000000"/>
          <w:sz w:val="24"/>
          <w:szCs w:val="24"/>
        </w:rPr>
      </w:pPr>
      <w:r w:rsidRPr="00F44ED3">
        <w:rPr>
          <w:rFonts w:ascii="Times New Roman" w:hAnsi="Times New Roman" w:cs="Times New Roman"/>
          <w:b/>
          <w:sz w:val="24"/>
          <w:szCs w:val="24"/>
        </w:rPr>
        <w:t>Acknowledgment</w:t>
      </w:r>
      <w:r>
        <w:rPr>
          <w:rFonts w:ascii="Times New Roman" w:hAnsi="Times New Roman" w:cs="Times New Roman"/>
          <w:b/>
          <w:sz w:val="24"/>
          <w:szCs w:val="24"/>
        </w:rPr>
        <w:t xml:space="preserve">s: </w:t>
      </w:r>
      <w:r w:rsidRPr="00F63812">
        <w:rPr>
          <w:rFonts w:ascii="Times New Roman" w:hAnsi="Times New Roman" w:cs="Times New Roman"/>
          <w:sz w:val="24"/>
          <w:szCs w:val="24"/>
        </w:rPr>
        <w:t>This study was financially supported by</w:t>
      </w:r>
      <w:r w:rsidR="00F63812" w:rsidRPr="00F63812">
        <w:rPr>
          <w:rFonts w:ascii="Times New Roman" w:hAnsi="Times New Roman" w:cs="Times New Roman"/>
          <w:sz w:val="24"/>
          <w:szCs w:val="24"/>
        </w:rPr>
        <w:t xml:space="preserve"> </w:t>
      </w:r>
      <w:r w:rsidR="00F63812" w:rsidRPr="00F63812">
        <w:rPr>
          <w:rFonts w:ascii="Times New Roman" w:hAnsi="Times New Roman" w:cs="Times New Roman"/>
        </w:rPr>
        <w:t>SERB/ANRF, Govt. of India’s research project (No. CRG/2018/004582)</w:t>
      </w:r>
      <w:r w:rsidRPr="00F63812">
        <w:rPr>
          <w:rFonts w:ascii="Times New Roman" w:hAnsi="Times New Roman" w:cs="Times New Roman"/>
          <w:sz w:val="24"/>
          <w:szCs w:val="24"/>
        </w:rPr>
        <w:t xml:space="preserve"> </w:t>
      </w:r>
      <w:r w:rsidR="00F63812" w:rsidRPr="00F63812">
        <w:rPr>
          <w:rFonts w:ascii="Times New Roman" w:hAnsi="Times New Roman" w:cs="Times New Roman"/>
          <w:sz w:val="24"/>
          <w:szCs w:val="24"/>
        </w:rPr>
        <w:t>awarded</w:t>
      </w:r>
      <w:r w:rsidRPr="00F63812">
        <w:rPr>
          <w:rFonts w:ascii="Times New Roman" w:hAnsi="Times New Roman" w:cs="Times New Roman"/>
          <w:sz w:val="24"/>
          <w:szCs w:val="24"/>
        </w:rPr>
        <w:t xml:space="preserve"> to Prof. </w:t>
      </w:r>
      <w:proofErr w:type="spellStart"/>
      <w:r w:rsidRPr="00F63812">
        <w:rPr>
          <w:rFonts w:ascii="Times New Roman" w:hAnsi="Times New Roman" w:cs="Times New Roman"/>
          <w:sz w:val="24"/>
          <w:szCs w:val="24"/>
        </w:rPr>
        <w:t>Kh</w:t>
      </w:r>
      <w:proofErr w:type="spellEnd"/>
      <w:r w:rsidRPr="00F63812">
        <w:rPr>
          <w:rFonts w:ascii="Times New Roman" w:hAnsi="Times New Roman" w:cs="Times New Roman"/>
          <w:sz w:val="24"/>
          <w:szCs w:val="24"/>
        </w:rPr>
        <w:t xml:space="preserve">. </w:t>
      </w:r>
      <w:proofErr w:type="spellStart"/>
      <w:r w:rsidRPr="00F63812">
        <w:rPr>
          <w:rFonts w:ascii="Times New Roman" w:hAnsi="Times New Roman" w:cs="Times New Roman"/>
          <w:sz w:val="24"/>
          <w:szCs w:val="24"/>
        </w:rPr>
        <w:t>Mohon</w:t>
      </w:r>
      <w:proofErr w:type="spellEnd"/>
      <w:r w:rsidRPr="00F63812">
        <w:rPr>
          <w:rFonts w:ascii="Times New Roman" w:hAnsi="Times New Roman" w:cs="Times New Roman"/>
          <w:sz w:val="24"/>
          <w:szCs w:val="24"/>
        </w:rPr>
        <w:t xml:space="preserve"> Singh</w:t>
      </w:r>
      <w:r w:rsidR="00F63812" w:rsidRPr="00F63812">
        <w:rPr>
          <w:rFonts w:ascii="Times New Roman" w:hAnsi="Times New Roman" w:cs="Times New Roman"/>
          <w:sz w:val="24"/>
          <w:szCs w:val="24"/>
        </w:rPr>
        <w:t xml:space="preserve">. </w:t>
      </w:r>
      <w:r w:rsidR="00F63812" w:rsidRPr="00F63812">
        <w:rPr>
          <w:rFonts w:ascii="Times New Roman" w:hAnsi="Times New Roman" w:cs="Times New Roman"/>
        </w:rPr>
        <w:t>We thank Director, Wadia Institute of Himalayan Geology for giving permission to use XRF and ICPMS facilities for chemical analysis. We acknowledge</w:t>
      </w:r>
      <w:r w:rsidR="00034445">
        <w:rPr>
          <w:rFonts w:ascii="Times New Roman" w:hAnsi="Times New Roman" w:cs="Times New Roman"/>
        </w:rPr>
        <w:t xml:space="preserve"> Rohit Pandey</w:t>
      </w:r>
      <w:r w:rsidR="00F63812" w:rsidRPr="00F63812">
        <w:rPr>
          <w:rFonts w:ascii="Times New Roman" w:hAnsi="Times New Roman" w:cs="Times New Roman"/>
        </w:rPr>
        <w:t xml:space="preserve">, Department of Geology, BHU for giving permission to use EPMA facility. </w:t>
      </w:r>
      <w:r w:rsidR="00F63812" w:rsidRPr="00F63812">
        <w:rPr>
          <w:rFonts w:ascii="Times New Roman" w:hAnsi="Times New Roman" w:cs="Times New Roman"/>
          <w:sz w:val="24"/>
          <w:szCs w:val="24"/>
          <w:lang w:val="en-US"/>
        </w:rPr>
        <w:t xml:space="preserve">We also thank </w:t>
      </w:r>
      <w:r w:rsidR="00F63812" w:rsidRPr="00F63812">
        <w:rPr>
          <w:rFonts w:ascii="Times New Roman" w:eastAsia="Times New Roman" w:hAnsi="Times New Roman" w:cs="Times New Roman"/>
          <w:color w:val="000000"/>
          <w:sz w:val="24"/>
          <w:szCs w:val="24"/>
        </w:rPr>
        <w:t xml:space="preserve">Walter and </w:t>
      </w:r>
      <w:proofErr w:type="spellStart"/>
      <w:r w:rsidR="00F63812" w:rsidRPr="00F63812">
        <w:rPr>
          <w:rFonts w:ascii="Times New Roman" w:eastAsia="Times New Roman" w:hAnsi="Times New Roman" w:cs="Times New Roman"/>
          <w:color w:val="000000"/>
          <w:sz w:val="24"/>
          <w:szCs w:val="24"/>
        </w:rPr>
        <w:t>Gies</w:t>
      </w:r>
      <w:proofErr w:type="spellEnd"/>
      <w:r w:rsidR="00F63812" w:rsidRPr="00F63812">
        <w:rPr>
          <w:rFonts w:ascii="Times New Roman" w:eastAsia="Times New Roman" w:hAnsi="Times New Roman" w:cs="Times New Roman"/>
          <w:color w:val="000000"/>
          <w:sz w:val="24"/>
          <w:szCs w:val="24"/>
        </w:rPr>
        <w:t xml:space="preserve"> for giving us their latest version of </w:t>
      </w:r>
      <w:proofErr w:type="spellStart"/>
      <w:r w:rsidR="00F63812" w:rsidRPr="00F63812">
        <w:rPr>
          <w:rFonts w:ascii="Times New Roman" w:eastAsia="Times New Roman" w:hAnsi="Times New Roman" w:cs="Times New Roman"/>
          <w:color w:val="000000"/>
          <w:sz w:val="24"/>
          <w:szCs w:val="24"/>
        </w:rPr>
        <w:t>MintplotX</w:t>
      </w:r>
      <w:proofErr w:type="spellEnd"/>
      <w:r w:rsidR="00F63812" w:rsidRPr="00F63812">
        <w:rPr>
          <w:rFonts w:ascii="Times New Roman" w:eastAsia="Times New Roman" w:hAnsi="Times New Roman" w:cs="Times New Roman"/>
          <w:color w:val="000000"/>
          <w:sz w:val="24"/>
          <w:szCs w:val="24"/>
        </w:rPr>
        <w:t xml:space="preserve"> software. Present study is a component of the first author's PhD thesis. The first author acknowledges </w:t>
      </w:r>
      <w:proofErr w:type="spellStart"/>
      <w:r w:rsidR="00F63812" w:rsidRPr="00F63812">
        <w:rPr>
          <w:rFonts w:ascii="Times New Roman" w:eastAsia="Times New Roman" w:hAnsi="Times New Roman" w:cs="Times New Roman"/>
          <w:color w:val="000000"/>
          <w:sz w:val="24"/>
          <w:szCs w:val="24"/>
        </w:rPr>
        <w:t>Maibam</w:t>
      </w:r>
      <w:proofErr w:type="spellEnd"/>
      <w:r w:rsidR="00F63812" w:rsidRPr="00F63812">
        <w:rPr>
          <w:rFonts w:ascii="Times New Roman" w:eastAsia="Times New Roman" w:hAnsi="Times New Roman" w:cs="Times New Roman"/>
          <w:color w:val="000000"/>
          <w:sz w:val="24"/>
          <w:szCs w:val="24"/>
        </w:rPr>
        <w:t xml:space="preserve"> </w:t>
      </w:r>
      <w:proofErr w:type="spellStart"/>
      <w:r w:rsidR="00F63812" w:rsidRPr="00F63812">
        <w:rPr>
          <w:rFonts w:ascii="Times New Roman" w:eastAsia="Times New Roman" w:hAnsi="Times New Roman" w:cs="Times New Roman"/>
          <w:color w:val="000000"/>
          <w:sz w:val="24"/>
          <w:szCs w:val="24"/>
        </w:rPr>
        <w:t>Pradipkanta</w:t>
      </w:r>
      <w:proofErr w:type="spellEnd"/>
      <w:r w:rsidR="00F63812" w:rsidRPr="00F63812">
        <w:rPr>
          <w:rFonts w:ascii="Times New Roman" w:eastAsia="Times New Roman" w:hAnsi="Times New Roman" w:cs="Times New Roman"/>
          <w:color w:val="000000"/>
          <w:sz w:val="24"/>
          <w:szCs w:val="24"/>
        </w:rPr>
        <w:t xml:space="preserve"> Singh, Sr. Geologist, GSI- Manipur, for digitising the </w:t>
      </w:r>
      <w:r w:rsidR="00034445">
        <w:rPr>
          <w:rFonts w:ascii="Times New Roman" w:eastAsia="Times New Roman" w:hAnsi="Times New Roman" w:cs="Times New Roman"/>
          <w:color w:val="000000"/>
          <w:sz w:val="24"/>
          <w:szCs w:val="24"/>
        </w:rPr>
        <w:t xml:space="preserve">geological </w:t>
      </w:r>
      <w:r w:rsidR="00F63812" w:rsidRPr="00F63812">
        <w:rPr>
          <w:rFonts w:ascii="Times New Roman" w:eastAsia="Times New Roman" w:hAnsi="Times New Roman" w:cs="Times New Roman"/>
          <w:color w:val="000000"/>
          <w:sz w:val="24"/>
          <w:szCs w:val="24"/>
        </w:rPr>
        <w:t>map.</w:t>
      </w:r>
    </w:p>
    <w:p w:rsidR="00F44ED3" w:rsidRPr="00F44ED3" w:rsidRDefault="00F44ED3" w:rsidP="00F44ED3">
      <w:pPr>
        <w:spacing w:line="360" w:lineRule="auto"/>
        <w:jc w:val="both"/>
        <w:rPr>
          <w:rFonts w:ascii="Times New Roman" w:hAnsi="Times New Roman" w:cs="Times New Roman"/>
          <w:b/>
          <w:sz w:val="24"/>
          <w:szCs w:val="24"/>
        </w:rPr>
      </w:pPr>
    </w:p>
    <w:p w:rsidR="00507D26" w:rsidRPr="00F44ED3" w:rsidRDefault="00507D26" w:rsidP="00F44ED3">
      <w:pPr>
        <w:spacing w:line="360" w:lineRule="auto"/>
        <w:jc w:val="both"/>
        <w:rPr>
          <w:rFonts w:ascii="Times New Roman" w:hAnsi="Times New Roman" w:cs="Times New Roman"/>
          <w:b/>
          <w:sz w:val="24"/>
          <w:szCs w:val="24"/>
        </w:rPr>
      </w:pPr>
      <w:proofErr w:type="spellStart"/>
      <w:r w:rsidRPr="00507D26">
        <w:rPr>
          <w:rFonts w:ascii="Times New Roman" w:hAnsi="Times New Roman" w:cs="Times New Roman"/>
          <w:b/>
          <w:sz w:val="24"/>
          <w:szCs w:val="24"/>
        </w:rPr>
        <w:lastRenderedPageBreak/>
        <w:t>Authours</w:t>
      </w:r>
      <w:proofErr w:type="spellEnd"/>
      <w:r w:rsidRPr="00507D26">
        <w:rPr>
          <w:rFonts w:ascii="Times New Roman" w:hAnsi="Times New Roman" w:cs="Times New Roman"/>
          <w:b/>
          <w:sz w:val="24"/>
          <w:szCs w:val="24"/>
        </w:rPr>
        <w:t>’ contribution</w:t>
      </w:r>
      <w:r>
        <w:rPr>
          <w:rFonts w:ascii="Times New Roman" w:hAnsi="Times New Roman" w:cs="Times New Roman"/>
          <w:sz w:val="24"/>
          <w:szCs w:val="24"/>
        </w:rPr>
        <w:t xml:space="preserve">: Both the </w:t>
      </w:r>
      <w:proofErr w:type="spellStart"/>
      <w:r>
        <w:rPr>
          <w:rFonts w:ascii="Times New Roman" w:hAnsi="Times New Roman" w:cs="Times New Roman"/>
          <w:sz w:val="24"/>
          <w:szCs w:val="24"/>
        </w:rPr>
        <w:t>authours</w:t>
      </w:r>
      <w:proofErr w:type="spellEnd"/>
      <w:r>
        <w:rPr>
          <w:rFonts w:ascii="Times New Roman" w:hAnsi="Times New Roman" w:cs="Times New Roman"/>
          <w:sz w:val="24"/>
          <w:szCs w:val="24"/>
        </w:rPr>
        <w:t xml:space="preserve"> carried out field work, sample collection, data analysis and interpretation. The first author prepared initial draft of the manuscript and revised by second author.</w:t>
      </w:r>
    </w:p>
    <w:p w:rsidR="00D90A3F" w:rsidRPr="00FE2D33" w:rsidRDefault="00D90A3F" w:rsidP="00D90A3F">
      <w:pPr>
        <w:rPr>
          <w:b/>
          <w:highlight w:val="yellow"/>
        </w:rPr>
      </w:pPr>
      <w:r w:rsidRPr="00FE2D33">
        <w:rPr>
          <w:b/>
          <w:highlight w:val="yellow"/>
        </w:rPr>
        <w:t>Disclaimer (Artificial intelligence)</w:t>
      </w:r>
    </w:p>
    <w:p w:rsidR="00D90A3F" w:rsidRDefault="00D90A3F" w:rsidP="00D90A3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D90A3F" w:rsidRDefault="00D90A3F" w:rsidP="00D90A3F"/>
    <w:p w:rsidR="00C3200F" w:rsidRPr="00F44ED3" w:rsidRDefault="00C3200F" w:rsidP="00C3200F">
      <w:pPr>
        <w:spacing w:line="360" w:lineRule="auto"/>
        <w:rPr>
          <w:rFonts w:ascii="Times New Roman" w:hAnsi="Times New Roman" w:cs="Times New Roman"/>
          <w:b/>
          <w:sz w:val="24"/>
          <w:szCs w:val="24"/>
          <w:lang w:val="en-US"/>
        </w:rPr>
      </w:pPr>
    </w:p>
    <w:p w:rsidR="00C3200F" w:rsidRPr="00F44ED3" w:rsidRDefault="00C3200F" w:rsidP="00C3200F">
      <w:pPr>
        <w:spacing w:line="360" w:lineRule="auto"/>
        <w:rPr>
          <w:rFonts w:ascii="Times New Roman" w:hAnsi="Times New Roman" w:cs="Times New Roman"/>
          <w:b/>
          <w:sz w:val="24"/>
          <w:szCs w:val="24"/>
          <w:lang w:val="en-US"/>
        </w:rPr>
      </w:pPr>
      <w:r w:rsidRPr="00F44ED3">
        <w:rPr>
          <w:rFonts w:ascii="Times New Roman" w:hAnsi="Times New Roman" w:cs="Times New Roman"/>
          <w:b/>
          <w:sz w:val="24"/>
          <w:szCs w:val="24"/>
          <w:lang w:val="en-US"/>
        </w:rPr>
        <w:t>References</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Adams, </w:t>
      </w:r>
      <w:proofErr w:type="gramStart"/>
      <w:r w:rsidRPr="00387F89">
        <w:rPr>
          <w:rFonts w:ascii="Times New Roman" w:hAnsi="Times New Roman" w:cs="Times New Roman"/>
          <w:sz w:val="24"/>
          <w:szCs w:val="24"/>
        </w:rPr>
        <w:t>S.F.(</w:t>
      </w:r>
      <w:proofErr w:type="gramEnd"/>
      <w:r w:rsidRPr="00387F89">
        <w:rPr>
          <w:rFonts w:ascii="Times New Roman" w:hAnsi="Times New Roman" w:cs="Times New Roman"/>
          <w:sz w:val="24"/>
          <w:szCs w:val="24"/>
        </w:rPr>
        <w:t>1920), A microscopic study of vein quartz: Economic Geology, v.15, p.623-664.</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proofErr w:type="spellStart"/>
      <w:r w:rsidRPr="00387F89">
        <w:rPr>
          <w:rFonts w:ascii="Times New Roman" w:hAnsi="Times New Roman" w:cs="Times New Roman"/>
          <w:sz w:val="24"/>
          <w:szCs w:val="24"/>
        </w:rPr>
        <w:t>Adhikary</w:t>
      </w:r>
      <w:proofErr w:type="spellEnd"/>
      <w:r w:rsidRPr="00387F89">
        <w:rPr>
          <w:rFonts w:ascii="Times New Roman" w:hAnsi="Times New Roman" w:cs="Times New Roman"/>
          <w:sz w:val="24"/>
          <w:szCs w:val="24"/>
        </w:rPr>
        <w:t xml:space="preserve">, D., Das, S. and </w:t>
      </w:r>
      <w:proofErr w:type="spellStart"/>
      <w:r w:rsidRPr="00387F89">
        <w:rPr>
          <w:rFonts w:ascii="Times New Roman" w:hAnsi="Times New Roman" w:cs="Times New Roman"/>
          <w:sz w:val="24"/>
          <w:szCs w:val="24"/>
        </w:rPr>
        <w:t>Chinchu</w:t>
      </w:r>
      <w:proofErr w:type="spellEnd"/>
      <w:r w:rsidRPr="00387F89">
        <w:rPr>
          <w:rFonts w:ascii="Times New Roman" w:hAnsi="Times New Roman" w:cs="Times New Roman"/>
          <w:sz w:val="24"/>
          <w:szCs w:val="24"/>
        </w:rPr>
        <w:t xml:space="preserve"> S.V (2024). Geochemistry study of the </w:t>
      </w:r>
      <w:proofErr w:type="spellStart"/>
      <w:r w:rsidRPr="00387F89">
        <w:rPr>
          <w:rFonts w:ascii="Times New Roman" w:hAnsi="Times New Roman" w:cs="Times New Roman"/>
          <w:sz w:val="24"/>
          <w:szCs w:val="24"/>
        </w:rPr>
        <w:t>Lohit</w:t>
      </w:r>
      <w:proofErr w:type="spellEnd"/>
      <w:r w:rsidRPr="00387F89">
        <w:rPr>
          <w:rFonts w:ascii="Times New Roman" w:hAnsi="Times New Roman" w:cs="Times New Roman"/>
          <w:sz w:val="24"/>
          <w:szCs w:val="24"/>
        </w:rPr>
        <w:t xml:space="preserve"> Granitoid Complex (LGC): Implication of tectonic setting of the LGC in Trans Himalayan Belt, Arunachal Pradesh, India, International Journal for Multidisciplinary Research, v. 6(2), p1-18. </w:t>
      </w:r>
    </w:p>
    <w:p w:rsidR="00C3200F" w:rsidRPr="00F44ED3" w:rsidRDefault="00C3200F" w:rsidP="00387F89">
      <w:pPr>
        <w:pStyle w:val="Normal1"/>
        <w:widowControl w:val="0"/>
        <w:numPr>
          <w:ilvl w:val="0"/>
          <w:numId w:val="3"/>
        </w:numPr>
        <w:pBdr>
          <w:top w:val="nil"/>
          <w:left w:val="nil"/>
          <w:bottom w:val="nil"/>
          <w:right w:val="nil"/>
          <w:between w:val="nil"/>
        </w:pBdr>
        <w:spacing w:line="360" w:lineRule="auto"/>
        <w:ind w:right="345"/>
        <w:jc w:val="both"/>
        <w:rPr>
          <w:rFonts w:ascii="Times New Roman" w:hAnsi="Times New Roman" w:cs="Times New Roman"/>
          <w:sz w:val="24"/>
          <w:szCs w:val="24"/>
        </w:rPr>
      </w:pPr>
      <w:proofErr w:type="spellStart"/>
      <w:r w:rsidRPr="00F44ED3">
        <w:rPr>
          <w:rFonts w:ascii="Times New Roman" w:hAnsi="Times New Roman" w:cs="Times New Roman"/>
          <w:sz w:val="24"/>
          <w:szCs w:val="24"/>
        </w:rPr>
        <w:t>Batchelor</w:t>
      </w:r>
      <w:proofErr w:type="spellEnd"/>
      <w:r w:rsidRPr="00F44ED3">
        <w:rPr>
          <w:rFonts w:ascii="Times New Roman" w:hAnsi="Times New Roman" w:cs="Times New Roman"/>
          <w:sz w:val="24"/>
          <w:szCs w:val="24"/>
        </w:rPr>
        <w:t xml:space="preserve">, R.A., and Bowden, P. (1985). Petrogenetic interpretation of granitoid rock series using </w:t>
      </w:r>
      <w:proofErr w:type="spellStart"/>
      <w:r w:rsidRPr="00F44ED3">
        <w:rPr>
          <w:rFonts w:ascii="Times New Roman" w:hAnsi="Times New Roman" w:cs="Times New Roman"/>
          <w:sz w:val="24"/>
          <w:szCs w:val="24"/>
        </w:rPr>
        <w:t>multicationic</w:t>
      </w:r>
      <w:proofErr w:type="spellEnd"/>
      <w:r w:rsidRPr="00F44ED3">
        <w:rPr>
          <w:rFonts w:ascii="Times New Roman" w:hAnsi="Times New Roman" w:cs="Times New Roman"/>
          <w:sz w:val="24"/>
          <w:szCs w:val="24"/>
        </w:rPr>
        <w:t xml:space="preserve"> parameters. Chemical Geology, v.48, p.43 – 55.</w:t>
      </w:r>
    </w:p>
    <w:p w:rsidR="00C3200F" w:rsidRPr="00F44ED3" w:rsidRDefault="00C3200F" w:rsidP="00387F89">
      <w:pPr>
        <w:pStyle w:val="Normal1"/>
        <w:widowControl w:val="0"/>
        <w:numPr>
          <w:ilvl w:val="0"/>
          <w:numId w:val="3"/>
        </w:numPr>
        <w:pBdr>
          <w:top w:val="nil"/>
          <w:left w:val="nil"/>
          <w:bottom w:val="nil"/>
          <w:right w:val="nil"/>
          <w:between w:val="nil"/>
        </w:pBdr>
        <w:spacing w:line="360" w:lineRule="auto"/>
        <w:ind w:right="345"/>
        <w:jc w:val="both"/>
        <w:rPr>
          <w:rFonts w:ascii="Times New Roman" w:eastAsia="Times New Roman" w:hAnsi="Times New Roman" w:cs="Times New Roman"/>
          <w:sz w:val="24"/>
          <w:szCs w:val="24"/>
        </w:rPr>
      </w:pPr>
      <w:proofErr w:type="spellStart"/>
      <w:r w:rsidRPr="00F44ED3">
        <w:rPr>
          <w:rFonts w:ascii="Times New Roman" w:hAnsi="Times New Roman" w:cs="Times New Roman"/>
          <w:sz w:val="24"/>
          <w:szCs w:val="24"/>
        </w:rPr>
        <w:t>Bikramaditya</w:t>
      </w:r>
      <w:proofErr w:type="spellEnd"/>
      <w:r w:rsidRPr="00F44ED3">
        <w:rPr>
          <w:rFonts w:ascii="Times New Roman" w:hAnsi="Times New Roman" w:cs="Times New Roman"/>
          <w:sz w:val="24"/>
          <w:szCs w:val="24"/>
        </w:rPr>
        <w:t xml:space="preserve">, R. K., Chung, S. L., Singh, A. K., Lee, H. Y., Lin, T. H., &amp; Iizuka, Y. (2019). Age and isotope geochemistry of magmatic rocks of the </w:t>
      </w:r>
      <w:proofErr w:type="spellStart"/>
      <w:r w:rsidRPr="00F44ED3">
        <w:rPr>
          <w:rFonts w:ascii="Times New Roman" w:hAnsi="Times New Roman" w:cs="Times New Roman"/>
          <w:sz w:val="24"/>
          <w:szCs w:val="24"/>
        </w:rPr>
        <w:t>Lohit</w:t>
      </w:r>
      <w:proofErr w:type="spellEnd"/>
      <w:r w:rsidRPr="00F44ED3">
        <w:rPr>
          <w:rFonts w:ascii="Times New Roman" w:hAnsi="Times New Roman" w:cs="Times New Roman"/>
          <w:sz w:val="24"/>
          <w:szCs w:val="24"/>
        </w:rPr>
        <w:t xml:space="preserve"> Plutonic Complex, eastern Himalaya: implications for the evolution of </w:t>
      </w:r>
      <w:proofErr w:type="spellStart"/>
      <w:r w:rsidRPr="00F44ED3">
        <w:rPr>
          <w:rFonts w:ascii="Times New Roman" w:hAnsi="Times New Roman" w:cs="Times New Roman"/>
          <w:sz w:val="24"/>
          <w:szCs w:val="24"/>
        </w:rPr>
        <w:t>Transhimalayan</w:t>
      </w:r>
      <w:proofErr w:type="spellEnd"/>
      <w:r w:rsidRPr="00F44ED3">
        <w:rPr>
          <w:rFonts w:ascii="Times New Roman" w:hAnsi="Times New Roman" w:cs="Times New Roman"/>
          <w:sz w:val="24"/>
          <w:szCs w:val="24"/>
        </w:rPr>
        <w:t xml:space="preserve"> arc magmatism. Journal of the Geological Society, v.177, 379–394.</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Boynton, W.V. (1984). Cosmochemistry of the rare earth elements: meteorite studies, in Developments in geochemistry, Elsevier, v.2 p.63-114</w:t>
      </w:r>
    </w:p>
    <w:p w:rsidR="00C3200F" w:rsidRPr="00387F89" w:rsidRDefault="00C3200F" w:rsidP="00387F89">
      <w:pPr>
        <w:pStyle w:val="ListParagraph"/>
        <w:numPr>
          <w:ilvl w:val="0"/>
          <w:numId w:val="3"/>
        </w:numPr>
        <w:spacing w:beforeAutospacing="1" w:line="360" w:lineRule="auto"/>
        <w:jc w:val="both"/>
        <w:outlineLvl w:val="0"/>
        <w:rPr>
          <w:rFonts w:ascii="Times New Roman" w:hAnsi="Times New Roman" w:cs="Times New Roman"/>
          <w:sz w:val="24"/>
          <w:szCs w:val="24"/>
        </w:rPr>
      </w:pPr>
      <w:r w:rsidRPr="00387F89">
        <w:rPr>
          <w:rFonts w:ascii="Times New Roman" w:hAnsi="Times New Roman" w:cs="Times New Roman"/>
          <w:sz w:val="24"/>
          <w:szCs w:val="24"/>
        </w:rPr>
        <w:t xml:space="preserve">Cornelius H.P. (1915). </w:t>
      </w:r>
      <w:proofErr w:type="spellStart"/>
      <w:r w:rsidRPr="00387F89">
        <w:rPr>
          <w:rFonts w:ascii="Times New Roman" w:hAnsi="Times New Roman" w:cs="Times New Roman"/>
          <w:sz w:val="24"/>
          <w:szCs w:val="24"/>
        </w:rPr>
        <w:t>Geologische</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Beobachtungen</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im</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Gebiet</w:t>
      </w:r>
      <w:proofErr w:type="spellEnd"/>
      <w:r w:rsidRPr="00387F89">
        <w:rPr>
          <w:rFonts w:ascii="Times New Roman" w:hAnsi="Times New Roman" w:cs="Times New Roman"/>
          <w:sz w:val="24"/>
          <w:szCs w:val="24"/>
        </w:rPr>
        <w:t xml:space="preserve"> des </w:t>
      </w:r>
      <w:proofErr w:type="spellStart"/>
      <w:r w:rsidRPr="00387F89">
        <w:rPr>
          <w:rFonts w:ascii="Times New Roman" w:hAnsi="Times New Roman" w:cs="Times New Roman"/>
          <w:sz w:val="24"/>
          <w:szCs w:val="24"/>
        </w:rPr>
        <w:t>Forno-Gletschers</w:t>
      </w:r>
      <w:proofErr w:type="spellEnd"/>
      <w:r w:rsidRPr="00387F89">
        <w:rPr>
          <w:rFonts w:ascii="Times New Roman" w:hAnsi="Times New Roman" w:cs="Times New Roman"/>
          <w:sz w:val="24"/>
          <w:szCs w:val="24"/>
        </w:rPr>
        <w:t xml:space="preserve"> (Engadin). </w:t>
      </w:r>
      <w:proofErr w:type="spellStart"/>
      <w:r w:rsidRPr="00387F89">
        <w:rPr>
          <w:rFonts w:ascii="Times New Roman" w:hAnsi="Times New Roman" w:cs="Times New Roman"/>
          <w:sz w:val="24"/>
          <w:szCs w:val="24"/>
        </w:rPr>
        <w:t>Centralblatt</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für</w:t>
      </w:r>
      <w:proofErr w:type="spellEnd"/>
      <w:r w:rsidRPr="00387F89">
        <w:rPr>
          <w:rFonts w:ascii="Times New Roman" w:hAnsi="Times New Roman" w:cs="Times New Roman"/>
          <w:sz w:val="24"/>
          <w:szCs w:val="24"/>
        </w:rPr>
        <w:t xml:space="preserve"> Mineral </w:t>
      </w:r>
      <w:proofErr w:type="spellStart"/>
      <w:r w:rsidRPr="00387F89">
        <w:rPr>
          <w:rFonts w:ascii="Times New Roman" w:hAnsi="Times New Roman" w:cs="Times New Roman"/>
          <w:sz w:val="24"/>
          <w:szCs w:val="24"/>
        </w:rPr>
        <w:t>Geol</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Paläontol</w:t>
      </w:r>
      <w:proofErr w:type="spellEnd"/>
      <w:r w:rsidRPr="00387F89">
        <w:rPr>
          <w:rFonts w:ascii="Times New Roman" w:hAnsi="Times New Roman" w:cs="Times New Roman"/>
          <w:sz w:val="24"/>
          <w:szCs w:val="24"/>
        </w:rPr>
        <w:t>, v.8 p246-252.</w:t>
      </w:r>
    </w:p>
    <w:p w:rsidR="00C3200F" w:rsidRPr="00387F89" w:rsidRDefault="00C3200F" w:rsidP="00387F89">
      <w:pPr>
        <w:pStyle w:val="ListParagraph"/>
        <w:numPr>
          <w:ilvl w:val="0"/>
          <w:numId w:val="3"/>
        </w:numPr>
        <w:spacing w:beforeAutospacing="1" w:line="360" w:lineRule="auto"/>
        <w:jc w:val="both"/>
        <w:outlineLvl w:val="0"/>
        <w:rPr>
          <w:rFonts w:ascii="Times New Roman" w:eastAsia="Times New Roman" w:hAnsi="Times New Roman" w:cs="Times New Roman"/>
          <w:bCs/>
          <w:kern w:val="36"/>
          <w:sz w:val="24"/>
          <w:szCs w:val="24"/>
          <w:lang w:eastAsia="en-IN"/>
        </w:rPr>
      </w:pPr>
      <w:r w:rsidRPr="00387F89">
        <w:rPr>
          <w:rFonts w:ascii="Times New Roman" w:hAnsi="Times New Roman" w:cs="Times New Roman"/>
          <w:sz w:val="24"/>
          <w:szCs w:val="24"/>
        </w:rPr>
        <w:t xml:space="preserve">Dong, G., Morrison, G. and </w:t>
      </w:r>
      <w:proofErr w:type="spellStart"/>
      <w:r w:rsidRPr="00387F89">
        <w:rPr>
          <w:rFonts w:ascii="Times New Roman" w:hAnsi="Times New Roman" w:cs="Times New Roman"/>
          <w:sz w:val="24"/>
          <w:szCs w:val="24"/>
        </w:rPr>
        <w:t>Jaireth</w:t>
      </w:r>
      <w:proofErr w:type="spellEnd"/>
      <w:r w:rsidRPr="00387F89">
        <w:rPr>
          <w:rFonts w:ascii="Times New Roman" w:hAnsi="Times New Roman" w:cs="Times New Roman"/>
          <w:sz w:val="24"/>
          <w:szCs w:val="24"/>
        </w:rPr>
        <w:t>, S. (1995). Quartz textures in epithermal veins, Queensland--classification, origin, and implication, Economic Geology, v.90, p.841-1856.</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Goswami, T. K. (2011); Collision induced deformation of the trans </w:t>
      </w:r>
      <w:proofErr w:type="spellStart"/>
      <w:r w:rsidRPr="00387F89">
        <w:rPr>
          <w:rFonts w:ascii="Times New Roman" w:hAnsi="Times New Roman" w:cs="Times New Roman"/>
          <w:sz w:val="24"/>
          <w:szCs w:val="24"/>
        </w:rPr>
        <w:t>Himala</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yan</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Lohit</w:t>
      </w:r>
      <w:proofErr w:type="spellEnd"/>
      <w:r w:rsidRPr="00387F89">
        <w:rPr>
          <w:rFonts w:ascii="Times New Roman" w:hAnsi="Times New Roman" w:cs="Times New Roman"/>
          <w:sz w:val="24"/>
          <w:szCs w:val="24"/>
        </w:rPr>
        <w:t xml:space="preserve"> batholith, Arunachal Pradesh, India. Journal of the geological Society of India, Memoir, 77, p.19–31.</w:t>
      </w:r>
    </w:p>
    <w:p w:rsidR="00C3200F" w:rsidRPr="00387F89" w:rsidRDefault="00C3200F" w:rsidP="00387F89">
      <w:pPr>
        <w:pStyle w:val="ListParagraph"/>
        <w:numPr>
          <w:ilvl w:val="0"/>
          <w:numId w:val="3"/>
        </w:numPr>
        <w:spacing w:beforeAutospacing="1" w:line="360" w:lineRule="auto"/>
        <w:jc w:val="both"/>
        <w:outlineLvl w:val="0"/>
        <w:rPr>
          <w:rFonts w:ascii="Times New Roman" w:hAnsi="Times New Roman" w:cs="Times New Roman"/>
          <w:sz w:val="24"/>
          <w:szCs w:val="24"/>
        </w:rPr>
      </w:pPr>
      <w:proofErr w:type="spellStart"/>
      <w:r w:rsidRPr="00387F89">
        <w:rPr>
          <w:rFonts w:ascii="Times New Roman" w:hAnsi="Times New Roman" w:cs="Times New Roman"/>
          <w:sz w:val="24"/>
          <w:szCs w:val="24"/>
        </w:rPr>
        <w:lastRenderedPageBreak/>
        <w:t>Hammarstrom</w:t>
      </w:r>
      <w:proofErr w:type="spellEnd"/>
      <w:r w:rsidRPr="00387F89">
        <w:rPr>
          <w:rFonts w:ascii="Times New Roman" w:hAnsi="Times New Roman" w:cs="Times New Roman"/>
          <w:sz w:val="24"/>
          <w:szCs w:val="24"/>
        </w:rPr>
        <w:t xml:space="preserve"> J.M., and Zen, E. (1984). Magmatic epidote and its petrologic significance, Geology, v.12(9), p.515-519.</w:t>
      </w:r>
    </w:p>
    <w:p w:rsidR="00C3200F" w:rsidRPr="00387F89" w:rsidRDefault="00C3200F" w:rsidP="00387F89">
      <w:pPr>
        <w:pStyle w:val="ListParagraph"/>
        <w:numPr>
          <w:ilvl w:val="0"/>
          <w:numId w:val="3"/>
        </w:numPr>
        <w:spacing w:before="240" w:after="240"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Ishihara, S. (1981). The granitoid series and mineralization. Economic </w:t>
      </w:r>
      <w:proofErr w:type="spellStart"/>
      <w:r w:rsidRPr="00387F89">
        <w:rPr>
          <w:rFonts w:ascii="Times New Roman" w:hAnsi="Times New Roman" w:cs="Times New Roman"/>
          <w:sz w:val="24"/>
          <w:szCs w:val="24"/>
        </w:rPr>
        <w:t>Geol</w:t>
      </w:r>
      <w:proofErr w:type="spellEnd"/>
      <w:r w:rsidRPr="00387F89">
        <w:rPr>
          <w:rFonts w:ascii="Times New Roman" w:hAnsi="Times New Roman" w:cs="Times New Roman"/>
          <w:sz w:val="24"/>
          <w:szCs w:val="24"/>
        </w:rPr>
        <w:t xml:space="preserve"> 75th anniversary volume: 458-484 J</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Janousek, V., Farrow C.M. and </w:t>
      </w:r>
      <w:proofErr w:type="spellStart"/>
      <w:r w:rsidRPr="00387F89">
        <w:rPr>
          <w:rFonts w:ascii="Times New Roman" w:hAnsi="Times New Roman" w:cs="Times New Roman"/>
          <w:sz w:val="24"/>
          <w:szCs w:val="24"/>
        </w:rPr>
        <w:t>Etahn</w:t>
      </w:r>
      <w:proofErr w:type="spellEnd"/>
      <w:r w:rsidRPr="00387F89">
        <w:rPr>
          <w:rFonts w:ascii="Times New Roman" w:hAnsi="Times New Roman" w:cs="Times New Roman"/>
          <w:sz w:val="24"/>
          <w:szCs w:val="24"/>
        </w:rPr>
        <w:t>, V. (2006). Interpretation of whole rock geochemical data in igneous geochemistry: Introducing Geochemical Data Toolkit (</w:t>
      </w:r>
      <w:proofErr w:type="spellStart"/>
      <w:r w:rsidRPr="00387F89">
        <w:rPr>
          <w:rFonts w:ascii="Times New Roman" w:hAnsi="Times New Roman" w:cs="Times New Roman"/>
          <w:sz w:val="24"/>
          <w:szCs w:val="24"/>
        </w:rPr>
        <w:t>GCDkit</w:t>
      </w:r>
      <w:proofErr w:type="spellEnd"/>
      <w:r w:rsidRPr="00387F89">
        <w:rPr>
          <w:rFonts w:ascii="Times New Roman" w:hAnsi="Times New Roman" w:cs="Times New Roman"/>
          <w:sz w:val="24"/>
          <w:szCs w:val="24"/>
        </w:rPr>
        <w:t xml:space="preserve">), </w:t>
      </w:r>
      <w:proofErr w:type="spellStart"/>
      <w:r w:rsidRPr="00387F89">
        <w:rPr>
          <w:rFonts w:ascii="Times New Roman" w:hAnsi="Times New Roman" w:cs="Times New Roman"/>
          <w:sz w:val="24"/>
          <w:szCs w:val="24"/>
        </w:rPr>
        <w:t>Jounal</w:t>
      </w:r>
      <w:proofErr w:type="spellEnd"/>
      <w:r w:rsidRPr="00387F89">
        <w:rPr>
          <w:rFonts w:ascii="Times New Roman" w:hAnsi="Times New Roman" w:cs="Times New Roman"/>
          <w:sz w:val="24"/>
          <w:szCs w:val="24"/>
        </w:rPr>
        <w:t xml:space="preserve"> of Petrology, v.47(6) p1255-1259.</w:t>
      </w:r>
    </w:p>
    <w:p w:rsidR="00C3200F" w:rsidRPr="00387F89" w:rsidRDefault="00C3200F" w:rsidP="00387F89">
      <w:pPr>
        <w:pStyle w:val="ListParagraph"/>
        <w:numPr>
          <w:ilvl w:val="0"/>
          <w:numId w:val="3"/>
        </w:numPr>
        <w:spacing w:line="360" w:lineRule="auto"/>
        <w:jc w:val="both"/>
        <w:rPr>
          <w:rFonts w:ascii="Times New Roman" w:hAnsi="Times New Roman" w:cs="Times New Roman"/>
          <w:b/>
        </w:rPr>
      </w:pPr>
      <w:r w:rsidRPr="00387F89">
        <w:rPr>
          <w:rFonts w:ascii="Times New Roman" w:hAnsi="Times New Roman" w:cs="Times New Roman"/>
          <w:sz w:val="24"/>
          <w:szCs w:val="24"/>
        </w:rPr>
        <w:t xml:space="preserve">Mukherjee, K. </w:t>
      </w:r>
      <w:proofErr w:type="spellStart"/>
      <w:proofErr w:type="gramStart"/>
      <w:r w:rsidRPr="00387F89">
        <w:rPr>
          <w:rFonts w:ascii="Times New Roman" w:hAnsi="Times New Roman" w:cs="Times New Roman"/>
          <w:sz w:val="24"/>
          <w:szCs w:val="24"/>
        </w:rPr>
        <w:t>Pundir,S</w:t>
      </w:r>
      <w:proofErr w:type="spellEnd"/>
      <w:r w:rsidRPr="00387F89">
        <w:rPr>
          <w:rFonts w:ascii="Times New Roman" w:hAnsi="Times New Roman" w:cs="Times New Roman"/>
          <w:sz w:val="24"/>
          <w:szCs w:val="24"/>
        </w:rPr>
        <w:t>.</w:t>
      </w:r>
      <w:proofErr w:type="gramEnd"/>
      <w:r w:rsidRPr="00387F89">
        <w:rPr>
          <w:rFonts w:ascii="Times New Roman" w:hAnsi="Times New Roman" w:cs="Times New Roman"/>
          <w:sz w:val="24"/>
          <w:szCs w:val="24"/>
        </w:rPr>
        <w:t xml:space="preserve">, Adlakha, V., Singhal, S., Pankaj Kumar &amp; Banerjee, S. (2025): Synchronous Cretaceous magmatism and </w:t>
      </w:r>
      <w:proofErr w:type="spellStart"/>
      <w:r w:rsidRPr="00387F89">
        <w:rPr>
          <w:rFonts w:ascii="Times New Roman" w:hAnsi="Times New Roman" w:cs="Times New Roman"/>
          <w:sz w:val="24"/>
          <w:szCs w:val="24"/>
        </w:rPr>
        <w:t>migmatization</w:t>
      </w:r>
      <w:proofErr w:type="spellEnd"/>
      <w:r w:rsidRPr="00387F89">
        <w:rPr>
          <w:rFonts w:ascii="Times New Roman" w:hAnsi="Times New Roman" w:cs="Times New Roman"/>
          <w:sz w:val="24"/>
          <w:szCs w:val="24"/>
        </w:rPr>
        <w:t xml:space="preserve"> in the </w:t>
      </w:r>
      <w:proofErr w:type="spellStart"/>
      <w:r w:rsidRPr="00387F89">
        <w:rPr>
          <w:rFonts w:ascii="Times New Roman" w:hAnsi="Times New Roman" w:cs="Times New Roman"/>
          <w:sz w:val="24"/>
          <w:szCs w:val="24"/>
        </w:rPr>
        <w:t>Lohit</w:t>
      </w:r>
      <w:proofErr w:type="spellEnd"/>
      <w:r w:rsidRPr="00387F89">
        <w:rPr>
          <w:rFonts w:ascii="Times New Roman" w:hAnsi="Times New Roman" w:cs="Times New Roman"/>
          <w:sz w:val="24"/>
          <w:szCs w:val="24"/>
        </w:rPr>
        <w:t xml:space="preserve"> and </w:t>
      </w:r>
      <w:proofErr w:type="spellStart"/>
      <w:r w:rsidRPr="00387F89">
        <w:rPr>
          <w:rFonts w:ascii="Times New Roman" w:hAnsi="Times New Roman" w:cs="Times New Roman"/>
          <w:sz w:val="24"/>
          <w:szCs w:val="24"/>
        </w:rPr>
        <w:t>Dibang</w:t>
      </w:r>
      <w:proofErr w:type="spellEnd"/>
      <w:r w:rsidRPr="00387F89">
        <w:rPr>
          <w:rFonts w:ascii="Times New Roman" w:hAnsi="Times New Roman" w:cs="Times New Roman"/>
          <w:sz w:val="24"/>
          <w:szCs w:val="24"/>
        </w:rPr>
        <w:t xml:space="preserve"> Valley, Easternmost Himalaya, Journal of the Geological Society, 182(5), DOI</w:t>
      </w:r>
      <w:hyperlink r:id="rId22" w:history="1">
        <w:r w:rsidRPr="00387F89">
          <w:rPr>
            <w:rFonts w:ascii="Times New Roman" w:hAnsi="Times New Roman" w:cs="Times New Roman"/>
            <w:b/>
            <w:bCs/>
            <w:u w:val="single"/>
          </w:rPr>
          <w:br/>
        </w:r>
        <w:r w:rsidRPr="00387F89">
          <w:rPr>
            <w:rStyle w:val="Hyperlink"/>
            <w:rFonts w:ascii="Times New Roman" w:hAnsi="Times New Roman" w:cs="Times New Roman"/>
            <w:b/>
            <w:bCs/>
            <w:color w:val="auto"/>
          </w:rPr>
          <w:t>https://doi.org/10.1144/jgs2024-217</w:t>
        </w:r>
      </w:hyperlink>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Pearce </w:t>
      </w:r>
      <w:proofErr w:type="gramStart"/>
      <w:r w:rsidRPr="00387F89">
        <w:rPr>
          <w:rFonts w:ascii="Times New Roman" w:hAnsi="Times New Roman" w:cs="Times New Roman"/>
          <w:sz w:val="24"/>
          <w:szCs w:val="24"/>
        </w:rPr>
        <w:t>J,A.</w:t>
      </w:r>
      <w:proofErr w:type="gramEnd"/>
      <w:r w:rsidRPr="00387F89">
        <w:rPr>
          <w:rFonts w:ascii="Times New Roman" w:hAnsi="Times New Roman" w:cs="Times New Roman"/>
          <w:sz w:val="24"/>
          <w:szCs w:val="24"/>
        </w:rPr>
        <w:t>, Harris, N.B. and Tindle, A.G. (1984). Trace element discrimination diagrams for the tectonic interpretation of granitic rocks, Journal of Petrology, v.25, p.956-83.</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proofErr w:type="spellStart"/>
      <w:r w:rsidRPr="00387F89">
        <w:rPr>
          <w:rFonts w:ascii="Times New Roman" w:hAnsi="Times New Roman" w:cs="Times New Roman"/>
          <w:sz w:val="24"/>
          <w:szCs w:val="24"/>
        </w:rPr>
        <w:t>Pebam</w:t>
      </w:r>
      <w:proofErr w:type="spellEnd"/>
      <w:r w:rsidRPr="00387F89">
        <w:rPr>
          <w:rFonts w:ascii="Times New Roman" w:hAnsi="Times New Roman" w:cs="Times New Roman"/>
          <w:sz w:val="24"/>
          <w:szCs w:val="24"/>
        </w:rPr>
        <w:t xml:space="preserve">, J., &amp; </w:t>
      </w:r>
      <w:proofErr w:type="spellStart"/>
      <w:r w:rsidRPr="00387F89">
        <w:rPr>
          <w:rFonts w:ascii="Times New Roman" w:hAnsi="Times New Roman" w:cs="Times New Roman"/>
          <w:sz w:val="24"/>
          <w:szCs w:val="24"/>
        </w:rPr>
        <w:t>Kamalakannan</w:t>
      </w:r>
      <w:proofErr w:type="spellEnd"/>
      <w:r w:rsidRPr="00387F89">
        <w:rPr>
          <w:rFonts w:ascii="Times New Roman" w:hAnsi="Times New Roman" w:cs="Times New Roman"/>
          <w:sz w:val="24"/>
          <w:szCs w:val="24"/>
        </w:rPr>
        <w:t xml:space="preserve">, D. (2019); Petrogenesis and emplacement of magmatic rocks of </w:t>
      </w:r>
      <w:proofErr w:type="spellStart"/>
      <w:r w:rsidRPr="00387F89">
        <w:rPr>
          <w:rFonts w:ascii="Times New Roman" w:hAnsi="Times New Roman" w:cs="Times New Roman"/>
          <w:sz w:val="24"/>
          <w:szCs w:val="24"/>
        </w:rPr>
        <w:t>Lohit</w:t>
      </w:r>
      <w:proofErr w:type="spellEnd"/>
      <w:r w:rsidRPr="00387F89">
        <w:rPr>
          <w:rFonts w:ascii="Times New Roman" w:hAnsi="Times New Roman" w:cs="Times New Roman"/>
          <w:sz w:val="24"/>
          <w:szCs w:val="24"/>
        </w:rPr>
        <w:t xml:space="preserve"> plutonic complex, Arunachal trans-Himalaya, Northeast India. Indian Journal of Geosciences, 73(3), p213–230.</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proofErr w:type="spellStart"/>
      <w:r w:rsidRPr="00387F89">
        <w:rPr>
          <w:rFonts w:ascii="Times New Roman" w:hAnsi="Times New Roman" w:cs="Times New Roman"/>
          <w:sz w:val="24"/>
          <w:szCs w:val="24"/>
        </w:rPr>
        <w:t>Rino</w:t>
      </w:r>
      <w:proofErr w:type="spellEnd"/>
      <w:r w:rsidRPr="00387F89">
        <w:rPr>
          <w:rFonts w:ascii="Times New Roman" w:hAnsi="Times New Roman" w:cs="Times New Roman"/>
          <w:sz w:val="24"/>
          <w:szCs w:val="24"/>
        </w:rPr>
        <w:t xml:space="preserve">, V. </w:t>
      </w:r>
      <w:proofErr w:type="spellStart"/>
      <w:r w:rsidRPr="00387F89">
        <w:rPr>
          <w:rFonts w:ascii="Times New Roman" w:hAnsi="Times New Roman" w:cs="Times New Roman"/>
          <w:sz w:val="24"/>
          <w:szCs w:val="24"/>
        </w:rPr>
        <w:t>Meyase</w:t>
      </w:r>
      <w:proofErr w:type="spellEnd"/>
      <w:r w:rsidRPr="00387F89">
        <w:rPr>
          <w:rFonts w:ascii="Times New Roman" w:hAnsi="Times New Roman" w:cs="Times New Roman"/>
          <w:sz w:val="24"/>
          <w:szCs w:val="24"/>
        </w:rPr>
        <w:t xml:space="preserve">, D., Kumar, S., &amp; </w:t>
      </w:r>
      <w:proofErr w:type="spellStart"/>
      <w:r w:rsidRPr="00387F89">
        <w:rPr>
          <w:rFonts w:ascii="Times New Roman" w:hAnsi="Times New Roman" w:cs="Times New Roman"/>
          <w:sz w:val="24"/>
          <w:szCs w:val="24"/>
        </w:rPr>
        <w:t>Nagi</w:t>
      </w:r>
      <w:proofErr w:type="spellEnd"/>
      <w:r w:rsidRPr="00387F89">
        <w:rPr>
          <w:rFonts w:ascii="Times New Roman" w:hAnsi="Times New Roman" w:cs="Times New Roman"/>
          <w:sz w:val="24"/>
          <w:szCs w:val="24"/>
        </w:rPr>
        <w:t xml:space="preserve">, R. (2023). Magnetic susceptibility, mineral chemistry, and </w:t>
      </w:r>
      <w:proofErr w:type="spellStart"/>
      <w:r w:rsidRPr="00387F89">
        <w:rPr>
          <w:rFonts w:ascii="Times New Roman" w:hAnsi="Times New Roman" w:cs="Times New Roman"/>
          <w:sz w:val="24"/>
          <w:szCs w:val="24"/>
        </w:rPr>
        <w:t>geothermobarometry</w:t>
      </w:r>
      <w:proofErr w:type="spellEnd"/>
      <w:r w:rsidRPr="00387F89">
        <w:rPr>
          <w:rFonts w:ascii="Times New Roman" w:hAnsi="Times New Roman" w:cs="Times New Roman"/>
          <w:sz w:val="24"/>
          <w:szCs w:val="24"/>
        </w:rPr>
        <w:t xml:space="preserve"> of granitoids from </w:t>
      </w:r>
      <w:proofErr w:type="spellStart"/>
      <w:r w:rsidRPr="00387F89">
        <w:rPr>
          <w:rFonts w:ascii="Times New Roman" w:hAnsi="Times New Roman" w:cs="Times New Roman"/>
          <w:sz w:val="24"/>
          <w:szCs w:val="24"/>
        </w:rPr>
        <w:t>Lohit</w:t>
      </w:r>
      <w:proofErr w:type="spellEnd"/>
      <w:r w:rsidRPr="00387F89">
        <w:rPr>
          <w:rFonts w:ascii="Times New Roman" w:hAnsi="Times New Roman" w:cs="Times New Roman"/>
          <w:sz w:val="24"/>
          <w:szCs w:val="24"/>
        </w:rPr>
        <w:t xml:space="preserve"> Plutonic Complex, Arunachal Trans-Himalaya, Northeast India: Implications on emplacement and crystallization conditions of oxidized calc alkaline magmatic arc system. Island Arc, v.32(1), p.1-18.</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Sander, M.V. and Black, J.E., (1988). Crystallization and recrystallization of growth zoned vein quartz crystals from epithermal system--Implications for fluid inclusion studies: Economic Geology, v.83, p.1052-1060.</w:t>
      </w:r>
    </w:p>
    <w:p w:rsidR="00C3200F" w:rsidRPr="00387F89" w:rsidRDefault="00C3200F" w:rsidP="00387F89">
      <w:pPr>
        <w:pStyle w:val="ListParagraph"/>
        <w:numPr>
          <w:ilvl w:val="0"/>
          <w:numId w:val="3"/>
        </w:numPr>
        <w:spacing w:beforeAutospacing="1" w:line="360" w:lineRule="auto"/>
        <w:jc w:val="both"/>
        <w:outlineLvl w:val="0"/>
        <w:rPr>
          <w:rFonts w:ascii="Times New Roman" w:hAnsi="Times New Roman" w:cs="Times New Roman"/>
          <w:sz w:val="24"/>
          <w:szCs w:val="24"/>
        </w:rPr>
      </w:pPr>
      <w:r w:rsidRPr="00387F89">
        <w:rPr>
          <w:rFonts w:ascii="Times New Roman" w:hAnsi="Times New Roman" w:cs="Times New Roman"/>
          <w:sz w:val="24"/>
          <w:szCs w:val="24"/>
        </w:rPr>
        <w:t>Schmidt</w:t>
      </w:r>
      <w:r w:rsidRPr="00387F89">
        <w:rPr>
          <w:rFonts w:ascii="Times New Roman" w:eastAsia="Times New Roman" w:hAnsi="Times New Roman" w:cs="Times New Roman"/>
          <w:bCs/>
          <w:kern w:val="36"/>
          <w:sz w:val="24"/>
          <w:szCs w:val="24"/>
          <w:lang w:eastAsia="en-IN"/>
        </w:rPr>
        <w:t xml:space="preserve"> M.W. and </w:t>
      </w:r>
      <w:proofErr w:type="spellStart"/>
      <w:r w:rsidRPr="00387F89">
        <w:rPr>
          <w:rFonts w:ascii="Times New Roman" w:eastAsia="Times New Roman" w:hAnsi="Times New Roman" w:cs="Times New Roman"/>
          <w:bCs/>
          <w:kern w:val="36"/>
          <w:sz w:val="24"/>
          <w:szCs w:val="24"/>
          <w:lang w:eastAsia="en-IN"/>
        </w:rPr>
        <w:t>Poli</w:t>
      </w:r>
      <w:proofErr w:type="spellEnd"/>
      <w:r w:rsidRPr="00387F89">
        <w:rPr>
          <w:rFonts w:ascii="Times New Roman" w:eastAsia="Times New Roman" w:hAnsi="Times New Roman" w:cs="Times New Roman"/>
          <w:bCs/>
          <w:kern w:val="36"/>
          <w:sz w:val="24"/>
          <w:szCs w:val="24"/>
          <w:lang w:eastAsia="en-IN"/>
        </w:rPr>
        <w:t xml:space="preserve"> S. (2004). Magmatic Epidote, </w:t>
      </w:r>
      <w:r w:rsidRPr="00387F89">
        <w:rPr>
          <w:rFonts w:ascii="Times New Roman" w:hAnsi="Times New Roman" w:cs="Times New Roman"/>
          <w:sz w:val="24"/>
          <w:szCs w:val="24"/>
        </w:rPr>
        <w:t>Reviews in Mineralogy &amp; Geochemistry, v.56, p.399-430.</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Sun, S.S. and McDonough, W.F. (1989). Chemical and Isotopic Systematics of Oceanic Basalts. Implications for mantle composition and processes. In A.D. Saunders, and M.J. </w:t>
      </w:r>
      <w:proofErr w:type="spellStart"/>
      <w:r w:rsidRPr="00387F89">
        <w:rPr>
          <w:rFonts w:ascii="Times New Roman" w:hAnsi="Times New Roman" w:cs="Times New Roman"/>
          <w:sz w:val="24"/>
          <w:szCs w:val="24"/>
        </w:rPr>
        <w:t>Norry</w:t>
      </w:r>
      <w:proofErr w:type="spellEnd"/>
      <w:r w:rsidRPr="00387F89">
        <w:rPr>
          <w:rFonts w:ascii="Times New Roman" w:hAnsi="Times New Roman" w:cs="Times New Roman"/>
          <w:sz w:val="24"/>
          <w:szCs w:val="24"/>
        </w:rPr>
        <w:t xml:space="preserve"> (Eds.), Magmatism in the Ocean Basins, Geological Society (London) Special Publication, v.42, p.313–345.</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proofErr w:type="spellStart"/>
      <w:r w:rsidRPr="00387F89">
        <w:rPr>
          <w:rFonts w:ascii="Times New Roman" w:hAnsi="Times New Roman" w:cs="Times New Roman"/>
          <w:sz w:val="24"/>
          <w:szCs w:val="24"/>
        </w:rPr>
        <w:t>Sundaman</w:t>
      </w:r>
      <w:proofErr w:type="spellEnd"/>
      <w:r w:rsidRPr="00387F89">
        <w:rPr>
          <w:rFonts w:ascii="Times New Roman" w:hAnsi="Times New Roman" w:cs="Times New Roman"/>
          <w:sz w:val="24"/>
          <w:szCs w:val="24"/>
        </w:rPr>
        <w:t xml:space="preserve">, B. Andersson, J.O. and Saunders, N. (2009). Thermo-Calc and DICTRA, computational tools for material science, </w:t>
      </w:r>
      <w:proofErr w:type="spellStart"/>
      <w:r w:rsidRPr="00387F89">
        <w:rPr>
          <w:rFonts w:ascii="Times New Roman" w:hAnsi="Times New Roman" w:cs="Times New Roman"/>
          <w:sz w:val="24"/>
          <w:szCs w:val="24"/>
        </w:rPr>
        <w:t>Calphad</w:t>
      </w:r>
      <w:proofErr w:type="spellEnd"/>
      <w:r w:rsidRPr="00387F89">
        <w:rPr>
          <w:rFonts w:ascii="Times New Roman" w:hAnsi="Times New Roman" w:cs="Times New Roman"/>
          <w:sz w:val="24"/>
          <w:szCs w:val="24"/>
        </w:rPr>
        <w:t>, v.33 p.712-721.</w:t>
      </w:r>
    </w:p>
    <w:p w:rsidR="00C3200F" w:rsidRPr="00387F89" w:rsidRDefault="00C3200F" w:rsidP="00387F89">
      <w:pPr>
        <w:pStyle w:val="ListParagraph"/>
        <w:numPr>
          <w:ilvl w:val="0"/>
          <w:numId w:val="3"/>
        </w:numPr>
        <w:spacing w:beforeAutospacing="1" w:line="360" w:lineRule="auto"/>
        <w:jc w:val="both"/>
        <w:outlineLvl w:val="0"/>
        <w:rPr>
          <w:rFonts w:ascii="Times New Roman" w:eastAsia="Times New Roman" w:hAnsi="Times New Roman" w:cs="Times New Roman"/>
          <w:bCs/>
          <w:kern w:val="36"/>
          <w:sz w:val="24"/>
          <w:szCs w:val="24"/>
          <w:lang w:eastAsia="en-IN"/>
        </w:rPr>
      </w:pPr>
      <w:r w:rsidRPr="00387F89">
        <w:rPr>
          <w:rFonts w:ascii="Times New Roman" w:eastAsia="Times New Roman" w:hAnsi="Times New Roman" w:cs="Times New Roman"/>
          <w:bCs/>
          <w:kern w:val="36"/>
          <w:sz w:val="24"/>
          <w:szCs w:val="24"/>
          <w:lang w:eastAsia="en-IN"/>
        </w:rPr>
        <w:lastRenderedPageBreak/>
        <w:t>Thompson R.N. (1982). Magmatism of the British Tertiary Province, Scottish J. Geol., v.18 p.49-107.</w:t>
      </w:r>
    </w:p>
    <w:p w:rsidR="00C3200F" w:rsidRPr="00387F89" w:rsidRDefault="00C3200F" w:rsidP="00387F89">
      <w:pPr>
        <w:pStyle w:val="ListParagraph"/>
        <w:numPr>
          <w:ilvl w:val="0"/>
          <w:numId w:val="3"/>
        </w:numPr>
        <w:spacing w:line="360" w:lineRule="auto"/>
        <w:jc w:val="both"/>
        <w:rPr>
          <w:rFonts w:ascii="Times New Roman" w:hAnsi="Times New Roman" w:cs="Times New Roman"/>
          <w:sz w:val="24"/>
          <w:szCs w:val="24"/>
        </w:rPr>
      </w:pPr>
      <w:r w:rsidRPr="00387F89">
        <w:rPr>
          <w:rFonts w:ascii="Times New Roman" w:hAnsi="Times New Roman" w:cs="Times New Roman"/>
          <w:sz w:val="24"/>
          <w:szCs w:val="24"/>
        </w:rPr>
        <w:t xml:space="preserve">Walters, J.B. &amp; </w:t>
      </w:r>
      <w:proofErr w:type="spellStart"/>
      <w:r w:rsidRPr="00387F89">
        <w:rPr>
          <w:rFonts w:ascii="Times New Roman" w:hAnsi="Times New Roman" w:cs="Times New Roman"/>
          <w:sz w:val="24"/>
          <w:szCs w:val="24"/>
        </w:rPr>
        <w:t>Gies</w:t>
      </w:r>
      <w:proofErr w:type="spellEnd"/>
      <w:r w:rsidRPr="00387F89">
        <w:rPr>
          <w:rFonts w:ascii="Times New Roman" w:hAnsi="Times New Roman" w:cs="Times New Roman"/>
          <w:sz w:val="24"/>
          <w:szCs w:val="24"/>
        </w:rPr>
        <w:t xml:space="preserve">, N.B. (2022). </w:t>
      </w:r>
      <w:proofErr w:type="spellStart"/>
      <w:r w:rsidRPr="00387F89">
        <w:rPr>
          <w:rFonts w:ascii="Times New Roman" w:hAnsi="Times New Roman" w:cs="Times New Roman"/>
          <w:sz w:val="24"/>
          <w:szCs w:val="24"/>
        </w:rPr>
        <w:t>MinPlotX</w:t>
      </w:r>
      <w:proofErr w:type="spellEnd"/>
      <w:r w:rsidRPr="00387F89">
        <w:rPr>
          <w:rFonts w:ascii="Times New Roman" w:hAnsi="Times New Roman" w:cs="Times New Roman"/>
          <w:sz w:val="24"/>
          <w:szCs w:val="24"/>
        </w:rPr>
        <w:t xml:space="preserve">: A powerful tool for formula recalculation, visualization, and comparison of large mineral compositional datasets, </w:t>
      </w:r>
      <w:proofErr w:type="gramStart"/>
      <w:r w:rsidRPr="00387F89">
        <w:rPr>
          <w:rFonts w:ascii="Times New Roman" w:hAnsi="Times New Roman" w:cs="Times New Roman"/>
          <w:sz w:val="24"/>
          <w:szCs w:val="24"/>
        </w:rPr>
        <w:t>Mineralogia,v.</w:t>
      </w:r>
      <w:proofErr w:type="gramEnd"/>
      <w:r w:rsidRPr="00387F89">
        <w:rPr>
          <w:rFonts w:ascii="Times New Roman" w:hAnsi="Times New Roman" w:cs="Times New Roman"/>
          <w:sz w:val="24"/>
          <w:szCs w:val="24"/>
        </w:rPr>
        <w:t>53, p.51-60.</w:t>
      </w:r>
    </w:p>
    <w:p w:rsidR="00C3200F" w:rsidRPr="00387F89" w:rsidRDefault="00C3200F" w:rsidP="00387F89">
      <w:pPr>
        <w:pStyle w:val="ListParagraph"/>
        <w:numPr>
          <w:ilvl w:val="0"/>
          <w:numId w:val="3"/>
        </w:numPr>
        <w:spacing w:before="240" w:after="240" w:line="360" w:lineRule="auto"/>
        <w:jc w:val="both"/>
        <w:rPr>
          <w:rFonts w:ascii="Times New Roman" w:hAnsi="Times New Roman" w:cs="Times New Roman"/>
          <w:sz w:val="24"/>
          <w:szCs w:val="24"/>
        </w:rPr>
      </w:pPr>
      <w:r w:rsidRPr="00387F89">
        <w:rPr>
          <w:rFonts w:ascii="Times New Roman" w:hAnsi="Times New Roman" w:cs="Times New Roman"/>
          <w:sz w:val="24"/>
          <w:szCs w:val="24"/>
        </w:rPr>
        <w:t>Winter, J.D. (2014). Principles of Igneous and Metamorphic Petrology: Pearson New International Edition. Pearson Education Limited, Harlow, UK. p.141-190.</w:t>
      </w:r>
    </w:p>
    <w:sectPr w:rsidR="00C3200F" w:rsidRPr="00387F89" w:rsidSect="00F44ED3">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2E4" w:rsidRDefault="00D272E4">
      <w:pPr>
        <w:spacing w:after="0" w:line="240" w:lineRule="auto"/>
      </w:pPr>
      <w:r>
        <w:separator/>
      </w:r>
    </w:p>
  </w:endnote>
  <w:endnote w:type="continuationSeparator" w:id="0">
    <w:p w:rsidR="00D272E4" w:rsidRDefault="00D2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ED3" w:rsidRDefault="00F44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682630"/>
      <w:docPartObj>
        <w:docPartGallery w:val="Page Numbers (Bottom of Page)"/>
        <w:docPartUnique/>
      </w:docPartObj>
    </w:sdtPr>
    <w:sdtEndPr>
      <w:rPr>
        <w:noProof/>
      </w:rPr>
    </w:sdtEndPr>
    <w:sdtContent>
      <w:p w:rsidR="00F44ED3" w:rsidRDefault="00F44ED3">
        <w:pPr>
          <w:pStyle w:val="Footer"/>
          <w:jc w:val="center"/>
        </w:pPr>
        <w:r>
          <w:fldChar w:fldCharType="begin"/>
        </w:r>
        <w:r>
          <w:instrText xml:space="preserve"> PAGE   \* MERGEFORMAT </w:instrText>
        </w:r>
        <w:r>
          <w:fldChar w:fldCharType="separate"/>
        </w:r>
        <w:r w:rsidR="00507D26">
          <w:rPr>
            <w:noProof/>
          </w:rPr>
          <w:t>17</w:t>
        </w:r>
        <w:r>
          <w:rPr>
            <w:noProof/>
          </w:rPr>
          <w:fldChar w:fldCharType="end"/>
        </w:r>
      </w:p>
    </w:sdtContent>
  </w:sdt>
  <w:p w:rsidR="00F44ED3" w:rsidRDefault="00F44E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ED3" w:rsidRDefault="00F44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2E4" w:rsidRDefault="00D272E4">
      <w:pPr>
        <w:spacing w:after="0" w:line="240" w:lineRule="auto"/>
      </w:pPr>
      <w:r>
        <w:separator/>
      </w:r>
    </w:p>
  </w:footnote>
  <w:footnote w:type="continuationSeparator" w:id="0">
    <w:p w:rsidR="00D272E4" w:rsidRDefault="00D27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ED3" w:rsidRDefault="00F44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ED3" w:rsidRDefault="00F44E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ED3" w:rsidRDefault="00F44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71975"/>
    <w:multiLevelType w:val="hybridMultilevel"/>
    <w:tmpl w:val="A25C4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7D262A"/>
    <w:multiLevelType w:val="multilevel"/>
    <w:tmpl w:val="BE4E47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CF12C7C"/>
    <w:multiLevelType w:val="hybridMultilevel"/>
    <w:tmpl w:val="82DCA6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FF3"/>
    <w:rsid w:val="00034445"/>
    <w:rsid w:val="00091ACA"/>
    <w:rsid w:val="001A3D1E"/>
    <w:rsid w:val="00295B8A"/>
    <w:rsid w:val="00334AAB"/>
    <w:rsid w:val="00362A85"/>
    <w:rsid w:val="00387F89"/>
    <w:rsid w:val="00507D26"/>
    <w:rsid w:val="00523FF3"/>
    <w:rsid w:val="00590E36"/>
    <w:rsid w:val="005A1C27"/>
    <w:rsid w:val="007E7301"/>
    <w:rsid w:val="008D2CA4"/>
    <w:rsid w:val="00C3200F"/>
    <w:rsid w:val="00D272E4"/>
    <w:rsid w:val="00D41DBF"/>
    <w:rsid w:val="00D90A3F"/>
    <w:rsid w:val="00DF7FD4"/>
    <w:rsid w:val="00E876A1"/>
    <w:rsid w:val="00F44ED3"/>
    <w:rsid w:val="00F63812"/>
    <w:rsid w:val="00FE2D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DB05B"/>
  <w15:chartTrackingRefBased/>
  <w15:docId w15:val="{0BF9E327-23CE-4875-B08C-434C9035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320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3200F"/>
    <w:rPr>
      <w:color w:val="0563C1" w:themeColor="hyperlink"/>
      <w:u w:val="single"/>
    </w:rPr>
  </w:style>
  <w:style w:type="paragraph" w:styleId="ListParagraph">
    <w:name w:val="List Paragraph"/>
    <w:basedOn w:val="Normal"/>
    <w:uiPriority w:val="34"/>
    <w:qFormat/>
    <w:rsid w:val="00C3200F"/>
    <w:pPr>
      <w:ind w:left="720"/>
      <w:contextualSpacing/>
    </w:pPr>
  </w:style>
  <w:style w:type="character" w:styleId="PlaceholderText">
    <w:name w:val="Placeholder Text"/>
    <w:basedOn w:val="DefaultParagraphFont"/>
    <w:uiPriority w:val="99"/>
    <w:semiHidden/>
    <w:rsid w:val="00C3200F"/>
    <w:rPr>
      <w:color w:val="808080"/>
    </w:rPr>
  </w:style>
  <w:style w:type="paragraph" w:customStyle="1" w:styleId="Normal1">
    <w:name w:val="Normal1"/>
    <w:rsid w:val="00C3200F"/>
    <w:rPr>
      <w:rFonts w:ascii="Calibri" w:eastAsia="Calibri" w:hAnsi="Calibri" w:cs="Calibri"/>
      <w:lang w:val="en-US" w:eastAsia="en-IN"/>
    </w:rPr>
  </w:style>
  <w:style w:type="paragraph" w:styleId="Header">
    <w:name w:val="header"/>
    <w:basedOn w:val="Normal"/>
    <w:link w:val="HeaderChar"/>
    <w:uiPriority w:val="99"/>
    <w:unhideWhenUsed/>
    <w:rsid w:val="00C32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00F"/>
  </w:style>
  <w:style w:type="paragraph" w:styleId="Footer">
    <w:name w:val="footer"/>
    <w:basedOn w:val="Normal"/>
    <w:link w:val="FooterChar"/>
    <w:uiPriority w:val="99"/>
    <w:unhideWhenUsed/>
    <w:rsid w:val="00C3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00F"/>
  </w:style>
  <w:style w:type="paragraph" w:customStyle="1" w:styleId="ReferHead">
    <w:name w:val="Refer Head"/>
    <w:basedOn w:val="Normal"/>
    <w:rsid w:val="00C3200F"/>
    <w:pPr>
      <w:keepNext/>
      <w:spacing w:after="240" w:line="240" w:lineRule="auto"/>
    </w:pPr>
    <w:rPr>
      <w:rFonts w:ascii="Helvetica" w:eastAsia="Times New Roman" w:hAnsi="Helvetica" w:cs="Times New Roman"/>
      <w:b/>
      <w:caps/>
      <w:szCs w:val="20"/>
      <w:lang w:val="en-US"/>
    </w:rPr>
  </w:style>
  <w:style w:type="character" w:customStyle="1" w:styleId="UnresolvedMention1">
    <w:name w:val="Unresolved Mention1"/>
    <w:basedOn w:val="DefaultParagraphFont"/>
    <w:uiPriority w:val="99"/>
    <w:semiHidden/>
    <w:unhideWhenUsed/>
    <w:rsid w:val="00C3200F"/>
    <w:rPr>
      <w:color w:val="605E5C"/>
      <w:shd w:val="clear" w:color="auto" w:fill="E1DFDD"/>
    </w:rPr>
  </w:style>
  <w:style w:type="paragraph" w:styleId="BodyText">
    <w:name w:val="Body Text"/>
    <w:basedOn w:val="Normal"/>
    <w:link w:val="BodyTextChar"/>
    <w:uiPriority w:val="99"/>
    <w:semiHidden/>
    <w:unhideWhenUsed/>
    <w:rsid w:val="00C3200F"/>
    <w:pPr>
      <w:spacing w:after="120"/>
    </w:pPr>
    <w:rPr>
      <w:kern w:val="2"/>
      <w14:ligatures w14:val="standardContextual"/>
    </w:rPr>
  </w:style>
  <w:style w:type="character" w:customStyle="1" w:styleId="BodyTextChar">
    <w:name w:val="Body Text Char"/>
    <w:basedOn w:val="DefaultParagraphFont"/>
    <w:link w:val="BodyText"/>
    <w:uiPriority w:val="99"/>
    <w:semiHidden/>
    <w:rsid w:val="00C3200F"/>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43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144/jgs2024-21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18</Pages>
  <Words>4585</Words>
  <Characters>26137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Editor-1183</cp:lastModifiedBy>
  <cp:revision>15</cp:revision>
  <dcterms:created xsi:type="dcterms:W3CDTF">2026-04-10T07:57:00Z</dcterms:created>
  <dcterms:modified xsi:type="dcterms:W3CDTF">2026-04-15T11:18:00Z</dcterms:modified>
</cp:coreProperties>
</file>