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1351F" w14:textId="77777777" w:rsidR="00F12C76" w:rsidRPr="00F717ED" w:rsidRDefault="0000668D" w:rsidP="0000668D">
      <w:pPr>
        <w:spacing w:after="0"/>
        <w:ind w:firstLine="709"/>
        <w:jc w:val="center"/>
        <w:rPr>
          <w:b/>
          <w:bCs/>
          <w:sz w:val="36"/>
          <w:szCs w:val="28"/>
          <w:lang w:val="en-US"/>
        </w:rPr>
      </w:pPr>
      <w:r w:rsidRPr="00F717ED">
        <w:rPr>
          <w:b/>
          <w:bCs/>
          <w:sz w:val="32"/>
          <w:szCs w:val="24"/>
          <w:lang w:val="en-US"/>
        </w:rPr>
        <w:t>The Role of Traditional Games in Supporting Neuroscience-Informed Learning at the ECCE Stage</w:t>
      </w:r>
    </w:p>
    <w:p w14:paraId="21DFA6ED" w14:textId="77777777" w:rsidR="0000668D" w:rsidRDefault="0000668D" w:rsidP="0000668D">
      <w:pPr>
        <w:spacing w:after="0"/>
        <w:jc w:val="center"/>
        <w:rPr>
          <w:rFonts w:eastAsiaTheme="minorEastAsia" w:cstheme="minorHAnsi"/>
          <w:b/>
          <w:bCs/>
          <w:sz w:val="24"/>
          <w:szCs w:val="24"/>
          <w:lang w:val="en-US" w:eastAsia="en-IN"/>
        </w:rPr>
      </w:pPr>
    </w:p>
    <w:p w14:paraId="06E507FB" w14:textId="77777777" w:rsidR="0000668D" w:rsidRDefault="0000668D" w:rsidP="0000668D">
      <w:pPr>
        <w:spacing w:after="0"/>
        <w:jc w:val="both"/>
        <w:rPr>
          <w:rFonts w:cstheme="minorHAnsi"/>
          <w:b/>
          <w:i/>
          <w:sz w:val="24"/>
          <w:szCs w:val="24"/>
          <w:lang w:val="en-US"/>
        </w:rPr>
      </w:pPr>
    </w:p>
    <w:p w14:paraId="1B6FEDF2" w14:textId="77777777" w:rsidR="0000668D" w:rsidRPr="00F717ED" w:rsidRDefault="0000668D" w:rsidP="0000668D">
      <w:pPr>
        <w:spacing w:after="0"/>
        <w:jc w:val="both"/>
        <w:rPr>
          <w:rFonts w:cstheme="minorHAnsi"/>
          <w:b/>
          <w:bCs/>
          <w:i/>
          <w:sz w:val="24"/>
          <w:szCs w:val="24"/>
          <w:lang w:val="en-US"/>
        </w:rPr>
      </w:pPr>
      <w:r w:rsidRPr="00F717ED">
        <w:rPr>
          <w:b/>
          <w:bCs/>
          <w:lang w:val="en-US"/>
        </w:rPr>
        <w:t>ABSTRACT:</w:t>
      </w:r>
    </w:p>
    <w:p w14:paraId="30081483" w14:textId="77777777" w:rsidR="0000668D" w:rsidRPr="0000668D" w:rsidRDefault="0000668D" w:rsidP="0000668D">
      <w:pPr>
        <w:spacing w:after="0"/>
        <w:jc w:val="both"/>
        <w:rPr>
          <w:rFonts w:cstheme="minorHAnsi"/>
          <w:b/>
          <w:i/>
          <w:sz w:val="24"/>
          <w:szCs w:val="24"/>
          <w:lang w:val="en-US"/>
        </w:rPr>
      </w:pPr>
    </w:p>
    <w:p w14:paraId="4107B6E3" w14:textId="571DCB77" w:rsidR="0000668D" w:rsidRPr="00F717ED" w:rsidRDefault="00486F13" w:rsidP="0000668D">
      <w:pPr>
        <w:jc w:val="both"/>
        <w:rPr>
          <w:rFonts w:cstheme="minorHAnsi"/>
          <w:i/>
          <w:iCs/>
          <w:sz w:val="22"/>
          <w:lang w:val="en-US"/>
        </w:rPr>
      </w:pPr>
      <w:r w:rsidRPr="00486F13">
        <w:rPr>
          <w:i/>
          <w:iCs/>
          <w:sz w:val="24"/>
          <w:szCs w:val="20"/>
          <w:lang w:val="en-US"/>
        </w:rPr>
        <w:t xml:space="preserve">Play-based learning in the Early Childhood Care and Education </w:t>
      </w:r>
      <w:r>
        <w:rPr>
          <w:i/>
          <w:iCs/>
          <w:sz w:val="24"/>
          <w:szCs w:val="20"/>
          <w:lang w:val="en-US"/>
        </w:rPr>
        <w:t>(</w:t>
      </w:r>
      <w:r w:rsidRPr="00486F13">
        <w:rPr>
          <w:i/>
          <w:iCs/>
          <w:sz w:val="24"/>
          <w:szCs w:val="20"/>
          <w:lang w:val="en-US"/>
        </w:rPr>
        <w:t>ECCE</w:t>
      </w:r>
      <w:r>
        <w:rPr>
          <w:i/>
          <w:iCs/>
          <w:sz w:val="24"/>
          <w:szCs w:val="20"/>
          <w:lang w:val="en-US"/>
        </w:rPr>
        <w:t>)</w:t>
      </w:r>
      <w:r w:rsidRPr="00486F13">
        <w:rPr>
          <w:i/>
          <w:iCs/>
          <w:sz w:val="24"/>
          <w:szCs w:val="20"/>
          <w:lang w:val="en-US"/>
        </w:rPr>
        <w:t xml:space="preserve"> supports brain development and holistic growth, as highlighted by National Education Policy 2020. Traditional games foster cognitive, social, and motor skills through interactive, culturally rooted experiences.</w:t>
      </w:r>
      <w:r>
        <w:rPr>
          <w:i/>
          <w:iCs/>
          <w:sz w:val="24"/>
          <w:szCs w:val="20"/>
          <w:lang w:val="en-US"/>
        </w:rPr>
        <w:t xml:space="preserve"> </w:t>
      </w:r>
      <w:r w:rsidR="00933B5E" w:rsidRPr="00F717ED">
        <w:rPr>
          <w:i/>
          <w:iCs/>
          <w:sz w:val="24"/>
          <w:szCs w:val="20"/>
          <w:lang w:val="en-US"/>
        </w:rPr>
        <w:t>This study explores the ways in which traditional games like Kho-Kho, Hopscotch/</w:t>
      </w:r>
      <w:proofErr w:type="spellStart"/>
      <w:r w:rsidR="00933B5E" w:rsidRPr="00F717ED">
        <w:rPr>
          <w:i/>
          <w:iCs/>
          <w:sz w:val="24"/>
          <w:szCs w:val="20"/>
          <w:lang w:val="en-US"/>
        </w:rPr>
        <w:t>Saz</w:t>
      </w:r>
      <w:proofErr w:type="spellEnd"/>
      <w:r w:rsidR="00933B5E" w:rsidRPr="00F717ED">
        <w:rPr>
          <w:i/>
          <w:iCs/>
          <w:sz w:val="24"/>
          <w:szCs w:val="20"/>
          <w:lang w:val="en-US"/>
        </w:rPr>
        <w:t xml:space="preserve"> </w:t>
      </w:r>
      <w:proofErr w:type="spellStart"/>
      <w:r w:rsidR="00933B5E" w:rsidRPr="00F717ED">
        <w:rPr>
          <w:i/>
          <w:iCs/>
          <w:sz w:val="24"/>
          <w:szCs w:val="20"/>
          <w:lang w:val="en-US"/>
        </w:rPr>
        <w:t>Loung</w:t>
      </w:r>
      <w:proofErr w:type="spellEnd"/>
      <w:r w:rsidR="00933B5E" w:rsidRPr="00F717ED">
        <w:rPr>
          <w:i/>
          <w:iCs/>
          <w:sz w:val="24"/>
          <w:szCs w:val="20"/>
          <w:lang w:val="en-US"/>
        </w:rPr>
        <w:t>, Garam/</w:t>
      </w:r>
      <w:proofErr w:type="spellStart"/>
      <w:r w:rsidR="00933B5E" w:rsidRPr="00F717ED">
        <w:rPr>
          <w:i/>
          <w:iCs/>
          <w:sz w:val="24"/>
          <w:szCs w:val="20"/>
          <w:lang w:val="en-US"/>
        </w:rPr>
        <w:t>Santooli</w:t>
      </w:r>
      <w:proofErr w:type="spellEnd"/>
      <w:r w:rsidR="00933B5E" w:rsidRPr="00F717ED">
        <w:rPr>
          <w:i/>
          <w:iCs/>
          <w:sz w:val="24"/>
          <w:szCs w:val="20"/>
          <w:lang w:val="en-US"/>
        </w:rPr>
        <w:t xml:space="preserve">, and Kabaddi can promote neuroscience-informed learning in the Early Childhood Care and </w:t>
      </w:r>
      <w:proofErr w:type="gramStart"/>
      <w:r w:rsidR="00933B5E" w:rsidRPr="00F717ED">
        <w:rPr>
          <w:i/>
          <w:iCs/>
          <w:sz w:val="24"/>
          <w:szCs w:val="20"/>
          <w:lang w:val="en-US"/>
        </w:rPr>
        <w:t>Education  stage</w:t>
      </w:r>
      <w:proofErr w:type="gramEnd"/>
      <w:r w:rsidR="00933B5E" w:rsidRPr="00F717ED">
        <w:rPr>
          <w:i/>
          <w:iCs/>
          <w:sz w:val="24"/>
          <w:szCs w:val="20"/>
          <w:lang w:val="en-US"/>
        </w:rPr>
        <w:t>. The study investigated how traditional games can support neuroscience-informed learning in ECCE</w:t>
      </w:r>
      <w:r>
        <w:rPr>
          <w:i/>
          <w:iCs/>
          <w:sz w:val="24"/>
          <w:szCs w:val="20"/>
          <w:lang w:val="en-US"/>
        </w:rPr>
        <w:t xml:space="preserve"> </w:t>
      </w:r>
      <w:r w:rsidR="00933B5E" w:rsidRPr="00F717ED">
        <w:rPr>
          <w:i/>
          <w:iCs/>
          <w:sz w:val="24"/>
          <w:szCs w:val="20"/>
          <w:lang w:val="en-US"/>
        </w:rPr>
        <w:t>stage, based on the idea that play is the primary mechanism by which young children develop their brains. The study found that Hopscotch/</w:t>
      </w:r>
      <w:proofErr w:type="spellStart"/>
      <w:r w:rsidR="00933B5E" w:rsidRPr="00F717ED">
        <w:rPr>
          <w:i/>
          <w:iCs/>
          <w:sz w:val="24"/>
          <w:szCs w:val="20"/>
          <w:lang w:val="en-US"/>
        </w:rPr>
        <w:t>Saz</w:t>
      </w:r>
      <w:proofErr w:type="spellEnd"/>
      <w:r w:rsidR="00933B5E" w:rsidRPr="00F717ED">
        <w:rPr>
          <w:i/>
          <w:iCs/>
          <w:sz w:val="24"/>
          <w:szCs w:val="20"/>
          <w:lang w:val="en-US"/>
        </w:rPr>
        <w:t xml:space="preserve"> </w:t>
      </w:r>
      <w:proofErr w:type="spellStart"/>
      <w:r w:rsidR="00933B5E" w:rsidRPr="00F717ED">
        <w:rPr>
          <w:i/>
          <w:iCs/>
          <w:sz w:val="24"/>
          <w:szCs w:val="20"/>
          <w:lang w:val="en-US"/>
        </w:rPr>
        <w:t>Loung</w:t>
      </w:r>
      <w:proofErr w:type="spellEnd"/>
      <w:r w:rsidR="00933B5E" w:rsidRPr="00F717ED">
        <w:rPr>
          <w:i/>
          <w:iCs/>
          <w:sz w:val="24"/>
          <w:szCs w:val="20"/>
          <w:lang w:val="en-US"/>
        </w:rPr>
        <w:t xml:space="preserve"> and Garam/</w:t>
      </w:r>
      <w:proofErr w:type="spellStart"/>
      <w:r w:rsidR="00933B5E" w:rsidRPr="00F717ED">
        <w:rPr>
          <w:i/>
          <w:iCs/>
          <w:sz w:val="24"/>
          <w:szCs w:val="20"/>
          <w:lang w:val="en-US"/>
        </w:rPr>
        <w:t>Santooli</w:t>
      </w:r>
      <w:proofErr w:type="spellEnd"/>
      <w:r w:rsidR="00933B5E" w:rsidRPr="00F717ED">
        <w:rPr>
          <w:i/>
          <w:iCs/>
          <w:sz w:val="24"/>
          <w:szCs w:val="20"/>
          <w:lang w:val="en-US"/>
        </w:rPr>
        <w:t xml:space="preserve"> improve recall, coordination, and analytical thinking, while Kabaddi and Kho-Kho foster cooperation, planning, and self-control through the analysis of classroom observations, developmental assessments, and teacher and parent interviews. In addition to developing skills, these games foster a sense of community and cultural identity in children. According to the research, traditional play is not only recreational but also a potent, affordable, and culturally appropriate tool for a child's overall development. By incorporating these games into ECCE programs, learning experiences can be enhanced and made more engaging and in line with children's natural brain development.</w:t>
      </w:r>
    </w:p>
    <w:p w14:paraId="5FFFFF60" w14:textId="4D602066" w:rsidR="006E2C56" w:rsidRPr="00F717ED" w:rsidRDefault="00F717ED" w:rsidP="0000668D">
      <w:pPr>
        <w:jc w:val="both"/>
        <w:rPr>
          <w:rFonts w:cstheme="minorHAnsi"/>
          <w:b/>
          <w:bCs/>
          <w:sz w:val="24"/>
          <w:szCs w:val="24"/>
          <w:lang w:val="en-US"/>
        </w:rPr>
      </w:pPr>
      <w:r w:rsidRPr="00F717ED">
        <w:rPr>
          <w:rFonts w:cstheme="minorHAnsi"/>
          <w:b/>
          <w:bCs/>
          <w:sz w:val="24"/>
          <w:szCs w:val="24"/>
          <w:lang w:val="en-US"/>
        </w:rPr>
        <w:t xml:space="preserve">Keywords: </w:t>
      </w:r>
      <w:r w:rsidRPr="00F717ED">
        <w:rPr>
          <w:rFonts w:cstheme="minorHAnsi"/>
          <w:sz w:val="24"/>
          <w:szCs w:val="24"/>
          <w:lang w:val="en-US"/>
        </w:rPr>
        <w:t>Traditional Games; Neuroscience-Informed Learning; ECCE; Play-Based Learning; Cognitive Development; Indigenous Play</w:t>
      </w:r>
    </w:p>
    <w:p w14:paraId="2FA8C90A" w14:textId="77777777" w:rsidR="00F717ED" w:rsidRDefault="00F717ED" w:rsidP="0000668D">
      <w:pPr>
        <w:spacing w:after="0"/>
        <w:rPr>
          <w:b/>
          <w:bCs/>
          <w:lang w:val="en-US"/>
        </w:rPr>
      </w:pPr>
    </w:p>
    <w:p w14:paraId="7AF4E8B4" w14:textId="61773F8E" w:rsidR="0000668D" w:rsidRPr="00F717ED" w:rsidRDefault="00742443" w:rsidP="0000668D">
      <w:pPr>
        <w:spacing w:after="0"/>
        <w:rPr>
          <w:b/>
          <w:bCs/>
          <w:lang w:val="en-US"/>
        </w:rPr>
      </w:pPr>
      <w:r w:rsidRPr="00F717ED">
        <w:rPr>
          <w:b/>
          <w:bCs/>
          <w:lang w:val="en-US"/>
        </w:rPr>
        <w:t>Introduction</w:t>
      </w:r>
      <w:r w:rsidR="00486F13">
        <w:rPr>
          <w:b/>
          <w:bCs/>
          <w:lang w:val="en-US"/>
        </w:rPr>
        <w:t xml:space="preserve">: </w:t>
      </w:r>
    </w:p>
    <w:p w14:paraId="209031A3" w14:textId="54B9242C" w:rsidR="00742443" w:rsidRPr="00F717ED" w:rsidRDefault="00742443" w:rsidP="00742443">
      <w:pPr>
        <w:spacing w:after="0"/>
        <w:jc w:val="both"/>
        <w:rPr>
          <w:sz w:val="22"/>
          <w:szCs w:val="18"/>
          <w:lang w:val="en-US"/>
        </w:rPr>
      </w:pPr>
      <w:r w:rsidRPr="00F717ED">
        <w:rPr>
          <w:sz w:val="24"/>
          <w:szCs w:val="20"/>
          <w:lang w:val="en-US"/>
        </w:rPr>
        <w:t>Early Childhood Care and Education (ECCE) represents a critical stage in human growth and development, where the foundations of cognition, socio-emotional skills, and motor abilities are established. Neuroscience research emphasizes that the early years are marked by heightened brain plasticity, making play-based learning particularly effective in shaping neural pathways and supporting holistic growth (</w:t>
      </w:r>
      <w:r w:rsidR="00486F13" w:rsidRPr="00486F13">
        <w:rPr>
          <w:sz w:val="24"/>
          <w:szCs w:val="20"/>
          <w:lang w:val="en-US"/>
        </w:rPr>
        <w:t>Harris</w:t>
      </w:r>
      <w:r w:rsidR="00486F13">
        <w:rPr>
          <w:sz w:val="24"/>
          <w:szCs w:val="20"/>
          <w:lang w:val="en-US"/>
        </w:rPr>
        <w:t xml:space="preserve">, 2023; </w:t>
      </w:r>
      <w:r w:rsidRPr="00F717ED">
        <w:rPr>
          <w:sz w:val="24"/>
          <w:szCs w:val="20"/>
          <w:lang w:val="en-US"/>
        </w:rPr>
        <w:t>UNESCO, 2024; Gowda et al., 2024). Within this context, traditional games such as Kabaddi, Kho-Kho, Hopscotch/</w:t>
      </w:r>
      <w:proofErr w:type="spellStart"/>
      <w:r w:rsidRPr="00F717ED">
        <w:rPr>
          <w:sz w:val="24"/>
          <w:szCs w:val="20"/>
          <w:lang w:val="en-US"/>
        </w:rPr>
        <w:t>Saz</w:t>
      </w:r>
      <w:proofErr w:type="spellEnd"/>
      <w:r w:rsidRPr="00F717ED">
        <w:rPr>
          <w:sz w:val="24"/>
          <w:szCs w:val="20"/>
          <w:lang w:val="en-US"/>
        </w:rPr>
        <w:t xml:space="preserve"> </w:t>
      </w:r>
      <w:proofErr w:type="spellStart"/>
      <w:r w:rsidRPr="00F717ED">
        <w:rPr>
          <w:sz w:val="24"/>
          <w:szCs w:val="20"/>
          <w:lang w:val="en-US"/>
        </w:rPr>
        <w:t>Loung</w:t>
      </w:r>
      <w:proofErr w:type="spellEnd"/>
      <w:r w:rsidRPr="00F717ED">
        <w:rPr>
          <w:sz w:val="24"/>
          <w:szCs w:val="20"/>
          <w:lang w:val="en-US"/>
        </w:rPr>
        <w:t>, and Garam/</w:t>
      </w:r>
      <w:proofErr w:type="spellStart"/>
      <w:r w:rsidRPr="00F717ED">
        <w:rPr>
          <w:sz w:val="24"/>
          <w:szCs w:val="20"/>
          <w:lang w:val="en-US"/>
        </w:rPr>
        <w:t>Santooli</w:t>
      </w:r>
      <w:proofErr w:type="spellEnd"/>
      <w:r w:rsidRPr="00F717ED">
        <w:rPr>
          <w:sz w:val="24"/>
          <w:szCs w:val="20"/>
          <w:lang w:val="en-US"/>
        </w:rPr>
        <w:t xml:space="preserve"> offer culturally embedded, low-cost, and developmentally appropriate opportunities for children to engage in meaningful learning experiences</w:t>
      </w:r>
      <w:r w:rsidR="00DA4E62">
        <w:rPr>
          <w:sz w:val="24"/>
          <w:szCs w:val="20"/>
          <w:lang w:val="en-US"/>
        </w:rPr>
        <w:t xml:space="preserve"> (</w:t>
      </w:r>
      <w:r w:rsidR="00DA4E62" w:rsidRPr="00DA4E62">
        <w:rPr>
          <w:sz w:val="24"/>
          <w:szCs w:val="20"/>
          <w:lang w:val="en-US"/>
        </w:rPr>
        <w:t>Bandyopadhyay</w:t>
      </w:r>
      <w:r w:rsidR="00DA4E62">
        <w:rPr>
          <w:sz w:val="24"/>
          <w:szCs w:val="20"/>
          <w:lang w:val="en-US"/>
        </w:rPr>
        <w:t xml:space="preserve"> &amp; </w:t>
      </w:r>
      <w:r w:rsidR="00DA4E62" w:rsidRPr="00DA4E62">
        <w:rPr>
          <w:sz w:val="24"/>
          <w:szCs w:val="20"/>
          <w:lang w:val="en-US"/>
        </w:rPr>
        <w:t>Das</w:t>
      </w:r>
      <w:r w:rsidR="00DA4E62">
        <w:rPr>
          <w:sz w:val="24"/>
          <w:szCs w:val="20"/>
          <w:lang w:val="en-US"/>
        </w:rPr>
        <w:t>, 2025)</w:t>
      </w:r>
      <w:r w:rsidRPr="00F717ED">
        <w:rPr>
          <w:sz w:val="24"/>
          <w:szCs w:val="20"/>
          <w:lang w:val="en-US"/>
        </w:rPr>
        <w:t>.</w:t>
      </w:r>
    </w:p>
    <w:p w14:paraId="56CCF196" w14:textId="77777777" w:rsidR="00742443" w:rsidRPr="00F717ED" w:rsidRDefault="00742443" w:rsidP="00742443">
      <w:pPr>
        <w:spacing w:after="0"/>
        <w:jc w:val="both"/>
        <w:rPr>
          <w:sz w:val="22"/>
          <w:szCs w:val="18"/>
          <w:lang w:val="en-US"/>
        </w:rPr>
      </w:pPr>
      <w:r w:rsidRPr="00F717ED">
        <w:rPr>
          <w:sz w:val="24"/>
          <w:szCs w:val="20"/>
          <w:lang w:val="en-US"/>
        </w:rPr>
        <w:t>The National Education Policy (NEP) 2020 underscores the importance of play-based pedagogy in ECCE, highlighting its role in fostering curiosity, collaboration, and adaptability in young learners (Prasad, 2025; NISHTHA, 2024). Neuroscience-informed approaches to education suggest that play activates multiple brain regions simultaneously, enhancing executive functions such as working memory, attention regulation, and problem-solving (UNESCO, 2024; Alotaibi, 2024). Traditional games, rooted in community practices, align with these principles by offering structured yet flexible environments where children practice self-regulation, teamwork, and strategic thinking (</w:t>
      </w:r>
      <w:proofErr w:type="spellStart"/>
      <w:r w:rsidRPr="00F717ED">
        <w:rPr>
          <w:sz w:val="24"/>
          <w:szCs w:val="20"/>
          <w:lang w:val="en-US"/>
        </w:rPr>
        <w:t>Tohari</w:t>
      </w:r>
      <w:proofErr w:type="spellEnd"/>
      <w:r w:rsidRPr="00F717ED">
        <w:rPr>
          <w:sz w:val="24"/>
          <w:szCs w:val="20"/>
          <w:lang w:val="en-US"/>
        </w:rPr>
        <w:t xml:space="preserve"> et al., 2025).</w:t>
      </w:r>
    </w:p>
    <w:p w14:paraId="0F5CEA40" w14:textId="7920E514" w:rsidR="00742443" w:rsidRPr="00F717ED" w:rsidRDefault="00742443" w:rsidP="00742443">
      <w:pPr>
        <w:spacing w:after="0"/>
        <w:jc w:val="both"/>
        <w:rPr>
          <w:sz w:val="22"/>
          <w:szCs w:val="18"/>
          <w:lang w:val="en-US"/>
        </w:rPr>
      </w:pPr>
      <w:r w:rsidRPr="00F717ED">
        <w:rPr>
          <w:sz w:val="24"/>
          <w:szCs w:val="20"/>
          <w:lang w:val="en-US"/>
        </w:rPr>
        <w:t>From a theoretical standpoint, Vygotsky’s socio-cultural theory provides a useful lens for understanding the role of traditional games in ECCE. Vygotsky argued that learning is mediated through social interaction and cultural tools, with play serving as a central mechanism for cognitive development</w:t>
      </w:r>
      <w:r w:rsidR="00DA4E62">
        <w:rPr>
          <w:sz w:val="24"/>
          <w:szCs w:val="20"/>
          <w:lang w:val="en-US"/>
        </w:rPr>
        <w:t xml:space="preserve"> (</w:t>
      </w:r>
      <w:proofErr w:type="spellStart"/>
      <w:r w:rsidR="00DA4E62" w:rsidRPr="00DA4E62">
        <w:rPr>
          <w:sz w:val="24"/>
          <w:szCs w:val="20"/>
          <w:lang w:val="en-US"/>
        </w:rPr>
        <w:t>Smolucha</w:t>
      </w:r>
      <w:r w:rsidR="00DA4E62">
        <w:rPr>
          <w:sz w:val="24"/>
          <w:szCs w:val="20"/>
          <w:lang w:val="en-US"/>
        </w:rPr>
        <w:t>n</w:t>
      </w:r>
      <w:proofErr w:type="spellEnd"/>
      <w:r w:rsidR="00DA4E62">
        <w:rPr>
          <w:sz w:val="24"/>
          <w:szCs w:val="20"/>
          <w:lang w:val="en-US"/>
        </w:rPr>
        <w:t xml:space="preserve"> &amp; </w:t>
      </w:r>
      <w:proofErr w:type="spellStart"/>
      <w:r w:rsidR="00DA4E62" w:rsidRPr="00DA4E62">
        <w:rPr>
          <w:sz w:val="24"/>
          <w:szCs w:val="20"/>
          <w:lang w:val="en-US"/>
        </w:rPr>
        <w:t>Smolucha</w:t>
      </w:r>
      <w:proofErr w:type="spellEnd"/>
      <w:r w:rsidR="00DA4E62">
        <w:rPr>
          <w:b/>
          <w:sz w:val="24"/>
          <w:szCs w:val="20"/>
          <w:lang w:val="en-US"/>
        </w:rPr>
        <w:t xml:space="preserve">, </w:t>
      </w:r>
      <w:r w:rsidR="00DA4E62" w:rsidRPr="00DA4E62">
        <w:rPr>
          <w:sz w:val="24"/>
          <w:szCs w:val="20"/>
          <w:lang w:val="en-US"/>
        </w:rPr>
        <w:t>2021</w:t>
      </w:r>
      <w:r w:rsidR="00DA4E62">
        <w:rPr>
          <w:b/>
          <w:sz w:val="24"/>
          <w:szCs w:val="20"/>
          <w:lang w:val="en-US"/>
        </w:rPr>
        <w:t>)</w:t>
      </w:r>
      <w:r w:rsidRPr="00F717ED">
        <w:rPr>
          <w:sz w:val="24"/>
          <w:szCs w:val="20"/>
          <w:lang w:val="en-US"/>
        </w:rPr>
        <w:t xml:space="preserve">. Traditional games, therefore, act as cultural artifacts that scaffold children’s learning, enabling them to internalize social norms and cognitive strategies through collaborative engagement (Gul, 2024). Similarly, experiential learning theory emphasizes active participation and reflection, both of which are inherent in the dynamics of games </w:t>
      </w:r>
      <w:r w:rsidRPr="00F717ED">
        <w:rPr>
          <w:sz w:val="24"/>
          <w:szCs w:val="20"/>
          <w:lang w:val="en-US"/>
        </w:rPr>
        <w:lastRenderedPageBreak/>
        <w:t>like Kabaddi and Kho-Kho, where children must coordinate actions, anticipate opponents’ moves, and adapt strategies in real time</w:t>
      </w:r>
      <w:r w:rsidR="00DA4E62">
        <w:rPr>
          <w:sz w:val="24"/>
          <w:szCs w:val="20"/>
          <w:lang w:val="en-US"/>
        </w:rPr>
        <w:t xml:space="preserve"> (</w:t>
      </w:r>
      <w:r w:rsidR="00DA4E62" w:rsidRPr="00DA4E62">
        <w:rPr>
          <w:sz w:val="24"/>
          <w:szCs w:val="20"/>
          <w:lang w:val="en-US"/>
        </w:rPr>
        <w:t>Varman</w:t>
      </w:r>
      <w:r w:rsidR="00DA4E62">
        <w:rPr>
          <w:sz w:val="24"/>
          <w:szCs w:val="20"/>
          <w:lang w:val="en-US"/>
        </w:rPr>
        <w:t xml:space="preserve"> et al., 2023).</w:t>
      </w:r>
    </w:p>
    <w:p w14:paraId="7A935C28" w14:textId="77777777" w:rsidR="00742443" w:rsidRPr="00F717ED" w:rsidRDefault="00742443" w:rsidP="00742443">
      <w:pPr>
        <w:spacing w:after="0"/>
        <w:jc w:val="both"/>
        <w:rPr>
          <w:sz w:val="22"/>
          <w:szCs w:val="18"/>
          <w:lang w:val="en-US"/>
        </w:rPr>
      </w:pPr>
      <w:r w:rsidRPr="00F717ED">
        <w:rPr>
          <w:sz w:val="24"/>
          <w:szCs w:val="20"/>
          <w:lang w:val="en-US"/>
        </w:rPr>
        <w:t>Moreover, neuroscience-informed frameworks highlight the importance of embodied cognition—the idea that physical movement and sensory experiences are integral to learning. Games such as Hopscotch/</w:t>
      </w:r>
      <w:proofErr w:type="spellStart"/>
      <w:r w:rsidRPr="00F717ED">
        <w:rPr>
          <w:sz w:val="24"/>
          <w:szCs w:val="20"/>
          <w:lang w:val="en-US"/>
        </w:rPr>
        <w:t>Saz</w:t>
      </w:r>
      <w:proofErr w:type="spellEnd"/>
      <w:r w:rsidRPr="00F717ED">
        <w:rPr>
          <w:sz w:val="24"/>
          <w:szCs w:val="20"/>
          <w:lang w:val="en-US"/>
        </w:rPr>
        <w:t xml:space="preserve"> </w:t>
      </w:r>
      <w:proofErr w:type="spellStart"/>
      <w:r w:rsidRPr="00F717ED">
        <w:rPr>
          <w:sz w:val="24"/>
          <w:szCs w:val="20"/>
          <w:lang w:val="en-US"/>
        </w:rPr>
        <w:t>Loung</w:t>
      </w:r>
      <w:proofErr w:type="spellEnd"/>
      <w:r w:rsidRPr="00F717ED">
        <w:rPr>
          <w:sz w:val="24"/>
          <w:szCs w:val="20"/>
          <w:lang w:val="en-US"/>
        </w:rPr>
        <w:t xml:space="preserve"> and Garam/</w:t>
      </w:r>
      <w:proofErr w:type="spellStart"/>
      <w:r w:rsidRPr="00F717ED">
        <w:rPr>
          <w:sz w:val="24"/>
          <w:szCs w:val="20"/>
          <w:lang w:val="en-US"/>
        </w:rPr>
        <w:t>Santooli</w:t>
      </w:r>
      <w:proofErr w:type="spellEnd"/>
      <w:r w:rsidRPr="00F717ED">
        <w:rPr>
          <w:sz w:val="24"/>
          <w:szCs w:val="20"/>
          <w:lang w:val="en-US"/>
        </w:rPr>
        <w:t xml:space="preserve"> stimulate motor coordination, balance, and spatial awareness, while simultaneously strengthening neural circuits associated with memory and executive control (UNESCO, 2024; Semantic Scholar, 2025). These embodied experiences not only support academic readiness but also nurture resilience, creativity, and socio-emotional well-being.</w:t>
      </w:r>
    </w:p>
    <w:p w14:paraId="0243729B" w14:textId="77777777" w:rsidR="00742443" w:rsidRPr="00F717ED" w:rsidRDefault="00742443" w:rsidP="00742443">
      <w:pPr>
        <w:spacing w:after="0"/>
        <w:jc w:val="both"/>
        <w:rPr>
          <w:sz w:val="22"/>
          <w:szCs w:val="18"/>
          <w:lang w:val="en-US"/>
        </w:rPr>
      </w:pPr>
      <w:r w:rsidRPr="00F717ED">
        <w:rPr>
          <w:sz w:val="24"/>
          <w:szCs w:val="20"/>
          <w:lang w:val="en-US"/>
        </w:rPr>
        <w:t>In sum, traditional games represent a convergence of cultural heritage and neuroscience-informed pedagogy. By embedding these practices into ECCE programs, educators can create learning environments that are developmentally aligned, culturally relevant, and neurologically enriching. This theoretical framework situates traditional play as more than recreation—it is a vital pedagogical tool that bridges culture, cognition, and community in the service of holistic child development.</w:t>
      </w:r>
    </w:p>
    <w:p w14:paraId="70905263" w14:textId="77777777" w:rsidR="00742443" w:rsidRDefault="00742443" w:rsidP="00742443">
      <w:pPr>
        <w:spacing w:after="0"/>
        <w:jc w:val="both"/>
        <w:rPr>
          <w:sz w:val="24"/>
          <w:szCs w:val="20"/>
          <w:lang w:val="en-US"/>
        </w:rPr>
      </w:pPr>
    </w:p>
    <w:p w14:paraId="6BB59501" w14:textId="77777777" w:rsidR="00742443" w:rsidRPr="00F717ED" w:rsidRDefault="00742443" w:rsidP="00742443">
      <w:pPr>
        <w:spacing w:after="0"/>
        <w:jc w:val="both"/>
        <w:rPr>
          <w:b/>
          <w:bCs/>
          <w:lang w:val="en-US"/>
        </w:rPr>
      </w:pPr>
      <w:r w:rsidRPr="00F717ED">
        <w:rPr>
          <w:b/>
          <w:bCs/>
          <w:lang w:val="en-US"/>
        </w:rPr>
        <w:t>Significance of the Study</w:t>
      </w:r>
    </w:p>
    <w:p w14:paraId="30222DA4" w14:textId="77777777" w:rsidR="00742443" w:rsidRPr="00F717ED" w:rsidRDefault="00742443" w:rsidP="00742443">
      <w:pPr>
        <w:spacing w:after="0"/>
        <w:jc w:val="both"/>
        <w:rPr>
          <w:sz w:val="22"/>
          <w:szCs w:val="18"/>
          <w:lang w:val="en-US"/>
        </w:rPr>
      </w:pPr>
      <w:r w:rsidRPr="00F717ED">
        <w:rPr>
          <w:sz w:val="24"/>
          <w:szCs w:val="20"/>
          <w:lang w:val="en-US"/>
        </w:rPr>
        <w:t>The significance of this study lies in its ability to connect traditional play with neuroscience-informed learning during the Early Childhood Care and Education (ECCE) stage. By showing how games like Kabaddi, Kho-Kho, Hopscotch/</w:t>
      </w:r>
      <w:proofErr w:type="spellStart"/>
      <w:r w:rsidRPr="00F717ED">
        <w:rPr>
          <w:sz w:val="24"/>
          <w:szCs w:val="20"/>
          <w:lang w:val="en-US"/>
        </w:rPr>
        <w:t>Saz</w:t>
      </w:r>
      <w:proofErr w:type="spellEnd"/>
      <w:r w:rsidRPr="00F717ED">
        <w:rPr>
          <w:sz w:val="24"/>
          <w:szCs w:val="20"/>
          <w:lang w:val="en-US"/>
        </w:rPr>
        <w:t xml:space="preserve"> </w:t>
      </w:r>
      <w:proofErr w:type="spellStart"/>
      <w:r w:rsidRPr="00F717ED">
        <w:rPr>
          <w:sz w:val="24"/>
          <w:szCs w:val="20"/>
          <w:lang w:val="en-US"/>
        </w:rPr>
        <w:t>Loung</w:t>
      </w:r>
      <w:proofErr w:type="spellEnd"/>
      <w:r w:rsidRPr="00F717ED">
        <w:rPr>
          <w:sz w:val="24"/>
          <w:szCs w:val="20"/>
          <w:lang w:val="en-US"/>
        </w:rPr>
        <w:t>, and Garam/</w:t>
      </w:r>
      <w:proofErr w:type="spellStart"/>
      <w:r w:rsidRPr="00F717ED">
        <w:rPr>
          <w:sz w:val="24"/>
          <w:szCs w:val="20"/>
          <w:lang w:val="en-US"/>
        </w:rPr>
        <w:t>Santooli</w:t>
      </w:r>
      <w:proofErr w:type="spellEnd"/>
      <w:r w:rsidRPr="00F717ED">
        <w:rPr>
          <w:sz w:val="24"/>
          <w:szCs w:val="20"/>
          <w:lang w:val="en-US"/>
        </w:rPr>
        <w:t xml:space="preserve"> stimulate brain functions such as memory, self-regulation, and problem-solving, the research highlights their value as low-cost, culturally relevant tools for holistic child development. It strengthens ECCE practices by aligning with the National Education Policy (NEP 2020), which emphasizes play-based pedagogy, while also preserving cultural identity and promoting inclusivity in diverse socio-economic contexts. Importantly, the findings provide evidence-based insights for educators and policymakers, encouraging the integration of indigenous games into curricula to enrich learning experiences and support children’s cognitive, social, and emotional growth. This positions traditional play not merely as recreation but as a powerful pedagogical strategy for shaping resilient, creative, and culturally grounded learners.</w:t>
      </w:r>
    </w:p>
    <w:p w14:paraId="2A3DC42C" w14:textId="77777777" w:rsidR="00742443" w:rsidRDefault="00742443" w:rsidP="00742443">
      <w:pPr>
        <w:spacing w:after="0"/>
        <w:jc w:val="both"/>
        <w:rPr>
          <w:sz w:val="24"/>
          <w:szCs w:val="20"/>
          <w:lang w:val="en-US"/>
        </w:rPr>
      </w:pPr>
    </w:p>
    <w:p w14:paraId="1E9B8C6D" w14:textId="77777777" w:rsidR="00742443" w:rsidRDefault="00742443" w:rsidP="00742443">
      <w:pPr>
        <w:spacing w:after="0"/>
        <w:jc w:val="both"/>
        <w:rPr>
          <w:sz w:val="24"/>
          <w:szCs w:val="20"/>
          <w:lang w:val="en-US"/>
        </w:rPr>
      </w:pPr>
    </w:p>
    <w:p w14:paraId="5066ED2A" w14:textId="77777777" w:rsidR="00742443" w:rsidRPr="00F717ED" w:rsidRDefault="00742443" w:rsidP="00742443">
      <w:pPr>
        <w:spacing w:after="0"/>
        <w:jc w:val="both"/>
        <w:rPr>
          <w:b/>
          <w:bCs/>
          <w:lang w:val="en-US"/>
        </w:rPr>
      </w:pPr>
      <w:r w:rsidRPr="00F717ED">
        <w:rPr>
          <w:b/>
          <w:bCs/>
        </w:rPr>
        <w:t>Objectives of the study</w:t>
      </w:r>
    </w:p>
    <w:p w14:paraId="17A54D9C" w14:textId="77777777" w:rsidR="00615A3E" w:rsidRPr="00F717ED" w:rsidRDefault="00615A3E" w:rsidP="00615A3E">
      <w:pPr>
        <w:pStyle w:val="ListParagraph"/>
        <w:numPr>
          <w:ilvl w:val="0"/>
          <w:numId w:val="2"/>
        </w:numPr>
        <w:spacing w:after="0"/>
        <w:jc w:val="both"/>
        <w:rPr>
          <w:sz w:val="22"/>
          <w:szCs w:val="18"/>
          <w:lang w:val="en-US"/>
        </w:rPr>
      </w:pPr>
      <w:r w:rsidRPr="00F717ED">
        <w:rPr>
          <w:sz w:val="24"/>
          <w:szCs w:val="20"/>
          <w:lang w:val="en-US"/>
        </w:rPr>
        <w:t>To explore how traditional games like Kabaddi, Kho-Kho, Hopscotch/</w:t>
      </w:r>
      <w:proofErr w:type="spellStart"/>
      <w:r w:rsidRPr="00F717ED">
        <w:rPr>
          <w:sz w:val="24"/>
          <w:szCs w:val="20"/>
          <w:lang w:val="en-US"/>
        </w:rPr>
        <w:t>Saz</w:t>
      </w:r>
      <w:proofErr w:type="spellEnd"/>
      <w:r w:rsidRPr="00F717ED">
        <w:rPr>
          <w:sz w:val="24"/>
          <w:szCs w:val="20"/>
          <w:lang w:val="en-US"/>
        </w:rPr>
        <w:t xml:space="preserve"> </w:t>
      </w:r>
      <w:proofErr w:type="spellStart"/>
      <w:r w:rsidRPr="00F717ED">
        <w:rPr>
          <w:sz w:val="24"/>
          <w:szCs w:val="20"/>
          <w:lang w:val="en-US"/>
        </w:rPr>
        <w:t>Loung</w:t>
      </w:r>
      <w:proofErr w:type="spellEnd"/>
      <w:r w:rsidRPr="00F717ED">
        <w:rPr>
          <w:sz w:val="24"/>
          <w:szCs w:val="20"/>
          <w:lang w:val="en-US"/>
        </w:rPr>
        <w:t>, and Garam/</w:t>
      </w:r>
      <w:proofErr w:type="spellStart"/>
      <w:r w:rsidRPr="00F717ED">
        <w:rPr>
          <w:sz w:val="24"/>
          <w:szCs w:val="20"/>
          <w:lang w:val="en-US"/>
        </w:rPr>
        <w:t>Santooli</w:t>
      </w:r>
      <w:proofErr w:type="spellEnd"/>
      <w:r w:rsidRPr="00F717ED">
        <w:rPr>
          <w:sz w:val="24"/>
          <w:szCs w:val="20"/>
          <w:lang w:val="en-US"/>
        </w:rPr>
        <w:t xml:space="preserve"> support cognitive, social, and motor development in young children.</w:t>
      </w:r>
    </w:p>
    <w:p w14:paraId="3B9F1BFC" w14:textId="77777777" w:rsidR="00615A3E" w:rsidRPr="00F717ED" w:rsidRDefault="00615A3E" w:rsidP="00615A3E">
      <w:pPr>
        <w:pStyle w:val="ListParagraph"/>
        <w:numPr>
          <w:ilvl w:val="0"/>
          <w:numId w:val="2"/>
        </w:numPr>
        <w:spacing w:after="0"/>
        <w:jc w:val="both"/>
        <w:rPr>
          <w:sz w:val="22"/>
          <w:szCs w:val="18"/>
          <w:lang w:val="en-US"/>
        </w:rPr>
      </w:pPr>
      <w:r w:rsidRPr="00F717ED">
        <w:rPr>
          <w:sz w:val="24"/>
          <w:szCs w:val="20"/>
          <w:lang w:val="en-US"/>
        </w:rPr>
        <w:t>To analyze the alignment of traditional play practices with neuroscience-informed principles of early learning, including brain plasticity and executive functions.</w:t>
      </w:r>
    </w:p>
    <w:p w14:paraId="620162DE" w14:textId="77777777" w:rsidR="00615A3E" w:rsidRPr="00F717ED" w:rsidRDefault="00615A3E" w:rsidP="00615A3E">
      <w:pPr>
        <w:pStyle w:val="ListParagraph"/>
        <w:numPr>
          <w:ilvl w:val="0"/>
          <w:numId w:val="2"/>
        </w:numPr>
        <w:spacing w:after="0"/>
        <w:jc w:val="both"/>
        <w:rPr>
          <w:sz w:val="22"/>
          <w:szCs w:val="18"/>
          <w:lang w:val="en-US"/>
        </w:rPr>
      </w:pPr>
      <w:r w:rsidRPr="00F717ED">
        <w:rPr>
          <w:sz w:val="24"/>
          <w:szCs w:val="20"/>
          <w:lang w:val="en-US"/>
        </w:rPr>
        <w:t>To highlight the cultural relevance of traditional games in fostering identity, community connection, and social interaction among children.</w:t>
      </w:r>
    </w:p>
    <w:p w14:paraId="6A3AD40F" w14:textId="77777777" w:rsidR="00615A3E" w:rsidRPr="00F717ED" w:rsidRDefault="00615A3E" w:rsidP="00615A3E">
      <w:pPr>
        <w:pStyle w:val="ListParagraph"/>
        <w:numPr>
          <w:ilvl w:val="0"/>
          <w:numId w:val="2"/>
        </w:numPr>
        <w:spacing w:after="0"/>
        <w:jc w:val="both"/>
        <w:rPr>
          <w:sz w:val="22"/>
          <w:szCs w:val="18"/>
          <w:lang w:val="en-US"/>
        </w:rPr>
      </w:pPr>
      <w:r w:rsidRPr="00F717ED">
        <w:rPr>
          <w:sz w:val="24"/>
          <w:szCs w:val="20"/>
          <w:lang w:val="en-US"/>
        </w:rPr>
        <w:t>To assess the effectiveness of integrating traditional games into ECCE programs as low-cost, inclusive, and engaging pedagogical tools.</w:t>
      </w:r>
    </w:p>
    <w:p w14:paraId="6DE6357D" w14:textId="77777777" w:rsidR="00742443" w:rsidRPr="00F717ED" w:rsidRDefault="00742443" w:rsidP="00742443">
      <w:pPr>
        <w:spacing w:after="0"/>
        <w:jc w:val="both"/>
        <w:rPr>
          <w:sz w:val="22"/>
          <w:szCs w:val="18"/>
          <w:lang w:val="en-US"/>
        </w:rPr>
      </w:pPr>
    </w:p>
    <w:p w14:paraId="339EE7C9" w14:textId="77777777" w:rsidR="00742443" w:rsidRPr="005C6DDE" w:rsidRDefault="00615A3E" w:rsidP="00742443">
      <w:pPr>
        <w:spacing w:after="0"/>
        <w:jc w:val="both"/>
        <w:rPr>
          <w:b/>
          <w:bCs/>
          <w:lang w:val="en-US"/>
        </w:rPr>
      </w:pPr>
      <w:r w:rsidRPr="005C6DDE">
        <w:rPr>
          <w:b/>
          <w:bCs/>
          <w:lang w:val="en-US"/>
        </w:rPr>
        <w:t>Methodology</w:t>
      </w:r>
    </w:p>
    <w:p w14:paraId="722EC8BB" w14:textId="77777777" w:rsidR="00615A3E" w:rsidRDefault="00615A3E" w:rsidP="00742443">
      <w:pPr>
        <w:spacing w:after="0"/>
        <w:jc w:val="both"/>
        <w:rPr>
          <w:sz w:val="24"/>
          <w:szCs w:val="20"/>
          <w:lang w:val="en-US"/>
        </w:rPr>
      </w:pPr>
    </w:p>
    <w:p w14:paraId="07D7AF6A" w14:textId="77777777" w:rsidR="00615A3E" w:rsidRPr="00F717ED" w:rsidRDefault="00615A3E" w:rsidP="00615A3E">
      <w:pPr>
        <w:spacing w:after="0"/>
        <w:jc w:val="both"/>
        <w:rPr>
          <w:sz w:val="22"/>
          <w:szCs w:val="18"/>
          <w:lang w:val="en-US"/>
        </w:rPr>
      </w:pPr>
      <w:r w:rsidRPr="00F717ED">
        <w:rPr>
          <w:sz w:val="24"/>
          <w:szCs w:val="20"/>
          <w:lang w:val="en-US"/>
        </w:rPr>
        <w:t>This study employed a qualitative descriptive design to explore the role of traditional games in supporting neuroscience-informed learning during the ECCE stage. The research was conducted in two ECCE schools in the Pulwama district of Jammu &amp; Kashmir, involving 100 students (ages 3–6 years), 20 teachers, and 50 parents, selected through purposive sampling.</w:t>
      </w:r>
    </w:p>
    <w:p w14:paraId="7871242F" w14:textId="77777777" w:rsidR="00615A3E" w:rsidRPr="00F717ED" w:rsidRDefault="00615A3E" w:rsidP="00615A3E">
      <w:pPr>
        <w:spacing w:after="0"/>
        <w:jc w:val="both"/>
        <w:rPr>
          <w:sz w:val="22"/>
          <w:szCs w:val="18"/>
          <w:lang w:val="en-US"/>
        </w:rPr>
      </w:pPr>
      <w:r w:rsidRPr="00F717ED">
        <w:rPr>
          <w:sz w:val="24"/>
          <w:szCs w:val="20"/>
          <w:lang w:val="en-US"/>
        </w:rPr>
        <w:t>Data were collected through classroom observations, developmental checklists, and semi-structured interviews with teachers and parents. Observations focused on children’s engagement in traditional games such as Kabaddi, Kho-Kho, Hopscotch/</w:t>
      </w:r>
      <w:proofErr w:type="spellStart"/>
      <w:r w:rsidRPr="00F717ED">
        <w:rPr>
          <w:sz w:val="24"/>
          <w:szCs w:val="20"/>
          <w:lang w:val="en-US"/>
        </w:rPr>
        <w:t>Saz</w:t>
      </w:r>
      <w:proofErr w:type="spellEnd"/>
      <w:r w:rsidRPr="00F717ED">
        <w:rPr>
          <w:sz w:val="24"/>
          <w:szCs w:val="20"/>
          <w:lang w:val="en-US"/>
        </w:rPr>
        <w:t xml:space="preserve"> </w:t>
      </w:r>
      <w:proofErr w:type="spellStart"/>
      <w:r w:rsidRPr="00F717ED">
        <w:rPr>
          <w:sz w:val="24"/>
          <w:szCs w:val="20"/>
          <w:lang w:val="en-US"/>
        </w:rPr>
        <w:t>Loung</w:t>
      </w:r>
      <w:proofErr w:type="spellEnd"/>
      <w:r w:rsidRPr="00F717ED">
        <w:rPr>
          <w:sz w:val="24"/>
          <w:szCs w:val="20"/>
          <w:lang w:val="en-US"/>
        </w:rPr>
        <w:t>, and Garam/</w:t>
      </w:r>
      <w:proofErr w:type="spellStart"/>
      <w:r w:rsidRPr="00F717ED">
        <w:rPr>
          <w:sz w:val="24"/>
          <w:szCs w:val="20"/>
          <w:lang w:val="en-US"/>
        </w:rPr>
        <w:t>Santooli</w:t>
      </w:r>
      <w:proofErr w:type="spellEnd"/>
      <w:r w:rsidRPr="00F717ED">
        <w:rPr>
          <w:sz w:val="24"/>
          <w:szCs w:val="20"/>
          <w:lang w:val="en-US"/>
        </w:rPr>
        <w:t>, while interviews provided insights into the perceived developmental benefits. Thematic analysis was used to identify patterns related to cognitive, socio-emotional, motor, and cultural development.</w:t>
      </w:r>
    </w:p>
    <w:p w14:paraId="2786257F" w14:textId="77777777" w:rsidR="00615A3E" w:rsidRPr="00F717ED" w:rsidRDefault="00615A3E" w:rsidP="00615A3E">
      <w:pPr>
        <w:spacing w:after="0"/>
        <w:jc w:val="both"/>
        <w:rPr>
          <w:sz w:val="22"/>
          <w:szCs w:val="18"/>
          <w:lang w:val="en-US"/>
        </w:rPr>
      </w:pPr>
      <w:r w:rsidRPr="00F717ED">
        <w:rPr>
          <w:sz w:val="24"/>
          <w:szCs w:val="20"/>
          <w:lang w:val="en-US"/>
        </w:rPr>
        <w:lastRenderedPageBreak/>
        <w:t>Ethical considerations were addressed by obtaining informed consent from school authorities, teachers, and parents, ensuring voluntary participation, and maintaining confidentiality of all participants.</w:t>
      </w:r>
    </w:p>
    <w:p w14:paraId="60594DE1" w14:textId="77777777" w:rsidR="00615A3E" w:rsidRDefault="00615A3E" w:rsidP="00742443">
      <w:pPr>
        <w:spacing w:after="0"/>
        <w:jc w:val="both"/>
        <w:rPr>
          <w:sz w:val="24"/>
          <w:szCs w:val="20"/>
          <w:lang w:val="en-US"/>
        </w:rPr>
      </w:pPr>
    </w:p>
    <w:p w14:paraId="5D0D9B49" w14:textId="77777777" w:rsidR="008C5A4C" w:rsidRPr="00F717ED" w:rsidRDefault="008C5A4C" w:rsidP="00742443">
      <w:pPr>
        <w:spacing w:after="0"/>
        <w:jc w:val="both"/>
        <w:rPr>
          <w:b/>
          <w:bCs/>
          <w:lang w:val="en-US"/>
        </w:rPr>
      </w:pPr>
      <w:r w:rsidRPr="00F717ED">
        <w:rPr>
          <w:b/>
          <w:bCs/>
          <w:lang w:val="en-US"/>
        </w:rPr>
        <w:t>Results</w:t>
      </w:r>
    </w:p>
    <w:p w14:paraId="6E0B2498" w14:textId="77777777" w:rsidR="00615A3E" w:rsidRDefault="00615A3E" w:rsidP="00742443">
      <w:pPr>
        <w:spacing w:after="0"/>
        <w:jc w:val="both"/>
        <w:rPr>
          <w:sz w:val="24"/>
          <w:szCs w:val="20"/>
          <w:lang w:val="en-US"/>
        </w:rPr>
      </w:pPr>
    </w:p>
    <w:p w14:paraId="3C87DCB2" w14:textId="77777777" w:rsidR="00615A3E" w:rsidRPr="00F717ED" w:rsidRDefault="008C5A4C" w:rsidP="00742443">
      <w:pPr>
        <w:spacing w:after="0"/>
        <w:jc w:val="both"/>
        <w:rPr>
          <w:sz w:val="24"/>
          <w:szCs w:val="24"/>
          <w:lang w:val="en-US"/>
        </w:rPr>
      </w:pPr>
      <w:r w:rsidRPr="00F717ED">
        <w:rPr>
          <w:sz w:val="24"/>
          <w:szCs w:val="24"/>
          <w:lang w:val="en-US"/>
        </w:rPr>
        <w:t>The findings from two ECCE schools in Pulwama district, involving 100 students (ages 3–6 years), 20 teachers, and 50 parents, are presented according to the study’s objectives. Data were collected through classroom observations, developmental checklists, and semi-structured interviews, and analyzed thematically.</w:t>
      </w:r>
    </w:p>
    <w:p w14:paraId="432A6DB5" w14:textId="77777777" w:rsidR="008C5A4C" w:rsidRPr="00F717ED" w:rsidRDefault="008C5A4C" w:rsidP="008C5A4C">
      <w:pPr>
        <w:spacing w:after="0"/>
        <w:jc w:val="both"/>
        <w:rPr>
          <w:b/>
          <w:bCs/>
          <w:sz w:val="24"/>
          <w:szCs w:val="24"/>
          <w:lang w:val="en-US"/>
        </w:rPr>
      </w:pPr>
    </w:p>
    <w:p w14:paraId="4DBF98D0" w14:textId="77777777" w:rsidR="008C5A4C" w:rsidRPr="00F717ED" w:rsidRDefault="008C5A4C" w:rsidP="008C5A4C">
      <w:pPr>
        <w:spacing w:after="0"/>
        <w:jc w:val="both"/>
        <w:rPr>
          <w:b/>
          <w:bCs/>
          <w:sz w:val="24"/>
          <w:szCs w:val="24"/>
          <w:lang w:val="en-US"/>
        </w:rPr>
      </w:pPr>
      <w:r w:rsidRPr="00F717ED">
        <w:rPr>
          <w:b/>
          <w:bCs/>
          <w:sz w:val="24"/>
          <w:szCs w:val="24"/>
          <w:lang w:val="en-US"/>
        </w:rPr>
        <w:t>Objective 1: Cognitive, Social, and Motor Development</w:t>
      </w:r>
    </w:p>
    <w:p w14:paraId="3BB473F9" w14:textId="20CFA989" w:rsidR="005C6DDE" w:rsidRPr="005C6DDE" w:rsidRDefault="005C6DDE" w:rsidP="005C6DDE">
      <w:pPr>
        <w:spacing w:after="0"/>
        <w:jc w:val="both"/>
        <w:rPr>
          <w:sz w:val="24"/>
          <w:szCs w:val="24"/>
          <w:lang w:val="en-US"/>
        </w:rPr>
      </w:pPr>
      <w:r w:rsidRPr="005C6DDE">
        <w:rPr>
          <w:sz w:val="24"/>
          <w:szCs w:val="24"/>
          <w:lang w:val="en-US"/>
        </w:rPr>
        <w:t>The study revealed that traditional games played by children in ECCE schools significantly contributed to their cognitive, social, and motor development. In terms of cognitive growth, games such as Kabaddi and Kho-Kho enhanced attention control, impulse regulation, and strategic thinking. Teachers observed that children became more capable of anticipating opponents’ moves, planning responses, and maintaining focus during play. Similarly, Hopscotch (</w:t>
      </w:r>
      <w:proofErr w:type="spellStart"/>
      <w:r w:rsidRPr="005C6DDE">
        <w:rPr>
          <w:sz w:val="24"/>
          <w:szCs w:val="24"/>
          <w:lang w:val="en-US"/>
        </w:rPr>
        <w:t>Saz</w:t>
      </w:r>
      <w:proofErr w:type="spellEnd"/>
      <w:r w:rsidRPr="005C6DDE">
        <w:rPr>
          <w:sz w:val="24"/>
          <w:szCs w:val="24"/>
          <w:lang w:val="en-US"/>
        </w:rPr>
        <w:t xml:space="preserve"> </w:t>
      </w:r>
      <w:proofErr w:type="spellStart"/>
      <w:r w:rsidRPr="005C6DDE">
        <w:rPr>
          <w:sz w:val="24"/>
          <w:szCs w:val="24"/>
          <w:lang w:val="en-US"/>
        </w:rPr>
        <w:t>Loung</w:t>
      </w:r>
      <w:proofErr w:type="spellEnd"/>
      <w:r w:rsidRPr="005C6DDE">
        <w:rPr>
          <w:sz w:val="24"/>
          <w:szCs w:val="24"/>
          <w:lang w:val="en-US"/>
        </w:rPr>
        <w:t>) improved memory and sequencing skills, with children demonstrating greater accuracy in recalling steps and following multi-step instructions. Garam (</w:t>
      </w:r>
      <w:proofErr w:type="spellStart"/>
      <w:r w:rsidRPr="005C6DDE">
        <w:rPr>
          <w:sz w:val="24"/>
          <w:szCs w:val="24"/>
          <w:lang w:val="en-US"/>
        </w:rPr>
        <w:t>Santooli</w:t>
      </w:r>
      <w:proofErr w:type="spellEnd"/>
      <w:r w:rsidRPr="005C6DDE">
        <w:rPr>
          <w:sz w:val="24"/>
          <w:szCs w:val="24"/>
          <w:lang w:val="en-US"/>
        </w:rPr>
        <w:t>) encouraged creativity and problem-solving, as children devised strategies to avoid being “caught” and adapted rules in imaginative ways, reflecting flexible thinking. Developmental checklists confirmed that children regularly engaged in these games scored higher in executive functioning compared to peers with limited exposure.</w:t>
      </w:r>
    </w:p>
    <w:p w14:paraId="52E3DC25" w14:textId="59A79FF2" w:rsidR="005C6DDE" w:rsidRPr="005C6DDE" w:rsidRDefault="005C6DDE" w:rsidP="005C6DDE">
      <w:pPr>
        <w:spacing w:after="0"/>
        <w:jc w:val="both"/>
        <w:rPr>
          <w:sz w:val="24"/>
          <w:szCs w:val="24"/>
          <w:lang w:val="en-US"/>
        </w:rPr>
      </w:pPr>
      <w:r w:rsidRPr="005C6DDE">
        <w:rPr>
          <w:sz w:val="24"/>
          <w:szCs w:val="24"/>
          <w:lang w:val="en-US"/>
        </w:rPr>
        <w:t>Social development was also strongly supported through these traditional games. Team-based activities like Kabaddi and Kho-Kho fostered collaboration, communication, and trust-building among children. They learned to negotiate rules, resolve disputes, and support teammates, which strengthened peer relationships. Parents reported that children became more socially confident and willing to participate in group play outside school. For instance, during Kho-Kho, children who initially resisted teamwork gradually began coordinating with peers, showing improved willingness to share roles and responsibilities.</w:t>
      </w:r>
    </w:p>
    <w:p w14:paraId="4A563828" w14:textId="0A81636B" w:rsidR="008C5A4C" w:rsidRPr="00F717ED" w:rsidRDefault="005C6DDE" w:rsidP="005C6DDE">
      <w:pPr>
        <w:spacing w:after="0"/>
        <w:jc w:val="both"/>
        <w:rPr>
          <w:sz w:val="24"/>
          <w:szCs w:val="24"/>
          <w:lang w:val="en-US"/>
        </w:rPr>
      </w:pPr>
      <w:r w:rsidRPr="005C6DDE">
        <w:rPr>
          <w:sz w:val="24"/>
          <w:szCs w:val="24"/>
          <w:lang w:val="en-US"/>
        </w:rPr>
        <w:t>Motor development outcomes were equally significant. Hopscotch (</w:t>
      </w:r>
      <w:proofErr w:type="spellStart"/>
      <w:r w:rsidRPr="005C6DDE">
        <w:rPr>
          <w:sz w:val="24"/>
          <w:szCs w:val="24"/>
          <w:lang w:val="en-US"/>
        </w:rPr>
        <w:t>Saz</w:t>
      </w:r>
      <w:proofErr w:type="spellEnd"/>
      <w:r w:rsidRPr="005C6DDE">
        <w:rPr>
          <w:sz w:val="24"/>
          <w:szCs w:val="24"/>
          <w:lang w:val="en-US"/>
        </w:rPr>
        <w:t xml:space="preserve"> </w:t>
      </w:r>
      <w:proofErr w:type="spellStart"/>
      <w:r w:rsidRPr="005C6DDE">
        <w:rPr>
          <w:sz w:val="24"/>
          <w:szCs w:val="24"/>
          <w:lang w:val="en-US"/>
        </w:rPr>
        <w:t>Loung</w:t>
      </w:r>
      <w:proofErr w:type="spellEnd"/>
      <w:r w:rsidRPr="005C6DDE">
        <w:rPr>
          <w:sz w:val="24"/>
          <w:szCs w:val="24"/>
          <w:lang w:val="en-US"/>
        </w:rPr>
        <w:t>) improved balance, coordination, and spatial awareness, while Kabaddi and Kho-Kho strengthened agility, stamina, and body control. Garam (</w:t>
      </w:r>
      <w:proofErr w:type="spellStart"/>
      <w:r w:rsidRPr="005C6DDE">
        <w:rPr>
          <w:sz w:val="24"/>
          <w:szCs w:val="24"/>
          <w:lang w:val="en-US"/>
        </w:rPr>
        <w:t>Santooli</w:t>
      </w:r>
      <w:proofErr w:type="spellEnd"/>
      <w:r w:rsidRPr="005C6DDE">
        <w:rPr>
          <w:sz w:val="24"/>
          <w:szCs w:val="24"/>
          <w:lang w:val="en-US"/>
        </w:rPr>
        <w:t xml:space="preserve">) supported fine motor coordination through quick hand movements and adaptive strategies. Developmental checklists further confirmed that children who regularly engaged in these games performed better in motor coordination tasks such as balancing on one foot or catching small objects compared to peers with limited </w:t>
      </w:r>
      <w:proofErr w:type="gramStart"/>
      <w:r w:rsidRPr="005C6DDE">
        <w:rPr>
          <w:sz w:val="24"/>
          <w:szCs w:val="24"/>
          <w:lang w:val="en-US"/>
        </w:rPr>
        <w:t>exposure.</w:t>
      </w:r>
      <w:r w:rsidR="008C5A4C" w:rsidRPr="00F717ED">
        <w:rPr>
          <w:sz w:val="24"/>
          <w:szCs w:val="24"/>
          <w:lang w:val="en-US"/>
        </w:rPr>
        <w:t>.</w:t>
      </w:r>
      <w:proofErr w:type="gramEnd"/>
    </w:p>
    <w:p w14:paraId="68B53324" w14:textId="77777777" w:rsidR="008C5A4C" w:rsidRPr="00F717ED" w:rsidRDefault="008C5A4C" w:rsidP="008C5A4C">
      <w:pPr>
        <w:spacing w:after="0"/>
        <w:jc w:val="both"/>
        <w:rPr>
          <w:sz w:val="24"/>
          <w:szCs w:val="24"/>
          <w:lang w:val="en-US"/>
        </w:rPr>
      </w:pPr>
    </w:p>
    <w:p w14:paraId="0A77D967" w14:textId="77777777" w:rsidR="008C5A4C" w:rsidRPr="00F717ED" w:rsidRDefault="008C5A4C" w:rsidP="008C5A4C">
      <w:pPr>
        <w:spacing w:after="0"/>
        <w:jc w:val="both"/>
        <w:rPr>
          <w:b/>
          <w:bCs/>
          <w:sz w:val="24"/>
          <w:szCs w:val="24"/>
          <w:lang w:val="en-US"/>
        </w:rPr>
      </w:pPr>
      <w:r w:rsidRPr="00F717ED">
        <w:rPr>
          <w:b/>
          <w:bCs/>
          <w:sz w:val="24"/>
          <w:szCs w:val="24"/>
          <w:lang w:val="en-US"/>
        </w:rPr>
        <w:t>Objective 2: Alignment with Neuroscience-Informed Learning</w:t>
      </w:r>
    </w:p>
    <w:p w14:paraId="32DBF86B" w14:textId="4F7E138A" w:rsidR="008C5A4C" w:rsidRPr="00F717ED" w:rsidRDefault="005C6DDE" w:rsidP="008C5A4C">
      <w:pPr>
        <w:spacing w:after="0"/>
        <w:jc w:val="both"/>
        <w:rPr>
          <w:sz w:val="24"/>
          <w:szCs w:val="24"/>
          <w:lang w:val="en-US"/>
        </w:rPr>
      </w:pPr>
      <w:r w:rsidRPr="005C6DDE">
        <w:rPr>
          <w:sz w:val="24"/>
          <w:szCs w:val="24"/>
          <w:lang w:val="en-US"/>
        </w:rPr>
        <w:t>The findings revealed that traditional games engaged multiple brain functions simultaneously, thereby supporting the development of executive skills such as working memory, inhibitory control, and cognitive flexibility. Observations showed that embodied play—through activities like running, balancing, and sequencing—reinforced neural pathways associated with motor coordination and cognitive growth. Teachers consistently reported that children who frequently participated in these games demonstrated improved classroom focus, faster problem-solving abilities, and better emotional regulation. For instance, children who played Hopscotch (</w:t>
      </w:r>
      <w:proofErr w:type="spellStart"/>
      <w:r w:rsidRPr="005C6DDE">
        <w:rPr>
          <w:sz w:val="24"/>
          <w:szCs w:val="24"/>
          <w:lang w:val="en-US"/>
        </w:rPr>
        <w:t>Saz</w:t>
      </w:r>
      <w:proofErr w:type="spellEnd"/>
      <w:r w:rsidRPr="005C6DDE">
        <w:rPr>
          <w:sz w:val="24"/>
          <w:szCs w:val="24"/>
          <w:lang w:val="en-US"/>
        </w:rPr>
        <w:t xml:space="preserve"> </w:t>
      </w:r>
      <w:proofErr w:type="spellStart"/>
      <w:r w:rsidRPr="005C6DDE">
        <w:rPr>
          <w:sz w:val="24"/>
          <w:szCs w:val="24"/>
          <w:lang w:val="en-US"/>
        </w:rPr>
        <w:t>Loung</w:t>
      </w:r>
      <w:proofErr w:type="spellEnd"/>
      <w:r w:rsidRPr="005C6DDE">
        <w:rPr>
          <w:sz w:val="24"/>
          <w:szCs w:val="24"/>
          <w:lang w:val="en-US"/>
        </w:rPr>
        <w:t xml:space="preserve">) regularly were able to recall multi-step instructions more effectively, while those engaged in Kabaddi and Kho-Kho displayed enhanced impulse control and strategic planning during classroom tasks. These outcomes align closely with neuroscience principles of brain plasticity, which emphasize the importance of multisensory and movement-based learning during early childhood. By integrating traditional games into daily routines, ECCE programs not only nurtured holistic development but also provided experiences that are consistent with neuroscience-informed </w:t>
      </w:r>
      <w:r w:rsidRPr="005C6DDE">
        <w:rPr>
          <w:sz w:val="24"/>
          <w:szCs w:val="24"/>
          <w:lang w:val="en-US"/>
        </w:rPr>
        <w:lastRenderedPageBreak/>
        <w:t>approaches to learning, highlighting the critical role of play in strengthening cognitive and emotional resilience</w:t>
      </w:r>
      <w:r w:rsidR="008C5A4C" w:rsidRPr="00F717ED">
        <w:rPr>
          <w:sz w:val="24"/>
          <w:szCs w:val="24"/>
          <w:lang w:val="en-US"/>
        </w:rPr>
        <w:t>.</w:t>
      </w:r>
    </w:p>
    <w:p w14:paraId="3BD5FCF5" w14:textId="77777777" w:rsidR="008C5A4C" w:rsidRPr="00F717ED" w:rsidRDefault="008C5A4C" w:rsidP="008C5A4C">
      <w:pPr>
        <w:spacing w:after="0"/>
        <w:jc w:val="both"/>
        <w:rPr>
          <w:sz w:val="24"/>
          <w:szCs w:val="24"/>
          <w:lang w:val="en-US"/>
        </w:rPr>
      </w:pPr>
    </w:p>
    <w:p w14:paraId="1B5625E9" w14:textId="77777777" w:rsidR="008C5A4C" w:rsidRPr="00F717ED" w:rsidRDefault="008C5A4C" w:rsidP="008C5A4C">
      <w:pPr>
        <w:spacing w:after="0"/>
        <w:jc w:val="both"/>
        <w:rPr>
          <w:b/>
          <w:bCs/>
          <w:sz w:val="24"/>
          <w:szCs w:val="24"/>
          <w:lang w:val="en-US"/>
        </w:rPr>
      </w:pPr>
      <w:r w:rsidRPr="00F717ED">
        <w:rPr>
          <w:b/>
          <w:bCs/>
          <w:sz w:val="24"/>
          <w:szCs w:val="24"/>
          <w:lang w:val="en-US"/>
        </w:rPr>
        <w:t>Objective 3: Cultural Relevance and Identity</w:t>
      </w:r>
    </w:p>
    <w:p w14:paraId="52F92C7E" w14:textId="2D56F519" w:rsidR="008C5A4C" w:rsidRPr="00F717ED" w:rsidRDefault="005C6DDE" w:rsidP="008C5A4C">
      <w:pPr>
        <w:spacing w:after="0"/>
        <w:jc w:val="both"/>
        <w:rPr>
          <w:sz w:val="24"/>
          <w:szCs w:val="24"/>
          <w:lang w:val="en-US"/>
        </w:rPr>
      </w:pPr>
      <w:r w:rsidRPr="005C6DDE">
        <w:rPr>
          <w:sz w:val="24"/>
          <w:szCs w:val="24"/>
          <w:lang w:val="en-US"/>
        </w:rPr>
        <w:t>The study highlighted the strong cultural significance of traditional games in the ECCE context. Parents consistently emphasized that Kabaddi, Kho-Kho, Hopscotch (</w:t>
      </w:r>
      <w:proofErr w:type="spellStart"/>
      <w:r w:rsidRPr="005C6DDE">
        <w:rPr>
          <w:sz w:val="24"/>
          <w:szCs w:val="24"/>
          <w:lang w:val="en-US"/>
        </w:rPr>
        <w:t>Saz</w:t>
      </w:r>
      <w:proofErr w:type="spellEnd"/>
      <w:r w:rsidRPr="005C6DDE">
        <w:rPr>
          <w:sz w:val="24"/>
          <w:szCs w:val="24"/>
          <w:lang w:val="en-US"/>
        </w:rPr>
        <w:t xml:space="preserve"> </w:t>
      </w:r>
      <w:proofErr w:type="spellStart"/>
      <w:r w:rsidRPr="005C6DDE">
        <w:rPr>
          <w:sz w:val="24"/>
          <w:szCs w:val="24"/>
          <w:lang w:val="en-US"/>
        </w:rPr>
        <w:t>Loung</w:t>
      </w:r>
      <w:proofErr w:type="spellEnd"/>
      <w:r w:rsidRPr="005C6DDE">
        <w:rPr>
          <w:sz w:val="24"/>
          <w:szCs w:val="24"/>
          <w:lang w:val="en-US"/>
        </w:rPr>
        <w:t>), and Garam (</w:t>
      </w:r>
      <w:proofErr w:type="spellStart"/>
      <w:r w:rsidRPr="005C6DDE">
        <w:rPr>
          <w:sz w:val="24"/>
          <w:szCs w:val="24"/>
          <w:lang w:val="en-US"/>
        </w:rPr>
        <w:t>Santooli</w:t>
      </w:r>
      <w:proofErr w:type="spellEnd"/>
      <w:r w:rsidRPr="005C6DDE">
        <w:rPr>
          <w:sz w:val="24"/>
          <w:szCs w:val="24"/>
          <w:lang w:val="en-US"/>
        </w:rPr>
        <w:t>) were familiar activities deeply rooted in family and community traditions. Their inclusion in ECCE programs not only supported developmental outcomes but also strengthened children’s sense of belonging and cultural identity. Children expressed pride in playing games that their parents and grandparents recognized, which reinforced intergenerational continuity and cultural heritage. Teachers observed that children were more motivated to participate in culturally familiar games compared to unfamiliar activities, suggesting that cultural relevance enhances engagement, motivation, and socio-emotional development. For example, during classroom observations, children showed greater enthusiasm and persistence when playing Kabaddi and Kho-Kho, as these games resonated with their home environments and family practices. This alignment between school activities and community traditions fostered a sense of cultural pride and identity, while also promoting stronger connections between children, families, and educational institutions. Overall, the findings demonstrate that culturally relevant games not only support developmental learning but also nurture identity formation and intergenerational cultural continuity at the ECCE stage</w:t>
      </w:r>
      <w:r w:rsidR="008C5A4C" w:rsidRPr="00F717ED">
        <w:rPr>
          <w:sz w:val="24"/>
          <w:szCs w:val="24"/>
          <w:lang w:val="en-US"/>
        </w:rPr>
        <w:t>.</w:t>
      </w:r>
    </w:p>
    <w:p w14:paraId="3C2CB73D" w14:textId="77777777" w:rsidR="008C5A4C" w:rsidRPr="00F717ED" w:rsidRDefault="008C5A4C" w:rsidP="008C5A4C">
      <w:pPr>
        <w:spacing w:after="0"/>
        <w:jc w:val="both"/>
        <w:rPr>
          <w:sz w:val="24"/>
          <w:szCs w:val="24"/>
          <w:lang w:val="en-US"/>
        </w:rPr>
      </w:pPr>
    </w:p>
    <w:p w14:paraId="1A7E745B" w14:textId="77777777" w:rsidR="008C5A4C" w:rsidRPr="00F717ED" w:rsidRDefault="008C5A4C" w:rsidP="008C5A4C">
      <w:pPr>
        <w:spacing w:after="0"/>
        <w:jc w:val="both"/>
        <w:rPr>
          <w:b/>
          <w:bCs/>
          <w:sz w:val="24"/>
          <w:szCs w:val="24"/>
          <w:lang w:val="en-US"/>
        </w:rPr>
      </w:pPr>
      <w:r w:rsidRPr="00F717ED">
        <w:rPr>
          <w:b/>
          <w:bCs/>
          <w:sz w:val="24"/>
          <w:szCs w:val="24"/>
          <w:lang w:val="en-US"/>
        </w:rPr>
        <w:t>Objective 4: Effectiveness as Pedagogical Tools</w:t>
      </w:r>
    </w:p>
    <w:p w14:paraId="00428EB2" w14:textId="02608056" w:rsidR="008C5A4C" w:rsidRPr="00F717ED" w:rsidRDefault="005C6DDE" w:rsidP="008C5A4C">
      <w:pPr>
        <w:spacing w:after="0"/>
        <w:jc w:val="both"/>
        <w:rPr>
          <w:sz w:val="24"/>
          <w:szCs w:val="24"/>
          <w:lang w:val="en-US"/>
        </w:rPr>
      </w:pPr>
      <w:r w:rsidRPr="005C6DDE">
        <w:rPr>
          <w:sz w:val="24"/>
          <w:szCs w:val="24"/>
          <w:lang w:val="en-US"/>
        </w:rPr>
        <w:t>The integration of traditional games into ECCE classrooms proved to be highly effective as pedagogical tools, offering cost-efficient, inclusive, and engaging learning opportunities. Teachers highlighted that these games required minimal resources—often just open space and simple markings—yet generated high levels of participation among children. Classroom observations revealed that children were more attentive and cooperative during play-based sessions, and teachers reported noticeable reductions in behavioral challenges such as restlessness, conflict, and inattentiveness. Importantly, traditional games provided equitable opportunities for children from diverse socio-economic backgrounds, as they did not depend on expensive materials or specialized equipment. Parents also appreciated that these games were accessible to all children, reinforcing inclusivity in early childhood education. For example, Kabaddi and Kho-Kho required only group participation and physical movement, making them equally engaging for children regardless of their family’s economic status. Teachers emphasized that the simplicity of these games allowed them to be seamlessly integrated into daily routines, while simultaneously fostering cognitive, social, and motor development. Overall, the findings confirm that traditional games serve as effective, equitable, and culturally relevant pedagogical tools in ECCE classrooms, supporting holistic child development while reducing barriers to participation</w:t>
      </w:r>
      <w:r w:rsidR="008C5A4C" w:rsidRPr="00F717ED">
        <w:rPr>
          <w:sz w:val="24"/>
          <w:szCs w:val="24"/>
          <w:lang w:val="en-US"/>
        </w:rPr>
        <w:t>.</w:t>
      </w:r>
    </w:p>
    <w:p w14:paraId="7C017FF3" w14:textId="77777777" w:rsidR="00F717ED" w:rsidRDefault="00F717ED" w:rsidP="00C665D3">
      <w:pPr>
        <w:spacing w:after="0"/>
        <w:rPr>
          <w:sz w:val="24"/>
          <w:szCs w:val="24"/>
          <w:lang w:val="en-US"/>
        </w:rPr>
      </w:pPr>
    </w:p>
    <w:p w14:paraId="0757808C" w14:textId="77777777" w:rsidR="00F717ED" w:rsidRDefault="00F717ED" w:rsidP="008C5A4C">
      <w:pPr>
        <w:spacing w:after="0"/>
        <w:jc w:val="center"/>
        <w:rPr>
          <w:sz w:val="24"/>
          <w:szCs w:val="24"/>
          <w:lang w:val="en-US"/>
        </w:rPr>
      </w:pPr>
    </w:p>
    <w:p w14:paraId="50B42990" w14:textId="77777777" w:rsidR="00F717ED" w:rsidRDefault="00F717ED" w:rsidP="008C5A4C">
      <w:pPr>
        <w:spacing w:after="0"/>
        <w:jc w:val="center"/>
        <w:rPr>
          <w:sz w:val="24"/>
          <w:szCs w:val="24"/>
          <w:lang w:val="en-US"/>
        </w:rPr>
      </w:pPr>
    </w:p>
    <w:p w14:paraId="17B22C08" w14:textId="42EB1C94" w:rsidR="008C5A4C" w:rsidRPr="00F717ED" w:rsidRDefault="008C5A4C" w:rsidP="008C5A4C">
      <w:pPr>
        <w:spacing w:after="0"/>
        <w:jc w:val="center"/>
        <w:rPr>
          <w:b/>
          <w:bCs/>
          <w:szCs w:val="28"/>
          <w:lang w:val="en-US"/>
        </w:rPr>
      </w:pPr>
      <w:r w:rsidRPr="00F717ED">
        <w:rPr>
          <w:b/>
          <w:bCs/>
          <w:szCs w:val="28"/>
          <w:lang w:val="en-US"/>
        </w:rPr>
        <w:t>Table 1</w:t>
      </w:r>
    </w:p>
    <w:p w14:paraId="294FFD30" w14:textId="77777777" w:rsidR="008C5A4C" w:rsidRPr="00F717ED" w:rsidRDefault="008C5A4C" w:rsidP="008C5A4C">
      <w:pPr>
        <w:spacing w:after="0"/>
        <w:jc w:val="center"/>
        <w:rPr>
          <w:b/>
          <w:bCs/>
          <w:szCs w:val="28"/>
          <w:lang w:val="en-US"/>
        </w:rPr>
      </w:pPr>
      <w:r w:rsidRPr="00F717ED">
        <w:rPr>
          <w:b/>
          <w:bCs/>
          <w:szCs w:val="28"/>
          <w:lang w:val="en-US"/>
        </w:rPr>
        <w:t>Observed Outcomes of Traditional Games in ECCE</w:t>
      </w:r>
    </w:p>
    <w:p w14:paraId="7CB0F501" w14:textId="77777777" w:rsidR="008C5A4C" w:rsidRPr="00F717ED" w:rsidRDefault="008C5A4C" w:rsidP="00742443">
      <w:pPr>
        <w:spacing w:after="0"/>
        <w:jc w:val="both"/>
        <w:rPr>
          <w:sz w:val="24"/>
          <w:szCs w:val="24"/>
          <w:lang w:val="en-U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94"/>
        <w:gridCol w:w="6950"/>
      </w:tblGrid>
      <w:tr w:rsidR="008C5A4C" w:rsidRPr="00F717ED" w14:paraId="4ABB014F" w14:textId="77777777" w:rsidTr="008C5A4C">
        <w:trPr>
          <w:tblHeader/>
          <w:tblCellSpacing w:w="15" w:type="dxa"/>
        </w:trPr>
        <w:tc>
          <w:tcPr>
            <w:tcW w:w="0" w:type="auto"/>
            <w:vAlign w:val="center"/>
            <w:hideMark/>
          </w:tcPr>
          <w:p w14:paraId="2BB42039" w14:textId="77777777" w:rsidR="008C5A4C" w:rsidRPr="00F717ED" w:rsidRDefault="008C5A4C" w:rsidP="008C5A4C">
            <w:pPr>
              <w:spacing w:after="0"/>
              <w:jc w:val="center"/>
              <w:rPr>
                <w:rFonts w:eastAsia="Times New Roman" w:cs="Times New Roman"/>
                <w:b/>
                <w:bCs/>
                <w:sz w:val="24"/>
                <w:szCs w:val="24"/>
                <w:lang w:val="en-US"/>
              </w:rPr>
            </w:pPr>
            <w:r w:rsidRPr="00F717ED">
              <w:rPr>
                <w:rFonts w:eastAsia="Times New Roman" w:cs="Times New Roman"/>
                <w:b/>
                <w:bCs/>
                <w:sz w:val="24"/>
                <w:szCs w:val="24"/>
                <w:lang w:val="en-US"/>
              </w:rPr>
              <w:t>Objective</w:t>
            </w:r>
          </w:p>
        </w:tc>
        <w:tc>
          <w:tcPr>
            <w:tcW w:w="0" w:type="auto"/>
            <w:vAlign w:val="center"/>
            <w:hideMark/>
          </w:tcPr>
          <w:p w14:paraId="38450419" w14:textId="77777777" w:rsidR="008C5A4C" w:rsidRPr="00F717ED" w:rsidRDefault="008C5A4C" w:rsidP="008C5A4C">
            <w:pPr>
              <w:spacing w:after="0"/>
              <w:jc w:val="center"/>
              <w:rPr>
                <w:rFonts w:eastAsia="Times New Roman" w:cs="Times New Roman"/>
                <w:b/>
                <w:bCs/>
                <w:sz w:val="24"/>
                <w:szCs w:val="24"/>
                <w:lang w:val="en-US"/>
              </w:rPr>
            </w:pPr>
            <w:r w:rsidRPr="00F717ED">
              <w:rPr>
                <w:rFonts w:eastAsia="Times New Roman" w:cs="Times New Roman"/>
                <w:b/>
                <w:bCs/>
                <w:sz w:val="24"/>
                <w:szCs w:val="24"/>
                <w:lang w:val="en-US"/>
              </w:rPr>
              <w:t>Key Findings</w:t>
            </w:r>
          </w:p>
        </w:tc>
      </w:tr>
      <w:tr w:rsidR="008C5A4C" w:rsidRPr="005C6DDE" w14:paraId="253C4CC9" w14:textId="77777777" w:rsidTr="008C5A4C">
        <w:trPr>
          <w:tblCellSpacing w:w="15" w:type="dxa"/>
        </w:trPr>
        <w:tc>
          <w:tcPr>
            <w:tcW w:w="0" w:type="auto"/>
            <w:vAlign w:val="center"/>
            <w:hideMark/>
          </w:tcPr>
          <w:p w14:paraId="032DFF75" w14:textId="77777777" w:rsidR="008C5A4C" w:rsidRPr="00C665D3" w:rsidRDefault="008C5A4C" w:rsidP="008C5A4C">
            <w:pPr>
              <w:spacing w:after="0"/>
              <w:rPr>
                <w:rFonts w:eastAsia="Times New Roman" w:cs="Times New Roman"/>
                <w:b/>
                <w:bCs/>
                <w:sz w:val="24"/>
                <w:szCs w:val="24"/>
                <w:lang w:val="en-US"/>
              </w:rPr>
            </w:pPr>
            <w:r w:rsidRPr="00C665D3">
              <w:rPr>
                <w:rFonts w:eastAsia="Times New Roman" w:cs="Times New Roman"/>
                <w:b/>
                <w:bCs/>
                <w:sz w:val="24"/>
                <w:szCs w:val="24"/>
                <w:lang w:val="en-US"/>
              </w:rPr>
              <w:t>Cognitive, social, and motor development</w:t>
            </w:r>
          </w:p>
        </w:tc>
        <w:tc>
          <w:tcPr>
            <w:tcW w:w="0" w:type="auto"/>
            <w:vAlign w:val="center"/>
            <w:hideMark/>
          </w:tcPr>
          <w:p w14:paraId="16ADD11F" w14:textId="7B6E5ED5" w:rsidR="008C5A4C" w:rsidRPr="00F717ED" w:rsidRDefault="00C665D3" w:rsidP="00C665D3">
            <w:pPr>
              <w:spacing w:after="0"/>
              <w:jc w:val="both"/>
              <w:rPr>
                <w:rFonts w:eastAsia="Times New Roman" w:cs="Times New Roman"/>
                <w:sz w:val="24"/>
                <w:szCs w:val="24"/>
                <w:lang w:val="en-US"/>
              </w:rPr>
            </w:pPr>
            <w:r w:rsidRPr="00C665D3">
              <w:rPr>
                <w:rFonts w:eastAsia="Times New Roman" w:cs="Times New Roman"/>
                <w:sz w:val="24"/>
                <w:szCs w:val="24"/>
                <w:lang w:val="en-US"/>
              </w:rPr>
              <w:t>Traditional games provided multidimensional developmental benefits. Kabaddi and Kho-Kho enhanced teamwork, impulse control, and strategic thinking, as children learned to anticipate opponents’ moves and regulate their responses. Hopscotch (</w:t>
            </w:r>
            <w:proofErr w:type="spellStart"/>
            <w:r w:rsidRPr="00C665D3">
              <w:rPr>
                <w:rFonts w:eastAsia="Times New Roman" w:cs="Times New Roman"/>
                <w:sz w:val="24"/>
                <w:szCs w:val="24"/>
                <w:lang w:val="en-US"/>
              </w:rPr>
              <w:t>Saz</w:t>
            </w:r>
            <w:proofErr w:type="spellEnd"/>
            <w:r w:rsidRPr="00C665D3">
              <w:rPr>
                <w:rFonts w:eastAsia="Times New Roman" w:cs="Times New Roman"/>
                <w:sz w:val="24"/>
                <w:szCs w:val="24"/>
                <w:lang w:val="en-US"/>
              </w:rPr>
              <w:t xml:space="preserve"> </w:t>
            </w:r>
            <w:proofErr w:type="spellStart"/>
            <w:r w:rsidRPr="00C665D3">
              <w:rPr>
                <w:rFonts w:eastAsia="Times New Roman" w:cs="Times New Roman"/>
                <w:sz w:val="24"/>
                <w:szCs w:val="24"/>
                <w:lang w:val="en-US"/>
              </w:rPr>
              <w:t>Loung</w:t>
            </w:r>
            <w:proofErr w:type="spellEnd"/>
            <w:r w:rsidRPr="00C665D3">
              <w:rPr>
                <w:rFonts w:eastAsia="Times New Roman" w:cs="Times New Roman"/>
                <w:sz w:val="24"/>
                <w:szCs w:val="24"/>
                <w:lang w:val="en-US"/>
              </w:rPr>
              <w:t>) improved memory, sequencing, and balance, with children demonstrating accuracy in recalling steps and maintaining stability. Garam (</w:t>
            </w:r>
            <w:proofErr w:type="spellStart"/>
            <w:r w:rsidRPr="00C665D3">
              <w:rPr>
                <w:rFonts w:eastAsia="Times New Roman" w:cs="Times New Roman"/>
                <w:sz w:val="24"/>
                <w:szCs w:val="24"/>
                <w:lang w:val="en-US"/>
              </w:rPr>
              <w:t>Santooli</w:t>
            </w:r>
            <w:proofErr w:type="spellEnd"/>
            <w:r w:rsidRPr="00C665D3">
              <w:rPr>
                <w:rFonts w:eastAsia="Times New Roman" w:cs="Times New Roman"/>
                <w:sz w:val="24"/>
                <w:szCs w:val="24"/>
                <w:lang w:val="en-US"/>
              </w:rPr>
              <w:t xml:space="preserve">) fostered </w:t>
            </w:r>
            <w:r w:rsidRPr="00C665D3">
              <w:rPr>
                <w:rFonts w:eastAsia="Times New Roman" w:cs="Times New Roman"/>
                <w:sz w:val="24"/>
                <w:szCs w:val="24"/>
                <w:lang w:val="en-US"/>
              </w:rPr>
              <w:lastRenderedPageBreak/>
              <w:t>creativity, problem-solving, and fine motor skills, as children devised strategies to avoid being “caught” and adapted rules creatively. Developmental checklists confirmed that children regularly engaged in these games scored higher in executive functioning, motor coordination, and cooperative play compared to peers with limited exposure</w:t>
            </w:r>
            <w:r w:rsidR="008C5A4C" w:rsidRPr="00F717ED">
              <w:rPr>
                <w:rFonts w:eastAsia="Times New Roman" w:cs="Times New Roman"/>
                <w:sz w:val="24"/>
                <w:szCs w:val="24"/>
                <w:lang w:val="en-US"/>
              </w:rPr>
              <w:t>.</w:t>
            </w:r>
          </w:p>
        </w:tc>
      </w:tr>
      <w:tr w:rsidR="008C5A4C" w:rsidRPr="005C6DDE" w14:paraId="7213AFC8" w14:textId="77777777" w:rsidTr="008C5A4C">
        <w:trPr>
          <w:tblCellSpacing w:w="15" w:type="dxa"/>
        </w:trPr>
        <w:tc>
          <w:tcPr>
            <w:tcW w:w="0" w:type="auto"/>
            <w:vAlign w:val="center"/>
            <w:hideMark/>
          </w:tcPr>
          <w:p w14:paraId="155A802E" w14:textId="77777777" w:rsidR="008C5A4C" w:rsidRPr="00C665D3" w:rsidRDefault="008C5A4C" w:rsidP="008C5A4C">
            <w:pPr>
              <w:spacing w:after="0"/>
              <w:rPr>
                <w:rFonts w:eastAsia="Times New Roman" w:cs="Times New Roman"/>
                <w:b/>
                <w:bCs/>
                <w:sz w:val="24"/>
                <w:szCs w:val="24"/>
                <w:lang w:val="en-US"/>
              </w:rPr>
            </w:pPr>
            <w:r w:rsidRPr="00C665D3">
              <w:rPr>
                <w:rFonts w:eastAsia="Times New Roman" w:cs="Times New Roman"/>
                <w:b/>
                <w:bCs/>
                <w:sz w:val="24"/>
                <w:szCs w:val="24"/>
                <w:lang w:val="en-US"/>
              </w:rPr>
              <w:lastRenderedPageBreak/>
              <w:t>Neuroscience alignment</w:t>
            </w:r>
          </w:p>
        </w:tc>
        <w:tc>
          <w:tcPr>
            <w:tcW w:w="0" w:type="auto"/>
            <w:vAlign w:val="center"/>
            <w:hideMark/>
          </w:tcPr>
          <w:p w14:paraId="4BF4314A" w14:textId="3E43D5CC" w:rsidR="008C5A4C" w:rsidRPr="00F717ED" w:rsidRDefault="00C665D3" w:rsidP="00C665D3">
            <w:pPr>
              <w:spacing w:after="0"/>
              <w:jc w:val="both"/>
              <w:rPr>
                <w:rFonts w:eastAsia="Times New Roman" w:cs="Times New Roman"/>
                <w:sz w:val="24"/>
                <w:szCs w:val="24"/>
                <w:lang w:val="en-US"/>
              </w:rPr>
            </w:pPr>
            <w:r w:rsidRPr="00C665D3">
              <w:rPr>
                <w:rFonts w:eastAsia="Times New Roman" w:cs="Times New Roman"/>
                <w:sz w:val="24"/>
                <w:szCs w:val="24"/>
                <w:lang w:val="en-US"/>
              </w:rPr>
              <w:t>The games engaged multiple brain functions simultaneously, supporting executive skills such as working memory, inhibitory control, and cognitive flexibility. Embodied play—through running, balancing, and sequencing—reinforced neural pathways associated with motor coordination and cognitive growth. Teachers reported that children who frequently played these games demonstrated improved classroom focus, faster problem-solving, and better emotional regulation. These findings align with neuroscience principles of brain plasticity, which emphasize the importance of multisensory and movement-based learning during early childhood</w:t>
            </w:r>
            <w:r w:rsidR="008C5A4C" w:rsidRPr="00F717ED">
              <w:rPr>
                <w:rFonts w:eastAsia="Times New Roman" w:cs="Times New Roman"/>
                <w:sz w:val="24"/>
                <w:szCs w:val="24"/>
                <w:lang w:val="en-US"/>
              </w:rPr>
              <w:t>.</w:t>
            </w:r>
          </w:p>
        </w:tc>
      </w:tr>
      <w:tr w:rsidR="008C5A4C" w:rsidRPr="005C6DDE" w14:paraId="22D13293" w14:textId="77777777" w:rsidTr="008C5A4C">
        <w:trPr>
          <w:tblCellSpacing w:w="15" w:type="dxa"/>
        </w:trPr>
        <w:tc>
          <w:tcPr>
            <w:tcW w:w="0" w:type="auto"/>
            <w:vAlign w:val="center"/>
            <w:hideMark/>
          </w:tcPr>
          <w:p w14:paraId="784B8BEE" w14:textId="77777777" w:rsidR="008C5A4C" w:rsidRPr="00C665D3" w:rsidRDefault="008C5A4C" w:rsidP="008C5A4C">
            <w:pPr>
              <w:spacing w:after="0"/>
              <w:rPr>
                <w:rFonts w:eastAsia="Times New Roman" w:cs="Times New Roman"/>
                <w:b/>
                <w:bCs/>
                <w:sz w:val="24"/>
                <w:szCs w:val="24"/>
                <w:lang w:val="en-US"/>
              </w:rPr>
            </w:pPr>
            <w:r w:rsidRPr="00C665D3">
              <w:rPr>
                <w:rFonts w:eastAsia="Times New Roman" w:cs="Times New Roman"/>
                <w:b/>
                <w:bCs/>
                <w:sz w:val="24"/>
                <w:szCs w:val="24"/>
                <w:lang w:val="en-US"/>
              </w:rPr>
              <w:t>Cultural relevance</w:t>
            </w:r>
          </w:p>
        </w:tc>
        <w:tc>
          <w:tcPr>
            <w:tcW w:w="0" w:type="auto"/>
            <w:vAlign w:val="center"/>
            <w:hideMark/>
          </w:tcPr>
          <w:p w14:paraId="05442878" w14:textId="564BB652" w:rsidR="008C5A4C" w:rsidRPr="00F717ED" w:rsidRDefault="00C665D3" w:rsidP="00C665D3">
            <w:pPr>
              <w:spacing w:after="0"/>
              <w:jc w:val="both"/>
              <w:rPr>
                <w:rFonts w:eastAsia="Times New Roman" w:cs="Times New Roman"/>
                <w:sz w:val="24"/>
                <w:szCs w:val="24"/>
                <w:lang w:val="en-US"/>
              </w:rPr>
            </w:pPr>
            <w:r w:rsidRPr="00C665D3">
              <w:rPr>
                <w:rFonts w:eastAsia="Times New Roman" w:cs="Times New Roman"/>
                <w:sz w:val="24"/>
                <w:szCs w:val="24"/>
                <w:lang w:val="en-US"/>
              </w:rPr>
              <w:t>Parents consistently emphasized the cultural significance of these games, noting that Kabaddi, Kho-Kho, Hopscotch (</w:t>
            </w:r>
            <w:proofErr w:type="spellStart"/>
            <w:r w:rsidRPr="00C665D3">
              <w:rPr>
                <w:rFonts w:eastAsia="Times New Roman" w:cs="Times New Roman"/>
                <w:sz w:val="24"/>
                <w:szCs w:val="24"/>
                <w:lang w:val="en-US"/>
              </w:rPr>
              <w:t>Saz</w:t>
            </w:r>
            <w:proofErr w:type="spellEnd"/>
            <w:r w:rsidRPr="00C665D3">
              <w:rPr>
                <w:rFonts w:eastAsia="Times New Roman" w:cs="Times New Roman"/>
                <w:sz w:val="24"/>
                <w:szCs w:val="24"/>
                <w:lang w:val="en-US"/>
              </w:rPr>
              <w:t xml:space="preserve"> </w:t>
            </w:r>
            <w:proofErr w:type="spellStart"/>
            <w:r w:rsidRPr="00C665D3">
              <w:rPr>
                <w:rFonts w:eastAsia="Times New Roman" w:cs="Times New Roman"/>
                <w:sz w:val="24"/>
                <w:szCs w:val="24"/>
                <w:lang w:val="en-US"/>
              </w:rPr>
              <w:t>Loung</w:t>
            </w:r>
            <w:proofErr w:type="spellEnd"/>
            <w:r w:rsidRPr="00C665D3">
              <w:rPr>
                <w:rFonts w:eastAsia="Times New Roman" w:cs="Times New Roman"/>
                <w:sz w:val="24"/>
                <w:szCs w:val="24"/>
                <w:lang w:val="en-US"/>
              </w:rPr>
              <w:t>), and Garam (</w:t>
            </w:r>
            <w:proofErr w:type="spellStart"/>
            <w:r w:rsidRPr="00C665D3">
              <w:rPr>
                <w:rFonts w:eastAsia="Times New Roman" w:cs="Times New Roman"/>
                <w:sz w:val="24"/>
                <w:szCs w:val="24"/>
                <w:lang w:val="en-US"/>
              </w:rPr>
              <w:t>Santooli</w:t>
            </w:r>
            <w:proofErr w:type="spellEnd"/>
            <w:r w:rsidRPr="00C665D3">
              <w:rPr>
                <w:rFonts w:eastAsia="Times New Roman" w:cs="Times New Roman"/>
                <w:sz w:val="24"/>
                <w:szCs w:val="24"/>
                <w:lang w:val="en-US"/>
              </w:rPr>
              <w:t>) were familiar activities within families and communities. Their inclusion in ECCE programs strengthened children’s sense of belonging and identity. Children expressed pride in playing games recognized by parents and grandparents, reinforcing intergenerational cultural continuity. Teachers observed that children were more motivated to participate in culturally familiar games compared to unfamiliar activities, suggesting that cultural relevance enhances engagement, motivation, and socio-emotional development</w:t>
            </w:r>
            <w:r w:rsidR="008C5A4C" w:rsidRPr="00F717ED">
              <w:rPr>
                <w:rFonts w:eastAsia="Times New Roman" w:cs="Times New Roman"/>
                <w:sz w:val="24"/>
                <w:szCs w:val="24"/>
                <w:lang w:val="en-US"/>
              </w:rPr>
              <w:t>.</w:t>
            </w:r>
          </w:p>
        </w:tc>
      </w:tr>
      <w:tr w:rsidR="008C5A4C" w:rsidRPr="005C6DDE" w14:paraId="6D3C92C9" w14:textId="77777777" w:rsidTr="008C5A4C">
        <w:trPr>
          <w:tblCellSpacing w:w="15" w:type="dxa"/>
        </w:trPr>
        <w:tc>
          <w:tcPr>
            <w:tcW w:w="0" w:type="auto"/>
            <w:vAlign w:val="center"/>
            <w:hideMark/>
          </w:tcPr>
          <w:p w14:paraId="4E8E06F8" w14:textId="77777777" w:rsidR="008C5A4C" w:rsidRPr="00C665D3" w:rsidRDefault="008C5A4C" w:rsidP="008C5A4C">
            <w:pPr>
              <w:spacing w:after="0"/>
              <w:rPr>
                <w:rFonts w:eastAsia="Times New Roman" w:cs="Times New Roman"/>
                <w:b/>
                <w:bCs/>
                <w:sz w:val="24"/>
                <w:szCs w:val="24"/>
                <w:lang w:val="en-US"/>
              </w:rPr>
            </w:pPr>
            <w:r w:rsidRPr="00C665D3">
              <w:rPr>
                <w:rFonts w:eastAsia="Times New Roman" w:cs="Times New Roman"/>
                <w:b/>
                <w:bCs/>
                <w:sz w:val="24"/>
                <w:szCs w:val="24"/>
                <w:lang w:val="en-US"/>
              </w:rPr>
              <w:t>Pedagogical effectiveness</w:t>
            </w:r>
          </w:p>
        </w:tc>
        <w:tc>
          <w:tcPr>
            <w:tcW w:w="0" w:type="auto"/>
            <w:vAlign w:val="center"/>
            <w:hideMark/>
          </w:tcPr>
          <w:p w14:paraId="39AE4291" w14:textId="5E275FC2" w:rsidR="008C5A4C" w:rsidRPr="00F717ED" w:rsidRDefault="00C665D3" w:rsidP="00C665D3">
            <w:pPr>
              <w:spacing w:after="0"/>
              <w:jc w:val="both"/>
              <w:rPr>
                <w:rFonts w:eastAsia="Times New Roman" w:cs="Times New Roman"/>
                <w:sz w:val="24"/>
                <w:szCs w:val="24"/>
                <w:lang w:val="en-US"/>
              </w:rPr>
            </w:pPr>
            <w:r w:rsidRPr="00C665D3">
              <w:rPr>
                <w:rFonts w:eastAsia="Times New Roman" w:cs="Times New Roman"/>
                <w:sz w:val="24"/>
                <w:szCs w:val="24"/>
                <w:lang w:val="en-US"/>
              </w:rPr>
              <w:t>The integration of traditional games into ECCE classrooms proved to be cost-effective, inclusive, and highly engaging. Teachers highlighted that these games required minimal resources yet generated high levels of participation. They also reported reductions in behavioral challenges such as restlessness and conflict during play-based sessions. Importantly, children from diverse socio-economic backgrounds were equally able to participate, making traditional games an equitable pedagogical tool. For example, Kabaddi and Kho-Kho required only group participation and physical movement, ensuring accessibility for all children regardless of economic status</w:t>
            </w:r>
            <w:r w:rsidR="008C5A4C" w:rsidRPr="00F717ED">
              <w:rPr>
                <w:rFonts w:eastAsia="Times New Roman" w:cs="Times New Roman"/>
                <w:sz w:val="24"/>
                <w:szCs w:val="24"/>
                <w:lang w:val="en-US"/>
              </w:rPr>
              <w:t>.</w:t>
            </w:r>
          </w:p>
        </w:tc>
      </w:tr>
      <w:tr w:rsidR="008C5A4C" w:rsidRPr="005C6DDE" w14:paraId="2A7FDF9C" w14:textId="77777777" w:rsidTr="008C5A4C">
        <w:trPr>
          <w:tblCellSpacing w:w="15" w:type="dxa"/>
        </w:trPr>
        <w:tc>
          <w:tcPr>
            <w:tcW w:w="0" w:type="auto"/>
            <w:vAlign w:val="center"/>
            <w:hideMark/>
          </w:tcPr>
          <w:p w14:paraId="47D80841" w14:textId="77777777" w:rsidR="008C5A4C" w:rsidRPr="00C665D3" w:rsidRDefault="008C5A4C" w:rsidP="008C5A4C">
            <w:pPr>
              <w:spacing w:after="0"/>
              <w:rPr>
                <w:rFonts w:eastAsia="Times New Roman" w:cs="Times New Roman"/>
                <w:b/>
                <w:bCs/>
                <w:sz w:val="24"/>
                <w:szCs w:val="24"/>
                <w:lang w:val="en-US"/>
              </w:rPr>
            </w:pPr>
            <w:r w:rsidRPr="00C665D3">
              <w:rPr>
                <w:rFonts w:eastAsia="Times New Roman" w:cs="Times New Roman"/>
                <w:b/>
                <w:bCs/>
                <w:sz w:val="24"/>
                <w:szCs w:val="24"/>
                <w:lang w:val="en-US"/>
              </w:rPr>
              <w:t>Recommendations</w:t>
            </w:r>
          </w:p>
        </w:tc>
        <w:tc>
          <w:tcPr>
            <w:tcW w:w="0" w:type="auto"/>
            <w:vAlign w:val="center"/>
            <w:hideMark/>
          </w:tcPr>
          <w:p w14:paraId="45C17A5B" w14:textId="75CE5D98" w:rsidR="008C5A4C" w:rsidRPr="00F717ED" w:rsidRDefault="00C665D3" w:rsidP="00C665D3">
            <w:pPr>
              <w:spacing w:after="0"/>
              <w:jc w:val="both"/>
              <w:rPr>
                <w:rFonts w:eastAsia="Times New Roman" w:cs="Times New Roman"/>
                <w:sz w:val="24"/>
                <w:szCs w:val="24"/>
                <w:lang w:val="en-US"/>
              </w:rPr>
            </w:pPr>
            <w:r w:rsidRPr="00C665D3">
              <w:rPr>
                <w:rFonts w:eastAsia="Times New Roman" w:cs="Times New Roman"/>
                <w:sz w:val="24"/>
                <w:szCs w:val="24"/>
                <w:lang w:val="en-US"/>
              </w:rPr>
              <w:t>Based on the findings, the study recommends the integration of traditional games into ECCE curricula to support holistic child development. Collaboration between schools, families, and communities is essential to preserve cultural heritage while promoting neuroscience-informed learning. Teachers should be trained to incorporate these games into daily routines, and policymakers should recognize their value as low-cost, inclusive, and culturally relevant pedagogical strategies</w:t>
            </w:r>
            <w:r w:rsidR="008C5A4C" w:rsidRPr="00F717ED">
              <w:rPr>
                <w:rFonts w:eastAsia="Times New Roman" w:cs="Times New Roman"/>
                <w:sz w:val="24"/>
                <w:szCs w:val="24"/>
                <w:lang w:val="en-US"/>
              </w:rPr>
              <w:t>.</w:t>
            </w:r>
          </w:p>
        </w:tc>
      </w:tr>
    </w:tbl>
    <w:p w14:paraId="06B22264" w14:textId="77777777" w:rsidR="00615A3E" w:rsidRPr="00F717ED" w:rsidRDefault="00615A3E" w:rsidP="00742443">
      <w:pPr>
        <w:spacing w:after="0"/>
        <w:jc w:val="both"/>
        <w:rPr>
          <w:b/>
          <w:bCs/>
          <w:sz w:val="24"/>
          <w:szCs w:val="24"/>
          <w:lang w:val="en-US"/>
        </w:rPr>
      </w:pPr>
    </w:p>
    <w:p w14:paraId="7ADE0B13" w14:textId="77777777" w:rsidR="008C5A4C" w:rsidRPr="00F717ED" w:rsidRDefault="008C5A4C" w:rsidP="008C5A4C">
      <w:pPr>
        <w:spacing w:after="0"/>
        <w:jc w:val="both"/>
        <w:rPr>
          <w:b/>
          <w:bCs/>
          <w:sz w:val="24"/>
          <w:szCs w:val="20"/>
          <w:lang w:val="en-US"/>
        </w:rPr>
      </w:pPr>
      <w:r w:rsidRPr="00F717ED">
        <w:rPr>
          <w:b/>
          <w:bCs/>
          <w:lang w:val="en-US"/>
        </w:rPr>
        <w:t>Discussion</w:t>
      </w:r>
    </w:p>
    <w:p w14:paraId="335BD34F" w14:textId="77777777" w:rsidR="00615A3E" w:rsidRPr="00F717ED" w:rsidRDefault="008C5A4C" w:rsidP="008C5A4C">
      <w:pPr>
        <w:spacing w:after="0"/>
        <w:jc w:val="both"/>
        <w:rPr>
          <w:sz w:val="22"/>
          <w:szCs w:val="18"/>
          <w:lang w:val="en-US"/>
        </w:rPr>
      </w:pPr>
      <w:r w:rsidRPr="00F717ED">
        <w:rPr>
          <w:sz w:val="24"/>
          <w:szCs w:val="20"/>
          <w:lang w:val="en-US"/>
        </w:rPr>
        <w:t>The purpose of this study was to examine the role of traditional games in supporting neuroscience-informed learning during the Early Childhood Care and Education (ECCE) stage. Conducted in two ECCE schools in Pulwama district with 100 students, 20 teachers, and 50 parents, the study revealed that traditional games such as Kabaddi, Kho-Kho, Hopscotch/</w:t>
      </w:r>
      <w:proofErr w:type="spellStart"/>
      <w:r w:rsidRPr="00F717ED">
        <w:rPr>
          <w:sz w:val="24"/>
          <w:szCs w:val="20"/>
          <w:lang w:val="en-US"/>
        </w:rPr>
        <w:t>Saz</w:t>
      </w:r>
      <w:proofErr w:type="spellEnd"/>
      <w:r w:rsidRPr="00F717ED">
        <w:rPr>
          <w:sz w:val="24"/>
          <w:szCs w:val="20"/>
          <w:lang w:val="en-US"/>
        </w:rPr>
        <w:t xml:space="preserve"> </w:t>
      </w:r>
      <w:proofErr w:type="spellStart"/>
      <w:r w:rsidRPr="00F717ED">
        <w:rPr>
          <w:sz w:val="24"/>
          <w:szCs w:val="20"/>
          <w:lang w:val="en-US"/>
        </w:rPr>
        <w:t>Loung</w:t>
      </w:r>
      <w:proofErr w:type="spellEnd"/>
      <w:r w:rsidRPr="00F717ED">
        <w:rPr>
          <w:sz w:val="24"/>
          <w:szCs w:val="20"/>
          <w:lang w:val="en-US"/>
        </w:rPr>
        <w:t xml:space="preserve">, and </w:t>
      </w:r>
      <w:r w:rsidRPr="00F717ED">
        <w:rPr>
          <w:sz w:val="24"/>
          <w:szCs w:val="20"/>
          <w:lang w:val="en-US"/>
        </w:rPr>
        <w:lastRenderedPageBreak/>
        <w:t>Garam/</w:t>
      </w:r>
      <w:proofErr w:type="spellStart"/>
      <w:r w:rsidRPr="00F717ED">
        <w:rPr>
          <w:sz w:val="24"/>
          <w:szCs w:val="20"/>
          <w:lang w:val="en-US"/>
        </w:rPr>
        <w:t>Santooli</w:t>
      </w:r>
      <w:proofErr w:type="spellEnd"/>
      <w:r w:rsidRPr="00F717ED">
        <w:rPr>
          <w:sz w:val="24"/>
          <w:szCs w:val="20"/>
          <w:lang w:val="en-US"/>
        </w:rPr>
        <w:t xml:space="preserve"> contribute meaningfully to children’s cognitive, socio-emotional, and motor development, while also reinforcing cultural identity.</w:t>
      </w:r>
    </w:p>
    <w:p w14:paraId="64C65DD5" w14:textId="77777777" w:rsidR="008C5A4C" w:rsidRPr="00F717ED" w:rsidRDefault="008C5A4C" w:rsidP="008C5A4C">
      <w:pPr>
        <w:spacing w:after="0"/>
        <w:jc w:val="both"/>
        <w:rPr>
          <w:b/>
          <w:bCs/>
          <w:sz w:val="22"/>
          <w:szCs w:val="18"/>
          <w:lang w:val="en-US"/>
        </w:rPr>
      </w:pPr>
      <w:r w:rsidRPr="00F717ED">
        <w:rPr>
          <w:b/>
          <w:bCs/>
          <w:sz w:val="24"/>
          <w:szCs w:val="20"/>
          <w:lang w:val="en-US"/>
        </w:rPr>
        <w:t>Interpretation of Results</w:t>
      </w:r>
    </w:p>
    <w:p w14:paraId="290A8FF1" w14:textId="77777777" w:rsidR="008C5A4C" w:rsidRPr="00F717ED" w:rsidRDefault="008C5A4C" w:rsidP="008C5A4C">
      <w:pPr>
        <w:spacing w:after="0"/>
        <w:jc w:val="both"/>
        <w:rPr>
          <w:sz w:val="22"/>
          <w:szCs w:val="18"/>
          <w:lang w:val="en-US"/>
        </w:rPr>
      </w:pPr>
      <w:r w:rsidRPr="00F717ED">
        <w:rPr>
          <w:sz w:val="24"/>
          <w:szCs w:val="20"/>
          <w:lang w:val="en-US"/>
        </w:rPr>
        <w:t>The findings support prior research emphasizing the importance of play in strengthening executive functions, memory, and self-regulation in early childhood (UNESCO, 2024; Alotaibi, 2024). Kabaddi and Kho-Kho were observed to enhance teamwork, impulse control, and strategic thinking, while Hopscotch/</w:t>
      </w:r>
      <w:proofErr w:type="spellStart"/>
      <w:r w:rsidRPr="00F717ED">
        <w:rPr>
          <w:sz w:val="24"/>
          <w:szCs w:val="20"/>
          <w:lang w:val="en-US"/>
        </w:rPr>
        <w:t>Saz</w:t>
      </w:r>
      <w:proofErr w:type="spellEnd"/>
      <w:r w:rsidRPr="00F717ED">
        <w:rPr>
          <w:sz w:val="24"/>
          <w:szCs w:val="20"/>
          <w:lang w:val="en-US"/>
        </w:rPr>
        <w:t xml:space="preserve"> </w:t>
      </w:r>
      <w:proofErr w:type="spellStart"/>
      <w:r w:rsidRPr="00F717ED">
        <w:rPr>
          <w:sz w:val="24"/>
          <w:szCs w:val="20"/>
          <w:lang w:val="en-US"/>
        </w:rPr>
        <w:t>Loung</w:t>
      </w:r>
      <w:proofErr w:type="spellEnd"/>
      <w:r w:rsidRPr="00F717ED">
        <w:rPr>
          <w:sz w:val="24"/>
          <w:szCs w:val="20"/>
          <w:lang w:val="en-US"/>
        </w:rPr>
        <w:t xml:space="preserve"> improved sequencing, memory, and balance. Garam/</w:t>
      </w:r>
      <w:proofErr w:type="spellStart"/>
      <w:r w:rsidRPr="00F717ED">
        <w:rPr>
          <w:sz w:val="24"/>
          <w:szCs w:val="20"/>
          <w:lang w:val="en-US"/>
        </w:rPr>
        <w:t>Santooli</w:t>
      </w:r>
      <w:proofErr w:type="spellEnd"/>
      <w:r w:rsidRPr="00F717ED">
        <w:rPr>
          <w:sz w:val="24"/>
          <w:szCs w:val="20"/>
          <w:lang w:val="en-US"/>
        </w:rPr>
        <w:t xml:space="preserve"> fostered creativity, problem-solving, and fine motor coordination. These outcomes align with Vygotsky’s socio-cultural theory, which situates play as a cultural tool mediating both cognitive and social development. Furthermore, the embodied nature of these games reinforces neuroscience principles of brain plasticity, highlighting the role of movement and sensory engagement in learning.</w:t>
      </w:r>
    </w:p>
    <w:p w14:paraId="1540E90B" w14:textId="77777777" w:rsidR="008C5A4C" w:rsidRPr="00F717ED" w:rsidRDefault="008C5A4C" w:rsidP="008C5A4C">
      <w:pPr>
        <w:spacing w:after="0"/>
        <w:jc w:val="both"/>
        <w:rPr>
          <w:sz w:val="22"/>
          <w:szCs w:val="18"/>
          <w:lang w:val="en-US"/>
        </w:rPr>
      </w:pPr>
      <w:r w:rsidRPr="00F717ED">
        <w:rPr>
          <w:sz w:val="24"/>
          <w:szCs w:val="20"/>
          <w:lang w:val="en-US"/>
        </w:rPr>
        <w:t>The cultural relevance of traditional games was also evident. Parents and teachers reported that children’s participation in familiar, community-rooted activities strengthened their sense of belonging and identity. This suggests that traditional games serve not only as pedagogical tools but also as cultural artifacts that preserve heritage while fostering socio-emotional resilience.</w:t>
      </w:r>
    </w:p>
    <w:p w14:paraId="0C34133A" w14:textId="77777777" w:rsidR="00F717ED" w:rsidRDefault="00F717ED" w:rsidP="008C5A4C">
      <w:pPr>
        <w:spacing w:after="0"/>
        <w:jc w:val="both"/>
        <w:rPr>
          <w:b/>
          <w:bCs/>
          <w:lang w:val="en-US"/>
        </w:rPr>
      </w:pPr>
    </w:p>
    <w:p w14:paraId="76391253" w14:textId="2AAB6450" w:rsidR="008C5A4C" w:rsidRPr="00F717ED" w:rsidRDefault="008C5A4C" w:rsidP="008C5A4C">
      <w:pPr>
        <w:spacing w:after="0"/>
        <w:jc w:val="both"/>
        <w:rPr>
          <w:b/>
          <w:bCs/>
          <w:sz w:val="24"/>
          <w:szCs w:val="20"/>
          <w:lang w:val="en-US"/>
        </w:rPr>
      </w:pPr>
      <w:r w:rsidRPr="00F717ED">
        <w:rPr>
          <w:b/>
          <w:bCs/>
          <w:lang w:val="en-US"/>
        </w:rPr>
        <w:t>Implications</w:t>
      </w:r>
    </w:p>
    <w:p w14:paraId="0680F75D" w14:textId="77777777" w:rsidR="008C5A4C" w:rsidRPr="00F717ED" w:rsidRDefault="008C5A4C" w:rsidP="008C5A4C">
      <w:pPr>
        <w:spacing w:after="0"/>
        <w:jc w:val="both"/>
        <w:rPr>
          <w:sz w:val="22"/>
          <w:szCs w:val="18"/>
          <w:lang w:val="en-US"/>
        </w:rPr>
      </w:pPr>
      <w:r w:rsidRPr="00F717ED">
        <w:rPr>
          <w:sz w:val="24"/>
          <w:szCs w:val="20"/>
          <w:lang w:val="en-US"/>
        </w:rPr>
        <w:t>The study carries several implications for practice and policy:</w:t>
      </w:r>
    </w:p>
    <w:p w14:paraId="1C9E4BFB" w14:textId="77777777" w:rsidR="008C5A4C" w:rsidRPr="00F717ED" w:rsidRDefault="008C5A4C" w:rsidP="008C5A4C">
      <w:pPr>
        <w:numPr>
          <w:ilvl w:val="0"/>
          <w:numId w:val="3"/>
        </w:numPr>
        <w:spacing w:after="0"/>
        <w:jc w:val="both"/>
        <w:rPr>
          <w:sz w:val="22"/>
          <w:szCs w:val="18"/>
          <w:lang w:val="en-US"/>
        </w:rPr>
      </w:pPr>
      <w:r w:rsidRPr="00F717ED">
        <w:rPr>
          <w:sz w:val="24"/>
          <w:szCs w:val="20"/>
          <w:lang w:val="en-US"/>
        </w:rPr>
        <w:t>Pedagogical practice: Traditional games can be integrated into ECCE curricula as structured play activities, offering low-cost, inclusive, and engaging opportunities for holistic development.</w:t>
      </w:r>
    </w:p>
    <w:p w14:paraId="7FD5A190" w14:textId="77777777" w:rsidR="008C5A4C" w:rsidRPr="00F717ED" w:rsidRDefault="008C5A4C" w:rsidP="008C5A4C">
      <w:pPr>
        <w:numPr>
          <w:ilvl w:val="0"/>
          <w:numId w:val="3"/>
        </w:numPr>
        <w:spacing w:after="0"/>
        <w:jc w:val="both"/>
        <w:rPr>
          <w:sz w:val="22"/>
          <w:szCs w:val="18"/>
          <w:lang w:val="en-US"/>
        </w:rPr>
      </w:pPr>
      <w:r w:rsidRPr="00F717ED">
        <w:rPr>
          <w:sz w:val="24"/>
          <w:szCs w:val="20"/>
          <w:lang w:val="en-US"/>
        </w:rPr>
        <w:t>Neuroscience-informed education: The findings provide evidence that culturally embedded play aligns with principles of brain plasticity and executive function development, reinforcing the importance of experiential, movement-based learning.</w:t>
      </w:r>
    </w:p>
    <w:p w14:paraId="41A41928" w14:textId="77777777" w:rsidR="008C5A4C" w:rsidRPr="00F717ED" w:rsidRDefault="008C5A4C" w:rsidP="008C5A4C">
      <w:pPr>
        <w:numPr>
          <w:ilvl w:val="0"/>
          <w:numId w:val="3"/>
        </w:numPr>
        <w:spacing w:after="0"/>
        <w:jc w:val="both"/>
        <w:rPr>
          <w:sz w:val="22"/>
          <w:szCs w:val="18"/>
          <w:lang w:val="en-US"/>
        </w:rPr>
      </w:pPr>
      <w:r w:rsidRPr="00F717ED">
        <w:rPr>
          <w:sz w:val="24"/>
          <w:szCs w:val="20"/>
          <w:lang w:val="en-US"/>
        </w:rPr>
        <w:t>Policy and curriculum design: The results support the National Education Policy (NEP 2020) emphasis on play-based learning, offering concrete examples of how indigenous practices can enrich ECCE frameworks.</w:t>
      </w:r>
    </w:p>
    <w:p w14:paraId="4F65F982" w14:textId="77777777" w:rsidR="008C5A4C" w:rsidRPr="00F717ED" w:rsidRDefault="008C5A4C" w:rsidP="008C5A4C">
      <w:pPr>
        <w:numPr>
          <w:ilvl w:val="0"/>
          <w:numId w:val="3"/>
        </w:numPr>
        <w:spacing w:after="0"/>
        <w:jc w:val="both"/>
        <w:rPr>
          <w:sz w:val="22"/>
          <w:szCs w:val="18"/>
          <w:lang w:val="en-US"/>
        </w:rPr>
      </w:pPr>
      <w:r w:rsidRPr="00F717ED">
        <w:rPr>
          <w:sz w:val="24"/>
          <w:szCs w:val="20"/>
          <w:lang w:val="en-US"/>
        </w:rPr>
        <w:t>Cultural preservation: Embedding traditional games in ECCE programs ensures that children develop both academic readiness and cultural identity, bridging modern educational goals with local heritage.</w:t>
      </w:r>
    </w:p>
    <w:p w14:paraId="59800D6C" w14:textId="77777777" w:rsidR="00681039" w:rsidRDefault="00681039" w:rsidP="008C5A4C">
      <w:pPr>
        <w:spacing w:after="0"/>
        <w:jc w:val="both"/>
        <w:rPr>
          <w:lang w:val="en-US"/>
        </w:rPr>
      </w:pPr>
    </w:p>
    <w:p w14:paraId="3BCF08E5" w14:textId="77777777" w:rsidR="00486F13" w:rsidRPr="00486F13" w:rsidRDefault="00486F13" w:rsidP="00486F13">
      <w:pPr>
        <w:keepNext/>
        <w:keepLines/>
        <w:spacing w:before="360" w:after="80"/>
        <w:outlineLvl w:val="0"/>
        <w:rPr>
          <w:rFonts w:eastAsiaTheme="majorEastAsia" w:cs="Times New Roman"/>
          <w:b/>
          <w:bCs/>
          <w:szCs w:val="28"/>
          <w:lang w:val="en-US"/>
        </w:rPr>
      </w:pPr>
      <w:r w:rsidRPr="00486F13">
        <w:rPr>
          <w:rFonts w:eastAsiaTheme="majorEastAsia" w:cs="Times New Roman"/>
          <w:b/>
          <w:bCs/>
          <w:szCs w:val="28"/>
          <w:lang w:val="en-US"/>
        </w:rPr>
        <w:t>Limitations of the Study</w:t>
      </w:r>
    </w:p>
    <w:p w14:paraId="71C44054" w14:textId="4297A51D" w:rsidR="00486F13" w:rsidRPr="00486F13" w:rsidRDefault="00486F13" w:rsidP="00486F13">
      <w:pPr>
        <w:jc w:val="both"/>
        <w:rPr>
          <w:rFonts w:cs="Times New Roman"/>
          <w:sz w:val="24"/>
          <w:szCs w:val="24"/>
          <w:lang w:val="en-US"/>
        </w:rPr>
      </w:pPr>
      <w:r w:rsidRPr="00486F13">
        <w:rPr>
          <w:rFonts w:cs="Times New Roman"/>
          <w:sz w:val="24"/>
          <w:szCs w:val="24"/>
          <w:lang w:val="en-US"/>
        </w:rPr>
        <w:t>The present study is limited by its qualitative design and its focus on a specific geographical context, which may limit the generalizability of the findings. The use of purposive sampling and reliance on observational and interview-based data may introduce subjectivity. Future studies may adopt mixed-method approaches, include larger and more diverse samples, and employ longitudinal designs to strengthen the robustness and applicability of the findings.</w:t>
      </w:r>
    </w:p>
    <w:p w14:paraId="33F1BAE8" w14:textId="77777777" w:rsidR="00486F13" w:rsidRDefault="00486F13" w:rsidP="008C5A4C">
      <w:pPr>
        <w:spacing w:after="0"/>
        <w:jc w:val="both"/>
        <w:rPr>
          <w:b/>
          <w:bCs/>
          <w:lang w:val="en-US"/>
        </w:rPr>
      </w:pPr>
    </w:p>
    <w:p w14:paraId="1621D23C" w14:textId="10E4C8A2" w:rsidR="008C5A4C" w:rsidRPr="00681039" w:rsidRDefault="00D702C1" w:rsidP="008C5A4C">
      <w:pPr>
        <w:spacing w:after="0"/>
        <w:jc w:val="both"/>
        <w:rPr>
          <w:b/>
          <w:bCs/>
          <w:lang w:val="en-US"/>
        </w:rPr>
      </w:pPr>
      <w:r w:rsidRPr="00681039">
        <w:rPr>
          <w:b/>
          <w:bCs/>
          <w:lang w:val="en-US"/>
        </w:rPr>
        <w:t>Conclusion</w:t>
      </w:r>
    </w:p>
    <w:p w14:paraId="3434D74E" w14:textId="05A9A507" w:rsidR="00D702C1" w:rsidRPr="00681039" w:rsidRDefault="00D702C1" w:rsidP="00742443">
      <w:pPr>
        <w:spacing w:after="0"/>
        <w:jc w:val="both"/>
        <w:rPr>
          <w:sz w:val="22"/>
          <w:szCs w:val="18"/>
          <w:lang w:val="en-US"/>
        </w:rPr>
      </w:pPr>
      <w:r w:rsidRPr="00681039">
        <w:rPr>
          <w:sz w:val="24"/>
          <w:szCs w:val="20"/>
          <w:lang w:val="en-US"/>
        </w:rPr>
        <w:t>This study highlights that traditional games such as Kabaddi, Kho-Kho, Hopscotch/</w:t>
      </w:r>
      <w:proofErr w:type="spellStart"/>
      <w:r w:rsidRPr="00681039">
        <w:rPr>
          <w:sz w:val="24"/>
          <w:szCs w:val="20"/>
          <w:lang w:val="en-US"/>
        </w:rPr>
        <w:t>Saz</w:t>
      </w:r>
      <w:proofErr w:type="spellEnd"/>
      <w:r w:rsidRPr="00681039">
        <w:rPr>
          <w:sz w:val="24"/>
          <w:szCs w:val="20"/>
          <w:lang w:val="en-US"/>
        </w:rPr>
        <w:t xml:space="preserve"> </w:t>
      </w:r>
      <w:proofErr w:type="spellStart"/>
      <w:r w:rsidRPr="00681039">
        <w:rPr>
          <w:sz w:val="24"/>
          <w:szCs w:val="20"/>
          <w:lang w:val="en-US"/>
        </w:rPr>
        <w:t>Loung</w:t>
      </w:r>
      <w:proofErr w:type="spellEnd"/>
      <w:r w:rsidRPr="00681039">
        <w:rPr>
          <w:sz w:val="24"/>
          <w:szCs w:val="20"/>
          <w:lang w:val="en-US"/>
        </w:rPr>
        <w:t>, and Garam/</w:t>
      </w:r>
      <w:proofErr w:type="spellStart"/>
      <w:r w:rsidRPr="00681039">
        <w:rPr>
          <w:sz w:val="24"/>
          <w:szCs w:val="20"/>
          <w:lang w:val="en-US"/>
        </w:rPr>
        <w:t>Santooli</w:t>
      </w:r>
      <w:proofErr w:type="spellEnd"/>
      <w:r w:rsidRPr="00681039">
        <w:rPr>
          <w:sz w:val="24"/>
          <w:szCs w:val="20"/>
          <w:lang w:val="en-US"/>
        </w:rPr>
        <w:t xml:space="preserve"> play a vital role in supporting neuroscience-informed learning during the ECCE stage. Conducted in two ECCE schools in Pulwama district, the findings show that these games enhance cognitive, socio-emotional, and motor development while also fostering cultural identity and community connection. Their low-cost and inclusive nature makes them effective pedagogical tools that align with both neuroscience principles and the goals of the National Education Policy (NEP 2020). Integrating traditional play into ECCE curricula can enrich learning experiences, preserve cultural heritage, and promote holistic child development.</w:t>
      </w:r>
    </w:p>
    <w:p w14:paraId="60922DF9" w14:textId="4EA614B0" w:rsidR="00681039" w:rsidRPr="00681039" w:rsidRDefault="00681039" w:rsidP="00681039">
      <w:pPr>
        <w:pStyle w:val="Heading1"/>
        <w:rPr>
          <w:rFonts w:ascii="Times New Roman" w:hAnsi="Times New Roman" w:cs="Times New Roman"/>
          <w:b/>
          <w:bCs/>
          <w:color w:val="auto"/>
          <w:sz w:val="28"/>
          <w:szCs w:val="28"/>
          <w:lang w:val="en-US"/>
        </w:rPr>
      </w:pPr>
      <w:r w:rsidRPr="00681039">
        <w:rPr>
          <w:rFonts w:ascii="Times New Roman" w:hAnsi="Times New Roman" w:cs="Times New Roman"/>
          <w:b/>
          <w:bCs/>
          <w:color w:val="auto"/>
          <w:sz w:val="28"/>
          <w:szCs w:val="28"/>
          <w:lang w:val="en-US"/>
        </w:rPr>
        <w:lastRenderedPageBreak/>
        <w:t>Future Directions</w:t>
      </w:r>
    </w:p>
    <w:p w14:paraId="62FA9CC5" w14:textId="77777777" w:rsidR="00681039" w:rsidRPr="002238DC" w:rsidRDefault="00681039" w:rsidP="00681039">
      <w:pPr>
        <w:jc w:val="both"/>
        <w:rPr>
          <w:rFonts w:cs="Times New Roman"/>
          <w:sz w:val="24"/>
          <w:szCs w:val="24"/>
          <w:lang w:val="en-US"/>
        </w:rPr>
      </w:pPr>
      <w:r w:rsidRPr="00681039">
        <w:rPr>
          <w:rFonts w:cs="Times New Roman"/>
          <w:sz w:val="24"/>
          <w:szCs w:val="24"/>
          <w:lang w:val="en-US"/>
        </w:rPr>
        <w:t xml:space="preserve">The findings of the study suggest that traditional games can be systematically integrated into ECCE curricula to promote holistic child development. Policymakers and educators should </w:t>
      </w:r>
      <w:r w:rsidRPr="002238DC">
        <w:rPr>
          <w:rFonts w:cs="Times New Roman"/>
          <w:sz w:val="24"/>
          <w:szCs w:val="24"/>
          <w:lang w:val="en-US"/>
        </w:rPr>
        <w:t>emphasize culturally responsive, low-cost pedagogical strategies aligned with neuroscience-informed practices. Future research should explore experimental and longitudinal designs to further validate the impact of traditional play on learning outcomes across diverse contexts.</w:t>
      </w:r>
    </w:p>
    <w:p w14:paraId="16E079CF" w14:textId="77777777" w:rsidR="00DA4E62" w:rsidRPr="00DA4E62" w:rsidRDefault="00DA4E62" w:rsidP="00DA4E62">
      <w:pPr>
        <w:rPr>
          <w:b/>
          <w:lang w:val="en-US"/>
        </w:rPr>
      </w:pPr>
      <w:r w:rsidRPr="00DA4E62">
        <w:rPr>
          <w:b/>
          <w:lang w:val="en-US"/>
        </w:rPr>
        <w:t>Ethical Approval:</w:t>
      </w:r>
    </w:p>
    <w:p w14:paraId="3CADC79A" w14:textId="77777777" w:rsidR="00DA4E62" w:rsidRPr="00DA4E62" w:rsidRDefault="00DA4E62" w:rsidP="00DA4E62">
      <w:pPr>
        <w:rPr>
          <w:lang w:val="en-US"/>
        </w:rPr>
      </w:pPr>
    </w:p>
    <w:p w14:paraId="1812E4BA" w14:textId="33A8C0E0" w:rsidR="00DA4E62" w:rsidRDefault="00DA4E62" w:rsidP="00DA4E62">
      <w:pPr>
        <w:rPr>
          <w:lang w:val="en-US"/>
        </w:rPr>
      </w:pPr>
      <w:r w:rsidRPr="00DA4E62">
        <w:rPr>
          <w:lang w:val="en-US"/>
        </w:rPr>
        <w:t>As per international standards or university standards written ethical approval has been collected and preserved by the author(s).</w:t>
      </w:r>
    </w:p>
    <w:p w14:paraId="2A9F38C3" w14:textId="77777777" w:rsidR="00DA4E62" w:rsidRPr="00DA4E62" w:rsidRDefault="00DA4E62" w:rsidP="00DA4E62">
      <w:pPr>
        <w:rPr>
          <w:b/>
          <w:lang w:val="en-US"/>
        </w:rPr>
      </w:pPr>
      <w:r w:rsidRPr="00DA4E62">
        <w:rPr>
          <w:b/>
          <w:lang w:val="en-US"/>
        </w:rPr>
        <w:t xml:space="preserve">Consent </w:t>
      </w:r>
    </w:p>
    <w:p w14:paraId="56C3A1D5" w14:textId="052FA4D0" w:rsidR="00DA4E62" w:rsidRPr="00DA4E62" w:rsidRDefault="00DA4E62" w:rsidP="00DA4E62">
      <w:pPr>
        <w:rPr>
          <w:lang w:val="en-US"/>
        </w:rPr>
      </w:pPr>
      <w:r w:rsidRPr="00DA4E62">
        <w:rPr>
          <w:lang w:val="en-US"/>
        </w:rPr>
        <w:t>As per international standards or university standards, Particip</w:t>
      </w:r>
      <w:bookmarkStart w:id="0" w:name="_GoBack"/>
      <w:bookmarkEnd w:id="0"/>
      <w:r w:rsidRPr="00DA4E62">
        <w:rPr>
          <w:lang w:val="en-US"/>
        </w:rPr>
        <w:t xml:space="preserve">ants’ written consent </w:t>
      </w:r>
      <w:r w:rsidRPr="00DA4E62">
        <w:rPr>
          <w:lang w:val="en-US"/>
        </w:rPr>
        <w:t>as well as parental written consent for minor participants</w:t>
      </w:r>
      <w:r>
        <w:rPr>
          <w:lang w:val="en-US"/>
        </w:rPr>
        <w:t xml:space="preserve"> </w:t>
      </w:r>
      <w:r w:rsidRPr="00DA4E62">
        <w:rPr>
          <w:lang w:val="en-US"/>
        </w:rPr>
        <w:t>has been collected and preserved by the author(s).</w:t>
      </w:r>
    </w:p>
    <w:p w14:paraId="71E561A9" w14:textId="00BE1AB3" w:rsidR="00681039" w:rsidRPr="002238DC" w:rsidRDefault="00681039" w:rsidP="00681039">
      <w:pPr>
        <w:rPr>
          <w:b/>
          <w:lang w:val="en-US"/>
        </w:rPr>
      </w:pPr>
      <w:r w:rsidRPr="002238DC">
        <w:rPr>
          <w:b/>
          <w:lang w:val="en-US"/>
        </w:rPr>
        <w:t>Disclaimer (Artificial intelligence)</w:t>
      </w:r>
    </w:p>
    <w:p w14:paraId="52AA7F60" w14:textId="0EFED8C9" w:rsidR="00681039" w:rsidRPr="002238DC" w:rsidRDefault="00681039" w:rsidP="00681039">
      <w:pPr>
        <w:jc w:val="both"/>
        <w:rPr>
          <w:lang w:val="en-US"/>
        </w:rPr>
      </w:pPr>
      <w:r w:rsidRPr="002238DC">
        <w:rPr>
          <w:lang w:val="en-US"/>
        </w:rPr>
        <w:t xml:space="preserve">Author(s) hereby declare that NO generative AI technologies such as Large Language Models (ChatGPT, COPILOT, etc.) and text-to-image generators have been used during the writing or editing of this manuscript. </w:t>
      </w:r>
    </w:p>
    <w:p w14:paraId="74C1CA4F" w14:textId="77777777" w:rsidR="00681039" w:rsidRPr="00681039" w:rsidRDefault="00681039" w:rsidP="00681039">
      <w:pPr>
        <w:spacing w:after="0"/>
        <w:jc w:val="both"/>
        <w:rPr>
          <w:b/>
          <w:bCs/>
          <w:lang w:val="en-US"/>
        </w:rPr>
      </w:pPr>
      <w:bookmarkStart w:id="1" w:name="_Hlk218245475"/>
      <w:r w:rsidRPr="00681039">
        <w:rPr>
          <w:b/>
          <w:bCs/>
          <w:lang w:val="en-US"/>
        </w:rPr>
        <w:t>References</w:t>
      </w:r>
    </w:p>
    <w:p w14:paraId="497B3096" w14:textId="77777777" w:rsidR="00681039" w:rsidRPr="00D702C1" w:rsidRDefault="00681039" w:rsidP="00486F13">
      <w:pPr>
        <w:numPr>
          <w:ilvl w:val="0"/>
          <w:numId w:val="1"/>
        </w:numPr>
        <w:spacing w:after="0"/>
        <w:jc w:val="both"/>
        <w:rPr>
          <w:sz w:val="24"/>
          <w:szCs w:val="20"/>
          <w:lang w:val="en-US"/>
        </w:rPr>
      </w:pPr>
      <w:r w:rsidRPr="00D702C1">
        <w:rPr>
          <w:sz w:val="24"/>
          <w:szCs w:val="20"/>
          <w:lang w:val="en-US"/>
        </w:rPr>
        <w:t xml:space="preserve">Alotaibi, M. S. (2024). Game-based learning in early childhood education: A systematic review and meta-analysis. </w:t>
      </w:r>
      <w:r w:rsidRPr="00D702C1">
        <w:rPr>
          <w:i/>
          <w:iCs/>
          <w:sz w:val="24"/>
          <w:szCs w:val="20"/>
          <w:lang w:val="en-US"/>
        </w:rPr>
        <w:t>Frontiers in Psychology, 15,</w:t>
      </w:r>
      <w:r w:rsidRPr="00D702C1">
        <w:rPr>
          <w:sz w:val="24"/>
          <w:szCs w:val="20"/>
          <w:lang w:val="en-US"/>
        </w:rPr>
        <w:t xml:space="preserve"> Article 1307881. https://doi.org/10.3389/fpsyg.2024.1307881</w:t>
      </w:r>
    </w:p>
    <w:p w14:paraId="1603B5F3" w14:textId="77777777" w:rsidR="00681039" w:rsidRPr="00D702C1" w:rsidRDefault="00681039" w:rsidP="00486F13">
      <w:pPr>
        <w:numPr>
          <w:ilvl w:val="0"/>
          <w:numId w:val="1"/>
        </w:numPr>
        <w:spacing w:after="0"/>
        <w:jc w:val="both"/>
        <w:rPr>
          <w:sz w:val="24"/>
          <w:szCs w:val="20"/>
          <w:lang w:val="en-US"/>
        </w:rPr>
      </w:pPr>
      <w:r w:rsidRPr="00D702C1">
        <w:rPr>
          <w:sz w:val="24"/>
          <w:szCs w:val="20"/>
          <w:lang w:val="en-US"/>
        </w:rPr>
        <w:t xml:space="preserve">Gowda, V. K., Kumar, C. P. R., Goyal, R., &amp; </w:t>
      </w:r>
      <w:proofErr w:type="spellStart"/>
      <w:r w:rsidRPr="00D702C1">
        <w:rPr>
          <w:sz w:val="24"/>
          <w:szCs w:val="20"/>
          <w:lang w:val="en-US"/>
        </w:rPr>
        <w:t>Sidhwani</w:t>
      </w:r>
      <w:proofErr w:type="spellEnd"/>
      <w:r w:rsidRPr="00D702C1">
        <w:rPr>
          <w:sz w:val="24"/>
          <w:szCs w:val="20"/>
          <w:lang w:val="en-US"/>
        </w:rPr>
        <w:t xml:space="preserve">, S. (2024). Childhood development, learning, and education: A focus on nonlinear learning and play. </w:t>
      </w:r>
      <w:r w:rsidRPr="00D702C1">
        <w:rPr>
          <w:i/>
          <w:iCs/>
          <w:sz w:val="24"/>
          <w:szCs w:val="20"/>
          <w:lang w:val="en-US"/>
        </w:rPr>
        <w:t>Indian Journal of Neurology, 5</w:t>
      </w:r>
      <w:r w:rsidRPr="00D702C1">
        <w:rPr>
          <w:sz w:val="24"/>
          <w:szCs w:val="20"/>
          <w:lang w:val="en-US"/>
        </w:rPr>
        <w:t>(1), 129–135. https://www.opensciencepublications.com/wp-content/uploads/IJNY-5-129.pdf</w:t>
      </w:r>
    </w:p>
    <w:p w14:paraId="2767DB62" w14:textId="77777777" w:rsidR="00681039" w:rsidRPr="00D702C1" w:rsidRDefault="00681039" w:rsidP="00486F13">
      <w:pPr>
        <w:numPr>
          <w:ilvl w:val="0"/>
          <w:numId w:val="1"/>
        </w:numPr>
        <w:spacing w:after="0"/>
        <w:jc w:val="both"/>
        <w:rPr>
          <w:sz w:val="24"/>
          <w:szCs w:val="20"/>
          <w:lang w:val="en-US"/>
        </w:rPr>
      </w:pPr>
      <w:r w:rsidRPr="00D702C1">
        <w:rPr>
          <w:sz w:val="24"/>
          <w:szCs w:val="20"/>
          <w:lang w:val="en-US"/>
        </w:rPr>
        <w:t>Gul, S. B. A. (2024). Designing a culture-specific pedagogy model for Early Childhood Care and Education (3–6 years): Integrating traditional games for holistic child development. Government College of Education, Cluster University Srinagar. https://www.researchgate.net/publication/385823978</w:t>
      </w:r>
    </w:p>
    <w:p w14:paraId="5658099B" w14:textId="77777777" w:rsidR="00681039" w:rsidRPr="00D702C1" w:rsidRDefault="00681039" w:rsidP="00486F13">
      <w:pPr>
        <w:numPr>
          <w:ilvl w:val="0"/>
          <w:numId w:val="1"/>
        </w:numPr>
        <w:spacing w:after="0"/>
        <w:jc w:val="both"/>
        <w:rPr>
          <w:sz w:val="24"/>
          <w:szCs w:val="20"/>
          <w:lang w:val="en-US"/>
        </w:rPr>
      </w:pPr>
      <w:r w:rsidRPr="00D702C1">
        <w:rPr>
          <w:sz w:val="24"/>
          <w:szCs w:val="20"/>
          <w:lang w:val="en-US"/>
        </w:rPr>
        <w:t xml:space="preserve">NISHTHA. (2024). Planning a play-based learning environment. </w:t>
      </w:r>
      <w:r w:rsidRPr="00D702C1">
        <w:rPr>
          <w:i/>
          <w:iCs/>
          <w:sz w:val="24"/>
          <w:szCs w:val="20"/>
          <w:lang w:val="en-US"/>
        </w:rPr>
        <w:t>National Initiative for School Heads’ and Teachers’ Holistic Advancement (ECCE).</w:t>
      </w:r>
      <w:r w:rsidRPr="00D702C1">
        <w:rPr>
          <w:sz w:val="24"/>
          <w:szCs w:val="20"/>
          <w:lang w:val="en-US"/>
        </w:rPr>
        <w:t xml:space="preserve"> https://learning.diksha.gov.in/diksha/pix/src_files/2_31_NISHTHA_ECCE_ENG_Course02_Booklet_compressed.pdf</w:t>
      </w:r>
    </w:p>
    <w:p w14:paraId="0A755255" w14:textId="77777777" w:rsidR="00681039" w:rsidRPr="00D702C1" w:rsidRDefault="00681039" w:rsidP="00486F13">
      <w:pPr>
        <w:numPr>
          <w:ilvl w:val="0"/>
          <w:numId w:val="1"/>
        </w:numPr>
        <w:spacing w:after="0"/>
        <w:jc w:val="both"/>
        <w:rPr>
          <w:sz w:val="24"/>
          <w:szCs w:val="20"/>
          <w:lang w:val="en-US"/>
        </w:rPr>
      </w:pPr>
      <w:r w:rsidRPr="00D702C1">
        <w:rPr>
          <w:sz w:val="24"/>
          <w:szCs w:val="20"/>
          <w:lang w:val="en-US"/>
        </w:rPr>
        <w:t xml:space="preserve">Prasad, J. (2025). NEP 2020 – The perspective of educational neuroscience: ECCE and foundational learning. </w:t>
      </w:r>
      <w:r w:rsidRPr="00D702C1">
        <w:rPr>
          <w:i/>
          <w:iCs/>
          <w:sz w:val="24"/>
          <w:szCs w:val="20"/>
          <w:lang w:val="en-US"/>
        </w:rPr>
        <w:t>LinkedIn.</w:t>
      </w:r>
      <w:r w:rsidRPr="00D702C1">
        <w:rPr>
          <w:sz w:val="24"/>
          <w:szCs w:val="20"/>
          <w:lang w:val="en-US"/>
        </w:rPr>
        <w:t xml:space="preserve"> https://www.linkedin.com/pulse/nep2020-the-perspective-educational-neuroscience-part-jaya-prasad-s5fhc</w:t>
      </w:r>
    </w:p>
    <w:p w14:paraId="51E4443F" w14:textId="77777777" w:rsidR="00681039" w:rsidRPr="00D702C1" w:rsidRDefault="00681039" w:rsidP="00486F13">
      <w:pPr>
        <w:numPr>
          <w:ilvl w:val="0"/>
          <w:numId w:val="1"/>
        </w:numPr>
        <w:spacing w:after="0"/>
        <w:jc w:val="both"/>
        <w:rPr>
          <w:sz w:val="24"/>
          <w:szCs w:val="20"/>
          <w:lang w:val="en-US"/>
        </w:rPr>
      </w:pPr>
      <w:r w:rsidRPr="00D702C1">
        <w:rPr>
          <w:sz w:val="24"/>
          <w:szCs w:val="20"/>
          <w:lang w:val="en-US"/>
        </w:rPr>
        <w:t>Semantic Scholar. (2025). The effect of traditional games on early childhood cognitive development. https://pdfs.semanticscholar.org/c4cf/51b30d70451e5c28cfd8f92b56f33d758be3.pdf</w:t>
      </w:r>
    </w:p>
    <w:p w14:paraId="3D1AF5A9" w14:textId="77777777" w:rsidR="00681039" w:rsidRPr="00D702C1" w:rsidRDefault="00681039" w:rsidP="00486F13">
      <w:pPr>
        <w:numPr>
          <w:ilvl w:val="0"/>
          <w:numId w:val="1"/>
        </w:numPr>
        <w:spacing w:after="0"/>
        <w:jc w:val="both"/>
        <w:rPr>
          <w:sz w:val="24"/>
          <w:szCs w:val="20"/>
          <w:lang w:val="en-US"/>
        </w:rPr>
      </w:pPr>
      <w:proofErr w:type="spellStart"/>
      <w:r w:rsidRPr="00D702C1">
        <w:rPr>
          <w:sz w:val="24"/>
          <w:szCs w:val="20"/>
          <w:lang w:val="en-US"/>
        </w:rPr>
        <w:t>Tohari</w:t>
      </w:r>
      <w:proofErr w:type="spellEnd"/>
      <w:r w:rsidRPr="00D702C1">
        <w:rPr>
          <w:sz w:val="24"/>
          <w:szCs w:val="20"/>
          <w:lang w:val="en-US"/>
        </w:rPr>
        <w:t xml:space="preserve">, A., </w:t>
      </w:r>
      <w:proofErr w:type="spellStart"/>
      <w:r w:rsidRPr="00D702C1">
        <w:rPr>
          <w:sz w:val="24"/>
          <w:szCs w:val="20"/>
          <w:lang w:val="en-US"/>
        </w:rPr>
        <w:t>Pinontoan</w:t>
      </w:r>
      <w:proofErr w:type="spellEnd"/>
      <w:r w:rsidRPr="00D702C1">
        <w:rPr>
          <w:sz w:val="24"/>
          <w:szCs w:val="20"/>
          <w:lang w:val="en-US"/>
        </w:rPr>
        <w:t xml:space="preserve">, M., Mandagi, M. O., &amp; Anam, S. K. (2025). Utilizing traditional games to foster creativity and social interaction in early childhood education. </w:t>
      </w:r>
      <w:r w:rsidRPr="00D702C1">
        <w:rPr>
          <w:i/>
          <w:iCs/>
          <w:sz w:val="24"/>
          <w:szCs w:val="20"/>
          <w:lang w:val="en-US"/>
        </w:rPr>
        <w:t>International Journal for Science Review, 2</w:t>
      </w:r>
      <w:r w:rsidRPr="00D702C1">
        <w:rPr>
          <w:sz w:val="24"/>
          <w:szCs w:val="20"/>
          <w:lang w:val="en-US"/>
        </w:rPr>
        <w:t>(7). https://doi.org/10.71364/ijfsr.v2i7.66</w:t>
      </w:r>
    </w:p>
    <w:p w14:paraId="4E4F26E4" w14:textId="165B683D" w:rsidR="00681039" w:rsidRDefault="00681039" w:rsidP="00486F13">
      <w:pPr>
        <w:numPr>
          <w:ilvl w:val="0"/>
          <w:numId w:val="1"/>
        </w:numPr>
        <w:spacing w:after="0"/>
        <w:jc w:val="both"/>
        <w:rPr>
          <w:sz w:val="24"/>
          <w:szCs w:val="20"/>
          <w:lang w:val="en-US"/>
        </w:rPr>
      </w:pPr>
      <w:r w:rsidRPr="00D702C1">
        <w:rPr>
          <w:sz w:val="24"/>
          <w:szCs w:val="20"/>
          <w:lang w:val="en-US"/>
        </w:rPr>
        <w:lastRenderedPageBreak/>
        <w:t xml:space="preserve">UNESCO. (2024). Harnessing brain science for a lifetime of learning: Background paper for the International Congress on Brain Sciences, Early Childhood Care and Education. Paris: UNESCO. </w:t>
      </w:r>
      <w:hyperlink r:id="rId5" w:history="1">
        <w:r w:rsidR="00486F13" w:rsidRPr="00D91116">
          <w:rPr>
            <w:rStyle w:val="Hyperlink"/>
            <w:sz w:val="24"/>
            <w:szCs w:val="20"/>
            <w:lang w:val="en-US"/>
          </w:rPr>
          <w:t>https://unesdoc.unesco.org/ark:/48223/pf0000391392</w:t>
        </w:r>
      </w:hyperlink>
    </w:p>
    <w:p w14:paraId="24A362C8" w14:textId="77777777" w:rsidR="00486F13" w:rsidRPr="00DA4E62" w:rsidRDefault="00486F13" w:rsidP="00486F13">
      <w:pPr>
        <w:pStyle w:val="ListParagraph"/>
        <w:numPr>
          <w:ilvl w:val="0"/>
          <w:numId w:val="1"/>
        </w:numPr>
        <w:shd w:val="clear" w:color="auto" w:fill="FFFFFF"/>
        <w:spacing w:after="0"/>
        <w:jc w:val="both"/>
        <w:rPr>
          <w:rFonts w:ascii="Arial" w:eastAsia="Times New Roman" w:hAnsi="Arial" w:cs="Arial"/>
          <w:color w:val="212529"/>
          <w:sz w:val="24"/>
          <w:szCs w:val="24"/>
          <w:highlight w:val="yellow"/>
          <w:lang w:val="en-US"/>
        </w:rPr>
      </w:pPr>
      <w:r w:rsidRPr="00DA4E62">
        <w:rPr>
          <w:rFonts w:ascii="Arial" w:eastAsia="Times New Roman" w:hAnsi="Arial" w:cs="Arial"/>
          <w:color w:val="212529"/>
          <w:sz w:val="24"/>
          <w:szCs w:val="24"/>
          <w:highlight w:val="yellow"/>
          <w:lang w:val="en-US"/>
        </w:rPr>
        <w:t>Harris, M. (2023). The Role of Play-Based Learning in Early Childhood Education. </w:t>
      </w:r>
      <w:r w:rsidRPr="00DA4E62">
        <w:rPr>
          <w:rFonts w:ascii="Arial" w:eastAsia="Times New Roman" w:hAnsi="Arial" w:cs="Arial"/>
          <w:i/>
          <w:iCs/>
          <w:color w:val="212529"/>
          <w:sz w:val="24"/>
          <w:szCs w:val="24"/>
          <w:highlight w:val="yellow"/>
          <w:lang w:val="en-US"/>
        </w:rPr>
        <w:t>Frontiers of Educational Review</w:t>
      </w:r>
      <w:r w:rsidRPr="00DA4E62">
        <w:rPr>
          <w:rFonts w:ascii="Arial" w:eastAsia="Times New Roman" w:hAnsi="Arial" w:cs="Arial"/>
          <w:color w:val="212529"/>
          <w:sz w:val="24"/>
          <w:szCs w:val="24"/>
          <w:highlight w:val="yellow"/>
          <w:lang w:val="en-US"/>
        </w:rPr>
        <w:t>, </w:t>
      </w:r>
      <w:r w:rsidRPr="00DA4E62">
        <w:rPr>
          <w:rFonts w:ascii="Arial" w:eastAsia="Times New Roman" w:hAnsi="Arial" w:cs="Arial"/>
          <w:i/>
          <w:iCs/>
          <w:color w:val="212529"/>
          <w:sz w:val="24"/>
          <w:szCs w:val="24"/>
          <w:highlight w:val="yellow"/>
          <w:lang w:val="en-US"/>
        </w:rPr>
        <w:t>5</w:t>
      </w:r>
      <w:r w:rsidRPr="00DA4E62">
        <w:rPr>
          <w:rFonts w:ascii="Arial" w:eastAsia="Times New Roman" w:hAnsi="Arial" w:cs="Arial"/>
          <w:color w:val="212529"/>
          <w:sz w:val="24"/>
          <w:szCs w:val="24"/>
          <w:highlight w:val="yellow"/>
          <w:lang w:val="en-US"/>
        </w:rPr>
        <w:t xml:space="preserve">(2), 45. </w:t>
      </w:r>
      <w:proofErr w:type="gramStart"/>
      <w:r w:rsidRPr="00DA4E62">
        <w:rPr>
          <w:rFonts w:ascii="Arial" w:eastAsia="Times New Roman" w:hAnsi="Arial" w:cs="Arial"/>
          <w:color w:val="212529"/>
          <w:sz w:val="24"/>
          <w:szCs w:val="24"/>
          <w:highlight w:val="yellow"/>
          <w:lang w:val="en-US"/>
        </w:rPr>
        <w:t>doi:10.69610/j.fer</w:t>
      </w:r>
      <w:proofErr w:type="gramEnd"/>
      <w:r w:rsidRPr="00DA4E62">
        <w:rPr>
          <w:rFonts w:ascii="Arial" w:eastAsia="Times New Roman" w:hAnsi="Arial" w:cs="Arial"/>
          <w:color w:val="212529"/>
          <w:sz w:val="24"/>
          <w:szCs w:val="24"/>
          <w:highlight w:val="yellow"/>
          <w:lang w:val="en-US"/>
        </w:rPr>
        <w:t>.20231230</w:t>
      </w:r>
    </w:p>
    <w:p w14:paraId="2A7B4F5B" w14:textId="79B88CDE" w:rsidR="00486F13" w:rsidRPr="00DA4E62" w:rsidRDefault="00DA4E62" w:rsidP="00486F13">
      <w:pPr>
        <w:numPr>
          <w:ilvl w:val="0"/>
          <w:numId w:val="1"/>
        </w:numPr>
        <w:spacing w:after="0"/>
        <w:jc w:val="both"/>
        <w:rPr>
          <w:sz w:val="24"/>
          <w:szCs w:val="20"/>
          <w:highlight w:val="yellow"/>
          <w:lang w:val="en-US"/>
        </w:rPr>
      </w:pPr>
      <w:r w:rsidRPr="00DA4E62">
        <w:rPr>
          <w:sz w:val="24"/>
          <w:szCs w:val="20"/>
          <w:highlight w:val="yellow"/>
          <w:lang w:val="en-US"/>
        </w:rPr>
        <w:t>Bandyopadhyay, N., &amp; Das, T. (2025). Indian Traditional Games: An Intangible Cultural Heritage to Promote Good Life among Children. Journal of Advances in Sports and Physical Education, 8(03), 36-40.</w:t>
      </w:r>
    </w:p>
    <w:p w14:paraId="5B96B67F" w14:textId="77777777" w:rsidR="00DA4E62" w:rsidRPr="00DA4E62" w:rsidRDefault="00DA4E62" w:rsidP="00DA4E62">
      <w:pPr>
        <w:pStyle w:val="ListParagraph"/>
        <w:numPr>
          <w:ilvl w:val="0"/>
          <w:numId w:val="1"/>
        </w:numPr>
        <w:spacing w:after="0"/>
        <w:rPr>
          <w:rFonts w:eastAsia="Times New Roman" w:cs="Times New Roman"/>
          <w:sz w:val="24"/>
          <w:szCs w:val="24"/>
          <w:highlight w:val="yellow"/>
          <w:lang w:val="en-US"/>
        </w:rPr>
      </w:pPr>
      <w:proofErr w:type="spellStart"/>
      <w:r w:rsidRPr="00DA4E62">
        <w:rPr>
          <w:rFonts w:eastAsia="Times New Roman" w:cs="Times New Roman"/>
          <w:sz w:val="24"/>
          <w:szCs w:val="24"/>
          <w:highlight w:val="yellow"/>
          <w:lang w:val="en-US"/>
        </w:rPr>
        <w:t>Smolucha</w:t>
      </w:r>
      <w:proofErr w:type="spellEnd"/>
      <w:r w:rsidRPr="00DA4E62">
        <w:rPr>
          <w:rFonts w:eastAsia="Times New Roman" w:cs="Times New Roman"/>
          <w:sz w:val="24"/>
          <w:szCs w:val="24"/>
          <w:highlight w:val="yellow"/>
          <w:lang w:val="en-US"/>
        </w:rPr>
        <w:t xml:space="preserve">, L., &amp; </w:t>
      </w:r>
      <w:proofErr w:type="spellStart"/>
      <w:r w:rsidRPr="00DA4E62">
        <w:rPr>
          <w:rFonts w:eastAsia="Times New Roman" w:cs="Times New Roman"/>
          <w:sz w:val="24"/>
          <w:szCs w:val="24"/>
          <w:highlight w:val="yellow"/>
          <w:lang w:val="en-US"/>
        </w:rPr>
        <w:t>Smolucha</w:t>
      </w:r>
      <w:proofErr w:type="spellEnd"/>
      <w:r w:rsidRPr="00DA4E62">
        <w:rPr>
          <w:rFonts w:eastAsia="Times New Roman" w:cs="Times New Roman"/>
          <w:sz w:val="24"/>
          <w:szCs w:val="24"/>
          <w:highlight w:val="yellow"/>
          <w:lang w:val="en-US"/>
        </w:rPr>
        <w:t>, F. (2021). Vygotsky’s theory in-play: early childhood education. </w:t>
      </w:r>
      <w:r w:rsidRPr="00DA4E62">
        <w:rPr>
          <w:rFonts w:eastAsia="Times New Roman" w:cs="Times New Roman"/>
          <w:i/>
          <w:iCs/>
          <w:sz w:val="24"/>
          <w:szCs w:val="24"/>
          <w:highlight w:val="yellow"/>
          <w:lang w:val="en-US"/>
        </w:rPr>
        <w:t>Early Child Development and Care</w:t>
      </w:r>
      <w:r w:rsidRPr="00DA4E62">
        <w:rPr>
          <w:rFonts w:eastAsia="Times New Roman" w:cs="Times New Roman"/>
          <w:sz w:val="24"/>
          <w:szCs w:val="24"/>
          <w:highlight w:val="yellow"/>
          <w:lang w:val="en-US"/>
        </w:rPr>
        <w:t>, </w:t>
      </w:r>
      <w:r w:rsidRPr="00DA4E62">
        <w:rPr>
          <w:rFonts w:eastAsia="Times New Roman" w:cs="Times New Roman"/>
          <w:i/>
          <w:iCs/>
          <w:sz w:val="24"/>
          <w:szCs w:val="24"/>
          <w:highlight w:val="yellow"/>
          <w:lang w:val="en-US"/>
        </w:rPr>
        <w:t>191</w:t>
      </w:r>
      <w:r w:rsidRPr="00DA4E62">
        <w:rPr>
          <w:rFonts w:eastAsia="Times New Roman" w:cs="Times New Roman"/>
          <w:sz w:val="24"/>
          <w:szCs w:val="24"/>
          <w:highlight w:val="yellow"/>
          <w:lang w:val="en-US"/>
        </w:rPr>
        <w:t>(7–8), 1041–1055. https://doi.org/10.1080/03004430.2020.1843451</w:t>
      </w:r>
    </w:p>
    <w:p w14:paraId="79D5B2AE" w14:textId="03F37196" w:rsidR="00DA4E62" w:rsidRPr="00DA4E62" w:rsidRDefault="00DA4E62" w:rsidP="00DA4E62">
      <w:pPr>
        <w:pStyle w:val="NormalWeb"/>
        <w:numPr>
          <w:ilvl w:val="0"/>
          <w:numId w:val="1"/>
        </w:numPr>
        <w:shd w:val="clear" w:color="auto" w:fill="FFFFFF"/>
        <w:spacing w:before="0" w:beforeAutospacing="0" w:after="0" w:afterAutospacing="0" w:line="270" w:lineRule="atLeast"/>
        <w:rPr>
          <w:rFonts w:ascii="Helvetica" w:hAnsi="Helvetica" w:cs="Helvetica"/>
          <w:color w:val="202020"/>
          <w:sz w:val="20"/>
          <w:szCs w:val="20"/>
          <w:highlight w:val="yellow"/>
        </w:rPr>
      </w:pPr>
      <w:r w:rsidRPr="00DA4E62">
        <w:rPr>
          <w:rFonts w:ascii="Helvetica" w:hAnsi="Helvetica" w:cs="Helvetica"/>
          <w:color w:val="202020"/>
          <w:sz w:val="20"/>
          <w:szCs w:val="20"/>
          <w:highlight w:val="yellow"/>
        </w:rPr>
        <w:t xml:space="preserve">Varman SD, Jones RA, Kelly B, Hammersley ML, Parrish A-M, Stanley R, et al. (2023) The effect of experiential learning interventions on physical activity outcomes in children: A systematic review. </w:t>
      </w:r>
      <w:proofErr w:type="spellStart"/>
      <w:r w:rsidRPr="00DA4E62">
        <w:rPr>
          <w:rFonts w:ascii="Helvetica" w:hAnsi="Helvetica" w:cs="Helvetica"/>
          <w:color w:val="202020"/>
          <w:sz w:val="20"/>
          <w:szCs w:val="20"/>
          <w:highlight w:val="yellow"/>
        </w:rPr>
        <w:t>PLoS</w:t>
      </w:r>
      <w:proofErr w:type="spellEnd"/>
      <w:r w:rsidRPr="00DA4E62">
        <w:rPr>
          <w:rFonts w:ascii="Helvetica" w:hAnsi="Helvetica" w:cs="Helvetica"/>
          <w:color w:val="202020"/>
          <w:sz w:val="20"/>
          <w:szCs w:val="20"/>
          <w:highlight w:val="yellow"/>
        </w:rPr>
        <w:t xml:space="preserve"> ONE 18(11): e0294987. https://doi.org/10.1371/journal.pone.0294987</w:t>
      </w:r>
    </w:p>
    <w:p w14:paraId="380120ED" w14:textId="77777777" w:rsidR="00DA4E62" w:rsidRPr="00D702C1" w:rsidRDefault="00DA4E62" w:rsidP="00DA4E62">
      <w:pPr>
        <w:spacing w:after="0"/>
        <w:jc w:val="both"/>
        <w:rPr>
          <w:sz w:val="24"/>
          <w:szCs w:val="20"/>
          <w:lang w:val="en-US"/>
        </w:rPr>
      </w:pPr>
    </w:p>
    <w:bookmarkEnd w:id="1"/>
    <w:p w14:paraId="0064C72C" w14:textId="77777777" w:rsidR="00681039" w:rsidRDefault="00681039" w:rsidP="00742443">
      <w:pPr>
        <w:spacing w:after="0"/>
        <w:jc w:val="both"/>
        <w:rPr>
          <w:b/>
          <w:bCs/>
          <w:sz w:val="24"/>
          <w:szCs w:val="20"/>
          <w:lang w:val="en-US"/>
        </w:rPr>
      </w:pPr>
    </w:p>
    <w:sectPr w:rsidR="00681039"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E201B"/>
    <w:multiLevelType w:val="multilevel"/>
    <w:tmpl w:val="A8E62A34"/>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46420CA7"/>
    <w:multiLevelType w:val="hybridMultilevel"/>
    <w:tmpl w:val="06786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BF7327"/>
    <w:multiLevelType w:val="multilevel"/>
    <w:tmpl w:val="FF3A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68D"/>
    <w:rsid w:val="0000668D"/>
    <w:rsid w:val="00057C53"/>
    <w:rsid w:val="001510ED"/>
    <w:rsid w:val="001D48E4"/>
    <w:rsid w:val="001D497C"/>
    <w:rsid w:val="002238DC"/>
    <w:rsid w:val="00283CD6"/>
    <w:rsid w:val="002955BE"/>
    <w:rsid w:val="00473125"/>
    <w:rsid w:val="00486F13"/>
    <w:rsid w:val="004D52D8"/>
    <w:rsid w:val="0053750F"/>
    <w:rsid w:val="005C6DDE"/>
    <w:rsid w:val="00614259"/>
    <w:rsid w:val="00615A3E"/>
    <w:rsid w:val="00681039"/>
    <w:rsid w:val="006C0B77"/>
    <w:rsid w:val="006E2C56"/>
    <w:rsid w:val="00742443"/>
    <w:rsid w:val="007D7B2B"/>
    <w:rsid w:val="008242FF"/>
    <w:rsid w:val="00870751"/>
    <w:rsid w:val="008C5A4C"/>
    <w:rsid w:val="00922C48"/>
    <w:rsid w:val="00933B5E"/>
    <w:rsid w:val="00B915B7"/>
    <w:rsid w:val="00C365F7"/>
    <w:rsid w:val="00C665D3"/>
    <w:rsid w:val="00D702C1"/>
    <w:rsid w:val="00DA4E62"/>
    <w:rsid w:val="00EA59DF"/>
    <w:rsid w:val="00EE4070"/>
    <w:rsid w:val="00F12C76"/>
    <w:rsid w:val="00F717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2FB8"/>
  <w15:chartTrackingRefBased/>
  <w15:docId w15:val="{CFBE3D2A-F6C2-4D89-9676-1ABB76BDB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5B7"/>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00668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0668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0668D"/>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00668D"/>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0668D"/>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00668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668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668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668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68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0668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0668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0668D"/>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00668D"/>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00668D"/>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00668D"/>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00668D"/>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00668D"/>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0066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6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68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066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68D"/>
    <w:pPr>
      <w:spacing w:before="160"/>
      <w:jc w:val="center"/>
    </w:pPr>
    <w:rPr>
      <w:i/>
      <w:iCs/>
      <w:color w:val="404040" w:themeColor="text1" w:themeTint="BF"/>
    </w:rPr>
  </w:style>
  <w:style w:type="character" w:customStyle="1" w:styleId="QuoteChar">
    <w:name w:val="Quote Char"/>
    <w:basedOn w:val="DefaultParagraphFont"/>
    <w:link w:val="Quote"/>
    <w:uiPriority w:val="29"/>
    <w:rsid w:val="0000668D"/>
    <w:rPr>
      <w:rFonts w:ascii="Times New Roman" w:hAnsi="Times New Roman"/>
      <w:i/>
      <w:iCs/>
      <w:color w:val="404040" w:themeColor="text1" w:themeTint="BF"/>
      <w:sz w:val="28"/>
    </w:rPr>
  </w:style>
  <w:style w:type="paragraph" w:styleId="ListParagraph">
    <w:name w:val="List Paragraph"/>
    <w:basedOn w:val="Normal"/>
    <w:uiPriority w:val="34"/>
    <w:qFormat/>
    <w:rsid w:val="0000668D"/>
    <w:pPr>
      <w:ind w:left="720"/>
      <w:contextualSpacing/>
    </w:pPr>
  </w:style>
  <w:style w:type="character" w:styleId="IntenseEmphasis">
    <w:name w:val="Intense Emphasis"/>
    <w:basedOn w:val="DefaultParagraphFont"/>
    <w:uiPriority w:val="21"/>
    <w:qFormat/>
    <w:rsid w:val="0000668D"/>
    <w:rPr>
      <w:i/>
      <w:iCs/>
      <w:color w:val="2E74B5" w:themeColor="accent1" w:themeShade="BF"/>
    </w:rPr>
  </w:style>
  <w:style w:type="paragraph" w:styleId="IntenseQuote">
    <w:name w:val="Intense Quote"/>
    <w:basedOn w:val="Normal"/>
    <w:next w:val="Normal"/>
    <w:link w:val="IntenseQuoteChar"/>
    <w:uiPriority w:val="30"/>
    <w:qFormat/>
    <w:rsid w:val="0000668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0668D"/>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00668D"/>
    <w:rPr>
      <w:b/>
      <w:bCs/>
      <w:smallCaps/>
      <w:color w:val="2E74B5" w:themeColor="accent1" w:themeShade="BF"/>
      <w:spacing w:val="5"/>
    </w:rPr>
  </w:style>
  <w:style w:type="character" w:styleId="Hyperlink">
    <w:name w:val="Hyperlink"/>
    <w:basedOn w:val="DefaultParagraphFont"/>
    <w:uiPriority w:val="99"/>
    <w:unhideWhenUsed/>
    <w:rsid w:val="00486F13"/>
    <w:rPr>
      <w:color w:val="0563C1" w:themeColor="hyperlink"/>
      <w:u w:val="single"/>
    </w:rPr>
  </w:style>
  <w:style w:type="character" w:styleId="UnresolvedMention">
    <w:name w:val="Unresolved Mention"/>
    <w:basedOn w:val="DefaultParagraphFont"/>
    <w:uiPriority w:val="99"/>
    <w:semiHidden/>
    <w:unhideWhenUsed/>
    <w:rsid w:val="00486F13"/>
    <w:rPr>
      <w:color w:val="605E5C"/>
      <w:shd w:val="clear" w:color="auto" w:fill="E1DFDD"/>
    </w:rPr>
  </w:style>
  <w:style w:type="character" w:styleId="Emphasis">
    <w:name w:val="Emphasis"/>
    <w:basedOn w:val="DefaultParagraphFont"/>
    <w:uiPriority w:val="20"/>
    <w:qFormat/>
    <w:rsid w:val="00486F13"/>
    <w:rPr>
      <w:i/>
      <w:iCs/>
    </w:rPr>
  </w:style>
  <w:style w:type="paragraph" w:styleId="NormalWeb">
    <w:name w:val="Normal (Web)"/>
    <w:basedOn w:val="Normal"/>
    <w:uiPriority w:val="99"/>
    <w:semiHidden/>
    <w:unhideWhenUsed/>
    <w:rsid w:val="00DA4E62"/>
    <w:pPr>
      <w:spacing w:before="100" w:beforeAutospacing="1" w:after="100" w:afterAutospacing="1"/>
    </w:pPr>
    <w:rPr>
      <w:rFonts w:eastAsia="Times New Roman" w:cs="Times New Roman"/>
      <w:sz w:val="24"/>
      <w:szCs w:val="24"/>
      <w:lang w:val="en-US"/>
    </w:rPr>
  </w:style>
  <w:style w:type="character" w:styleId="Strong">
    <w:name w:val="Strong"/>
    <w:basedOn w:val="DefaultParagraphFont"/>
    <w:uiPriority w:val="22"/>
    <w:qFormat/>
    <w:rsid w:val="00DA4E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565221">
      <w:bodyDiv w:val="1"/>
      <w:marLeft w:val="0"/>
      <w:marRight w:val="0"/>
      <w:marTop w:val="0"/>
      <w:marBottom w:val="0"/>
      <w:divBdr>
        <w:top w:val="none" w:sz="0" w:space="0" w:color="auto"/>
        <w:left w:val="none" w:sz="0" w:space="0" w:color="auto"/>
        <w:bottom w:val="none" w:sz="0" w:space="0" w:color="auto"/>
        <w:right w:val="none" w:sz="0" w:space="0" w:color="auto"/>
      </w:divBdr>
      <w:divsChild>
        <w:div w:id="1468234931">
          <w:marLeft w:val="0"/>
          <w:marRight w:val="0"/>
          <w:marTop w:val="0"/>
          <w:marBottom w:val="0"/>
          <w:divBdr>
            <w:top w:val="none" w:sz="0" w:space="0" w:color="auto"/>
            <w:left w:val="none" w:sz="0" w:space="0" w:color="auto"/>
            <w:bottom w:val="none" w:sz="0" w:space="0" w:color="auto"/>
            <w:right w:val="none" w:sz="0" w:space="0" w:color="auto"/>
          </w:divBdr>
          <w:divsChild>
            <w:div w:id="150747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2994">
      <w:bodyDiv w:val="1"/>
      <w:marLeft w:val="0"/>
      <w:marRight w:val="0"/>
      <w:marTop w:val="0"/>
      <w:marBottom w:val="0"/>
      <w:divBdr>
        <w:top w:val="none" w:sz="0" w:space="0" w:color="auto"/>
        <w:left w:val="none" w:sz="0" w:space="0" w:color="auto"/>
        <w:bottom w:val="none" w:sz="0" w:space="0" w:color="auto"/>
        <w:right w:val="none" w:sz="0" w:space="0" w:color="auto"/>
      </w:divBdr>
    </w:div>
    <w:div w:id="899824911">
      <w:bodyDiv w:val="1"/>
      <w:marLeft w:val="0"/>
      <w:marRight w:val="0"/>
      <w:marTop w:val="0"/>
      <w:marBottom w:val="0"/>
      <w:divBdr>
        <w:top w:val="none" w:sz="0" w:space="0" w:color="auto"/>
        <w:left w:val="none" w:sz="0" w:space="0" w:color="auto"/>
        <w:bottom w:val="none" w:sz="0" w:space="0" w:color="auto"/>
        <w:right w:val="none" w:sz="0" w:space="0" w:color="auto"/>
      </w:divBdr>
      <w:divsChild>
        <w:div w:id="60444599">
          <w:marLeft w:val="0"/>
          <w:marRight w:val="0"/>
          <w:marTop w:val="0"/>
          <w:marBottom w:val="0"/>
          <w:divBdr>
            <w:top w:val="none" w:sz="0" w:space="0" w:color="auto"/>
            <w:left w:val="none" w:sz="0" w:space="0" w:color="auto"/>
            <w:bottom w:val="none" w:sz="0" w:space="0" w:color="auto"/>
            <w:right w:val="none" w:sz="0" w:space="0" w:color="auto"/>
          </w:divBdr>
          <w:divsChild>
            <w:div w:id="18822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2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nesdoc.unesco.org/ark:/48223/pf00003913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FDBA889-633F-4EBC-8EC0-1BD57C631D8C}">
  <we:reference id="wa200001700" version="2.0.0.0" store="en-US" storeType="OMEX"/>
  <we:alternateReferences>
    <we:reference id="wa200001700" version="2.0.0.0" store="wa200001700"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599</TotalTime>
  <Pages>8</Pages>
  <Words>3846</Words>
  <Characters>21923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Showkeen Bilal Ahmad Gul</dc:creator>
  <cp:keywords/>
  <dc:description/>
  <cp:lastModifiedBy>Editor-1183</cp:lastModifiedBy>
  <cp:revision>14</cp:revision>
  <dcterms:created xsi:type="dcterms:W3CDTF">2026-01-02T02:49:00Z</dcterms:created>
  <dcterms:modified xsi:type="dcterms:W3CDTF">2026-04-21T06:17:00Z</dcterms:modified>
</cp:coreProperties>
</file>