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B379" w14:textId="36F062EB" w:rsidR="00754C9A" w:rsidRDefault="009F5FFC" w:rsidP="00441B6F">
      <w:pPr>
        <w:pStyle w:val="Title"/>
        <w:spacing w:after="0"/>
        <w:jc w:val="both"/>
        <w:rPr>
          <w:rFonts w:ascii="Arial" w:hAnsi="Arial" w:cs="Arial"/>
          <w:u w:val="single"/>
        </w:rPr>
      </w:pPr>
      <w:r w:rsidRPr="009F5FFC">
        <w:rPr>
          <w:rFonts w:ascii="Arial" w:hAnsi="Arial" w:cs="Arial"/>
          <w:u w:val="single"/>
        </w:rPr>
        <w:t>Original Research Article</w:t>
      </w:r>
    </w:p>
    <w:p w14:paraId="638E640A" w14:textId="77777777" w:rsidR="009F5FFC" w:rsidRPr="009F5FFC" w:rsidRDefault="009F5FFC" w:rsidP="00441B6F">
      <w:pPr>
        <w:pStyle w:val="Title"/>
        <w:spacing w:after="0"/>
        <w:jc w:val="both"/>
        <w:rPr>
          <w:rFonts w:ascii="Arial" w:hAnsi="Arial" w:cs="Arial"/>
          <w:u w:val="single"/>
        </w:rPr>
      </w:pPr>
    </w:p>
    <w:p w14:paraId="51DF1CB8" w14:textId="77777777" w:rsidR="00163BC4" w:rsidRPr="009F5FFC" w:rsidRDefault="00164ED3" w:rsidP="00164ED3">
      <w:pPr>
        <w:pStyle w:val="Author"/>
        <w:rPr>
          <w:rFonts w:ascii="Arial" w:hAnsi="Arial" w:cs="Arial"/>
          <w:bCs/>
          <w:iCs/>
          <w:kern w:val="28"/>
          <w:sz w:val="28"/>
          <w:szCs w:val="16"/>
        </w:rPr>
      </w:pPr>
      <w:r w:rsidRPr="009F5FFC">
        <w:rPr>
          <w:rFonts w:ascii="Arial" w:hAnsi="Arial" w:cs="Arial"/>
          <w:bCs/>
          <w:iCs/>
          <w:kern w:val="28"/>
          <w:sz w:val="28"/>
          <w:szCs w:val="16"/>
        </w:rPr>
        <w:t xml:space="preserve">Review of Solar-Wind Hybrid Energy Systems Evaluating the Viability of </w:t>
      </w:r>
      <w:r w:rsidR="00F07468" w:rsidRPr="009F5FFC">
        <w:rPr>
          <w:rFonts w:ascii="Arial" w:hAnsi="Arial" w:cs="Arial"/>
          <w:bCs/>
          <w:iCs/>
          <w:kern w:val="28"/>
          <w:sz w:val="28"/>
          <w:szCs w:val="16"/>
        </w:rPr>
        <w:t xml:space="preserve">Energy Cost </w:t>
      </w:r>
      <w:r w:rsidRPr="009F5FFC">
        <w:rPr>
          <w:rFonts w:ascii="Arial" w:hAnsi="Arial" w:cs="Arial"/>
          <w:bCs/>
          <w:iCs/>
          <w:kern w:val="28"/>
          <w:sz w:val="28"/>
          <w:szCs w:val="16"/>
        </w:rPr>
        <w:t xml:space="preserve">for </w:t>
      </w:r>
      <w:r w:rsidR="003C5618" w:rsidRPr="009F5FFC">
        <w:rPr>
          <w:rFonts w:ascii="Arial" w:hAnsi="Arial" w:cs="Arial"/>
          <w:bCs/>
          <w:iCs/>
          <w:kern w:val="28"/>
          <w:sz w:val="28"/>
          <w:szCs w:val="16"/>
        </w:rPr>
        <w:t>Stand-Alone Solution</w:t>
      </w:r>
      <w:r w:rsidRPr="009F5FFC">
        <w:rPr>
          <w:rFonts w:ascii="Arial" w:hAnsi="Arial" w:cs="Arial"/>
          <w:bCs/>
          <w:iCs/>
          <w:kern w:val="28"/>
          <w:sz w:val="28"/>
          <w:szCs w:val="16"/>
        </w:rPr>
        <w:t xml:space="preserve"> in Remote </w:t>
      </w:r>
      <w:r w:rsidR="009D4B04" w:rsidRPr="009F5FFC">
        <w:rPr>
          <w:rFonts w:ascii="Arial" w:hAnsi="Arial" w:cs="Arial"/>
          <w:bCs/>
          <w:iCs/>
          <w:kern w:val="28"/>
          <w:sz w:val="28"/>
          <w:szCs w:val="16"/>
        </w:rPr>
        <w:t>Areas</w:t>
      </w:r>
    </w:p>
    <w:p w14:paraId="775DB108" w14:textId="77777777" w:rsidR="00A258C3" w:rsidRPr="009F5FFC" w:rsidRDefault="00A258C3" w:rsidP="00441B6F">
      <w:pPr>
        <w:pStyle w:val="Author"/>
        <w:spacing w:line="240" w:lineRule="auto"/>
        <w:jc w:val="both"/>
        <w:rPr>
          <w:rFonts w:ascii="Arial" w:hAnsi="Arial" w:cs="Arial"/>
          <w:sz w:val="28"/>
          <w:szCs w:val="16"/>
        </w:rPr>
      </w:pPr>
    </w:p>
    <w:p w14:paraId="3E39D38E" w14:textId="733EF485" w:rsidR="002C57D2" w:rsidRDefault="002C57D2" w:rsidP="00441B6F">
      <w:pPr>
        <w:pStyle w:val="Affiliation"/>
        <w:spacing w:after="0" w:line="240" w:lineRule="auto"/>
        <w:jc w:val="both"/>
        <w:rPr>
          <w:rFonts w:ascii="Arial" w:hAnsi="Arial" w:cs="Arial"/>
        </w:rPr>
      </w:pPr>
    </w:p>
    <w:p w14:paraId="513796DD" w14:textId="77777777" w:rsidR="00734E42" w:rsidRPr="00FB3A86" w:rsidRDefault="00734E42" w:rsidP="00441B6F">
      <w:pPr>
        <w:pStyle w:val="Affiliation"/>
        <w:spacing w:after="0" w:line="240" w:lineRule="auto"/>
        <w:jc w:val="both"/>
        <w:rPr>
          <w:rFonts w:ascii="Arial" w:hAnsi="Arial" w:cs="Arial"/>
        </w:rPr>
      </w:pPr>
    </w:p>
    <w:p w14:paraId="4B75BEAF" w14:textId="77777777" w:rsidR="00B01FCD" w:rsidRPr="00FB3A86" w:rsidRDefault="00000000" w:rsidP="00441B6F">
      <w:pPr>
        <w:pStyle w:val="Copyright"/>
        <w:spacing w:after="0" w:line="240" w:lineRule="auto"/>
        <w:jc w:val="both"/>
        <w:rPr>
          <w:rFonts w:ascii="Arial" w:hAnsi="Arial" w:cs="Arial"/>
        </w:rPr>
        <w:sectPr w:rsidR="00B01FCD" w:rsidRPr="00FB3A86" w:rsidSect="00734E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A31AB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2120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4D89D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C982FC" w14:textId="77777777" w:rsidTr="001E44FE">
        <w:tc>
          <w:tcPr>
            <w:tcW w:w="9576" w:type="dxa"/>
            <w:shd w:val="clear" w:color="auto" w:fill="F2F2F2"/>
          </w:tcPr>
          <w:p w14:paraId="39854489" w14:textId="1659ED5C" w:rsidR="008A68DB" w:rsidRDefault="008A68DB" w:rsidP="003E5E0F">
            <w:pPr>
              <w:pStyle w:val="Body"/>
              <w:spacing w:after="60"/>
              <w:rPr>
                <w:rFonts w:ascii="Arial" w:eastAsia="Calibri" w:hAnsi="Arial" w:cs="Arial"/>
                <w:b/>
                <w:szCs w:val="22"/>
              </w:rPr>
            </w:pPr>
            <w:r>
              <w:rPr>
                <w:rFonts w:ascii="Arial" w:eastAsia="Calibri" w:hAnsi="Arial" w:cs="Arial"/>
                <w:b/>
                <w:szCs w:val="22"/>
              </w:rPr>
              <w:t xml:space="preserve">Background: </w:t>
            </w:r>
            <w:r w:rsidRPr="008A68DB">
              <w:rPr>
                <w:rFonts w:ascii="Arial" w:eastAsia="Calibri" w:hAnsi="Arial" w:cs="Arial"/>
                <w:bCs/>
                <w:szCs w:val="22"/>
              </w:rPr>
              <w:t>The escalating demand for sustainable energy solutions is especially pronounced in remote and off-grid regions where conventional power infrastructure is either limited or absent. In this context, the deployment of renewable energy systems—particularly solar and wind—offers a reliable, environmentally sustainable, and economically viable approach to addressing energy access challenges.</w:t>
            </w:r>
          </w:p>
          <w:p w14:paraId="75259371" w14:textId="0E965D48"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 xml:space="preserve">Aims: </w:t>
            </w:r>
            <w:r w:rsidR="003318C3" w:rsidRPr="003318C3">
              <w:rPr>
                <w:rFonts w:ascii="Arial" w:eastAsia="Calibri" w:hAnsi="Arial" w:cs="Arial"/>
                <w:szCs w:val="22"/>
              </w:rPr>
              <w:t xml:space="preserve">The focus of this </w:t>
            </w:r>
            <w:r w:rsidR="00CE6E26">
              <w:rPr>
                <w:rFonts w:ascii="Arial" w:eastAsia="Calibri" w:hAnsi="Arial" w:cs="Arial"/>
                <w:szCs w:val="22"/>
              </w:rPr>
              <w:t>paper</w:t>
            </w:r>
            <w:r w:rsidR="003318C3" w:rsidRPr="003318C3">
              <w:rPr>
                <w:rFonts w:ascii="Arial" w:eastAsia="Calibri" w:hAnsi="Arial" w:cs="Arial"/>
                <w:szCs w:val="22"/>
              </w:rPr>
              <w:t xml:space="preserve"> is to encourage the integration of solar and wind energy sources in hybrid energy systems, with particular emphasis on sustainable power generation using these renewable energy sources, especially in remote environments where connection to grid is not available, and a backup system where connection to grid exist with challenges.</w:t>
            </w:r>
          </w:p>
          <w:p w14:paraId="3D964C96" w14:textId="77777777"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4912">
              <w:rPr>
                <w:rFonts w:ascii="Arial" w:eastAsia="Calibri" w:hAnsi="Arial" w:cs="Arial"/>
                <w:szCs w:val="22"/>
              </w:rPr>
              <w:t>I</w:t>
            </w:r>
            <w:r w:rsidR="009C3026" w:rsidRPr="009C3026">
              <w:rPr>
                <w:rFonts w:ascii="Arial" w:eastAsia="Calibri" w:hAnsi="Arial" w:cs="Arial"/>
                <w:szCs w:val="22"/>
              </w:rPr>
              <w:t>t has been long that researchers are suggesting for optimum utilization of renewable energy sources, especially solar and wind that are in abundant potentials</w:t>
            </w:r>
            <w:r w:rsidR="005E0820">
              <w:rPr>
                <w:rFonts w:ascii="Arial" w:eastAsia="Calibri" w:hAnsi="Arial" w:cs="Arial"/>
                <w:szCs w:val="22"/>
              </w:rPr>
              <w:t xml:space="preserve"> in Nigeria</w:t>
            </w:r>
            <w:r w:rsidR="009C3026" w:rsidRPr="009C3026">
              <w:rPr>
                <w:rFonts w:ascii="Arial" w:eastAsia="Calibri" w:hAnsi="Arial" w:cs="Arial"/>
                <w:szCs w:val="22"/>
              </w:rPr>
              <w:t xml:space="preserve"> for power generation. This paper investigates the cost of energy when combining solar and wind energy technologies to compare with the cost of government</w:t>
            </w:r>
            <w:r w:rsidR="00390FD3">
              <w:rPr>
                <w:rFonts w:ascii="Arial" w:eastAsia="Calibri" w:hAnsi="Arial" w:cs="Arial"/>
                <w:szCs w:val="22"/>
              </w:rPr>
              <w:t xml:space="preserve"> power</w:t>
            </w:r>
            <w:r w:rsidR="009C3026" w:rsidRPr="009C3026">
              <w:rPr>
                <w:rFonts w:ascii="Arial" w:eastAsia="Calibri" w:hAnsi="Arial" w:cs="Arial"/>
                <w:szCs w:val="22"/>
              </w:rPr>
              <w:t xml:space="preserve"> utility.</w:t>
            </w:r>
          </w:p>
          <w:p w14:paraId="4A04FE1E" w14:textId="77777777"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70F7D">
              <w:rPr>
                <w:rFonts w:ascii="Arial" w:eastAsia="Calibri" w:hAnsi="Arial" w:cs="Arial"/>
                <w:szCs w:val="22"/>
              </w:rPr>
              <w:t xml:space="preserve">This paper </w:t>
            </w:r>
            <w:r w:rsidR="00B70F7D" w:rsidRPr="00B70F7D">
              <w:rPr>
                <w:rFonts w:ascii="Arial" w:eastAsia="Calibri" w:hAnsi="Arial" w:cs="Arial"/>
                <w:szCs w:val="22"/>
              </w:rPr>
              <w:t>considers as a case study the selected offices</w:t>
            </w:r>
            <w:r w:rsidR="00B70F7D">
              <w:rPr>
                <w:rFonts w:ascii="Arial" w:eastAsia="Calibri" w:hAnsi="Arial" w:cs="Arial"/>
                <w:szCs w:val="22"/>
              </w:rPr>
              <w:t xml:space="preserve"> of Mechanical Engineering Department,</w:t>
            </w:r>
            <w:r w:rsidR="00B70F7D" w:rsidRPr="00B70F7D">
              <w:rPr>
                <w:rFonts w:ascii="Arial" w:eastAsia="Calibri" w:hAnsi="Arial" w:cs="Arial"/>
                <w:szCs w:val="22"/>
              </w:rPr>
              <w:t xml:space="preserve"> in the Annex Engineering site of Aliko Dangote University of Science and Technology Wudil, in Kano </w:t>
            </w:r>
            <w:r w:rsidR="00B70F7D">
              <w:rPr>
                <w:rFonts w:ascii="Arial" w:eastAsia="Calibri" w:hAnsi="Arial" w:cs="Arial"/>
                <w:szCs w:val="22"/>
              </w:rPr>
              <w:t>Nigeria</w:t>
            </w:r>
            <w:r w:rsidRPr="00BA1B01">
              <w:rPr>
                <w:rFonts w:ascii="Arial" w:eastAsia="Calibri" w:hAnsi="Arial" w:cs="Arial"/>
                <w:szCs w:val="22"/>
              </w:rPr>
              <w:t xml:space="preserve">, </w:t>
            </w:r>
            <w:r w:rsidR="00F36F0D">
              <w:rPr>
                <w:rFonts w:ascii="Arial" w:eastAsia="Calibri" w:hAnsi="Arial" w:cs="Arial"/>
                <w:szCs w:val="22"/>
              </w:rPr>
              <w:t xml:space="preserve">the research covers the period of the power utility cost hike in Nigeria, </w:t>
            </w:r>
            <w:r w:rsidRPr="00BA1B01">
              <w:rPr>
                <w:rFonts w:ascii="Arial" w:eastAsia="Calibri" w:hAnsi="Arial" w:cs="Arial"/>
                <w:szCs w:val="22"/>
              </w:rPr>
              <w:t xml:space="preserve">between </w:t>
            </w:r>
            <w:r w:rsidR="00F36F0D">
              <w:rPr>
                <w:rFonts w:ascii="Arial" w:eastAsia="Calibri" w:hAnsi="Arial" w:cs="Arial"/>
                <w:szCs w:val="22"/>
              </w:rPr>
              <w:t>April</w:t>
            </w:r>
            <w:r w:rsidRPr="00BA1B01">
              <w:rPr>
                <w:rFonts w:ascii="Arial" w:eastAsia="Calibri" w:hAnsi="Arial" w:cs="Arial"/>
                <w:szCs w:val="22"/>
              </w:rPr>
              <w:t xml:space="preserve"> 20</w:t>
            </w:r>
            <w:r w:rsidR="00F36F0D">
              <w:rPr>
                <w:rFonts w:ascii="Arial" w:eastAsia="Calibri" w:hAnsi="Arial" w:cs="Arial"/>
                <w:szCs w:val="22"/>
              </w:rPr>
              <w:t>24</w:t>
            </w:r>
            <w:r w:rsidRPr="00BA1B01">
              <w:rPr>
                <w:rFonts w:ascii="Arial" w:eastAsia="Calibri" w:hAnsi="Arial" w:cs="Arial"/>
                <w:szCs w:val="22"/>
              </w:rPr>
              <w:t xml:space="preserve"> and </w:t>
            </w:r>
            <w:r w:rsidR="00F36F0D">
              <w:rPr>
                <w:rFonts w:ascii="Arial" w:eastAsia="Calibri" w:hAnsi="Arial" w:cs="Arial"/>
                <w:szCs w:val="22"/>
              </w:rPr>
              <w:t>October</w:t>
            </w:r>
            <w:r w:rsidRPr="00BA1B01">
              <w:rPr>
                <w:rFonts w:ascii="Arial" w:eastAsia="Calibri" w:hAnsi="Arial" w:cs="Arial"/>
                <w:szCs w:val="22"/>
              </w:rPr>
              <w:t xml:space="preserve"> 20</w:t>
            </w:r>
            <w:r w:rsidR="00F36F0D">
              <w:rPr>
                <w:rFonts w:ascii="Arial" w:eastAsia="Calibri" w:hAnsi="Arial" w:cs="Arial"/>
                <w:szCs w:val="22"/>
              </w:rPr>
              <w:t>25</w:t>
            </w:r>
            <w:r w:rsidRPr="00BA1B01">
              <w:rPr>
                <w:rFonts w:ascii="Arial" w:eastAsia="Calibri" w:hAnsi="Arial" w:cs="Arial"/>
                <w:szCs w:val="22"/>
              </w:rPr>
              <w:t>.</w:t>
            </w:r>
          </w:p>
          <w:p w14:paraId="3C95A6C1" w14:textId="044450E9" w:rsidR="00BA1B01" w:rsidRPr="00BA1B01" w:rsidRDefault="00BA1B01" w:rsidP="00EC51DF">
            <w:pPr>
              <w:pStyle w:val="Body"/>
              <w:spacing w:after="6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A373A" w:rsidRPr="00AA373A">
              <w:rPr>
                <w:rFonts w:ascii="Arial" w:eastAsia="Calibri" w:hAnsi="Arial" w:cs="Arial"/>
                <w:szCs w:val="22"/>
              </w:rPr>
              <w:t>The</w:t>
            </w:r>
            <w:r w:rsidR="004B143D">
              <w:rPr>
                <w:rFonts w:ascii="Arial" w:eastAsia="Calibri" w:hAnsi="Arial" w:cs="Arial"/>
                <w:szCs w:val="22"/>
              </w:rPr>
              <w:t xml:space="preserve"> related existing literature were firstly reviewed, the challenges and opportunities associated with remote area energy generation were also considered. And the</w:t>
            </w:r>
            <w:r w:rsidR="00AA373A" w:rsidRPr="00AA373A">
              <w:rPr>
                <w:rFonts w:ascii="Arial" w:eastAsia="Calibri" w:hAnsi="Arial" w:cs="Arial"/>
                <w:szCs w:val="22"/>
              </w:rPr>
              <w:t xml:space="preserve"> cost of energy generated was determined</w:t>
            </w:r>
            <w:r w:rsidR="00ED1DAA">
              <w:rPr>
                <w:rFonts w:ascii="Arial" w:eastAsia="Calibri" w:hAnsi="Arial" w:cs="Arial"/>
                <w:szCs w:val="22"/>
              </w:rPr>
              <w:t xml:space="preserve"> </w:t>
            </w:r>
            <w:r w:rsidR="00C42894">
              <w:rPr>
                <w:rFonts w:ascii="Arial" w:eastAsia="Calibri" w:hAnsi="Arial" w:cs="Arial"/>
                <w:szCs w:val="22"/>
              </w:rPr>
              <w:t>in</w:t>
            </w:r>
            <w:r w:rsidR="00ED1DAA">
              <w:rPr>
                <w:rFonts w:ascii="Arial" w:eastAsia="Calibri" w:hAnsi="Arial" w:cs="Arial"/>
                <w:szCs w:val="22"/>
              </w:rPr>
              <w:t xml:space="preserve"> two methods,</w:t>
            </w:r>
            <w:r w:rsidR="00AA373A" w:rsidRPr="00AA373A">
              <w:rPr>
                <w:rFonts w:ascii="Arial" w:eastAsia="Calibri" w:hAnsi="Arial" w:cs="Arial"/>
                <w:szCs w:val="22"/>
              </w:rPr>
              <w:t xml:space="preserve"> the levelized cost of energy (LCOE), which is th</w:t>
            </w:r>
            <w:r w:rsidR="0040340C">
              <w:rPr>
                <w:rFonts w:ascii="Arial" w:eastAsia="Calibri" w:hAnsi="Arial" w:cs="Arial"/>
                <w:szCs w:val="22"/>
              </w:rPr>
              <w:t>e average cost of the unit per kWh</w:t>
            </w:r>
            <w:r w:rsidR="00AA373A" w:rsidRPr="00AA373A">
              <w:rPr>
                <w:rFonts w:ascii="Arial" w:eastAsia="Calibri" w:hAnsi="Arial" w:cs="Arial"/>
                <w:szCs w:val="22"/>
              </w:rPr>
              <w:t xml:space="preserve"> generated by </w:t>
            </w:r>
            <w:r w:rsidR="00E164C9">
              <w:rPr>
                <w:rFonts w:ascii="Arial" w:eastAsia="Calibri" w:hAnsi="Arial" w:cs="Arial"/>
                <w:szCs w:val="22"/>
              </w:rPr>
              <w:t>the</w:t>
            </w:r>
            <w:r w:rsidR="00AA373A" w:rsidRPr="00AA373A">
              <w:rPr>
                <w:rFonts w:ascii="Arial" w:eastAsia="Calibri" w:hAnsi="Arial" w:cs="Arial"/>
                <w:szCs w:val="22"/>
              </w:rPr>
              <w:t xml:space="preserve"> system and is calculated by the ratio of the total annualized cost of the system to the total electrical load served</w:t>
            </w:r>
            <w:r w:rsidR="00BB636C">
              <w:rPr>
                <w:rFonts w:ascii="Arial" w:eastAsia="Calibri" w:hAnsi="Arial" w:cs="Arial"/>
                <w:szCs w:val="22"/>
              </w:rPr>
              <w:t>.</w:t>
            </w:r>
            <w:r w:rsidR="0076105D">
              <w:rPr>
                <w:rFonts w:ascii="Arial" w:eastAsia="Calibri" w:hAnsi="Arial" w:cs="Arial"/>
                <w:szCs w:val="22"/>
              </w:rPr>
              <w:t xml:space="preserve"> The second method is the simulation of hybrid </w:t>
            </w:r>
            <w:r w:rsidR="00B85250">
              <w:rPr>
                <w:rFonts w:ascii="Arial" w:eastAsia="Calibri" w:hAnsi="Arial" w:cs="Arial"/>
                <w:szCs w:val="22"/>
              </w:rPr>
              <w:t xml:space="preserve">energy </w:t>
            </w:r>
            <w:r w:rsidR="0076105D">
              <w:rPr>
                <w:rFonts w:ascii="Arial" w:eastAsia="Calibri" w:hAnsi="Arial" w:cs="Arial"/>
                <w:szCs w:val="22"/>
              </w:rPr>
              <w:t>system to obtain the hybrid optimization model of the cost of energy,</w:t>
            </w:r>
            <w:r w:rsidR="00B145C6">
              <w:rPr>
                <w:rFonts w:ascii="Arial" w:eastAsia="Calibri" w:hAnsi="Arial" w:cs="Arial"/>
                <w:szCs w:val="22"/>
              </w:rPr>
              <w:t xml:space="preserve"> </w:t>
            </w:r>
            <w:r w:rsidR="0076105D">
              <w:rPr>
                <w:rFonts w:ascii="Arial" w:eastAsia="Calibri" w:hAnsi="Arial" w:cs="Arial"/>
                <w:szCs w:val="22"/>
              </w:rPr>
              <w:t>in which t</w:t>
            </w:r>
            <w:r w:rsidR="00B145C6">
              <w:rPr>
                <w:rFonts w:ascii="Arial" w:eastAsia="Calibri" w:hAnsi="Arial" w:cs="Arial"/>
                <w:szCs w:val="22"/>
              </w:rPr>
              <w:t>he specifications of the system components</w:t>
            </w:r>
            <w:r w:rsidR="00852F4C">
              <w:rPr>
                <w:rFonts w:ascii="Arial" w:eastAsia="Calibri" w:hAnsi="Arial" w:cs="Arial"/>
                <w:szCs w:val="22"/>
              </w:rPr>
              <w:t xml:space="preserve"> installed</w:t>
            </w:r>
            <w:r w:rsidR="00B145C6">
              <w:rPr>
                <w:rFonts w:ascii="Arial" w:eastAsia="Calibri" w:hAnsi="Arial" w:cs="Arial"/>
                <w:szCs w:val="22"/>
              </w:rPr>
              <w:t xml:space="preserve"> were configured and simulated in the Hybrid Optimization of Multiple Energy Resources</w:t>
            </w:r>
            <w:r w:rsidR="00D473D3">
              <w:rPr>
                <w:rFonts w:ascii="Arial" w:eastAsia="Calibri" w:hAnsi="Arial" w:cs="Arial"/>
                <w:szCs w:val="22"/>
              </w:rPr>
              <w:t xml:space="preserve"> </w:t>
            </w:r>
            <w:r w:rsidR="00043C2C">
              <w:rPr>
                <w:rFonts w:ascii="Arial" w:eastAsia="Calibri" w:hAnsi="Arial" w:cs="Arial"/>
                <w:szCs w:val="22"/>
              </w:rPr>
              <w:t xml:space="preserve">(HOMER) </w:t>
            </w:r>
            <w:r w:rsidR="00D473D3">
              <w:rPr>
                <w:rFonts w:ascii="Arial" w:eastAsia="Calibri" w:hAnsi="Arial" w:cs="Arial"/>
                <w:szCs w:val="22"/>
              </w:rPr>
              <w:t>software</w:t>
            </w:r>
            <w:r w:rsidR="00852F4C">
              <w:rPr>
                <w:rFonts w:ascii="Arial" w:eastAsia="Calibri" w:hAnsi="Arial" w:cs="Arial"/>
                <w:szCs w:val="22"/>
              </w:rPr>
              <w:t>, to analyze and compare the calculated and simulated results with the Government utility cost.</w:t>
            </w:r>
          </w:p>
          <w:p w14:paraId="542B1C7E" w14:textId="635D3FD7" w:rsidR="00BA1B01" w:rsidRPr="00BA1B01" w:rsidRDefault="00BA1B01" w:rsidP="006E5E1F">
            <w:pPr>
              <w:pStyle w:val="Body"/>
              <w:spacing w:after="6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794E">
              <w:rPr>
                <w:rFonts w:ascii="Arial" w:eastAsia="Calibri" w:hAnsi="Arial" w:cs="Arial"/>
                <w:szCs w:val="22"/>
              </w:rPr>
              <w:t>The r</w:t>
            </w:r>
            <w:r w:rsidR="0055212D">
              <w:rPr>
                <w:rFonts w:ascii="Arial" w:eastAsia="Calibri" w:hAnsi="Arial" w:cs="Arial"/>
                <w:szCs w:val="22"/>
              </w:rPr>
              <w:t xml:space="preserve">esults from the cost of energy generated shows that the </w:t>
            </w:r>
            <w:r w:rsidR="00C34646">
              <w:rPr>
                <w:rFonts w:ascii="Arial" w:eastAsia="Calibri" w:hAnsi="Arial" w:cs="Arial"/>
                <w:szCs w:val="22"/>
              </w:rPr>
              <w:t xml:space="preserve">calculated </w:t>
            </w:r>
            <w:r w:rsidR="0055212D">
              <w:rPr>
                <w:rFonts w:ascii="Arial" w:eastAsia="Calibri" w:hAnsi="Arial" w:cs="Arial"/>
                <w:szCs w:val="22"/>
              </w:rPr>
              <w:t xml:space="preserve">cost of energy in </w:t>
            </w:r>
            <w:r w:rsidR="00C34646">
              <w:rPr>
                <w:rFonts w:ascii="Arial" w:eastAsia="Calibri" w:hAnsi="Arial" w:cs="Arial"/>
                <w:szCs w:val="22"/>
              </w:rPr>
              <w:t>solar-wind hybrid system is 9.52</w:t>
            </w:r>
            <w:r w:rsidR="0055212D">
              <w:rPr>
                <w:rFonts w:ascii="Arial" w:eastAsia="Calibri" w:hAnsi="Arial" w:cs="Arial"/>
                <w:szCs w:val="22"/>
              </w:rPr>
              <w:t xml:space="preserve"> Cent / kWh</w:t>
            </w:r>
            <w:r w:rsidR="00C52E70">
              <w:rPr>
                <w:rFonts w:ascii="Arial" w:eastAsia="Calibri" w:hAnsi="Arial" w:cs="Arial"/>
                <w:szCs w:val="22"/>
              </w:rPr>
              <w:t>,</w:t>
            </w:r>
            <w:r w:rsidR="00C34646">
              <w:rPr>
                <w:rFonts w:ascii="Arial" w:eastAsia="Calibri" w:hAnsi="Arial" w:cs="Arial"/>
                <w:szCs w:val="22"/>
              </w:rPr>
              <w:t xml:space="preserve"> w</w:t>
            </w:r>
            <w:r w:rsidR="003B416D">
              <w:rPr>
                <w:rFonts w:ascii="Arial" w:eastAsia="Calibri" w:hAnsi="Arial" w:cs="Arial"/>
                <w:szCs w:val="22"/>
              </w:rPr>
              <w:t>hile that of</w:t>
            </w:r>
            <w:r w:rsidR="00C52E70">
              <w:rPr>
                <w:rFonts w:ascii="Arial" w:eastAsia="Calibri" w:hAnsi="Arial" w:cs="Arial"/>
                <w:szCs w:val="22"/>
              </w:rPr>
              <w:t xml:space="preserve"> the</w:t>
            </w:r>
            <w:r w:rsidR="00C84FB6">
              <w:rPr>
                <w:rFonts w:ascii="Arial" w:eastAsia="Calibri" w:hAnsi="Arial" w:cs="Arial"/>
                <w:szCs w:val="22"/>
              </w:rPr>
              <w:t xml:space="preserve"> simulation of </w:t>
            </w:r>
            <w:r w:rsidR="00C34646">
              <w:rPr>
                <w:rFonts w:ascii="Arial" w:eastAsia="Calibri" w:hAnsi="Arial" w:cs="Arial"/>
                <w:szCs w:val="22"/>
              </w:rPr>
              <w:t>hybrid energy system is 9.0 Cent / kWh. T</w:t>
            </w:r>
            <w:r w:rsidR="00C84FB6">
              <w:rPr>
                <w:rFonts w:ascii="Arial" w:eastAsia="Calibri" w:hAnsi="Arial" w:cs="Arial"/>
                <w:szCs w:val="22"/>
              </w:rPr>
              <w:t>he</w:t>
            </w:r>
            <w:r w:rsidR="00C34646">
              <w:rPr>
                <w:rFonts w:ascii="Arial" w:eastAsia="Calibri" w:hAnsi="Arial" w:cs="Arial"/>
                <w:szCs w:val="22"/>
              </w:rPr>
              <w:t>s</w:t>
            </w:r>
            <w:r w:rsidR="00C84FB6">
              <w:rPr>
                <w:rFonts w:ascii="Arial" w:eastAsia="Calibri" w:hAnsi="Arial" w:cs="Arial"/>
                <w:szCs w:val="22"/>
              </w:rPr>
              <w:t>e</w:t>
            </w:r>
            <w:r w:rsidR="00C34646">
              <w:rPr>
                <w:rFonts w:ascii="Arial" w:eastAsia="Calibri" w:hAnsi="Arial" w:cs="Arial"/>
                <w:szCs w:val="22"/>
              </w:rPr>
              <w:t xml:space="preserve"> compared to</w:t>
            </w:r>
            <w:r w:rsidR="00C56FD3">
              <w:rPr>
                <w:rFonts w:ascii="Arial" w:eastAsia="Calibri" w:hAnsi="Arial" w:cs="Arial"/>
                <w:szCs w:val="22"/>
              </w:rPr>
              <w:t xml:space="preserve"> the cost of</w:t>
            </w:r>
            <w:r w:rsidR="003D5A44">
              <w:rPr>
                <w:rFonts w:ascii="Arial" w:eastAsia="Calibri" w:hAnsi="Arial" w:cs="Arial"/>
                <w:szCs w:val="22"/>
              </w:rPr>
              <w:t xml:space="preserve"> government electricity utility </w:t>
            </w:r>
            <w:r w:rsidR="00F84847">
              <w:rPr>
                <w:rFonts w:ascii="Arial" w:eastAsia="Calibri" w:hAnsi="Arial" w:cs="Arial"/>
                <w:szCs w:val="22"/>
              </w:rPr>
              <w:t>currently at</w:t>
            </w:r>
            <w:r w:rsidR="003D5A44">
              <w:rPr>
                <w:rFonts w:ascii="Arial" w:eastAsia="Calibri" w:hAnsi="Arial" w:cs="Arial"/>
                <w:szCs w:val="22"/>
              </w:rPr>
              <w:t xml:space="preserve"> 14.</w:t>
            </w:r>
            <w:r w:rsidR="00427709">
              <w:rPr>
                <w:rFonts w:ascii="Arial" w:eastAsia="Calibri" w:hAnsi="Arial" w:cs="Arial"/>
                <w:szCs w:val="22"/>
              </w:rPr>
              <w:t>2</w:t>
            </w:r>
            <w:r w:rsidR="003D5A44">
              <w:rPr>
                <w:rFonts w:ascii="Arial" w:eastAsia="Calibri" w:hAnsi="Arial" w:cs="Arial"/>
                <w:szCs w:val="22"/>
              </w:rPr>
              <w:t xml:space="preserve">7 Cent per kWh, </w:t>
            </w:r>
            <w:r w:rsidR="00875409">
              <w:rPr>
                <w:rFonts w:ascii="Arial" w:eastAsia="Calibri" w:hAnsi="Arial" w:cs="Arial"/>
                <w:szCs w:val="22"/>
              </w:rPr>
              <w:t>which</w:t>
            </w:r>
            <w:r w:rsidR="00C52E70">
              <w:rPr>
                <w:rFonts w:ascii="Arial" w:eastAsia="Calibri" w:hAnsi="Arial" w:cs="Arial"/>
                <w:szCs w:val="22"/>
              </w:rPr>
              <w:t xml:space="preserve"> </w:t>
            </w:r>
            <w:r w:rsidR="00875409">
              <w:rPr>
                <w:rFonts w:ascii="Arial" w:eastAsia="Calibri" w:hAnsi="Arial" w:cs="Arial"/>
                <w:szCs w:val="22"/>
              </w:rPr>
              <w:t xml:space="preserve">clearly </w:t>
            </w:r>
            <w:r w:rsidR="0055212D" w:rsidRPr="0055212D">
              <w:rPr>
                <w:rFonts w:ascii="Arial" w:eastAsia="Calibri" w:hAnsi="Arial" w:cs="Arial"/>
                <w:szCs w:val="22"/>
              </w:rPr>
              <w:t xml:space="preserve">indicates </w:t>
            </w:r>
            <w:r w:rsidR="00875409">
              <w:rPr>
                <w:rFonts w:ascii="Arial" w:eastAsia="Calibri" w:hAnsi="Arial" w:cs="Arial"/>
                <w:szCs w:val="22"/>
              </w:rPr>
              <w:t>how</w:t>
            </w:r>
            <w:r w:rsidR="0055212D" w:rsidRPr="0055212D">
              <w:rPr>
                <w:rFonts w:ascii="Arial" w:eastAsia="Calibri" w:hAnsi="Arial" w:cs="Arial"/>
                <w:szCs w:val="22"/>
              </w:rPr>
              <w:t xml:space="preserve"> cost of energy </w:t>
            </w:r>
            <w:r w:rsidR="00A47020">
              <w:rPr>
                <w:rFonts w:ascii="Arial" w:eastAsia="Calibri" w:hAnsi="Arial" w:cs="Arial"/>
                <w:szCs w:val="22"/>
              </w:rPr>
              <w:t>in</w:t>
            </w:r>
            <w:r w:rsidR="0055212D" w:rsidRPr="0055212D">
              <w:rPr>
                <w:rFonts w:ascii="Arial" w:eastAsia="Calibri" w:hAnsi="Arial" w:cs="Arial"/>
                <w:szCs w:val="22"/>
              </w:rPr>
              <w:t xml:space="preserve"> solar-wind hybrid</w:t>
            </w:r>
            <w:r w:rsidR="00B018A8">
              <w:rPr>
                <w:rFonts w:ascii="Arial" w:eastAsia="Calibri" w:hAnsi="Arial" w:cs="Arial"/>
                <w:szCs w:val="22"/>
              </w:rPr>
              <w:t xml:space="preserve"> energy</w:t>
            </w:r>
            <w:r w:rsidR="0055212D" w:rsidRPr="0055212D">
              <w:rPr>
                <w:rFonts w:ascii="Arial" w:eastAsia="Calibri" w:hAnsi="Arial" w:cs="Arial"/>
                <w:szCs w:val="22"/>
              </w:rPr>
              <w:t xml:space="preserve"> system is</w:t>
            </w:r>
            <w:r w:rsidR="00C52E70">
              <w:rPr>
                <w:rFonts w:ascii="Arial" w:eastAsia="Calibri" w:hAnsi="Arial" w:cs="Arial"/>
                <w:szCs w:val="22"/>
              </w:rPr>
              <w:t xml:space="preserve"> </w:t>
            </w:r>
            <w:r w:rsidR="0055212D" w:rsidRPr="0055212D">
              <w:rPr>
                <w:rFonts w:ascii="Arial" w:eastAsia="Calibri" w:hAnsi="Arial" w:cs="Arial"/>
                <w:szCs w:val="22"/>
              </w:rPr>
              <w:t>cheaper</w:t>
            </w:r>
            <w:r w:rsidR="00C52E70">
              <w:rPr>
                <w:rFonts w:ascii="Arial" w:eastAsia="Calibri" w:hAnsi="Arial" w:cs="Arial"/>
                <w:szCs w:val="22"/>
              </w:rPr>
              <w:t xml:space="preserve"> and cost competitive compared </w:t>
            </w:r>
            <w:r w:rsidR="007677AC">
              <w:rPr>
                <w:rFonts w:ascii="Arial" w:eastAsia="Calibri" w:hAnsi="Arial" w:cs="Arial"/>
                <w:szCs w:val="22"/>
              </w:rPr>
              <w:t>to</w:t>
            </w:r>
            <w:r w:rsidR="00C52E70">
              <w:rPr>
                <w:rFonts w:ascii="Arial" w:eastAsia="Calibri" w:hAnsi="Arial" w:cs="Arial"/>
                <w:szCs w:val="22"/>
              </w:rPr>
              <w:t xml:space="preserve"> </w:t>
            </w:r>
            <w:r w:rsidR="0055212D" w:rsidRPr="0055212D">
              <w:rPr>
                <w:rFonts w:ascii="Arial" w:eastAsia="Calibri" w:hAnsi="Arial" w:cs="Arial"/>
                <w:szCs w:val="22"/>
              </w:rPr>
              <w:t>that of band A</w:t>
            </w:r>
            <w:r w:rsidR="003D5A44">
              <w:rPr>
                <w:rFonts w:ascii="Arial" w:eastAsia="Calibri" w:hAnsi="Arial" w:cs="Arial"/>
                <w:szCs w:val="22"/>
              </w:rPr>
              <w:t xml:space="preserve"> government</w:t>
            </w:r>
            <w:r w:rsidR="0055212D" w:rsidRPr="0055212D">
              <w:rPr>
                <w:rFonts w:ascii="Arial" w:eastAsia="Calibri" w:hAnsi="Arial" w:cs="Arial"/>
                <w:szCs w:val="22"/>
              </w:rPr>
              <w:t xml:space="preserve"> utility</w:t>
            </w:r>
            <w:r w:rsidR="003D5A44">
              <w:rPr>
                <w:rFonts w:ascii="Arial" w:eastAsia="Calibri" w:hAnsi="Arial" w:cs="Arial"/>
                <w:szCs w:val="22"/>
              </w:rPr>
              <w:t>, which is the</w:t>
            </w:r>
            <w:r w:rsidR="003F7F48">
              <w:rPr>
                <w:rFonts w:ascii="Arial" w:eastAsia="Calibri" w:hAnsi="Arial" w:cs="Arial"/>
                <w:szCs w:val="22"/>
              </w:rPr>
              <w:t xml:space="preserve"> </w:t>
            </w:r>
            <w:r w:rsidR="00B315C1">
              <w:rPr>
                <w:rFonts w:ascii="Arial" w:eastAsia="Calibri" w:hAnsi="Arial" w:cs="Arial"/>
                <w:szCs w:val="22"/>
              </w:rPr>
              <w:t>highest</w:t>
            </w:r>
            <w:r w:rsidR="003D5A44">
              <w:rPr>
                <w:rFonts w:ascii="Arial" w:eastAsia="Calibri" w:hAnsi="Arial" w:cs="Arial"/>
                <w:szCs w:val="22"/>
              </w:rPr>
              <w:t xml:space="preserve"> electricity plan in Nigeria </w:t>
            </w:r>
            <w:r w:rsidR="008C0962">
              <w:rPr>
                <w:rFonts w:ascii="Arial" w:eastAsia="Calibri" w:hAnsi="Arial" w:cs="Arial"/>
                <w:szCs w:val="22"/>
              </w:rPr>
              <w:t>meant for industrial and urban areas.</w:t>
            </w:r>
          </w:p>
          <w:p w14:paraId="14F0FA93" w14:textId="6B25515C" w:rsidR="00505F06" w:rsidRPr="00BA1B01" w:rsidRDefault="00BA1B01" w:rsidP="00B6221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601CA">
              <w:rPr>
                <w:rFonts w:ascii="Arial" w:eastAsia="Calibri" w:hAnsi="Arial" w:cs="Arial"/>
                <w:szCs w:val="22"/>
              </w:rPr>
              <w:t>it</w:t>
            </w:r>
            <w:r w:rsidR="000304B6">
              <w:rPr>
                <w:rFonts w:ascii="Arial" w:eastAsia="Calibri" w:hAnsi="Arial" w:cs="Arial"/>
                <w:szCs w:val="22"/>
              </w:rPr>
              <w:t xml:space="preserve">’s </w:t>
            </w:r>
            <w:r w:rsidR="002A4B70">
              <w:rPr>
                <w:rFonts w:ascii="Arial" w:eastAsia="Calibri" w:hAnsi="Arial" w:cs="Arial"/>
                <w:szCs w:val="22"/>
              </w:rPr>
              <w:t>obvious</w:t>
            </w:r>
            <w:r w:rsidR="00A601CA">
              <w:rPr>
                <w:rFonts w:ascii="Arial" w:eastAsia="Calibri" w:hAnsi="Arial" w:cs="Arial"/>
                <w:szCs w:val="22"/>
              </w:rPr>
              <w:t xml:space="preserve"> that </w:t>
            </w:r>
            <w:r w:rsidR="00A601CA" w:rsidRPr="00A601CA">
              <w:rPr>
                <w:rFonts w:ascii="Arial" w:eastAsia="Calibri" w:hAnsi="Arial" w:cs="Arial"/>
                <w:szCs w:val="22"/>
              </w:rPr>
              <w:t>challenges exist in managing the technical complexities of remote area energy generation,</w:t>
            </w:r>
            <w:r w:rsidR="00A601CA">
              <w:rPr>
                <w:rFonts w:ascii="Arial" w:eastAsia="Calibri" w:hAnsi="Arial" w:cs="Arial"/>
                <w:szCs w:val="22"/>
              </w:rPr>
              <w:t xml:space="preserve"> but</w:t>
            </w:r>
            <w:r w:rsidR="00A601CA" w:rsidRPr="00A601CA">
              <w:rPr>
                <w:rFonts w:ascii="Arial" w:eastAsia="Calibri" w:hAnsi="Arial" w:cs="Arial"/>
                <w:szCs w:val="22"/>
              </w:rPr>
              <w:t xml:space="preserve"> the opportunities also lie in harnessing</w:t>
            </w:r>
            <w:r w:rsidR="00CA168F">
              <w:rPr>
                <w:rFonts w:ascii="Arial" w:eastAsia="Calibri" w:hAnsi="Arial" w:cs="Arial"/>
                <w:szCs w:val="22"/>
              </w:rPr>
              <w:t xml:space="preserve"> the abundant resources.</w:t>
            </w:r>
            <w:r w:rsidR="00A601CA">
              <w:rPr>
                <w:rFonts w:ascii="Arial" w:eastAsia="Calibri" w:hAnsi="Arial" w:cs="Arial"/>
                <w:szCs w:val="22"/>
              </w:rPr>
              <w:t xml:space="preserve"> </w:t>
            </w:r>
            <w:r w:rsidR="00CA168F">
              <w:rPr>
                <w:rFonts w:ascii="Arial" w:eastAsia="Calibri" w:hAnsi="Arial" w:cs="Arial"/>
                <w:szCs w:val="22"/>
              </w:rPr>
              <w:t>A</w:t>
            </w:r>
            <w:r w:rsidR="00AC3E1F">
              <w:rPr>
                <w:rFonts w:ascii="Arial" w:eastAsia="Calibri" w:hAnsi="Arial" w:cs="Arial"/>
                <w:szCs w:val="22"/>
              </w:rPr>
              <w:t>lso,</w:t>
            </w:r>
            <w:r w:rsidR="00CA168F">
              <w:rPr>
                <w:rFonts w:ascii="Arial" w:eastAsia="Calibri" w:hAnsi="Arial" w:cs="Arial"/>
                <w:szCs w:val="22"/>
              </w:rPr>
              <w:t xml:space="preserve"> </w:t>
            </w:r>
            <w:r w:rsidR="008E4A1D">
              <w:rPr>
                <w:rFonts w:ascii="Arial" w:eastAsia="Calibri" w:hAnsi="Arial" w:cs="Arial"/>
                <w:szCs w:val="22"/>
              </w:rPr>
              <w:t>considering</w:t>
            </w:r>
            <w:r w:rsidR="0075579F" w:rsidRPr="0075579F">
              <w:rPr>
                <w:rFonts w:ascii="Arial" w:eastAsia="Calibri" w:hAnsi="Arial" w:cs="Arial"/>
                <w:szCs w:val="22"/>
              </w:rPr>
              <w:t xml:space="preserve"> the </w:t>
            </w:r>
            <w:r w:rsidR="004330C5">
              <w:rPr>
                <w:rFonts w:ascii="Arial" w:eastAsia="Calibri" w:hAnsi="Arial" w:cs="Arial"/>
                <w:szCs w:val="22"/>
              </w:rPr>
              <w:t>results of the cost of energy</w:t>
            </w:r>
            <w:r w:rsidR="0075579F" w:rsidRPr="0075579F">
              <w:rPr>
                <w:rFonts w:ascii="Arial" w:eastAsia="Calibri" w:hAnsi="Arial" w:cs="Arial"/>
                <w:szCs w:val="22"/>
              </w:rPr>
              <w:t xml:space="preserve"> generated, solar-wind hybrid </w:t>
            </w:r>
            <w:r w:rsidR="00293334">
              <w:rPr>
                <w:rFonts w:ascii="Arial" w:eastAsia="Calibri" w:hAnsi="Arial" w:cs="Arial"/>
                <w:szCs w:val="22"/>
              </w:rPr>
              <w:t xml:space="preserve">energy </w:t>
            </w:r>
            <w:r w:rsidR="0075579F" w:rsidRPr="0075579F">
              <w:rPr>
                <w:rFonts w:ascii="Arial" w:eastAsia="Calibri" w:hAnsi="Arial" w:cs="Arial"/>
                <w:szCs w:val="22"/>
              </w:rPr>
              <w:t>system</w:t>
            </w:r>
            <w:r w:rsidR="00293334">
              <w:rPr>
                <w:rFonts w:ascii="Arial" w:eastAsia="Calibri" w:hAnsi="Arial" w:cs="Arial"/>
                <w:szCs w:val="22"/>
              </w:rPr>
              <w:t xml:space="preserve"> </w:t>
            </w:r>
            <w:r w:rsidR="00AC3E1F">
              <w:rPr>
                <w:rFonts w:ascii="Arial" w:eastAsia="Calibri" w:hAnsi="Arial" w:cs="Arial"/>
                <w:szCs w:val="22"/>
              </w:rPr>
              <w:t>stand</w:t>
            </w:r>
            <w:r w:rsidR="0075579F" w:rsidRPr="0075579F">
              <w:rPr>
                <w:rFonts w:ascii="Arial" w:eastAsia="Calibri" w:hAnsi="Arial" w:cs="Arial"/>
                <w:szCs w:val="22"/>
              </w:rPr>
              <w:t xml:space="preserve"> </w:t>
            </w:r>
            <w:r w:rsidR="00E65E2F">
              <w:rPr>
                <w:rFonts w:ascii="Arial" w:eastAsia="Calibri" w:hAnsi="Arial" w:cs="Arial"/>
                <w:szCs w:val="22"/>
              </w:rPr>
              <w:t xml:space="preserve">viable </w:t>
            </w:r>
            <w:r w:rsidR="008E4A1D">
              <w:rPr>
                <w:rFonts w:ascii="Arial" w:eastAsia="Calibri" w:hAnsi="Arial" w:cs="Arial"/>
                <w:szCs w:val="22"/>
              </w:rPr>
              <w:t>for use in the study site</w:t>
            </w:r>
            <w:r w:rsidR="0027656C">
              <w:rPr>
                <w:rFonts w:ascii="Arial" w:eastAsia="Calibri" w:hAnsi="Arial" w:cs="Arial"/>
                <w:szCs w:val="22"/>
              </w:rPr>
              <w:t xml:space="preserve"> and off-grid locations.</w:t>
            </w:r>
            <w:r w:rsidR="008E4A1D">
              <w:rPr>
                <w:rFonts w:ascii="Arial" w:eastAsia="Calibri" w:hAnsi="Arial" w:cs="Arial"/>
                <w:szCs w:val="22"/>
              </w:rPr>
              <w:t xml:space="preserve"> </w:t>
            </w:r>
            <w:r w:rsidR="0027656C">
              <w:rPr>
                <w:rFonts w:ascii="Arial" w:eastAsia="Calibri" w:hAnsi="Arial" w:cs="Arial"/>
                <w:szCs w:val="22"/>
              </w:rPr>
              <w:t>It’</w:t>
            </w:r>
            <w:r w:rsidR="008E4A1D">
              <w:rPr>
                <w:rFonts w:ascii="Arial" w:eastAsia="Calibri" w:hAnsi="Arial" w:cs="Arial"/>
                <w:szCs w:val="22"/>
              </w:rPr>
              <w:t>s also</w:t>
            </w:r>
            <w:r w:rsidR="00E65E2F">
              <w:rPr>
                <w:rFonts w:ascii="Arial" w:eastAsia="Calibri" w:hAnsi="Arial" w:cs="Arial"/>
                <w:szCs w:val="22"/>
              </w:rPr>
              <w:t xml:space="preserve"> cost-competitive</w:t>
            </w:r>
            <w:r w:rsidR="0075579F" w:rsidRPr="0075579F">
              <w:rPr>
                <w:rFonts w:ascii="Arial" w:eastAsia="Calibri" w:hAnsi="Arial" w:cs="Arial"/>
                <w:szCs w:val="22"/>
              </w:rPr>
              <w:t xml:space="preserve"> </w:t>
            </w:r>
            <w:r w:rsidR="00D67BF1">
              <w:rPr>
                <w:rFonts w:ascii="Arial" w:eastAsia="Calibri" w:hAnsi="Arial" w:cs="Arial"/>
                <w:szCs w:val="22"/>
              </w:rPr>
              <w:t xml:space="preserve">in addition to its added </w:t>
            </w:r>
            <w:r w:rsidR="0027656C">
              <w:rPr>
                <w:rFonts w:ascii="Arial" w:eastAsia="Calibri" w:hAnsi="Arial" w:cs="Arial"/>
                <w:szCs w:val="22"/>
              </w:rPr>
              <w:t>reliab</w:t>
            </w:r>
            <w:r w:rsidR="00D67BF1">
              <w:rPr>
                <w:rFonts w:ascii="Arial" w:eastAsia="Calibri" w:hAnsi="Arial" w:cs="Arial"/>
                <w:szCs w:val="22"/>
              </w:rPr>
              <w:t>ility</w:t>
            </w:r>
            <w:r w:rsidR="0027656C">
              <w:rPr>
                <w:rFonts w:ascii="Arial" w:eastAsia="Calibri" w:hAnsi="Arial" w:cs="Arial"/>
                <w:szCs w:val="22"/>
              </w:rPr>
              <w:t xml:space="preserve"> </w:t>
            </w:r>
            <w:r w:rsidR="004C01CB">
              <w:rPr>
                <w:rFonts w:ascii="Arial" w:eastAsia="Calibri" w:hAnsi="Arial" w:cs="Arial"/>
                <w:szCs w:val="22"/>
              </w:rPr>
              <w:t>compared to</w:t>
            </w:r>
            <w:r w:rsidR="007F1E01">
              <w:rPr>
                <w:rFonts w:ascii="Arial" w:eastAsia="Calibri" w:hAnsi="Arial" w:cs="Arial"/>
                <w:szCs w:val="22"/>
              </w:rPr>
              <w:t xml:space="preserve"> </w:t>
            </w:r>
            <w:r w:rsidR="00D67BF1">
              <w:rPr>
                <w:rFonts w:ascii="Arial" w:eastAsia="Calibri" w:hAnsi="Arial" w:cs="Arial"/>
                <w:szCs w:val="22"/>
              </w:rPr>
              <w:t>government</w:t>
            </w:r>
            <w:r w:rsidR="0075579F" w:rsidRPr="0075579F">
              <w:rPr>
                <w:rFonts w:ascii="Arial" w:eastAsia="Calibri" w:hAnsi="Arial" w:cs="Arial"/>
                <w:szCs w:val="22"/>
              </w:rPr>
              <w:t xml:space="preserve"> </w:t>
            </w:r>
            <w:r w:rsidR="007F1E01">
              <w:rPr>
                <w:rFonts w:ascii="Arial" w:eastAsia="Calibri" w:hAnsi="Arial" w:cs="Arial"/>
                <w:szCs w:val="22"/>
              </w:rPr>
              <w:t xml:space="preserve">power </w:t>
            </w:r>
            <w:r w:rsidR="00D67BF1">
              <w:rPr>
                <w:rFonts w:ascii="Arial" w:eastAsia="Calibri" w:hAnsi="Arial" w:cs="Arial"/>
                <w:szCs w:val="22"/>
              </w:rPr>
              <w:t>utility</w:t>
            </w:r>
            <w:r w:rsidR="0075579F" w:rsidRPr="0075579F">
              <w:rPr>
                <w:rFonts w:ascii="Arial" w:eastAsia="Calibri" w:hAnsi="Arial" w:cs="Arial"/>
                <w:szCs w:val="22"/>
              </w:rPr>
              <w:t>.</w:t>
            </w:r>
            <w:r w:rsidR="0066785E">
              <w:rPr>
                <w:rFonts w:ascii="Arial" w:eastAsia="Calibri" w:hAnsi="Arial" w:cs="Arial"/>
                <w:szCs w:val="22"/>
              </w:rPr>
              <w:t xml:space="preserve"> Hence, it can stand as the </w:t>
            </w:r>
            <w:r w:rsidR="00547BAD">
              <w:rPr>
                <w:rFonts w:ascii="Arial" w:eastAsia="Calibri" w:hAnsi="Arial" w:cs="Arial"/>
                <w:szCs w:val="22"/>
              </w:rPr>
              <w:t>good</w:t>
            </w:r>
            <w:r w:rsidR="0066785E">
              <w:rPr>
                <w:rFonts w:ascii="Arial" w:eastAsia="Calibri" w:hAnsi="Arial" w:cs="Arial"/>
                <w:szCs w:val="22"/>
              </w:rPr>
              <w:t xml:space="preserve"> power solution </w:t>
            </w:r>
            <w:r w:rsidR="00B6221E">
              <w:rPr>
                <w:rFonts w:ascii="Arial" w:eastAsia="Calibri" w:hAnsi="Arial" w:cs="Arial"/>
                <w:szCs w:val="22"/>
              </w:rPr>
              <w:t>for</w:t>
            </w:r>
            <w:r w:rsidR="0066785E">
              <w:rPr>
                <w:rFonts w:ascii="Arial" w:eastAsia="Calibri" w:hAnsi="Arial" w:cs="Arial"/>
                <w:szCs w:val="22"/>
              </w:rPr>
              <w:t xml:space="preserve"> remote environments.</w:t>
            </w:r>
          </w:p>
        </w:tc>
      </w:tr>
    </w:tbl>
    <w:p w14:paraId="7CB2F67A" w14:textId="77777777" w:rsidR="00636EB2" w:rsidRDefault="00636EB2" w:rsidP="00441B6F">
      <w:pPr>
        <w:pStyle w:val="Body"/>
        <w:spacing w:after="0"/>
        <w:rPr>
          <w:rFonts w:ascii="Arial" w:hAnsi="Arial" w:cs="Arial"/>
          <w:i/>
        </w:rPr>
      </w:pPr>
    </w:p>
    <w:p w14:paraId="78A6AD1D" w14:textId="77777777" w:rsidR="00790ADA" w:rsidRDefault="00A24E7E" w:rsidP="00441B6F">
      <w:pPr>
        <w:pStyle w:val="Body"/>
        <w:spacing w:after="0"/>
        <w:rPr>
          <w:rFonts w:ascii="Arial" w:hAnsi="Arial" w:cs="Arial"/>
          <w:i/>
        </w:rPr>
      </w:pPr>
      <w:r>
        <w:rPr>
          <w:rFonts w:ascii="Arial" w:hAnsi="Arial" w:cs="Arial"/>
          <w:i/>
        </w:rPr>
        <w:lastRenderedPageBreak/>
        <w:t xml:space="preserve">Keywords: </w:t>
      </w:r>
      <w:r w:rsidR="00EA2582" w:rsidRPr="00EA2582">
        <w:rPr>
          <w:rFonts w:ascii="Arial" w:hAnsi="Arial" w:cs="Arial"/>
          <w:i/>
        </w:rPr>
        <w:t>Solar-Wind, Hybrid Energy System, Levelized Cost of Energy, Energy Generation</w:t>
      </w:r>
      <w:r w:rsidR="00AA02C5">
        <w:rPr>
          <w:rFonts w:ascii="Arial" w:hAnsi="Arial" w:cs="Arial"/>
          <w:i/>
        </w:rPr>
        <w:t xml:space="preserve">, </w:t>
      </w:r>
      <w:r w:rsidR="00AA02C5" w:rsidRPr="00AA02C5">
        <w:rPr>
          <w:rFonts w:ascii="Arial" w:hAnsi="Arial" w:cs="Arial"/>
          <w:i/>
        </w:rPr>
        <w:t>Hybrid Optimization of Multiple Energy Resources</w:t>
      </w:r>
      <w:r w:rsidR="003F5E9D">
        <w:rPr>
          <w:rFonts w:ascii="Arial" w:hAnsi="Arial" w:cs="Arial"/>
          <w:i/>
        </w:rPr>
        <w:t>,</w:t>
      </w:r>
    </w:p>
    <w:p w14:paraId="5DCF806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7E07D2" w14:textId="77777777" w:rsidR="00790ADA" w:rsidRPr="00FB3A86" w:rsidRDefault="00790ADA" w:rsidP="00441B6F">
      <w:pPr>
        <w:pStyle w:val="AbstHead"/>
        <w:spacing w:after="0"/>
        <w:jc w:val="both"/>
        <w:rPr>
          <w:rFonts w:ascii="Arial" w:hAnsi="Arial" w:cs="Arial"/>
        </w:rPr>
      </w:pPr>
    </w:p>
    <w:p w14:paraId="09FEEEAA" w14:textId="77777777" w:rsidR="00B36DD5" w:rsidRDefault="003A29E6" w:rsidP="00A34664">
      <w:pPr>
        <w:pStyle w:val="Body"/>
        <w:rPr>
          <w:rFonts w:ascii="Arial" w:hAnsi="Arial" w:cs="Arial"/>
        </w:rPr>
      </w:pPr>
      <w:r w:rsidRPr="003A29E6">
        <w:rPr>
          <w:rFonts w:ascii="Arial" w:hAnsi="Arial" w:cs="Arial"/>
        </w:rPr>
        <w:t xml:space="preserve">The quest for sustainable energy solutions has never been more pressing, particularly in remote environments where access to traditional power grids is limited or non-existent. In such regions, the integration of renewable energy sources like solar and wind power offers a promising avenue towards achieving self-sufficiency and mitigating environmental impact. This research work explores </w:t>
      </w:r>
      <w:r w:rsidR="000E3AB4">
        <w:rPr>
          <w:rFonts w:ascii="Arial" w:hAnsi="Arial" w:cs="Arial"/>
        </w:rPr>
        <w:t>a review on</w:t>
      </w:r>
      <w:r w:rsidRPr="003A29E6">
        <w:rPr>
          <w:rFonts w:ascii="Arial" w:hAnsi="Arial" w:cs="Arial"/>
        </w:rPr>
        <w:t xml:space="preserve"> optimization and integration of solar and wind energy sources in hybrid energy systems tailored for remote environments, aiming to address the unique challenges and opportunities presented by these settings.</w:t>
      </w:r>
    </w:p>
    <w:p w14:paraId="1416AE7A" w14:textId="77777777" w:rsidR="00A34664" w:rsidRPr="00A34664" w:rsidRDefault="00A34664" w:rsidP="00A34664">
      <w:pPr>
        <w:pStyle w:val="Body"/>
        <w:rPr>
          <w:rFonts w:ascii="Arial" w:hAnsi="Arial" w:cs="Arial"/>
        </w:rPr>
      </w:pPr>
      <w:r w:rsidRPr="00A34664">
        <w:rPr>
          <w:rFonts w:ascii="Arial" w:hAnsi="Arial" w:cs="Arial"/>
        </w:rPr>
        <w:t>The global shift from conventional fossil-fuel based electricity generation to renewable energy resources has accelerated markedly in recent decades, with solar photovoltaic (PV) and wind power leading this transition. According to the Renewables Global Status Report (2014), renewable sources accounted for roughly 19% of worldwide final energy consumption in 2012, with continued growth in 2013 (Brower et al., 2014). Notably, global installed PV capacity exceeded that of wind power for the first time. Although Europe historically dominated the international PV market, rapid expansion in countries such as China and India has begun to rebalance this landscape (EPIA, 2012; Enslin, 2008).</w:t>
      </w:r>
    </w:p>
    <w:p w14:paraId="45303312" w14:textId="77777777" w:rsidR="00A34664" w:rsidRDefault="00A34664" w:rsidP="00A34664">
      <w:pPr>
        <w:pStyle w:val="Body"/>
        <w:rPr>
          <w:rFonts w:ascii="Arial" w:hAnsi="Arial" w:cs="Arial"/>
        </w:rPr>
      </w:pPr>
      <w:r w:rsidRPr="00A34664">
        <w:rPr>
          <w:rFonts w:ascii="Arial" w:hAnsi="Arial" w:cs="Arial"/>
        </w:rPr>
        <w:t>Solar and wind resources however, are inherently variable, presenting technical challenges for power networks particularly in systems with high penetration levels or insufficient grid robustness. In off-grid applications, this intermittency necessitates the use of energy storage systems to ensure continuity of supply. The required storage capacity is heavily dependent on the variability characteristics of the contributing solar or wind resources. This study reviews key challenges and emerging opportunities associated with integrated solar-wind hybrid systems.</w:t>
      </w:r>
    </w:p>
    <w:p w14:paraId="1747005F" w14:textId="427B5ED1" w:rsidR="003E40B1" w:rsidRPr="003E40B1" w:rsidRDefault="003E40B1" w:rsidP="003E40B1">
      <w:pPr>
        <w:pStyle w:val="Body"/>
        <w:rPr>
          <w:rFonts w:ascii="Arial" w:hAnsi="Arial" w:cs="Arial"/>
          <w:b/>
          <w:sz w:val="22"/>
          <w:szCs w:val="22"/>
        </w:rPr>
      </w:pPr>
      <w:r w:rsidRPr="003E40B1">
        <w:rPr>
          <w:rFonts w:ascii="Arial" w:hAnsi="Arial" w:cs="Arial"/>
          <w:b/>
          <w:sz w:val="22"/>
          <w:szCs w:val="22"/>
        </w:rPr>
        <w:t>1.1 Limitation</w:t>
      </w:r>
    </w:p>
    <w:p w14:paraId="1881C2F2" w14:textId="35F14104" w:rsidR="003E40B1" w:rsidRPr="00A34664" w:rsidRDefault="003E40B1" w:rsidP="003E40B1">
      <w:pPr>
        <w:pStyle w:val="Body"/>
        <w:rPr>
          <w:rFonts w:ascii="Arial" w:hAnsi="Arial" w:cs="Arial"/>
        </w:rPr>
      </w:pPr>
      <w:r>
        <w:rPr>
          <w:rFonts w:ascii="Arial" w:hAnsi="Arial" w:cs="Arial"/>
        </w:rPr>
        <w:t xml:space="preserve">This paper analyses the economic </w:t>
      </w:r>
      <w:r w:rsidR="00F026B1">
        <w:rPr>
          <w:rFonts w:ascii="Arial" w:hAnsi="Arial" w:cs="Arial"/>
        </w:rPr>
        <w:t>feasibility</w:t>
      </w:r>
      <w:r>
        <w:rPr>
          <w:rFonts w:ascii="Arial" w:hAnsi="Arial" w:cs="Arial"/>
        </w:rPr>
        <w:t xml:space="preserve"> of using solar-wind hybrid energy system, as a</w:t>
      </w:r>
      <w:r w:rsidR="00B66604">
        <w:rPr>
          <w:rFonts w:ascii="Arial" w:hAnsi="Arial" w:cs="Arial"/>
        </w:rPr>
        <w:t xml:space="preserve"> </w:t>
      </w:r>
      <w:r w:rsidR="00BF7E77">
        <w:rPr>
          <w:rFonts w:ascii="Arial" w:hAnsi="Arial" w:cs="Arial"/>
        </w:rPr>
        <w:t>stand-alone</w:t>
      </w:r>
      <w:r>
        <w:rPr>
          <w:rFonts w:ascii="Arial" w:hAnsi="Arial" w:cs="Arial"/>
        </w:rPr>
        <w:t xml:space="preserve"> solution in remote areas of Nigeria.</w:t>
      </w:r>
      <w:r w:rsidR="00B66604">
        <w:rPr>
          <w:rFonts w:ascii="Arial" w:hAnsi="Arial" w:cs="Arial"/>
        </w:rPr>
        <w:t xml:space="preserve"> However, </w:t>
      </w:r>
      <w:r w:rsidR="00DE2B8D">
        <w:rPr>
          <w:rFonts w:ascii="Arial" w:hAnsi="Arial" w:cs="Arial"/>
        </w:rPr>
        <w:t xml:space="preserve">the viability and cost competitiveness obtained in this </w:t>
      </w:r>
      <w:r w:rsidR="009F0E46">
        <w:rPr>
          <w:rFonts w:ascii="Arial" w:hAnsi="Arial" w:cs="Arial"/>
        </w:rPr>
        <w:t>location</w:t>
      </w:r>
      <w:r w:rsidR="00DE2B8D">
        <w:rPr>
          <w:rFonts w:ascii="Arial" w:hAnsi="Arial" w:cs="Arial"/>
        </w:rPr>
        <w:t xml:space="preserve"> compared to government utility cost may</w:t>
      </w:r>
      <w:r w:rsidR="005F41D4">
        <w:rPr>
          <w:rFonts w:ascii="Arial" w:hAnsi="Arial" w:cs="Arial"/>
        </w:rPr>
        <w:t xml:space="preserve"> prove expensive</w:t>
      </w:r>
      <w:r w:rsidR="003D146E">
        <w:rPr>
          <w:rFonts w:ascii="Arial" w:hAnsi="Arial" w:cs="Arial"/>
        </w:rPr>
        <w:t xml:space="preserve"> in other places of the world</w:t>
      </w:r>
      <w:r w:rsidR="00692212">
        <w:rPr>
          <w:rFonts w:ascii="Arial" w:hAnsi="Arial" w:cs="Arial"/>
        </w:rPr>
        <w:t>,</w:t>
      </w:r>
      <w:r w:rsidR="005F41D4">
        <w:rPr>
          <w:rFonts w:ascii="Arial" w:hAnsi="Arial" w:cs="Arial"/>
        </w:rPr>
        <w:t xml:space="preserve"> especially in countries where utility</w:t>
      </w:r>
      <w:r w:rsidR="00024F3B">
        <w:rPr>
          <w:rFonts w:ascii="Arial" w:hAnsi="Arial" w:cs="Arial"/>
        </w:rPr>
        <w:t xml:space="preserve"> cost</w:t>
      </w:r>
      <w:r w:rsidR="005F41D4">
        <w:rPr>
          <w:rFonts w:ascii="Arial" w:hAnsi="Arial" w:cs="Arial"/>
        </w:rPr>
        <w:t xml:space="preserve"> is </w:t>
      </w:r>
      <w:r w:rsidR="0099255A">
        <w:rPr>
          <w:rFonts w:ascii="Arial" w:hAnsi="Arial" w:cs="Arial"/>
        </w:rPr>
        <w:t xml:space="preserve">subsidized </w:t>
      </w:r>
      <w:r w:rsidR="005F41D4">
        <w:rPr>
          <w:rFonts w:ascii="Arial" w:hAnsi="Arial" w:cs="Arial"/>
        </w:rPr>
        <w:t>or cheap</w:t>
      </w:r>
      <w:r w:rsidR="006D7F7F">
        <w:rPr>
          <w:rFonts w:ascii="Arial" w:hAnsi="Arial" w:cs="Arial"/>
        </w:rPr>
        <w:t>er</w:t>
      </w:r>
      <w:r w:rsidR="005F41D4">
        <w:rPr>
          <w:rFonts w:ascii="Arial" w:hAnsi="Arial" w:cs="Arial"/>
        </w:rPr>
        <w:t xml:space="preserve"> depending on the</w:t>
      </w:r>
      <w:r w:rsidR="00581FC0">
        <w:rPr>
          <w:rFonts w:ascii="Arial" w:hAnsi="Arial" w:cs="Arial"/>
        </w:rPr>
        <w:t xml:space="preserve"> electricity</w:t>
      </w:r>
      <w:r w:rsidR="005F41D4">
        <w:rPr>
          <w:rFonts w:ascii="Arial" w:hAnsi="Arial" w:cs="Arial"/>
        </w:rPr>
        <w:t xml:space="preserve"> </w:t>
      </w:r>
      <w:r w:rsidR="00604DC9">
        <w:rPr>
          <w:rFonts w:ascii="Arial" w:hAnsi="Arial" w:cs="Arial"/>
        </w:rPr>
        <w:t>generation technology and government policy.</w:t>
      </w:r>
    </w:p>
    <w:p w14:paraId="65240E95" w14:textId="4CCBB977" w:rsidR="00A34664" w:rsidRPr="00E40AA6" w:rsidRDefault="00400C37" w:rsidP="00A34664">
      <w:pPr>
        <w:pStyle w:val="Body"/>
        <w:rPr>
          <w:rFonts w:ascii="Arial" w:hAnsi="Arial" w:cs="Arial"/>
          <w:b/>
          <w:sz w:val="22"/>
          <w:szCs w:val="22"/>
        </w:rPr>
      </w:pPr>
      <w:r>
        <w:rPr>
          <w:rFonts w:ascii="Arial" w:hAnsi="Arial" w:cs="Arial"/>
          <w:b/>
          <w:sz w:val="22"/>
          <w:szCs w:val="22"/>
        </w:rPr>
        <w:t>1.2</w:t>
      </w:r>
      <w:r w:rsidR="00A34664" w:rsidRPr="00E40AA6">
        <w:rPr>
          <w:rFonts w:ascii="Arial" w:hAnsi="Arial" w:cs="Arial"/>
          <w:b/>
          <w:sz w:val="22"/>
          <w:szCs w:val="22"/>
        </w:rPr>
        <w:t xml:space="preserve"> Solar-wind Hybrid Energy Systems</w:t>
      </w:r>
    </w:p>
    <w:p w14:paraId="33504A30" w14:textId="77777777" w:rsidR="00A34664" w:rsidRPr="00A34664" w:rsidRDefault="00A34664" w:rsidP="00A34664">
      <w:pPr>
        <w:pStyle w:val="Body"/>
        <w:rPr>
          <w:rFonts w:ascii="Arial" w:hAnsi="Arial" w:cs="Arial"/>
        </w:rPr>
      </w:pPr>
      <w:r w:rsidRPr="00A34664">
        <w:rPr>
          <w:rFonts w:ascii="Arial" w:hAnsi="Arial" w:cs="Arial"/>
        </w:rPr>
        <w:t>Hybrid configurations that combine solar PV and wind generation have become increasingly appealing, especially for applications in isolated or rural regions. By complementing each other's temporal variability, these systems can improve supply reliability and reduce operating costs. When connected to utility networks, such hybrid systems can enhance grid stability and improve the overall economics of renewable energy deployment. In stand-alone contexts, hybridization can decrease the size and cost of the storage system required to maintain uninterrupted power.</w:t>
      </w:r>
    </w:p>
    <w:p w14:paraId="2A3AE808" w14:textId="77777777" w:rsidR="00A34664" w:rsidRPr="00A34664" w:rsidRDefault="00A34664" w:rsidP="00A34664">
      <w:pPr>
        <w:pStyle w:val="Body"/>
        <w:rPr>
          <w:rFonts w:ascii="Arial" w:hAnsi="Arial" w:cs="Arial"/>
        </w:rPr>
      </w:pPr>
      <w:r w:rsidRPr="00A34664">
        <w:rPr>
          <w:rFonts w:ascii="Arial" w:hAnsi="Arial" w:cs="Arial"/>
        </w:rPr>
        <w:t>Solar electricity technologies primarily include solar PV and concentrated solar power (CSP). The present work focuses on PV systems. Extensive discussions on PV physics and technologies can be found in Edenhofer et al. (2012), Luque and Hegedus (2003), Freris and Infield (2008), and Parida et al. (2011). Kurtz (2009) reported substantial advances in concentrator cell efficiency, which has risen from around 30% to above 40% over the past 15 years, with projections nearing 50%. Benchmarked efficiencies for silicon cells and multi-junction III–V devices are approximately 26% and over 45% respectively (EPTP, 2011). PV output is predominantly determined by incident solar radiation: increasing irradiance raises photocurrent while generally reducing open-circuit voltage (Karp, 2009). Elevated and non-uniform temperature profiles reduce PV efficiency (Micheli et al., 2013). Geographic diversification of PV installations can mitigate short-term output variability (Zhang &amp; Lai, 2012). Despite cost reductions, both PV and CSP systems remain relatively expensive without policy incentives (Komor, 2009).</w:t>
      </w:r>
    </w:p>
    <w:p w14:paraId="30E45785" w14:textId="77777777" w:rsidR="00A34664" w:rsidRPr="00A34664" w:rsidRDefault="00A34664" w:rsidP="00A34664">
      <w:pPr>
        <w:pStyle w:val="Body"/>
        <w:rPr>
          <w:rFonts w:ascii="Arial" w:hAnsi="Arial" w:cs="Arial"/>
        </w:rPr>
      </w:pPr>
      <w:r w:rsidRPr="00A34664">
        <w:rPr>
          <w:rFonts w:ascii="Arial" w:hAnsi="Arial" w:cs="Arial"/>
        </w:rPr>
        <w:t>Wind power has experienced similar growth. The 2012 Global Wind Report documented a roughly 10% increase in annual installations, reaching approximately 45 GW and driving cumulative growth to about 19% (GWEC, 2013). References such as Edenhofer et al. (2012) and Grogg (2005) provide comprehensive treatments of wind energy fundamentals. Wind turbines commonly fall into horizontal-axis (HAWT) and vertical-axis (VAWT) categories, with a theoretical maximum extractable power of 59% of the available wind resource (Grogg, 2005).</w:t>
      </w:r>
    </w:p>
    <w:p w14:paraId="42FE5046" w14:textId="77777777" w:rsidR="00A34664" w:rsidRPr="00A34664" w:rsidRDefault="00A34664" w:rsidP="00A34664">
      <w:pPr>
        <w:pStyle w:val="Body"/>
        <w:rPr>
          <w:rFonts w:ascii="Arial" w:hAnsi="Arial" w:cs="Arial"/>
        </w:rPr>
      </w:pPr>
      <w:r w:rsidRPr="00A34664">
        <w:rPr>
          <w:rFonts w:ascii="Arial" w:hAnsi="Arial" w:cs="Arial"/>
        </w:rPr>
        <w:t xml:space="preserve">Solar-wind hybrid systems are generally classified as either grid-connected or stand-alone. Significant research efforts worldwide have examined their technical barriers and potential solutions. The inherent variability in such systems makes optimization essential, and a range of methods including graphical approaches (Borowy and Salameh, 1996), linear </w:t>
      </w:r>
      <w:r w:rsidRPr="00A34664">
        <w:rPr>
          <w:rFonts w:ascii="Arial" w:hAnsi="Arial" w:cs="Arial"/>
        </w:rPr>
        <w:lastRenderedPageBreak/>
        <w:t>programming (Kellogg et al., 1996; Chedid and Saliba, 1996), and probabilistic models (Karaki et al., 1999) have been developed for techno-economic system design. Luna-Rubio et al. (2012) reviewed sizing techniques and performance indicators for hybrid systems with energy storage. Reviews by Arul et al. (2015) and Bhandari et al. (2015) evaluated control and optimization strategies, emphasizing their relevance for both grid-connected and autonomous systems.</w:t>
      </w:r>
    </w:p>
    <w:p w14:paraId="315A67CB" w14:textId="3BA1B044" w:rsidR="00A34664" w:rsidRPr="00E40AA6" w:rsidRDefault="00400C37" w:rsidP="00A34664">
      <w:pPr>
        <w:pStyle w:val="Body"/>
        <w:rPr>
          <w:rFonts w:ascii="Arial" w:hAnsi="Arial" w:cs="Arial"/>
          <w:b/>
          <w:sz w:val="22"/>
          <w:szCs w:val="22"/>
        </w:rPr>
      </w:pPr>
      <w:r>
        <w:rPr>
          <w:rFonts w:ascii="Arial" w:hAnsi="Arial" w:cs="Arial"/>
          <w:b/>
          <w:sz w:val="22"/>
          <w:szCs w:val="22"/>
        </w:rPr>
        <w:t>1.3</w:t>
      </w:r>
      <w:r w:rsidR="00A34664" w:rsidRPr="00E40AA6">
        <w:rPr>
          <w:rFonts w:ascii="Arial" w:hAnsi="Arial" w:cs="Arial"/>
          <w:b/>
          <w:sz w:val="22"/>
          <w:szCs w:val="22"/>
        </w:rPr>
        <w:t xml:space="preserve"> Optimization of Hybrid Energy Systems</w:t>
      </w:r>
    </w:p>
    <w:p w14:paraId="744CB2D5" w14:textId="77777777" w:rsidR="00A34664" w:rsidRPr="00A34664" w:rsidRDefault="00A34664" w:rsidP="00A34664">
      <w:pPr>
        <w:pStyle w:val="Body"/>
        <w:rPr>
          <w:rFonts w:ascii="Arial" w:hAnsi="Arial" w:cs="Arial"/>
        </w:rPr>
      </w:pPr>
      <w:r w:rsidRPr="00A34664">
        <w:rPr>
          <w:rFonts w:ascii="Arial" w:hAnsi="Arial" w:cs="Arial"/>
        </w:rPr>
        <w:t>Neither solar PV nor wind power can guarantee uninterrupted generation. Their combination, particularly in grid-connected arrangements, provides a more consistent energy profile, but still requires rigorous optimization to ensure economically viable sizing of PV arrays, wind turbines, and storage. Traditional sizing approaches rely on long-term datasets for solar irradiation and wind speed (Esteban et al., 2010). In regions lacking such datasets, artificial intelligence (AI) based approaches including fuzzy logic (Chen et al., 2010), genetic algorithms, and neural networks have become increasingly prevalent.</w:t>
      </w:r>
    </w:p>
    <w:p w14:paraId="3D757849" w14:textId="77777777" w:rsidR="00A34664" w:rsidRPr="00A34664" w:rsidRDefault="00A34664" w:rsidP="00A34664">
      <w:pPr>
        <w:pStyle w:val="Body"/>
        <w:rPr>
          <w:rFonts w:ascii="Arial" w:hAnsi="Arial" w:cs="Arial"/>
        </w:rPr>
      </w:pPr>
      <w:r w:rsidRPr="00A34664">
        <w:rPr>
          <w:rFonts w:ascii="Arial" w:hAnsi="Arial" w:cs="Arial"/>
        </w:rPr>
        <w:t>A wide range of techno-economic indicators has been used to evaluate hybrid system feasibility, such as Net Present Valu</w:t>
      </w:r>
      <w:r w:rsidR="00624714">
        <w:rPr>
          <w:rFonts w:ascii="Arial" w:hAnsi="Arial" w:cs="Arial"/>
        </w:rPr>
        <w:t>e (NPV) (Dufo-López et al., 2011</w:t>
      </w:r>
      <w:r w:rsidRPr="00A34664">
        <w:rPr>
          <w:rFonts w:ascii="Arial" w:hAnsi="Arial" w:cs="Arial"/>
        </w:rPr>
        <w:t>), Energy Index of Reliability and Energy Not Supplied (Tina &amp; Gagliano, 2011), and Levelized Cost of Energy (Bhattacharjee and Acharya, 2014). These parameters guide project selection and evaluate long-term dependability.</w:t>
      </w:r>
    </w:p>
    <w:p w14:paraId="5E94595E" w14:textId="77777777" w:rsidR="00A34664" w:rsidRPr="00A34664" w:rsidRDefault="00A34664" w:rsidP="00A34664">
      <w:pPr>
        <w:pStyle w:val="Body"/>
        <w:rPr>
          <w:rFonts w:ascii="Arial" w:hAnsi="Arial" w:cs="Arial"/>
        </w:rPr>
      </w:pPr>
      <w:r w:rsidRPr="00A34664">
        <w:rPr>
          <w:rFonts w:ascii="Arial" w:hAnsi="Arial" w:cs="Arial"/>
        </w:rPr>
        <w:t xml:space="preserve">Dufo-López et al. (2009) demonstrated that hydrogen-based storage in grid-integrated solar-wind systems becomes viable only at relatively high wind speeds and with hydrogen selling prices near </w:t>
      </w:r>
      <w:r w:rsidR="004250B3">
        <w:rPr>
          <w:rFonts w:ascii="Arial" w:hAnsi="Arial" w:cs="Arial"/>
        </w:rPr>
        <w:t>10 €/kg. Tina and Gagliano (2011</w:t>
      </w:r>
      <w:r w:rsidRPr="00A34664">
        <w:rPr>
          <w:rFonts w:ascii="Arial" w:hAnsi="Arial" w:cs="Arial"/>
        </w:rPr>
        <w:t>) evaluated PV-wind systems under fixed-tilt, single-axis, and dual-axis tracking, concluding that dual-axis tracking maximizes monthly energy output, with gains of up to 7% during summer. Niknam et al. (2012) proposed a probabilistic management framework for micro-grids incorporating market price, load, and renewable production uncertainties. Essalaimeh et al. (2013) showed that panel cleanliness can significantly boost PV output by 31-35% under maximum irradiance conditions. Ahmed et al. (2008) demonstrated near-constant DC voltage under high wind speeds due to constant turbine rotational speeds in hybrid grid-connected systems. Additional contributions include predictive control strategies (Torreglosa et al., 2015) and remote monitoring approaches (Kolhe et al., 2012).</w:t>
      </w:r>
    </w:p>
    <w:p w14:paraId="7C35449C" w14:textId="5EB17A3C" w:rsidR="00A34664" w:rsidRPr="00E40AA6" w:rsidRDefault="00400C37" w:rsidP="00A34664">
      <w:pPr>
        <w:pStyle w:val="Body"/>
        <w:rPr>
          <w:rFonts w:ascii="Arial" w:hAnsi="Arial" w:cs="Arial"/>
          <w:b/>
          <w:sz w:val="22"/>
          <w:szCs w:val="22"/>
        </w:rPr>
      </w:pPr>
      <w:r>
        <w:rPr>
          <w:rFonts w:ascii="Arial" w:hAnsi="Arial" w:cs="Arial"/>
          <w:b/>
          <w:sz w:val="22"/>
          <w:szCs w:val="22"/>
        </w:rPr>
        <w:t>1.4</w:t>
      </w:r>
      <w:r w:rsidR="00A34664" w:rsidRPr="00E40AA6">
        <w:rPr>
          <w:rFonts w:ascii="Arial" w:hAnsi="Arial" w:cs="Arial"/>
          <w:b/>
          <w:sz w:val="22"/>
          <w:szCs w:val="22"/>
        </w:rPr>
        <w:t xml:space="preserve"> Optimization Techniques</w:t>
      </w:r>
    </w:p>
    <w:p w14:paraId="2296103B" w14:textId="77777777" w:rsidR="00A34664" w:rsidRPr="00A34664" w:rsidRDefault="00A34664" w:rsidP="00A34664">
      <w:pPr>
        <w:pStyle w:val="Body"/>
        <w:rPr>
          <w:rFonts w:ascii="Arial" w:hAnsi="Arial" w:cs="Arial"/>
        </w:rPr>
      </w:pPr>
      <w:r w:rsidRPr="00A34664">
        <w:rPr>
          <w:rFonts w:ascii="Arial" w:hAnsi="Arial" w:cs="Arial"/>
        </w:rPr>
        <w:t>The requirement for energy storage predominantly battery systems remains central to achieving continuous supply in hybrid systems. Numerous optimization methodologies have been developed to achieve techno-economic feasibility (Borowy and Salameh, 1996; Kellogg et al., 1996, 1998; Chedid and Saliba, 1996; Karaki et al., 1999; Gupta et al., 2015). Bigdeli (2015) compared several optimization strategies for hybrid systems, highlighting the increasing use of AI-based techniques in regions lacking comprehensive weather data.</w:t>
      </w:r>
    </w:p>
    <w:p w14:paraId="71F96F23" w14:textId="77777777" w:rsidR="00A34664" w:rsidRPr="00A34664" w:rsidRDefault="00A34664" w:rsidP="00A34664">
      <w:pPr>
        <w:pStyle w:val="Body"/>
        <w:rPr>
          <w:rFonts w:ascii="Arial" w:hAnsi="Arial" w:cs="Arial"/>
        </w:rPr>
      </w:pPr>
      <w:r w:rsidRPr="00A34664">
        <w:rPr>
          <w:rFonts w:ascii="Arial" w:hAnsi="Arial" w:cs="Arial"/>
        </w:rPr>
        <w:t>Habib et al. (1999) found that a solar-wind capacity ratio of about 70% minimized capital cost in Dhahran, Saudi Arabia. Diaf et al. (2007) observed that, for autonomous systems with zero Loss of Power Supply Probability (LPSP), more than 30% of generated energy may be curtailed unless battery capacity is significantly oversized. Methodologies addressing long-term cost minimization have been proposed by Koutroulis et al. (2006), Ekren</w:t>
      </w:r>
      <w:r w:rsidR="003446E1">
        <w:rPr>
          <w:rFonts w:ascii="Arial" w:hAnsi="Arial" w:cs="Arial"/>
        </w:rPr>
        <w:t xml:space="preserve"> B.</w:t>
      </w:r>
      <w:r w:rsidRPr="00A34664">
        <w:rPr>
          <w:rFonts w:ascii="Arial" w:hAnsi="Arial" w:cs="Arial"/>
        </w:rPr>
        <w:t xml:space="preserve"> and Ekren</w:t>
      </w:r>
      <w:r w:rsidR="003446E1">
        <w:rPr>
          <w:rFonts w:ascii="Arial" w:hAnsi="Arial" w:cs="Arial"/>
        </w:rPr>
        <w:t xml:space="preserve"> O.</w:t>
      </w:r>
      <w:r w:rsidRPr="00A34664">
        <w:rPr>
          <w:rFonts w:ascii="Arial" w:hAnsi="Arial" w:cs="Arial"/>
        </w:rPr>
        <w:t xml:space="preserve"> (2009). Numerous studies (e.g., Ashok, 2007; Yang et al., 2003; Geem, 2012; Kaldellis et al., 2010; among many others) have presented experimental validation and models for solar–wind-battery hybrids, generally focusing on reducing lifecycle costs while enhancing system reliability.</w:t>
      </w:r>
    </w:p>
    <w:p w14:paraId="09298B67" w14:textId="77777777" w:rsidR="00A34664" w:rsidRPr="00A34664" w:rsidRDefault="00A34664" w:rsidP="00A34664">
      <w:pPr>
        <w:pStyle w:val="Body"/>
        <w:rPr>
          <w:rFonts w:ascii="Arial" w:hAnsi="Arial" w:cs="Arial"/>
        </w:rPr>
      </w:pPr>
      <w:r w:rsidRPr="00A34664">
        <w:rPr>
          <w:rFonts w:ascii="Arial" w:hAnsi="Arial" w:cs="Arial"/>
        </w:rPr>
        <w:t>Integrated optimization models have been recommended by Kaabeche et al. (2011), incorporating criteria such as system reliability, Total Net Present Cost (TNPC), Total Annualized Cost (TAC), and break-even distance. Diaf et al. (2008) emphasized the sensitivity of Levelized Cost of Energy to resource quality. Additional contributions include advanced energy-flow management strategies (Feroldi et al., 2015), adaptive neuro-fuzzy sizing tools (Rajkumar et al., 2011), analysis of lifecycle energy consumption (Kaldellis et al., 20</w:t>
      </w:r>
      <w:r w:rsidR="005D2F5C">
        <w:rPr>
          <w:rFonts w:ascii="Arial" w:hAnsi="Arial" w:cs="Arial"/>
        </w:rPr>
        <w:t>10</w:t>
      </w:r>
      <w:r w:rsidRPr="00A34664">
        <w:rPr>
          <w:rFonts w:ascii="Arial" w:hAnsi="Arial" w:cs="Arial"/>
        </w:rPr>
        <w:t>), and comprehensive feasibility studies (Hiendro et al., 2013). Other extensive reviews and system models are available across a broad range of literature (e.g., Cherif and Belhadj, 2011; Cetin et al., 2010; Rehman et al., 2012).</w:t>
      </w:r>
    </w:p>
    <w:p w14:paraId="19D5A14C" w14:textId="1A79B513" w:rsidR="00A34664" w:rsidRPr="00E40AA6" w:rsidRDefault="00400C37" w:rsidP="00A34664">
      <w:pPr>
        <w:pStyle w:val="Body"/>
        <w:rPr>
          <w:rFonts w:ascii="Arial" w:hAnsi="Arial" w:cs="Arial"/>
          <w:b/>
          <w:sz w:val="22"/>
          <w:szCs w:val="22"/>
        </w:rPr>
      </w:pPr>
      <w:r>
        <w:rPr>
          <w:rFonts w:ascii="Arial" w:hAnsi="Arial" w:cs="Arial"/>
          <w:b/>
          <w:sz w:val="22"/>
          <w:szCs w:val="22"/>
        </w:rPr>
        <w:t>1.5</w:t>
      </w:r>
      <w:r w:rsidR="00A34664" w:rsidRPr="00E40AA6">
        <w:rPr>
          <w:rFonts w:ascii="Arial" w:hAnsi="Arial" w:cs="Arial"/>
          <w:b/>
          <w:sz w:val="22"/>
          <w:szCs w:val="22"/>
        </w:rPr>
        <w:t xml:space="preserve"> Micro-grid Systems in Remote Environments</w:t>
      </w:r>
    </w:p>
    <w:p w14:paraId="3399A0E6" w14:textId="77777777" w:rsidR="00A34664" w:rsidRPr="00A34664" w:rsidRDefault="00A34664" w:rsidP="00A34664">
      <w:pPr>
        <w:pStyle w:val="Body"/>
        <w:rPr>
          <w:rFonts w:ascii="Arial" w:hAnsi="Arial" w:cs="Arial"/>
        </w:rPr>
      </w:pPr>
      <w:r w:rsidRPr="00A34664">
        <w:rPr>
          <w:rFonts w:ascii="Arial" w:hAnsi="Arial" w:cs="Arial"/>
        </w:rPr>
        <w:t xml:space="preserve">Micro-grids may operate either in grid-connected or stand-alone modes. In grid-connected configurations, solar PV and wind turbines typically operate as current sources, injecting power into the AC bus through appropriate DC–AC or AC–DC–AC interfaces. A bidirectional controlled battery system manages charging and discharging based on generation levels, load requirements, and state of charge. In contrast, under stand-alone conditions the renewable sources continue </w:t>
      </w:r>
      <w:r w:rsidRPr="00A34664">
        <w:rPr>
          <w:rFonts w:ascii="Arial" w:hAnsi="Arial" w:cs="Arial"/>
        </w:rPr>
        <w:lastRenderedPageBreak/>
        <w:t>to serve as current sources, while the battery system maintains bus voltage and frequency. Maximum power point tracking (MPPT) strategies can be applied in both modes, provided that a stable voltage source is available (Al-Badwawi et al., 2015).</w:t>
      </w:r>
    </w:p>
    <w:p w14:paraId="27BE6B8D" w14:textId="4C481EA2" w:rsidR="00A34664" w:rsidRPr="00E40AA6" w:rsidRDefault="0023606A" w:rsidP="00A34664">
      <w:pPr>
        <w:pStyle w:val="Body"/>
        <w:rPr>
          <w:rFonts w:ascii="Arial" w:hAnsi="Arial" w:cs="Arial"/>
          <w:b/>
          <w:sz w:val="22"/>
          <w:szCs w:val="22"/>
        </w:rPr>
      </w:pPr>
      <w:r>
        <w:rPr>
          <w:rFonts w:ascii="Arial" w:hAnsi="Arial" w:cs="Arial"/>
          <w:b/>
          <w:sz w:val="22"/>
          <w:szCs w:val="22"/>
        </w:rPr>
        <w:t>1.6</w:t>
      </w:r>
      <w:r w:rsidR="00A34664" w:rsidRPr="00E40AA6">
        <w:rPr>
          <w:rFonts w:ascii="Arial" w:hAnsi="Arial" w:cs="Arial"/>
          <w:b/>
          <w:sz w:val="22"/>
          <w:szCs w:val="22"/>
        </w:rPr>
        <w:t xml:space="preserve"> Stand-Alone (Autonomous) Systems</w:t>
      </w:r>
    </w:p>
    <w:p w14:paraId="4F30CB73" w14:textId="77777777" w:rsidR="00A34664" w:rsidRPr="00A34664" w:rsidRDefault="00A34664" w:rsidP="00A34664">
      <w:pPr>
        <w:pStyle w:val="Body"/>
        <w:rPr>
          <w:rFonts w:ascii="Arial" w:hAnsi="Arial" w:cs="Arial"/>
        </w:rPr>
      </w:pPr>
      <w:r w:rsidRPr="00A34664">
        <w:rPr>
          <w:rFonts w:ascii="Arial" w:hAnsi="Arial" w:cs="Arial"/>
        </w:rPr>
        <w:t>Stand-alone hybrid systems are well suited for remote settings where extending transmission infrastructure is impractical or cost-prohibitive. These systems are often organized around either a common DC bus or a common AC bus. Joint utilization of solar and wind resources enhances reliability, as the strengths of one source can offset the weaknesses of the other (Patel, 2006; Engin, 2013; Dalwadi et al., 2011). Storage, however, remains a major cost component. Hybridization can reduce required storage capacity and overall system expense (Salameh and Borowy, 1994). Increasing generation capacity may sometimes be more economical than expanding battery banks due to cost and lifetime considerations, although insufficient storage can undermine reliability (Yang et al., 2007).</w:t>
      </w:r>
    </w:p>
    <w:p w14:paraId="1DF9E2B5" w14:textId="77777777" w:rsidR="00A34664" w:rsidRPr="00A34664" w:rsidRDefault="00A34664" w:rsidP="00A34664">
      <w:pPr>
        <w:pStyle w:val="Body"/>
        <w:rPr>
          <w:rFonts w:ascii="Arial" w:hAnsi="Arial" w:cs="Arial"/>
        </w:rPr>
      </w:pPr>
      <w:r w:rsidRPr="00A34664">
        <w:rPr>
          <w:rFonts w:ascii="Arial" w:hAnsi="Arial" w:cs="Arial"/>
        </w:rPr>
        <w:t>Studies such as Mason (2015) have shown that optimal storage ratios between solar and wind vary with climatic conditions and demand patterns. Huang et al. (2015) demonstrated that substituting a single large turbine with multiple smaller units can significantly increase total output, as smaller turbines operate more effectively under lower wind speeds.</w:t>
      </w:r>
    </w:p>
    <w:p w14:paraId="167AEAC3" w14:textId="77777777" w:rsidR="00A34664" w:rsidRPr="00A34664" w:rsidRDefault="00A34664" w:rsidP="00A34664">
      <w:pPr>
        <w:pStyle w:val="Body"/>
        <w:rPr>
          <w:rFonts w:ascii="Arial" w:hAnsi="Arial" w:cs="Arial"/>
        </w:rPr>
      </w:pPr>
      <w:r w:rsidRPr="00A34664">
        <w:rPr>
          <w:rFonts w:ascii="Arial" w:hAnsi="Arial" w:cs="Arial"/>
        </w:rPr>
        <w:t>Integration with diesel generators or fuel cells has been proposed to address prolonged periods of low renewable production (Belfkira et al., 2011; Elhadidy and Shaahid, 1999; Nelson et al., 2006). While distributed generation can mitigate fluctuations by locating sources near loads, it often necessitates updated protection schemes (Celik, 2002).</w:t>
      </w:r>
    </w:p>
    <w:p w14:paraId="048CE661" w14:textId="7E82CD78" w:rsidR="00A34664" w:rsidRPr="00BD70DA" w:rsidRDefault="0023606A" w:rsidP="00A34664">
      <w:pPr>
        <w:pStyle w:val="Body"/>
        <w:rPr>
          <w:rFonts w:ascii="Arial" w:hAnsi="Arial" w:cs="Arial"/>
          <w:b/>
          <w:sz w:val="22"/>
          <w:szCs w:val="22"/>
        </w:rPr>
      </w:pPr>
      <w:r>
        <w:rPr>
          <w:rFonts w:ascii="Arial" w:hAnsi="Arial" w:cs="Arial"/>
          <w:b/>
          <w:sz w:val="22"/>
          <w:szCs w:val="22"/>
        </w:rPr>
        <w:t>1.7</w:t>
      </w:r>
      <w:r w:rsidR="00A34664" w:rsidRPr="00BD70DA">
        <w:rPr>
          <w:rFonts w:ascii="Arial" w:hAnsi="Arial" w:cs="Arial"/>
          <w:b/>
          <w:sz w:val="22"/>
          <w:szCs w:val="22"/>
        </w:rPr>
        <w:t xml:space="preserve"> Power Quality in Stand-Alone Hybrid Systems</w:t>
      </w:r>
    </w:p>
    <w:p w14:paraId="2C6EB8CF" w14:textId="77777777" w:rsidR="00B01FCD" w:rsidRDefault="00A34664" w:rsidP="00A34664">
      <w:pPr>
        <w:pStyle w:val="Body"/>
        <w:spacing w:after="0"/>
        <w:rPr>
          <w:rFonts w:ascii="Arial" w:hAnsi="Arial" w:cs="Arial"/>
        </w:rPr>
      </w:pPr>
      <w:r w:rsidRPr="00A34664">
        <w:rPr>
          <w:rFonts w:ascii="Arial" w:hAnsi="Arial" w:cs="Arial"/>
        </w:rPr>
        <w:t>Because stand-alone systems lack grid support, variability in solar irradiance and wind speed directly influences the stability of the connected loads. Voltage fluctuations, frequency deviations, and harmonic distortion are principal concerns. Rapid changes in irradiance can destabilize PV output and threaten overall system reliability; similar effects arise from wind speed variations. Improved forecasting and scheduling can help mitigate these issues. Frequency stability must be maintained to satisfy load requirements, with high-frequency deviations mitigated through devices such as double-layer capacitors (Ahmed et al., 2008). Experimental work by Abiola-Ogedengbe et al. (2015) has shown that wind conditions significantly affect the aerodynamic pressures exerted on PV modules, influencing their operational stability.</w:t>
      </w:r>
    </w:p>
    <w:p w14:paraId="2EB49F10" w14:textId="77777777" w:rsidR="00F0391D" w:rsidRDefault="00F0391D" w:rsidP="00A34664">
      <w:pPr>
        <w:pStyle w:val="Body"/>
        <w:spacing w:after="0"/>
        <w:rPr>
          <w:rFonts w:ascii="Arial" w:hAnsi="Arial" w:cs="Arial"/>
        </w:rPr>
      </w:pPr>
    </w:p>
    <w:p w14:paraId="6246F5B0" w14:textId="22DE3CFD" w:rsidR="0057624B" w:rsidRDefault="00FE5A91" w:rsidP="00A34664">
      <w:pPr>
        <w:pStyle w:val="Body"/>
        <w:spacing w:after="0"/>
        <w:rPr>
          <w:rFonts w:ascii="Arial" w:hAnsi="Arial" w:cs="Arial"/>
          <w:b/>
          <w:bCs/>
          <w:sz w:val="22"/>
          <w:szCs w:val="22"/>
          <w:lang w:val="en-GB"/>
        </w:rPr>
      </w:pPr>
      <w:r>
        <w:rPr>
          <w:rFonts w:ascii="Arial" w:hAnsi="Arial" w:cs="Arial"/>
          <w:b/>
          <w:bCs/>
          <w:sz w:val="22"/>
          <w:szCs w:val="22"/>
          <w:lang w:val="en-GB"/>
        </w:rPr>
        <w:t>1</w:t>
      </w:r>
      <w:r w:rsidR="0057624B" w:rsidRPr="00002EAE">
        <w:rPr>
          <w:rFonts w:ascii="Arial" w:hAnsi="Arial" w:cs="Arial"/>
          <w:b/>
          <w:bCs/>
          <w:sz w:val="22"/>
          <w:szCs w:val="22"/>
          <w:lang w:val="en-GB"/>
        </w:rPr>
        <w:t>.</w:t>
      </w:r>
      <w:r w:rsidR="0023606A">
        <w:rPr>
          <w:rFonts w:ascii="Arial" w:hAnsi="Arial" w:cs="Arial"/>
          <w:b/>
          <w:bCs/>
          <w:sz w:val="22"/>
          <w:szCs w:val="22"/>
          <w:lang w:val="en-GB"/>
        </w:rPr>
        <w:t>8</w:t>
      </w:r>
      <w:r w:rsidR="00325152">
        <w:rPr>
          <w:rFonts w:ascii="Arial" w:hAnsi="Arial" w:cs="Arial"/>
          <w:b/>
          <w:bCs/>
          <w:sz w:val="22"/>
          <w:szCs w:val="22"/>
          <w:lang w:val="en-GB"/>
        </w:rPr>
        <w:t xml:space="preserve"> </w:t>
      </w:r>
      <w:r w:rsidR="003364B5">
        <w:rPr>
          <w:rFonts w:ascii="Arial" w:hAnsi="Arial" w:cs="Arial"/>
          <w:b/>
          <w:bCs/>
          <w:sz w:val="22"/>
          <w:szCs w:val="22"/>
          <w:lang w:val="en-GB"/>
        </w:rPr>
        <w:t>Viabilit</w:t>
      </w:r>
      <w:r w:rsidR="0016462D">
        <w:rPr>
          <w:rFonts w:ascii="Arial" w:hAnsi="Arial" w:cs="Arial"/>
          <w:b/>
          <w:bCs/>
          <w:sz w:val="22"/>
          <w:szCs w:val="22"/>
          <w:lang w:val="en-GB"/>
        </w:rPr>
        <w:t>y</w:t>
      </w:r>
      <w:r w:rsidR="0057624B" w:rsidRPr="00002EAE">
        <w:rPr>
          <w:rFonts w:ascii="Arial" w:hAnsi="Arial" w:cs="Arial"/>
          <w:b/>
          <w:bCs/>
          <w:sz w:val="22"/>
          <w:szCs w:val="22"/>
          <w:lang w:val="en-GB"/>
        </w:rPr>
        <w:t xml:space="preserve"> </w:t>
      </w:r>
      <w:r w:rsidR="003364B5">
        <w:rPr>
          <w:rFonts w:ascii="Arial" w:hAnsi="Arial" w:cs="Arial"/>
          <w:b/>
          <w:bCs/>
          <w:sz w:val="22"/>
          <w:szCs w:val="22"/>
          <w:lang w:val="en-GB"/>
        </w:rPr>
        <w:t>of</w:t>
      </w:r>
      <w:r w:rsidR="0057624B" w:rsidRPr="00002EAE">
        <w:rPr>
          <w:rFonts w:ascii="Arial" w:hAnsi="Arial" w:cs="Arial"/>
          <w:b/>
          <w:bCs/>
          <w:sz w:val="22"/>
          <w:szCs w:val="22"/>
          <w:lang w:val="en-GB"/>
        </w:rPr>
        <w:t xml:space="preserve"> Remote Area Energy Generation</w:t>
      </w:r>
    </w:p>
    <w:p w14:paraId="574C48B6" w14:textId="77777777" w:rsidR="005F47E8" w:rsidRPr="00002EAE" w:rsidRDefault="005F47E8" w:rsidP="00A34664">
      <w:pPr>
        <w:pStyle w:val="Body"/>
        <w:spacing w:after="0"/>
        <w:rPr>
          <w:rFonts w:ascii="Arial" w:hAnsi="Arial" w:cs="Arial"/>
          <w:sz w:val="22"/>
          <w:szCs w:val="22"/>
        </w:rPr>
      </w:pPr>
    </w:p>
    <w:p w14:paraId="248E5DEA" w14:textId="77777777" w:rsidR="006F16BD" w:rsidRPr="006F16BD" w:rsidRDefault="006F16BD" w:rsidP="006F16BD">
      <w:pPr>
        <w:pStyle w:val="Body"/>
        <w:rPr>
          <w:rFonts w:ascii="Arial" w:hAnsi="Arial" w:cs="Arial"/>
        </w:rPr>
      </w:pPr>
      <w:r w:rsidRPr="006F16BD">
        <w:rPr>
          <w:rFonts w:ascii="Arial" w:hAnsi="Arial" w:cs="Arial"/>
        </w:rPr>
        <w:t>While challenges exist in all forms of energy generation, most of the opportunities associated with solar-wind hybrid energy generation in remote areas are that of stand-alone system</w:t>
      </w:r>
    </w:p>
    <w:p w14:paraId="04B58DCA" w14:textId="398CAA7F" w:rsidR="006F16BD" w:rsidRPr="00527E89" w:rsidRDefault="00325152" w:rsidP="006F16BD">
      <w:pPr>
        <w:pStyle w:val="Body"/>
        <w:rPr>
          <w:rFonts w:ascii="Arial" w:hAnsi="Arial" w:cs="Arial"/>
          <w:b/>
          <w:sz w:val="22"/>
          <w:szCs w:val="22"/>
        </w:rPr>
      </w:pPr>
      <w:r>
        <w:rPr>
          <w:rFonts w:ascii="Arial" w:hAnsi="Arial" w:cs="Arial"/>
          <w:b/>
          <w:sz w:val="22"/>
          <w:szCs w:val="22"/>
        </w:rPr>
        <w:t>1.8</w:t>
      </w:r>
      <w:r w:rsidR="00527E89" w:rsidRPr="00527E89">
        <w:rPr>
          <w:rFonts w:ascii="Arial" w:hAnsi="Arial" w:cs="Arial"/>
          <w:b/>
          <w:sz w:val="22"/>
          <w:szCs w:val="22"/>
        </w:rPr>
        <w:t>.1</w:t>
      </w:r>
      <w:r w:rsidR="006F16BD" w:rsidRPr="00527E89">
        <w:rPr>
          <w:rFonts w:ascii="Arial" w:hAnsi="Arial" w:cs="Arial"/>
          <w:b/>
          <w:sz w:val="22"/>
          <w:szCs w:val="22"/>
        </w:rPr>
        <w:tab/>
        <w:t>Challenges</w:t>
      </w:r>
    </w:p>
    <w:p w14:paraId="440D1F34" w14:textId="77777777" w:rsidR="00FF57BA" w:rsidRDefault="006F16BD" w:rsidP="00FF57BA">
      <w:pPr>
        <w:pStyle w:val="Body"/>
        <w:numPr>
          <w:ilvl w:val="0"/>
          <w:numId w:val="31"/>
        </w:numPr>
        <w:spacing w:after="120"/>
        <w:rPr>
          <w:rFonts w:ascii="Arial" w:hAnsi="Arial" w:cs="Arial"/>
        </w:rPr>
      </w:pPr>
      <w:r w:rsidRPr="006F16BD">
        <w:rPr>
          <w:rFonts w:ascii="Arial" w:hAnsi="Arial" w:cs="Arial"/>
        </w:rPr>
        <w:t>Intermittency and variability: Managing the unpredictable nature of solar and wind energy sources poses a challenge, requiring efficient and enough storage solutions or reliable backup systems, otherwise the problem need to be avoided or reduced right from-the-generation.</w:t>
      </w:r>
    </w:p>
    <w:p w14:paraId="4672D6CC"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Resource dependence: The success of remote energy generation heavily relies on the availability and reliability of sunlight and wind, making the system vulnerable to natural fluctuations.</w:t>
      </w:r>
    </w:p>
    <w:p w14:paraId="3EA71FD5"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Technical integration: Coordinating the integration of diverse renewable technologies demands sophisticated engineering to ensure seamless operation and optimal performance.</w:t>
      </w:r>
    </w:p>
    <w:p w14:paraId="2C7D1269"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Storage and grid connectivity: Developing robust energy storage systems and establishing reliable grid connections in remote areas present logistical and financial hurdles.</w:t>
      </w:r>
    </w:p>
    <w:p w14:paraId="55380C6D" w14:textId="77777777" w:rsidR="006F16BD" w:rsidRPr="00FF57BA" w:rsidRDefault="006F16BD" w:rsidP="008C3ECF">
      <w:pPr>
        <w:pStyle w:val="Body"/>
        <w:numPr>
          <w:ilvl w:val="0"/>
          <w:numId w:val="31"/>
        </w:numPr>
        <w:rPr>
          <w:rFonts w:ascii="Arial" w:hAnsi="Arial" w:cs="Arial"/>
        </w:rPr>
      </w:pPr>
      <w:r w:rsidRPr="00FF57BA">
        <w:rPr>
          <w:rFonts w:ascii="Arial" w:hAnsi="Arial" w:cs="Arial"/>
        </w:rPr>
        <w:t>Environmental impact: Balancing the positive environmental impact of renewable energy with potential ecological consequences, such as habitat disruption, requires careful consideration.</w:t>
      </w:r>
    </w:p>
    <w:p w14:paraId="624199F9" w14:textId="0DFE5811" w:rsidR="006F16BD" w:rsidRPr="001F6309" w:rsidRDefault="00325152" w:rsidP="006F16BD">
      <w:pPr>
        <w:pStyle w:val="Body"/>
        <w:rPr>
          <w:rFonts w:ascii="Arial" w:hAnsi="Arial" w:cs="Arial"/>
          <w:b/>
          <w:sz w:val="22"/>
          <w:szCs w:val="22"/>
        </w:rPr>
      </w:pPr>
      <w:r>
        <w:rPr>
          <w:rFonts w:ascii="Arial" w:hAnsi="Arial" w:cs="Arial"/>
          <w:b/>
          <w:sz w:val="22"/>
          <w:szCs w:val="22"/>
        </w:rPr>
        <w:t>1.8</w:t>
      </w:r>
      <w:r w:rsidR="001F6309" w:rsidRPr="001F6309">
        <w:rPr>
          <w:rFonts w:ascii="Arial" w:hAnsi="Arial" w:cs="Arial"/>
          <w:b/>
          <w:sz w:val="22"/>
          <w:szCs w:val="22"/>
        </w:rPr>
        <w:t>.2</w:t>
      </w:r>
      <w:r w:rsidR="006F16BD" w:rsidRPr="001F6309">
        <w:rPr>
          <w:rFonts w:ascii="Arial" w:hAnsi="Arial" w:cs="Arial"/>
          <w:b/>
          <w:sz w:val="22"/>
          <w:szCs w:val="22"/>
        </w:rPr>
        <w:tab/>
        <w:t>Opportunities</w:t>
      </w:r>
    </w:p>
    <w:p w14:paraId="09BCC046" w14:textId="77777777" w:rsidR="00FF57BA" w:rsidRDefault="006F16BD" w:rsidP="003B3EFC">
      <w:pPr>
        <w:pStyle w:val="Body"/>
        <w:numPr>
          <w:ilvl w:val="0"/>
          <w:numId w:val="32"/>
        </w:numPr>
        <w:spacing w:after="120"/>
        <w:rPr>
          <w:rFonts w:ascii="Arial" w:hAnsi="Arial" w:cs="Arial"/>
        </w:rPr>
      </w:pPr>
      <w:r w:rsidRPr="006F16BD">
        <w:rPr>
          <w:rFonts w:ascii="Arial" w:hAnsi="Arial" w:cs="Arial"/>
        </w:rPr>
        <w:t>Resource abundance: Leveraging the abundant solar and wind energy resources in remote areas provides an opportunity for consistent and sustainable energy production.</w:t>
      </w:r>
    </w:p>
    <w:p w14:paraId="2928F69A"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lastRenderedPageBreak/>
        <w:t>Hybrid system synergy: Combining solar and wind energy sources allows for complementary generation patterns, potentially smoothing out fluctuations and enhancing overall system reliability.</w:t>
      </w:r>
    </w:p>
    <w:p w14:paraId="23893C20"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Off-grid solutions: The chance to create self-sufficient energy systems in remote locations reduces dependence on traditional power sources, fostering energy independence.</w:t>
      </w:r>
    </w:p>
    <w:p w14:paraId="62D46AB8"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Technological advancements: Ongoing advancements in renewable energy technologies offer the prospect of more efficient, cost-effective, and reliable solutions for remote energy generation.</w:t>
      </w:r>
    </w:p>
    <w:p w14:paraId="0A0EFF8C"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Community engagement: Involving local communities in the development and maintenance of these systems can lead to economic benefits, skill development, and increased social acceptance of renewable energy projects.</w:t>
      </w:r>
    </w:p>
    <w:p w14:paraId="7C6E4425" w14:textId="77777777" w:rsidR="006F16BD" w:rsidRPr="00FF57BA" w:rsidRDefault="006F16BD" w:rsidP="00B36DD5">
      <w:pPr>
        <w:pStyle w:val="Body"/>
        <w:numPr>
          <w:ilvl w:val="0"/>
          <w:numId w:val="32"/>
        </w:numPr>
        <w:spacing w:after="0"/>
        <w:rPr>
          <w:rFonts w:ascii="Arial" w:hAnsi="Arial" w:cs="Arial"/>
        </w:rPr>
      </w:pPr>
      <w:r w:rsidRPr="00FF57BA">
        <w:rPr>
          <w:rFonts w:ascii="Arial" w:hAnsi="Arial" w:cs="Arial"/>
        </w:rPr>
        <w:t>Environmental stewardship: Implementing sustainable energy solutions aligns with global environmental goals, presenting an opportunity to contribute positively to climate change mitigation efforts.</w:t>
      </w:r>
    </w:p>
    <w:p w14:paraId="2D3938AD" w14:textId="77777777" w:rsidR="006F16BD" w:rsidRPr="00FB3A86" w:rsidRDefault="006F16BD" w:rsidP="00441B6F">
      <w:pPr>
        <w:pStyle w:val="Body"/>
        <w:spacing w:after="0"/>
        <w:rPr>
          <w:rFonts w:ascii="Arial" w:hAnsi="Arial" w:cs="Arial"/>
        </w:rPr>
      </w:pPr>
    </w:p>
    <w:p w14:paraId="07401ACB" w14:textId="7BFFFE02" w:rsidR="007F7B32" w:rsidRDefault="00902823" w:rsidP="00441B6F">
      <w:pPr>
        <w:pStyle w:val="AbstHead"/>
        <w:spacing w:after="0"/>
        <w:jc w:val="both"/>
        <w:rPr>
          <w:rFonts w:ascii="Arial" w:hAnsi="Arial" w:cs="Arial"/>
        </w:rPr>
      </w:pPr>
      <w:r>
        <w:rPr>
          <w:rFonts w:ascii="Arial" w:hAnsi="Arial" w:cs="Arial"/>
        </w:rPr>
        <w:t>2. material</w:t>
      </w:r>
      <w:r w:rsidR="00627A27">
        <w:rPr>
          <w:rFonts w:ascii="Arial" w:hAnsi="Arial" w:cs="Arial"/>
        </w:rPr>
        <w:t>S</w:t>
      </w:r>
      <w:r>
        <w:rPr>
          <w:rFonts w:ascii="Arial" w:hAnsi="Arial" w:cs="Arial"/>
        </w:rPr>
        <w:t xml:space="preserve"> and method</w:t>
      </w:r>
      <w:r w:rsidR="006C2B2D">
        <w:rPr>
          <w:rFonts w:ascii="Arial" w:hAnsi="Arial" w:cs="Arial"/>
        </w:rPr>
        <w:t>s</w:t>
      </w:r>
    </w:p>
    <w:p w14:paraId="41509E56" w14:textId="77777777" w:rsidR="00790ADA" w:rsidRPr="00FB3A86" w:rsidRDefault="00790ADA" w:rsidP="00441B6F">
      <w:pPr>
        <w:pStyle w:val="AbstHead"/>
        <w:spacing w:after="0"/>
        <w:jc w:val="both"/>
        <w:rPr>
          <w:rFonts w:ascii="Arial" w:hAnsi="Arial" w:cs="Arial"/>
        </w:rPr>
      </w:pPr>
    </w:p>
    <w:p w14:paraId="4CD712BF" w14:textId="77777777" w:rsidR="00674E69" w:rsidRPr="00674E69" w:rsidRDefault="00674E69" w:rsidP="00674E69">
      <w:pPr>
        <w:pStyle w:val="Body"/>
        <w:rPr>
          <w:rFonts w:ascii="Arial" w:hAnsi="Arial" w:cs="Arial"/>
          <w:bCs/>
          <w:lang w:val="en-GB"/>
        </w:rPr>
      </w:pPr>
      <w:r w:rsidRPr="00674E69">
        <w:rPr>
          <w:rFonts w:ascii="Arial" w:hAnsi="Arial" w:cs="Arial"/>
          <w:bCs/>
          <w:lang w:val="en-GB"/>
        </w:rPr>
        <w:t xml:space="preserve">Wind turbines are classified into two types, horizontal-axis (HAWT) and vertical-axis (VAWT). Both types have their own advantages and disadvantages. </w:t>
      </w:r>
      <w:r w:rsidR="00C52AC2">
        <w:rPr>
          <w:rFonts w:ascii="Arial" w:hAnsi="Arial" w:cs="Arial"/>
          <w:bCs/>
          <w:lang w:val="en-GB"/>
        </w:rPr>
        <w:t>The type installed at the site of this paper is</w:t>
      </w:r>
      <w:r w:rsidRPr="00674E69">
        <w:rPr>
          <w:rFonts w:ascii="Arial" w:hAnsi="Arial" w:cs="Arial"/>
          <w:bCs/>
          <w:lang w:val="en-GB"/>
        </w:rPr>
        <w:t xml:space="preserve"> VAWTs</w:t>
      </w:r>
      <w:r w:rsidR="00C52AC2">
        <w:rPr>
          <w:rFonts w:ascii="Arial" w:hAnsi="Arial" w:cs="Arial"/>
          <w:bCs/>
          <w:lang w:val="en-GB"/>
        </w:rPr>
        <w:t>,</w:t>
      </w:r>
      <w:r w:rsidRPr="00674E69">
        <w:rPr>
          <w:rFonts w:ascii="Arial" w:hAnsi="Arial" w:cs="Arial"/>
          <w:bCs/>
          <w:lang w:val="en-GB"/>
        </w:rPr>
        <w:t xml:space="preserve"> </w:t>
      </w:r>
      <w:r w:rsidR="00C52AC2">
        <w:rPr>
          <w:rFonts w:ascii="Arial" w:hAnsi="Arial" w:cs="Arial"/>
          <w:bCs/>
          <w:lang w:val="en-GB"/>
        </w:rPr>
        <w:t>it’s known to be</w:t>
      </w:r>
      <w:r w:rsidRPr="00674E69">
        <w:rPr>
          <w:rFonts w:ascii="Arial" w:hAnsi="Arial" w:cs="Arial"/>
          <w:bCs/>
          <w:lang w:val="en-GB"/>
        </w:rPr>
        <w:t xml:space="preserve"> cheaper and easier to install and maintain, </w:t>
      </w:r>
      <w:r w:rsidR="0026591F" w:rsidRPr="00674E69">
        <w:rPr>
          <w:rFonts w:ascii="Arial" w:hAnsi="Arial" w:cs="Arial"/>
          <w:bCs/>
          <w:lang w:val="en-GB"/>
        </w:rPr>
        <w:t>and they</w:t>
      </w:r>
      <w:r w:rsidRPr="00674E69">
        <w:rPr>
          <w:rFonts w:ascii="Arial" w:hAnsi="Arial" w:cs="Arial"/>
          <w:bCs/>
          <w:lang w:val="en-GB"/>
        </w:rPr>
        <w:t xml:space="preserve"> have fewer moving parts and do not require a tower or a yaw mechanism. They are also quieter and can work well in turbulent and low wind conditions; this makes it best for a low wind region. </w:t>
      </w:r>
      <w:r>
        <w:rPr>
          <w:rFonts w:ascii="Arial" w:hAnsi="Arial" w:cs="Arial"/>
          <w:bCs/>
          <w:lang w:val="en-GB"/>
        </w:rPr>
        <w:t>T</w:t>
      </w:r>
      <w:r w:rsidR="008A5287">
        <w:rPr>
          <w:rFonts w:ascii="Arial" w:hAnsi="Arial" w:cs="Arial"/>
          <w:bCs/>
          <w:lang w:val="en-GB"/>
        </w:rPr>
        <w:t>he</w:t>
      </w:r>
      <w:r w:rsidRPr="00674E69">
        <w:rPr>
          <w:rFonts w:ascii="Arial" w:hAnsi="Arial" w:cs="Arial"/>
          <w:bCs/>
          <w:lang w:val="en-GB"/>
        </w:rPr>
        <w:t xml:space="preserve"> </w:t>
      </w:r>
      <w:r>
        <w:rPr>
          <w:rFonts w:ascii="Arial" w:hAnsi="Arial" w:cs="Arial"/>
          <w:bCs/>
          <w:lang w:val="en-GB"/>
        </w:rPr>
        <w:t>solar panels</w:t>
      </w:r>
      <w:r w:rsidRPr="00674E69">
        <w:rPr>
          <w:rFonts w:ascii="Arial" w:hAnsi="Arial" w:cs="Arial"/>
          <w:bCs/>
          <w:lang w:val="en-GB"/>
        </w:rPr>
        <w:t xml:space="preserve"> </w:t>
      </w:r>
      <w:r>
        <w:rPr>
          <w:rFonts w:ascii="Arial" w:hAnsi="Arial" w:cs="Arial"/>
          <w:bCs/>
          <w:lang w:val="en-GB"/>
        </w:rPr>
        <w:t>installed at</w:t>
      </w:r>
      <w:r w:rsidRPr="00674E69">
        <w:rPr>
          <w:rFonts w:ascii="Arial" w:hAnsi="Arial" w:cs="Arial"/>
          <w:bCs/>
          <w:lang w:val="en-GB"/>
        </w:rPr>
        <w:t xml:space="preserve"> the</w:t>
      </w:r>
      <w:r>
        <w:rPr>
          <w:rFonts w:ascii="Arial" w:hAnsi="Arial" w:cs="Arial"/>
          <w:bCs/>
          <w:lang w:val="en-GB"/>
        </w:rPr>
        <w:t xml:space="preserve"> site of this paper are</w:t>
      </w:r>
      <w:r w:rsidRPr="00674E69">
        <w:rPr>
          <w:rFonts w:ascii="Arial" w:hAnsi="Arial" w:cs="Arial"/>
          <w:bCs/>
          <w:lang w:val="en-GB"/>
        </w:rPr>
        <w:t xml:space="preserve"> monocrystalline</w:t>
      </w:r>
      <w:r>
        <w:rPr>
          <w:rFonts w:ascii="Arial" w:hAnsi="Arial" w:cs="Arial"/>
          <w:bCs/>
          <w:lang w:val="en-GB"/>
        </w:rPr>
        <w:t>,</w:t>
      </w:r>
      <w:r w:rsidRPr="00674E69">
        <w:rPr>
          <w:rFonts w:ascii="Arial" w:hAnsi="Arial" w:cs="Arial"/>
          <w:bCs/>
          <w:lang w:val="en-GB"/>
        </w:rPr>
        <w:t xml:space="preserve"> </w:t>
      </w:r>
      <w:r w:rsidR="0026591F" w:rsidRPr="00674E69">
        <w:rPr>
          <w:rFonts w:ascii="Arial" w:hAnsi="Arial" w:cs="Arial"/>
          <w:bCs/>
          <w:lang w:val="en-GB"/>
        </w:rPr>
        <w:t>it’s</w:t>
      </w:r>
      <w:r w:rsidRPr="00674E69">
        <w:rPr>
          <w:rFonts w:ascii="Arial" w:hAnsi="Arial" w:cs="Arial"/>
          <w:bCs/>
          <w:lang w:val="en-GB"/>
        </w:rPr>
        <w:t xml:space="preserve"> known to have higher efficiency rating than the polycrystalline. </w:t>
      </w:r>
      <w:r w:rsidR="00C531F0">
        <w:rPr>
          <w:rFonts w:ascii="Arial" w:hAnsi="Arial" w:cs="Arial"/>
          <w:bCs/>
          <w:lang w:val="en-GB"/>
        </w:rPr>
        <w:t>While the storage device in use is Lithium-ion battery,</w:t>
      </w:r>
      <w:r w:rsidRPr="00674E69">
        <w:rPr>
          <w:rFonts w:ascii="Arial" w:hAnsi="Arial" w:cs="Arial"/>
          <w:bCs/>
          <w:lang w:val="en-GB"/>
        </w:rPr>
        <w:t xml:space="preserve"> </w:t>
      </w:r>
      <w:r w:rsidR="00C531F0">
        <w:rPr>
          <w:rFonts w:ascii="Arial" w:hAnsi="Arial" w:cs="Arial"/>
          <w:bCs/>
          <w:lang w:val="en-GB"/>
        </w:rPr>
        <w:t xml:space="preserve">although </w:t>
      </w:r>
      <w:r w:rsidR="003C472A">
        <w:rPr>
          <w:rFonts w:ascii="Arial" w:hAnsi="Arial" w:cs="Arial"/>
          <w:bCs/>
          <w:lang w:val="en-GB"/>
        </w:rPr>
        <w:t xml:space="preserve">it’s more expensive, but </w:t>
      </w:r>
      <w:r w:rsidR="00C531F0">
        <w:rPr>
          <w:rFonts w:ascii="Arial" w:hAnsi="Arial" w:cs="Arial"/>
          <w:bCs/>
          <w:lang w:val="en-GB"/>
        </w:rPr>
        <w:t xml:space="preserve">also more reliable and have </w:t>
      </w:r>
      <w:r w:rsidR="003C472A">
        <w:rPr>
          <w:rFonts w:ascii="Arial" w:hAnsi="Arial" w:cs="Arial"/>
          <w:bCs/>
          <w:lang w:val="en-GB"/>
        </w:rPr>
        <w:t>higher</w:t>
      </w:r>
      <w:r w:rsidR="00C531F0">
        <w:rPr>
          <w:rFonts w:ascii="Arial" w:hAnsi="Arial" w:cs="Arial"/>
          <w:bCs/>
          <w:lang w:val="en-GB"/>
        </w:rPr>
        <w:t xml:space="preserve"> discharge capacity</w:t>
      </w:r>
      <w:r w:rsidR="003C472A">
        <w:rPr>
          <w:rFonts w:ascii="Arial" w:hAnsi="Arial" w:cs="Arial"/>
          <w:bCs/>
          <w:lang w:val="en-GB"/>
        </w:rPr>
        <w:t xml:space="preserve"> than lead-acid batteries. Lithium-ion battery is also the best choice for large power system.</w:t>
      </w:r>
      <w:r w:rsidR="006B27D9">
        <w:rPr>
          <w:rFonts w:ascii="Arial" w:hAnsi="Arial" w:cs="Arial"/>
          <w:bCs/>
          <w:lang w:val="en-GB"/>
        </w:rPr>
        <w:t xml:space="preserve"> The approach adopted in analysing the cost of energy generated</w:t>
      </w:r>
      <w:r w:rsidR="00F72B36">
        <w:rPr>
          <w:rFonts w:ascii="Arial" w:hAnsi="Arial" w:cs="Arial"/>
          <w:bCs/>
          <w:lang w:val="en-GB"/>
        </w:rPr>
        <w:t xml:space="preserve"> is the </w:t>
      </w:r>
      <w:r w:rsidR="00F72B36" w:rsidRPr="00A379F8">
        <w:rPr>
          <w:rFonts w:ascii="Arial" w:hAnsi="Arial" w:cs="Arial"/>
        </w:rPr>
        <w:t>levelized cost of energy</w:t>
      </w:r>
      <w:r w:rsidR="00F72B36">
        <w:rPr>
          <w:rFonts w:ascii="Arial" w:hAnsi="Arial" w:cs="Arial"/>
        </w:rPr>
        <w:t xml:space="preserve"> (LCOE) method.</w:t>
      </w:r>
    </w:p>
    <w:p w14:paraId="71F70A7E" w14:textId="77777777" w:rsidR="00A379F8" w:rsidRPr="00934CE2" w:rsidRDefault="00A379F8" w:rsidP="00A379F8">
      <w:pPr>
        <w:pStyle w:val="Body"/>
        <w:spacing w:after="0"/>
        <w:rPr>
          <w:rFonts w:ascii="Arial" w:hAnsi="Arial" w:cs="Arial"/>
          <w:b/>
          <w:bCs/>
          <w:sz w:val="22"/>
          <w:szCs w:val="22"/>
          <w:lang w:val="en-GB"/>
        </w:rPr>
      </w:pPr>
      <w:r w:rsidRPr="00934CE2">
        <w:rPr>
          <w:rFonts w:ascii="Arial" w:hAnsi="Arial" w:cs="Arial"/>
          <w:b/>
          <w:bCs/>
          <w:sz w:val="22"/>
          <w:szCs w:val="22"/>
          <w:lang w:val="en-GB"/>
        </w:rPr>
        <w:t>2.1 Hybrid System Components</w:t>
      </w:r>
    </w:p>
    <w:p w14:paraId="2D5A6D33" w14:textId="77777777" w:rsidR="00946B6A" w:rsidRDefault="00946B6A" w:rsidP="00A379F8">
      <w:pPr>
        <w:pStyle w:val="Body"/>
        <w:spacing w:after="0"/>
        <w:rPr>
          <w:rFonts w:ascii="Arial" w:hAnsi="Arial" w:cs="Arial"/>
          <w:b/>
          <w:bCs/>
          <w:lang w:val="en-GB"/>
        </w:rPr>
      </w:pPr>
    </w:p>
    <w:p w14:paraId="011C06E3" w14:textId="0919B62E" w:rsidR="00946B6A" w:rsidRPr="00946B6A" w:rsidRDefault="00946B6A" w:rsidP="00A379F8">
      <w:pPr>
        <w:pStyle w:val="Body"/>
        <w:spacing w:after="0"/>
        <w:rPr>
          <w:rFonts w:ascii="Arial" w:hAnsi="Arial" w:cs="Arial"/>
          <w:bCs/>
          <w:lang w:val="en-GB"/>
        </w:rPr>
      </w:pPr>
      <w:r>
        <w:rPr>
          <w:rFonts w:ascii="Arial" w:hAnsi="Arial" w:cs="Arial"/>
          <w:bCs/>
          <w:lang w:val="en-GB"/>
        </w:rPr>
        <w:t xml:space="preserve">The site under study is in </w:t>
      </w:r>
      <w:r w:rsidR="005060FF">
        <w:rPr>
          <w:rFonts w:ascii="Arial" w:hAnsi="Arial" w:cs="Arial"/>
          <w:bCs/>
          <w:lang w:val="en-GB"/>
        </w:rPr>
        <w:t xml:space="preserve">the </w:t>
      </w:r>
      <w:r>
        <w:rPr>
          <w:rFonts w:ascii="Arial" w:hAnsi="Arial" w:cs="Arial"/>
          <w:bCs/>
          <w:lang w:val="en-GB"/>
        </w:rPr>
        <w:t xml:space="preserve">Kano state of Nigeria, the system installed consist of the following </w:t>
      </w:r>
      <w:r w:rsidR="003A0E04">
        <w:rPr>
          <w:rFonts w:ascii="Arial" w:hAnsi="Arial" w:cs="Arial"/>
          <w:bCs/>
          <w:lang w:val="en-GB"/>
        </w:rPr>
        <w:t xml:space="preserve">components </w:t>
      </w:r>
      <w:r w:rsidR="00977DDA">
        <w:rPr>
          <w:rFonts w:ascii="Arial" w:hAnsi="Arial" w:cs="Arial"/>
          <w:bCs/>
          <w:lang w:val="en-GB"/>
        </w:rPr>
        <w:t xml:space="preserve">in table 1 </w:t>
      </w:r>
      <w:r w:rsidR="003A0E04">
        <w:rPr>
          <w:rFonts w:ascii="Arial" w:hAnsi="Arial" w:cs="Arial"/>
          <w:bCs/>
          <w:lang w:val="en-GB"/>
        </w:rPr>
        <w:t>f</w:t>
      </w:r>
      <w:r w:rsidR="00977DDA">
        <w:rPr>
          <w:rFonts w:ascii="Arial" w:hAnsi="Arial" w:cs="Arial"/>
          <w:bCs/>
          <w:lang w:val="en-GB"/>
        </w:rPr>
        <w:t>or</w:t>
      </w:r>
      <w:r w:rsidR="003A0E04">
        <w:rPr>
          <w:rFonts w:ascii="Arial" w:hAnsi="Arial" w:cs="Arial"/>
          <w:bCs/>
          <w:lang w:val="en-GB"/>
        </w:rPr>
        <w:t xml:space="preserve"> </w:t>
      </w:r>
      <w:r>
        <w:rPr>
          <w:rFonts w:ascii="Arial" w:hAnsi="Arial" w:cs="Arial"/>
          <w:bCs/>
          <w:lang w:val="en-GB"/>
        </w:rPr>
        <w:t>solar-wind hybrid energy system</w:t>
      </w:r>
      <w:r w:rsidR="00977DDA">
        <w:rPr>
          <w:rFonts w:ascii="Arial" w:hAnsi="Arial" w:cs="Arial"/>
          <w:bCs/>
          <w:lang w:val="en-GB"/>
        </w:rPr>
        <w:t>, to supply an energy demand of 4 kW electrical appliances.</w:t>
      </w:r>
    </w:p>
    <w:p w14:paraId="2B40DF46" w14:textId="77777777" w:rsidR="00A379F8" w:rsidRPr="00A379F8" w:rsidRDefault="00A379F8" w:rsidP="00A379F8">
      <w:pPr>
        <w:pStyle w:val="Body"/>
        <w:spacing w:after="0"/>
        <w:rPr>
          <w:rFonts w:ascii="Arial" w:hAnsi="Arial" w:cs="Arial"/>
          <w:b/>
          <w:bCs/>
          <w:lang w:val="en-GB"/>
        </w:rPr>
      </w:pPr>
    </w:p>
    <w:p w14:paraId="72C24BBB" w14:textId="7F9167F4" w:rsidR="00A379F8" w:rsidRPr="00A379F8" w:rsidRDefault="00A379F8" w:rsidP="00BF08AE">
      <w:pPr>
        <w:pStyle w:val="Body"/>
        <w:spacing w:after="60"/>
        <w:ind w:left="1440" w:firstLine="720"/>
        <w:rPr>
          <w:rFonts w:ascii="Arial" w:hAnsi="Arial" w:cs="Arial"/>
          <w:lang w:val="en-GB"/>
        </w:rPr>
      </w:pPr>
      <w:r w:rsidRPr="00A379F8">
        <w:rPr>
          <w:rFonts w:ascii="Arial" w:hAnsi="Arial" w:cs="Arial"/>
          <w:lang w:val="en-GB"/>
        </w:rPr>
        <w:t>Table 1 System components</w:t>
      </w:r>
    </w:p>
    <w:tbl>
      <w:tblPr>
        <w:tblStyle w:val="ListTable6Colorful"/>
        <w:tblW w:w="0" w:type="auto"/>
        <w:jc w:val="center"/>
        <w:tblLook w:val="04A0" w:firstRow="1" w:lastRow="0" w:firstColumn="1" w:lastColumn="0" w:noHBand="0" w:noVBand="1"/>
      </w:tblPr>
      <w:tblGrid>
        <w:gridCol w:w="550"/>
        <w:gridCol w:w="2340"/>
        <w:gridCol w:w="1461"/>
        <w:gridCol w:w="1028"/>
      </w:tblGrid>
      <w:tr w:rsidR="00A379F8" w:rsidRPr="00A379F8" w14:paraId="1312CA48" w14:textId="77777777" w:rsidTr="00F91F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E03F55" w14:textId="77777777" w:rsidR="00A379F8" w:rsidRPr="00A379F8" w:rsidRDefault="00A379F8" w:rsidP="006848C3">
            <w:pPr>
              <w:pStyle w:val="Body"/>
              <w:spacing w:before="40" w:after="40"/>
              <w:jc w:val="center"/>
              <w:rPr>
                <w:rFonts w:ascii="Arial" w:hAnsi="Arial" w:cs="Arial"/>
                <w:b w:val="0"/>
                <w:bCs w:val="0"/>
                <w:lang w:val="en-GB"/>
              </w:rPr>
            </w:pPr>
            <w:r w:rsidRPr="00A379F8">
              <w:rPr>
                <w:rFonts w:ascii="Arial" w:hAnsi="Arial" w:cs="Arial"/>
                <w:lang w:val="en-GB"/>
              </w:rPr>
              <w:t>S/N</w:t>
            </w:r>
          </w:p>
        </w:tc>
        <w:tc>
          <w:tcPr>
            <w:tcW w:w="0" w:type="auto"/>
          </w:tcPr>
          <w:p w14:paraId="0FEA5B73" w14:textId="77777777" w:rsidR="00A379F8" w:rsidRPr="00A379F8" w:rsidRDefault="00A379F8" w:rsidP="006848C3">
            <w:pPr>
              <w:pStyle w:val="Body"/>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Component</w:t>
            </w:r>
          </w:p>
        </w:tc>
        <w:tc>
          <w:tcPr>
            <w:tcW w:w="0" w:type="auto"/>
          </w:tcPr>
          <w:p w14:paraId="2CC30DC4" w14:textId="77777777" w:rsidR="00A379F8" w:rsidRPr="00A379F8" w:rsidRDefault="00A379F8" w:rsidP="006848C3">
            <w:pPr>
              <w:pStyle w:val="Body"/>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Specification</w:t>
            </w:r>
          </w:p>
        </w:tc>
        <w:tc>
          <w:tcPr>
            <w:tcW w:w="0" w:type="auto"/>
          </w:tcPr>
          <w:p w14:paraId="51F3DA84" w14:textId="77777777" w:rsidR="00A379F8" w:rsidRPr="00A379F8" w:rsidRDefault="00A379F8" w:rsidP="006848C3">
            <w:pPr>
              <w:pStyle w:val="Body"/>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Quantity</w:t>
            </w:r>
          </w:p>
        </w:tc>
      </w:tr>
      <w:tr w:rsidR="00A379F8" w:rsidRPr="00A379F8" w14:paraId="6D94CAB0"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E6D4D7"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1</w:t>
            </w:r>
          </w:p>
        </w:tc>
        <w:tc>
          <w:tcPr>
            <w:tcW w:w="0" w:type="auto"/>
          </w:tcPr>
          <w:p w14:paraId="7C802E25"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Wind Turbine</w:t>
            </w:r>
          </w:p>
        </w:tc>
        <w:tc>
          <w:tcPr>
            <w:tcW w:w="0" w:type="auto"/>
          </w:tcPr>
          <w:p w14:paraId="5C772CD0" w14:textId="77777777" w:rsidR="00A379F8" w:rsidRPr="00A379F8" w:rsidRDefault="005E6BEB"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2</w:t>
            </w:r>
            <w:r w:rsidR="00A379F8" w:rsidRPr="00A379F8">
              <w:rPr>
                <w:rFonts w:ascii="Arial" w:hAnsi="Arial" w:cs="Arial"/>
                <w:lang w:val="en-GB"/>
              </w:rPr>
              <w:t xml:space="preserve"> kW</w:t>
            </w:r>
          </w:p>
        </w:tc>
        <w:tc>
          <w:tcPr>
            <w:tcW w:w="0" w:type="auto"/>
          </w:tcPr>
          <w:p w14:paraId="62FF0CA4"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79FDA9EB"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30BD59"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2</w:t>
            </w:r>
          </w:p>
        </w:tc>
        <w:tc>
          <w:tcPr>
            <w:tcW w:w="0" w:type="auto"/>
          </w:tcPr>
          <w:p w14:paraId="68DCB919" w14:textId="77777777" w:rsidR="00A379F8" w:rsidRPr="00A379F8" w:rsidRDefault="00A379F8" w:rsidP="00D65F4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 xml:space="preserve">Solar </w:t>
            </w:r>
            <w:r w:rsidR="00D65F48">
              <w:rPr>
                <w:rFonts w:ascii="Arial" w:hAnsi="Arial" w:cs="Arial"/>
                <w:lang w:val="en-GB"/>
              </w:rPr>
              <w:t>Array</w:t>
            </w:r>
          </w:p>
        </w:tc>
        <w:tc>
          <w:tcPr>
            <w:tcW w:w="0" w:type="auto"/>
          </w:tcPr>
          <w:p w14:paraId="76B5F602" w14:textId="77777777" w:rsidR="00A379F8" w:rsidRPr="00A379F8" w:rsidRDefault="005E6BEB"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400W (</w:t>
            </w:r>
            <w:r w:rsidR="00A379F8" w:rsidRPr="00A379F8">
              <w:rPr>
                <w:rFonts w:ascii="Arial" w:hAnsi="Arial" w:cs="Arial"/>
                <w:lang w:val="en-GB"/>
              </w:rPr>
              <w:t>4</w:t>
            </w:r>
            <w:r>
              <w:rPr>
                <w:rFonts w:ascii="Arial" w:hAnsi="Arial" w:cs="Arial"/>
                <w:lang w:val="en-GB"/>
              </w:rPr>
              <w:t>8</w:t>
            </w:r>
            <w:r w:rsidR="00A379F8" w:rsidRPr="00A379F8">
              <w:rPr>
                <w:rFonts w:ascii="Arial" w:hAnsi="Arial" w:cs="Arial"/>
                <w:lang w:val="en-GB"/>
              </w:rPr>
              <w:t>V)</w:t>
            </w:r>
          </w:p>
        </w:tc>
        <w:tc>
          <w:tcPr>
            <w:tcW w:w="0" w:type="auto"/>
          </w:tcPr>
          <w:p w14:paraId="3DAB919B" w14:textId="77777777" w:rsidR="00A379F8" w:rsidRPr="00A379F8" w:rsidRDefault="005E6BEB"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6</w:t>
            </w:r>
          </w:p>
        </w:tc>
      </w:tr>
      <w:tr w:rsidR="00A379F8" w:rsidRPr="00A379F8" w14:paraId="691EA843"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6C8892"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3</w:t>
            </w:r>
          </w:p>
        </w:tc>
        <w:tc>
          <w:tcPr>
            <w:tcW w:w="0" w:type="auto"/>
          </w:tcPr>
          <w:p w14:paraId="45C0079B"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Lithium-ion battery</w:t>
            </w:r>
          </w:p>
        </w:tc>
        <w:tc>
          <w:tcPr>
            <w:tcW w:w="0" w:type="auto"/>
          </w:tcPr>
          <w:p w14:paraId="72F0927B"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5 kW</w:t>
            </w:r>
          </w:p>
        </w:tc>
        <w:tc>
          <w:tcPr>
            <w:tcW w:w="0" w:type="auto"/>
          </w:tcPr>
          <w:p w14:paraId="12307C56"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6CD7106C"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829F4F2"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4</w:t>
            </w:r>
          </w:p>
        </w:tc>
        <w:tc>
          <w:tcPr>
            <w:tcW w:w="0" w:type="auto"/>
          </w:tcPr>
          <w:p w14:paraId="5CA6C340"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Hybrid charge controller</w:t>
            </w:r>
          </w:p>
        </w:tc>
        <w:tc>
          <w:tcPr>
            <w:tcW w:w="0" w:type="auto"/>
          </w:tcPr>
          <w:p w14:paraId="049D5834"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100A</w:t>
            </w:r>
          </w:p>
        </w:tc>
        <w:tc>
          <w:tcPr>
            <w:tcW w:w="0" w:type="auto"/>
          </w:tcPr>
          <w:p w14:paraId="234D7039" w14:textId="77777777" w:rsidR="00A379F8" w:rsidRPr="00A379F8" w:rsidRDefault="00A379F8"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0C127AB5"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19DF7A6"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5</w:t>
            </w:r>
          </w:p>
        </w:tc>
        <w:tc>
          <w:tcPr>
            <w:tcW w:w="0" w:type="auto"/>
          </w:tcPr>
          <w:p w14:paraId="74324AE2"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Inverter</w:t>
            </w:r>
          </w:p>
        </w:tc>
        <w:tc>
          <w:tcPr>
            <w:tcW w:w="0" w:type="auto"/>
          </w:tcPr>
          <w:p w14:paraId="486FA70E"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5.5 kVA</w:t>
            </w:r>
          </w:p>
        </w:tc>
        <w:tc>
          <w:tcPr>
            <w:tcW w:w="0" w:type="auto"/>
          </w:tcPr>
          <w:p w14:paraId="7E688DBD"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203B91C5"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FA2CB9"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6</w:t>
            </w:r>
          </w:p>
        </w:tc>
        <w:tc>
          <w:tcPr>
            <w:tcW w:w="0" w:type="auto"/>
          </w:tcPr>
          <w:p w14:paraId="07928D2D"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Solar cable</w:t>
            </w:r>
          </w:p>
        </w:tc>
        <w:tc>
          <w:tcPr>
            <w:tcW w:w="0" w:type="auto"/>
          </w:tcPr>
          <w:p w14:paraId="1C3EB444"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10mm</w:t>
            </w:r>
          </w:p>
        </w:tc>
        <w:tc>
          <w:tcPr>
            <w:tcW w:w="0" w:type="auto"/>
          </w:tcPr>
          <w:p w14:paraId="2C966208" w14:textId="77777777" w:rsidR="00A379F8" w:rsidRPr="00A379F8" w:rsidRDefault="00A379F8"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 roll</w:t>
            </w:r>
          </w:p>
        </w:tc>
      </w:tr>
    </w:tbl>
    <w:p w14:paraId="2853E346" w14:textId="77777777" w:rsidR="006C27EC" w:rsidRDefault="006C27EC" w:rsidP="00A379F8">
      <w:pPr>
        <w:pStyle w:val="Body"/>
        <w:spacing w:after="0"/>
        <w:rPr>
          <w:rFonts w:ascii="Arial" w:hAnsi="Arial" w:cs="Arial"/>
          <w:b/>
          <w:bCs/>
          <w:lang w:val="en-GB"/>
        </w:rPr>
      </w:pPr>
    </w:p>
    <w:p w14:paraId="3542AA74" w14:textId="77777777" w:rsidR="00A379F8" w:rsidRPr="00934CE2" w:rsidRDefault="00A379F8" w:rsidP="00A379F8">
      <w:pPr>
        <w:pStyle w:val="Body"/>
        <w:spacing w:after="0"/>
        <w:rPr>
          <w:rFonts w:ascii="Arial" w:hAnsi="Arial" w:cs="Arial"/>
          <w:b/>
          <w:bCs/>
          <w:sz w:val="22"/>
          <w:szCs w:val="22"/>
          <w:lang w:val="en-GB"/>
        </w:rPr>
      </w:pPr>
      <w:r w:rsidRPr="00934CE2">
        <w:rPr>
          <w:rFonts w:ascii="Arial" w:hAnsi="Arial" w:cs="Arial"/>
          <w:b/>
          <w:bCs/>
          <w:sz w:val="22"/>
          <w:szCs w:val="22"/>
          <w:lang w:val="en-GB"/>
        </w:rPr>
        <w:t>2.2</w:t>
      </w:r>
      <w:r w:rsidRPr="00934CE2">
        <w:rPr>
          <w:rFonts w:ascii="Arial" w:hAnsi="Arial" w:cs="Arial"/>
          <w:b/>
          <w:bCs/>
          <w:sz w:val="22"/>
          <w:szCs w:val="22"/>
          <w:lang w:val="en-GB"/>
        </w:rPr>
        <w:tab/>
        <w:t>Cost of Energy Generated</w:t>
      </w:r>
    </w:p>
    <w:p w14:paraId="5991FC8E" w14:textId="77777777" w:rsidR="006C27EC" w:rsidRDefault="006C27EC" w:rsidP="00A379F8">
      <w:pPr>
        <w:pStyle w:val="Body"/>
        <w:spacing w:after="0"/>
        <w:rPr>
          <w:rFonts w:ascii="Arial" w:hAnsi="Arial" w:cs="Arial"/>
          <w:lang w:val="en-GB"/>
        </w:rPr>
      </w:pPr>
    </w:p>
    <w:p w14:paraId="5092BA50" w14:textId="77777777" w:rsidR="00A01166" w:rsidRDefault="00A01166" w:rsidP="00A01166">
      <w:pPr>
        <w:pStyle w:val="Body"/>
        <w:spacing w:after="120"/>
        <w:rPr>
          <w:rFonts w:ascii="Arial" w:hAnsi="Arial" w:cs="Arial"/>
          <w:lang w:val="en-GB"/>
        </w:rPr>
      </w:pPr>
      <w:r w:rsidRPr="00A01166">
        <w:rPr>
          <w:rFonts w:ascii="Arial" w:hAnsi="Arial" w:cs="Arial"/>
          <w:lang w:val="en-GB"/>
        </w:rPr>
        <w:t xml:space="preserve">To assess and optimize the techno-economic performance of hybrid systems, various evaluation parameters have been introduced, such as Net Present Value (NPV) </w:t>
      </w:r>
      <w:r w:rsidR="009F4EA8">
        <w:rPr>
          <w:rFonts w:ascii="Arial" w:hAnsi="Arial" w:cs="Arial"/>
          <w:lang w:val="en-GB"/>
        </w:rPr>
        <w:t>(</w:t>
      </w:r>
      <w:r w:rsidR="008D0B9F">
        <w:rPr>
          <w:rFonts w:ascii="Arial" w:hAnsi="Arial" w:cs="Arial"/>
          <w:lang w:val="en-GB"/>
        </w:rPr>
        <w:t>Dufo-López, Bernal-Agustín and Mendoza</w:t>
      </w:r>
      <w:r w:rsidRPr="00A01166">
        <w:rPr>
          <w:rFonts w:ascii="Arial" w:hAnsi="Arial" w:cs="Arial"/>
          <w:lang w:val="en-GB"/>
        </w:rPr>
        <w:t>,</w:t>
      </w:r>
      <w:r w:rsidR="008D0B9F">
        <w:rPr>
          <w:rFonts w:ascii="Arial" w:hAnsi="Arial" w:cs="Arial"/>
          <w:lang w:val="en-GB"/>
        </w:rPr>
        <w:t xml:space="preserve"> </w:t>
      </w:r>
      <w:r w:rsidR="0040233B">
        <w:rPr>
          <w:rFonts w:ascii="Arial" w:hAnsi="Arial" w:cs="Arial"/>
          <w:lang w:val="en-GB"/>
        </w:rPr>
        <w:t>2009</w:t>
      </w:r>
      <w:r w:rsidR="009F4EA8">
        <w:rPr>
          <w:rFonts w:ascii="Arial" w:hAnsi="Arial" w:cs="Arial"/>
          <w:lang w:val="en-GB"/>
        </w:rPr>
        <w:t>)</w:t>
      </w:r>
      <w:r w:rsidRPr="00A01166">
        <w:rPr>
          <w:rFonts w:ascii="Arial" w:hAnsi="Arial" w:cs="Arial"/>
          <w:lang w:val="en-GB"/>
        </w:rPr>
        <w:t xml:space="preserve"> Energy Index Reliability (EIR), Expected Energy Not Supplied (EENS) </w:t>
      </w:r>
      <w:r w:rsidR="006D3CD7">
        <w:rPr>
          <w:rFonts w:ascii="Arial" w:hAnsi="Arial" w:cs="Arial"/>
          <w:lang w:val="en-GB"/>
        </w:rPr>
        <w:t xml:space="preserve">(Tina </w:t>
      </w:r>
      <w:r w:rsidR="006D3CD7" w:rsidRPr="006D3CD7">
        <w:rPr>
          <w:rFonts w:ascii="Arial" w:hAnsi="Arial" w:cs="Arial"/>
          <w:lang w:val="en-GB"/>
        </w:rPr>
        <w:t>and Gagliano</w:t>
      </w:r>
      <w:r w:rsidRPr="00A01166">
        <w:rPr>
          <w:rFonts w:ascii="Arial" w:hAnsi="Arial" w:cs="Arial"/>
          <w:lang w:val="en-GB"/>
        </w:rPr>
        <w:t>,</w:t>
      </w:r>
      <w:r w:rsidR="006D3CD7">
        <w:rPr>
          <w:rFonts w:ascii="Arial" w:hAnsi="Arial" w:cs="Arial"/>
          <w:lang w:val="en-GB"/>
        </w:rPr>
        <w:t xml:space="preserve"> 2011)</w:t>
      </w:r>
      <w:r w:rsidRPr="00A01166">
        <w:rPr>
          <w:rFonts w:ascii="Arial" w:hAnsi="Arial" w:cs="Arial"/>
          <w:lang w:val="en-GB"/>
        </w:rPr>
        <w:t xml:space="preserve"> and Levelized Cost of Energy (LCOE) </w:t>
      </w:r>
      <w:r w:rsidR="00054D33">
        <w:rPr>
          <w:rFonts w:ascii="Arial" w:hAnsi="Arial" w:cs="Arial"/>
          <w:lang w:val="en-GB"/>
        </w:rPr>
        <w:t>(Bhattacharjee</w:t>
      </w:r>
      <w:r w:rsidR="00054D33" w:rsidRPr="00054D33">
        <w:rPr>
          <w:rFonts w:ascii="Arial" w:hAnsi="Arial" w:cs="Arial"/>
          <w:lang w:val="en-GB"/>
        </w:rPr>
        <w:t xml:space="preserve"> and Acharya</w:t>
      </w:r>
      <w:r w:rsidR="00054D33">
        <w:rPr>
          <w:rFonts w:ascii="Arial" w:hAnsi="Arial" w:cs="Arial"/>
          <w:lang w:val="en-GB"/>
        </w:rPr>
        <w:t>, 2015)</w:t>
      </w:r>
      <w:r w:rsidRPr="00A01166">
        <w:rPr>
          <w:rFonts w:ascii="Arial" w:hAnsi="Arial" w:cs="Arial"/>
          <w:lang w:val="en-GB"/>
        </w:rPr>
        <w:t>. These indicators serve as decision-support metrics to determine the technical viability, reliability, and financial attractiveness of proposed hybrid energy projects.</w:t>
      </w:r>
    </w:p>
    <w:p w14:paraId="28026A07" w14:textId="77777777" w:rsidR="00A379F8" w:rsidRPr="00A379F8" w:rsidRDefault="00A379F8" w:rsidP="00A379F8">
      <w:pPr>
        <w:pStyle w:val="Body"/>
        <w:spacing w:after="0"/>
        <w:rPr>
          <w:rFonts w:ascii="Arial" w:hAnsi="Arial" w:cs="Arial"/>
        </w:rPr>
      </w:pPr>
      <w:r w:rsidRPr="00A379F8">
        <w:rPr>
          <w:rFonts w:ascii="Arial" w:hAnsi="Arial" w:cs="Arial"/>
          <w:lang w:val="en-GB"/>
        </w:rPr>
        <w:t>The cost of energy generated was determined</w:t>
      </w:r>
      <w:r w:rsidR="00371758">
        <w:rPr>
          <w:rFonts w:ascii="Arial" w:hAnsi="Arial" w:cs="Arial"/>
          <w:lang w:val="en-GB"/>
        </w:rPr>
        <w:t xml:space="preserve"> </w:t>
      </w:r>
      <w:r w:rsidR="00EC7E70">
        <w:rPr>
          <w:rFonts w:ascii="Arial" w:hAnsi="Arial" w:cs="Arial"/>
          <w:lang w:val="en-GB"/>
        </w:rPr>
        <w:t>in this paper</w:t>
      </w:r>
      <w:r w:rsidRPr="00A379F8">
        <w:rPr>
          <w:rFonts w:ascii="Arial" w:hAnsi="Arial" w:cs="Arial"/>
          <w:lang w:val="en-GB"/>
        </w:rPr>
        <w:t xml:space="preserve"> using the levelized cost of energy (LCOE), which </w:t>
      </w:r>
      <w:r w:rsidRPr="00A379F8">
        <w:rPr>
          <w:rFonts w:ascii="Arial" w:hAnsi="Arial" w:cs="Arial"/>
          <w:lang w:val="en"/>
        </w:rPr>
        <w:t>is th</w:t>
      </w:r>
      <w:r w:rsidR="00B12095">
        <w:rPr>
          <w:rFonts w:ascii="Arial" w:hAnsi="Arial" w:cs="Arial"/>
          <w:lang w:val="en"/>
        </w:rPr>
        <w:t>e average cost of the unit per kWh</w:t>
      </w:r>
      <w:r w:rsidRPr="00A379F8">
        <w:rPr>
          <w:rFonts w:ascii="Arial" w:hAnsi="Arial" w:cs="Arial"/>
          <w:lang w:val="en"/>
        </w:rPr>
        <w:t xml:space="preserve"> generated by a system and is calculated by the ratio of the total annualized cost of the system to the total electrical load served.</w:t>
      </w:r>
      <w:r w:rsidRPr="00A379F8">
        <w:rPr>
          <w:rFonts w:ascii="Arial" w:hAnsi="Arial" w:cs="Arial"/>
          <w:lang w:val="en-GB"/>
        </w:rPr>
        <w:t xml:space="preserve"> </w:t>
      </w:r>
      <w:r w:rsidRPr="00A379F8">
        <w:rPr>
          <w:rFonts w:ascii="Arial" w:hAnsi="Arial" w:cs="Arial"/>
        </w:rPr>
        <w:t xml:space="preserve">It is the average cost per </w:t>
      </w:r>
      <w:hyperlink r:id="rId14" w:tooltip="Learn more about kilowatt hour from ScienceDirect's AI-generated Topic Pages" w:history="1">
        <w:r w:rsidRPr="00862A50">
          <w:rPr>
            <w:rStyle w:val="Hyperlink"/>
            <w:rFonts w:ascii="Arial" w:hAnsi="Arial" w:cs="Arial"/>
            <w:color w:val="auto"/>
            <w:u w:val="none"/>
          </w:rPr>
          <w:t>kilowatt-hour</w:t>
        </w:r>
      </w:hyperlink>
      <w:r w:rsidRPr="00A379F8">
        <w:rPr>
          <w:rFonts w:ascii="Arial" w:hAnsi="Arial" w:cs="Arial"/>
        </w:rPr>
        <w:t xml:space="preserve"> ($/kWh) of useful electrical energy produced by the system. LCOE can be computed online taking into account all associated cost, using simple levelized cost of energy calculator given by </w:t>
      </w:r>
      <w:r w:rsidR="00A46808">
        <w:rPr>
          <w:rFonts w:ascii="Arial" w:hAnsi="Arial" w:cs="Arial"/>
        </w:rPr>
        <w:t>(</w:t>
      </w:r>
      <w:r w:rsidR="00A46808" w:rsidRPr="00A46808">
        <w:rPr>
          <w:rFonts w:ascii="Arial" w:hAnsi="Arial" w:cs="Arial"/>
        </w:rPr>
        <w:t>NREL,</w:t>
      </w:r>
      <w:r w:rsidR="00A46808">
        <w:rPr>
          <w:rFonts w:ascii="Arial" w:hAnsi="Arial" w:cs="Arial"/>
        </w:rPr>
        <w:t xml:space="preserve"> 2024)</w:t>
      </w:r>
      <w:r w:rsidRPr="00A379F8">
        <w:rPr>
          <w:rFonts w:ascii="Arial" w:hAnsi="Arial" w:cs="Arial"/>
        </w:rPr>
        <w:t xml:space="preserve">. It can also be calculated as given by </w:t>
      </w:r>
      <w:r w:rsidR="008A3A73">
        <w:rPr>
          <w:rFonts w:ascii="Arial" w:hAnsi="Arial" w:cs="Arial"/>
        </w:rPr>
        <w:t xml:space="preserve">(Walter Daniel </w:t>
      </w:r>
      <w:r w:rsidR="008A3A73" w:rsidRPr="008A3A73">
        <w:rPr>
          <w:rFonts w:ascii="Arial" w:hAnsi="Arial" w:cs="Arial"/>
        </w:rPr>
        <w:t>and Thomas</w:t>
      </w:r>
      <w:r w:rsidR="008A3A73">
        <w:rPr>
          <w:rFonts w:ascii="Arial" w:hAnsi="Arial" w:cs="Arial"/>
        </w:rPr>
        <w:t>, 2022)</w:t>
      </w:r>
      <w:r w:rsidRPr="00A379F8">
        <w:rPr>
          <w:rFonts w:ascii="Arial" w:hAnsi="Arial" w:cs="Arial"/>
        </w:rPr>
        <w:t>:</w:t>
      </w:r>
    </w:p>
    <w:p w14:paraId="7FAA55A5" w14:textId="77777777" w:rsidR="00A379F8" w:rsidRPr="00A379F8" w:rsidRDefault="00A379F8" w:rsidP="00B3389F">
      <w:pPr>
        <w:pStyle w:val="Body"/>
        <w:spacing w:before="120" w:after="0"/>
        <w:rPr>
          <w:rFonts w:ascii="Arial" w:hAnsi="Arial" w:cs="Arial"/>
        </w:rPr>
      </w:pPr>
      <m:oMathPara>
        <m:oMath>
          <m:r>
            <w:rPr>
              <w:rFonts w:ascii="Cambria Math" w:hAnsi="Cambria Math" w:cs="Arial"/>
            </w:rPr>
            <m:t>LCOE=</m:t>
          </m:r>
          <m:f>
            <m:fPr>
              <m:ctrlPr>
                <w:rPr>
                  <w:rFonts w:ascii="Cambria Math" w:hAnsi="Cambria Math" w:cs="Arial"/>
                  <w:i/>
                </w:rPr>
              </m:ctrlPr>
            </m:fPr>
            <m:num>
              <m:r>
                <w:rPr>
                  <w:rFonts w:ascii="Cambria Math" w:hAnsi="Cambria Math" w:cs="Arial"/>
                </w:rPr>
                <m:t>sum of costs over lifetime</m:t>
              </m:r>
            </m:num>
            <m:den>
              <m:r>
                <w:rPr>
                  <w:rFonts w:ascii="Cambria Math" w:hAnsi="Cambria Math" w:cs="Arial"/>
                </w:rPr>
                <m:t>sum of energy produced over lifetime</m:t>
              </m:r>
            </m:den>
          </m:f>
        </m:oMath>
      </m:oMathPara>
    </w:p>
    <w:p w14:paraId="44A4A99B" w14:textId="77777777" w:rsidR="00254C96" w:rsidRPr="00A379F8" w:rsidRDefault="00254C96" w:rsidP="00254C96">
      <w:pPr>
        <w:pStyle w:val="Body"/>
        <w:spacing w:before="120" w:after="0"/>
        <w:rPr>
          <w:rFonts w:ascii="Arial" w:hAnsi="Arial" w:cs="Arial"/>
        </w:rPr>
      </w:pPr>
      <m:oMathPara>
        <m:oMath>
          <m:r>
            <w:rPr>
              <w:rFonts w:ascii="Cambria Math" w:hAnsi="Cambria Math" w:cs="Arial"/>
            </w:rPr>
            <m:t>LCOE=</m:t>
          </m:r>
          <m:f>
            <m:fPr>
              <m:ctrlPr>
                <w:rPr>
                  <w:rFonts w:ascii="Cambria Math" w:hAnsi="Cambria Math" w:cs="Arial"/>
                  <w:i/>
                </w:rPr>
              </m:ctrlPr>
            </m:fPr>
            <m:num>
              <m:nary>
                <m:naryPr>
                  <m:chr m:val="∑"/>
                  <m:limLoc m:val="subSup"/>
                  <m:ctrlPr>
                    <w:rPr>
                      <w:rFonts w:ascii="Cambria Math" w:hAnsi="Cambria Math" w:cs="Arial"/>
                      <w:i/>
                    </w:rPr>
                  </m:ctrlPr>
                </m:naryPr>
                <m:sub>
                  <m:r>
                    <w:rPr>
                      <w:rFonts w:ascii="Cambria Math" w:hAnsi="Cambria Math" w:cs="Arial"/>
                    </w:rPr>
                    <m:t>t=1</m:t>
                  </m:r>
                </m:sub>
                <m:sup>
                  <m:r>
                    <w:rPr>
                      <w:rFonts w:ascii="Cambria Math" w:hAnsi="Cambria Math" w:cs="Arial"/>
                    </w:rPr>
                    <m:t>n</m:t>
                  </m:r>
                </m:sup>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num>
                    <m:den>
                      <m:sSup>
                        <m:sSupPr>
                          <m:ctrlPr>
                            <w:rPr>
                              <w:rFonts w:ascii="Cambria Math" w:hAnsi="Cambria Math" w:cs="Arial"/>
                              <w:i/>
                            </w:rPr>
                          </m:ctrlPr>
                        </m:sSupPr>
                        <m:e>
                          <m:r>
                            <w:rPr>
                              <w:rFonts w:ascii="Cambria Math" w:hAnsi="Cambria Math" w:cs="Arial"/>
                            </w:rPr>
                            <m:t>1+r</m:t>
                          </m:r>
                        </m:e>
                        <m:sup>
                          <m:r>
                            <w:rPr>
                              <w:rFonts w:ascii="Cambria Math" w:hAnsi="Cambria Math" w:cs="Arial"/>
                            </w:rPr>
                            <m:t>t</m:t>
                          </m:r>
                        </m:sup>
                      </m:sSup>
                    </m:den>
                  </m:f>
                </m:e>
              </m:nary>
            </m:num>
            <m:den>
              <m:nary>
                <m:naryPr>
                  <m:chr m:val="∑"/>
                  <m:limLoc m:val="subSup"/>
                  <m:ctrlPr>
                    <w:rPr>
                      <w:rFonts w:ascii="Cambria Math" w:hAnsi="Cambria Math" w:cs="Arial"/>
                      <w:i/>
                    </w:rPr>
                  </m:ctrlPr>
                </m:naryPr>
                <m:sub>
                  <m:r>
                    <w:rPr>
                      <w:rFonts w:ascii="Cambria Math" w:hAnsi="Cambria Math" w:cs="Arial"/>
                    </w:rPr>
                    <m:t>t=1</m:t>
                  </m:r>
                </m:sub>
                <m:sup>
                  <m:r>
                    <w:rPr>
                      <w:rFonts w:ascii="Cambria Math" w:hAnsi="Cambria Math" w:cs="Arial"/>
                    </w:rPr>
                    <m:t>n</m:t>
                  </m:r>
                </m:sup>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t</m:t>
                          </m:r>
                        </m:sub>
                      </m:sSub>
                    </m:num>
                    <m:den>
                      <m:sSup>
                        <m:sSupPr>
                          <m:ctrlPr>
                            <w:rPr>
                              <w:rFonts w:ascii="Cambria Math" w:hAnsi="Cambria Math" w:cs="Arial"/>
                              <w:i/>
                            </w:rPr>
                          </m:ctrlPr>
                        </m:sSupPr>
                        <m:e>
                          <m:r>
                            <w:rPr>
                              <w:rFonts w:ascii="Cambria Math" w:hAnsi="Cambria Math" w:cs="Arial"/>
                            </w:rPr>
                            <m:t>1+r</m:t>
                          </m:r>
                        </m:e>
                        <m:sup>
                          <m:r>
                            <w:rPr>
                              <w:rFonts w:ascii="Cambria Math" w:hAnsi="Cambria Math" w:cs="Arial"/>
                            </w:rPr>
                            <m:t>t</m:t>
                          </m:r>
                        </m:sup>
                      </m:sSup>
                    </m:den>
                  </m:f>
                </m:e>
              </m:nary>
            </m:den>
          </m:f>
          <m:r>
            <w:rPr>
              <w:rFonts w:ascii="Cambria Math" w:hAnsi="Cambria Math" w:cs="Arial"/>
            </w:rPr>
            <m:t>……(2.1)</m:t>
          </m:r>
        </m:oMath>
      </m:oMathPara>
    </w:p>
    <w:p w14:paraId="7C0B7326" w14:textId="77777777" w:rsidR="00A379F8" w:rsidRPr="00A379F8" w:rsidRDefault="00A379F8" w:rsidP="0081584C">
      <w:pPr>
        <w:pStyle w:val="Body"/>
        <w:spacing w:before="120" w:after="0"/>
        <w:rPr>
          <w:rFonts w:ascii="Arial" w:hAnsi="Arial" w:cs="Arial"/>
        </w:rPr>
      </w:pPr>
      <w:r w:rsidRPr="00A379F8">
        <w:rPr>
          <w:rFonts w:ascii="Arial" w:hAnsi="Arial" w:cs="Arial"/>
        </w:rPr>
        <w:t>Where: I</w:t>
      </w:r>
      <w:r w:rsidRPr="00A379F8">
        <w:rPr>
          <w:rFonts w:ascii="Arial" w:hAnsi="Arial" w:cs="Arial"/>
          <w:vertAlign w:val="subscript"/>
        </w:rPr>
        <w:t xml:space="preserve">t </w:t>
      </w:r>
      <w:r w:rsidRPr="00A379F8">
        <w:rPr>
          <w:rFonts w:ascii="Arial" w:hAnsi="Arial" w:cs="Arial"/>
        </w:rPr>
        <w:t>= Investment expenditures in the year t</w:t>
      </w:r>
    </w:p>
    <w:p w14:paraId="5E4D82D2" w14:textId="77777777" w:rsidR="00A379F8" w:rsidRPr="00A379F8" w:rsidRDefault="0081584C" w:rsidP="0081584C">
      <w:pPr>
        <w:pStyle w:val="Body"/>
        <w:spacing w:after="0"/>
        <w:rPr>
          <w:rFonts w:ascii="Arial" w:hAnsi="Arial" w:cs="Arial"/>
        </w:rPr>
      </w:pPr>
      <w:r>
        <w:rPr>
          <w:rFonts w:ascii="Arial" w:hAnsi="Arial" w:cs="Arial"/>
        </w:rPr>
        <w:lastRenderedPageBreak/>
        <w:tab/>
      </w:r>
      <w:r w:rsidR="00A379F8" w:rsidRPr="00A379F8">
        <w:rPr>
          <w:rFonts w:ascii="Arial" w:hAnsi="Arial" w:cs="Arial"/>
        </w:rPr>
        <w:t>M</w:t>
      </w:r>
      <w:r w:rsidR="00A379F8" w:rsidRPr="00A379F8">
        <w:rPr>
          <w:rFonts w:ascii="Arial" w:hAnsi="Arial" w:cs="Arial"/>
          <w:vertAlign w:val="subscript"/>
        </w:rPr>
        <w:t xml:space="preserve">t </w:t>
      </w:r>
      <w:r w:rsidR="00A379F8" w:rsidRPr="00A379F8">
        <w:rPr>
          <w:rFonts w:ascii="Arial" w:hAnsi="Arial" w:cs="Arial"/>
        </w:rPr>
        <w:t>= O</w:t>
      </w:r>
      <w:hyperlink r:id="rId15" w:tooltip="Operations and maintenance" w:history="1">
        <w:r w:rsidR="00A379F8" w:rsidRPr="0013241C">
          <w:rPr>
            <w:rStyle w:val="Hyperlink"/>
            <w:rFonts w:ascii="Arial" w:hAnsi="Arial" w:cs="Arial"/>
            <w:color w:val="auto"/>
            <w:u w:val="none"/>
          </w:rPr>
          <w:t>perations and maintenance</w:t>
        </w:r>
      </w:hyperlink>
      <w:r w:rsidR="00A379F8" w:rsidRPr="00A379F8">
        <w:rPr>
          <w:rFonts w:ascii="Arial" w:hAnsi="Arial" w:cs="Arial"/>
        </w:rPr>
        <w:t> expenditures in ear t</w:t>
      </w:r>
    </w:p>
    <w:p w14:paraId="5EA0A29B" w14:textId="77777777" w:rsidR="00A379F8" w:rsidRPr="00A379F8" w:rsidRDefault="00A379F8" w:rsidP="0081584C">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F</w:t>
      </w:r>
      <w:r w:rsidRPr="00A379F8">
        <w:rPr>
          <w:rFonts w:ascii="Arial" w:hAnsi="Arial" w:cs="Arial"/>
          <w:vertAlign w:val="subscript"/>
        </w:rPr>
        <w:t xml:space="preserve">t </w:t>
      </w:r>
      <w:r w:rsidRPr="00A379F8">
        <w:rPr>
          <w:rFonts w:ascii="Arial" w:hAnsi="Arial" w:cs="Arial"/>
        </w:rPr>
        <w:t>= Fuel expenditures in the year t</w:t>
      </w:r>
    </w:p>
    <w:p w14:paraId="538AF8DD" w14:textId="77777777" w:rsidR="00A379F8" w:rsidRPr="00A379F8" w:rsidRDefault="0081584C" w:rsidP="0081584C">
      <w:pPr>
        <w:pStyle w:val="Body"/>
        <w:spacing w:after="0"/>
        <w:rPr>
          <w:rFonts w:ascii="Arial" w:hAnsi="Arial" w:cs="Arial"/>
        </w:rPr>
      </w:pPr>
      <w:r>
        <w:rPr>
          <w:rFonts w:ascii="Arial" w:hAnsi="Arial" w:cs="Arial"/>
        </w:rPr>
        <w:tab/>
      </w:r>
      <w:r w:rsidR="00A379F8" w:rsidRPr="00A379F8">
        <w:rPr>
          <w:rFonts w:ascii="Arial" w:hAnsi="Arial" w:cs="Arial"/>
        </w:rPr>
        <w:t>E</w:t>
      </w:r>
      <w:r w:rsidR="00A379F8" w:rsidRPr="00A379F8">
        <w:rPr>
          <w:rFonts w:ascii="Arial" w:hAnsi="Arial" w:cs="Arial"/>
          <w:vertAlign w:val="subscript"/>
        </w:rPr>
        <w:t xml:space="preserve">t </w:t>
      </w:r>
      <w:r w:rsidR="00A379F8" w:rsidRPr="00A379F8">
        <w:rPr>
          <w:rFonts w:ascii="Arial" w:hAnsi="Arial" w:cs="Arial"/>
        </w:rPr>
        <w:t>= Electrical energy generated in the year t</w:t>
      </w:r>
      <w:r w:rsidR="00A379F8" w:rsidRPr="00A379F8">
        <w:rPr>
          <w:rFonts w:ascii="Arial" w:hAnsi="Arial" w:cs="Arial"/>
        </w:rPr>
        <w:tab/>
      </w:r>
    </w:p>
    <w:p w14:paraId="157A06FC" w14:textId="77777777" w:rsidR="00A379F8" w:rsidRPr="00A379F8" w:rsidRDefault="00A379F8" w:rsidP="0081584C">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r = Discount rate</w:t>
      </w:r>
    </w:p>
    <w:p w14:paraId="056ABD14" w14:textId="77777777" w:rsidR="00A379F8" w:rsidRPr="00A379F8" w:rsidRDefault="00A379F8" w:rsidP="00A379F8">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n = E</w:t>
      </w:r>
      <w:hyperlink r:id="rId16" w:tooltip="Service life" w:history="1">
        <w:r w:rsidRPr="0013241C">
          <w:rPr>
            <w:rStyle w:val="Hyperlink"/>
            <w:rFonts w:ascii="Arial" w:hAnsi="Arial" w:cs="Arial"/>
            <w:color w:val="auto"/>
            <w:u w:val="none"/>
          </w:rPr>
          <w:t>xpected lifetime</w:t>
        </w:r>
      </w:hyperlink>
      <w:r w:rsidRPr="00A379F8">
        <w:rPr>
          <w:rFonts w:ascii="Arial" w:hAnsi="Arial" w:cs="Arial"/>
        </w:rPr>
        <w:t xml:space="preserve"> of system </w:t>
      </w:r>
    </w:p>
    <w:p w14:paraId="6AE45F56" w14:textId="77777777" w:rsidR="00A03B96" w:rsidRDefault="00A379F8" w:rsidP="0081584C">
      <w:pPr>
        <w:pStyle w:val="Body"/>
        <w:spacing w:before="120" w:after="0"/>
        <w:rPr>
          <w:rFonts w:ascii="Arial" w:hAnsi="Arial" w:cs="Arial"/>
        </w:rPr>
      </w:pPr>
      <w:r w:rsidRPr="00A379F8">
        <w:rPr>
          <w:rFonts w:ascii="Arial" w:hAnsi="Arial" w:cs="Arial"/>
        </w:rPr>
        <w:t xml:space="preserve">The equation above can be simplified as suggested by </w:t>
      </w:r>
      <w:r w:rsidR="006C0C45">
        <w:rPr>
          <w:rFonts w:ascii="Arial" w:hAnsi="Arial" w:cs="Arial"/>
        </w:rPr>
        <w:t>(</w:t>
      </w:r>
      <w:r w:rsidR="006C0C45" w:rsidRPr="006C0C45">
        <w:rPr>
          <w:rFonts w:ascii="Arial" w:hAnsi="Arial" w:cs="Arial"/>
        </w:rPr>
        <w:t>Himri Y., Himri S.</w:t>
      </w:r>
      <w:r w:rsidR="006C0C45">
        <w:rPr>
          <w:rFonts w:ascii="Arial" w:hAnsi="Arial" w:cs="Arial"/>
        </w:rPr>
        <w:t xml:space="preserve"> and</w:t>
      </w:r>
      <w:r w:rsidR="006C0C45" w:rsidRPr="006C0C45">
        <w:rPr>
          <w:rFonts w:ascii="Arial" w:hAnsi="Arial" w:cs="Arial"/>
        </w:rPr>
        <w:t xml:space="preserve"> Boudghene</w:t>
      </w:r>
      <w:r w:rsidR="006C0C45">
        <w:rPr>
          <w:rFonts w:ascii="Arial" w:hAnsi="Arial" w:cs="Arial"/>
        </w:rPr>
        <w:t>, 2009)</w:t>
      </w:r>
      <w:r w:rsidRPr="00A379F8">
        <w:rPr>
          <w:rFonts w:ascii="Arial" w:hAnsi="Arial" w:cs="Arial"/>
        </w:rPr>
        <w:t xml:space="preserve"> as follows:</w:t>
      </w:r>
    </w:p>
    <w:p w14:paraId="562A537D" w14:textId="77777777" w:rsidR="00C94705" w:rsidRPr="00C94705" w:rsidRDefault="00C94705" w:rsidP="00C94705">
      <w:pPr>
        <w:pStyle w:val="Body"/>
        <w:spacing w:before="120" w:after="0"/>
        <w:rPr>
          <w:rFonts w:ascii="Arial" w:hAnsi="Arial" w:cs="Arial"/>
          <w:bCs/>
        </w:rPr>
      </w:pPr>
      <m:oMathPara>
        <m:oMath>
          <m:r>
            <w:rPr>
              <w:rFonts w:ascii="Cambria Math" w:hAnsi="Cambria Math" w:cs="Arial"/>
            </w:rPr>
            <m:t>LCOE=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Cost</m:t>
                  </m:r>
                </m:e>
                <m:sub>
                  <m:r>
                    <w:rPr>
                      <w:rFonts w:ascii="Cambria Math" w:hAnsi="Cambria Math" w:cs="Arial"/>
                    </w:rPr>
                    <m:t>annual total</m:t>
                  </m:r>
                </m:sub>
              </m:sSub>
            </m:num>
            <m:den>
              <m:sSub>
                <m:sSubPr>
                  <m:ctrlPr>
                    <w:rPr>
                      <w:rFonts w:ascii="Cambria Math" w:hAnsi="Cambria Math" w:cs="Arial"/>
                      <w:bCs/>
                      <w:i/>
                    </w:rPr>
                  </m:ctrlPr>
                </m:sSubPr>
                <m:e>
                  <m:r>
                    <w:rPr>
                      <w:rFonts w:ascii="Cambria Math" w:hAnsi="Cambria Math" w:cs="Arial"/>
                    </w:rPr>
                    <m:t>E</m:t>
                  </m:r>
                </m:e>
                <m:sub>
                  <m:r>
                    <w:rPr>
                      <w:rFonts w:ascii="Cambria Math" w:hAnsi="Cambria Math" w:cs="Arial"/>
                    </w:rPr>
                    <m:t>primary AC</m:t>
                  </m:r>
                </m:sub>
              </m:sSub>
              <m:r>
                <w:rPr>
                  <w:rFonts w:ascii="Cambria Math" w:hAnsi="Cambria Math" w:cs="Arial"/>
                </w:rPr>
                <m:t>+</m:t>
              </m:r>
              <m:sSub>
                <m:sSubPr>
                  <m:ctrlPr>
                    <w:rPr>
                      <w:rFonts w:ascii="Cambria Math" w:hAnsi="Cambria Math" w:cs="Arial"/>
                      <w:bCs/>
                      <w:i/>
                    </w:rPr>
                  </m:ctrlPr>
                </m:sSubPr>
                <m:e>
                  <m:r>
                    <w:rPr>
                      <w:rFonts w:ascii="Cambria Math" w:hAnsi="Cambria Math" w:cs="Arial"/>
                    </w:rPr>
                    <m:t>E</m:t>
                  </m:r>
                </m:e>
                <m:sub>
                  <m:r>
                    <w:rPr>
                      <w:rFonts w:ascii="Cambria Math" w:hAnsi="Cambria Math" w:cs="Arial"/>
                    </w:rPr>
                    <m:t>primary DC</m:t>
                  </m:r>
                </m:sub>
              </m:sSub>
            </m:den>
          </m:f>
        </m:oMath>
      </m:oMathPara>
    </w:p>
    <w:p w14:paraId="30D1B5F5" w14:textId="77777777" w:rsidR="00C94705" w:rsidRPr="00C94705" w:rsidRDefault="00C94705" w:rsidP="00C94705">
      <w:pPr>
        <w:pStyle w:val="Body"/>
        <w:spacing w:before="120" w:after="0"/>
        <w:rPr>
          <w:rFonts w:ascii="Arial" w:hAnsi="Arial" w:cs="Arial"/>
          <w:bCs/>
        </w:rPr>
      </w:pPr>
      <m:oMathPara>
        <m:oMath>
          <m:r>
            <w:rPr>
              <w:rFonts w:ascii="Cambria Math" w:hAnsi="Cambria Math" w:cs="Arial"/>
            </w:rPr>
            <m:t>∴ LCOE=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I</m:t>
                  </m:r>
                </m:e>
                <m:sub>
                  <m:r>
                    <w:rPr>
                      <w:rFonts w:ascii="Cambria Math" w:hAnsi="Cambria Math" w:cs="Arial"/>
                    </w:rPr>
                    <m:t>t</m:t>
                  </m:r>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t</m:t>
                  </m:r>
                </m:sub>
              </m:sSub>
              <m:r>
                <w:rPr>
                  <w:rFonts w:ascii="Cambria Math" w:hAnsi="Cambria Math" w:cs="Arial"/>
                </w:rPr>
                <m:t>+</m:t>
              </m:r>
              <m:sSub>
                <m:sSubPr>
                  <m:ctrlPr>
                    <w:rPr>
                      <w:rFonts w:ascii="Cambria Math" w:hAnsi="Cambria Math" w:cs="Arial"/>
                      <w:bCs/>
                      <w:i/>
                    </w:rPr>
                  </m:ctrlPr>
                </m:sSubPr>
                <m:e>
                  <m:r>
                    <w:rPr>
                      <w:rFonts w:ascii="Cambria Math" w:hAnsi="Cambria Math" w:cs="Arial"/>
                    </w:rPr>
                    <m:t>F</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E</m:t>
                  </m:r>
                </m:e>
                <m:sub>
                  <m:r>
                    <w:rPr>
                      <w:rFonts w:ascii="Cambria Math" w:hAnsi="Cambria Math" w:cs="Arial"/>
                    </w:rPr>
                    <m:t>primary AC</m:t>
                  </m:r>
                </m:sub>
              </m:sSub>
              <m:r>
                <w:rPr>
                  <w:rFonts w:ascii="Cambria Math" w:hAnsi="Cambria Math" w:cs="Arial"/>
                </w:rPr>
                <m:t>+</m:t>
              </m:r>
              <m:sSub>
                <m:sSubPr>
                  <m:ctrlPr>
                    <w:rPr>
                      <w:rFonts w:ascii="Cambria Math" w:hAnsi="Cambria Math" w:cs="Arial"/>
                      <w:bCs/>
                      <w:i/>
                    </w:rPr>
                  </m:ctrlPr>
                </m:sSubPr>
                <m:e>
                  <m:r>
                    <w:rPr>
                      <w:rFonts w:ascii="Cambria Math" w:hAnsi="Cambria Math" w:cs="Arial"/>
                    </w:rPr>
                    <m:t>E</m:t>
                  </m:r>
                </m:e>
                <m:sub>
                  <m:r>
                    <w:rPr>
                      <w:rFonts w:ascii="Cambria Math" w:hAnsi="Cambria Math" w:cs="Arial"/>
                    </w:rPr>
                    <m:t>primary DC</m:t>
                  </m:r>
                </m:sub>
              </m:sSub>
            </m:den>
          </m:f>
        </m:oMath>
      </m:oMathPara>
    </w:p>
    <w:p w14:paraId="783E3FC8" w14:textId="77777777" w:rsidR="00C94705" w:rsidRPr="00C94705" w:rsidRDefault="00C94705" w:rsidP="007162B0">
      <w:pPr>
        <w:pStyle w:val="Body"/>
        <w:spacing w:before="120" w:after="120"/>
        <w:rPr>
          <w:rFonts w:ascii="Arial" w:hAnsi="Arial" w:cs="Arial"/>
          <w:bCs/>
        </w:rPr>
      </w:pPr>
      <m:oMathPara>
        <m:oMath>
          <m:r>
            <w:rPr>
              <w:rFonts w:ascii="Cambria Math" w:hAnsi="Cambria Math" w:cs="Arial"/>
            </w:rPr>
            <m:t>∴</m:t>
          </m:r>
          <m:sSub>
            <m:sSubPr>
              <m:ctrlPr>
                <w:rPr>
                  <w:rFonts w:ascii="Cambria Math" w:hAnsi="Cambria Math" w:cs="Arial"/>
                  <w:bCs/>
                  <w:i/>
                </w:rPr>
              </m:ctrlPr>
            </m:sSubPr>
            <m:e>
              <m:r>
                <w:rPr>
                  <w:rFonts w:ascii="Cambria Math" w:hAnsi="Cambria Math" w:cs="Arial"/>
                </w:rPr>
                <m:t>LCOE</m:t>
              </m:r>
            </m:e>
            <m:sub>
              <m:r>
                <w:rPr>
                  <w:rFonts w:ascii="Cambria Math" w:hAnsi="Cambria Math" w:cs="Arial"/>
                </w:rPr>
                <m:t>component</m:t>
              </m:r>
            </m:sub>
          </m:sSub>
          <m:r>
            <w:rPr>
              <w:rFonts w:ascii="Cambria Math" w:hAnsi="Cambria Math" w:cs="Arial"/>
            </w:rPr>
            <m:t>=</m:t>
          </m:r>
          <m:f>
            <m:fPr>
              <m:ctrlPr>
                <w:rPr>
                  <w:rFonts w:ascii="Cambria Math" w:hAnsi="Cambria Math" w:cs="Arial"/>
                  <w:bCs/>
                  <w:i/>
                </w:rPr>
              </m:ctrlPr>
            </m:fPr>
            <m:num>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r>
                <w:rPr>
                  <w:rFonts w:ascii="Cambria Math" w:hAnsi="Cambria Math" w:cs="Arial"/>
                </w:rPr>
                <m:t>+</m:t>
              </m:r>
              <m:f>
                <m:fPr>
                  <m:ctrlPr>
                    <w:rPr>
                      <w:rFonts w:ascii="Cambria Math" w:hAnsi="Cambria Math" w:cs="Arial"/>
                      <w:bCs/>
                      <w:i/>
                    </w:rPr>
                  </m:ctrlPr>
                </m:fPr>
                <m:num>
                  <m:r>
                    <w:rPr>
                      <w:rFonts w:ascii="Cambria Math" w:hAnsi="Cambria Math" w:cs="Arial"/>
                    </w:rPr>
                    <m:t>M</m:t>
                  </m:r>
                </m:num>
                <m:den>
                  <m:r>
                    <w:rPr>
                      <w:rFonts w:ascii="Cambria Math" w:hAnsi="Cambria Math" w:cs="Arial"/>
                    </w:rPr>
                    <m:t>n</m:t>
                  </m:r>
                </m:den>
              </m:f>
              <m:r>
                <w:rPr>
                  <w:rFonts w:ascii="Cambria Math" w:hAnsi="Cambria Math" w:cs="Arial"/>
                </w:rPr>
                <m:t>+</m:t>
              </m:r>
              <m:f>
                <m:fPr>
                  <m:ctrlPr>
                    <w:rPr>
                      <w:rFonts w:ascii="Cambria Math" w:hAnsi="Cambria Math" w:cs="Arial"/>
                      <w:bCs/>
                      <w:i/>
                    </w:rPr>
                  </m:ctrlPr>
                </m:fPr>
                <m:num>
                  <m:r>
                    <w:rPr>
                      <w:rFonts w:ascii="Cambria Math" w:hAnsi="Cambria Math" w:cs="Arial"/>
                    </w:rPr>
                    <m:t>F</m:t>
                  </m:r>
                </m:num>
                <m:den>
                  <m:r>
                    <w:rPr>
                      <w:rFonts w:ascii="Cambria Math" w:hAnsi="Cambria Math" w:cs="Arial"/>
                    </w:rPr>
                    <m:t>n</m:t>
                  </m:r>
                </m:den>
              </m:f>
            </m:num>
            <m:den>
              <m:sSub>
                <m:sSubPr>
                  <m:ctrlPr>
                    <w:rPr>
                      <w:rFonts w:ascii="Cambria Math" w:hAnsi="Cambria Math" w:cs="Arial"/>
                      <w:bCs/>
                      <w:i/>
                    </w:rPr>
                  </m:ctrlPr>
                </m:sSubPr>
                <m:e>
                  <m:r>
                    <w:rPr>
                      <w:rFonts w:ascii="Cambria Math" w:hAnsi="Cambria Math" w:cs="Arial"/>
                    </w:rPr>
                    <m:t>Power</m:t>
                  </m:r>
                </m:e>
                <m:sub>
                  <m:r>
                    <w:rPr>
                      <w:rFonts w:ascii="Cambria Math" w:hAnsi="Cambria Math" w:cs="Arial"/>
                    </w:rPr>
                    <m:t>AC</m:t>
                  </m:r>
                </m:sub>
              </m:sSub>
              <m:r>
                <w:rPr>
                  <w:rFonts w:ascii="Cambria Math" w:hAnsi="Cambria Math" w:cs="Arial"/>
                </w:rPr>
                <m:t>+</m:t>
              </m:r>
              <m:sSub>
                <m:sSubPr>
                  <m:ctrlPr>
                    <w:rPr>
                      <w:rFonts w:ascii="Cambria Math" w:hAnsi="Cambria Math" w:cs="Arial"/>
                      <w:bCs/>
                      <w:i/>
                    </w:rPr>
                  </m:ctrlPr>
                </m:sSubPr>
                <m:e>
                  <m:r>
                    <w:rPr>
                      <w:rFonts w:ascii="Cambria Math" w:hAnsi="Cambria Math" w:cs="Arial"/>
                    </w:rPr>
                    <m:t>Power</m:t>
                  </m:r>
                </m:e>
                <m:sub>
                  <m:r>
                    <w:rPr>
                      <w:rFonts w:ascii="Cambria Math" w:hAnsi="Cambria Math" w:cs="Arial"/>
                    </w:rPr>
                    <m:t>DC</m:t>
                  </m:r>
                </m:sub>
              </m:sSub>
            </m:den>
          </m:f>
          <m:r>
            <w:rPr>
              <w:rFonts w:ascii="Cambria Math" w:hAnsi="Cambria Math" w:cs="Arial"/>
            </w:rPr>
            <m:t xml:space="preserve"> …… (2.2)</m:t>
          </m:r>
        </m:oMath>
      </m:oMathPara>
    </w:p>
    <w:p w14:paraId="0721DC50" w14:textId="77777777" w:rsidR="00C94705" w:rsidRPr="00C94705" w:rsidRDefault="001348A7" w:rsidP="001348A7">
      <w:pPr>
        <w:pStyle w:val="Body"/>
        <w:spacing w:before="120" w:after="0"/>
        <w:rPr>
          <w:rFonts w:ascii="Arial" w:hAnsi="Arial" w:cs="Arial"/>
          <w:bCs/>
        </w:rPr>
      </w:pPr>
      <w:r>
        <w:rPr>
          <w:rFonts w:ascii="Arial" w:hAnsi="Arial" w:cs="Arial"/>
          <w:bCs/>
        </w:rPr>
        <w:t>Where</w:t>
      </w:r>
      <w:r w:rsidR="00C94705" w:rsidRPr="00C94705">
        <w:rPr>
          <w:rFonts w:ascii="Arial" w:hAnsi="Arial" w:cs="Arial"/>
          <w:bCs/>
        </w:rPr>
        <w:t>:</w:t>
      </w:r>
      <w:r>
        <w:rPr>
          <w:rFonts w:ascii="Arial" w:hAnsi="Arial" w:cs="Arial"/>
          <w:bCs/>
        </w:rPr>
        <w:t xml:space="preserve"> </w:t>
      </w:r>
      <w:r w:rsidR="00C94705" w:rsidRPr="00C94705">
        <w:rPr>
          <w:rFonts w:ascii="Arial" w:hAnsi="Arial" w:cs="Arial"/>
          <w:bCs/>
        </w:rPr>
        <w:t>I</w:t>
      </w:r>
      <w:r w:rsidR="00C94705" w:rsidRPr="00C94705">
        <w:rPr>
          <w:rFonts w:ascii="Arial" w:hAnsi="Arial" w:cs="Arial"/>
          <w:bCs/>
          <w:vertAlign w:val="subscript"/>
        </w:rPr>
        <w:t xml:space="preserve"> </w:t>
      </w:r>
      <w:r w:rsidR="00C94705" w:rsidRPr="00C94705">
        <w:rPr>
          <w:rFonts w:ascii="Arial" w:hAnsi="Arial" w:cs="Arial"/>
          <w:bCs/>
        </w:rPr>
        <w:t>= Purchasing cost of the component</w:t>
      </w:r>
    </w:p>
    <w:p w14:paraId="390D97E5"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M</w:t>
      </w:r>
      <w:r w:rsidR="00C94705" w:rsidRPr="00C94705">
        <w:rPr>
          <w:rFonts w:ascii="Arial" w:hAnsi="Arial" w:cs="Arial"/>
          <w:bCs/>
          <w:vertAlign w:val="subscript"/>
        </w:rPr>
        <w:t xml:space="preserve"> </w:t>
      </w:r>
      <w:r w:rsidR="00C94705" w:rsidRPr="00C94705">
        <w:rPr>
          <w:rFonts w:ascii="Arial" w:hAnsi="Arial" w:cs="Arial"/>
          <w:bCs/>
        </w:rPr>
        <w:t>= Cost of maintenance = 2.5% of</w:t>
      </w:r>
      <w:r w:rsidR="00C94705" w:rsidRPr="00C94705">
        <w:rPr>
          <w:rFonts w:ascii="Arial" w:hAnsi="Arial" w:cs="Arial"/>
          <w:bCs/>
          <w:vertAlign w:val="subscript"/>
        </w:rPr>
        <w:t xml:space="preserve"> </w:t>
      </w:r>
      <w:r w:rsidR="00C94705" w:rsidRPr="00C94705">
        <w:rPr>
          <w:rFonts w:ascii="Arial" w:hAnsi="Arial" w:cs="Arial"/>
          <w:bCs/>
        </w:rPr>
        <w:t>investment co</w:t>
      </w:r>
      <w:r>
        <w:rPr>
          <w:rFonts w:ascii="Arial" w:hAnsi="Arial" w:cs="Arial"/>
          <w:bCs/>
        </w:rPr>
        <w:t>st, as adopted from LCOE Cal.</w:t>
      </w:r>
    </w:p>
    <w:p w14:paraId="5988F3D2"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E</w:t>
      </w:r>
      <w:r w:rsidR="00C94705" w:rsidRPr="00C94705">
        <w:rPr>
          <w:rFonts w:ascii="Arial" w:hAnsi="Arial" w:cs="Arial"/>
          <w:bCs/>
          <w:vertAlign w:val="subscript"/>
        </w:rPr>
        <w:t xml:space="preserve"> </w:t>
      </w:r>
      <w:r w:rsidR="00C94705" w:rsidRPr="00C94705">
        <w:rPr>
          <w:rFonts w:ascii="Arial" w:hAnsi="Arial" w:cs="Arial"/>
          <w:bCs/>
        </w:rPr>
        <w:t xml:space="preserve">= Energy or Power generated = </w:t>
      </w:r>
      <w:r w:rsidR="00C94705" w:rsidRPr="00C94705">
        <w:rPr>
          <w:rFonts w:ascii="Arial" w:hAnsi="Arial" w:cs="Arial"/>
          <w:bCs/>
          <w:lang w:val="en-GB"/>
        </w:rPr>
        <w:t>4000</w:t>
      </w:r>
      <w:r w:rsidR="00C94705" w:rsidRPr="00C94705">
        <w:rPr>
          <w:rFonts w:ascii="Arial" w:hAnsi="Arial" w:cs="Arial"/>
          <w:bCs/>
        </w:rPr>
        <w:t>W</w:t>
      </w:r>
    </w:p>
    <w:p w14:paraId="75FEB200"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n = Expected lifetime of the component</w:t>
      </w:r>
    </w:p>
    <w:p w14:paraId="46FFADB9" w14:textId="77777777" w:rsidR="009F0E10" w:rsidRDefault="001348A7" w:rsidP="001348A7">
      <w:pPr>
        <w:pStyle w:val="Body"/>
        <w:spacing w:after="0"/>
        <w:rPr>
          <w:rFonts w:ascii="Arial" w:hAnsi="Arial" w:cs="Arial"/>
        </w:rPr>
      </w:pPr>
      <w:r>
        <w:rPr>
          <w:rFonts w:ascii="Arial" w:hAnsi="Arial" w:cs="Arial"/>
          <w:bCs/>
        </w:rPr>
        <w:tab/>
      </w:r>
      <w:r w:rsidR="00C94705" w:rsidRPr="00C94705">
        <w:rPr>
          <w:rFonts w:ascii="Arial" w:hAnsi="Arial" w:cs="Arial"/>
          <w:bCs/>
        </w:rPr>
        <w:t>F = Cost of fuel, for renewable energy system = 0</w:t>
      </w:r>
    </w:p>
    <w:p w14:paraId="59B878A2" w14:textId="77777777" w:rsidR="009F0E10" w:rsidRPr="009F0E10" w:rsidRDefault="009F0E10" w:rsidP="007162B0">
      <w:pPr>
        <w:pStyle w:val="Body"/>
        <w:spacing w:before="120" w:after="120"/>
        <w:rPr>
          <w:rFonts w:ascii="Arial" w:hAnsi="Arial" w:cs="Arial"/>
          <w:bCs/>
        </w:rPr>
      </w:pPr>
      <w:r w:rsidRPr="009F0E10">
        <w:rPr>
          <w:rFonts w:ascii="Arial" w:hAnsi="Arial" w:cs="Arial"/>
          <w:bCs/>
        </w:rPr>
        <w:t>Vertical axis wind turbines are not available for sale in Nigerian, hence prices obtained from Amazon online with shipping cost in October 2025. While for solar panels and other components, prices obtained from Jumia online in October 2025. Details in the table below:</w:t>
      </w:r>
    </w:p>
    <w:p w14:paraId="14F8C44F" w14:textId="6907ACF9" w:rsidR="009F0E10" w:rsidRPr="009F0E10" w:rsidRDefault="00493EB4" w:rsidP="0069537E">
      <w:pPr>
        <w:pStyle w:val="Body"/>
        <w:spacing w:after="60"/>
        <w:ind w:firstLine="720"/>
        <w:rPr>
          <w:rFonts w:ascii="Arial" w:hAnsi="Arial" w:cs="Arial"/>
          <w:bCs/>
        </w:rPr>
      </w:pPr>
      <w:r>
        <w:rPr>
          <w:rFonts w:ascii="Arial" w:hAnsi="Arial" w:cs="Arial"/>
          <w:bCs/>
        </w:rPr>
        <w:t>Table 2</w:t>
      </w:r>
      <w:r w:rsidR="009F0E10" w:rsidRPr="009F0E10">
        <w:rPr>
          <w:rFonts w:ascii="Arial" w:hAnsi="Arial" w:cs="Arial"/>
          <w:bCs/>
        </w:rPr>
        <w:t xml:space="preserve"> Components pricing</w:t>
      </w:r>
    </w:p>
    <w:tbl>
      <w:tblPr>
        <w:tblStyle w:val="TableGrid"/>
        <w:tblW w:w="9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
        <w:gridCol w:w="1530"/>
        <w:gridCol w:w="1080"/>
        <w:gridCol w:w="1260"/>
        <w:gridCol w:w="720"/>
        <w:gridCol w:w="1325"/>
        <w:gridCol w:w="1350"/>
        <w:gridCol w:w="1553"/>
      </w:tblGrid>
      <w:tr w:rsidR="009F0E10" w:rsidRPr="009F0E10" w14:paraId="750FABC5" w14:textId="77777777" w:rsidTr="00F91F0F">
        <w:trPr>
          <w:jc w:val="center"/>
        </w:trPr>
        <w:tc>
          <w:tcPr>
            <w:tcW w:w="610" w:type="dxa"/>
            <w:shd w:val="clear" w:color="auto" w:fill="DDD9C3" w:themeFill="background2" w:themeFillShade="E6"/>
            <w:vAlign w:val="center"/>
            <w:hideMark/>
          </w:tcPr>
          <w:p w14:paraId="268FBBEE"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S/N</w:t>
            </w:r>
          </w:p>
        </w:tc>
        <w:tc>
          <w:tcPr>
            <w:tcW w:w="1530" w:type="dxa"/>
            <w:shd w:val="clear" w:color="auto" w:fill="DDD9C3" w:themeFill="background2" w:themeFillShade="E6"/>
            <w:vAlign w:val="center"/>
            <w:hideMark/>
          </w:tcPr>
          <w:p w14:paraId="732959E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Item</w:t>
            </w:r>
          </w:p>
        </w:tc>
        <w:tc>
          <w:tcPr>
            <w:tcW w:w="1080" w:type="dxa"/>
            <w:shd w:val="clear" w:color="auto" w:fill="DDD9C3" w:themeFill="background2" w:themeFillShade="E6"/>
            <w:vAlign w:val="center"/>
            <w:hideMark/>
          </w:tcPr>
          <w:p w14:paraId="146AAE7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Lifetime (years)</w:t>
            </w:r>
          </w:p>
        </w:tc>
        <w:tc>
          <w:tcPr>
            <w:tcW w:w="1260" w:type="dxa"/>
            <w:shd w:val="clear" w:color="auto" w:fill="DDD9C3" w:themeFill="background2" w:themeFillShade="E6"/>
            <w:vAlign w:val="center"/>
            <w:hideMark/>
          </w:tcPr>
          <w:p w14:paraId="5BB4B478"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Unit Cost (₦)</w:t>
            </w:r>
          </w:p>
        </w:tc>
        <w:tc>
          <w:tcPr>
            <w:tcW w:w="720" w:type="dxa"/>
            <w:shd w:val="clear" w:color="auto" w:fill="DDD9C3" w:themeFill="background2" w:themeFillShade="E6"/>
            <w:vAlign w:val="center"/>
            <w:hideMark/>
          </w:tcPr>
          <w:p w14:paraId="3E7C4F3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Qty</w:t>
            </w:r>
          </w:p>
        </w:tc>
        <w:tc>
          <w:tcPr>
            <w:tcW w:w="1325" w:type="dxa"/>
            <w:shd w:val="clear" w:color="auto" w:fill="DDD9C3" w:themeFill="background2" w:themeFillShade="E6"/>
            <w:vAlign w:val="center"/>
            <w:hideMark/>
          </w:tcPr>
          <w:p w14:paraId="41F8A35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Total Cost (₦)</w:t>
            </w:r>
          </w:p>
        </w:tc>
        <w:tc>
          <w:tcPr>
            <w:tcW w:w="1350" w:type="dxa"/>
            <w:shd w:val="clear" w:color="auto" w:fill="DDD9C3" w:themeFill="background2" w:themeFillShade="E6"/>
            <w:vAlign w:val="center"/>
            <w:hideMark/>
          </w:tcPr>
          <w:p w14:paraId="7A9FF63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Equivalent ($)</w:t>
            </w:r>
          </w:p>
        </w:tc>
        <w:tc>
          <w:tcPr>
            <w:tcW w:w="1553" w:type="dxa"/>
            <w:shd w:val="clear" w:color="auto" w:fill="DDD9C3" w:themeFill="background2" w:themeFillShade="E6"/>
            <w:vAlign w:val="center"/>
            <w:hideMark/>
          </w:tcPr>
          <w:p w14:paraId="65B53DC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Maintenance Cost</w:t>
            </w:r>
          </w:p>
        </w:tc>
      </w:tr>
      <w:tr w:rsidR="009F0E10" w:rsidRPr="009F0E10" w14:paraId="10A1A9BA" w14:textId="77777777" w:rsidTr="00F91F0F">
        <w:trPr>
          <w:jc w:val="center"/>
        </w:trPr>
        <w:tc>
          <w:tcPr>
            <w:tcW w:w="610" w:type="dxa"/>
            <w:vAlign w:val="center"/>
            <w:hideMark/>
          </w:tcPr>
          <w:p w14:paraId="753D926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530" w:type="dxa"/>
            <w:vAlign w:val="center"/>
            <w:hideMark/>
          </w:tcPr>
          <w:p w14:paraId="5626AB12" w14:textId="77777777" w:rsidR="009F0E10" w:rsidRPr="009F0E10" w:rsidRDefault="009F0E10" w:rsidP="00F7711C">
            <w:pPr>
              <w:pStyle w:val="Body"/>
              <w:spacing w:before="40" w:after="20"/>
              <w:rPr>
                <w:rFonts w:ascii="Arial" w:hAnsi="Arial" w:cs="Arial"/>
                <w:bCs/>
              </w:rPr>
            </w:pPr>
            <w:r w:rsidRPr="009F0E10">
              <w:rPr>
                <w:rFonts w:ascii="Arial" w:hAnsi="Arial" w:cs="Arial"/>
                <w:bCs/>
              </w:rPr>
              <w:t>Wind Turbine</w:t>
            </w:r>
          </w:p>
        </w:tc>
        <w:tc>
          <w:tcPr>
            <w:tcW w:w="1080" w:type="dxa"/>
            <w:vAlign w:val="center"/>
            <w:hideMark/>
          </w:tcPr>
          <w:p w14:paraId="247DC528"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08014D6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720" w:type="dxa"/>
            <w:vAlign w:val="center"/>
            <w:hideMark/>
          </w:tcPr>
          <w:p w14:paraId="3504036C"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7604223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1350" w:type="dxa"/>
            <w:vAlign w:val="center"/>
            <w:hideMark/>
          </w:tcPr>
          <w:p w14:paraId="17A2A6D4"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2,429</w:t>
            </w:r>
          </w:p>
        </w:tc>
        <w:tc>
          <w:tcPr>
            <w:tcW w:w="1553" w:type="dxa"/>
            <w:vAlign w:val="center"/>
            <w:hideMark/>
          </w:tcPr>
          <w:p w14:paraId="55E6C1B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0F145108" w14:textId="77777777" w:rsidTr="00F91F0F">
        <w:trPr>
          <w:jc w:val="center"/>
        </w:trPr>
        <w:tc>
          <w:tcPr>
            <w:tcW w:w="610" w:type="dxa"/>
            <w:vAlign w:val="center"/>
            <w:hideMark/>
          </w:tcPr>
          <w:p w14:paraId="24F8F2C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w:t>
            </w:r>
          </w:p>
        </w:tc>
        <w:tc>
          <w:tcPr>
            <w:tcW w:w="1530" w:type="dxa"/>
            <w:vAlign w:val="center"/>
            <w:hideMark/>
          </w:tcPr>
          <w:p w14:paraId="7D877F15" w14:textId="77777777" w:rsidR="009F0E10" w:rsidRPr="009F0E10" w:rsidRDefault="009F0E10" w:rsidP="00F7711C">
            <w:pPr>
              <w:pStyle w:val="Body"/>
              <w:spacing w:before="40" w:after="20"/>
              <w:rPr>
                <w:rFonts w:ascii="Arial" w:hAnsi="Arial" w:cs="Arial"/>
                <w:bCs/>
              </w:rPr>
            </w:pPr>
            <w:r w:rsidRPr="009F0E10">
              <w:rPr>
                <w:rFonts w:ascii="Arial" w:hAnsi="Arial" w:cs="Arial"/>
                <w:bCs/>
              </w:rPr>
              <w:t>Solar panel</w:t>
            </w:r>
          </w:p>
        </w:tc>
        <w:tc>
          <w:tcPr>
            <w:tcW w:w="1080" w:type="dxa"/>
            <w:vAlign w:val="center"/>
            <w:hideMark/>
          </w:tcPr>
          <w:p w14:paraId="522335F3"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2BD985B8"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76,900</w:t>
            </w:r>
          </w:p>
        </w:tc>
        <w:tc>
          <w:tcPr>
            <w:tcW w:w="720" w:type="dxa"/>
            <w:vAlign w:val="center"/>
            <w:hideMark/>
          </w:tcPr>
          <w:p w14:paraId="52EBA08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6</w:t>
            </w:r>
          </w:p>
        </w:tc>
        <w:tc>
          <w:tcPr>
            <w:tcW w:w="1325" w:type="dxa"/>
            <w:vAlign w:val="center"/>
            <w:hideMark/>
          </w:tcPr>
          <w:p w14:paraId="347A868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461,400</w:t>
            </w:r>
          </w:p>
        </w:tc>
        <w:tc>
          <w:tcPr>
            <w:tcW w:w="1350" w:type="dxa"/>
            <w:vAlign w:val="center"/>
            <w:hideMark/>
          </w:tcPr>
          <w:p w14:paraId="5B88C6C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314.95</w:t>
            </w:r>
          </w:p>
        </w:tc>
        <w:tc>
          <w:tcPr>
            <w:tcW w:w="1553" w:type="dxa"/>
            <w:vAlign w:val="center"/>
            <w:hideMark/>
          </w:tcPr>
          <w:p w14:paraId="293FC92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44F0CD9E" w14:textId="77777777" w:rsidTr="00F91F0F">
        <w:trPr>
          <w:jc w:val="center"/>
        </w:trPr>
        <w:tc>
          <w:tcPr>
            <w:tcW w:w="610" w:type="dxa"/>
            <w:vAlign w:val="center"/>
            <w:hideMark/>
          </w:tcPr>
          <w:p w14:paraId="1975696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3</w:t>
            </w:r>
          </w:p>
        </w:tc>
        <w:tc>
          <w:tcPr>
            <w:tcW w:w="1530" w:type="dxa"/>
            <w:vAlign w:val="center"/>
            <w:hideMark/>
          </w:tcPr>
          <w:p w14:paraId="4859C240" w14:textId="77777777" w:rsidR="009F0E10" w:rsidRPr="009F0E10" w:rsidRDefault="009F0E10" w:rsidP="00F7711C">
            <w:pPr>
              <w:pStyle w:val="Body"/>
              <w:spacing w:before="40" w:after="20"/>
              <w:rPr>
                <w:rFonts w:ascii="Arial" w:hAnsi="Arial" w:cs="Arial"/>
                <w:bCs/>
              </w:rPr>
            </w:pPr>
            <w:r w:rsidRPr="009F0E10">
              <w:rPr>
                <w:rFonts w:ascii="Arial" w:hAnsi="Arial" w:cs="Arial"/>
                <w:bCs/>
              </w:rPr>
              <w:t>Battery</w:t>
            </w:r>
          </w:p>
        </w:tc>
        <w:tc>
          <w:tcPr>
            <w:tcW w:w="1080" w:type="dxa"/>
            <w:vAlign w:val="center"/>
            <w:hideMark/>
          </w:tcPr>
          <w:p w14:paraId="367DFAA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5</w:t>
            </w:r>
          </w:p>
        </w:tc>
        <w:tc>
          <w:tcPr>
            <w:tcW w:w="1260" w:type="dxa"/>
            <w:vAlign w:val="center"/>
            <w:hideMark/>
          </w:tcPr>
          <w:p w14:paraId="1A06882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1.151,900</w:t>
            </w:r>
          </w:p>
        </w:tc>
        <w:tc>
          <w:tcPr>
            <w:tcW w:w="720" w:type="dxa"/>
            <w:vAlign w:val="center"/>
            <w:hideMark/>
          </w:tcPr>
          <w:p w14:paraId="07A1263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4C42F53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1,151,900</w:t>
            </w:r>
          </w:p>
        </w:tc>
        <w:tc>
          <w:tcPr>
            <w:tcW w:w="1350" w:type="dxa"/>
            <w:vAlign w:val="center"/>
            <w:hideMark/>
          </w:tcPr>
          <w:p w14:paraId="3FC67A3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786.30</w:t>
            </w:r>
          </w:p>
        </w:tc>
        <w:tc>
          <w:tcPr>
            <w:tcW w:w="1553" w:type="dxa"/>
            <w:vAlign w:val="center"/>
            <w:hideMark/>
          </w:tcPr>
          <w:p w14:paraId="3C4BD9D6"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7ADA19FC" w14:textId="77777777" w:rsidTr="00F91F0F">
        <w:trPr>
          <w:jc w:val="center"/>
        </w:trPr>
        <w:tc>
          <w:tcPr>
            <w:tcW w:w="610" w:type="dxa"/>
            <w:vAlign w:val="center"/>
            <w:hideMark/>
          </w:tcPr>
          <w:p w14:paraId="650D0F4C"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w:t>
            </w:r>
          </w:p>
        </w:tc>
        <w:tc>
          <w:tcPr>
            <w:tcW w:w="1530" w:type="dxa"/>
            <w:vAlign w:val="center"/>
            <w:hideMark/>
          </w:tcPr>
          <w:p w14:paraId="4110BBD6" w14:textId="77777777" w:rsidR="009F0E10" w:rsidRPr="009F0E10" w:rsidRDefault="009F0E10" w:rsidP="00F7711C">
            <w:pPr>
              <w:pStyle w:val="Body"/>
              <w:spacing w:before="40" w:after="20"/>
              <w:rPr>
                <w:rFonts w:ascii="Arial" w:hAnsi="Arial" w:cs="Arial"/>
                <w:bCs/>
              </w:rPr>
            </w:pPr>
            <w:r w:rsidRPr="009F0E10">
              <w:rPr>
                <w:rFonts w:ascii="Arial" w:hAnsi="Arial" w:cs="Arial"/>
                <w:bCs/>
              </w:rPr>
              <w:t>Controller</w:t>
            </w:r>
          </w:p>
        </w:tc>
        <w:tc>
          <w:tcPr>
            <w:tcW w:w="1080" w:type="dxa"/>
            <w:vAlign w:val="center"/>
            <w:hideMark/>
          </w:tcPr>
          <w:p w14:paraId="3A02E9C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10</w:t>
            </w:r>
          </w:p>
        </w:tc>
        <w:tc>
          <w:tcPr>
            <w:tcW w:w="1260" w:type="dxa"/>
            <w:vAlign w:val="center"/>
            <w:hideMark/>
          </w:tcPr>
          <w:p w14:paraId="1CCFDD8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293,900</w:t>
            </w:r>
          </w:p>
        </w:tc>
        <w:tc>
          <w:tcPr>
            <w:tcW w:w="720" w:type="dxa"/>
            <w:vAlign w:val="center"/>
            <w:hideMark/>
          </w:tcPr>
          <w:p w14:paraId="6D7324A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755281A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293,900</w:t>
            </w:r>
          </w:p>
        </w:tc>
        <w:tc>
          <w:tcPr>
            <w:tcW w:w="1350" w:type="dxa"/>
            <w:vAlign w:val="center"/>
            <w:hideMark/>
          </w:tcPr>
          <w:p w14:paraId="79457D5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200.61</w:t>
            </w:r>
          </w:p>
        </w:tc>
        <w:tc>
          <w:tcPr>
            <w:tcW w:w="1553" w:type="dxa"/>
            <w:vAlign w:val="center"/>
            <w:hideMark/>
          </w:tcPr>
          <w:p w14:paraId="79E5AAE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3D572CBF" w14:textId="77777777" w:rsidTr="00F91F0F">
        <w:trPr>
          <w:jc w:val="center"/>
        </w:trPr>
        <w:tc>
          <w:tcPr>
            <w:tcW w:w="610" w:type="dxa"/>
            <w:vAlign w:val="center"/>
            <w:hideMark/>
          </w:tcPr>
          <w:p w14:paraId="1C23D00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5</w:t>
            </w:r>
          </w:p>
        </w:tc>
        <w:tc>
          <w:tcPr>
            <w:tcW w:w="1530" w:type="dxa"/>
            <w:vAlign w:val="center"/>
            <w:hideMark/>
          </w:tcPr>
          <w:p w14:paraId="24F19E80" w14:textId="77777777" w:rsidR="009F0E10" w:rsidRPr="009F0E10" w:rsidRDefault="009F0E10" w:rsidP="00F7711C">
            <w:pPr>
              <w:pStyle w:val="Body"/>
              <w:spacing w:before="40" w:after="20"/>
              <w:rPr>
                <w:rFonts w:ascii="Arial" w:hAnsi="Arial" w:cs="Arial"/>
                <w:bCs/>
              </w:rPr>
            </w:pPr>
            <w:r w:rsidRPr="009F0E10">
              <w:rPr>
                <w:rFonts w:ascii="Arial" w:hAnsi="Arial" w:cs="Arial"/>
                <w:bCs/>
              </w:rPr>
              <w:t>Inverter</w:t>
            </w:r>
          </w:p>
        </w:tc>
        <w:tc>
          <w:tcPr>
            <w:tcW w:w="1080" w:type="dxa"/>
            <w:vAlign w:val="center"/>
            <w:hideMark/>
          </w:tcPr>
          <w:p w14:paraId="645A602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10</w:t>
            </w:r>
          </w:p>
        </w:tc>
        <w:tc>
          <w:tcPr>
            <w:tcW w:w="1260" w:type="dxa"/>
            <w:vAlign w:val="center"/>
            <w:hideMark/>
          </w:tcPr>
          <w:p w14:paraId="7A2889B7"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721,900</w:t>
            </w:r>
          </w:p>
        </w:tc>
        <w:tc>
          <w:tcPr>
            <w:tcW w:w="720" w:type="dxa"/>
            <w:vAlign w:val="center"/>
            <w:hideMark/>
          </w:tcPr>
          <w:p w14:paraId="00383CD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088324F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721,900</w:t>
            </w:r>
          </w:p>
        </w:tc>
        <w:tc>
          <w:tcPr>
            <w:tcW w:w="1350" w:type="dxa"/>
            <w:vAlign w:val="center"/>
            <w:hideMark/>
          </w:tcPr>
          <w:p w14:paraId="2A2E63F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492.76</w:t>
            </w:r>
          </w:p>
        </w:tc>
        <w:tc>
          <w:tcPr>
            <w:tcW w:w="1553" w:type="dxa"/>
            <w:vAlign w:val="center"/>
            <w:hideMark/>
          </w:tcPr>
          <w:p w14:paraId="50BEA89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755B816E" w14:textId="77777777" w:rsidTr="00F91F0F">
        <w:trPr>
          <w:jc w:val="center"/>
        </w:trPr>
        <w:tc>
          <w:tcPr>
            <w:tcW w:w="610" w:type="dxa"/>
            <w:vAlign w:val="center"/>
            <w:hideMark/>
          </w:tcPr>
          <w:p w14:paraId="545C62D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6</w:t>
            </w:r>
          </w:p>
        </w:tc>
        <w:tc>
          <w:tcPr>
            <w:tcW w:w="1530" w:type="dxa"/>
            <w:vAlign w:val="center"/>
            <w:hideMark/>
          </w:tcPr>
          <w:p w14:paraId="7749C36D" w14:textId="77777777" w:rsidR="009F0E10" w:rsidRPr="009F0E10" w:rsidRDefault="009F0E10" w:rsidP="00F7711C">
            <w:pPr>
              <w:pStyle w:val="Body"/>
              <w:spacing w:before="40" w:after="20"/>
              <w:rPr>
                <w:rFonts w:ascii="Arial" w:hAnsi="Arial" w:cs="Arial"/>
                <w:bCs/>
              </w:rPr>
            </w:pPr>
            <w:r w:rsidRPr="009F0E10">
              <w:rPr>
                <w:rFonts w:ascii="Arial" w:hAnsi="Arial" w:cs="Arial"/>
                <w:bCs/>
              </w:rPr>
              <w:t>Solar cable</w:t>
            </w:r>
          </w:p>
        </w:tc>
        <w:tc>
          <w:tcPr>
            <w:tcW w:w="1080" w:type="dxa"/>
            <w:vAlign w:val="center"/>
            <w:hideMark/>
          </w:tcPr>
          <w:p w14:paraId="63DB1233"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6656140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251,900</w:t>
            </w:r>
          </w:p>
        </w:tc>
        <w:tc>
          <w:tcPr>
            <w:tcW w:w="720" w:type="dxa"/>
            <w:vAlign w:val="center"/>
            <w:hideMark/>
          </w:tcPr>
          <w:p w14:paraId="0F4C3BA6"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 roll</w:t>
            </w:r>
          </w:p>
        </w:tc>
        <w:tc>
          <w:tcPr>
            <w:tcW w:w="1325" w:type="dxa"/>
            <w:vAlign w:val="center"/>
            <w:hideMark/>
          </w:tcPr>
          <w:p w14:paraId="7A990B9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251,900</w:t>
            </w:r>
          </w:p>
        </w:tc>
        <w:tc>
          <w:tcPr>
            <w:tcW w:w="1350" w:type="dxa"/>
            <w:vAlign w:val="center"/>
            <w:hideMark/>
          </w:tcPr>
          <w:p w14:paraId="5C5FB51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171.95</w:t>
            </w:r>
          </w:p>
        </w:tc>
        <w:tc>
          <w:tcPr>
            <w:tcW w:w="1553" w:type="dxa"/>
            <w:vAlign w:val="center"/>
            <w:hideMark/>
          </w:tcPr>
          <w:p w14:paraId="5EB23300"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20456563" w14:textId="77777777" w:rsidTr="00F91F0F">
        <w:trPr>
          <w:jc w:val="center"/>
        </w:trPr>
        <w:tc>
          <w:tcPr>
            <w:tcW w:w="610" w:type="dxa"/>
            <w:vAlign w:val="center"/>
          </w:tcPr>
          <w:p w14:paraId="5281518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w:t>
            </w:r>
          </w:p>
        </w:tc>
        <w:tc>
          <w:tcPr>
            <w:tcW w:w="1530" w:type="dxa"/>
            <w:vAlign w:val="center"/>
          </w:tcPr>
          <w:p w14:paraId="46213F32" w14:textId="77777777" w:rsidR="009F0E10" w:rsidRPr="009F0E10" w:rsidRDefault="009F0E10" w:rsidP="00F7711C">
            <w:pPr>
              <w:pStyle w:val="Body"/>
              <w:spacing w:before="40" w:after="20"/>
              <w:rPr>
                <w:rFonts w:ascii="Arial" w:hAnsi="Arial" w:cs="Arial"/>
                <w:bCs/>
              </w:rPr>
            </w:pPr>
            <w:r w:rsidRPr="009F0E10">
              <w:rPr>
                <w:rFonts w:ascii="Arial" w:hAnsi="Arial" w:cs="Arial"/>
                <w:bCs/>
              </w:rPr>
              <w:t>Installation</w:t>
            </w:r>
          </w:p>
        </w:tc>
        <w:tc>
          <w:tcPr>
            <w:tcW w:w="1080" w:type="dxa"/>
            <w:vAlign w:val="center"/>
          </w:tcPr>
          <w:p w14:paraId="04823FE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tcPr>
          <w:p w14:paraId="13D93EA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720" w:type="dxa"/>
            <w:vAlign w:val="center"/>
          </w:tcPr>
          <w:p w14:paraId="1044808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1325" w:type="dxa"/>
            <w:vAlign w:val="center"/>
          </w:tcPr>
          <w:p w14:paraId="2F0487C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250,000</w:t>
            </w:r>
          </w:p>
        </w:tc>
        <w:tc>
          <w:tcPr>
            <w:tcW w:w="1350" w:type="dxa"/>
            <w:vAlign w:val="center"/>
          </w:tcPr>
          <w:p w14:paraId="5BDA907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170.65</w:t>
            </w:r>
          </w:p>
        </w:tc>
        <w:tc>
          <w:tcPr>
            <w:tcW w:w="1553" w:type="dxa"/>
            <w:vAlign w:val="center"/>
          </w:tcPr>
          <w:p w14:paraId="6AE64DD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bl>
    <w:p w14:paraId="214F3BA4" w14:textId="77777777" w:rsidR="009F0E10" w:rsidRPr="00CB5087" w:rsidRDefault="00F921E5" w:rsidP="00D72412">
      <w:pPr>
        <w:pStyle w:val="Body"/>
        <w:spacing w:before="160" w:after="0" w:line="276" w:lineRule="auto"/>
        <w:ind w:left="720"/>
        <w:rPr>
          <w:rFonts w:ascii="Arial" w:hAnsi="Arial" w:cs="Arial"/>
        </w:rPr>
      </w:pPr>
      <m:oMathPara>
        <m:oMathParaPr>
          <m:jc m:val="left"/>
        </m:oMathParaPr>
        <m:oMath>
          <m:r>
            <w:rPr>
              <w:rFonts w:ascii="Cambria Math" w:hAnsi="Cambria Math" w:cs="Arial"/>
            </w:rPr>
            <m:t>∴</m:t>
          </m:r>
          <m:sSub>
            <m:sSubPr>
              <m:ctrlPr>
                <w:rPr>
                  <w:rFonts w:ascii="Cambria Math" w:hAnsi="Cambria Math" w:cs="Arial"/>
                  <w:bCs/>
                  <w:i/>
                </w:rPr>
              </m:ctrlPr>
            </m:sSubPr>
            <m:e>
              <m:r>
                <w:rPr>
                  <w:rFonts w:ascii="Cambria Math" w:hAnsi="Cambria Math" w:cs="Arial"/>
                </w:rPr>
                <m:t>LCOE</m:t>
              </m:r>
            </m:e>
            <m:sub>
              <m:r>
                <w:rPr>
                  <w:rFonts w:ascii="Cambria Math" w:hAnsi="Cambria Math" w:cs="Arial"/>
                </w:rPr>
                <m:t>Total</m:t>
              </m:r>
            </m:sub>
          </m:sSub>
          <m:r>
            <w:rPr>
              <w:rFonts w:ascii="Cambria Math" w:hAnsi="Cambria Math" w:cs="Arial"/>
            </w:rPr>
            <m:t>=</m:t>
          </m:r>
          <m:f>
            <m:fPr>
              <m:ctrlPr>
                <w:rPr>
                  <w:rFonts w:ascii="Cambria Math" w:hAnsi="Cambria Math" w:cs="Arial"/>
                  <w:bCs/>
                  <w:i/>
                </w:rPr>
              </m:ctrlPr>
            </m:fPr>
            <m:num>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Turb</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Panels</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Bat</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Cont</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Inv</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Cable</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inst</m:t>
                  </m:r>
                </m:sub>
              </m:sSub>
            </m:num>
            <m:den>
              <m:sSub>
                <m:sSubPr>
                  <m:ctrlPr>
                    <w:rPr>
                      <w:rFonts w:ascii="Cambria Math" w:hAnsi="Cambria Math" w:cs="Arial"/>
                      <w:bCs/>
                      <w:i/>
                    </w:rPr>
                  </m:ctrlPr>
                </m:sSubPr>
                <m:e>
                  <m:r>
                    <w:rPr>
                      <w:rFonts w:ascii="Cambria Math" w:hAnsi="Cambria Math" w:cs="Arial"/>
                    </w:rPr>
                    <m:t>Power generated</m:t>
                  </m:r>
                </m:e>
                <m:sub>
                  <m:r>
                    <w:rPr>
                      <w:rFonts w:ascii="Cambria Math" w:hAnsi="Cambria Math" w:cs="Arial"/>
                    </w:rPr>
                    <m:t>Total</m:t>
                  </m:r>
                </m:sub>
              </m:sSub>
            </m:den>
          </m:f>
          <m:r>
            <w:rPr>
              <w:rFonts w:ascii="Cambria Math" w:hAnsi="Cambria Math" w:cs="Arial"/>
            </w:rPr>
            <m:t>……(2.3)</m:t>
          </m:r>
        </m:oMath>
      </m:oMathPara>
    </w:p>
    <w:p w14:paraId="77AFD0A6" w14:textId="77777777" w:rsidR="00F63755" w:rsidRDefault="00F63755" w:rsidP="00F63755">
      <w:pPr>
        <w:pStyle w:val="Body"/>
        <w:spacing w:after="0"/>
        <w:rPr>
          <w:rFonts w:ascii="Arial" w:hAnsi="Arial" w:cs="Arial"/>
          <w:b/>
        </w:rPr>
      </w:pPr>
    </w:p>
    <w:p w14:paraId="2EE47AD9" w14:textId="77777777" w:rsidR="00CB5087" w:rsidRPr="00934CE2" w:rsidRDefault="00F63755" w:rsidP="00D32258">
      <w:pPr>
        <w:pStyle w:val="Body"/>
        <w:spacing w:after="120" w:line="276" w:lineRule="auto"/>
        <w:rPr>
          <w:rFonts w:ascii="Arial" w:hAnsi="Arial" w:cs="Arial"/>
          <w:b/>
          <w:sz w:val="22"/>
          <w:szCs w:val="22"/>
        </w:rPr>
      </w:pPr>
      <w:r w:rsidRPr="00934CE2">
        <w:rPr>
          <w:rFonts w:ascii="Arial" w:hAnsi="Arial" w:cs="Arial"/>
          <w:b/>
          <w:sz w:val="22"/>
          <w:szCs w:val="22"/>
        </w:rPr>
        <w:t>2</w:t>
      </w:r>
      <w:r w:rsidR="00CB5087" w:rsidRPr="00934CE2">
        <w:rPr>
          <w:rFonts w:ascii="Arial" w:hAnsi="Arial" w:cs="Arial"/>
          <w:b/>
          <w:sz w:val="22"/>
          <w:szCs w:val="22"/>
        </w:rPr>
        <w:t xml:space="preserve">.3 Hybrid </w:t>
      </w:r>
      <w:r w:rsidR="00917EB5" w:rsidRPr="00934CE2">
        <w:rPr>
          <w:rFonts w:ascii="Arial" w:hAnsi="Arial" w:cs="Arial"/>
          <w:b/>
          <w:sz w:val="22"/>
          <w:szCs w:val="22"/>
        </w:rPr>
        <w:t>System Simulation</w:t>
      </w:r>
    </w:p>
    <w:p w14:paraId="0E49AB21" w14:textId="4339FD74" w:rsidR="008E5DE8" w:rsidRPr="00F90134" w:rsidRDefault="00F63755" w:rsidP="008E5DE8">
      <w:pPr>
        <w:pStyle w:val="Body"/>
        <w:spacing w:after="120"/>
        <w:rPr>
          <w:rFonts w:ascii="Arial" w:hAnsi="Arial" w:cs="Arial"/>
          <w:lang w:val="en-GB"/>
        </w:rPr>
      </w:pPr>
      <w:r w:rsidRPr="00F63755">
        <w:rPr>
          <w:rFonts w:ascii="Arial" w:hAnsi="Arial" w:cs="Arial"/>
          <w:lang w:val="en-GB"/>
        </w:rPr>
        <w:t>The hybrid system</w:t>
      </w:r>
      <w:r w:rsidR="00997644">
        <w:rPr>
          <w:rFonts w:ascii="Arial" w:hAnsi="Arial" w:cs="Arial"/>
          <w:lang w:val="en-GB"/>
        </w:rPr>
        <w:t xml:space="preserve"> components</w:t>
      </w:r>
      <w:r w:rsidR="00006E71">
        <w:rPr>
          <w:rFonts w:ascii="Arial" w:hAnsi="Arial" w:cs="Arial"/>
          <w:lang w:val="en-GB"/>
        </w:rPr>
        <w:t xml:space="preserve"> specifications</w:t>
      </w:r>
      <w:r w:rsidRPr="00F63755">
        <w:rPr>
          <w:rFonts w:ascii="Arial" w:hAnsi="Arial" w:cs="Arial"/>
          <w:lang w:val="en-GB"/>
        </w:rPr>
        <w:t xml:space="preserve"> </w:t>
      </w:r>
      <w:r w:rsidR="00AB66F1">
        <w:rPr>
          <w:rFonts w:ascii="Arial" w:hAnsi="Arial" w:cs="Arial"/>
          <w:lang w:val="en-GB"/>
        </w:rPr>
        <w:t>were configured</w:t>
      </w:r>
      <w:r w:rsidRPr="00F63755">
        <w:rPr>
          <w:rFonts w:ascii="Arial" w:hAnsi="Arial" w:cs="Arial"/>
          <w:lang w:val="en-GB"/>
        </w:rPr>
        <w:t xml:space="preserve"> </w:t>
      </w:r>
      <w:r w:rsidR="00AB66F1">
        <w:rPr>
          <w:rFonts w:ascii="Arial" w:hAnsi="Arial" w:cs="Arial"/>
          <w:lang w:val="en-GB"/>
        </w:rPr>
        <w:t>as in figure 1</w:t>
      </w:r>
      <w:r w:rsidRPr="00F63755">
        <w:rPr>
          <w:rFonts w:ascii="Arial" w:hAnsi="Arial" w:cs="Arial"/>
          <w:lang w:val="en-GB"/>
        </w:rPr>
        <w:t xml:space="preserve"> in the Hybrid Optimization of Multiple Energy Resources (HOMER) software, and </w:t>
      </w:r>
      <w:r w:rsidR="00006E71">
        <w:rPr>
          <w:rFonts w:ascii="Arial" w:hAnsi="Arial" w:cs="Arial"/>
          <w:lang w:val="en-GB"/>
        </w:rPr>
        <w:t>ran for simulation</w:t>
      </w:r>
      <w:r w:rsidRPr="00F63755">
        <w:rPr>
          <w:rFonts w:ascii="Arial" w:hAnsi="Arial" w:cs="Arial"/>
          <w:lang w:val="en-GB"/>
        </w:rPr>
        <w:t xml:space="preserve"> to assess the </w:t>
      </w:r>
      <w:r w:rsidR="00AB66F1">
        <w:rPr>
          <w:rFonts w:ascii="Arial" w:hAnsi="Arial" w:cs="Arial"/>
          <w:lang w:val="en-GB"/>
        </w:rPr>
        <w:t xml:space="preserve">simulated cost of energy </w:t>
      </w:r>
      <w:r w:rsidRPr="00F63755">
        <w:rPr>
          <w:rFonts w:ascii="Arial" w:hAnsi="Arial" w:cs="Arial"/>
          <w:lang w:val="en-GB"/>
        </w:rPr>
        <w:t xml:space="preserve">of the system under </w:t>
      </w:r>
      <w:r w:rsidR="003F6AA9">
        <w:rPr>
          <w:rFonts w:ascii="Arial" w:hAnsi="Arial" w:cs="Arial"/>
          <w:lang w:val="en-GB"/>
        </w:rPr>
        <w:t>study</w:t>
      </w:r>
      <w:r w:rsidRPr="00F63755">
        <w:rPr>
          <w:rFonts w:ascii="Arial" w:hAnsi="Arial" w:cs="Arial"/>
          <w:lang w:val="en-GB"/>
        </w:rPr>
        <w:t>.</w:t>
      </w:r>
      <w:r w:rsidR="008E5DE8">
        <w:rPr>
          <w:rFonts w:ascii="Arial" w:hAnsi="Arial" w:cs="Arial"/>
          <w:lang w:val="en-GB"/>
        </w:rPr>
        <w:t xml:space="preserve"> </w:t>
      </w:r>
      <w:r w:rsidR="008E5DE8" w:rsidRPr="00F90134">
        <w:rPr>
          <w:rFonts w:ascii="Arial" w:hAnsi="Arial" w:cs="Arial"/>
          <w:lang w:val="en-GB"/>
        </w:rPr>
        <w:t xml:space="preserve">A well-optimized hybrid </w:t>
      </w:r>
      <w:r w:rsidR="00681DA3">
        <w:rPr>
          <w:rFonts w:ascii="Arial" w:hAnsi="Arial" w:cs="Arial"/>
          <w:lang w:val="en-GB"/>
        </w:rPr>
        <w:t xml:space="preserve">energy </w:t>
      </w:r>
      <w:r w:rsidR="008E5DE8" w:rsidRPr="00F90134">
        <w:rPr>
          <w:rFonts w:ascii="Arial" w:hAnsi="Arial" w:cs="Arial"/>
          <w:lang w:val="en-GB"/>
        </w:rPr>
        <w:t>system typically achieves</w:t>
      </w:r>
      <w:r w:rsidR="00681DA3">
        <w:rPr>
          <w:rFonts w:ascii="Arial" w:hAnsi="Arial" w:cs="Arial"/>
          <w:lang w:val="en-GB"/>
        </w:rPr>
        <w:t xml:space="preserve"> the following outcomes</w:t>
      </w:r>
      <w:r w:rsidR="008E5DE8" w:rsidRPr="00F90134">
        <w:rPr>
          <w:rFonts w:ascii="Arial" w:hAnsi="Arial" w:cs="Arial"/>
          <w:lang w:val="en-GB"/>
        </w:rPr>
        <w:t>:</w:t>
      </w:r>
    </w:p>
    <w:p w14:paraId="3B36D1BA" w14:textId="77777777" w:rsidR="008E5DE8" w:rsidRDefault="008E5DE8" w:rsidP="008E5DE8">
      <w:pPr>
        <w:pStyle w:val="Body"/>
        <w:numPr>
          <w:ilvl w:val="0"/>
          <w:numId w:val="36"/>
        </w:numPr>
        <w:spacing w:after="0"/>
        <w:rPr>
          <w:rFonts w:ascii="Arial" w:hAnsi="Arial" w:cs="Arial"/>
          <w:lang w:val="en-GB"/>
        </w:rPr>
      </w:pPr>
      <w:r w:rsidRPr="00F90134">
        <w:rPr>
          <w:rFonts w:ascii="Arial" w:hAnsi="Arial" w:cs="Arial"/>
          <w:lang w:val="en-GB"/>
        </w:rPr>
        <w:t xml:space="preserve">Lower </w:t>
      </w:r>
      <w:r>
        <w:rPr>
          <w:rFonts w:ascii="Arial" w:hAnsi="Arial" w:cs="Arial"/>
          <w:lang w:val="en-GB"/>
        </w:rPr>
        <w:t>cost of energy</w:t>
      </w:r>
      <w:r w:rsidRPr="00F90134">
        <w:rPr>
          <w:rFonts w:ascii="Arial" w:hAnsi="Arial" w:cs="Arial"/>
          <w:lang w:val="en-GB"/>
        </w:rPr>
        <w:t xml:space="preserve"> through resource complementarity</w:t>
      </w:r>
    </w:p>
    <w:p w14:paraId="4118A403" w14:textId="77777777" w:rsidR="008E5DE8" w:rsidRDefault="008E5DE8" w:rsidP="008E5DE8">
      <w:pPr>
        <w:pStyle w:val="Body"/>
        <w:numPr>
          <w:ilvl w:val="0"/>
          <w:numId w:val="36"/>
        </w:numPr>
        <w:spacing w:after="0"/>
        <w:rPr>
          <w:rFonts w:ascii="Arial" w:hAnsi="Arial" w:cs="Arial"/>
          <w:lang w:val="en-GB"/>
        </w:rPr>
      </w:pPr>
      <w:r w:rsidRPr="00F90134">
        <w:rPr>
          <w:rFonts w:ascii="Arial" w:hAnsi="Arial" w:cs="Arial"/>
          <w:lang w:val="en-GB"/>
        </w:rPr>
        <w:t>Improved reli</w:t>
      </w:r>
      <w:r>
        <w:rPr>
          <w:rFonts w:ascii="Arial" w:hAnsi="Arial" w:cs="Arial"/>
          <w:lang w:val="en-GB"/>
        </w:rPr>
        <w:t xml:space="preserve">ability with storage </w:t>
      </w:r>
    </w:p>
    <w:p w14:paraId="6958DFF4" w14:textId="77777777" w:rsidR="008E5DE8" w:rsidRDefault="008E5DE8" w:rsidP="008E5DE8">
      <w:pPr>
        <w:pStyle w:val="Body"/>
        <w:numPr>
          <w:ilvl w:val="0"/>
          <w:numId w:val="36"/>
        </w:numPr>
        <w:spacing w:after="120"/>
        <w:rPr>
          <w:rFonts w:ascii="Arial" w:hAnsi="Arial" w:cs="Arial"/>
          <w:lang w:val="en-GB"/>
        </w:rPr>
      </w:pPr>
      <w:r w:rsidRPr="00F90134">
        <w:rPr>
          <w:rFonts w:ascii="Arial" w:hAnsi="Arial" w:cs="Arial"/>
          <w:lang w:val="en-GB"/>
        </w:rPr>
        <w:t>Better long-term economic performance compared to conventional systems</w:t>
      </w:r>
    </w:p>
    <w:p w14:paraId="11947DD1" w14:textId="77777777" w:rsidR="002E50B5" w:rsidRPr="00F90134" w:rsidRDefault="002E50B5" w:rsidP="002E50B5">
      <w:pPr>
        <w:pStyle w:val="Body"/>
        <w:spacing w:after="120"/>
        <w:rPr>
          <w:rFonts w:ascii="Arial" w:hAnsi="Arial" w:cs="Arial"/>
          <w:lang w:val="en-GB"/>
        </w:rPr>
      </w:pPr>
      <w:r w:rsidRPr="002E50B5">
        <w:rPr>
          <w:rFonts w:ascii="Arial" w:hAnsi="Arial" w:cs="Arial"/>
          <w:lang w:val="en-GB"/>
        </w:rPr>
        <w:t>The</w:t>
      </w:r>
      <w:r w:rsidR="003670A5">
        <w:rPr>
          <w:rFonts w:ascii="Arial" w:hAnsi="Arial" w:cs="Arial"/>
          <w:lang w:val="en-GB"/>
        </w:rPr>
        <w:t>refore, the</w:t>
      </w:r>
      <w:r w:rsidRPr="002E50B5">
        <w:rPr>
          <w:rFonts w:ascii="Arial" w:hAnsi="Arial" w:cs="Arial"/>
          <w:lang w:val="en-GB"/>
        </w:rPr>
        <w:t xml:space="preserve"> best system configur</w:t>
      </w:r>
      <w:r>
        <w:rPr>
          <w:rFonts w:ascii="Arial" w:hAnsi="Arial" w:cs="Arial"/>
          <w:lang w:val="en-GB"/>
        </w:rPr>
        <w:t>ation is typically the one with m</w:t>
      </w:r>
      <w:r w:rsidRPr="002E50B5">
        <w:rPr>
          <w:rFonts w:ascii="Arial" w:hAnsi="Arial" w:cs="Arial"/>
          <w:lang w:val="en-GB"/>
        </w:rPr>
        <w:t xml:space="preserve">inimum </w:t>
      </w:r>
      <w:r>
        <w:rPr>
          <w:rFonts w:ascii="Arial" w:hAnsi="Arial" w:cs="Arial"/>
          <w:lang w:val="en-GB"/>
        </w:rPr>
        <w:t>cost of energy and a</w:t>
      </w:r>
      <w:r w:rsidRPr="002E50B5">
        <w:rPr>
          <w:rFonts w:ascii="Arial" w:hAnsi="Arial" w:cs="Arial"/>
          <w:lang w:val="en-GB"/>
        </w:rPr>
        <w:t>cceptable reliability</w:t>
      </w:r>
      <w:r w:rsidR="001F50B9">
        <w:rPr>
          <w:rFonts w:ascii="Arial" w:hAnsi="Arial" w:cs="Arial"/>
          <w:lang w:val="en-GB"/>
        </w:rPr>
        <w:t>.</w:t>
      </w:r>
    </w:p>
    <w:p w14:paraId="08AB7D2B" w14:textId="77777777" w:rsidR="00F63755" w:rsidRPr="00F63755" w:rsidRDefault="00F63755" w:rsidP="00527046">
      <w:pPr>
        <w:pStyle w:val="Body"/>
        <w:spacing w:after="120"/>
        <w:jc w:val="center"/>
        <w:rPr>
          <w:rFonts w:ascii="Arial" w:hAnsi="Arial" w:cs="Arial"/>
          <w:lang w:val="en-GB"/>
        </w:rPr>
      </w:pPr>
      <w:r w:rsidRPr="00F63755">
        <w:rPr>
          <w:rFonts w:ascii="Arial" w:hAnsi="Arial" w:cs="Arial"/>
          <w:noProof/>
        </w:rPr>
        <w:lastRenderedPageBreak/>
        <w:drawing>
          <wp:inline distT="0" distB="0" distL="0" distR="0" wp14:anchorId="75ED987A" wp14:editId="36FF8099">
            <wp:extent cx="2722245" cy="2697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0293" cy="2705455"/>
                    </a:xfrm>
                    <a:prstGeom prst="rect">
                      <a:avLst/>
                    </a:prstGeom>
                  </pic:spPr>
                </pic:pic>
              </a:graphicData>
            </a:graphic>
          </wp:inline>
        </w:drawing>
      </w:r>
    </w:p>
    <w:p w14:paraId="35ED7D9D" w14:textId="36880402" w:rsidR="00F63755" w:rsidRDefault="00F63755" w:rsidP="00D32258">
      <w:pPr>
        <w:pStyle w:val="Body"/>
        <w:spacing w:after="0" w:line="276" w:lineRule="auto"/>
        <w:ind w:left="1440" w:firstLine="720"/>
        <w:rPr>
          <w:rFonts w:ascii="Arial" w:hAnsi="Arial" w:cs="Arial"/>
          <w:lang w:val="en-GB"/>
        </w:rPr>
      </w:pPr>
      <w:r>
        <w:rPr>
          <w:rFonts w:ascii="Arial" w:hAnsi="Arial" w:cs="Arial"/>
          <w:lang w:val="en-GB"/>
        </w:rPr>
        <w:t xml:space="preserve">Fig. </w:t>
      </w:r>
      <w:r w:rsidRPr="00F63755">
        <w:rPr>
          <w:rFonts w:ascii="Arial" w:hAnsi="Arial" w:cs="Arial"/>
          <w:lang w:val="en-GB"/>
        </w:rPr>
        <w:t>1 Schematic configuration of HOMER setup</w:t>
      </w:r>
    </w:p>
    <w:p w14:paraId="72F8C334" w14:textId="77777777" w:rsidR="00C94DD7" w:rsidRPr="00F63755" w:rsidRDefault="00C94DD7" w:rsidP="00C94DD7">
      <w:pPr>
        <w:pStyle w:val="Body"/>
        <w:spacing w:before="120" w:after="0" w:line="276" w:lineRule="auto"/>
        <w:rPr>
          <w:rFonts w:ascii="Arial" w:hAnsi="Arial" w:cs="Arial"/>
        </w:rPr>
      </w:pPr>
      <w:r>
        <w:rPr>
          <w:rFonts w:ascii="Arial" w:hAnsi="Arial" w:cs="Arial"/>
          <w:lang w:val="en-GB"/>
        </w:rPr>
        <w:t xml:space="preserve">The system Installed is meant for office use and therefore only working hours were considered, the AC load which include light bulbs, fans, television, satellite receiver, computers, printer and photocopy machine is to accumulate an energy demand of </w:t>
      </w:r>
      <w:r w:rsidR="00AC205B">
        <w:rPr>
          <w:rFonts w:ascii="Arial" w:hAnsi="Arial" w:cs="Arial"/>
          <w:lang w:val="en-GB"/>
        </w:rPr>
        <w:t>32 kWh/day during the 8 working hours per day as contained in the software schematic configuration above.</w:t>
      </w:r>
    </w:p>
    <w:p w14:paraId="4C65938E" w14:textId="77777777" w:rsidR="00790ADA" w:rsidRPr="00FB3A86" w:rsidRDefault="00790ADA" w:rsidP="00441B6F">
      <w:pPr>
        <w:pStyle w:val="Body"/>
        <w:spacing w:after="0"/>
        <w:rPr>
          <w:rFonts w:ascii="Arial" w:hAnsi="Arial" w:cs="Arial"/>
        </w:rPr>
      </w:pPr>
    </w:p>
    <w:p w14:paraId="6FDA9D8D" w14:textId="77777777" w:rsidR="00DE7A94"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DB2ACD" w14:textId="77777777" w:rsidR="00790ADA" w:rsidRPr="00FB3A86" w:rsidRDefault="00790ADA" w:rsidP="00441B6F">
      <w:pPr>
        <w:pStyle w:val="Head1"/>
        <w:spacing w:after="0"/>
        <w:jc w:val="both"/>
        <w:rPr>
          <w:rFonts w:ascii="Arial" w:hAnsi="Arial" w:cs="Arial"/>
        </w:rPr>
      </w:pPr>
    </w:p>
    <w:p w14:paraId="6305C89F" w14:textId="77777777" w:rsidR="00DE7A94" w:rsidRPr="00DE7A94" w:rsidRDefault="00DE7A94" w:rsidP="00DE7A94">
      <w:pPr>
        <w:pStyle w:val="Body"/>
        <w:spacing w:after="120"/>
        <w:rPr>
          <w:rFonts w:ascii="Arial" w:hAnsi="Arial" w:cs="Arial"/>
          <w:b/>
          <w:sz w:val="22"/>
          <w:szCs w:val="22"/>
        </w:rPr>
      </w:pPr>
      <w:r w:rsidRPr="00DE7A94">
        <w:rPr>
          <w:rFonts w:ascii="Arial" w:hAnsi="Arial" w:cs="Arial"/>
          <w:b/>
          <w:sz w:val="22"/>
          <w:szCs w:val="22"/>
        </w:rPr>
        <w:t>3.1 Summary of Findings</w:t>
      </w:r>
      <w:r>
        <w:rPr>
          <w:rFonts w:ascii="Arial" w:hAnsi="Arial" w:cs="Arial"/>
          <w:b/>
          <w:sz w:val="22"/>
          <w:szCs w:val="22"/>
        </w:rPr>
        <w:t xml:space="preserve"> for S</w:t>
      </w:r>
      <w:r w:rsidR="00580D5B">
        <w:rPr>
          <w:rFonts w:ascii="Arial" w:hAnsi="Arial" w:cs="Arial"/>
          <w:b/>
          <w:sz w:val="22"/>
          <w:szCs w:val="22"/>
        </w:rPr>
        <w:t>tand-A</w:t>
      </w:r>
      <w:r>
        <w:rPr>
          <w:rFonts w:ascii="Arial" w:hAnsi="Arial" w:cs="Arial"/>
          <w:b/>
          <w:sz w:val="22"/>
          <w:szCs w:val="22"/>
        </w:rPr>
        <w:t>lone Systems</w:t>
      </w:r>
    </w:p>
    <w:p w14:paraId="6FEE66E8" w14:textId="44DAEFD9" w:rsidR="00FE5A91" w:rsidRPr="009B2453" w:rsidRDefault="00872C27" w:rsidP="00FE5A91">
      <w:pPr>
        <w:pStyle w:val="Body"/>
        <w:spacing w:after="0"/>
        <w:rPr>
          <w:rFonts w:ascii="Arial" w:hAnsi="Arial" w:cs="Arial"/>
        </w:rPr>
      </w:pPr>
      <w:r>
        <w:rPr>
          <w:rFonts w:ascii="Arial" w:hAnsi="Arial" w:cs="Arial"/>
        </w:rPr>
        <w:t>Stand-alone solar-</w:t>
      </w:r>
      <w:r w:rsidR="00D32A6E" w:rsidRPr="00D32A6E">
        <w:rPr>
          <w:rFonts w:ascii="Arial" w:hAnsi="Arial" w:cs="Arial"/>
        </w:rPr>
        <w:t>wind hybrid energy systems have proven to be a reliable and sustainable solution for electricity generation, particularly in remote and off-grid locations.</w:t>
      </w:r>
      <w:r w:rsidR="00E43A9B">
        <w:rPr>
          <w:rFonts w:ascii="Arial" w:hAnsi="Arial" w:cs="Arial"/>
        </w:rPr>
        <w:t xml:space="preserve"> </w:t>
      </w:r>
      <w:r w:rsidR="00E43A9B" w:rsidRPr="00E43A9B">
        <w:rPr>
          <w:rFonts w:ascii="Arial" w:hAnsi="Arial" w:cs="Arial"/>
        </w:rPr>
        <w:t xml:space="preserve">One of the key findings is that hybridization significantly reduces dependency on a single energy source, thereby minimizing power fluctuations and improving supply continuity. The inclusion of energy storage systems, such as batteries, further stabilizes the system by storing excess energy and supplying power during periods of low generation. </w:t>
      </w:r>
      <w:r w:rsidR="00E77D34">
        <w:rPr>
          <w:rFonts w:ascii="Arial" w:hAnsi="Arial" w:cs="Arial"/>
        </w:rPr>
        <w:t>T</w:t>
      </w:r>
      <w:r w:rsidR="009B2453">
        <w:rPr>
          <w:rFonts w:ascii="Arial" w:hAnsi="Arial" w:cs="Arial"/>
        </w:rPr>
        <w:t>able 3.of common challenges and solution for s</w:t>
      </w:r>
      <w:r w:rsidR="00FE5A91" w:rsidRPr="009B2453">
        <w:rPr>
          <w:rFonts w:ascii="Arial" w:hAnsi="Arial" w:cs="Arial"/>
        </w:rPr>
        <w:t xml:space="preserve">tand-alone </w:t>
      </w:r>
      <w:r w:rsidR="00F03C44">
        <w:rPr>
          <w:rFonts w:ascii="Arial" w:hAnsi="Arial" w:cs="Arial"/>
        </w:rPr>
        <w:t>systems, summarizes</w:t>
      </w:r>
      <w:r w:rsidR="00E85F33">
        <w:rPr>
          <w:rFonts w:ascii="Arial" w:hAnsi="Arial" w:cs="Arial"/>
        </w:rPr>
        <w:t xml:space="preserve"> the findings about common existing issues</w:t>
      </w:r>
      <w:r w:rsidR="00E77D34">
        <w:rPr>
          <w:rFonts w:ascii="Arial" w:hAnsi="Arial" w:cs="Arial"/>
        </w:rPr>
        <w:t xml:space="preserve"> as observed in the literature review</w:t>
      </w:r>
      <w:r w:rsidR="00E85F33">
        <w:rPr>
          <w:rFonts w:ascii="Arial" w:hAnsi="Arial" w:cs="Arial"/>
        </w:rPr>
        <w:t xml:space="preserve">. </w:t>
      </w:r>
    </w:p>
    <w:p w14:paraId="27EEC8BF" w14:textId="77777777" w:rsidR="00FE5A91" w:rsidRDefault="00FE5A91" w:rsidP="00FE5A91">
      <w:pPr>
        <w:pStyle w:val="Body"/>
        <w:spacing w:after="0"/>
        <w:rPr>
          <w:rFonts w:ascii="Arial" w:hAnsi="Arial" w:cs="Arial"/>
        </w:rPr>
      </w:pPr>
    </w:p>
    <w:p w14:paraId="0E98019C" w14:textId="64EFEB39" w:rsidR="00FE5A91" w:rsidRDefault="00FE5A91" w:rsidP="00FE5A91">
      <w:pPr>
        <w:pStyle w:val="Body"/>
        <w:spacing w:after="60"/>
        <w:rPr>
          <w:rFonts w:ascii="Arial" w:hAnsi="Arial" w:cs="Arial"/>
        </w:rPr>
      </w:pPr>
      <w:r w:rsidRPr="0057624B">
        <w:rPr>
          <w:rFonts w:ascii="Arial" w:hAnsi="Arial" w:cs="Arial"/>
        </w:rPr>
        <w:t xml:space="preserve">Table </w:t>
      </w:r>
      <w:r w:rsidR="00D96557">
        <w:rPr>
          <w:rFonts w:ascii="Arial" w:hAnsi="Arial" w:cs="Arial"/>
        </w:rPr>
        <w:t>3</w:t>
      </w:r>
      <w:r w:rsidRPr="0057624B">
        <w:rPr>
          <w:rFonts w:ascii="Arial" w:hAnsi="Arial" w:cs="Arial"/>
        </w:rPr>
        <w:t xml:space="preserve"> </w:t>
      </w:r>
      <w:r w:rsidR="00D96557">
        <w:rPr>
          <w:rFonts w:ascii="Arial" w:hAnsi="Arial" w:cs="Arial"/>
        </w:rPr>
        <w:t>Common</w:t>
      </w:r>
      <w:r w:rsidRPr="0057624B">
        <w:rPr>
          <w:rFonts w:ascii="Arial" w:hAnsi="Arial" w:cs="Arial"/>
        </w:rPr>
        <w:t xml:space="preserve"> challenges and possible solutions for stand-alone system</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698"/>
        <w:gridCol w:w="2796"/>
        <w:gridCol w:w="4878"/>
        <w:gridCol w:w="2644"/>
      </w:tblGrid>
      <w:tr w:rsidR="00FE5A91" w:rsidRPr="00002EAE" w14:paraId="7DB96F12" w14:textId="77777777" w:rsidTr="00A10A86">
        <w:tc>
          <w:tcPr>
            <w:tcW w:w="317" w:type="pct"/>
            <w:tcBorders>
              <w:bottom w:val="single" w:sz="4" w:space="0" w:color="auto"/>
              <w:right w:val="nil"/>
            </w:tcBorders>
            <w:shd w:val="clear" w:color="auto" w:fill="D9D9D9" w:themeFill="background1" w:themeFillShade="D9"/>
            <w:vAlign w:val="center"/>
          </w:tcPr>
          <w:p w14:paraId="78827651" w14:textId="77777777" w:rsidR="00FE5A91" w:rsidRPr="00002EAE" w:rsidRDefault="00FE5A91" w:rsidP="00A10A86">
            <w:pPr>
              <w:pStyle w:val="Body"/>
              <w:spacing w:before="60" w:after="40"/>
              <w:jc w:val="left"/>
              <w:rPr>
                <w:rFonts w:ascii="Arial" w:eastAsia="Times New Roman" w:hAnsi="Arial" w:cs="Arial"/>
                <w:b/>
                <w:bCs/>
                <w:sz w:val="20"/>
                <w:szCs w:val="20"/>
              </w:rPr>
            </w:pPr>
            <w:r w:rsidRPr="00002EAE">
              <w:rPr>
                <w:rFonts w:ascii="Arial" w:eastAsia="Times New Roman" w:hAnsi="Arial" w:cs="Arial"/>
                <w:b/>
                <w:bCs/>
                <w:sz w:val="20"/>
                <w:szCs w:val="20"/>
              </w:rPr>
              <w:t>S/N</w:t>
            </w:r>
          </w:p>
        </w:tc>
        <w:tc>
          <w:tcPr>
            <w:tcW w:w="1269" w:type="pct"/>
            <w:tcBorders>
              <w:left w:val="nil"/>
              <w:bottom w:val="single" w:sz="4" w:space="0" w:color="auto"/>
              <w:right w:val="nil"/>
            </w:tcBorders>
            <w:shd w:val="clear" w:color="auto" w:fill="D9D9D9" w:themeFill="background1" w:themeFillShade="D9"/>
            <w:vAlign w:val="center"/>
          </w:tcPr>
          <w:p w14:paraId="4001E78E"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Challenges</w:t>
            </w:r>
          </w:p>
        </w:tc>
        <w:tc>
          <w:tcPr>
            <w:tcW w:w="2214" w:type="pct"/>
            <w:tcBorders>
              <w:left w:val="nil"/>
              <w:bottom w:val="single" w:sz="4" w:space="0" w:color="auto"/>
              <w:right w:val="nil"/>
            </w:tcBorders>
            <w:shd w:val="clear" w:color="auto" w:fill="D9D9D9" w:themeFill="background1" w:themeFillShade="D9"/>
            <w:vAlign w:val="center"/>
          </w:tcPr>
          <w:p w14:paraId="241CFC3E"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Solutions</w:t>
            </w:r>
          </w:p>
        </w:tc>
        <w:tc>
          <w:tcPr>
            <w:tcW w:w="1200" w:type="pct"/>
            <w:tcBorders>
              <w:left w:val="nil"/>
              <w:bottom w:val="single" w:sz="4" w:space="0" w:color="auto"/>
            </w:tcBorders>
            <w:shd w:val="clear" w:color="auto" w:fill="D9D9D9" w:themeFill="background1" w:themeFillShade="D9"/>
            <w:vAlign w:val="center"/>
          </w:tcPr>
          <w:p w14:paraId="07059F35"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Source</w:t>
            </w:r>
          </w:p>
        </w:tc>
      </w:tr>
      <w:tr w:rsidR="00FE5A91" w:rsidRPr="00002EAE" w14:paraId="1D6DEDF6" w14:textId="77777777" w:rsidTr="00A10A86">
        <w:tc>
          <w:tcPr>
            <w:tcW w:w="317" w:type="pct"/>
            <w:tcBorders>
              <w:top w:val="single" w:sz="4" w:space="0" w:color="auto"/>
              <w:bottom w:val="nil"/>
              <w:right w:val="nil"/>
            </w:tcBorders>
          </w:tcPr>
          <w:p w14:paraId="4DE6F5EE"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1</w:t>
            </w:r>
          </w:p>
        </w:tc>
        <w:tc>
          <w:tcPr>
            <w:tcW w:w="1269" w:type="pct"/>
            <w:tcBorders>
              <w:top w:val="single" w:sz="4" w:space="0" w:color="auto"/>
              <w:left w:val="nil"/>
              <w:bottom w:val="nil"/>
              <w:right w:val="nil"/>
            </w:tcBorders>
          </w:tcPr>
          <w:p w14:paraId="307596FC"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High storage cost</w:t>
            </w:r>
          </w:p>
        </w:tc>
        <w:tc>
          <w:tcPr>
            <w:tcW w:w="2214" w:type="pct"/>
            <w:tcBorders>
              <w:top w:val="single" w:sz="4" w:space="0" w:color="auto"/>
              <w:left w:val="nil"/>
              <w:bottom w:val="nil"/>
              <w:right w:val="nil"/>
            </w:tcBorders>
          </w:tcPr>
          <w:p w14:paraId="2A2E0E20"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Combining both PV solar and wind powers will minimize the storage requirements and ultimately the overall cost of the system.</w:t>
            </w:r>
          </w:p>
        </w:tc>
        <w:tc>
          <w:tcPr>
            <w:tcW w:w="1200" w:type="pct"/>
            <w:tcBorders>
              <w:top w:val="single" w:sz="4" w:space="0" w:color="auto"/>
              <w:left w:val="nil"/>
              <w:bottom w:val="nil"/>
            </w:tcBorders>
          </w:tcPr>
          <w:p w14:paraId="43E0AD87"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Borowy et al. (1996) &amp; Salameh et al. (1994)</w:t>
            </w:r>
          </w:p>
        </w:tc>
      </w:tr>
      <w:tr w:rsidR="00FE5A91" w:rsidRPr="00002EAE" w14:paraId="30D84A16" w14:textId="77777777" w:rsidTr="00A10A86">
        <w:tc>
          <w:tcPr>
            <w:tcW w:w="317" w:type="pct"/>
            <w:tcBorders>
              <w:top w:val="nil"/>
              <w:bottom w:val="nil"/>
              <w:right w:val="nil"/>
            </w:tcBorders>
          </w:tcPr>
          <w:p w14:paraId="1D4EA8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2</w:t>
            </w:r>
          </w:p>
        </w:tc>
        <w:tc>
          <w:tcPr>
            <w:tcW w:w="1269" w:type="pct"/>
            <w:tcBorders>
              <w:top w:val="nil"/>
              <w:left w:val="nil"/>
              <w:bottom w:val="nil"/>
              <w:right w:val="nil"/>
            </w:tcBorders>
          </w:tcPr>
          <w:p w14:paraId="6DA8973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Less usable energy during the year</w:t>
            </w:r>
          </w:p>
        </w:tc>
        <w:tc>
          <w:tcPr>
            <w:tcW w:w="2214" w:type="pct"/>
            <w:tcBorders>
              <w:top w:val="nil"/>
              <w:left w:val="nil"/>
              <w:bottom w:val="nil"/>
              <w:right w:val="nil"/>
            </w:tcBorders>
          </w:tcPr>
          <w:p w14:paraId="77BDC137"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Integration of renewable energy generation with battery storage and diesel generator back-up systems.</w:t>
            </w:r>
          </w:p>
        </w:tc>
        <w:tc>
          <w:tcPr>
            <w:tcW w:w="1200" w:type="pct"/>
            <w:tcBorders>
              <w:top w:val="nil"/>
              <w:left w:val="nil"/>
              <w:bottom w:val="nil"/>
            </w:tcBorders>
          </w:tcPr>
          <w:p w14:paraId="45AA49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Chedid et al. (1996) Belfkira et al (2011), Elhadidy et al. (1999) &amp; Kumar et al. (2013)</w:t>
            </w:r>
          </w:p>
        </w:tc>
      </w:tr>
      <w:tr w:rsidR="00FE5A91" w:rsidRPr="00002EAE" w14:paraId="6CAC287D" w14:textId="77777777" w:rsidTr="00A10A86">
        <w:tc>
          <w:tcPr>
            <w:tcW w:w="317" w:type="pct"/>
            <w:tcBorders>
              <w:top w:val="nil"/>
              <w:bottom w:val="nil"/>
              <w:right w:val="nil"/>
            </w:tcBorders>
          </w:tcPr>
          <w:p w14:paraId="749EED3B"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3</w:t>
            </w:r>
          </w:p>
        </w:tc>
        <w:tc>
          <w:tcPr>
            <w:tcW w:w="1269" w:type="pct"/>
            <w:tcBorders>
              <w:top w:val="nil"/>
              <w:left w:val="nil"/>
              <w:bottom w:val="nil"/>
              <w:right w:val="nil"/>
            </w:tcBorders>
          </w:tcPr>
          <w:p w14:paraId="0FFFD5F7"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Intermittent energy and power quality</w:t>
            </w:r>
          </w:p>
        </w:tc>
        <w:tc>
          <w:tcPr>
            <w:tcW w:w="2214" w:type="pct"/>
            <w:tcBorders>
              <w:top w:val="nil"/>
              <w:left w:val="nil"/>
              <w:bottom w:val="nil"/>
              <w:right w:val="nil"/>
            </w:tcBorders>
          </w:tcPr>
          <w:p w14:paraId="64C01D00"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Integration of renewable energy generation with battery storage or fuel cell and in some cases with diesel generator back-up systems.</w:t>
            </w:r>
          </w:p>
        </w:tc>
        <w:tc>
          <w:tcPr>
            <w:tcW w:w="1200" w:type="pct"/>
            <w:tcBorders>
              <w:top w:val="nil"/>
              <w:left w:val="nil"/>
              <w:bottom w:val="nil"/>
            </w:tcBorders>
          </w:tcPr>
          <w:p w14:paraId="392572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Chedid et al. (1996), Patel (2006), Engin (2013) Dalwadi et al. (2011), Belfkira et al (2011), Elhadidy et al. (1999) &amp; Kumar et al. (2013), , Nelson et al. (2006), Ahm</w:t>
            </w:r>
            <w:r>
              <w:rPr>
                <w:rFonts w:ascii="Arial" w:eastAsia="Times New Roman" w:hAnsi="Arial" w:cs="Arial"/>
                <w:sz w:val="20"/>
                <w:szCs w:val="20"/>
              </w:rPr>
              <w:t xml:space="preserve">ed et al. (2008), and Celik (2002) </w:t>
            </w:r>
          </w:p>
        </w:tc>
      </w:tr>
      <w:tr w:rsidR="00FE5A91" w:rsidRPr="00002EAE" w14:paraId="409B7F93" w14:textId="77777777" w:rsidTr="00A10A86">
        <w:tc>
          <w:tcPr>
            <w:tcW w:w="317" w:type="pct"/>
            <w:tcBorders>
              <w:top w:val="nil"/>
              <w:bottom w:val="nil"/>
              <w:right w:val="nil"/>
            </w:tcBorders>
          </w:tcPr>
          <w:p w14:paraId="239A299D"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4</w:t>
            </w:r>
          </w:p>
        </w:tc>
        <w:tc>
          <w:tcPr>
            <w:tcW w:w="1269" w:type="pct"/>
            <w:tcBorders>
              <w:top w:val="nil"/>
              <w:left w:val="nil"/>
              <w:bottom w:val="nil"/>
              <w:right w:val="nil"/>
            </w:tcBorders>
          </w:tcPr>
          <w:p w14:paraId="6C3B3C9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Protection</w:t>
            </w:r>
          </w:p>
        </w:tc>
        <w:tc>
          <w:tcPr>
            <w:tcW w:w="2214" w:type="pct"/>
            <w:tcBorders>
              <w:top w:val="nil"/>
              <w:left w:val="nil"/>
              <w:bottom w:val="nil"/>
              <w:right w:val="nil"/>
            </w:tcBorders>
          </w:tcPr>
          <w:p w14:paraId="3790041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 xml:space="preserve">Suitable protection devices need to be installed for safety reasons including up gradation of existing </w:t>
            </w:r>
            <w:r w:rsidRPr="00002EAE">
              <w:rPr>
                <w:rFonts w:ascii="Arial" w:eastAsia="Times New Roman" w:hAnsi="Arial" w:cs="Arial"/>
                <w:sz w:val="20"/>
                <w:szCs w:val="20"/>
              </w:rPr>
              <w:lastRenderedPageBreak/>
              <w:t>protection schemes in particular when distributed generators are introduced.</w:t>
            </w:r>
          </w:p>
        </w:tc>
        <w:tc>
          <w:tcPr>
            <w:tcW w:w="1200" w:type="pct"/>
            <w:tcBorders>
              <w:top w:val="nil"/>
              <w:left w:val="nil"/>
              <w:bottom w:val="nil"/>
            </w:tcBorders>
          </w:tcPr>
          <w:p w14:paraId="2AF97F7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lastRenderedPageBreak/>
              <w:t>Celik (2002)</w:t>
            </w:r>
          </w:p>
        </w:tc>
      </w:tr>
      <w:tr w:rsidR="00FE5A91" w:rsidRPr="00002EAE" w14:paraId="1653C78D" w14:textId="77777777" w:rsidTr="00A10A86">
        <w:tc>
          <w:tcPr>
            <w:tcW w:w="317" w:type="pct"/>
            <w:tcBorders>
              <w:top w:val="nil"/>
              <w:bottom w:val="nil"/>
              <w:right w:val="nil"/>
            </w:tcBorders>
          </w:tcPr>
          <w:p w14:paraId="2879FC9A"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5</w:t>
            </w:r>
          </w:p>
        </w:tc>
        <w:tc>
          <w:tcPr>
            <w:tcW w:w="1269" w:type="pct"/>
            <w:tcBorders>
              <w:top w:val="nil"/>
              <w:left w:val="nil"/>
              <w:bottom w:val="nil"/>
              <w:right w:val="nil"/>
            </w:tcBorders>
          </w:tcPr>
          <w:p w14:paraId="6ADC5D62"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Storage runs out</w:t>
            </w:r>
          </w:p>
        </w:tc>
        <w:tc>
          <w:tcPr>
            <w:tcW w:w="2214" w:type="pct"/>
            <w:tcBorders>
              <w:top w:val="nil"/>
              <w:left w:val="nil"/>
              <w:bottom w:val="nil"/>
              <w:right w:val="nil"/>
            </w:tcBorders>
          </w:tcPr>
          <w:p w14:paraId="22F776B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Integrate solar and wind energy sources with fuel cells.</w:t>
            </w:r>
          </w:p>
        </w:tc>
        <w:tc>
          <w:tcPr>
            <w:tcW w:w="1200" w:type="pct"/>
            <w:tcBorders>
              <w:top w:val="nil"/>
              <w:left w:val="nil"/>
              <w:bottom w:val="nil"/>
            </w:tcBorders>
          </w:tcPr>
          <w:p w14:paraId="0A91CC3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Nelson et al (2006) &amp; Ahmed et al (2008)</w:t>
            </w:r>
          </w:p>
        </w:tc>
      </w:tr>
      <w:tr w:rsidR="00FE5A91" w:rsidRPr="00002EAE" w14:paraId="40E27EC3" w14:textId="77777777" w:rsidTr="00A10A86">
        <w:tc>
          <w:tcPr>
            <w:tcW w:w="317" w:type="pct"/>
            <w:tcBorders>
              <w:top w:val="nil"/>
              <w:bottom w:val="single" w:sz="4" w:space="0" w:color="auto"/>
              <w:right w:val="nil"/>
            </w:tcBorders>
          </w:tcPr>
          <w:p w14:paraId="271B2BD7"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6</w:t>
            </w:r>
          </w:p>
        </w:tc>
        <w:tc>
          <w:tcPr>
            <w:tcW w:w="1269" w:type="pct"/>
            <w:tcBorders>
              <w:top w:val="nil"/>
              <w:left w:val="nil"/>
              <w:bottom w:val="single" w:sz="4" w:space="0" w:color="auto"/>
              <w:right w:val="nil"/>
            </w:tcBorders>
          </w:tcPr>
          <w:p w14:paraId="586D92BF"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Environmental and safety concerns of batteries and hydrogen tanks.</w:t>
            </w:r>
          </w:p>
        </w:tc>
        <w:tc>
          <w:tcPr>
            <w:tcW w:w="2214" w:type="pct"/>
            <w:tcBorders>
              <w:top w:val="nil"/>
              <w:left w:val="nil"/>
              <w:bottom w:val="single" w:sz="4" w:space="0" w:color="auto"/>
              <w:right w:val="nil"/>
            </w:tcBorders>
          </w:tcPr>
          <w:p w14:paraId="7EA399B3"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Integrating solar and wind energy sources with fuel cells instead of large lead-acid batteries or super storage capacitors, leads to a non-polluting reliable energy source and reduces the total maintenance costs.</w:t>
            </w:r>
          </w:p>
        </w:tc>
        <w:tc>
          <w:tcPr>
            <w:tcW w:w="1200" w:type="pct"/>
            <w:tcBorders>
              <w:top w:val="nil"/>
              <w:left w:val="nil"/>
              <w:bottom w:val="single" w:sz="4" w:space="0" w:color="auto"/>
            </w:tcBorders>
          </w:tcPr>
          <w:p w14:paraId="654C72F1"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Nelson et al (2006), Ahmed et al (2008) &amp; Yang et al (2003)</w:t>
            </w:r>
          </w:p>
        </w:tc>
      </w:tr>
    </w:tbl>
    <w:p w14:paraId="4C25D84E" w14:textId="77777777" w:rsidR="00FE5A91" w:rsidRDefault="00FE5A91" w:rsidP="00FE5A91">
      <w:pPr>
        <w:pStyle w:val="Body"/>
        <w:spacing w:after="40"/>
        <w:rPr>
          <w:rFonts w:ascii="Arial" w:hAnsi="Arial" w:cs="Arial"/>
          <w:bCs/>
          <w:lang w:val="en"/>
        </w:rPr>
      </w:pPr>
    </w:p>
    <w:p w14:paraId="62E7FD87" w14:textId="77777777" w:rsidR="00A471DE" w:rsidRPr="00A471DE" w:rsidRDefault="00A471DE" w:rsidP="000D553B">
      <w:pPr>
        <w:pStyle w:val="Body"/>
        <w:spacing w:after="120"/>
        <w:rPr>
          <w:rFonts w:ascii="Arial" w:hAnsi="Arial" w:cs="Arial"/>
          <w:b/>
          <w:sz w:val="22"/>
          <w:szCs w:val="22"/>
          <w:lang w:val="en-GB"/>
        </w:rPr>
      </w:pPr>
      <w:r w:rsidRPr="00A471DE">
        <w:rPr>
          <w:rFonts w:ascii="Arial" w:hAnsi="Arial" w:cs="Arial"/>
          <w:b/>
          <w:sz w:val="22"/>
          <w:szCs w:val="22"/>
          <w:lang w:val="en-GB"/>
        </w:rPr>
        <w:t>3.2 Electrical Loads Distribution</w:t>
      </w:r>
    </w:p>
    <w:p w14:paraId="78F61209" w14:textId="5DF25F26" w:rsidR="000D553B" w:rsidRPr="00065F16" w:rsidRDefault="001F50B9" w:rsidP="009A3398">
      <w:pPr>
        <w:pStyle w:val="Body"/>
        <w:spacing w:after="120"/>
        <w:rPr>
          <w:rFonts w:ascii="Arial" w:hAnsi="Arial" w:cs="Arial"/>
          <w:lang w:val="en-GB"/>
        </w:rPr>
      </w:pPr>
      <w:r w:rsidRPr="001F50B9">
        <w:rPr>
          <w:rFonts w:ascii="Arial" w:hAnsi="Arial" w:cs="Arial"/>
          <w:lang w:val="en-GB"/>
        </w:rPr>
        <w:t>In power systems and energy management, electrical loads are often classified into flexible and non-flexible (inflexible) loads based on how easily their operation can be shifted or controlled</w:t>
      </w:r>
      <w:r>
        <w:rPr>
          <w:rFonts w:ascii="Arial" w:hAnsi="Arial" w:cs="Arial"/>
          <w:lang w:val="en-GB"/>
        </w:rPr>
        <w:t>.</w:t>
      </w:r>
      <w:r w:rsidR="00065F16">
        <w:rPr>
          <w:rFonts w:ascii="Arial" w:hAnsi="Arial" w:cs="Arial"/>
          <w:lang w:val="en-GB"/>
        </w:rPr>
        <w:t xml:space="preserve"> Therefore, f</w:t>
      </w:r>
      <w:r w:rsidR="000D553B" w:rsidRPr="00736EDC">
        <w:rPr>
          <w:rFonts w:ascii="Arial" w:hAnsi="Arial" w:cs="Arial"/>
          <w:lang w:val="en-GB"/>
        </w:rPr>
        <w:t xml:space="preserve">lexible loads </w:t>
      </w:r>
      <w:r w:rsidR="000D553B">
        <w:rPr>
          <w:rFonts w:ascii="Arial" w:hAnsi="Arial" w:cs="Arial"/>
          <w:lang w:val="en-GB"/>
        </w:rPr>
        <w:t xml:space="preserve">as contained in table </w:t>
      </w:r>
      <w:r w:rsidR="00D05172">
        <w:rPr>
          <w:rFonts w:ascii="Arial" w:hAnsi="Arial" w:cs="Arial"/>
          <w:lang w:val="en-GB"/>
        </w:rPr>
        <w:t>4</w:t>
      </w:r>
      <w:r w:rsidR="000D553B">
        <w:rPr>
          <w:rFonts w:ascii="Arial" w:hAnsi="Arial" w:cs="Arial"/>
          <w:lang w:val="en-GB"/>
        </w:rPr>
        <w:t xml:space="preserve"> of </w:t>
      </w:r>
      <w:r w:rsidR="000D553B" w:rsidRPr="004C744E">
        <w:rPr>
          <w:rFonts w:ascii="Arial" w:hAnsi="Arial" w:cs="Arial"/>
          <w:bCs/>
          <w:lang w:val="en"/>
        </w:rPr>
        <w:t>Electrical loads distribution</w:t>
      </w:r>
      <w:r w:rsidR="000D553B">
        <w:rPr>
          <w:rFonts w:ascii="Arial" w:hAnsi="Arial" w:cs="Arial"/>
          <w:bCs/>
          <w:lang w:val="en"/>
        </w:rPr>
        <w:t>,</w:t>
      </w:r>
      <w:r w:rsidR="000D553B">
        <w:rPr>
          <w:rFonts w:ascii="Arial" w:hAnsi="Arial" w:cs="Arial"/>
          <w:lang w:val="en-GB"/>
        </w:rPr>
        <w:t xml:space="preserve"> </w:t>
      </w:r>
      <w:r w:rsidR="000D553B" w:rsidRPr="00736EDC">
        <w:rPr>
          <w:rFonts w:ascii="Arial" w:hAnsi="Arial" w:cs="Arial"/>
          <w:lang w:val="en-GB"/>
        </w:rPr>
        <w:t>are type of demand response loads in which appliances are used strategically to shift electricity demand and restore balance to the system during peak events.</w:t>
      </w:r>
      <w:r w:rsidR="00065F16">
        <w:rPr>
          <w:rFonts w:ascii="Arial" w:hAnsi="Arial" w:cs="Arial"/>
          <w:lang w:val="en-GB"/>
        </w:rPr>
        <w:t xml:space="preserve"> While non-flexible load</w:t>
      </w:r>
      <w:r w:rsidR="00065F16" w:rsidRPr="00065F16">
        <w:rPr>
          <w:rFonts w:ascii="Arial" w:hAnsi="Arial" w:cs="Arial"/>
          <w:lang w:val="en-GB"/>
        </w:rPr>
        <w:t xml:space="preserve"> are loads that must operate immediately and continuously, with little or no pos</w:t>
      </w:r>
      <w:r w:rsidR="002235A2">
        <w:rPr>
          <w:rFonts w:ascii="Arial" w:hAnsi="Arial" w:cs="Arial"/>
          <w:lang w:val="en-GB"/>
        </w:rPr>
        <w:t xml:space="preserve">sibility of shifting or control, </w:t>
      </w:r>
      <w:r w:rsidR="006B334D">
        <w:rPr>
          <w:rFonts w:ascii="Arial" w:hAnsi="Arial" w:cs="Arial"/>
          <w:lang w:val="en-GB"/>
        </w:rPr>
        <w:t>Also,</w:t>
      </w:r>
      <w:r w:rsidR="002235A2">
        <w:rPr>
          <w:rFonts w:ascii="Arial" w:hAnsi="Arial" w:cs="Arial"/>
          <w:lang w:val="en-GB"/>
        </w:rPr>
        <w:t xml:space="preserve"> non-flexible loads </w:t>
      </w:r>
      <w:r w:rsidR="00AA1ABD" w:rsidRPr="002235A2">
        <w:rPr>
          <w:rFonts w:ascii="Arial" w:hAnsi="Arial" w:cs="Arial"/>
          <w:lang w:val="en-GB"/>
        </w:rPr>
        <w:t>must</w:t>
      </w:r>
      <w:r w:rsidR="002235A2" w:rsidRPr="002235A2">
        <w:rPr>
          <w:rFonts w:ascii="Arial" w:hAnsi="Arial" w:cs="Arial"/>
          <w:lang w:val="en-GB"/>
        </w:rPr>
        <w:t xml:space="preserve"> meet real-time </w:t>
      </w:r>
      <w:r w:rsidR="002235A2">
        <w:rPr>
          <w:rFonts w:ascii="Arial" w:hAnsi="Arial" w:cs="Arial"/>
          <w:lang w:val="en-GB"/>
        </w:rPr>
        <w:t xml:space="preserve">energy </w:t>
      </w:r>
      <w:r w:rsidR="002235A2" w:rsidRPr="002235A2">
        <w:rPr>
          <w:rFonts w:ascii="Arial" w:hAnsi="Arial" w:cs="Arial"/>
          <w:lang w:val="en-GB"/>
        </w:rPr>
        <w:t>demand</w:t>
      </w:r>
      <w:r w:rsidR="0021787D">
        <w:rPr>
          <w:rFonts w:ascii="Arial" w:hAnsi="Arial" w:cs="Arial"/>
          <w:lang w:val="en-GB"/>
        </w:rPr>
        <w:t xml:space="preserve"> as they are c</w:t>
      </w:r>
      <w:r w:rsidR="0021787D" w:rsidRPr="0021787D">
        <w:rPr>
          <w:rFonts w:ascii="Arial" w:hAnsi="Arial" w:cs="Arial"/>
          <w:lang w:val="en-GB"/>
        </w:rPr>
        <w:t>ritical for daily activities</w:t>
      </w:r>
      <w:r w:rsidR="002235A2">
        <w:rPr>
          <w:rFonts w:ascii="Arial" w:hAnsi="Arial" w:cs="Arial"/>
          <w:lang w:val="en-GB"/>
        </w:rPr>
        <w:t>.</w:t>
      </w:r>
      <w:r w:rsidR="009A3398">
        <w:rPr>
          <w:rFonts w:ascii="Arial" w:hAnsi="Arial" w:cs="Arial"/>
          <w:lang w:val="en-GB"/>
        </w:rPr>
        <w:t xml:space="preserve"> </w:t>
      </w:r>
      <w:r w:rsidR="006B334D">
        <w:rPr>
          <w:rFonts w:ascii="Arial" w:hAnsi="Arial" w:cs="Arial"/>
          <w:lang w:val="en-GB"/>
        </w:rPr>
        <w:t>Therefore, f</w:t>
      </w:r>
      <w:r w:rsidR="009A3398" w:rsidRPr="009A3398">
        <w:rPr>
          <w:rFonts w:ascii="Arial" w:hAnsi="Arial" w:cs="Arial"/>
          <w:lang w:val="en-GB"/>
        </w:rPr>
        <w:t>lexible loads can be scheduled when solar or wind generation is high, improving system efficiency.</w:t>
      </w:r>
      <w:r w:rsidR="006B334D">
        <w:rPr>
          <w:rFonts w:ascii="Arial" w:hAnsi="Arial" w:cs="Arial"/>
          <w:lang w:val="en-GB"/>
        </w:rPr>
        <w:t xml:space="preserve"> While n</w:t>
      </w:r>
      <w:r w:rsidR="009A3398" w:rsidRPr="009A3398">
        <w:rPr>
          <w:rFonts w:ascii="Arial" w:hAnsi="Arial" w:cs="Arial"/>
          <w:lang w:val="en-GB"/>
        </w:rPr>
        <w:t>on-flexible loads determine the minimum required system capacity and reliability constraints.</w:t>
      </w:r>
    </w:p>
    <w:p w14:paraId="131ED5FD" w14:textId="353B541B" w:rsidR="004C744E" w:rsidRPr="004C744E" w:rsidRDefault="00D96557" w:rsidP="00E448D3">
      <w:pPr>
        <w:pStyle w:val="Body"/>
        <w:spacing w:after="40"/>
        <w:ind w:firstLine="720"/>
        <w:rPr>
          <w:rFonts w:ascii="Arial" w:hAnsi="Arial" w:cs="Arial"/>
          <w:bCs/>
          <w:lang w:val="en"/>
        </w:rPr>
      </w:pPr>
      <w:r>
        <w:rPr>
          <w:rFonts w:ascii="Arial" w:hAnsi="Arial" w:cs="Arial"/>
          <w:bCs/>
          <w:lang w:val="en"/>
        </w:rPr>
        <w:t xml:space="preserve">Table </w:t>
      </w:r>
      <w:r w:rsidR="00D05172">
        <w:rPr>
          <w:rFonts w:ascii="Arial" w:hAnsi="Arial" w:cs="Arial"/>
          <w:bCs/>
          <w:lang w:val="en"/>
        </w:rPr>
        <w:t>4</w:t>
      </w:r>
      <w:r w:rsidR="004C744E" w:rsidRPr="004C744E">
        <w:rPr>
          <w:rFonts w:ascii="Arial" w:hAnsi="Arial" w:cs="Arial"/>
          <w:bCs/>
          <w:lang w:val="en"/>
        </w:rPr>
        <w:t xml:space="preserve"> Electrical loads distribution</w:t>
      </w:r>
    </w:p>
    <w:tbl>
      <w:tblPr>
        <w:tblStyle w:val="TableGrid"/>
        <w:tblW w:w="0" w:type="auto"/>
        <w:jc w:val="center"/>
        <w:tblLayout w:type="fixed"/>
        <w:tblLook w:val="04A0" w:firstRow="1" w:lastRow="0" w:firstColumn="1" w:lastColumn="0" w:noHBand="0" w:noVBand="1"/>
      </w:tblPr>
      <w:tblGrid>
        <w:gridCol w:w="2620"/>
        <w:gridCol w:w="1080"/>
        <w:gridCol w:w="1170"/>
        <w:gridCol w:w="1170"/>
        <w:gridCol w:w="2685"/>
      </w:tblGrid>
      <w:tr w:rsidR="004C744E" w:rsidRPr="004C744E" w14:paraId="07E69545" w14:textId="77777777" w:rsidTr="00D96557">
        <w:trPr>
          <w:jc w:val="center"/>
        </w:trPr>
        <w:tc>
          <w:tcPr>
            <w:tcW w:w="37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0401FC" w14:textId="77777777" w:rsidR="004C744E" w:rsidRPr="004C744E" w:rsidRDefault="004C744E" w:rsidP="00D96557">
            <w:pPr>
              <w:pStyle w:val="Body"/>
              <w:spacing w:before="40" w:after="40"/>
              <w:jc w:val="center"/>
              <w:rPr>
                <w:rFonts w:ascii="Arial" w:hAnsi="Arial" w:cs="Arial"/>
                <w:b/>
                <w:bCs/>
                <w:lang w:val="en-GB"/>
              </w:rPr>
            </w:pPr>
            <w:r w:rsidRPr="004C744E">
              <w:rPr>
                <w:rFonts w:ascii="Arial" w:hAnsi="Arial" w:cs="Arial"/>
                <w:b/>
                <w:bCs/>
                <w:lang w:val="en-GB"/>
              </w:rPr>
              <w:t>Flexible Loads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1CCE76E"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Median Priority</w:t>
            </w:r>
          </w:p>
        </w:tc>
        <w:tc>
          <w:tcPr>
            <w:tcW w:w="3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D73A5C" w14:textId="77777777" w:rsidR="004C744E" w:rsidRPr="004C744E" w:rsidRDefault="004C744E" w:rsidP="00D96557">
            <w:pPr>
              <w:pStyle w:val="Body"/>
              <w:spacing w:before="40" w:after="40"/>
              <w:jc w:val="center"/>
              <w:rPr>
                <w:rFonts w:ascii="Arial" w:hAnsi="Arial" w:cs="Arial"/>
                <w:b/>
                <w:bCs/>
                <w:lang w:val="en-GB"/>
              </w:rPr>
            </w:pPr>
            <w:r w:rsidRPr="004C744E">
              <w:rPr>
                <w:rFonts w:ascii="Arial" w:hAnsi="Arial" w:cs="Arial"/>
                <w:b/>
                <w:bCs/>
                <w:lang w:val="en-GB"/>
              </w:rPr>
              <w:t>Non-Flexible Loads</w:t>
            </w:r>
          </w:p>
        </w:tc>
      </w:tr>
      <w:tr w:rsidR="004C744E" w:rsidRPr="004C744E" w14:paraId="171A13BB"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3F9343C" w14:textId="77777777" w:rsidR="004C744E" w:rsidRPr="004C744E" w:rsidRDefault="004C744E" w:rsidP="00882CAA">
            <w:pPr>
              <w:pStyle w:val="Body"/>
              <w:spacing w:after="40"/>
              <w:jc w:val="left"/>
              <w:rPr>
                <w:rFonts w:ascii="Arial" w:hAnsi="Arial" w:cs="Arial"/>
                <w:b/>
                <w:bCs/>
                <w:lang w:val="en-GB"/>
              </w:rPr>
            </w:pPr>
            <w:r w:rsidRPr="004C744E">
              <w:rPr>
                <w:rFonts w:ascii="Arial" w:hAnsi="Arial" w:cs="Arial"/>
                <w:b/>
                <w:bCs/>
                <w:lang w:val="en-GB"/>
              </w:rPr>
              <w:t>Appliances</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A55B62A"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Power</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53A5754" w14:textId="77777777" w:rsidR="004C744E" w:rsidRPr="004C744E" w:rsidRDefault="004C744E" w:rsidP="004C744E">
            <w:pPr>
              <w:pStyle w:val="Body"/>
              <w:spacing w:after="40"/>
              <w:rPr>
                <w:rFonts w:ascii="Arial" w:hAnsi="Arial" w:cs="Arial"/>
                <w:b/>
                <w:bCs/>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3504E9"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Power</w:t>
            </w:r>
          </w:p>
        </w:tc>
        <w:tc>
          <w:tcPr>
            <w:tcW w:w="2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0A3EDB"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Appliances</w:t>
            </w:r>
          </w:p>
        </w:tc>
      </w:tr>
      <w:tr w:rsidR="004C744E" w:rsidRPr="004C744E" w14:paraId="43697E0B"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5E739AF0" w14:textId="77777777" w:rsidR="004C744E" w:rsidRPr="004C744E" w:rsidRDefault="004C744E" w:rsidP="00882CAA">
            <w:pPr>
              <w:pStyle w:val="Body"/>
              <w:spacing w:after="40"/>
              <w:jc w:val="left"/>
              <w:rPr>
                <w:rFonts w:ascii="Arial" w:hAnsi="Arial" w:cs="Arial"/>
                <w:lang w:val="en-GB"/>
              </w:rPr>
            </w:pPr>
            <w:r w:rsidRPr="004C744E">
              <w:rPr>
                <w:rFonts w:ascii="Arial" w:hAnsi="Arial" w:cs="Arial"/>
                <w:lang w:val="en-GB"/>
              </w:rPr>
              <w:t>Printer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BD743"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580W</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54DD24C"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Fridge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8986DA"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170W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7807197B"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Light bulb</w:t>
            </w:r>
          </w:p>
        </w:tc>
      </w:tr>
      <w:tr w:rsidR="004C744E" w:rsidRPr="004C744E" w14:paraId="2D4C1046"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4115374D" w14:textId="77777777" w:rsidR="004C744E" w:rsidRPr="004C744E" w:rsidRDefault="004C744E" w:rsidP="00882CAA">
            <w:pPr>
              <w:pStyle w:val="Body"/>
              <w:spacing w:after="40"/>
              <w:jc w:val="left"/>
              <w:rPr>
                <w:rFonts w:ascii="Arial" w:hAnsi="Arial" w:cs="Arial"/>
                <w:lang w:val="en-GB"/>
              </w:rPr>
            </w:pPr>
            <w:r>
              <w:rPr>
                <w:rFonts w:ascii="Arial" w:hAnsi="Arial" w:cs="Arial"/>
                <w:lang w:val="en-GB"/>
              </w:rPr>
              <w:t>Photocopy machine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F74D80"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900W</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B65211B"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1B40171"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375W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01A836D4"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Fan</w:t>
            </w:r>
          </w:p>
        </w:tc>
      </w:tr>
      <w:tr w:rsidR="004C744E" w:rsidRPr="004C744E" w14:paraId="520E48C5" w14:textId="77777777" w:rsidTr="00A10A86">
        <w:trPr>
          <w:jc w:val="center"/>
        </w:trPr>
        <w:tc>
          <w:tcPr>
            <w:tcW w:w="2620" w:type="dxa"/>
            <w:vMerge w:val="restart"/>
            <w:tcBorders>
              <w:top w:val="single" w:sz="4" w:space="0" w:color="auto"/>
              <w:left w:val="single" w:sz="4" w:space="0" w:color="auto"/>
              <w:bottom w:val="single" w:sz="4" w:space="0" w:color="auto"/>
              <w:right w:val="single" w:sz="4" w:space="0" w:color="auto"/>
            </w:tcBorders>
            <w:hideMark/>
          </w:tcPr>
          <w:p w14:paraId="5A191C2E" w14:textId="77777777" w:rsidR="004C744E" w:rsidRPr="004C744E" w:rsidRDefault="004C744E" w:rsidP="00882CAA">
            <w:pPr>
              <w:pStyle w:val="Body"/>
              <w:spacing w:after="40"/>
              <w:jc w:val="left"/>
              <w:rPr>
                <w:rFonts w:ascii="Arial" w:hAnsi="Arial" w:cs="Arial"/>
                <w:lang w:val="en-GB"/>
              </w:rPr>
            </w:pPr>
            <w:r w:rsidRPr="004C744E">
              <w:rPr>
                <w:rFonts w:ascii="Arial" w:hAnsi="Arial" w:cs="Arial"/>
                <w:lang w:val="en-GB"/>
              </w:rPr>
              <w:t>Miscellaneous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05AF262"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100W</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C115759"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0509839"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520W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7EEC8098"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Computer</w:t>
            </w:r>
          </w:p>
        </w:tc>
      </w:tr>
      <w:tr w:rsidR="004C744E" w:rsidRPr="004C744E" w14:paraId="527DF15E" w14:textId="77777777" w:rsidTr="00A10A86">
        <w:trPr>
          <w:jc w:val="center"/>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090A89A8" w14:textId="77777777" w:rsidR="004C744E" w:rsidRPr="004C744E" w:rsidRDefault="004C744E" w:rsidP="004C744E">
            <w:pPr>
              <w:pStyle w:val="Body"/>
              <w:spacing w:after="40"/>
              <w:rPr>
                <w:rFonts w:ascii="Arial" w:hAnsi="Arial" w:cs="Arial"/>
                <w:lang w:val="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4FAE92" w14:textId="77777777" w:rsidR="004C744E" w:rsidRPr="004C744E" w:rsidRDefault="004C744E" w:rsidP="00D96557">
            <w:pPr>
              <w:pStyle w:val="Body"/>
              <w:spacing w:after="40"/>
              <w:jc w:val="center"/>
              <w:rPr>
                <w:rFonts w:ascii="Arial" w:hAnsi="Arial" w:cs="Arial"/>
                <w:lang w:val="en-G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FE90E40"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AD486CB"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160W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6643CF8B"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Plasma Television</w:t>
            </w:r>
          </w:p>
        </w:tc>
      </w:tr>
      <w:tr w:rsidR="004C744E" w:rsidRPr="004C744E" w14:paraId="7E3A8AB2" w14:textId="77777777" w:rsidTr="00A10A86">
        <w:trPr>
          <w:jc w:val="center"/>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44A1963D" w14:textId="77777777" w:rsidR="004C744E" w:rsidRPr="004C744E" w:rsidRDefault="004C744E" w:rsidP="004C744E">
            <w:pPr>
              <w:pStyle w:val="Body"/>
              <w:spacing w:after="40"/>
              <w:rPr>
                <w:rFonts w:ascii="Arial" w:hAnsi="Arial" w:cs="Arial"/>
                <w:lang w:val="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0D7C01" w14:textId="77777777" w:rsidR="004C744E" w:rsidRPr="004C744E" w:rsidRDefault="004C744E" w:rsidP="00D96557">
            <w:pPr>
              <w:pStyle w:val="Body"/>
              <w:spacing w:after="40"/>
              <w:jc w:val="center"/>
              <w:rPr>
                <w:rFonts w:ascii="Arial" w:hAnsi="Arial" w:cs="Arial"/>
                <w:lang w:val="en-G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E5ADDAC"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EF6E8E1"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60W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3150A79A"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Satellite Receiver</w:t>
            </w:r>
          </w:p>
        </w:tc>
      </w:tr>
      <w:tr w:rsidR="004C744E" w:rsidRPr="004C744E" w14:paraId="5220EC94"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6E7C102"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Total Temporary Load</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3E42466"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1,580W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551927"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260W</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B29435"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1,285W</w:t>
            </w:r>
          </w:p>
        </w:tc>
        <w:tc>
          <w:tcPr>
            <w:tcW w:w="2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EEC8115"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 xml:space="preserve"> Total Permanent Load</w:t>
            </w:r>
          </w:p>
        </w:tc>
      </w:tr>
    </w:tbl>
    <w:p w14:paraId="5420BD9C" w14:textId="707308FD" w:rsidR="00736EDC" w:rsidRDefault="00736EDC" w:rsidP="00AC2DBA">
      <w:pPr>
        <w:pStyle w:val="Body"/>
        <w:spacing w:before="240" w:after="120"/>
        <w:rPr>
          <w:rFonts w:ascii="Arial" w:hAnsi="Arial" w:cs="Arial"/>
          <w:lang w:val="en-GB"/>
        </w:rPr>
      </w:pPr>
      <w:r w:rsidRPr="00736EDC">
        <w:rPr>
          <w:rFonts w:ascii="Arial" w:hAnsi="Arial" w:cs="Arial"/>
          <w:lang w:val="en-GB"/>
        </w:rPr>
        <w:t xml:space="preserve">Electrical appliances with flexible loads in this </w:t>
      </w:r>
      <w:r>
        <w:rPr>
          <w:rFonts w:ascii="Arial" w:hAnsi="Arial" w:cs="Arial"/>
          <w:lang w:val="en-GB"/>
        </w:rPr>
        <w:t>paper</w:t>
      </w:r>
      <w:r w:rsidRPr="00736EDC">
        <w:rPr>
          <w:rFonts w:ascii="Arial" w:hAnsi="Arial" w:cs="Arial"/>
          <w:lang w:val="en-GB"/>
        </w:rPr>
        <w:t xml:space="preserve"> load assessment is likely to include fridge in addition to </w:t>
      </w:r>
      <w:r w:rsidR="00353393">
        <w:rPr>
          <w:rFonts w:ascii="Arial" w:hAnsi="Arial" w:cs="Arial"/>
          <w:lang w:val="en-GB"/>
        </w:rPr>
        <w:t xml:space="preserve">photocopy </w:t>
      </w:r>
      <w:r>
        <w:rPr>
          <w:rFonts w:ascii="Arial" w:hAnsi="Arial" w:cs="Arial"/>
          <w:lang w:val="en-GB"/>
        </w:rPr>
        <w:t>machine</w:t>
      </w:r>
      <w:r w:rsidRPr="00736EDC">
        <w:rPr>
          <w:rFonts w:ascii="Arial" w:hAnsi="Arial" w:cs="Arial"/>
          <w:lang w:val="en-GB"/>
        </w:rPr>
        <w:t>, printer and miscellaneous.</w:t>
      </w:r>
      <w:r>
        <w:rPr>
          <w:rFonts w:ascii="Arial" w:hAnsi="Arial" w:cs="Arial"/>
          <w:lang w:val="en-GB"/>
        </w:rPr>
        <w:t xml:space="preserve"> Considering the </w:t>
      </w:r>
      <w:r w:rsidR="00D7772C">
        <w:rPr>
          <w:rFonts w:ascii="Arial" w:hAnsi="Arial" w:cs="Arial"/>
          <w:lang w:val="en-GB"/>
        </w:rPr>
        <w:t xml:space="preserve">sizes of solar array and that of wind turbine as in table </w:t>
      </w:r>
      <w:r w:rsidR="00D05172">
        <w:rPr>
          <w:rFonts w:ascii="Arial" w:hAnsi="Arial" w:cs="Arial"/>
          <w:lang w:val="en-GB"/>
        </w:rPr>
        <w:t>2</w:t>
      </w:r>
      <w:r w:rsidR="00D7772C">
        <w:rPr>
          <w:rFonts w:ascii="Arial" w:hAnsi="Arial" w:cs="Arial"/>
          <w:lang w:val="en-GB"/>
        </w:rPr>
        <w:t xml:space="preserve">, </w:t>
      </w:r>
      <w:r w:rsidR="00D7772C" w:rsidRPr="00736EDC">
        <w:rPr>
          <w:rFonts w:ascii="Arial" w:hAnsi="Arial" w:cs="Arial"/>
          <w:lang w:val="en-GB"/>
        </w:rPr>
        <w:t>even the weak source can supply power to the non-flexible loads.</w:t>
      </w:r>
    </w:p>
    <w:p w14:paraId="0716ED55" w14:textId="60190F44" w:rsidR="008468EB" w:rsidRPr="00EC1728" w:rsidRDefault="008468EB" w:rsidP="008468EB">
      <w:pPr>
        <w:pStyle w:val="Body"/>
        <w:spacing w:before="120" w:after="120"/>
        <w:rPr>
          <w:rFonts w:ascii="Arial" w:hAnsi="Arial" w:cs="Arial"/>
          <w:bCs/>
          <w:lang w:val="en-GB"/>
        </w:rPr>
      </w:pPr>
      <w:r w:rsidRPr="00EC1728">
        <w:rPr>
          <w:rFonts w:ascii="Arial" w:hAnsi="Arial" w:cs="Arial"/>
          <w:bCs/>
          <w:lang w:val="en-GB"/>
        </w:rPr>
        <w:t>The</w:t>
      </w:r>
      <w:r>
        <w:rPr>
          <w:rFonts w:ascii="Arial" w:hAnsi="Arial" w:cs="Arial"/>
          <w:bCs/>
          <w:lang w:val="en-GB"/>
        </w:rPr>
        <w:t xml:space="preserve"> simulated results obtained include the</w:t>
      </w:r>
      <w:r w:rsidRPr="00EC1728">
        <w:rPr>
          <w:rFonts w:ascii="Arial" w:hAnsi="Arial" w:cs="Arial"/>
          <w:bCs/>
          <w:lang w:val="en-GB"/>
        </w:rPr>
        <w:t xml:space="preserve"> AC primary lo</w:t>
      </w:r>
      <w:r>
        <w:rPr>
          <w:rFonts w:ascii="Arial" w:hAnsi="Arial" w:cs="Arial"/>
          <w:bCs/>
          <w:lang w:val="en-GB"/>
        </w:rPr>
        <w:t xml:space="preserve">ad histogram in figure </w:t>
      </w:r>
      <w:r w:rsidR="002D252E">
        <w:rPr>
          <w:rFonts w:ascii="Arial" w:hAnsi="Arial" w:cs="Arial"/>
          <w:bCs/>
          <w:lang w:val="en-GB"/>
        </w:rPr>
        <w:t>2</w:t>
      </w:r>
      <w:r w:rsidRPr="00EC1728">
        <w:rPr>
          <w:rFonts w:ascii="Arial" w:hAnsi="Arial" w:cs="Arial"/>
          <w:bCs/>
          <w:lang w:val="en-GB"/>
        </w:rPr>
        <w:t>,</w:t>
      </w:r>
      <w:r>
        <w:rPr>
          <w:rFonts w:ascii="Arial" w:hAnsi="Arial" w:cs="Arial"/>
          <w:bCs/>
          <w:lang w:val="en-GB"/>
        </w:rPr>
        <w:t xml:space="preserve"> in addition to the simulated</w:t>
      </w:r>
      <w:r w:rsidR="00ED2CB8">
        <w:rPr>
          <w:rFonts w:ascii="Arial" w:hAnsi="Arial" w:cs="Arial"/>
          <w:bCs/>
          <w:lang w:val="en-GB"/>
        </w:rPr>
        <w:t xml:space="preserve"> result of the</w:t>
      </w:r>
      <w:r>
        <w:rPr>
          <w:rFonts w:ascii="Arial" w:hAnsi="Arial" w:cs="Arial"/>
          <w:bCs/>
          <w:lang w:val="en-GB"/>
        </w:rPr>
        <w:t xml:space="preserve"> cost of energy generated. </w:t>
      </w:r>
      <w:r w:rsidR="00ED2CB8">
        <w:rPr>
          <w:rFonts w:ascii="Arial" w:hAnsi="Arial" w:cs="Arial"/>
          <w:bCs/>
          <w:lang w:val="en-GB"/>
        </w:rPr>
        <w:t>The electrical load histogram</w:t>
      </w:r>
      <w:r>
        <w:rPr>
          <w:rFonts w:ascii="Arial" w:hAnsi="Arial" w:cs="Arial"/>
          <w:bCs/>
          <w:lang w:val="en-GB"/>
        </w:rPr>
        <w:t xml:space="preserve"> </w:t>
      </w:r>
      <w:r w:rsidR="00ED2CB8">
        <w:rPr>
          <w:rFonts w:ascii="Arial" w:hAnsi="Arial" w:cs="Arial"/>
          <w:bCs/>
          <w:lang w:val="en-GB"/>
        </w:rPr>
        <w:t>shows</w:t>
      </w:r>
      <w:r w:rsidRPr="00EC1728">
        <w:rPr>
          <w:rFonts w:ascii="Arial" w:hAnsi="Arial" w:cs="Arial"/>
          <w:bCs/>
          <w:lang w:val="en-GB"/>
        </w:rPr>
        <w:t xml:space="preserve"> the distribution of load occurring frequency on the</w:t>
      </w:r>
      <w:r w:rsidR="00ED2CB8">
        <w:rPr>
          <w:rFonts w:ascii="Arial" w:hAnsi="Arial" w:cs="Arial"/>
          <w:bCs/>
          <w:lang w:val="en-GB"/>
        </w:rPr>
        <w:t xml:space="preserve"> hybrid energy</w:t>
      </w:r>
      <w:r w:rsidRPr="00EC1728">
        <w:rPr>
          <w:rFonts w:ascii="Arial" w:hAnsi="Arial" w:cs="Arial"/>
          <w:bCs/>
          <w:lang w:val="en-GB"/>
        </w:rPr>
        <w:t xml:space="preserve"> system. </w:t>
      </w:r>
      <w:r w:rsidR="003B2399">
        <w:rPr>
          <w:rFonts w:ascii="Arial" w:hAnsi="Arial" w:cs="Arial"/>
          <w:bCs/>
          <w:lang w:val="en-GB"/>
        </w:rPr>
        <w:t>It</w:t>
      </w:r>
      <w:r w:rsidR="003B2399" w:rsidRPr="003B2399">
        <w:rPr>
          <w:rFonts w:ascii="Arial" w:hAnsi="Arial" w:cs="Arial"/>
          <w:bCs/>
          <w:lang w:val="en-GB"/>
        </w:rPr>
        <w:t xml:space="preserve"> is a graphical representation that illustrates the distributi</w:t>
      </w:r>
      <w:r w:rsidR="003B2399">
        <w:rPr>
          <w:rFonts w:ascii="Arial" w:hAnsi="Arial" w:cs="Arial"/>
          <w:bCs/>
          <w:lang w:val="en-GB"/>
        </w:rPr>
        <w:t>on of electrical load over time,</w:t>
      </w:r>
      <w:r w:rsidR="003B2399" w:rsidRPr="003B2399">
        <w:rPr>
          <w:rFonts w:ascii="Arial" w:hAnsi="Arial" w:cs="Arial"/>
          <w:bCs/>
          <w:lang w:val="en-GB"/>
        </w:rPr>
        <w:t xml:space="preserve"> It typically shows how much electricity is consumed at different levels </w:t>
      </w:r>
      <w:r w:rsidR="003B2399">
        <w:rPr>
          <w:rFonts w:ascii="Arial" w:hAnsi="Arial" w:cs="Arial"/>
          <w:bCs/>
          <w:lang w:val="en-GB"/>
        </w:rPr>
        <w:t>of demand throughout a day.</w:t>
      </w:r>
    </w:p>
    <w:p w14:paraId="159B7953" w14:textId="77777777" w:rsidR="008468EB" w:rsidRPr="00EC1728" w:rsidRDefault="008468EB" w:rsidP="00F90886">
      <w:pPr>
        <w:pStyle w:val="Body"/>
        <w:spacing w:before="120" w:after="0"/>
        <w:rPr>
          <w:rFonts w:ascii="Arial" w:hAnsi="Arial" w:cs="Arial"/>
          <w:bCs/>
          <w:lang w:val="en-GB"/>
        </w:rPr>
      </w:pPr>
      <w:r w:rsidRPr="00EC1728">
        <w:rPr>
          <w:rFonts w:ascii="Arial" w:hAnsi="Arial" w:cs="Arial"/>
          <w:bCs/>
          <w:noProof/>
        </w:rPr>
        <w:lastRenderedPageBreak/>
        <w:drawing>
          <wp:inline distT="0" distB="0" distL="0" distR="0" wp14:anchorId="6B664FAB" wp14:editId="4F0B32F4">
            <wp:extent cx="5943600" cy="3009961"/>
            <wp:effectExtent l="0" t="0" r="0" b="0"/>
            <wp:docPr id="1" name="Picture 1" descr="D:\HOMER Data\Load Hi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MER Data\Load Histogr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09961"/>
                    </a:xfrm>
                    <a:prstGeom prst="rect">
                      <a:avLst/>
                    </a:prstGeom>
                    <a:noFill/>
                    <a:ln>
                      <a:noFill/>
                    </a:ln>
                  </pic:spPr>
                </pic:pic>
              </a:graphicData>
            </a:graphic>
          </wp:inline>
        </w:drawing>
      </w:r>
    </w:p>
    <w:p w14:paraId="088A1569" w14:textId="4388BC55" w:rsidR="008468EB" w:rsidRPr="00EC1728" w:rsidRDefault="008468EB" w:rsidP="00F90886">
      <w:pPr>
        <w:pStyle w:val="Body"/>
        <w:rPr>
          <w:rFonts w:ascii="Arial" w:hAnsi="Arial" w:cs="Arial"/>
          <w:bCs/>
          <w:lang w:val="en-GB"/>
        </w:rPr>
      </w:pPr>
      <w:r>
        <w:rPr>
          <w:rFonts w:ascii="Arial" w:hAnsi="Arial" w:cs="Arial"/>
          <w:bCs/>
          <w:lang w:val="en-GB"/>
        </w:rPr>
        <w:t xml:space="preserve">Fig. </w:t>
      </w:r>
      <w:r w:rsidR="002D252E">
        <w:rPr>
          <w:rFonts w:ascii="Arial" w:hAnsi="Arial" w:cs="Arial"/>
          <w:bCs/>
          <w:lang w:val="en-GB"/>
        </w:rPr>
        <w:t>2</w:t>
      </w:r>
      <w:r w:rsidRPr="00EC1728">
        <w:rPr>
          <w:rFonts w:ascii="Arial" w:hAnsi="Arial" w:cs="Arial"/>
          <w:bCs/>
          <w:lang w:val="en-GB"/>
        </w:rPr>
        <w:t xml:space="preserve"> AC primary load histogram</w:t>
      </w:r>
    </w:p>
    <w:p w14:paraId="34640FB9" w14:textId="7A4E57EA" w:rsidR="008468EB" w:rsidRDefault="008468EB" w:rsidP="0021136F">
      <w:pPr>
        <w:pStyle w:val="Body"/>
        <w:spacing w:after="0"/>
        <w:rPr>
          <w:rFonts w:ascii="Arial" w:hAnsi="Arial" w:cs="Arial"/>
          <w:lang w:val="en-GB"/>
        </w:rPr>
      </w:pPr>
      <w:r w:rsidRPr="00EC1728">
        <w:rPr>
          <w:rFonts w:ascii="Arial" w:hAnsi="Arial" w:cs="Arial"/>
          <w:bCs/>
          <w:lang w:val="en-GB"/>
        </w:rPr>
        <w:t>It shows that the most frequently occurring load lies between 1 to 2 kW, which correspond to the size of non-flexible load plus the median priority load as in table</w:t>
      </w:r>
      <w:r>
        <w:rPr>
          <w:rFonts w:ascii="Arial" w:hAnsi="Arial" w:cs="Arial"/>
          <w:bCs/>
          <w:lang w:val="en-GB"/>
        </w:rPr>
        <w:t xml:space="preserve"> 3</w:t>
      </w:r>
      <w:r w:rsidRPr="00EC1728">
        <w:rPr>
          <w:rFonts w:ascii="Arial" w:hAnsi="Arial" w:cs="Arial"/>
          <w:bCs/>
          <w:lang w:val="en-GB"/>
        </w:rPr>
        <w:t xml:space="preserve"> of </w:t>
      </w:r>
      <w:r w:rsidRPr="00EC1728">
        <w:rPr>
          <w:rFonts w:ascii="Arial" w:hAnsi="Arial" w:cs="Arial"/>
          <w:bCs/>
          <w:lang w:val="en"/>
        </w:rPr>
        <w:t xml:space="preserve">electrical </w:t>
      </w:r>
      <w:r w:rsidRPr="00EC1728">
        <w:rPr>
          <w:rFonts w:ascii="Arial" w:hAnsi="Arial" w:cs="Arial"/>
          <w:bCs/>
          <w:lang w:val="en-GB"/>
        </w:rPr>
        <w:t>load distribution.</w:t>
      </w:r>
      <w:r w:rsidR="007643D0">
        <w:rPr>
          <w:rFonts w:ascii="Arial" w:hAnsi="Arial" w:cs="Arial"/>
          <w:bCs/>
          <w:lang w:val="en-GB"/>
        </w:rPr>
        <w:t xml:space="preserve"> Indicating that large power consuming appliance</w:t>
      </w:r>
      <w:r w:rsidR="0021136F">
        <w:rPr>
          <w:rFonts w:ascii="Arial" w:hAnsi="Arial" w:cs="Arial"/>
          <w:bCs/>
          <w:lang w:val="en-GB"/>
        </w:rPr>
        <w:t>s</w:t>
      </w:r>
      <w:r w:rsidR="007643D0">
        <w:rPr>
          <w:rFonts w:ascii="Arial" w:hAnsi="Arial" w:cs="Arial"/>
          <w:bCs/>
          <w:lang w:val="en-GB"/>
        </w:rPr>
        <w:t xml:space="preserve"> which also correspond to flexible loads in this paper, are the </w:t>
      </w:r>
      <w:r w:rsidR="0021136F">
        <w:rPr>
          <w:rFonts w:ascii="Arial" w:hAnsi="Arial" w:cs="Arial"/>
          <w:bCs/>
          <w:lang w:val="en-GB"/>
        </w:rPr>
        <w:t>less frequently occurring loads.</w:t>
      </w:r>
    </w:p>
    <w:p w14:paraId="7DBBF6FB" w14:textId="77777777" w:rsidR="0021136F" w:rsidRDefault="0021136F" w:rsidP="0021136F">
      <w:pPr>
        <w:pStyle w:val="Body"/>
        <w:spacing w:after="0"/>
        <w:rPr>
          <w:rFonts w:ascii="Arial" w:hAnsi="Arial" w:cs="Arial"/>
          <w:lang w:val="en-GB"/>
        </w:rPr>
      </w:pPr>
    </w:p>
    <w:p w14:paraId="2EFF0607" w14:textId="77777777" w:rsidR="00A471DE" w:rsidRPr="00A471DE" w:rsidRDefault="00A471DE" w:rsidP="00A471DE">
      <w:pPr>
        <w:pStyle w:val="Body"/>
        <w:spacing w:after="120"/>
        <w:rPr>
          <w:rFonts w:ascii="Arial" w:hAnsi="Arial" w:cs="Arial"/>
          <w:b/>
          <w:sz w:val="22"/>
          <w:szCs w:val="22"/>
          <w:lang w:val="en-GB"/>
        </w:rPr>
      </w:pPr>
      <w:r>
        <w:rPr>
          <w:rFonts w:ascii="Arial" w:hAnsi="Arial" w:cs="Arial"/>
          <w:b/>
          <w:sz w:val="22"/>
          <w:szCs w:val="22"/>
          <w:lang w:val="en-GB"/>
        </w:rPr>
        <w:t xml:space="preserve">3.3 </w:t>
      </w:r>
      <w:r w:rsidRPr="00A471DE">
        <w:rPr>
          <w:rFonts w:ascii="Arial" w:hAnsi="Arial" w:cs="Arial"/>
          <w:b/>
          <w:sz w:val="22"/>
          <w:szCs w:val="22"/>
          <w:lang w:val="en-GB"/>
        </w:rPr>
        <w:t>Calculated Results of the Cost of Energy Generated</w:t>
      </w:r>
    </w:p>
    <w:p w14:paraId="0897045A" w14:textId="77777777" w:rsidR="009A4F48" w:rsidRDefault="00DE4034" w:rsidP="009A4F48">
      <w:pPr>
        <w:pStyle w:val="Body"/>
        <w:spacing w:after="120"/>
        <w:rPr>
          <w:rFonts w:ascii="Arial" w:hAnsi="Arial" w:cs="Arial"/>
          <w:lang w:val="en-GB"/>
        </w:rPr>
      </w:pPr>
      <w:r w:rsidRPr="00DE4034">
        <w:rPr>
          <w:rFonts w:ascii="Arial" w:hAnsi="Arial" w:cs="Arial"/>
          <w:lang w:val="en-GB"/>
        </w:rPr>
        <w:t>The calculated cost of energy provides a comprehensive econom</w:t>
      </w:r>
      <w:r>
        <w:rPr>
          <w:rFonts w:ascii="Arial" w:hAnsi="Arial" w:cs="Arial"/>
          <w:lang w:val="en-GB"/>
        </w:rPr>
        <w:t>ic indicator for energy systems, t</w:t>
      </w:r>
      <w:r w:rsidR="009A4F48">
        <w:rPr>
          <w:rFonts w:ascii="Arial" w:hAnsi="Arial" w:cs="Arial"/>
          <w:lang w:val="en-GB"/>
        </w:rPr>
        <w:t xml:space="preserve">he calculated result using the Levelized Cost of Energy (LCOE) </w:t>
      </w:r>
      <w:r w:rsidR="009A4F48" w:rsidRPr="009A4F48">
        <w:rPr>
          <w:rFonts w:ascii="Arial" w:hAnsi="Arial" w:cs="Arial"/>
          <w:lang w:val="en-GB"/>
        </w:rPr>
        <w:t>is essential for evaluating the economic viability of any energy generation system</w:t>
      </w:r>
      <w:r w:rsidR="009A4F48">
        <w:rPr>
          <w:rFonts w:ascii="Arial" w:hAnsi="Arial" w:cs="Arial"/>
          <w:lang w:val="en-GB"/>
        </w:rPr>
        <w:t>.</w:t>
      </w:r>
      <w:r w:rsidR="0023772C">
        <w:rPr>
          <w:rFonts w:ascii="Arial" w:hAnsi="Arial" w:cs="Arial"/>
          <w:lang w:val="en-GB"/>
        </w:rPr>
        <w:t xml:space="preserve"> It </w:t>
      </w:r>
      <w:r w:rsidR="0023772C" w:rsidRPr="0023772C">
        <w:rPr>
          <w:rFonts w:ascii="Arial" w:hAnsi="Arial" w:cs="Arial"/>
          <w:lang w:val="en-GB"/>
        </w:rPr>
        <w:t xml:space="preserve">represents the average cost per unit of </w:t>
      </w:r>
      <w:r w:rsidR="0023772C">
        <w:rPr>
          <w:rFonts w:ascii="Arial" w:hAnsi="Arial" w:cs="Arial"/>
          <w:lang w:val="en-GB"/>
        </w:rPr>
        <w:t>electricity generated (</w:t>
      </w:r>
      <w:r w:rsidR="0023772C" w:rsidRPr="0023772C">
        <w:rPr>
          <w:rFonts w:ascii="Arial" w:hAnsi="Arial" w:cs="Arial"/>
          <w:lang w:val="en-GB"/>
        </w:rPr>
        <w:t>$/kWh) over the system’s lifetime. It accounts for all costs (capital, operation, maintenance, and replacement) divided by the total energy produced</w:t>
      </w:r>
      <w:r w:rsidR="0023772C">
        <w:rPr>
          <w:rFonts w:ascii="Arial" w:hAnsi="Arial" w:cs="Arial"/>
          <w:lang w:val="en-GB"/>
        </w:rPr>
        <w:t>.</w:t>
      </w:r>
    </w:p>
    <w:p w14:paraId="248EA0F3" w14:textId="77777777" w:rsidR="00D44B3A" w:rsidRPr="00D44B3A" w:rsidRDefault="00C344F2" w:rsidP="0021136F">
      <w:pPr>
        <w:pStyle w:val="Body"/>
        <w:spacing w:after="0"/>
        <w:rPr>
          <w:rFonts w:ascii="Arial" w:hAnsi="Arial" w:cs="Arial"/>
          <w:lang w:val="en-GB"/>
        </w:rPr>
      </w:pPr>
      <w:r>
        <w:rPr>
          <w:rFonts w:ascii="Arial" w:hAnsi="Arial" w:cs="Arial"/>
          <w:lang w:val="en-GB"/>
        </w:rPr>
        <w:t>Therefore,</w:t>
      </w:r>
      <w:r w:rsidR="0021136F">
        <w:rPr>
          <w:rFonts w:ascii="Arial" w:hAnsi="Arial" w:cs="Arial"/>
          <w:lang w:val="en-GB"/>
        </w:rPr>
        <w:t xml:space="preserve"> f</w:t>
      </w:r>
      <w:r w:rsidR="00B473A0">
        <w:rPr>
          <w:rFonts w:ascii="Arial" w:hAnsi="Arial" w:cs="Arial"/>
          <w:lang w:val="en-GB"/>
        </w:rPr>
        <w:t>rom equation 2.</w:t>
      </w:r>
      <w:r w:rsidR="001E241F">
        <w:rPr>
          <w:rFonts w:ascii="Arial" w:hAnsi="Arial" w:cs="Arial"/>
          <w:lang w:val="en-GB"/>
        </w:rPr>
        <w:t>2</w:t>
      </w:r>
      <w:r w:rsidR="00D44B3A" w:rsidRPr="00D44B3A">
        <w:rPr>
          <w:rFonts w:ascii="Arial" w:hAnsi="Arial" w:cs="Arial"/>
          <w:lang w:val="en-GB"/>
        </w:rPr>
        <w:t>;</w:t>
      </w:r>
    </w:p>
    <w:p w14:paraId="0EC16338" w14:textId="77777777" w:rsidR="00D44B3A" w:rsidRPr="00D44B3A" w:rsidRDefault="00000000" w:rsidP="002B2A4F">
      <w:pPr>
        <w:pStyle w:val="Body"/>
        <w:spacing w:after="120"/>
        <w:rPr>
          <w:rFonts w:ascii="Arial" w:hAnsi="Arial" w:cs="Arial"/>
          <w:bCs/>
          <w:lang w:val="en-GB"/>
        </w:rPr>
      </w:pPr>
      <m:oMathPara>
        <m:oMath>
          <m:sSub>
            <m:sSubPr>
              <m:ctrlPr>
                <w:rPr>
                  <w:rFonts w:ascii="Cambria Math" w:hAnsi="Cambria Math" w:cs="Arial"/>
                  <w:bCs/>
                  <w:i/>
                  <w:lang w:val="en-GB"/>
                </w:rPr>
              </m:ctrlPr>
            </m:sSubPr>
            <m:e>
              <m:r>
                <w:rPr>
                  <w:rFonts w:ascii="Cambria Math" w:hAnsi="Cambria Math" w:cs="Arial"/>
                  <w:lang w:val="en-GB"/>
                </w:rPr>
                <m:t xml:space="preserve">  LCOE</m:t>
              </m:r>
            </m:e>
            <m:sub>
              <m:r>
                <w:rPr>
                  <w:rFonts w:ascii="Cambria Math" w:hAnsi="Cambria Math" w:cs="Arial"/>
                  <w:lang w:val="en-GB"/>
                </w:rPr>
                <m:t>Total</m:t>
              </m:r>
            </m:sub>
          </m:sSub>
          <m:r>
            <w:rPr>
              <w:rFonts w:ascii="Cambria Math" w:hAnsi="Cambria Math" w:cs="Arial"/>
              <w:lang w:val="en-GB"/>
            </w:rPr>
            <m:t>=</m:t>
          </m:r>
          <m:f>
            <m:fPr>
              <m:ctrlPr>
                <w:rPr>
                  <w:rFonts w:ascii="Cambria Math" w:hAnsi="Cambria Math" w:cs="Arial"/>
                  <w:bCs/>
                  <w:i/>
                  <w:lang w:val="en-GB"/>
                </w:rPr>
              </m:ctrlPr>
            </m:fPr>
            <m:num>
              <m:r>
                <w:rPr>
                  <w:rFonts w:ascii="Cambria Math" w:hAnsi="Cambria Math" w:cs="Arial"/>
                  <w:lang w:val="en-GB"/>
                </w:rPr>
                <m:t>380.9245</m:t>
              </m:r>
            </m:num>
            <m:den>
              <m:r>
                <w:rPr>
                  <w:rFonts w:ascii="Cambria Math" w:hAnsi="Cambria Math" w:cs="Arial"/>
                  <w:lang w:val="en-GB"/>
                </w:rPr>
                <m:t>4000</m:t>
              </m:r>
            </m:den>
          </m:f>
          <m:r>
            <w:rPr>
              <w:rFonts w:ascii="Cambria Math" w:hAnsi="Cambria Math" w:cs="Arial"/>
              <w:lang w:val="en-GB"/>
            </w:rPr>
            <m:t>=$0.0952=9.52 cent</m:t>
          </m:r>
        </m:oMath>
      </m:oMathPara>
    </w:p>
    <w:p w14:paraId="2C082620" w14:textId="77777777" w:rsidR="00D44B3A" w:rsidRPr="00D44B3A" w:rsidRDefault="00000000" w:rsidP="00D44B3A">
      <w:pPr>
        <w:pStyle w:val="Body"/>
        <w:spacing w:after="40"/>
        <w:rPr>
          <w:rFonts w:ascii="Arial" w:hAnsi="Arial" w:cs="Arial"/>
          <w:bCs/>
          <w:lang w:val="en-GB"/>
        </w:rPr>
      </w:pPr>
      <m:oMathPara>
        <m:oMath>
          <m:sSub>
            <m:sSubPr>
              <m:ctrlPr>
                <w:rPr>
                  <w:rFonts w:ascii="Cambria Math" w:hAnsi="Cambria Math" w:cs="Arial"/>
                  <w:bCs/>
                  <w:i/>
                  <w:lang w:val="en-GB"/>
                </w:rPr>
              </m:ctrlPr>
            </m:sSubPr>
            <m:e>
              <m:r>
                <w:rPr>
                  <w:rFonts w:ascii="Cambria Math" w:hAnsi="Cambria Math" w:cs="Arial"/>
                  <w:lang w:val="en-GB"/>
                </w:rPr>
                <m:t>∴ LCOE</m:t>
              </m:r>
            </m:e>
            <m:sub>
              <m:r>
                <w:rPr>
                  <w:rFonts w:ascii="Cambria Math" w:hAnsi="Cambria Math" w:cs="Arial"/>
                  <w:lang w:val="en-GB"/>
                </w:rPr>
                <m:t>Total</m:t>
              </m:r>
            </m:sub>
          </m:sSub>
          <m:r>
            <w:rPr>
              <w:rFonts w:ascii="Cambria Math" w:hAnsi="Cambria Math" w:cs="Arial"/>
              <w:lang w:val="en-GB"/>
            </w:rPr>
            <m:t>=9.52 Cent/kWh=₦140/kWh</m:t>
          </m:r>
        </m:oMath>
      </m:oMathPara>
    </w:p>
    <w:p w14:paraId="4FAB57BD" w14:textId="77777777" w:rsidR="00D44B3A" w:rsidRDefault="00D44B3A" w:rsidP="00906C79">
      <w:pPr>
        <w:pStyle w:val="Body"/>
        <w:spacing w:before="120" w:after="40"/>
        <w:rPr>
          <w:rFonts w:ascii="Arial" w:hAnsi="Arial" w:cs="Arial"/>
          <w:bCs/>
        </w:rPr>
      </w:pPr>
      <w:r w:rsidRPr="00D44B3A">
        <w:rPr>
          <w:rFonts w:ascii="Arial" w:hAnsi="Arial" w:cs="Arial"/>
          <w:bCs/>
        </w:rPr>
        <w:t>This is in 2025</w:t>
      </w:r>
      <w:r w:rsidR="00465C98">
        <w:rPr>
          <w:rFonts w:ascii="Arial" w:hAnsi="Arial" w:cs="Arial"/>
          <w:bCs/>
        </w:rPr>
        <w:t>/2026</w:t>
      </w:r>
      <w:r w:rsidRPr="00D44B3A">
        <w:rPr>
          <w:rFonts w:ascii="Arial" w:hAnsi="Arial" w:cs="Arial"/>
          <w:bCs/>
        </w:rPr>
        <w:t>, when Electricity utility</w:t>
      </w:r>
      <w:r w:rsidR="00833A6D">
        <w:rPr>
          <w:rFonts w:ascii="Arial" w:hAnsi="Arial" w:cs="Arial"/>
          <w:bCs/>
        </w:rPr>
        <w:t xml:space="preserve"> in Nigeria</w:t>
      </w:r>
      <w:r w:rsidRPr="00D44B3A">
        <w:rPr>
          <w:rFonts w:ascii="Arial" w:hAnsi="Arial" w:cs="Arial"/>
          <w:bCs/>
        </w:rPr>
        <w:t xml:space="preserve"> cost ₦209/kWh = 14.27 Cent/kWh</w:t>
      </w:r>
      <w:r w:rsidR="00972739">
        <w:rPr>
          <w:rFonts w:ascii="Arial" w:hAnsi="Arial" w:cs="Arial"/>
          <w:bCs/>
        </w:rPr>
        <w:t xml:space="preserve">, </w:t>
      </w:r>
      <w:r w:rsidR="00465C98">
        <w:rPr>
          <w:rFonts w:ascii="Arial" w:hAnsi="Arial" w:cs="Arial"/>
          <w:bCs/>
        </w:rPr>
        <w:t xml:space="preserve">that’s </w:t>
      </w:r>
      <w:r w:rsidR="00972739">
        <w:rPr>
          <w:rFonts w:ascii="Arial" w:hAnsi="Arial" w:cs="Arial"/>
          <w:bCs/>
        </w:rPr>
        <w:t>after a reduction from</w:t>
      </w:r>
      <w:r w:rsidR="008769B1">
        <w:rPr>
          <w:rFonts w:ascii="Arial" w:hAnsi="Arial" w:cs="Arial"/>
          <w:bCs/>
        </w:rPr>
        <w:t xml:space="preserve"> the</w:t>
      </w:r>
      <w:r w:rsidR="00972739">
        <w:rPr>
          <w:rFonts w:ascii="Arial" w:hAnsi="Arial" w:cs="Arial"/>
          <w:bCs/>
        </w:rPr>
        <w:t xml:space="preserve"> initial hike of N225 per kWh</w:t>
      </w:r>
      <w:r w:rsidR="00465C98">
        <w:rPr>
          <w:rFonts w:ascii="Arial" w:hAnsi="Arial" w:cs="Arial"/>
          <w:bCs/>
        </w:rPr>
        <w:t xml:space="preserve"> as published by the Vanguard </w:t>
      </w:r>
      <w:r w:rsidR="00E463FA">
        <w:rPr>
          <w:rFonts w:ascii="Arial" w:hAnsi="Arial" w:cs="Arial"/>
          <w:bCs/>
        </w:rPr>
        <w:t>newspaper in April, 2024</w:t>
      </w:r>
      <w:r w:rsidR="00BB2F7B">
        <w:rPr>
          <w:rFonts w:ascii="Arial" w:hAnsi="Arial" w:cs="Arial"/>
          <w:bCs/>
        </w:rPr>
        <w:t>.</w:t>
      </w:r>
      <w:r w:rsidR="00E65613">
        <w:rPr>
          <w:rFonts w:ascii="Arial" w:hAnsi="Arial" w:cs="Arial"/>
          <w:bCs/>
        </w:rPr>
        <w:t xml:space="preserve"> Hence, the hybrid system under study can be considered as </w:t>
      </w:r>
      <w:r w:rsidR="00E65613" w:rsidRPr="00E65613">
        <w:rPr>
          <w:rFonts w:ascii="Arial" w:hAnsi="Arial" w:cs="Arial"/>
          <w:bCs/>
        </w:rPr>
        <w:t>cost-competitive</w:t>
      </w:r>
      <w:r w:rsidR="00E65613">
        <w:rPr>
          <w:rFonts w:ascii="Arial" w:hAnsi="Arial" w:cs="Arial"/>
          <w:bCs/>
        </w:rPr>
        <w:t>.</w:t>
      </w:r>
    </w:p>
    <w:p w14:paraId="7B51DDC0" w14:textId="77777777" w:rsidR="00DF67D0" w:rsidRPr="00DF67D0" w:rsidRDefault="00DF67D0" w:rsidP="00A356A4">
      <w:pPr>
        <w:pStyle w:val="Body"/>
        <w:spacing w:before="120" w:after="0"/>
        <w:jc w:val="center"/>
        <w:rPr>
          <w:rFonts w:ascii="Arial" w:hAnsi="Arial" w:cs="Arial"/>
          <w:bCs/>
        </w:rPr>
      </w:pPr>
      <w:r w:rsidRPr="00DF67D0">
        <w:rPr>
          <w:rFonts w:ascii="Arial" w:hAnsi="Arial" w:cs="Arial"/>
          <w:bCs/>
          <w:noProof/>
        </w:rPr>
        <w:drawing>
          <wp:inline distT="0" distB="0" distL="0" distR="0" wp14:anchorId="10C6D519" wp14:editId="36E9DAE7">
            <wp:extent cx="4418692" cy="22364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438244" cy="2246308"/>
                    </a:xfrm>
                    <a:prstGeom prst="rect">
                      <a:avLst/>
                    </a:prstGeom>
                  </pic:spPr>
                </pic:pic>
              </a:graphicData>
            </a:graphic>
          </wp:inline>
        </w:drawing>
      </w:r>
    </w:p>
    <w:p w14:paraId="0EB504C4" w14:textId="1D729F6C" w:rsidR="00DF67D0" w:rsidRPr="00DF67D0" w:rsidRDefault="002D3AA6" w:rsidP="00A356A4">
      <w:pPr>
        <w:pStyle w:val="Body"/>
        <w:spacing w:before="120" w:after="0"/>
        <w:rPr>
          <w:rFonts w:ascii="Arial" w:hAnsi="Arial" w:cs="Arial"/>
          <w:bCs/>
        </w:rPr>
      </w:pPr>
      <w:r>
        <w:rPr>
          <w:rFonts w:ascii="Arial" w:hAnsi="Arial" w:cs="Arial"/>
          <w:bCs/>
        </w:rPr>
        <w:t>Fig. 3.</w:t>
      </w:r>
      <w:r w:rsidR="00DF67D0" w:rsidRPr="00DF67D0">
        <w:rPr>
          <w:rFonts w:ascii="Arial" w:hAnsi="Arial" w:cs="Arial"/>
          <w:bCs/>
        </w:rPr>
        <w:t>New electricity tariff in Nigeria</w:t>
      </w:r>
    </w:p>
    <w:p w14:paraId="518489FA" w14:textId="3715AF8B" w:rsidR="00DF67D0" w:rsidRPr="00DF67D0" w:rsidRDefault="00DF67D0" w:rsidP="00DF2080">
      <w:pPr>
        <w:pStyle w:val="Body"/>
        <w:spacing w:after="40"/>
        <w:rPr>
          <w:rFonts w:ascii="Arial" w:hAnsi="Arial" w:cs="Arial"/>
          <w:bCs/>
        </w:rPr>
      </w:pPr>
      <w:r w:rsidRPr="00DF67D0">
        <w:rPr>
          <w:rFonts w:ascii="Arial" w:hAnsi="Arial" w:cs="Arial"/>
          <w:bCs/>
        </w:rPr>
        <w:t>Source</w:t>
      </w:r>
      <w:r w:rsidR="00FB3498">
        <w:rPr>
          <w:rFonts w:ascii="Arial" w:hAnsi="Arial" w:cs="Arial"/>
          <w:bCs/>
        </w:rPr>
        <w:t xml:space="preserve">: </w:t>
      </w:r>
      <w:hyperlink r:id="rId20" w:anchor="google_vignette" w:history="1">
        <w:r w:rsidR="008E168A" w:rsidRPr="0079371C">
          <w:rPr>
            <w:rStyle w:val="Hyperlink"/>
            <w:rFonts w:ascii="Arial" w:hAnsi="Arial" w:cs="Arial"/>
            <w:bCs/>
          </w:rPr>
          <w:t>https://www.vanguardngr.com/2024/04/nerc-hikes-electricity-tariff-from-n68-to-n225-kwh/#google_vignette</w:t>
        </w:r>
      </w:hyperlink>
      <w:r w:rsidR="008E168A">
        <w:rPr>
          <w:rFonts w:ascii="Arial" w:hAnsi="Arial" w:cs="Arial"/>
          <w:bCs/>
        </w:rPr>
        <w:t xml:space="preserve"> </w:t>
      </w:r>
    </w:p>
    <w:p w14:paraId="64AE0D31" w14:textId="75CFEB72" w:rsidR="00CB5087" w:rsidRPr="00DF67D0" w:rsidRDefault="002D3AA6" w:rsidP="00B36DD5">
      <w:pPr>
        <w:pStyle w:val="Body"/>
        <w:spacing w:before="120" w:after="0"/>
        <w:rPr>
          <w:rFonts w:ascii="Arial" w:hAnsi="Arial" w:cs="Arial"/>
          <w:bCs/>
        </w:rPr>
      </w:pPr>
      <w:r>
        <w:rPr>
          <w:rFonts w:ascii="Arial" w:hAnsi="Arial" w:cs="Arial"/>
          <w:bCs/>
        </w:rPr>
        <w:lastRenderedPageBreak/>
        <w:t>Figure 3</w:t>
      </w:r>
      <w:r w:rsidR="00DF67D0" w:rsidRPr="00DF67D0">
        <w:rPr>
          <w:rFonts w:ascii="Arial" w:hAnsi="Arial" w:cs="Arial"/>
          <w:bCs/>
        </w:rPr>
        <w:t>, is a</w:t>
      </w:r>
      <w:r w:rsidR="00961459">
        <w:rPr>
          <w:rFonts w:ascii="Arial" w:hAnsi="Arial" w:cs="Arial"/>
          <w:bCs/>
        </w:rPr>
        <w:t>n</w:t>
      </w:r>
      <w:r w:rsidR="00DF67D0" w:rsidRPr="00DF67D0">
        <w:rPr>
          <w:rFonts w:ascii="Arial" w:hAnsi="Arial" w:cs="Arial"/>
          <w:bCs/>
        </w:rPr>
        <w:t xml:space="preserve"> online page of Vanguard newspaper, broadcasting the new electricity tariff by the Federal Government of Nigeria in April, 2024.</w:t>
      </w:r>
      <w:r w:rsidR="00BF0BE1">
        <w:rPr>
          <w:rFonts w:ascii="Arial" w:hAnsi="Arial" w:cs="Arial"/>
          <w:bCs/>
        </w:rPr>
        <w:t xml:space="preserve"> </w:t>
      </w:r>
      <w:r w:rsidR="00BF0BE1" w:rsidRPr="00BF0BE1">
        <w:rPr>
          <w:rFonts w:ascii="Arial" w:hAnsi="Arial" w:cs="Arial"/>
          <w:bCs/>
        </w:rPr>
        <w:t>Electricity tariff bands in Nigeria are part of a service-based pricing system introduced by the Nigerian Electricity Regulatory Commis</w:t>
      </w:r>
      <w:r w:rsidR="00BF0BE1">
        <w:rPr>
          <w:rFonts w:ascii="Arial" w:hAnsi="Arial" w:cs="Arial"/>
          <w:bCs/>
        </w:rPr>
        <w:t>sion (NERC). The idea is simply</w:t>
      </w:r>
      <w:r w:rsidR="00BF0BE1" w:rsidRPr="00BF0BE1">
        <w:rPr>
          <w:rFonts w:ascii="Arial" w:hAnsi="Arial" w:cs="Arial"/>
          <w:bCs/>
        </w:rPr>
        <w:t xml:space="preserve"> customers pay tariffs based on the number of hours of electricity supply they are guaranteed per day.</w:t>
      </w:r>
      <w:r w:rsidR="00DF3C03">
        <w:rPr>
          <w:rFonts w:ascii="Arial" w:hAnsi="Arial" w:cs="Arial"/>
          <w:bCs/>
        </w:rPr>
        <w:t xml:space="preserve"> </w:t>
      </w:r>
      <w:r w:rsidR="00DF3C03" w:rsidRPr="00DF3C03">
        <w:rPr>
          <w:rFonts w:ascii="Arial" w:hAnsi="Arial" w:cs="Arial"/>
          <w:bCs/>
        </w:rPr>
        <w:t>Tariff bands categorize electricity consumers (especially residential and commercial users</w:t>
      </w:r>
      <w:r w:rsidR="00DF3C03">
        <w:rPr>
          <w:rFonts w:ascii="Arial" w:hAnsi="Arial" w:cs="Arial"/>
          <w:bCs/>
        </w:rPr>
        <w:t xml:space="preserve"> from band A to band </w:t>
      </w:r>
      <w:r w:rsidR="00283D6A">
        <w:rPr>
          <w:rFonts w:ascii="Arial" w:hAnsi="Arial" w:cs="Arial"/>
          <w:bCs/>
        </w:rPr>
        <w:t>E</w:t>
      </w:r>
      <w:r w:rsidR="00DF3C03" w:rsidRPr="00DF3C03">
        <w:rPr>
          <w:rFonts w:ascii="Arial" w:hAnsi="Arial" w:cs="Arial"/>
          <w:bCs/>
        </w:rPr>
        <w:t>) according to expected daily power supply hours. The more reliable the supply, the higher the tariff.</w:t>
      </w:r>
    </w:p>
    <w:p w14:paraId="043CF4AF" w14:textId="77777777" w:rsidR="00DF67D0" w:rsidRDefault="00DF67D0" w:rsidP="00B36DD5">
      <w:pPr>
        <w:pStyle w:val="Body"/>
        <w:spacing w:after="0"/>
        <w:rPr>
          <w:rFonts w:ascii="Arial" w:hAnsi="Arial" w:cs="Arial"/>
        </w:rPr>
      </w:pPr>
    </w:p>
    <w:p w14:paraId="318395EC" w14:textId="5DE69EA8" w:rsidR="00EB4968" w:rsidRPr="00EB4968" w:rsidRDefault="004555F9" w:rsidP="00B67A99">
      <w:pPr>
        <w:pStyle w:val="Body"/>
        <w:spacing w:after="40"/>
        <w:ind w:firstLine="720"/>
        <w:rPr>
          <w:rFonts w:ascii="Arial" w:hAnsi="Arial" w:cs="Arial"/>
        </w:rPr>
      </w:pPr>
      <w:r>
        <w:rPr>
          <w:rFonts w:ascii="Arial" w:hAnsi="Arial" w:cs="Arial"/>
        </w:rPr>
        <w:t xml:space="preserve">Table </w:t>
      </w:r>
      <w:r w:rsidR="00D05172">
        <w:rPr>
          <w:rFonts w:ascii="Arial" w:hAnsi="Arial" w:cs="Arial"/>
        </w:rPr>
        <w:t>5</w:t>
      </w:r>
      <w:r w:rsidR="00EB4968" w:rsidRPr="00EB4968">
        <w:rPr>
          <w:rFonts w:ascii="Arial" w:hAnsi="Arial" w:cs="Arial"/>
        </w:rPr>
        <w:t>; Table of results from the system cost of energy compared to that of public utility</w:t>
      </w:r>
    </w:p>
    <w:tbl>
      <w:tblPr>
        <w:tblStyle w:val="TableGrid"/>
        <w:tblW w:w="0" w:type="auto"/>
        <w:jc w:val="center"/>
        <w:tblLook w:val="04A0" w:firstRow="1" w:lastRow="0" w:firstColumn="1" w:lastColumn="0" w:noHBand="0" w:noVBand="1"/>
      </w:tblPr>
      <w:tblGrid>
        <w:gridCol w:w="4936"/>
        <w:gridCol w:w="3851"/>
      </w:tblGrid>
      <w:tr w:rsidR="00EB4968" w:rsidRPr="00EB4968" w14:paraId="17289609" w14:textId="77777777" w:rsidTr="00166262">
        <w:trPr>
          <w:jc w:val="center"/>
        </w:trPr>
        <w:tc>
          <w:tcPr>
            <w:tcW w:w="4936" w:type="dxa"/>
            <w:shd w:val="clear" w:color="auto" w:fill="EEECE1" w:themeFill="background2"/>
          </w:tcPr>
          <w:p w14:paraId="201B48FE" w14:textId="77777777" w:rsidR="00EB4968" w:rsidRPr="00EB4968" w:rsidRDefault="00EB4968" w:rsidP="00EB4968">
            <w:pPr>
              <w:pStyle w:val="Body"/>
              <w:spacing w:before="60" w:after="20"/>
              <w:jc w:val="center"/>
              <w:rPr>
                <w:rFonts w:ascii="Arial" w:hAnsi="Arial" w:cs="Arial"/>
                <w:b/>
                <w:bCs/>
                <w:sz w:val="20"/>
                <w:szCs w:val="20"/>
              </w:rPr>
            </w:pPr>
            <w:r w:rsidRPr="00EB4968">
              <w:rPr>
                <w:rFonts w:ascii="Arial" w:hAnsi="Arial" w:cs="Arial"/>
                <w:b/>
                <w:bCs/>
                <w:sz w:val="20"/>
                <w:szCs w:val="20"/>
              </w:rPr>
              <w:t>Cost of Energy from Hybrid Energy System</w:t>
            </w:r>
          </w:p>
        </w:tc>
        <w:tc>
          <w:tcPr>
            <w:tcW w:w="3851" w:type="dxa"/>
            <w:shd w:val="clear" w:color="auto" w:fill="EEECE1" w:themeFill="background2"/>
          </w:tcPr>
          <w:p w14:paraId="51CBEBF9" w14:textId="77777777" w:rsidR="00EB4968" w:rsidRPr="00EB4968" w:rsidRDefault="00EB4968" w:rsidP="00EB4968">
            <w:pPr>
              <w:pStyle w:val="Body"/>
              <w:spacing w:before="60" w:after="20"/>
              <w:jc w:val="center"/>
              <w:rPr>
                <w:rFonts w:ascii="Arial" w:hAnsi="Arial" w:cs="Arial"/>
                <w:b/>
                <w:bCs/>
                <w:sz w:val="20"/>
                <w:szCs w:val="20"/>
              </w:rPr>
            </w:pPr>
            <w:r w:rsidRPr="00EB4968">
              <w:rPr>
                <w:rFonts w:ascii="Arial" w:hAnsi="Arial" w:cs="Arial"/>
                <w:b/>
                <w:bCs/>
                <w:sz w:val="20"/>
                <w:szCs w:val="20"/>
              </w:rPr>
              <w:t>Cost of Energy from Public Utility</w:t>
            </w:r>
          </w:p>
        </w:tc>
      </w:tr>
      <w:tr w:rsidR="00EB4968" w:rsidRPr="00EB4968" w14:paraId="5F8C8C8E" w14:textId="77777777" w:rsidTr="00166262">
        <w:trPr>
          <w:jc w:val="center"/>
        </w:trPr>
        <w:tc>
          <w:tcPr>
            <w:tcW w:w="4936" w:type="dxa"/>
          </w:tcPr>
          <w:p w14:paraId="0B10A44D" w14:textId="77777777" w:rsidR="00EB4968" w:rsidRPr="00EB4968" w:rsidRDefault="00EB4968" w:rsidP="001A6439">
            <w:pPr>
              <w:pStyle w:val="Body"/>
              <w:spacing w:before="60" w:after="20"/>
              <w:jc w:val="center"/>
              <w:rPr>
                <w:rFonts w:ascii="Arial" w:hAnsi="Arial" w:cs="Arial"/>
                <w:sz w:val="20"/>
                <w:szCs w:val="20"/>
              </w:rPr>
            </w:pPr>
            <w:r w:rsidRPr="00EB4968">
              <w:rPr>
                <w:rFonts w:ascii="Arial" w:hAnsi="Arial" w:cs="Arial"/>
                <w:sz w:val="20"/>
                <w:szCs w:val="20"/>
              </w:rPr>
              <w:t>₦</w:t>
            </w:r>
            <m:oMath>
              <m:r>
                <w:rPr>
                  <w:rFonts w:ascii="Cambria Math" w:hAnsi="Cambria Math" w:cs="Arial"/>
                  <w:sz w:val="20"/>
                  <w:szCs w:val="20"/>
                  <w:lang w:val="en-GB"/>
                </w:rPr>
                <m:t>140</m:t>
              </m:r>
            </m:oMath>
            <w:r w:rsidRPr="00EB4968">
              <w:rPr>
                <w:rFonts w:ascii="Arial" w:hAnsi="Arial" w:cs="Arial"/>
                <w:sz w:val="20"/>
                <w:szCs w:val="20"/>
              </w:rPr>
              <w:t xml:space="preserve"> / kWh</w:t>
            </w:r>
            <w:r w:rsidR="00787444">
              <w:rPr>
                <w:rFonts w:ascii="Arial" w:hAnsi="Arial" w:cs="Arial"/>
                <w:sz w:val="20"/>
                <w:szCs w:val="20"/>
              </w:rPr>
              <w:t xml:space="preserve"> </w:t>
            </w:r>
          </w:p>
        </w:tc>
        <w:tc>
          <w:tcPr>
            <w:tcW w:w="3851" w:type="dxa"/>
          </w:tcPr>
          <w:p w14:paraId="187BC6F6" w14:textId="77777777" w:rsidR="00EB4968" w:rsidRPr="00EB4968" w:rsidRDefault="00EB4968" w:rsidP="001A6439">
            <w:pPr>
              <w:pStyle w:val="Body"/>
              <w:spacing w:before="60" w:after="20"/>
              <w:jc w:val="center"/>
              <w:rPr>
                <w:rFonts w:ascii="Arial" w:hAnsi="Arial" w:cs="Arial"/>
                <w:sz w:val="20"/>
                <w:szCs w:val="20"/>
              </w:rPr>
            </w:pPr>
            <w:r w:rsidRPr="00EB4968">
              <w:rPr>
                <w:rFonts w:ascii="Arial" w:hAnsi="Arial" w:cs="Arial"/>
                <w:sz w:val="20"/>
                <w:szCs w:val="20"/>
              </w:rPr>
              <w:t>₦209 / kWh</w:t>
            </w:r>
          </w:p>
        </w:tc>
      </w:tr>
    </w:tbl>
    <w:p w14:paraId="2DF8FE7A" w14:textId="34740A3B" w:rsidR="00F254A0" w:rsidRPr="00F254A0" w:rsidRDefault="00EB4968" w:rsidP="001A6439">
      <w:pPr>
        <w:pStyle w:val="Body"/>
        <w:spacing w:before="160" w:after="0"/>
        <w:rPr>
          <w:rFonts w:ascii="Arial" w:hAnsi="Arial" w:cs="Arial"/>
        </w:rPr>
      </w:pPr>
      <w:r w:rsidRPr="00EB4968">
        <w:rPr>
          <w:rFonts w:ascii="Arial" w:hAnsi="Arial" w:cs="Arial"/>
        </w:rPr>
        <w:t>T</w:t>
      </w:r>
      <w:r w:rsidR="004555F9">
        <w:rPr>
          <w:rFonts w:ascii="Arial" w:hAnsi="Arial" w:cs="Arial"/>
        </w:rPr>
        <w:t xml:space="preserve">able </w:t>
      </w:r>
      <w:r w:rsidR="00D05172">
        <w:rPr>
          <w:rFonts w:ascii="Arial" w:hAnsi="Arial" w:cs="Arial"/>
        </w:rPr>
        <w:t>5</w:t>
      </w:r>
      <w:r w:rsidRPr="00EB4968">
        <w:rPr>
          <w:rFonts w:ascii="Arial" w:hAnsi="Arial" w:cs="Arial"/>
        </w:rPr>
        <w:t xml:space="preserve"> indicates that the cost of energy in solar-wind hybrid system is cheaper than that of band A public utility, which is</w:t>
      </w:r>
      <w:r w:rsidR="004A3E60">
        <w:rPr>
          <w:rFonts w:ascii="Arial" w:hAnsi="Arial" w:cs="Arial"/>
        </w:rPr>
        <w:t xml:space="preserve"> the highest electricity power plan in Nigeria meant for industrial and urban areas, and still</w:t>
      </w:r>
      <w:r w:rsidRPr="00EB4968">
        <w:rPr>
          <w:rFonts w:ascii="Arial" w:hAnsi="Arial" w:cs="Arial"/>
        </w:rPr>
        <w:t xml:space="preserve"> less reliable compared to that of standalone solar-wind hybrid energy system. </w:t>
      </w:r>
    </w:p>
    <w:p w14:paraId="44474E76" w14:textId="77777777" w:rsidR="0006057E" w:rsidRDefault="00F254A0" w:rsidP="00745D2B">
      <w:pPr>
        <w:pStyle w:val="Body"/>
        <w:spacing w:after="0"/>
        <w:jc w:val="center"/>
        <w:rPr>
          <w:rFonts w:ascii="Arial" w:hAnsi="Arial" w:cs="Arial"/>
        </w:rPr>
      </w:pPr>
      <w:r w:rsidRPr="00F254A0">
        <w:rPr>
          <w:rFonts w:ascii="Arial" w:hAnsi="Arial" w:cs="Arial"/>
          <w:noProof/>
        </w:rPr>
        <w:drawing>
          <wp:inline distT="0" distB="0" distL="0" distR="0" wp14:anchorId="3EF79C92" wp14:editId="3C3E51E6">
            <wp:extent cx="2978150" cy="179832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99CAEC" w14:textId="28AFAD82" w:rsidR="00F254A0" w:rsidRPr="00F254A0" w:rsidRDefault="00A35C66" w:rsidP="00A87A71">
      <w:pPr>
        <w:pStyle w:val="Body"/>
        <w:spacing w:after="160"/>
        <w:ind w:left="2880"/>
        <w:rPr>
          <w:rFonts w:ascii="Arial" w:hAnsi="Arial" w:cs="Arial"/>
        </w:rPr>
      </w:pPr>
      <w:r>
        <w:rPr>
          <w:rFonts w:ascii="Arial" w:hAnsi="Arial" w:cs="Arial"/>
        </w:rPr>
        <w:t xml:space="preserve">Fig. </w:t>
      </w:r>
      <w:r w:rsidR="00D05172">
        <w:rPr>
          <w:rFonts w:ascii="Arial" w:hAnsi="Arial" w:cs="Arial"/>
        </w:rPr>
        <w:t>4</w:t>
      </w:r>
      <w:r w:rsidR="00F254A0" w:rsidRPr="00F254A0">
        <w:rPr>
          <w:rFonts w:ascii="Arial" w:hAnsi="Arial" w:cs="Arial"/>
        </w:rPr>
        <w:t xml:space="preserve"> Graph of costs of energy per kWh </w:t>
      </w:r>
    </w:p>
    <w:p w14:paraId="6D0AB991" w14:textId="63E21104" w:rsidR="00F254A0" w:rsidRDefault="00F254A0" w:rsidP="00D325A0">
      <w:pPr>
        <w:pStyle w:val="Body"/>
        <w:spacing w:after="160"/>
        <w:rPr>
          <w:rFonts w:ascii="Arial" w:hAnsi="Arial" w:cs="Arial"/>
        </w:rPr>
      </w:pPr>
      <w:r w:rsidRPr="00F254A0">
        <w:rPr>
          <w:rFonts w:ascii="Arial" w:hAnsi="Arial" w:cs="Arial"/>
        </w:rPr>
        <w:t xml:space="preserve">Figure </w:t>
      </w:r>
      <w:r w:rsidR="00D05172">
        <w:rPr>
          <w:rFonts w:ascii="Arial" w:hAnsi="Arial" w:cs="Arial"/>
        </w:rPr>
        <w:t>4</w:t>
      </w:r>
      <w:r w:rsidR="00745D2B">
        <w:rPr>
          <w:rFonts w:ascii="Arial" w:hAnsi="Arial" w:cs="Arial"/>
        </w:rPr>
        <w:t>,</w:t>
      </w:r>
      <w:r w:rsidRPr="00F254A0">
        <w:rPr>
          <w:rFonts w:ascii="Arial" w:hAnsi="Arial" w:cs="Arial"/>
        </w:rPr>
        <w:t xml:space="preserve"> is a graphical representation of the cost of energy in stand-alone solar-wind hybrid </w:t>
      </w:r>
      <w:r w:rsidR="00745D2B">
        <w:rPr>
          <w:rFonts w:ascii="Arial" w:hAnsi="Arial" w:cs="Arial"/>
        </w:rPr>
        <w:t>system</w:t>
      </w:r>
      <w:r w:rsidRPr="00F254A0">
        <w:rPr>
          <w:rFonts w:ascii="Arial" w:hAnsi="Arial" w:cs="Arial"/>
        </w:rPr>
        <w:t xml:space="preserve"> and </w:t>
      </w:r>
      <w:r w:rsidR="00745D2B">
        <w:rPr>
          <w:rFonts w:ascii="Arial" w:hAnsi="Arial" w:cs="Arial"/>
        </w:rPr>
        <w:t xml:space="preserve">that of government electricity utility, </w:t>
      </w:r>
      <w:r w:rsidR="001F4E00">
        <w:rPr>
          <w:rFonts w:ascii="Arial" w:hAnsi="Arial" w:cs="Arial"/>
        </w:rPr>
        <w:t>the pyramids indicates significant variation between the two costs of</w:t>
      </w:r>
      <w:r w:rsidR="00745D2B">
        <w:rPr>
          <w:rFonts w:ascii="Arial" w:hAnsi="Arial" w:cs="Arial"/>
        </w:rPr>
        <w:t xml:space="preserve"> the same energy demand.</w:t>
      </w:r>
    </w:p>
    <w:p w14:paraId="4F7DD700" w14:textId="77777777" w:rsidR="00A471DE" w:rsidRDefault="00A471DE" w:rsidP="00D325A0">
      <w:pPr>
        <w:pStyle w:val="Body"/>
        <w:spacing w:after="160"/>
        <w:rPr>
          <w:rFonts w:ascii="Arial" w:hAnsi="Arial" w:cs="Arial"/>
          <w:b/>
          <w:sz w:val="22"/>
          <w:szCs w:val="22"/>
        </w:rPr>
      </w:pPr>
      <w:r>
        <w:rPr>
          <w:rFonts w:ascii="Arial" w:hAnsi="Arial" w:cs="Arial"/>
          <w:b/>
          <w:sz w:val="22"/>
          <w:szCs w:val="22"/>
        </w:rPr>
        <w:t xml:space="preserve">3.4 Simulated </w:t>
      </w:r>
      <w:r w:rsidRPr="00A471DE">
        <w:rPr>
          <w:rFonts w:ascii="Arial" w:hAnsi="Arial" w:cs="Arial"/>
          <w:b/>
          <w:sz w:val="22"/>
          <w:szCs w:val="22"/>
        </w:rPr>
        <w:t>Results of the Cost of Energy Generated</w:t>
      </w:r>
    </w:p>
    <w:p w14:paraId="29AE076C" w14:textId="7E235EE6" w:rsidR="00A471DE" w:rsidRPr="00A471DE" w:rsidRDefault="00E75BC5" w:rsidP="00D325A0">
      <w:pPr>
        <w:pStyle w:val="Body"/>
        <w:spacing w:after="160"/>
        <w:rPr>
          <w:rFonts w:ascii="Arial" w:hAnsi="Arial" w:cs="Arial"/>
        </w:rPr>
      </w:pPr>
      <w:r>
        <w:rPr>
          <w:rFonts w:ascii="Arial" w:hAnsi="Arial" w:cs="Arial"/>
        </w:rPr>
        <w:t>The simulation</w:t>
      </w:r>
      <w:r w:rsidR="007D6F3B" w:rsidRPr="007D6F3B">
        <w:rPr>
          <w:rFonts w:ascii="Arial" w:hAnsi="Arial" w:cs="Arial"/>
        </w:rPr>
        <w:t xml:space="preserve"> results demonstrate that t</w:t>
      </w:r>
      <w:r w:rsidR="007D6F3B">
        <w:rPr>
          <w:rFonts w:ascii="Arial" w:hAnsi="Arial" w:cs="Arial"/>
        </w:rPr>
        <w:t>he cost of energy for the solar-</w:t>
      </w:r>
      <w:r w:rsidR="007D6F3B" w:rsidRPr="007D6F3B">
        <w:rPr>
          <w:rFonts w:ascii="Arial" w:hAnsi="Arial" w:cs="Arial"/>
        </w:rPr>
        <w:t xml:space="preserve">wind hybrid system is strongly influenced by resource availability, system configuration, and storage requirements. The integration of wind energy with solar photovoltaic significantly reduces the overall cost of energy by complementing solar generation and minimizing battery dependence. However, excessive reliance on battery storage increases lifecycle cost, thereby raising the </w:t>
      </w:r>
      <w:r w:rsidR="007943F0">
        <w:rPr>
          <w:rFonts w:ascii="Arial" w:hAnsi="Arial" w:cs="Arial"/>
        </w:rPr>
        <w:t>cost of energy generated</w:t>
      </w:r>
      <w:r w:rsidR="007D6F3B" w:rsidRPr="007D6F3B">
        <w:rPr>
          <w:rFonts w:ascii="Arial" w:hAnsi="Arial" w:cs="Arial"/>
        </w:rPr>
        <w:t>. An optimal balance between generation sources and storage capacity is therefore essential to achieving a cost-effective and reliable hybrid energy system.</w:t>
      </w:r>
      <w:r w:rsidR="00F060E5">
        <w:rPr>
          <w:rFonts w:ascii="Arial" w:hAnsi="Arial" w:cs="Arial"/>
        </w:rPr>
        <w:t xml:space="preserve"> Fig. </w:t>
      </w:r>
      <w:r w:rsidR="00D05172">
        <w:rPr>
          <w:rFonts w:ascii="Arial" w:hAnsi="Arial" w:cs="Arial"/>
        </w:rPr>
        <w:t>5</w:t>
      </w:r>
      <w:r w:rsidR="00F060E5">
        <w:rPr>
          <w:rFonts w:ascii="Arial" w:hAnsi="Arial" w:cs="Arial"/>
        </w:rPr>
        <w:t xml:space="preserve"> is </w:t>
      </w:r>
      <w:r w:rsidR="005955FF">
        <w:rPr>
          <w:rFonts w:ascii="Arial" w:hAnsi="Arial" w:cs="Arial"/>
        </w:rPr>
        <w:t xml:space="preserve">a </w:t>
      </w:r>
      <w:r w:rsidR="00F060E5">
        <w:rPr>
          <w:rFonts w:ascii="Arial" w:hAnsi="Arial" w:cs="Arial"/>
        </w:rPr>
        <w:t>simulated result</w:t>
      </w:r>
      <w:r w:rsidR="005955FF">
        <w:rPr>
          <w:rFonts w:ascii="Arial" w:hAnsi="Arial" w:cs="Arial"/>
        </w:rPr>
        <w:t xml:space="preserve"> of the cost of energy</w:t>
      </w:r>
      <w:r w:rsidR="00F060E5">
        <w:rPr>
          <w:rFonts w:ascii="Arial" w:hAnsi="Arial" w:cs="Arial"/>
        </w:rPr>
        <w:t xml:space="preserve"> obtained</w:t>
      </w:r>
      <w:r w:rsidR="005955FF">
        <w:rPr>
          <w:rFonts w:ascii="Arial" w:hAnsi="Arial" w:cs="Arial"/>
        </w:rPr>
        <w:t>,</w:t>
      </w:r>
      <w:r w:rsidR="00F060E5">
        <w:rPr>
          <w:rFonts w:ascii="Arial" w:hAnsi="Arial" w:cs="Arial"/>
        </w:rPr>
        <w:t xml:space="preserve"> using </w:t>
      </w:r>
      <w:r w:rsidR="00F060E5" w:rsidRPr="00F63755">
        <w:rPr>
          <w:rFonts w:ascii="Arial" w:hAnsi="Arial" w:cs="Arial"/>
          <w:lang w:val="en-GB"/>
        </w:rPr>
        <w:t>Hybrid Optimization of Multiple Energy Resources (HOMER) software</w:t>
      </w:r>
      <w:r w:rsidR="00F060E5">
        <w:rPr>
          <w:rFonts w:ascii="Arial" w:hAnsi="Arial" w:cs="Arial"/>
          <w:lang w:val="en-GB"/>
        </w:rPr>
        <w:t>.</w:t>
      </w:r>
    </w:p>
    <w:p w14:paraId="145F8DB5" w14:textId="77777777" w:rsidR="005F0F58" w:rsidRPr="005F0F58" w:rsidRDefault="005F0F58" w:rsidP="0001771E">
      <w:pPr>
        <w:pStyle w:val="Body"/>
        <w:spacing w:before="120"/>
        <w:jc w:val="center"/>
        <w:rPr>
          <w:rFonts w:ascii="Arial" w:hAnsi="Arial" w:cs="Arial"/>
          <w:bCs/>
        </w:rPr>
      </w:pPr>
      <w:r w:rsidRPr="005F0F58">
        <w:rPr>
          <w:rFonts w:ascii="Arial" w:hAnsi="Arial" w:cs="Arial"/>
          <w:bCs/>
          <w:noProof/>
        </w:rPr>
        <w:drawing>
          <wp:inline distT="0" distB="0" distL="0" distR="0" wp14:anchorId="72C7FAE7" wp14:editId="7CF16A7F">
            <wp:extent cx="5943600" cy="2459962"/>
            <wp:effectExtent l="0" t="0" r="0" b="0"/>
            <wp:docPr id="19" name="Picture 19" descr="D:\HOMER Data\Cost of 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MER Data\Cost of energy.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459962"/>
                    </a:xfrm>
                    <a:prstGeom prst="rect">
                      <a:avLst/>
                    </a:prstGeom>
                    <a:noFill/>
                    <a:ln>
                      <a:noFill/>
                    </a:ln>
                  </pic:spPr>
                </pic:pic>
              </a:graphicData>
            </a:graphic>
          </wp:inline>
        </w:drawing>
      </w:r>
    </w:p>
    <w:p w14:paraId="30CC1991" w14:textId="60EE32C7" w:rsidR="005F0F58" w:rsidRPr="005F0F58" w:rsidRDefault="00A35C66" w:rsidP="005F0F58">
      <w:pPr>
        <w:pStyle w:val="Body"/>
        <w:spacing w:before="120" w:after="0"/>
        <w:rPr>
          <w:rFonts w:ascii="Arial" w:hAnsi="Arial" w:cs="Arial"/>
          <w:bCs/>
        </w:rPr>
      </w:pPr>
      <w:r>
        <w:rPr>
          <w:rFonts w:ascii="Arial" w:hAnsi="Arial" w:cs="Arial"/>
          <w:bCs/>
        </w:rPr>
        <w:lastRenderedPageBreak/>
        <w:t xml:space="preserve">Fig. </w:t>
      </w:r>
      <w:r w:rsidR="00D05172">
        <w:rPr>
          <w:rFonts w:ascii="Arial" w:hAnsi="Arial" w:cs="Arial"/>
          <w:bCs/>
        </w:rPr>
        <w:t>5</w:t>
      </w:r>
      <w:r w:rsidR="005F0F58" w:rsidRPr="005F0F58">
        <w:rPr>
          <w:rFonts w:ascii="Arial" w:hAnsi="Arial" w:cs="Arial"/>
          <w:bCs/>
        </w:rPr>
        <w:t xml:space="preserve"> </w:t>
      </w:r>
      <w:r w:rsidR="005F0F58" w:rsidRPr="005F0F58">
        <w:rPr>
          <w:rFonts w:ascii="Arial" w:hAnsi="Arial" w:cs="Arial"/>
          <w:bCs/>
          <w:lang w:val="en-GB"/>
        </w:rPr>
        <w:t>HOMER optimization model of the cost of energy</w:t>
      </w:r>
    </w:p>
    <w:p w14:paraId="20FDAE16" w14:textId="053368CF" w:rsidR="00664F70" w:rsidRDefault="00671071" w:rsidP="00664F70">
      <w:pPr>
        <w:pStyle w:val="Body"/>
        <w:spacing w:before="120" w:after="0"/>
        <w:rPr>
          <w:rFonts w:ascii="Arial" w:hAnsi="Arial" w:cs="Arial"/>
          <w:bCs/>
        </w:rPr>
      </w:pPr>
      <w:r>
        <w:rPr>
          <w:rFonts w:ascii="Arial" w:hAnsi="Arial" w:cs="Arial"/>
          <w:bCs/>
        </w:rPr>
        <w:t>As observed</w:t>
      </w:r>
      <w:r w:rsidR="00C64589">
        <w:rPr>
          <w:rFonts w:ascii="Arial" w:hAnsi="Arial" w:cs="Arial"/>
          <w:bCs/>
        </w:rPr>
        <w:t>,</w:t>
      </w:r>
      <w:r>
        <w:rPr>
          <w:rFonts w:ascii="Arial" w:hAnsi="Arial" w:cs="Arial"/>
          <w:bCs/>
        </w:rPr>
        <w:t xml:space="preserve"> </w:t>
      </w:r>
      <w:r w:rsidR="00EA2BD1">
        <w:rPr>
          <w:rFonts w:ascii="Arial" w:hAnsi="Arial" w:cs="Arial"/>
          <w:bCs/>
        </w:rPr>
        <w:t>w</w:t>
      </w:r>
      <w:r w:rsidR="00EA2BD1" w:rsidRPr="00BE3EDD">
        <w:rPr>
          <w:rFonts w:ascii="Arial" w:hAnsi="Arial" w:cs="Arial"/>
          <w:bCs/>
        </w:rPr>
        <w:t>hen solar irradiance is high</w:t>
      </w:r>
      <w:r w:rsidR="00C64589">
        <w:rPr>
          <w:rFonts w:ascii="Arial" w:hAnsi="Arial" w:cs="Arial"/>
          <w:bCs/>
        </w:rPr>
        <w:t>,</w:t>
      </w:r>
      <w:r w:rsidR="00EA2BD1" w:rsidRPr="00BE3EDD">
        <w:rPr>
          <w:rFonts w:ascii="Arial" w:hAnsi="Arial" w:cs="Arial"/>
          <w:bCs/>
        </w:rPr>
        <w:t xml:space="preserve"> PV generates most daytime energy</w:t>
      </w:r>
      <w:r w:rsidR="00C64589">
        <w:rPr>
          <w:rFonts w:ascii="Arial" w:hAnsi="Arial" w:cs="Arial"/>
          <w:bCs/>
        </w:rPr>
        <w:t xml:space="preserve"> and this l</w:t>
      </w:r>
      <w:r w:rsidR="00C64589" w:rsidRPr="00BE3EDD">
        <w:rPr>
          <w:rFonts w:ascii="Arial" w:hAnsi="Arial" w:cs="Arial"/>
          <w:bCs/>
        </w:rPr>
        <w:t xml:space="preserve">ower </w:t>
      </w:r>
      <w:r w:rsidR="00C64589">
        <w:rPr>
          <w:rFonts w:ascii="Arial" w:hAnsi="Arial" w:cs="Arial"/>
          <w:bCs/>
        </w:rPr>
        <w:t>cost of energy</w:t>
      </w:r>
      <w:r w:rsidR="00C64589" w:rsidRPr="00BE3EDD">
        <w:rPr>
          <w:rFonts w:ascii="Arial" w:hAnsi="Arial" w:cs="Arial"/>
          <w:bCs/>
        </w:rPr>
        <w:t xml:space="preserve"> due to high energy yield</w:t>
      </w:r>
      <w:r w:rsidR="00EA2BD1">
        <w:rPr>
          <w:rFonts w:ascii="Arial" w:hAnsi="Arial" w:cs="Arial"/>
          <w:bCs/>
        </w:rPr>
        <w:t xml:space="preserve">, and </w:t>
      </w:r>
      <w:r w:rsidR="00AF56EB">
        <w:rPr>
          <w:rFonts w:ascii="Arial" w:hAnsi="Arial" w:cs="Arial"/>
          <w:bCs/>
        </w:rPr>
        <w:t>wind complements solar</w:t>
      </w:r>
      <w:r w:rsidR="00AF56EB" w:rsidRPr="00AF56EB">
        <w:rPr>
          <w:rFonts w:ascii="Arial" w:hAnsi="Arial" w:cs="Arial"/>
          <w:bCs/>
        </w:rPr>
        <w:t xml:space="preserve"> especially at night or during cloudy periods.</w:t>
      </w:r>
      <w:r w:rsidR="0008217D">
        <w:rPr>
          <w:rFonts w:ascii="Arial" w:hAnsi="Arial" w:cs="Arial"/>
          <w:bCs/>
        </w:rPr>
        <w:t xml:space="preserve"> But </w:t>
      </w:r>
      <w:r w:rsidR="002812E4">
        <w:rPr>
          <w:rFonts w:ascii="Arial" w:hAnsi="Arial" w:cs="Arial"/>
          <w:bCs/>
        </w:rPr>
        <w:t>for small loads</w:t>
      </w:r>
      <w:r w:rsidR="00A504BF">
        <w:rPr>
          <w:rFonts w:ascii="Arial" w:hAnsi="Arial" w:cs="Arial"/>
          <w:bCs/>
        </w:rPr>
        <w:t>,</w:t>
      </w:r>
      <w:r w:rsidR="002812E4">
        <w:rPr>
          <w:rFonts w:ascii="Arial" w:hAnsi="Arial" w:cs="Arial"/>
          <w:bCs/>
        </w:rPr>
        <w:t xml:space="preserve"> usually</w:t>
      </w:r>
      <w:r>
        <w:rPr>
          <w:rFonts w:ascii="Arial" w:hAnsi="Arial" w:cs="Arial"/>
          <w:bCs/>
        </w:rPr>
        <w:t xml:space="preserve"> c</w:t>
      </w:r>
      <w:r w:rsidRPr="00671071">
        <w:rPr>
          <w:rFonts w:ascii="Arial" w:hAnsi="Arial" w:cs="Arial"/>
          <w:bCs/>
        </w:rPr>
        <w:t xml:space="preserve">apital cost per unit energy </w:t>
      </w:r>
      <w:r w:rsidR="009B3073" w:rsidRPr="009B3073">
        <w:rPr>
          <w:rFonts w:ascii="Arial" w:hAnsi="Arial" w:cs="Arial"/>
          <w:bCs/>
        </w:rPr>
        <w:t>tends to be higher</w:t>
      </w:r>
      <w:r w:rsidR="00B71B7D">
        <w:rPr>
          <w:rFonts w:ascii="Arial" w:hAnsi="Arial" w:cs="Arial"/>
          <w:bCs/>
        </w:rPr>
        <w:t>, which means as load increases b</w:t>
      </w:r>
      <w:r w:rsidR="00B71B7D" w:rsidRPr="00B71B7D">
        <w:rPr>
          <w:rFonts w:ascii="Arial" w:hAnsi="Arial" w:cs="Arial"/>
          <w:bCs/>
        </w:rPr>
        <w:t>etter utilization of installed capacity</w:t>
      </w:r>
      <w:r w:rsidR="00B71B7D">
        <w:rPr>
          <w:rFonts w:ascii="Arial" w:hAnsi="Arial" w:cs="Arial"/>
          <w:bCs/>
        </w:rPr>
        <w:t xml:space="preserve"> </w:t>
      </w:r>
      <w:r w:rsidR="009568D7">
        <w:rPr>
          <w:rFonts w:ascii="Arial" w:hAnsi="Arial" w:cs="Arial"/>
          <w:bCs/>
        </w:rPr>
        <w:t>occurs and therefore cost decreases</w:t>
      </w:r>
      <w:r w:rsidR="00B71B7D">
        <w:rPr>
          <w:rFonts w:ascii="Arial" w:hAnsi="Arial" w:cs="Arial"/>
          <w:bCs/>
        </w:rPr>
        <w:t>.</w:t>
      </w:r>
      <w:r w:rsidR="0021136F">
        <w:rPr>
          <w:rFonts w:ascii="Arial" w:hAnsi="Arial" w:cs="Arial"/>
          <w:bCs/>
        </w:rPr>
        <w:t xml:space="preserve"> </w:t>
      </w:r>
      <w:r>
        <w:rPr>
          <w:rFonts w:ascii="Arial" w:hAnsi="Arial" w:cs="Arial"/>
          <w:bCs/>
        </w:rPr>
        <w:t>F</w:t>
      </w:r>
      <w:r w:rsidR="00A35C66">
        <w:rPr>
          <w:rFonts w:ascii="Arial" w:hAnsi="Arial" w:cs="Arial"/>
          <w:bCs/>
        </w:rPr>
        <w:t>igure</w:t>
      </w:r>
      <w:r>
        <w:rPr>
          <w:rFonts w:ascii="Arial" w:hAnsi="Arial" w:cs="Arial"/>
          <w:bCs/>
        </w:rPr>
        <w:t xml:space="preserve"> </w:t>
      </w:r>
      <w:r w:rsidR="00D05172">
        <w:rPr>
          <w:rFonts w:ascii="Arial" w:hAnsi="Arial" w:cs="Arial"/>
          <w:bCs/>
        </w:rPr>
        <w:t>5</w:t>
      </w:r>
      <w:r w:rsidR="005F0F58" w:rsidRPr="005F0F58">
        <w:rPr>
          <w:rFonts w:ascii="Arial" w:hAnsi="Arial" w:cs="Arial"/>
          <w:bCs/>
        </w:rPr>
        <w:t xml:space="preserve"> is the hybrid </w:t>
      </w:r>
      <w:r w:rsidR="005F0F58" w:rsidRPr="005F0F58">
        <w:rPr>
          <w:rFonts w:ascii="Arial" w:hAnsi="Arial" w:cs="Arial"/>
          <w:bCs/>
          <w:lang w:val="en-GB"/>
        </w:rPr>
        <w:t>optimization model of the cost of energy generated</w:t>
      </w:r>
      <w:r w:rsidR="0001771E">
        <w:rPr>
          <w:rFonts w:ascii="Arial" w:hAnsi="Arial" w:cs="Arial"/>
          <w:bCs/>
          <w:lang w:val="en-GB"/>
        </w:rPr>
        <w:t xml:space="preserve">, showing the </w:t>
      </w:r>
      <w:r w:rsidR="005F0F58" w:rsidRPr="005F0F58">
        <w:rPr>
          <w:rFonts w:ascii="Arial" w:hAnsi="Arial" w:cs="Arial"/>
          <w:bCs/>
          <w:lang w:val="en-GB"/>
        </w:rPr>
        <w:t>simulation results for the cost of energy</w:t>
      </w:r>
      <w:r w:rsidR="005F0F58" w:rsidRPr="005F0F58">
        <w:rPr>
          <w:rFonts w:ascii="Arial" w:hAnsi="Arial" w:cs="Arial"/>
          <w:bCs/>
        </w:rPr>
        <w:t xml:space="preserve"> of the system under </w:t>
      </w:r>
      <w:r w:rsidR="0021136F">
        <w:rPr>
          <w:rFonts w:ascii="Arial" w:hAnsi="Arial" w:cs="Arial"/>
          <w:bCs/>
        </w:rPr>
        <w:t>study</w:t>
      </w:r>
      <w:r w:rsidR="00E75BC5">
        <w:rPr>
          <w:rFonts w:ascii="Arial" w:hAnsi="Arial" w:cs="Arial"/>
          <w:bCs/>
        </w:rPr>
        <w:t>, the legend indicates</w:t>
      </w:r>
      <w:r w:rsidR="005F0F58" w:rsidRPr="005F0F58">
        <w:rPr>
          <w:rFonts w:ascii="Arial" w:hAnsi="Arial" w:cs="Arial"/>
          <w:bCs/>
        </w:rPr>
        <w:t xml:space="preserve"> that with the average wind speed of 5.23m/s</w:t>
      </w:r>
      <w:r w:rsidR="008432DA">
        <w:rPr>
          <w:rFonts w:ascii="Arial" w:hAnsi="Arial" w:cs="Arial"/>
          <w:bCs/>
        </w:rPr>
        <w:t>, which is the average wind speed of chosen study site.</w:t>
      </w:r>
      <w:r w:rsidR="005F0F58" w:rsidRPr="005F0F58">
        <w:rPr>
          <w:rFonts w:ascii="Arial" w:hAnsi="Arial" w:cs="Arial"/>
          <w:bCs/>
        </w:rPr>
        <w:t xml:space="preserve"> </w:t>
      </w:r>
      <w:r w:rsidR="008432DA">
        <w:rPr>
          <w:rFonts w:ascii="Arial" w:hAnsi="Arial" w:cs="Arial"/>
          <w:bCs/>
        </w:rPr>
        <w:t>T</w:t>
      </w:r>
      <w:r w:rsidR="005F0F58" w:rsidRPr="005F0F58">
        <w:rPr>
          <w:rFonts w:ascii="Arial" w:hAnsi="Arial" w:cs="Arial"/>
          <w:bCs/>
        </w:rPr>
        <w:t xml:space="preserve">he cost of energy </w:t>
      </w:r>
      <w:r w:rsidR="003242ED">
        <w:rPr>
          <w:rFonts w:ascii="Arial" w:hAnsi="Arial" w:cs="Arial"/>
          <w:bCs/>
        </w:rPr>
        <w:t xml:space="preserve">is about $0.0900, which is closer in value </w:t>
      </w:r>
      <w:r w:rsidR="005F0F58" w:rsidRPr="005F0F58">
        <w:rPr>
          <w:rFonts w:ascii="Arial" w:hAnsi="Arial" w:cs="Arial"/>
          <w:bCs/>
        </w:rPr>
        <w:t xml:space="preserve">and </w:t>
      </w:r>
      <w:r w:rsidR="00E75BC5">
        <w:rPr>
          <w:rFonts w:ascii="Arial" w:hAnsi="Arial" w:cs="Arial"/>
          <w:bCs/>
        </w:rPr>
        <w:t xml:space="preserve">also is </w:t>
      </w:r>
      <w:r w:rsidR="005F0F58" w:rsidRPr="005F0F58">
        <w:rPr>
          <w:rFonts w:ascii="Arial" w:hAnsi="Arial" w:cs="Arial"/>
          <w:bCs/>
        </w:rPr>
        <w:t xml:space="preserve">in the same range </w:t>
      </w:r>
      <w:r w:rsidR="00E75BC5">
        <w:rPr>
          <w:rFonts w:ascii="Arial" w:hAnsi="Arial" w:cs="Arial"/>
          <w:bCs/>
        </w:rPr>
        <w:t>with</w:t>
      </w:r>
      <w:r w:rsidR="005F0F58" w:rsidRPr="005F0F58">
        <w:rPr>
          <w:rFonts w:ascii="Arial" w:hAnsi="Arial" w:cs="Arial"/>
          <w:bCs/>
        </w:rPr>
        <w:t xml:space="preserve"> the calculated </w:t>
      </w:r>
      <w:r w:rsidR="003242ED">
        <w:rPr>
          <w:rFonts w:ascii="Arial" w:hAnsi="Arial" w:cs="Arial"/>
          <w:bCs/>
        </w:rPr>
        <w:t>cost</w:t>
      </w:r>
      <w:r w:rsidR="002C605C">
        <w:rPr>
          <w:rFonts w:ascii="Arial" w:hAnsi="Arial" w:cs="Arial"/>
          <w:bCs/>
        </w:rPr>
        <w:t xml:space="preserve"> of $0.0952/kWh, this indicate</w:t>
      </w:r>
      <w:r w:rsidR="00E86DF3">
        <w:rPr>
          <w:rFonts w:ascii="Arial" w:hAnsi="Arial" w:cs="Arial"/>
          <w:bCs/>
        </w:rPr>
        <w:t>s</w:t>
      </w:r>
      <w:r w:rsidR="002C605C">
        <w:rPr>
          <w:rFonts w:ascii="Arial" w:hAnsi="Arial" w:cs="Arial"/>
          <w:bCs/>
        </w:rPr>
        <w:t xml:space="preserve"> the accuracy of the analysis.</w:t>
      </w:r>
    </w:p>
    <w:p w14:paraId="3F0C56BD" w14:textId="77777777" w:rsidR="00664F70" w:rsidRDefault="00664F70" w:rsidP="00664F70">
      <w:pPr>
        <w:pStyle w:val="Body"/>
        <w:spacing w:after="0"/>
        <w:rPr>
          <w:rFonts w:ascii="Arial" w:hAnsi="Arial" w:cs="Arial"/>
          <w:b/>
          <w:bCs/>
          <w:sz w:val="22"/>
          <w:szCs w:val="22"/>
        </w:rPr>
      </w:pPr>
    </w:p>
    <w:p w14:paraId="576854D8" w14:textId="77777777" w:rsidR="008F6BEB" w:rsidRPr="00664F70" w:rsidRDefault="00CD0BD0" w:rsidP="00664F70">
      <w:pPr>
        <w:pStyle w:val="Body"/>
        <w:spacing w:after="0"/>
        <w:rPr>
          <w:rFonts w:ascii="Arial" w:hAnsi="Arial" w:cs="Arial"/>
          <w:bCs/>
        </w:rPr>
      </w:pPr>
      <w:r>
        <w:rPr>
          <w:rFonts w:ascii="Arial" w:hAnsi="Arial" w:cs="Arial"/>
          <w:b/>
          <w:bCs/>
          <w:sz w:val="22"/>
          <w:szCs w:val="22"/>
        </w:rPr>
        <w:t>3.5</w:t>
      </w:r>
      <w:r w:rsidR="008F6BEB" w:rsidRPr="008F6BEB">
        <w:rPr>
          <w:rFonts w:ascii="Arial" w:hAnsi="Arial" w:cs="Arial"/>
          <w:b/>
          <w:bCs/>
          <w:sz w:val="22"/>
          <w:szCs w:val="22"/>
        </w:rPr>
        <w:t xml:space="preserve"> Cost Benefit Analysis</w:t>
      </w:r>
    </w:p>
    <w:p w14:paraId="588BC78C" w14:textId="77777777" w:rsidR="008F6BEB" w:rsidRDefault="008F6BEB" w:rsidP="008F6BEB">
      <w:pPr>
        <w:pStyle w:val="Body"/>
        <w:spacing w:after="0"/>
        <w:rPr>
          <w:rFonts w:ascii="Arial" w:hAnsi="Arial" w:cs="Arial"/>
          <w:b/>
          <w:bCs/>
          <w:sz w:val="22"/>
          <w:szCs w:val="22"/>
        </w:rPr>
      </w:pPr>
    </w:p>
    <w:p w14:paraId="057320FA" w14:textId="77777777" w:rsidR="008F6BEB" w:rsidRPr="008F6BEB" w:rsidRDefault="008F6BEB" w:rsidP="00F048BE">
      <w:pPr>
        <w:spacing w:after="160"/>
        <w:jc w:val="both"/>
        <w:rPr>
          <w:rFonts w:ascii="Arial" w:eastAsia="Calibri" w:hAnsi="Arial" w:cs="Arial"/>
        </w:rPr>
      </w:pPr>
      <w:r w:rsidRPr="008F6BEB">
        <w:rPr>
          <w:rFonts w:ascii="Arial" w:eastAsia="Calibri" w:hAnsi="Arial" w:cs="Arial"/>
        </w:rPr>
        <w:t xml:space="preserve">A </w:t>
      </w:r>
      <w:r w:rsidRPr="008F6BEB">
        <w:rPr>
          <w:rFonts w:ascii="Arial" w:eastAsia="Calibri" w:hAnsi="Arial" w:cs="Arial"/>
          <w:bCs/>
        </w:rPr>
        <w:t>cost-benefit analysis (CBA)</w:t>
      </w:r>
      <w:r w:rsidRPr="008F6BEB">
        <w:rPr>
          <w:rFonts w:ascii="Arial" w:eastAsia="Calibri" w:hAnsi="Arial" w:cs="Arial"/>
        </w:rPr>
        <w:t xml:space="preserve"> is a systematic process used to evaluate the strengths and weaknesses of alternatives by comparing the expected costs and benefits of a decision, project, or policy. It helps determine whether the benefits outweigh the costs and by how much, guiding better decision-making.</w:t>
      </w:r>
      <w:r w:rsidR="00F048BE">
        <w:rPr>
          <w:rFonts w:ascii="Arial" w:eastAsia="Calibri" w:hAnsi="Arial" w:cs="Arial"/>
        </w:rPr>
        <w:t xml:space="preserve"> Cost benefit analysis </w:t>
      </w:r>
      <w:r w:rsidR="00F048BE" w:rsidRPr="00F048BE">
        <w:rPr>
          <w:rFonts w:ascii="Arial" w:eastAsia="Calibri" w:hAnsi="Arial" w:cs="Arial"/>
        </w:rPr>
        <w:t>is a financial assessment tool used in energy planning to determine if an investment is worthwhile by compar</w:t>
      </w:r>
      <w:r w:rsidR="00E60C79">
        <w:rPr>
          <w:rFonts w:ascii="Arial" w:eastAsia="Calibri" w:hAnsi="Arial" w:cs="Arial"/>
        </w:rPr>
        <w:t>ing the t</w:t>
      </w:r>
      <w:r w:rsidR="00F048BE" w:rsidRPr="00F048BE">
        <w:rPr>
          <w:rFonts w:ascii="Arial" w:eastAsia="Calibri" w:hAnsi="Arial" w:cs="Arial"/>
        </w:rPr>
        <w:t xml:space="preserve">otal </w:t>
      </w:r>
      <w:r w:rsidR="00E60C79">
        <w:rPr>
          <w:rFonts w:ascii="Arial" w:eastAsia="Calibri" w:hAnsi="Arial" w:cs="Arial"/>
        </w:rPr>
        <w:t>c</w:t>
      </w:r>
      <w:r w:rsidR="00F048BE" w:rsidRPr="00F048BE">
        <w:rPr>
          <w:rFonts w:ascii="Arial" w:eastAsia="Calibri" w:hAnsi="Arial" w:cs="Arial"/>
        </w:rPr>
        <w:t>osts (C)</w:t>
      </w:r>
      <w:r w:rsidR="00E60C79">
        <w:rPr>
          <w:rFonts w:ascii="Arial" w:eastAsia="Calibri" w:hAnsi="Arial" w:cs="Arial"/>
        </w:rPr>
        <w:t xml:space="preserve"> and the </w:t>
      </w:r>
      <w:r w:rsidR="00FB472C">
        <w:rPr>
          <w:rFonts w:ascii="Arial" w:eastAsia="Calibri" w:hAnsi="Arial" w:cs="Arial"/>
        </w:rPr>
        <w:t>t</w:t>
      </w:r>
      <w:r w:rsidR="00F048BE" w:rsidRPr="00F048BE">
        <w:rPr>
          <w:rFonts w:ascii="Arial" w:eastAsia="Calibri" w:hAnsi="Arial" w:cs="Arial"/>
        </w:rPr>
        <w:t xml:space="preserve">otal </w:t>
      </w:r>
      <w:r w:rsidR="00FB472C">
        <w:rPr>
          <w:rFonts w:ascii="Arial" w:eastAsia="Calibri" w:hAnsi="Arial" w:cs="Arial"/>
        </w:rPr>
        <w:t>b</w:t>
      </w:r>
      <w:r w:rsidR="00F048BE" w:rsidRPr="00F048BE">
        <w:rPr>
          <w:rFonts w:ascii="Arial" w:eastAsia="Calibri" w:hAnsi="Arial" w:cs="Arial"/>
        </w:rPr>
        <w:t>enefits (B)</w:t>
      </w:r>
      <w:r w:rsidR="0095322C">
        <w:rPr>
          <w:rFonts w:ascii="Arial" w:eastAsia="Calibri" w:hAnsi="Arial" w:cs="Arial"/>
        </w:rPr>
        <w:t xml:space="preserve">. Hence, it </w:t>
      </w:r>
      <w:r w:rsidR="0095322C" w:rsidRPr="0095322C">
        <w:rPr>
          <w:rFonts w:ascii="Arial" w:eastAsia="Calibri" w:hAnsi="Arial" w:cs="Arial"/>
        </w:rPr>
        <w:t>is essential for evaluating renewable energy projects.</w:t>
      </w:r>
      <w:r w:rsidR="0095322C">
        <w:rPr>
          <w:rFonts w:ascii="Arial" w:eastAsia="Calibri" w:hAnsi="Arial" w:cs="Arial"/>
        </w:rPr>
        <w:t xml:space="preserve"> </w:t>
      </w:r>
    </w:p>
    <w:p w14:paraId="2CC4C581" w14:textId="403F0BB8" w:rsidR="008F6BEB" w:rsidRPr="008F6BEB" w:rsidRDefault="0070366B" w:rsidP="008F6BEB">
      <w:pPr>
        <w:spacing w:after="160"/>
        <w:jc w:val="both"/>
        <w:rPr>
          <w:rFonts w:ascii="Arial" w:eastAsia="Calibri" w:hAnsi="Arial" w:cs="Arial"/>
        </w:rPr>
      </w:pPr>
      <w:r>
        <w:rPr>
          <w:rFonts w:ascii="Arial" w:eastAsia="Calibri" w:hAnsi="Arial" w:cs="Arial"/>
        </w:rPr>
        <w:t>Therefore, e</w:t>
      </w:r>
      <w:r w:rsidR="008F6BEB" w:rsidRPr="008F6BEB">
        <w:rPr>
          <w:rFonts w:ascii="Arial" w:eastAsia="Calibri" w:hAnsi="Arial" w:cs="Arial"/>
        </w:rPr>
        <w:t xml:space="preserve">xtracting from table </w:t>
      </w:r>
      <w:r w:rsidR="00DA5E16">
        <w:rPr>
          <w:rFonts w:ascii="Arial" w:eastAsia="Calibri" w:hAnsi="Arial" w:cs="Arial"/>
        </w:rPr>
        <w:t>2</w:t>
      </w:r>
      <w:r w:rsidR="008F6BEB" w:rsidRPr="008F6BEB">
        <w:rPr>
          <w:rFonts w:ascii="Arial" w:eastAsia="Calibri" w:hAnsi="Arial" w:cs="Arial"/>
        </w:rPr>
        <w:t>;</w:t>
      </w:r>
    </w:p>
    <w:p w14:paraId="13D99F90" w14:textId="55720AB0" w:rsidR="008F6BEB" w:rsidRPr="008F6BEB" w:rsidRDefault="00F468BB" w:rsidP="008F6BEB">
      <w:pPr>
        <w:spacing w:after="40"/>
        <w:jc w:val="both"/>
        <w:rPr>
          <w:rFonts w:ascii="Arial" w:eastAsia="Calibri" w:hAnsi="Arial" w:cs="Arial"/>
        </w:rPr>
      </w:pPr>
      <w:r>
        <w:rPr>
          <w:rFonts w:ascii="Arial" w:eastAsia="Calibri" w:hAnsi="Arial" w:cs="Arial"/>
        </w:rPr>
        <w:tab/>
      </w:r>
      <w:r>
        <w:rPr>
          <w:rFonts w:ascii="Arial" w:eastAsia="Calibri" w:hAnsi="Arial" w:cs="Arial"/>
        </w:rPr>
        <w:tab/>
      </w:r>
      <w:r w:rsidR="0069537E">
        <w:rPr>
          <w:rFonts w:ascii="Arial" w:eastAsia="Calibri" w:hAnsi="Arial" w:cs="Arial"/>
        </w:rPr>
        <w:tab/>
      </w:r>
      <w:r>
        <w:rPr>
          <w:rFonts w:ascii="Arial" w:eastAsia="Calibri" w:hAnsi="Arial" w:cs="Arial"/>
        </w:rPr>
        <w:t xml:space="preserve">Table </w:t>
      </w:r>
      <w:r w:rsidR="00D05172">
        <w:rPr>
          <w:rFonts w:ascii="Arial" w:eastAsia="Calibri" w:hAnsi="Arial" w:cs="Arial"/>
        </w:rPr>
        <w:t>6</w:t>
      </w:r>
      <w:r w:rsidR="008F6BEB" w:rsidRPr="008F6BEB">
        <w:rPr>
          <w:rFonts w:ascii="Arial" w:eastAsia="Calibri" w:hAnsi="Arial" w:cs="Arial"/>
        </w:rPr>
        <w:t xml:space="preserve"> Cost of system components in 5 years</w:t>
      </w:r>
    </w:p>
    <w:tbl>
      <w:tblPr>
        <w:tblStyle w:val="ListTable2"/>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3CDD6874" w14:textId="77777777" w:rsidTr="00514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1ECB058C" w14:textId="77777777" w:rsidR="008F6BEB" w:rsidRPr="00514F9B" w:rsidRDefault="008F6BEB" w:rsidP="00514F9B">
            <w:pPr>
              <w:spacing w:before="40" w:after="20"/>
              <w:jc w:val="center"/>
              <w:rPr>
                <w:rFonts w:ascii="Arial" w:hAnsi="Arial" w:cs="Arial"/>
                <w:bCs w:val="0"/>
              </w:rPr>
            </w:pPr>
            <w:r w:rsidRPr="00514F9B">
              <w:rPr>
                <w:rFonts w:ascii="Arial" w:hAnsi="Arial" w:cs="Arial"/>
                <w:bCs w:val="0"/>
              </w:rPr>
              <w:t>S/N</w:t>
            </w:r>
          </w:p>
        </w:tc>
        <w:tc>
          <w:tcPr>
            <w:tcW w:w="1530" w:type="dxa"/>
            <w:vAlign w:val="center"/>
            <w:hideMark/>
          </w:tcPr>
          <w:p w14:paraId="6DA0821B"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Item</w:t>
            </w:r>
          </w:p>
        </w:tc>
        <w:tc>
          <w:tcPr>
            <w:tcW w:w="1080" w:type="dxa"/>
            <w:vAlign w:val="center"/>
            <w:hideMark/>
          </w:tcPr>
          <w:p w14:paraId="41AC3321"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Lifetime (years)</w:t>
            </w:r>
          </w:p>
        </w:tc>
        <w:tc>
          <w:tcPr>
            <w:tcW w:w="1350" w:type="dxa"/>
            <w:vAlign w:val="center"/>
            <w:hideMark/>
          </w:tcPr>
          <w:p w14:paraId="0632536E" w14:textId="77777777" w:rsidR="008F6BEB" w:rsidRPr="00514F9B" w:rsidRDefault="00750C96"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Amount</w:t>
            </w:r>
            <w:r w:rsidR="008F6BEB" w:rsidRPr="00514F9B">
              <w:rPr>
                <w:rFonts w:ascii="Arial" w:hAnsi="Arial" w:cs="Arial"/>
                <w:bCs w:val="0"/>
              </w:rPr>
              <w:t xml:space="preserve"> ($)</w:t>
            </w:r>
          </w:p>
        </w:tc>
        <w:tc>
          <w:tcPr>
            <w:tcW w:w="1553" w:type="dxa"/>
            <w:vAlign w:val="center"/>
            <w:hideMark/>
          </w:tcPr>
          <w:p w14:paraId="53B75FA7"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Maintenance Cost</w:t>
            </w:r>
          </w:p>
        </w:tc>
      </w:tr>
      <w:tr w:rsidR="008F6BEB" w:rsidRPr="008F6BEB" w14:paraId="0431CA16"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4FCFB5E"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4843F4BA"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72106A8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7AD3602E"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1A1DCC4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543D5D17"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052253C3"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10F401EF"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7BFAFA19"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6598DD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14A3353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22B41D8F"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1291A97"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30EDE787"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1D7E34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4236442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786.30</w:t>
            </w:r>
          </w:p>
        </w:tc>
        <w:tc>
          <w:tcPr>
            <w:tcW w:w="1553" w:type="dxa"/>
            <w:hideMark/>
          </w:tcPr>
          <w:p w14:paraId="36E24D16"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7CBF586B"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2DEC53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6741FAF8"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6945EA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3A3AE05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200.61</w:t>
            </w:r>
          </w:p>
        </w:tc>
        <w:tc>
          <w:tcPr>
            <w:tcW w:w="1553" w:type="dxa"/>
            <w:hideMark/>
          </w:tcPr>
          <w:p w14:paraId="7FBC7AC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5.02</w:t>
            </w:r>
          </w:p>
        </w:tc>
      </w:tr>
      <w:tr w:rsidR="008F6BEB" w:rsidRPr="008F6BEB" w14:paraId="07ECCB0F"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3AFF42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20379DE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10B1267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771D9FF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492.76</w:t>
            </w:r>
          </w:p>
        </w:tc>
        <w:tc>
          <w:tcPr>
            <w:tcW w:w="1553" w:type="dxa"/>
            <w:hideMark/>
          </w:tcPr>
          <w:p w14:paraId="468F70F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12.32</w:t>
            </w:r>
          </w:p>
        </w:tc>
      </w:tr>
      <w:tr w:rsidR="008F6BEB" w:rsidRPr="008F6BEB" w14:paraId="3B79EA89"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236BB7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28C1B259"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29E3C11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2172A6F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467CC40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C2D68E6"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4F274C0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319BB21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3D0BA2C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02715DC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522763D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5422C6B"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051E28D5" w14:textId="77777777" w:rsidR="008F6BEB" w:rsidRPr="00514F9B" w:rsidRDefault="008F6BEB" w:rsidP="00F75F11">
            <w:pPr>
              <w:spacing w:before="40" w:after="20"/>
              <w:jc w:val="right"/>
              <w:rPr>
                <w:rFonts w:ascii="Arial" w:hAnsi="Arial" w:cs="Arial"/>
                <w:bCs w:val="0"/>
              </w:rPr>
            </w:pPr>
            <w:r w:rsidRPr="00514F9B">
              <w:rPr>
                <w:rFonts w:ascii="Arial" w:hAnsi="Arial" w:cs="Arial"/>
                <w:bCs w:val="0"/>
              </w:rPr>
              <w:t>Total</w:t>
            </w:r>
          </w:p>
        </w:tc>
        <w:tc>
          <w:tcPr>
            <w:tcW w:w="1350" w:type="dxa"/>
          </w:tcPr>
          <w:p w14:paraId="71112EB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4,566.22</w:t>
            </w:r>
          </w:p>
        </w:tc>
        <w:tc>
          <w:tcPr>
            <w:tcW w:w="1553" w:type="dxa"/>
          </w:tcPr>
          <w:p w14:paraId="3B3A43A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78.063</w:t>
            </w:r>
          </w:p>
        </w:tc>
      </w:tr>
    </w:tbl>
    <w:p w14:paraId="16AEDB0B" w14:textId="77777777" w:rsidR="00A6241E" w:rsidRDefault="00A84C78" w:rsidP="000A4041">
      <w:pPr>
        <w:spacing w:before="120"/>
        <w:jc w:val="both"/>
        <w:rPr>
          <w:rFonts w:ascii="Arial" w:eastAsia="Calibri" w:hAnsi="Arial" w:cs="Arial"/>
        </w:rPr>
      </w:pPr>
      <w:r>
        <w:rPr>
          <w:rFonts w:ascii="Arial" w:eastAsia="Calibri" w:hAnsi="Arial" w:cs="Arial"/>
        </w:rPr>
        <w:t>A cost benefit analysis</w:t>
      </w:r>
      <w:r w:rsidRPr="00A84C78">
        <w:rPr>
          <w:rFonts w:ascii="Arial" w:eastAsia="Calibri" w:hAnsi="Arial" w:cs="Arial"/>
        </w:rPr>
        <w:t xml:space="preserve"> for renewable energy evaluates whether a project (e.g., solar, wind, or hybrid systems) is economically viable by comparing all costs incurred with the benefits gained over its lifetime.</w:t>
      </w:r>
      <w:r>
        <w:rPr>
          <w:rFonts w:ascii="Arial" w:eastAsia="Calibri" w:hAnsi="Arial" w:cs="Arial"/>
        </w:rPr>
        <w:t xml:space="preserve"> </w:t>
      </w:r>
      <w:r w:rsidR="00DA0A50">
        <w:rPr>
          <w:rFonts w:ascii="Arial" w:eastAsia="Calibri" w:hAnsi="Arial" w:cs="Arial"/>
        </w:rPr>
        <w:t>In Cost Benefit Analysis</w:t>
      </w:r>
      <w:r w:rsidR="00BF5C21">
        <w:rPr>
          <w:rFonts w:ascii="Arial" w:eastAsia="Calibri" w:hAnsi="Arial" w:cs="Arial"/>
        </w:rPr>
        <w:t>,</w:t>
      </w:r>
      <w:r w:rsidR="00DA0A50">
        <w:rPr>
          <w:rFonts w:ascii="Arial" w:eastAsia="Calibri" w:hAnsi="Arial" w:cs="Arial"/>
        </w:rPr>
        <w:t xml:space="preserve"> a</w:t>
      </w:r>
      <w:r w:rsidR="008F6BEB" w:rsidRPr="008F6BEB">
        <w:rPr>
          <w:rFonts w:ascii="Arial" w:eastAsia="Calibri" w:hAnsi="Arial" w:cs="Arial"/>
        </w:rPr>
        <w:t>n indi</w:t>
      </w:r>
      <w:r w:rsidR="00A6241E">
        <w:rPr>
          <w:rFonts w:ascii="Arial" w:eastAsia="Calibri" w:hAnsi="Arial" w:cs="Arial"/>
        </w:rPr>
        <w:t>vidual will choose an action if:</w:t>
      </w:r>
    </w:p>
    <w:p w14:paraId="4D15E420" w14:textId="2C4BB56D" w:rsidR="008F6BEB" w:rsidRPr="008F6BEB" w:rsidRDefault="008F6BEB" w:rsidP="000A4041">
      <w:pPr>
        <w:spacing w:before="120" w:after="120"/>
        <w:jc w:val="center"/>
        <w:rPr>
          <w:rFonts w:ascii="Arial" w:eastAsia="Calibri" w:hAnsi="Arial" w:cs="Arial"/>
        </w:rPr>
      </w:pPr>
      <w:r w:rsidRPr="008F6BEB">
        <w:rPr>
          <w:rFonts w:ascii="Arial" w:eastAsia="Calibri" w:hAnsi="Arial" w:cs="Arial"/>
        </w:rPr>
        <w:t>Benefits (B) &gt; Costs (C) or Net Benefits (NB) = B - C &gt; 0</w:t>
      </w:r>
    </w:p>
    <w:p w14:paraId="5BDD8321" w14:textId="7F007EA9" w:rsidR="008F6BEB" w:rsidRPr="008F6BEB" w:rsidRDefault="008F6BEB" w:rsidP="008F6BEB">
      <w:pPr>
        <w:spacing w:before="160" w:after="160"/>
        <w:jc w:val="both"/>
        <w:rPr>
          <w:rFonts w:ascii="Arial" w:eastAsia="Calibri" w:hAnsi="Arial" w:cs="Arial"/>
        </w:rPr>
      </w:pPr>
      <w:r w:rsidRPr="008F6BEB">
        <w:rPr>
          <w:rFonts w:ascii="Arial" w:eastAsia="Calibri" w:hAnsi="Arial" w:cs="Arial"/>
        </w:rPr>
        <w:t xml:space="preserve">To analyze when the amount invested ($) will be recovered, let’s consider the expected lifetime of the system components, from table </w:t>
      </w:r>
      <w:r w:rsidR="00DA5E16">
        <w:rPr>
          <w:rFonts w:ascii="Arial" w:eastAsia="Calibri" w:hAnsi="Arial" w:cs="Arial"/>
        </w:rPr>
        <w:t>6</w:t>
      </w:r>
      <w:r w:rsidRPr="008F6BEB">
        <w:rPr>
          <w:rFonts w:ascii="Arial" w:eastAsia="Calibri" w:hAnsi="Arial" w:cs="Arial"/>
        </w:rPr>
        <w:t xml:space="preserve">; </w:t>
      </w:r>
    </w:p>
    <w:p w14:paraId="5BFC6B38" w14:textId="5CA50211" w:rsidR="008F6BEB" w:rsidRPr="008F6BEB" w:rsidRDefault="008F6BEB" w:rsidP="008F6BEB">
      <w:pPr>
        <w:spacing w:before="160"/>
        <w:jc w:val="center"/>
        <w:rPr>
          <w:rFonts w:ascii="Arial" w:eastAsia="Calibri" w:hAnsi="Arial" w:cs="Arial"/>
        </w:rPr>
      </w:pPr>
      <w:r w:rsidRPr="008F6BEB">
        <w:rPr>
          <w:rFonts w:ascii="Arial" w:eastAsia="Calibri" w:hAnsi="Arial" w:cs="Arial"/>
        </w:rPr>
        <w:t>Cost invested in 5 years (C</w:t>
      </w:r>
      <w:r w:rsidRPr="008F6BEB">
        <w:rPr>
          <w:rFonts w:ascii="Arial" w:eastAsia="Calibri" w:hAnsi="Arial" w:cs="Arial"/>
          <w:vertAlign w:val="subscript"/>
        </w:rPr>
        <w:t>5</w:t>
      </w:r>
      <w:r w:rsidRPr="008F6BEB">
        <w:rPr>
          <w:rFonts w:ascii="Arial" w:eastAsia="Calibri" w:hAnsi="Arial" w:cs="Arial"/>
        </w:rPr>
        <w:t xml:space="preserve">) = 4566.22 + 78.063 = </w:t>
      </w:r>
      <w:r w:rsidR="0097179B">
        <w:rPr>
          <w:rFonts w:ascii="Arial" w:eastAsia="Calibri" w:hAnsi="Arial" w:cs="Arial"/>
        </w:rPr>
        <w:t>$</w:t>
      </w:r>
      <w:r w:rsidRPr="008F6BEB">
        <w:rPr>
          <w:rFonts w:ascii="Arial" w:eastAsia="Calibri" w:hAnsi="Arial" w:cs="Arial"/>
        </w:rPr>
        <w:t>4644.283</w:t>
      </w:r>
    </w:p>
    <w:p w14:paraId="7DAA2233"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5 years (B</w:t>
      </w:r>
      <w:r w:rsidRPr="008F6BEB">
        <w:rPr>
          <w:rFonts w:ascii="Arial" w:eastAsia="Calibri" w:hAnsi="Arial" w:cs="Arial"/>
          <w:vertAlign w:val="subscript"/>
        </w:rPr>
        <w:t>5</w:t>
      </w:r>
      <w:r w:rsidRPr="008F6BEB">
        <w:rPr>
          <w:rFonts w:ascii="Arial" w:eastAsia="Calibri" w:hAnsi="Arial" w:cs="Arial"/>
        </w:rPr>
        <w:t>) = $0.0952 × 8working hours × 5days × 56weeks × 5years = $1,066.24</w:t>
      </w:r>
    </w:p>
    <w:p w14:paraId="02EEFD16" w14:textId="1310E406" w:rsidR="008F6BEB" w:rsidRPr="008F6BEB" w:rsidRDefault="00F468BB" w:rsidP="00211AF2">
      <w:pPr>
        <w:spacing w:before="160" w:after="40"/>
        <w:rPr>
          <w:rFonts w:ascii="Arial" w:eastAsia="Calibri" w:hAnsi="Arial" w:cs="Arial"/>
        </w:rPr>
      </w:pPr>
      <w:r>
        <w:rPr>
          <w:rFonts w:ascii="Arial" w:eastAsia="Calibri" w:hAnsi="Arial" w:cs="Arial"/>
        </w:rPr>
        <w:tab/>
      </w:r>
      <w:r>
        <w:rPr>
          <w:rFonts w:ascii="Arial" w:eastAsia="Calibri" w:hAnsi="Arial" w:cs="Arial"/>
        </w:rPr>
        <w:tab/>
      </w:r>
      <w:r w:rsidR="0069537E">
        <w:rPr>
          <w:rFonts w:ascii="Arial" w:eastAsia="Calibri" w:hAnsi="Arial" w:cs="Arial"/>
        </w:rPr>
        <w:tab/>
      </w:r>
      <w:r>
        <w:rPr>
          <w:rFonts w:ascii="Arial" w:eastAsia="Calibri" w:hAnsi="Arial" w:cs="Arial"/>
        </w:rPr>
        <w:t xml:space="preserve">Table </w:t>
      </w:r>
      <w:r w:rsidR="00D05172">
        <w:rPr>
          <w:rFonts w:ascii="Arial" w:eastAsia="Calibri" w:hAnsi="Arial" w:cs="Arial"/>
        </w:rPr>
        <w:t>7</w:t>
      </w:r>
      <w:r w:rsidR="008F6BEB" w:rsidRPr="008F6BEB">
        <w:rPr>
          <w:rFonts w:ascii="Arial" w:eastAsia="Calibri" w:hAnsi="Arial" w:cs="Arial"/>
        </w:rPr>
        <w:t xml:space="preserve"> Cost of system components in 10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286DA623" w14:textId="77777777" w:rsidTr="00621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256FE087" w14:textId="77777777" w:rsidR="008F6BEB" w:rsidRPr="00621BA2" w:rsidRDefault="008F6BEB" w:rsidP="00621BA2">
            <w:pPr>
              <w:spacing w:before="40" w:after="20"/>
              <w:jc w:val="center"/>
              <w:rPr>
                <w:rFonts w:ascii="Arial" w:hAnsi="Arial" w:cs="Arial"/>
                <w:bCs w:val="0"/>
              </w:rPr>
            </w:pPr>
            <w:r w:rsidRPr="00621BA2">
              <w:rPr>
                <w:rFonts w:ascii="Arial" w:hAnsi="Arial" w:cs="Arial"/>
                <w:bCs w:val="0"/>
              </w:rPr>
              <w:t>S/N</w:t>
            </w:r>
          </w:p>
        </w:tc>
        <w:tc>
          <w:tcPr>
            <w:tcW w:w="1530" w:type="dxa"/>
            <w:vAlign w:val="center"/>
            <w:hideMark/>
          </w:tcPr>
          <w:p w14:paraId="500562FA"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Item</w:t>
            </w:r>
          </w:p>
        </w:tc>
        <w:tc>
          <w:tcPr>
            <w:tcW w:w="1080" w:type="dxa"/>
            <w:vAlign w:val="center"/>
            <w:hideMark/>
          </w:tcPr>
          <w:p w14:paraId="79B2E9AF"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Lifetime (years)</w:t>
            </w:r>
          </w:p>
        </w:tc>
        <w:tc>
          <w:tcPr>
            <w:tcW w:w="1350" w:type="dxa"/>
            <w:vAlign w:val="center"/>
            <w:hideMark/>
          </w:tcPr>
          <w:p w14:paraId="5FBBC8BF" w14:textId="77777777" w:rsidR="008F6BEB" w:rsidRPr="00621BA2" w:rsidRDefault="00750C96"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Amount</w:t>
            </w:r>
            <w:r w:rsidR="008F6BEB" w:rsidRPr="00621BA2">
              <w:rPr>
                <w:rFonts w:ascii="Arial" w:hAnsi="Arial" w:cs="Arial"/>
                <w:bCs w:val="0"/>
              </w:rPr>
              <w:t xml:space="preserve"> ($)</w:t>
            </w:r>
          </w:p>
        </w:tc>
        <w:tc>
          <w:tcPr>
            <w:tcW w:w="1553" w:type="dxa"/>
            <w:vAlign w:val="center"/>
            <w:hideMark/>
          </w:tcPr>
          <w:p w14:paraId="42113010"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Maintenance Cost</w:t>
            </w:r>
          </w:p>
        </w:tc>
      </w:tr>
      <w:tr w:rsidR="008F6BEB" w:rsidRPr="008F6BEB" w14:paraId="03B88BF1"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18B5BC4"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2A4C39E2"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4955581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A220F2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37AD057E"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50EE9230"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9DD55D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1B342421"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3A5AD0D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490AB38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3A97143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5606084"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B6B14F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061096FC"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457D053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683D9CE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2</w:t>
            </w:r>
          </w:p>
        </w:tc>
        <w:tc>
          <w:tcPr>
            <w:tcW w:w="1553" w:type="dxa"/>
            <w:hideMark/>
          </w:tcPr>
          <w:p w14:paraId="1EB9B4F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376CAFC7"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D637A4C"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1C57A75A"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69BBF75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6B0CC80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200.61</w:t>
            </w:r>
          </w:p>
        </w:tc>
        <w:tc>
          <w:tcPr>
            <w:tcW w:w="1553" w:type="dxa"/>
            <w:hideMark/>
          </w:tcPr>
          <w:p w14:paraId="6462A54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5.02</w:t>
            </w:r>
          </w:p>
        </w:tc>
      </w:tr>
      <w:tr w:rsidR="008F6BEB" w:rsidRPr="008F6BEB" w14:paraId="16C78C12"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FA0243B"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1D9ADB7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58E1B9D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66A28E7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492.76</w:t>
            </w:r>
          </w:p>
        </w:tc>
        <w:tc>
          <w:tcPr>
            <w:tcW w:w="1553" w:type="dxa"/>
            <w:hideMark/>
          </w:tcPr>
          <w:p w14:paraId="054081F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12.32</w:t>
            </w:r>
          </w:p>
        </w:tc>
      </w:tr>
      <w:tr w:rsidR="008F6BEB" w:rsidRPr="008F6BEB" w14:paraId="1E1DFB60"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00555B1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659559CD"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2DA2E764"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5D93A7F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04A08BC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9453CAC"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7F41554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0872A3D3"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31038D5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7051816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01DEBEA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08B439D"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5035862D" w14:textId="77777777" w:rsidR="008F6BEB" w:rsidRPr="00621BA2" w:rsidRDefault="008F6BEB" w:rsidP="0015523D">
            <w:pPr>
              <w:spacing w:before="40" w:after="20"/>
              <w:jc w:val="right"/>
              <w:rPr>
                <w:rFonts w:ascii="Arial" w:hAnsi="Arial" w:cs="Arial"/>
                <w:bCs w:val="0"/>
              </w:rPr>
            </w:pPr>
            <w:r w:rsidRPr="00621BA2">
              <w:rPr>
                <w:rFonts w:ascii="Arial" w:hAnsi="Arial" w:cs="Arial"/>
                <w:bCs w:val="0"/>
              </w:rPr>
              <w:t>Total</w:t>
            </w:r>
          </w:p>
        </w:tc>
        <w:tc>
          <w:tcPr>
            <w:tcW w:w="1350" w:type="dxa"/>
          </w:tcPr>
          <w:p w14:paraId="3069483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5,352.52</w:t>
            </w:r>
          </w:p>
        </w:tc>
        <w:tc>
          <w:tcPr>
            <w:tcW w:w="1553" w:type="dxa"/>
          </w:tcPr>
          <w:p w14:paraId="52040D9E"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78.063</w:t>
            </w:r>
          </w:p>
        </w:tc>
      </w:tr>
    </w:tbl>
    <w:p w14:paraId="79AD9002" w14:textId="3DF61DE6" w:rsidR="008F6BEB" w:rsidRPr="008F6BEB" w:rsidRDefault="00DA5E16" w:rsidP="008F6BEB">
      <w:pPr>
        <w:spacing w:before="160"/>
        <w:jc w:val="center"/>
        <w:rPr>
          <w:rFonts w:ascii="Arial" w:eastAsia="Calibri" w:hAnsi="Arial" w:cs="Arial"/>
        </w:rPr>
      </w:pPr>
      <w:r>
        <w:rPr>
          <w:rFonts w:ascii="Arial" w:eastAsia="Calibri" w:hAnsi="Arial" w:cs="Arial"/>
        </w:rPr>
        <w:t xml:space="preserve">From table 7; </w:t>
      </w:r>
      <w:r w:rsidR="008F6BEB" w:rsidRPr="008F6BEB">
        <w:rPr>
          <w:rFonts w:ascii="Arial" w:eastAsia="Calibri" w:hAnsi="Arial" w:cs="Arial"/>
        </w:rPr>
        <w:t>Cost invested in 10 years (C</w:t>
      </w:r>
      <w:r w:rsidR="008F6BEB" w:rsidRPr="008F6BEB">
        <w:rPr>
          <w:rFonts w:ascii="Arial" w:eastAsia="Calibri" w:hAnsi="Arial" w:cs="Arial"/>
          <w:vertAlign w:val="subscript"/>
        </w:rPr>
        <w:t>10</w:t>
      </w:r>
      <w:r w:rsidR="008F6BEB" w:rsidRPr="008F6BEB">
        <w:rPr>
          <w:rFonts w:ascii="Arial" w:eastAsia="Calibri" w:hAnsi="Arial" w:cs="Arial"/>
        </w:rPr>
        <w:t>) = 5352.52 + 78.063 = $5,430.58</w:t>
      </w:r>
    </w:p>
    <w:p w14:paraId="127AA2DA"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lastRenderedPageBreak/>
        <w:t>Benefit in 10 years (B</w:t>
      </w:r>
      <w:r w:rsidRPr="008F6BEB">
        <w:rPr>
          <w:rFonts w:ascii="Arial" w:eastAsia="Calibri" w:hAnsi="Arial" w:cs="Arial"/>
          <w:vertAlign w:val="subscript"/>
        </w:rPr>
        <w:t>10</w:t>
      </w:r>
      <w:r w:rsidRPr="008F6BEB">
        <w:rPr>
          <w:rFonts w:ascii="Arial" w:eastAsia="Calibri" w:hAnsi="Arial" w:cs="Arial"/>
        </w:rPr>
        <w:t>) = $0.0952 × 8working hours × 5days × 56weeks × 10years = $2,132.48</w:t>
      </w:r>
    </w:p>
    <w:p w14:paraId="05C64975" w14:textId="0A0864BE" w:rsidR="008F6BEB" w:rsidRPr="008F6BEB" w:rsidRDefault="00F468BB" w:rsidP="00211AF2">
      <w:pPr>
        <w:spacing w:before="160" w:after="40"/>
        <w:rPr>
          <w:rFonts w:ascii="Arial" w:eastAsia="Calibri" w:hAnsi="Arial" w:cs="Arial"/>
        </w:rPr>
      </w:pPr>
      <w:r>
        <w:rPr>
          <w:rFonts w:ascii="Arial" w:eastAsia="Calibri" w:hAnsi="Arial" w:cs="Arial"/>
        </w:rPr>
        <w:tab/>
      </w:r>
      <w:r>
        <w:rPr>
          <w:rFonts w:ascii="Arial" w:eastAsia="Calibri" w:hAnsi="Arial" w:cs="Arial"/>
        </w:rPr>
        <w:tab/>
      </w:r>
      <w:r w:rsidR="0069537E">
        <w:rPr>
          <w:rFonts w:ascii="Arial" w:eastAsia="Calibri" w:hAnsi="Arial" w:cs="Arial"/>
        </w:rPr>
        <w:tab/>
      </w:r>
      <w:r>
        <w:rPr>
          <w:rFonts w:ascii="Arial" w:eastAsia="Calibri" w:hAnsi="Arial" w:cs="Arial"/>
        </w:rPr>
        <w:t xml:space="preserve">Table </w:t>
      </w:r>
      <w:r w:rsidR="00D05172">
        <w:rPr>
          <w:rFonts w:ascii="Arial" w:eastAsia="Calibri" w:hAnsi="Arial" w:cs="Arial"/>
        </w:rPr>
        <w:t>8</w:t>
      </w:r>
      <w:r w:rsidR="008F6BEB" w:rsidRPr="008F6BEB">
        <w:rPr>
          <w:rFonts w:ascii="Arial" w:eastAsia="Calibri" w:hAnsi="Arial" w:cs="Arial"/>
        </w:rPr>
        <w:t xml:space="preserve"> Cost of system components in 15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7DC15395" w14:textId="77777777" w:rsidTr="009D07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22FCD330" w14:textId="77777777" w:rsidR="008F6BEB" w:rsidRPr="009D0734" w:rsidRDefault="008F6BEB" w:rsidP="009D0734">
            <w:pPr>
              <w:spacing w:before="40" w:after="20"/>
              <w:jc w:val="center"/>
              <w:rPr>
                <w:rFonts w:ascii="Arial" w:hAnsi="Arial" w:cs="Arial"/>
                <w:bCs w:val="0"/>
              </w:rPr>
            </w:pPr>
            <w:r w:rsidRPr="009D0734">
              <w:rPr>
                <w:rFonts w:ascii="Arial" w:hAnsi="Arial" w:cs="Arial"/>
                <w:bCs w:val="0"/>
              </w:rPr>
              <w:t>S/N</w:t>
            </w:r>
          </w:p>
        </w:tc>
        <w:tc>
          <w:tcPr>
            <w:tcW w:w="1530" w:type="dxa"/>
            <w:vAlign w:val="center"/>
            <w:hideMark/>
          </w:tcPr>
          <w:p w14:paraId="583EAF6E"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Item</w:t>
            </w:r>
          </w:p>
        </w:tc>
        <w:tc>
          <w:tcPr>
            <w:tcW w:w="1080" w:type="dxa"/>
            <w:vAlign w:val="center"/>
            <w:hideMark/>
          </w:tcPr>
          <w:p w14:paraId="77DCE460"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Lifetime (years)</w:t>
            </w:r>
          </w:p>
        </w:tc>
        <w:tc>
          <w:tcPr>
            <w:tcW w:w="1350" w:type="dxa"/>
            <w:vAlign w:val="center"/>
            <w:hideMark/>
          </w:tcPr>
          <w:p w14:paraId="703239C6" w14:textId="77777777" w:rsidR="008F6BEB" w:rsidRPr="009D0734" w:rsidRDefault="00750C96"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Amount</w:t>
            </w:r>
            <w:r w:rsidR="008F6BEB" w:rsidRPr="009D0734">
              <w:rPr>
                <w:rFonts w:ascii="Arial" w:hAnsi="Arial" w:cs="Arial"/>
                <w:bCs w:val="0"/>
              </w:rPr>
              <w:t xml:space="preserve"> ($)</w:t>
            </w:r>
          </w:p>
        </w:tc>
        <w:tc>
          <w:tcPr>
            <w:tcW w:w="1553" w:type="dxa"/>
            <w:vAlign w:val="center"/>
            <w:hideMark/>
          </w:tcPr>
          <w:p w14:paraId="51DF475B"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Maintenance Cost</w:t>
            </w:r>
          </w:p>
        </w:tc>
      </w:tr>
      <w:tr w:rsidR="008F6BEB" w:rsidRPr="008F6BEB" w14:paraId="31CF04D2"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CB0800C"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1A2D558E"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5837F28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75607CAF"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119C3CA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6EF96F38"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DF8AA54"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77AB41A3"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0002046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87086F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3FF68281"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ABEF6D5"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22CA7C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362EA2C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62708B4"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1285B08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3</w:t>
            </w:r>
          </w:p>
        </w:tc>
        <w:tc>
          <w:tcPr>
            <w:tcW w:w="1553" w:type="dxa"/>
            <w:hideMark/>
          </w:tcPr>
          <w:p w14:paraId="2DD18A9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ABDEF72"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B102EC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66DE9919"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04A43F0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2C11EAE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200.61 × 2</w:t>
            </w:r>
          </w:p>
        </w:tc>
        <w:tc>
          <w:tcPr>
            <w:tcW w:w="1553" w:type="dxa"/>
            <w:hideMark/>
          </w:tcPr>
          <w:p w14:paraId="466E263E"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10.04</w:t>
            </w:r>
          </w:p>
        </w:tc>
      </w:tr>
      <w:tr w:rsidR="008F6BEB" w:rsidRPr="008F6BEB" w14:paraId="5372FD4E"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3979080"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588F5F28"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0F42678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0189C83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492.76 × 2</w:t>
            </w:r>
          </w:p>
        </w:tc>
        <w:tc>
          <w:tcPr>
            <w:tcW w:w="1553" w:type="dxa"/>
            <w:hideMark/>
          </w:tcPr>
          <w:p w14:paraId="1DD36FC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24.64</w:t>
            </w:r>
          </w:p>
        </w:tc>
      </w:tr>
      <w:tr w:rsidR="008F6BEB" w:rsidRPr="008F6BEB" w14:paraId="40D348FA"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D6C7588"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44E5E2FC"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4241ABB3"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C64B6C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6EC619A9"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6D2310E9"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04A37DE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0F21F40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249B02E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69CB8D1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40F0B380"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CFACA3D"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754CAB8F" w14:textId="77777777" w:rsidR="008F6BEB" w:rsidRPr="009D0734" w:rsidRDefault="008F6BEB" w:rsidP="0015523D">
            <w:pPr>
              <w:spacing w:before="40" w:after="20"/>
              <w:jc w:val="right"/>
              <w:rPr>
                <w:rFonts w:ascii="Arial" w:hAnsi="Arial" w:cs="Arial"/>
                <w:bCs w:val="0"/>
              </w:rPr>
            </w:pPr>
            <w:r w:rsidRPr="009D0734">
              <w:rPr>
                <w:rFonts w:ascii="Arial" w:hAnsi="Arial" w:cs="Arial"/>
                <w:bCs w:val="0"/>
              </w:rPr>
              <w:t>Total</w:t>
            </w:r>
          </w:p>
        </w:tc>
        <w:tc>
          <w:tcPr>
            <w:tcW w:w="1350" w:type="dxa"/>
          </w:tcPr>
          <w:p w14:paraId="195E82F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6,832.19</w:t>
            </w:r>
          </w:p>
        </w:tc>
        <w:tc>
          <w:tcPr>
            <w:tcW w:w="1553" w:type="dxa"/>
          </w:tcPr>
          <w:p w14:paraId="59D2F48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95.403</w:t>
            </w:r>
          </w:p>
        </w:tc>
      </w:tr>
    </w:tbl>
    <w:p w14:paraId="0C2D43AE" w14:textId="5D8A917E" w:rsidR="008F6BEB" w:rsidRPr="008F6BEB" w:rsidRDefault="00C35762" w:rsidP="008F6BEB">
      <w:pPr>
        <w:spacing w:before="160"/>
        <w:jc w:val="center"/>
        <w:rPr>
          <w:rFonts w:ascii="Arial" w:eastAsia="Calibri" w:hAnsi="Arial" w:cs="Arial"/>
        </w:rPr>
      </w:pPr>
      <w:r>
        <w:rPr>
          <w:rFonts w:ascii="Arial" w:eastAsia="Calibri" w:hAnsi="Arial" w:cs="Arial"/>
        </w:rPr>
        <w:t xml:space="preserve">From table 8; </w:t>
      </w:r>
      <w:r w:rsidR="008F6BEB" w:rsidRPr="008F6BEB">
        <w:rPr>
          <w:rFonts w:ascii="Arial" w:eastAsia="Calibri" w:hAnsi="Arial" w:cs="Arial"/>
        </w:rPr>
        <w:t>Cost invested in 15 years (C</w:t>
      </w:r>
      <w:r w:rsidR="008F6BEB" w:rsidRPr="008F6BEB">
        <w:rPr>
          <w:rFonts w:ascii="Arial" w:eastAsia="Calibri" w:hAnsi="Arial" w:cs="Arial"/>
          <w:vertAlign w:val="subscript"/>
        </w:rPr>
        <w:t>15</w:t>
      </w:r>
      <w:r w:rsidR="008F6BEB" w:rsidRPr="008F6BEB">
        <w:rPr>
          <w:rFonts w:ascii="Arial" w:eastAsia="Calibri" w:hAnsi="Arial" w:cs="Arial"/>
        </w:rPr>
        <w:t>) = 6832.19 + 95.403 = $6,927.59</w:t>
      </w:r>
    </w:p>
    <w:p w14:paraId="3F8A228F"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15 years (B</w:t>
      </w:r>
      <w:r w:rsidRPr="008F6BEB">
        <w:rPr>
          <w:rFonts w:ascii="Arial" w:eastAsia="Calibri" w:hAnsi="Arial" w:cs="Arial"/>
          <w:vertAlign w:val="subscript"/>
        </w:rPr>
        <w:t>15</w:t>
      </w:r>
      <w:r w:rsidRPr="008F6BEB">
        <w:rPr>
          <w:rFonts w:ascii="Arial" w:eastAsia="Calibri" w:hAnsi="Arial" w:cs="Arial"/>
        </w:rPr>
        <w:t>) = $0.0952 × 8working hours × 5days × 56weeks × 15years = $3,198.72</w:t>
      </w:r>
    </w:p>
    <w:p w14:paraId="315C9234" w14:textId="36D2C91C" w:rsidR="008F6BEB" w:rsidRPr="008F6BEB" w:rsidRDefault="00D22255" w:rsidP="008065C5">
      <w:pPr>
        <w:spacing w:before="160" w:after="40"/>
        <w:rPr>
          <w:rFonts w:ascii="Arial" w:eastAsia="Calibri" w:hAnsi="Arial" w:cs="Arial"/>
        </w:rPr>
      </w:pPr>
      <w:r>
        <w:rPr>
          <w:rFonts w:ascii="Arial" w:eastAsia="Calibri" w:hAnsi="Arial" w:cs="Arial"/>
        </w:rPr>
        <w:tab/>
      </w:r>
      <w:r>
        <w:rPr>
          <w:rFonts w:ascii="Arial" w:eastAsia="Calibri" w:hAnsi="Arial" w:cs="Arial"/>
        </w:rPr>
        <w:tab/>
      </w:r>
      <w:r w:rsidR="00CA4A61">
        <w:rPr>
          <w:rFonts w:ascii="Arial" w:eastAsia="Calibri" w:hAnsi="Arial" w:cs="Arial"/>
        </w:rPr>
        <w:tab/>
      </w:r>
      <w:r>
        <w:rPr>
          <w:rFonts w:ascii="Arial" w:eastAsia="Calibri" w:hAnsi="Arial" w:cs="Arial"/>
        </w:rPr>
        <w:t xml:space="preserve">Table </w:t>
      </w:r>
      <w:r w:rsidR="00D05172">
        <w:rPr>
          <w:rFonts w:ascii="Arial" w:eastAsia="Calibri" w:hAnsi="Arial" w:cs="Arial"/>
        </w:rPr>
        <w:t>9</w:t>
      </w:r>
      <w:r w:rsidR="008F6BEB" w:rsidRPr="008F6BEB">
        <w:rPr>
          <w:rFonts w:ascii="Arial" w:eastAsia="Calibri" w:hAnsi="Arial" w:cs="Arial"/>
        </w:rPr>
        <w:t xml:space="preserve"> Cost of system components in 20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4668D4D8" w14:textId="77777777" w:rsidTr="003F35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4761AEF4" w14:textId="77777777" w:rsidR="008F6BEB" w:rsidRPr="003F35D6" w:rsidRDefault="008F6BEB" w:rsidP="003F35D6">
            <w:pPr>
              <w:spacing w:before="40" w:after="20"/>
              <w:jc w:val="center"/>
              <w:rPr>
                <w:rFonts w:ascii="Arial" w:hAnsi="Arial" w:cs="Arial"/>
                <w:bCs w:val="0"/>
              </w:rPr>
            </w:pPr>
            <w:r w:rsidRPr="003F35D6">
              <w:rPr>
                <w:rFonts w:ascii="Arial" w:hAnsi="Arial" w:cs="Arial"/>
                <w:bCs w:val="0"/>
              </w:rPr>
              <w:t>S/N</w:t>
            </w:r>
          </w:p>
        </w:tc>
        <w:tc>
          <w:tcPr>
            <w:tcW w:w="1530" w:type="dxa"/>
            <w:vAlign w:val="center"/>
            <w:hideMark/>
          </w:tcPr>
          <w:p w14:paraId="0981AD39"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Item</w:t>
            </w:r>
          </w:p>
        </w:tc>
        <w:tc>
          <w:tcPr>
            <w:tcW w:w="1080" w:type="dxa"/>
            <w:vAlign w:val="center"/>
            <w:hideMark/>
          </w:tcPr>
          <w:p w14:paraId="4EDF0A5F"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Lifetime (years)</w:t>
            </w:r>
          </w:p>
        </w:tc>
        <w:tc>
          <w:tcPr>
            <w:tcW w:w="1350" w:type="dxa"/>
            <w:vAlign w:val="center"/>
            <w:hideMark/>
          </w:tcPr>
          <w:p w14:paraId="5D9DADDC" w14:textId="77777777" w:rsidR="008F6BEB" w:rsidRPr="003F35D6" w:rsidRDefault="00750C96"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Amount</w:t>
            </w:r>
            <w:r w:rsidR="008F6BEB" w:rsidRPr="003F35D6">
              <w:rPr>
                <w:rFonts w:ascii="Arial" w:hAnsi="Arial" w:cs="Arial"/>
                <w:bCs w:val="0"/>
              </w:rPr>
              <w:t xml:space="preserve"> ($)</w:t>
            </w:r>
          </w:p>
        </w:tc>
        <w:tc>
          <w:tcPr>
            <w:tcW w:w="1553" w:type="dxa"/>
            <w:vAlign w:val="center"/>
            <w:hideMark/>
          </w:tcPr>
          <w:p w14:paraId="0523B87A"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Maintenance Cost</w:t>
            </w:r>
          </w:p>
        </w:tc>
      </w:tr>
      <w:tr w:rsidR="008F6BEB" w:rsidRPr="008F6BEB" w14:paraId="0C46D934"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EBA48F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0B8E3E8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6B01216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256C136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3E3181A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415D134F"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5075FF5"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56F8F918"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2878E5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4101EE8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0227866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6F299D84"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ABAA66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558D9833"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414C8E0"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1C6B05E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4</w:t>
            </w:r>
          </w:p>
        </w:tc>
        <w:tc>
          <w:tcPr>
            <w:tcW w:w="1553" w:type="dxa"/>
            <w:hideMark/>
          </w:tcPr>
          <w:p w14:paraId="50CD4DA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75F0DC63"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A8CCF95"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77046011"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7DE65D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0996D10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200.61 × 2</w:t>
            </w:r>
          </w:p>
        </w:tc>
        <w:tc>
          <w:tcPr>
            <w:tcW w:w="1553" w:type="dxa"/>
            <w:hideMark/>
          </w:tcPr>
          <w:p w14:paraId="79DEDDD3"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10.04</w:t>
            </w:r>
          </w:p>
        </w:tc>
      </w:tr>
      <w:tr w:rsidR="008F6BEB" w:rsidRPr="008F6BEB" w14:paraId="6D89222E"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443C22B"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267CBD5F"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1A799F8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46E9085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492.76 × 2</w:t>
            </w:r>
          </w:p>
        </w:tc>
        <w:tc>
          <w:tcPr>
            <w:tcW w:w="1553" w:type="dxa"/>
            <w:hideMark/>
          </w:tcPr>
          <w:p w14:paraId="74F1710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24.64</w:t>
            </w:r>
          </w:p>
        </w:tc>
      </w:tr>
      <w:tr w:rsidR="008F6BEB" w:rsidRPr="008F6BEB" w14:paraId="74C09FEB"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40F1316D"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0002000A"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67C8202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03864B9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520DC16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12A8315"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1CC3F9FA"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2559AC30"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7C2F620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40D0E0B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284A9B0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60CBB5B"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66F39C29" w14:textId="77777777" w:rsidR="008F6BEB" w:rsidRPr="003F35D6" w:rsidRDefault="008F6BEB" w:rsidP="0015523D">
            <w:pPr>
              <w:spacing w:before="40" w:after="20"/>
              <w:jc w:val="right"/>
              <w:rPr>
                <w:rFonts w:ascii="Arial" w:hAnsi="Arial" w:cs="Arial"/>
                <w:bCs w:val="0"/>
              </w:rPr>
            </w:pPr>
            <w:r w:rsidRPr="003F35D6">
              <w:rPr>
                <w:rFonts w:ascii="Arial" w:hAnsi="Arial" w:cs="Arial"/>
                <w:bCs w:val="0"/>
              </w:rPr>
              <w:t>Total</w:t>
            </w:r>
          </w:p>
        </w:tc>
        <w:tc>
          <w:tcPr>
            <w:tcW w:w="1350" w:type="dxa"/>
          </w:tcPr>
          <w:p w14:paraId="2ABAC17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7,618.49</w:t>
            </w:r>
          </w:p>
        </w:tc>
        <w:tc>
          <w:tcPr>
            <w:tcW w:w="1553" w:type="dxa"/>
          </w:tcPr>
          <w:p w14:paraId="599BB8C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95.403</w:t>
            </w:r>
          </w:p>
        </w:tc>
      </w:tr>
    </w:tbl>
    <w:p w14:paraId="717C5EB5" w14:textId="1CBB78E1" w:rsidR="008F6BEB" w:rsidRPr="008F6BEB" w:rsidRDefault="00C35762" w:rsidP="0015523D">
      <w:pPr>
        <w:spacing w:before="160" w:after="120"/>
        <w:jc w:val="center"/>
        <w:rPr>
          <w:rFonts w:ascii="Arial" w:eastAsia="Calibri" w:hAnsi="Arial" w:cs="Arial"/>
        </w:rPr>
      </w:pPr>
      <w:r>
        <w:rPr>
          <w:rFonts w:ascii="Arial" w:eastAsia="Calibri" w:hAnsi="Arial" w:cs="Arial"/>
        </w:rPr>
        <w:t xml:space="preserve">From table 9; </w:t>
      </w:r>
      <w:r w:rsidR="008F6BEB" w:rsidRPr="008F6BEB">
        <w:rPr>
          <w:rFonts w:ascii="Arial" w:eastAsia="Calibri" w:hAnsi="Arial" w:cs="Arial"/>
        </w:rPr>
        <w:t>Cost invested in 20 years (C</w:t>
      </w:r>
      <w:r w:rsidR="008F6BEB" w:rsidRPr="008F6BEB">
        <w:rPr>
          <w:rFonts w:ascii="Arial" w:eastAsia="Calibri" w:hAnsi="Arial" w:cs="Arial"/>
          <w:vertAlign w:val="subscript"/>
        </w:rPr>
        <w:t>20</w:t>
      </w:r>
      <w:r w:rsidR="008F6BEB" w:rsidRPr="008F6BEB">
        <w:rPr>
          <w:rFonts w:ascii="Arial" w:eastAsia="Calibri" w:hAnsi="Arial" w:cs="Arial"/>
        </w:rPr>
        <w:t>) = 7,618.49 + 95.403 = $7,713.89</w:t>
      </w:r>
    </w:p>
    <w:p w14:paraId="4B4A3EFD" w14:textId="77777777" w:rsidR="008F6BEB" w:rsidRPr="008F6BEB" w:rsidRDefault="008F6BEB" w:rsidP="0015523D">
      <w:pPr>
        <w:spacing w:after="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8</w:t>
      </w:r>
      <w:r w:rsidRPr="008F6BEB">
        <w:rPr>
          <w:rFonts w:ascii="Arial" w:eastAsia="Calibri" w:hAnsi="Arial" w:cs="Arial"/>
        </w:rPr>
        <w:t>working hours × 5days × 56weeks × 20years = $4,264.96</w:t>
      </w:r>
    </w:p>
    <w:p w14:paraId="7A5F45DA" w14:textId="77777777" w:rsidR="008F6BEB" w:rsidRPr="008F6BEB" w:rsidRDefault="008F6BEB" w:rsidP="0015523D">
      <w:pPr>
        <w:spacing w:after="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 xml:space="preserve">12 </w:t>
      </w:r>
      <w:r w:rsidRPr="008F6BEB">
        <w:rPr>
          <w:rFonts w:ascii="Arial" w:eastAsia="Calibri" w:hAnsi="Arial" w:cs="Arial"/>
        </w:rPr>
        <w:t>hours</w:t>
      </w:r>
      <w:r w:rsidR="00870FF4">
        <w:rPr>
          <w:rFonts w:ascii="Arial" w:eastAsia="Calibri" w:hAnsi="Arial" w:cs="Arial"/>
        </w:rPr>
        <w:t>/</w:t>
      </w:r>
      <w:r w:rsidRPr="008F6BEB">
        <w:rPr>
          <w:rFonts w:ascii="Arial" w:eastAsia="Calibri" w:hAnsi="Arial" w:cs="Arial"/>
        </w:rPr>
        <w:t>day × 5days × 56weeks × 20years = $6,397.44</w:t>
      </w:r>
    </w:p>
    <w:p w14:paraId="3407A326"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 xml:space="preserve">15 </w:t>
      </w:r>
      <w:r w:rsidRPr="008F6BEB">
        <w:rPr>
          <w:rFonts w:ascii="Arial" w:eastAsia="Calibri" w:hAnsi="Arial" w:cs="Arial"/>
        </w:rPr>
        <w:t>hours/day × 5days × 56weeks × 20years = $7,996.80</w:t>
      </w:r>
    </w:p>
    <w:p w14:paraId="240AB276" w14:textId="4963148B" w:rsidR="006A61A5" w:rsidRPr="008F6BEB" w:rsidRDefault="000D565F" w:rsidP="001C7F56">
      <w:pPr>
        <w:jc w:val="both"/>
        <w:rPr>
          <w:rFonts w:ascii="Arial" w:eastAsia="Calibri" w:hAnsi="Arial" w:cs="Arial"/>
        </w:rPr>
      </w:pPr>
      <w:r>
        <w:rPr>
          <w:rFonts w:ascii="Arial" w:eastAsia="Calibri" w:hAnsi="Arial" w:cs="Arial"/>
        </w:rPr>
        <w:t xml:space="preserve">Considering </w:t>
      </w:r>
      <w:r w:rsidR="008F6BEB" w:rsidRPr="008F6BEB">
        <w:rPr>
          <w:rFonts w:ascii="Arial" w:eastAsia="Calibri" w:hAnsi="Arial" w:cs="Arial"/>
        </w:rPr>
        <w:t xml:space="preserve">the </w:t>
      </w:r>
      <w:r>
        <w:rPr>
          <w:rFonts w:ascii="Arial" w:eastAsia="Calibri" w:hAnsi="Arial" w:cs="Arial"/>
        </w:rPr>
        <w:t>results from</w:t>
      </w:r>
      <w:r w:rsidR="00567D49">
        <w:rPr>
          <w:rFonts w:ascii="Arial" w:eastAsia="Calibri" w:hAnsi="Arial" w:cs="Arial"/>
        </w:rPr>
        <w:t xml:space="preserve"> the</w:t>
      </w:r>
      <w:r>
        <w:rPr>
          <w:rFonts w:ascii="Arial" w:eastAsia="Calibri" w:hAnsi="Arial" w:cs="Arial"/>
        </w:rPr>
        <w:t xml:space="preserve"> </w:t>
      </w:r>
      <w:r w:rsidR="008F6BEB" w:rsidRPr="008F6BEB">
        <w:rPr>
          <w:rFonts w:ascii="Arial" w:eastAsia="Calibri" w:hAnsi="Arial" w:cs="Arial"/>
        </w:rPr>
        <w:t>cost benefit analysis, the benefit only exceed the investment cost when the hybrid energy system will be utilized for 15 hours to above per day. Hence, the system is best for use in residential location.</w:t>
      </w:r>
      <w:r w:rsidR="008F7D25">
        <w:rPr>
          <w:rFonts w:ascii="Arial" w:eastAsia="Calibri" w:hAnsi="Arial" w:cs="Arial"/>
        </w:rPr>
        <w:t xml:space="preserve"> </w:t>
      </w:r>
      <w:r w:rsidR="00654E0F">
        <w:rPr>
          <w:rFonts w:ascii="Arial" w:eastAsia="Calibri" w:hAnsi="Arial" w:cs="Arial"/>
        </w:rPr>
        <w:t xml:space="preserve">This shows that cost </w:t>
      </w:r>
      <w:r w:rsidR="006A61A5" w:rsidRPr="006A61A5">
        <w:rPr>
          <w:rFonts w:ascii="Arial" w:eastAsia="Calibri" w:hAnsi="Arial" w:cs="Arial"/>
        </w:rPr>
        <w:t xml:space="preserve">benefit analysis is essential for evaluating renewable energy projects. Despite high initial costs, renewable systems often provide long-term economic, environmental, and social benefits, especially in regions with high fuel </w:t>
      </w:r>
      <w:r w:rsidR="00654E0F">
        <w:rPr>
          <w:rFonts w:ascii="Arial" w:eastAsia="Calibri" w:hAnsi="Arial" w:cs="Arial"/>
        </w:rPr>
        <w:t>or electricity</w:t>
      </w:r>
      <w:r w:rsidR="002F7AF5">
        <w:rPr>
          <w:rFonts w:ascii="Arial" w:eastAsia="Calibri" w:hAnsi="Arial" w:cs="Arial"/>
        </w:rPr>
        <w:t xml:space="preserve"> utility</w:t>
      </w:r>
      <w:r w:rsidR="00654E0F">
        <w:rPr>
          <w:rFonts w:ascii="Arial" w:eastAsia="Calibri" w:hAnsi="Arial" w:cs="Arial"/>
        </w:rPr>
        <w:t xml:space="preserve"> </w:t>
      </w:r>
      <w:r w:rsidR="006A61A5" w:rsidRPr="006A61A5">
        <w:rPr>
          <w:rFonts w:ascii="Arial" w:eastAsia="Calibri" w:hAnsi="Arial" w:cs="Arial"/>
        </w:rPr>
        <w:t>costs</w:t>
      </w:r>
      <w:r w:rsidR="00654E0F">
        <w:rPr>
          <w:rFonts w:ascii="Arial" w:eastAsia="Calibri" w:hAnsi="Arial" w:cs="Arial"/>
        </w:rPr>
        <w:t>.</w:t>
      </w:r>
    </w:p>
    <w:p w14:paraId="496D218C" w14:textId="77777777" w:rsidR="00790ADA" w:rsidRPr="00FB3A86" w:rsidRDefault="00790ADA" w:rsidP="00441B6F">
      <w:pPr>
        <w:pStyle w:val="Body"/>
        <w:spacing w:after="0"/>
        <w:rPr>
          <w:rFonts w:ascii="Arial" w:hAnsi="Arial" w:cs="Arial"/>
        </w:rPr>
      </w:pPr>
    </w:p>
    <w:p w14:paraId="7AACD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0F4506" w14:textId="77777777" w:rsidR="00790ADA" w:rsidRPr="00FB3A86" w:rsidRDefault="00790ADA" w:rsidP="00441B6F">
      <w:pPr>
        <w:pStyle w:val="ConcHead"/>
        <w:spacing w:after="0"/>
        <w:jc w:val="both"/>
        <w:rPr>
          <w:rFonts w:ascii="Arial" w:hAnsi="Arial" w:cs="Arial"/>
        </w:rPr>
      </w:pPr>
    </w:p>
    <w:p w14:paraId="68D7E2B3" w14:textId="67ED9944" w:rsidR="00B01FCD" w:rsidRDefault="00B37392" w:rsidP="00441B6F">
      <w:pPr>
        <w:pStyle w:val="Body"/>
        <w:spacing w:after="0"/>
        <w:rPr>
          <w:rFonts w:ascii="Arial" w:hAnsi="Arial" w:cs="Arial"/>
        </w:rPr>
      </w:pPr>
      <w:r w:rsidRPr="00B37392">
        <w:rPr>
          <w:rFonts w:ascii="Arial" w:hAnsi="Arial" w:cs="Arial"/>
        </w:rPr>
        <w:t>In summary, while challenges exist in managing the technical complexities of remote area energy generation, the opportunities also lie in harnessing</w:t>
      </w:r>
      <w:r w:rsidR="004E1E8A">
        <w:rPr>
          <w:rFonts w:ascii="Arial" w:hAnsi="Arial" w:cs="Arial"/>
        </w:rPr>
        <w:t xml:space="preserve"> the</w:t>
      </w:r>
      <w:r w:rsidRPr="00B37392">
        <w:rPr>
          <w:rFonts w:ascii="Arial" w:hAnsi="Arial" w:cs="Arial"/>
        </w:rPr>
        <w:t xml:space="preserve"> abundant resources, integrating hybrid systems, and contributing to sustainable </w:t>
      </w:r>
      <w:r w:rsidR="004E1E8A">
        <w:rPr>
          <w:rFonts w:ascii="Arial" w:hAnsi="Arial" w:cs="Arial"/>
        </w:rPr>
        <w:t xml:space="preserve">energy </w:t>
      </w:r>
      <w:r w:rsidRPr="00B37392">
        <w:rPr>
          <w:rFonts w:ascii="Arial" w:hAnsi="Arial" w:cs="Arial"/>
        </w:rPr>
        <w:t>development in these remote environments.</w:t>
      </w:r>
      <w:r w:rsidR="00BC2E46">
        <w:rPr>
          <w:rFonts w:ascii="Arial" w:hAnsi="Arial" w:cs="Arial"/>
        </w:rPr>
        <w:t xml:space="preserve"> And from the results of the cost of energy generated, </w:t>
      </w:r>
      <w:r w:rsidR="00BC2E46" w:rsidRPr="00BC2E46">
        <w:rPr>
          <w:rFonts w:ascii="Arial" w:hAnsi="Arial" w:cs="Arial"/>
        </w:rPr>
        <w:t>solar-wind hybrid system is cheaper than</w:t>
      </w:r>
      <w:r w:rsidR="004A3E60">
        <w:rPr>
          <w:rFonts w:ascii="Arial" w:hAnsi="Arial" w:cs="Arial"/>
        </w:rPr>
        <w:t xml:space="preserve"> that of</w:t>
      </w:r>
      <w:r w:rsidR="00BC2E46" w:rsidRPr="00BC2E46">
        <w:rPr>
          <w:rFonts w:ascii="Arial" w:hAnsi="Arial" w:cs="Arial"/>
        </w:rPr>
        <w:t xml:space="preserve"> public</w:t>
      </w:r>
      <w:r w:rsidR="004E1E8A">
        <w:rPr>
          <w:rFonts w:ascii="Arial" w:hAnsi="Arial" w:cs="Arial"/>
        </w:rPr>
        <w:t xml:space="preserve"> electricity</w:t>
      </w:r>
      <w:r w:rsidR="00BC2E46" w:rsidRPr="00BC2E46">
        <w:rPr>
          <w:rFonts w:ascii="Arial" w:hAnsi="Arial" w:cs="Arial"/>
        </w:rPr>
        <w:t xml:space="preserve"> utility</w:t>
      </w:r>
      <w:r w:rsidR="004E1E8A">
        <w:rPr>
          <w:rFonts w:ascii="Arial" w:hAnsi="Arial" w:cs="Arial"/>
        </w:rPr>
        <w:t xml:space="preserve"> </w:t>
      </w:r>
      <w:r w:rsidR="00BC2E46" w:rsidRPr="00BC2E46">
        <w:rPr>
          <w:rFonts w:ascii="Arial" w:hAnsi="Arial" w:cs="Arial"/>
        </w:rPr>
        <w:t>and more reliable</w:t>
      </w:r>
      <w:r w:rsidR="005901C2">
        <w:rPr>
          <w:rFonts w:ascii="Arial" w:hAnsi="Arial" w:cs="Arial"/>
        </w:rPr>
        <w:t>.</w:t>
      </w:r>
      <w:r w:rsidR="00DC35EE">
        <w:rPr>
          <w:rFonts w:ascii="Arial" w:hAnsi="Arial" w:cs="Arial"/>
        </w:rPr>
        <w:t xml:space="preserve"> </w:t>
      </w:r>
      <w:r w:rsidR="005901C2">
        <w:rPr>
          <w:rFonts w:ascii="Arial" w:hAnsi="Arial" w:cs="Arial"/>
        </w:rPr>
        <w:t>Therefore</w:t>
      </w:r>
      <w:r w:rsidR="006A6A29">
        <w:rPr>
          <w:rFonts w:ascii="Arial" w:hAnsi="Arial" w:cs="Arial"/>
        </w:rPr>
        <w:t>,</w:t>
      </w:r>
      <w:r w:rsidR="00DC35EE">
        <w:rPr>
          <w:rFonts w:ascii="Arial" w:hAnsi="Arial" w:cs="Arial"/>
        </w:rPr>
        <w:t xml:space="preserve"> </w:t>
      </w:r>
      <w:r w:rsidR="00DC35EE" w:rsidRPr="00DC35EE">
        <w:rPr>
          <w:rFonts w:ascii="Arial" w:hAnsi="Arial" w:cs="Arial"/>
        </w:rPr>
        <w:t>the system is viable</w:t>
      </w:r>
      <w:r w:rsidR="00AC6E9B">
        <w:rPr>
          <w:rFonts w:ascii="Arial" w:hAnsi="Arial" w:cs="Arial"/>
        </w:rPr>
        <w:t xml:space="preserve"> and can be considered as cost-</w:t>
      </w:r>
      <w:r w:rsidR="00EB145C">
        <w:rPr>
          <w:rFonts w:ascii="Arial" w:hAnsi="Arial" w:cs="Arial"/>
        </w:rPr>
        <w:t>competitive</w:t>
      </w:r>
      <w:r w:rsidR="00AC6E9B">
        <w:rPr>
          <w:rFonts w:ascii="Arial" w:hAnsi="Arial" w:cs="Arial"/>
        </w:rPr>
        <w:t xml:space="preserve"> with conventional government</w:t>
      </w:r>
      <w:r w:rsidR="00923559">
        <w:rPr>
          <w:rFonts w:ascii="Arial" w:hAnsi="Arial" w:cs="Arial"/>
        </w:rPr>
        <w:t xml:space="preserve"> band </w:t>
      </w:r>
      <w:r w:rsidR="00C01662">
        <w:rPr>
          <w:rFonts w:ascii="Arial" w:hAnsi="Arial" w:cs="Arial"/>
        </w:rPr>
        <w:t>“</w:t>
      </w:r>
      <w:r w:rsidR="00923559">
        <w:rPr>
          <w:rFonts w:ascii="Arial" w:hAnsi="Arial" w:cs="Arial"/>
        </w:rPr>
        <w:t>A</w:t>
      </w:r>
      <w:r w:rsidR="00C01662">
        <w:rPr>
          <w:rFonts w:ascii="Arial" w:hAnsi="Arial" w:cs="Arial"/>
        </w:rPr>
        <w:t>”</w:t>
      </w:r>
      <w:r w:rsidR="00AC6E9B">
        <w:rPr>
          <w:rFonts w:ascii="Arial" w:hAnsi="Arial" w:cs="Arial"/>
        </w:rPr>
        <w:t xml:space="preserve"> grid</w:t>
      </w:r>
      <w:r w:rsidR="008C40DC">
        <w:rPr>
          <w:rFonts w:ascii="Arial" w:hAnsi="Arial" w:cs="Arial"/>
        </w:rPr>
        <w:t xml:space="preserve"> supply</w:t>
      </w:r>
      <w:r w:rsidR="00923559">
        <w:rPr>
          <w:rFonts w:ascii="Arial" w:hAnsi="Arial" w:cs="Arial"/>
        </w:rPr>
        <w:t xml:space="preserve"> in Nigeria</w:t>
      </w:r>
      <w:r w:rsidR="00BC2E46" w:rsidRPr="00BC2E46">
        <w:rPr>
          <w:rFonts w:ascii="Arial" w:hAnsi="Arial" w:cs="Arial"/>
        </w:rPr>
        <w:t>. In essence, standalone hybrid system may stand the best energy solution</w:t>
      </w:r>
      <w:r w:rsidR="009E02F5">
        <w:rPr>
          <w:rFonts w:ascii="Arial" w:hAnsi="Arial" w:cs="Arial"/>
        </w:rPr>
        <w:t xml:space="preserve"> for residential use</w:t>
      </w:r>
      <w:r w:rsidR="00BC2E46" w:rsidRPr="00BC2E46">
        <w:rPr>
          <w:rFonts w:ascii="Arial" w:hAnsi="Arial" w:cs="Arial"/>
        </w:rPr>
        <w:t xml:space="preserve"> in remote environments, where connection to grid is impractical or frequently interrupted by supply fluctuations.</w:t>
      </w:r>
    </w:p>
    <w:p w14:paraId="3D20DFF8" w14:textId="77777777" w:rsidR="00790ADA" w:rsidRPr="00FB3A86" w:rsidRDefault="00790ADA" w:rsidP="00441B6F">
      <w:pPr>
        <w:pStyle w:val="Body"/>
        <w:spacing w:after="0"/>
        <w:rPr>
          <w:rFonts w:ascii="Arial" w:hAnsi="Arial" w:cs="Arial"/>
        </w:rPr>
      </w:pPr>
    </w:p>
    <w:p w14:paraId="566BD793" w14:textId="77777777" w:rsidR="009F5FFC" w:rsidRPr="00404A1E" w:rsidRDefault="009F5FFC" w:rsidP="009F5FFC">
      <w:pPr>
        <w:pStyle w:val="ReferHead"/>
        <w:jc w:val="both"/>
        <w:rPr>
          <w:rFonts w:ascii="Arial" w:hAnsi="Arial" w:cs="Arial"/>
          <w:caps w:val="0"/>
          <w:sz w:val="20"/>
        </w:rPr>
      </w:pPr>
      <w:r w:rsidRPr="00404A1E">
        <w:rPr>
          <w:rFonts w:ascii="Arial" w:hAnsi="Arial" w:cs="Arial"/>
          <w:caps w:val="0"/>
          <w:sz w:val="20"/>
        </w:rPr>
        <w:t>COMPETING INTERESTS DISCLAIMER:</w:t>
      </w:r>
    </w:p>
    <w:p w14:paraId="05C079CF" w14:textId="6AB43AF5" w:rsidR="009F5FFC" w:rsidRDefault="009F5FFC" w:rsidP="009F5FFC">
      <w:pPr>
        <w:pStyle w:val="ReferHead"/>
        <w:spacing w:after="0"/>
        <w:jc w:val="both"/>
        <w:rPr>
          <w:rFonts w:ascii="Arial" w:hAnsi="Arial" w:cs="Arial"/>
          <w:b w:val="0"/>
          <w:caps w:val="0"/>
          <w:sz w:val="20"/>
        </w:rPr>
      </w:pPr>
      <w:r w:rsidRPr="009F5FF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E331138" w14:textId="77777777" w:rsidR="00404A1E" w:rsidRDefault="00404A1E" w:rsidP="00872FC6">
      <w:pPr>
        <w:rPr>
          <w:b/>
        </w:rPr>
      </w:pPr>
    </w:p>
    <w:p w14:paraId="4511DC48" w14:textId="77777777" w:rsidR="00872FC6" w:rsidRPr="00507D92" w:rsidRDefault="00872FC6" w:rsidP="00872FC6">
      <w:pPr>
        <w:rPr>
          <w:b/>
          <w:sz w:val="22"/>
          <w:szCs w:val="22"/>
        </w:rPr>
      </w:pPr>
      <w:r w:rsidRPr="00507D92">
        <w:rPr>
          <w:b/>
          <w:sz w:val="22"/>
          <w:szCs w:val="22"/>
        </w:rPr>
        <w:lastRenderedPageBreak/>
        <w:t>Disclaimer (Artificial intelligence)</w:t>
      </w:r>
    </w:p>
    <w:p w14:paraId="58283981" w14:textId="77777777" w:rsidR="00404A1E" w:rsidRDefault="00404A1E" w:rsidP="00872FC6"/>
    <w:p w14:paraId="593C8475" w14:textId="77777777" w:rsidR="00872FC6" w:rsidRPr="00740879" w:rsidRDefault="00872FC6" w:rsidP="00872FC6">
      <w:pPr>
        <w:rPr>
          <w:highlight w:val="yellow"/>
        </w:rPr>
      </w:pPr>
      <w:r w:rsidRPr="00404A1E">
        <w:t xml:space="preserve">Author(s) hereby declare that NO generative AI technologies such as Large Language Models (ChatGPT, COPILOT, etc.) and text-to-image generators have been used during the writing or editing of this manuscript. </w:t>
      </w:r>
    </w:p>
    <w:p w14:paraId="1F46C4F0" w14:textId="77777777" w:rsidR="00872FC6" w:rsidRPr="00D3642B" w:rsidRDefault="00872FC6" w:rsidP="009F5FFC">
      <w:pPr>
        <w:pStyle w:val="ReferHead"/>
        <w:spacing w:after="0"/>
        <w:jc w:val="both"/>
        <w:rPr>
          <w:rFonts w:ascii="Arial" w:hAnsi="Arial" w:cs="Arial"/>
          <w:b w:val="0"/>
          <w:caps w:val="0"/>
          <w:sz w:val="20"/>
        </w:rPr>
      </w:pPr>
    </w:p>
    <w:p w14:paraId="62A8CC09" w14:textId="77777777" w:rsidR="00860000" w:rsidRDefault="00860000" w:rsidP="00441B6F">
      <w:pPr>
        <w:pStyle w:val="ReferHead"/>
        <w:spacing w:after="0"/>
        <w:jc w:val="both"/>
        <w:rPr>
          <w:rFonts w:ascii="Arial" w:hAnsi="Arial" w:cs="Arial"/>
        </w:rPr>
      </w:pPr>
    </w:p>
    <w:p w14:paraId="00A8593A" w14:textId="77777777" w:rsidR="00C468A9" w:rsidRDefault="00B01FCD" w:rsidP="00C468A9">
      <w:pPr>
        <w:pStyle w:val="ReferHead"/>
        <w:spacing w:after="0"/>
        <w:jc w:val="both"/>
        <w:rPr>
          <w:rFonts w:ascii="Arial" w:hAnsi="Arial" w:cs="Arial"/>
        </w:rPr>
      </w:pPr>
      <w:r w:rsidRPr="00FB3A86">
        <w:rPr>
          <w:rFonts w:ascii="Arial" w:hAnsi="Arial" w:cs="Arial"/>
        </w:rPr>
        <w:t>References</w:t>
      </w:r>
    </w:p>
    <w:p w14:paraId="5573C562" w14:textId="77777777" w:rsidR="00E97285" w:rsidRDefault="00E97285" w:rsidP="00C468A9">
      <w:pPr>
        <w:pStyle w:val="ReferHead"/>
        <w:spacing w:after="0"/>
        <w:jc w:val="both"/>
        <w:rPr>
          <w:rFonts w:ascii="Arial" w:hAnsi="Arial" w:cs="Arial"/>
        </w:rPr>
      </w:pPr>
    </w:p>
    <w:p w14:paraId="55682D19" w14:textId="77777777" w:rsidR="007233A8" w:rsidRDefault="007233A8" w:rsidP="007233A8">
      <w:pPr>
        <w:pStyle w:val="Body"/>
        <w:numPr>
          <w:ilvl w:val="0"/>
          <w:numId w:val="35"/>
        </w:numPr>
        <w:spacing w:after="80"/>
        <w:rPr>
          <w:rFonts w:ascii="Arial" w:hAnsi="Arial" w:cs="Arial"/>
        </w:rPr>
      </w:pPr>
      <w:r w:rsidRPr="007233A8">
        <w:rPr>
          <w:rFonts w:ascii="Arial" w:hAnsi="Arial" w:cs="Arial"/>
        </w:rPr>
        <w:t>Brower M., Galán E. M., Li J. F., Green D., Hinrichs-rahlwes R., Sawyer S., Sander M., Taylor R., Kopetz H., and Gsänger S. (2014), “Renewables 2014 global status report”, REN21 2014.</w:t>
      </w:r>
    </w:p>
    <w:p w14:paraId="1896FDFD" w14:textId="77777777" w:rsidR="00BF0287" w:rsidRDefault="007233A8" w:rsidP="007233A8">
      <w:pPr>
        <w:pStyle w:val="Body"/>
        <w:numPr>
          <w:ilvl w:val="0"/>
          <w:numId w:val="35"/>
        </w:numPr>
        <w:spacing w:after="80"/>
        <w:rPr>
          <w:rFonts w:ascii="Arial" w:hAnsi="Arial" w:cs="Arial"/>
        </w:rPr>
      </w:pPr>
      <w:r w:rsidRPr="007233A8">
        <w:rPr>
          <w:rFonts w:ascii="Arial" w:hAnsi="Arial" w:cs="Arial"/>
        </w:rPr>
        <w:t>EPIA (2012) “Global market outlook for photovoltaics until 2016”, EPIA Report.</w:t>
      </w:r>
    </w:p>
    <w:p w14:paraId="739A8795" w14:textId="77777777" w:rsidR="00E97285" w:rsidRDefault="007233A8" w:rsidP="007233A8">
      <w:pPr>
        <w:pStyle w:val="Body"/>
        <w:numPr>
          <w:ilvl w:val="0"/>
          <w:numId w:val="35"/>
        </w:numPr>
        <w:spacing w:after="80"/>
        <w:rPr>
          <w:rFonts w:ascii="Arial" w:hAnsi="Arial" w:cs="Arial"/>
        </w:rPr>
      </w:pPr>
      <w:r w:rsidRPr="00BF0287">
        <w:rPr>
          <w:rFonts w:ascii="Arial" w:hAnsi="Arial" w:cs="Arial"/>
        </w:rPr>
        <w:t>Enslin J. H. R. (2008), The role of power electronics and storage to increase penetration levels of renewable power: “Power and Energy Society General Meeting - Conversion and Delivery of Electrical Energy in the 21st Century”, IEEE Press, pp. 1-2, DOI: 10.1109/PES.2008.4596958</w:t>
      </w:r>
    </w:p>
    <w:p w14:paraId="0A505392"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 xml:space="preserve">Edenhofer O., Pichs-Madruga R. and Sokona Y. Eds. (2012), “Renewable energy sources and </w:t>
      </w:r>
      <w:r w:rsidRPr="00E97285">
        <w:rPr>
          <w:rFonts w:ascii="Arial" w:hAnsi="Arial" w:cs="Arial"/>
        </w:rPr>
        <w:tab/>
        <w:t xml:space="preserve">climate change mitigation”, SRREN_FD_SPN_Final Report, </w:t>
      </w:r>
      <w:hyperlink r:id="rId23" w:history="1">
        <w:r w:rsidR="00E97285" w:rsidRPr="00527E5F">
          <w:rPr>
            <w:rStyle w:val="Hyperlink"/>
            <w:rFonts w:ascii="Arial" w:hAnsi="Arial" w:cs="Arial"/>
          </w:rPr>
          <w:t>http://www.ipcc.ch/report/srren/</w:t>
        </w:r>
      </w:hyperlink>
    </w:p>
    <w:p w14:paraId="46A2C601"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Luque A. and Hegedus S. Ed. (2003), “Handbook of photovoltaic science and engineering”, Wiley, Chichester.</w:t>
      </w:r>
    </w:p>
    <w:p w14:paraId="6D92F684"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 xml:space="preserve">Freris L. and Infield D. (2008), “Renewable energy in power systems”, first edition, Wiley, </w:t>
      </w:r>
      <w:r w:rsidRPr="00E97285">
        <w:rPr>
          <w:rFonts w:ascii="Arial" w:hAnsi="Arial" w:cs="Arial"/>
        </w:rPr>
        <w:tab/>
        <w:t>Chichester.</w:t>
      </w:r>
    </w:p>
    <w:p w14:paraId="3A082435"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Parida B., Iniyan S., and Goic R. (2011), A review of solar photovoltaic technologies, “Renewable and Sustainable Energy Review”, 15, 1625-1636, DOI: 10.1016/j.rser.2010.11.032</w:t>
      </w:r>
    </w:p>
    <w:p w14:paraId="6561E1A3"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Kurtz S. (2009), “Opportunities and challenges for development of a mature concentrating photovoltaic power industry”, Technical Report NREL/TP-520-43208, Revised edition.</w:t>
      </w:r>
    </w:p>
    <w:p w14:paraId="771A28FE" w14:textId="77777777" w:rsidR="004E7981" w:rsidRDefault="007233A8" w:rsidP="007233A8">
      <w:pPr>
        <w:pStyle w:val="Body"/>
        <w:numPr>
          <w:ilvl w:val="0"/>
          <w:numId w:val="35"/>
        </w:numPr>
        <w:spacing w:after="80"/>
        <w:rPr>
          <w:rFonts w:ascii="Arial" w:hAnsi="Arial" w:cs="Arial"/>
        </w:rPr>
      </w:pPr>
      <w:r w:rsidRPr="00E97285">
        <w:rPr>
          <w:rFonts w:ascii="Arial" w:hAnsi="Arial" w:cs="Arial"/>
        </w:rPr>
        <w:t>EPTP (2011), “A strategic research agenda for photovoltaic solar energy technology”, Second edition.</w:t>
      </w:r>
    </w:p>
    <w:p w14:paraId="41A37F0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Karp J. (2009), “Concentrating solar power: progress and trends”, Jacobs School of Engineering, University of California San Diego, Triton SPIE/OSA, </w:t>
      </w:r>
      <w:hyperlink r:id="rId24" w:history="1">
        <w:r w:rsidR="004E7981" w:rsidRPr="00527E5F">
          <w:rPr>
            <w:rStyle w:val="Hyperlink"/>
            <w:rFonts w:ascii="Arial" w:hAnsi="Arial" w:cs="Arial"/>
          </w:rPr>
          <w:t>http://psilab.ucsd.edu/research/Multiband%20Solar%20Concentration/files/UCSD_CPV.pdf</w:t>
        </w:r>
      </w:hyperlink>
    </w:p>
    <w:p w14:paraId="384BFE0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Micheli L., Sarmah N., Luo X., Reddy K. S., and Mallick T. K. (2013), “Opportunities and </w:t>
      </w:r>
      <w:r w:rsidRPr="004E7981">
        <w:rPr>
          <w:rFonts w:ascii="Arial" w:hAnsi="Arial" w:cs="Arial"/>
        </w:rPr>
        <w:tab/>
        <w:t>challenges in micro- and nano-technologies for concentrating photovoltaic cooling: “Renewable and Sustainable Energy Review”, 20, 595-610, DOI: 10.1016/j.rser.2012.11.051</w:t>
      </w:r>
    </w:p>
    <w:p w14:paraId="565D93B5"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Zhang H. and Lai L. L. (2012), Research on wind and solar penetration in a 9-bus network: “Proc. IEEE Power and Energy Society General Meeting”, IEEE Press, pp. 1-6, DOI: 10.1109/PESGM.2012.6345218</w:t>
      </w:r>
    </w:p>
    <w:p w14:paraId="5EF86AE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Komor P. (2009), “Wind and solar electricity: challenges and opportunities”, University of </w:t>
      </w:r>
      <w:r w:rsidRPr="004E7981">
        <w:rPr>
          <w:rFonts w:ascii="Arial" w:hAnsi="Arial" w:cs="Arial"/>
        </w:rPr>
        <w:tab/>
        <w:t>Colorado at Boulder, Pew Center on Global Climate Change.</w:t>
      </w:r>
    </w:p>
    <w:p w14:paraId="7B2B270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GWEC (2013), “Global wind report annual market update 2012”, http://www.gwec.net/wp-content/uploads/2012/06/Annual_report_2012_LowRes.pdf GWEC Report.</w:t>
      </w:r>
    </w:p>
    <w:p w14:paraId="4185B121"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Edenhofer O., Pichs-Madruga R. and Sokona Y. Eds. (2012)</w:t>
      </w:r>
    </w:p>
    <w:p w14:paraId="40E91AA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Grogg K. (2005), “Harvesting the wind: the physics of wind turbines”, Carleton College, Physics and Astronomy Comps Papers 2005, </w:t>
      </w:r>
      <w:hyperlink r:id="rId25" w:history="1">
        <w:r w:rsidR="004E7981" w:rsidRPr="00527E5F">
          <w:rPr>
            <w:rStyle w:val="Hyperlink"/>
            <w:rFonts w:ascii="Arial" w:hAnsi="Arial" w:cs="Arial"/>
          </w:rPr>
          <w:t>http://digitalcommons.carleton.edu/pacp/7</w:t>
        </w:r>
      </w:hyperlink>
    </w:p>
    <w:p w14:paraId="49AF4B95"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Borowy B. S. and Salameh Z. M. (1996), Methodology for optimally sizing the combination of a battery bank and PV array in a Wind/PV hybrid system: “IEEE Transactions on Energy Conversion”, 11, 367-375, DOI: 10.1109/60.507648</w:t>
      </w:r>
    </w:p>
    <w:p w14:paraId="64F37CB3"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Kellogg W., Venkataramanan G. and Gerez V. (1996), Optimal unit sizing for a hybrid wind-photovoltaic generating system: “Electric Power Systems Research”, 39, 35-38, DOI:</w:t>
      </w:r>
      <w:r w:rsidR="004E7981">
        <w:rPr>
          <w:rFonts w:ascii="Arial" w:hAnsi="Arial" w:cs="Arial"/>
        </w:rPr>
        <w:t xml:space="preserve"> </w:t>
      </w:r>
      <w:r w:rsidR="004E7981">
        <w:rPr>
          <w:rFonts w:ascii="Arial" w:hAnsi="Arial" w:cs="Arial"/>
        </w:rPr>
        <w:tab/>
        <w:t>10.1016/S0378-7796(96)01096-6</w:t>
      </w:r>
    </w:p>
    <w:p w14:paraId="6C03DC9B"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Chedid R. and Saliba Y. (1996), Optimization and control of autonomous renewable energy systems: “International Journal of Energy Research”, 20, 609-624, DOI: 10.1002/(SICI)1099-114X(199607)20:7&lt;609:AID-ER176&gt;3.0.CO;2-O </w:t>
      </w:r>
    </w:p>
    <w:p w14:paraId="6B3310A1"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Karaki S. H., Chedid I. R. B. and Ramadan R. (1999), Probabilistic performance assessment of autonomous solar-wind energy conversion systems: “IEEE Transactions on Energy Conversion”, 14,766-772, DOI: 10.1109/60.790949</w:t>
      </w:r>
    </w:p>
    <w:p w14:paraId="2111E71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Luna-Rubio R., Trejo-Perea M., Vargas-Vázquez D. and Ríos-Moreno G. J. (2012), Optimal sizing of renewable hybrids energy systems: A review of methodologies, “Solar Energy”, 86, 1077-1088, DOI: 10.1016/j.solener.2011.10.016</w:t>
      </w:r>
    </w:p>
    <w:p w14:paraId="46DB989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lastRenderedPageBreak/>
        <w:t>Arul P. G., Ramachandaramurthy V. K., and Rajkumar R. K. (2015), “Control strategies for a hybrid renewable energy system: A review: “Renewable and Sustainable Energy Reviews”, 42, 597-608, DOI: 10.1016/j.rser.2014.10.062</w:t>
      </w:r>
    </w:p>
    <w:p w14:paraId="717A22B6"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Bhandari B., Lee K. T., Lee G. Y., Cho Y. M. and Ahn S. H. (2015), Optimization of hybrid renewable energy power systems: A review, “International Journal of Precison Engineering and Manufacturing Green Technology”, 2, 99-112, DOI: 10.1007/s40684-015-0013-z</w:t>
      </w:r>
    </w:p>
    <w:p w14:paraId="759286F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Esteban M., Zhang Q., Utama A., Tezuka T. and Ishihara K. N. (2010), Methodology to estimate the output of a dual solar-wind renewable energy system in Japan: “Energy Policy”, 38, 7793-7802, DOI: 10.1016/j.enpol.2010.08.039</w:t>
      </w:r>
    </w:p>
    <w:p w14:paraId="1151A74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Chen H. H., Kang H. Y. and Lee A. H. I. (2010), Strategic selection of suitable projects for hybrid solar-wind power generation systems: “Renewable and Sustainable Energy Reviews”, 14, 413-421, DOI: 10.1016/j.rser.2009.08.004</w:t>
      </w:r>
    </w:p>
    <w:p w14:paraId="048A0829"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Dufo-López R., Bernal-Agustín J. L., Yusta-Loyo J. M., Domínguez-Navarro J. A., Ramírez-Rosado I. J., Lujano J. and Aso I. (2011), Multi-objective optimization minimizing cost </w:t>
      </w:r>
      <w:r w:rsidRPr="004E7981">
        <w:rPr>
          <w:rFonts w:ascii="Arial" w:hAnsi="Arial" w:cs="Arial"/>
        </w:rPr>
        <w:tab/>
        <w:t>and life cycle emissions of stand-alone PV-wind-diesel systems with batteries storage: “Applied Energy”, 88, 4033-4041, DOI: 10.1016/j.apenergy.2011.04.019</w:t>
      </w:r>
    </w:p>
    <w:p w14:paraId="3E67D26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Tina G. M. and Gagliano S. (2011), Probabilistic modelling of hybrid solar/wind power system with solar tracking system: “Renewable Energy”, 36, 1719-1727, DOI: 10.1016/j.renene.2010.12.001</w:t>
      </w:r>
    </w:p>
    <w:p w14:paraId="30008F04"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Bhattacharjee S. and Acharya S. (2015), PV-wind hybrid power option for a low wind topography: “Energy Conversion and Management”, 89, 942-954, DOI: 10.1016/j.enconman.2014.10.065</w:t>
      </w:r>
    </w:p>
    <w:p w14:paraId="207B6A1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Dufo-López R., Bernal-Agustín J. L. and Mendoza F. (2009), Design and economic analysis of hybrid PV-wind systems connected to the grid for the intermittent production of hydrogen: “Energy Policy”, 37, 3082-3095, DOI: 10.1016/j.enpol.2009.03.059</w:t>
      </w:r>
    </w:p>
    <w:p w14:paraId="39A2B653"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Tina G. M. and Gagliano S. (2011)</w:t>
      </w:r>
    </w:p>
    <w:p w14:paraId="3239552F"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Niknam T., Golestaneh F. and Malekpour A. (2012), Probabilistic energy and operation management of a microgrid containing wind/photovoltaic/fuel cell generation and energy storage devices based on point estimate method and self-adaptive gravitational search algorithm: “Energy”, 43, 427-437, DOI: 10.1016/j.energy.2012.03.064</w:t>
      </w:r>
    </w:p>
    <w:p w14:paraId="5C85CD68"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Essalaimeh S., Al-Salaymeh A. and Abdullah Y. (2013), Electrical production for domestic and industrial applications using hybrid PV-wind system: “Energy Conversion and Management”, 65, 736-743, DOI: 10.1016/j.enconman.2012.01.044</w:t>
      </w:r>
    </w:p>
    <w:p w14:paraId="1425E6C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Ahmed N. A., Miyatake M. and Al-Othman A. K. (2008), Power fluctuations suppression of stand-alone hybrid generation combining solar photovoltaic/wind turbine and fuel cell systems: “Energy Conversion and Management”, 49, 2711-2719, DOI: 10.1016/j.enconman.2008.04.005</w:t>
      </w:r>
    </w:p>
    <w:p w14:paraId="0D1210AC" w14:textId="77777777" w:rsidR="009D666B" w:rsidRDefault="007233A8" w:rsidP="007233A8">
      <w:pPr>
        <w:pStyle w:val="Body"/>
        <w:numPr>
          <w:ilvl w:val="0"/>
          <w:numId w:val="35"/>
        </w:numPr>
        <w:spacing w:after="80"/>
        <w:rPr>
          <w:rFonts w:ascii="Arial" w:hAnsi="Arial" w:cs="Arial"/>
        </w:rPr>
      </w:pPr>
      <w:r w:rsidRPr="004E7981">
        <w:rPr>
          <w:rFonts w:ascii="Arial" w:hAnsi="Arial" w:cs="Arial"/>
        </w:rPr>
        <w:t>Torreglosa J. P., García P., Fernández L. M. and Jurado F. (2015), Energy dispatching based on predictive controller of an off-grid wind turbine/photovoltaic/hydrogen/battery hybrid system: “Renewable Energy”, 74, 326-396, DOI: 10.1016/j.renene.2014.08.010</w:t>
      </w:r>
    </w:p>
    <w:p w14:paraId="09163D73"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Kolhe P., Bitzer B., Chowdhury S. P. and Chowdhury S. (2012), Hybrid power system model and TELELAB: “Proc. 47th International Universities Power Engineering Conference (UPEC 12)”, IEEE Press, pp. 1-5, DOI: 10.1109/UPEC.2012.6398630</w:t>
      </w:r>
    </w:p>
    <w:p w14:paraId="354029A3"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Borowy B. S. and Salameh Z. M. (1996)</w:t>
      </w:r>
    </w:p>
    <w:p w14:paraId="798A2947"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Kellogg W. D., Nehrir M. H., Venkataramanan G. and Gerez V. (1998), Generation unit sizing and cost analysis for stand-alone wind, photovoltaic, and hybrid wind-PV systems: “IEEE Transactions on Energy Conversion”, 13, 70-75, DOI: 10.1109/60.658206</w:t>
      </w:r>
    </w:p>
    <w:p w14:paraId="445E8B8B"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Chedid R. and Saliba Y. (1996)</w:t>
      </w:r>
    </w:p>
    <w:p w14:paraId="7A1C2BFC"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Karaki S. H., Chedid I. R. B. and Ramadan R. (1999)</w:t>
      </w:r>
    </w:p>
    <w:p w14:paraId="25D0503E"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Gupta R. A., Kumar R. and Bansal A. K. (2015), BBO-based small autonomous hybrid power system optimization incorporating wind speed and solar radiation forecasting: “Renewable and Sustainable Energy Reviews”, 41, 1366-1375, DOI: 10.1016/j.rser.2014.09.017</w:t>
      </w:r>
    </w:p>
    <w:p w14:paraId="43A3315E"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Bigdeli N. (2015), Optimal management of hybrid PV/fuel cell/battery power system: A comparison of optimal hybrid approaches, “Renewable and Sustainable Energy Reviews”, 42, 377-393, DOI: 10.1016/j.rser.2014.10.032</w:t>
      </w:r>
    </w:p>
    <w:p w14:paraId="66A9AAA1"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Habib M. A. and Said S. A. M. (1999), Optimization procedure of a hybrid photovoltaic wind energy system: “Energy”, 24, 919-929, DOI: 10.1016/S0360-5442(99)00042-0</w:t>
      </w:r>
    </w:p>
    <w:p w14:paraId="1603C745" w14:textId="77777777" w:rsidR="009D666B" w:rsidRDefault="007233A8" w:rsidP="007233A8">
      <w:pPr>
        <w:pStyle w:val="Body"/>
        <w:numPr>
          <w:ilvl w:val="0"/>
          <w:numId w:val="35"/>
        </w:numPr>
        <w:spacing w:after="80"/>
        <w:rPr>
          <w:rFonts w:ascii="Arial" w:hAnsi="Arial" w:cs="Arial"/>
        </w:rPr>
      </w:pPr>
      <w:r w:rsidRPr="009D666B">
        <w:rPr>
          <w:rFonts w:ascii="Arial" w:hAnsi="Arial" w:cs="Arial"/>
        </w:rPr>
        <w:lastRenderedPageBreak/>
        <w:t>Diaf S., Diaf D., Belhamel M., Haddadi M. and Louche A. (2007), A methodology for optimal sizing of autonomous hybrid PV/wind system: “Energy Policy”, 35, 5708-5718, DOI: 10.1016/j.enpol.2007.06.020</w:t>
      </w:r>
    </w:p>
    <w:p w14:paraId="2A00614F"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Koutroulis E., Kolokotsa D., Potirakis A. and Kalaitzakis K. (2006), Methodology for optimal sizing of stand-alone photovoltaic/wind-generator systems using genetic algorithms: “Solar Energy”, 80, 1072-1088, DOI: 10.1016/j.solener.2005.11.002</w:t>
      </w:r>
    </w:p>
    <w:p w14:paraId="6BA1D2DD"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 xml:space="preserve">Ekren B. Y. and Ekren O. (2009), Simulation based size optimization of a PV/wind hybrid </w:t>
      </w:r>
      <w:r w:rsidRPr="009D666B">
        <w:rPr>
          <w:rFonts w:ascii="Arial" w:hAnsi="Arial" w:cs="Arial"/>
        </w:rPr>
        <w:tab/>
        <w:t>energy conversion system with battery storage under various load and auxiliary energy conditions: “Applied Energy”, 86, 1387-1394, DOI: 10.1016/j.apenergy.2008.12.015</w:t>
      </w:r>
    </w:p>
    <w:p w14:paraId="3A2346D8"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Ashok S. (2007), Optimised model for community-based hybrid energy system: “Renewable Energy”, 32, 1155-1164, DOI: 10.1016/j.renene.2006.04.008</w:t>
      </w:r>
    </w:p>
    <w:p w14:paraId="7661AF4C"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Yang H. X., Lu L. and Burnett J. (2003), Weather data and probability analysis of hybrid photovoltaic-wind power generation systems in Hong Kong: “Renewable Energy”, 28, 1813-1824, DOI: 10.1016/S0960-1481(03)00015-6</w:t>
      </w:r>
    </w:p>
    <w:p w14:paraId="1C8EE6DB"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Geem Z. W. (2012), Size optimization for a hybrid photovoltaic-wind energy system: “Electrical Power and Energy Systems”, 42, 448-451, DOI: 10.1016/j.ijepes.2012.04.051</w:t>
      </w:r>
    </w:p>
    <w:p w14:paraId="313B16EF"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Kaldellis J. K., Zafirakis D. and Kondili E. (2009), Optimum autonomous stand-alone photovoltaic system design on the basis of energy pay-back analysis: “Energy”, 34, 1187-1198, DOI: 10.1016/j.energy.2009.05.003</w:t>
      </w:r>
    </w:p>
    <w:p w14:paraId="42EB8B37" w14:textId="77777777" w:rsidR="00366486" w:rsidRDefault="007233A8" w:rsidP="007233A8">
      <w:pPr>
        <w:pStyle w:val="Body"/>
        <w:numPr>
          <w:ilvl w:val="0"/>
          <w:numId w:val="35"/>
        </w:numPr>
        <w:spacing w:after="80"/>
        <w:rPr>
          <w:rFonts w:ascii="Arial" w:hAnsi="Arial" w:cs="Arial"/>
        </w:rPr>
      </w:pPr>
      <w:r w:rsidRPr="009D666B">
        <w:rPr>
          <w:rFonts w:ascii="Arial" w:hAnsi="Arial" w:cs="Arial"/>
        </w:rPr>
        <w:t>Kaabeche A., Belhamel M. and Ibtiouen R. (2011), Techno-economic valuation and optimization of integrated photovoltaic/wind energy conversion system: “Solar Energy”, 85, 2407-2420, DOI: 10.1016/j.solener.2011.06.032</w:t>
      </w:r>
    </w:p>
    <w:p w14:paraId="6148A641"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Diaf S., Notton G., Belhamel M., Haddadi M. and Louche A. (2008), Design and techno-economical optimization for hybrid PV/wind system under various meteorological conditions: “Applied Energy”, 85, 968-987, DOI: 10.1016/j.apenergy.2008.02.012</w:t>
      </w:r>
    </w:p>
    <w:p w14:paraId="3B1EED52"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Feroldi D., Rullo P. and Zumoffen D. (2015), Energy management strategy based on receding horizon for a power hybrid system: “Renewable Energy”, 75, 550-559, DOI: </w:t>
      </w:r>
      <w:r w:rsidRPr="00366486">
        <w:rPr>
          <w:rFonts w:ascii="Arial" w:hAnsi="Arial" w:cs="Arial"/>
        </w:rPr>
        <w:tab/>
        <w:t>10.1016/j.renene.2014.09.056</w:t>
      </w:r>
    </w:p>
    <w:p w14:paraId="2C83373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Rajkumar R. K., Ramachandaramurthy V. K., Yong B. L. and Chia D. B. (2011), Techno-economical optimization of hybrid pv/wind/battery system using Neuro-Fuzzy: “Energy”, 36, 5148-5153, DOI: 10.1016/j.energy.2011.06.017</w:t>
      </w:r>
    </w:p>
    <w:p w14:paraId="40EAC77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Kaldellis J. K., Zafirakis D. and Kondili E. (2010), Optimum sizing of photovoltaic-energy </w:t>
      </w:r>
      <w:r w:rsidRPr="00366486">
        <w:rPr>
          <w:rFonts w:ascii="Arial" w:hAnsi="Arial" w:cs="Arial"/>
        </w:rPr>
        <w:tab/>
        <w:t>storage systems for autonomous small islands: “Electrical Power &amp; Energy Systems”, 32, 24-36, DOI: 10.1016/j.ijepes.2009.06.013</w:t>
      </w:r>
    </w:p>
    <w:p w14:paraId="09F33C2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Hiendro A., Kurnianto R., Rajagukguk M. and Simanjuntak Y. M. (2013), Techno-economic analysis of photovoltaic/wind hybrid system for onshore/remote area in Indonesia: “Energy”, 59, 652-657, DOI: 10.1016/j.energy.2013.06.005</w:t>
      </w:r>
    </w:p>
    <w:p w14:paraId="5357A425"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Cherif H. and Belhadj J. (2011), Large-scale time evaluation for energy estimation of stand-alone hybrid photovoltaic-wind system feeding a reverse osmosis desalination unit: “Energy”, 36, 6058-6067, DOI: 10.1016/j.energy.2011.08.010</w:t>
      </w:r>
    </w:p>
    <w:p w14:paraId="64410292"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Cetin E., Yilanci A., Ozturk H. K., Colak M., Kasikci I. and Iplikci S. (2010), A micro-DC power distribution system for a residential application energized by photovoltaic-wind/fuel cell hybrid energy systems: “Energy and Buildings”, 42, 1344-1352, DOI: 10.1016/j.enbuild.2010.03.003</w:t>
      </w:r>
    </w:p>
    <w:p w14:paraId="2D0C80CB"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Rehman S., Mahbub Alam M., Meyer J. P. and Al-Hadhrami L. M. (2012), Feasibility study of a wind-pv-diesel hybrid power system for a village: “Renewable Energy”, 38, 258-268, DOI: 10.1016/j.renene.2011.06.028</w:t>
      </w:r>
    </w:p>
    <w:p w14:paraId="53B5B8D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Al Badwawi R., Abusara M. and Mallick T. (2015), A Review of Hybrid Solar PV and Wind Energy System: “Smart Science”, Vol. 3, No. 3, 127-138, http://dx.doi.org/10.6493/SmartSci.2015.324 </w:t>
      </w:r>
    </w:p>
    <w:p w14:paraId="7D813325"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Patel M. R. (2006), “Wind and Solar Power Systems”, Taylor and Francis, second edition, New York.</w:t>
      </w:r>
    </w:p>
    <w:p w14:paraId="60941C3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Engin M. (2013), Sizing and simulation of PV-Wind hybrid power system: “International Journal of Photoenergy”, 1-10, DOI: 10.1155/2013/217526</w:t>
      </w:r>
    </w:p>
    <w:p w14:paraId="2D0C0523"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Dalwadi P., Shrinet V., Mehta C. R. and Shah P. (2011), Optimization of solar-wind hybrid system for distributed generation: “Proc. Nirma University International Conference on Engineering (NUiCONE 11)”, IEEE Press, pp. 1-4, DOI: 10.1109/NUiConE.2011.6153300</w:t>
      </w:r>
    </w:p>
    <w:p w14:paraId="412DD34D"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Salameh Z. M. and Borowy B. S. (1994), Optimum photovoltaic array size for a hybrid wind/PV system: “IEEE Transactions on Energy Conversion”, 9, 482-488, DOI: 10.1109/60.326466</w:t>
      </w:r>
    </w:p>
    <w:p w14:paraId="161004A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Yang H., Lu L. and Zhou W. (2007), A novel optimization sizing model for hybrid solar-wind power generation system: “Solar Energy”, 81, 76-84, DOI: 10.1016/j.solener.2006.06.010 </w:t>
      </w:r>
    </w:p>
    <w:p w14:paraId="7F8FE9D6" w14:textId="77777777" w:rsidR="00366486" w:rsidRDefault="007233A8" w:rsidP="007233A8">
      <w:pPr>
        <w:pStyle w:val="Body"/>
        <w:numPr>
          <w:ilvl w:val="0"/>
          <w:numId w:val="35"/>
        </w:numPr>
        <w:spacing w:after="80"/>
        <w:rPr>
          <w:rFonts w:ascii="Arial" w:hAnsi="Arial" w:cs="Arial"/>
        </w:rPr>
      </w:pPr>
      <w:r w:rsidRPr="00366486">
        <w:rPr>
          <w:rFonts w:ascii="Arial" w:hAnsi="Arial" w:cs="Arial"/>
        </w:rPr>
        <w:lastRenderedPageBreak/>
        <w:t xml:space="preserve">Mason I. G. (2015), Comparative impacts of wind and photovoltaic generation on energy </w:t>
      </w:r>
      <w:r w:rsidRPr="00366486">
        <w:rPr>
          <w:rFonts w:ascii="Arial" w:hAnsi="Arial" w:cs="Arial"/>
        </w:rPr>
        <w:tab/>
        <w:t>storage for small islanded electricity systems: “Renewable Energy”, 80, 793-805, DOI: 10.1016/j.renene.2015.02.040</w:t>
      </w:r>
    </w:p>
    <w:p w14:paraId="4F0AAF27"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Huang Q., Shi Y., Wang Y., Lu L. and Cui Y. (2015), Multi-turbine wind-solar hybrid system: “Renewable Energy”, 76, 401-407, DOI: 10.1016/j.renene.2014.11.060</w:t>
      </w:r>
    </w:p>
    <w:p w14:paraId="67EE411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Belfkira R., Zhang L. and Barakat G. (2011), Optimal sizing study of hybrid wind/PV/diesel power generation unit: “Solar Energy”, 85, 100-110, DOI: 10.1016/j.solener.2010.10.018</w:t>
      </w:r>
    </w:p>
    <w:p w14:paraId="3A44B620" w14:textId="77777777" w:rsidR="00881D91" w:rsidRDefault="007233A8" w:rsidP="007233A8">
      <w:pPr>
        <w:pStyle w:val="Body"/>
        <w:numPr>
          <w:ilvl w:val="0"/>
          <w:numId w:val="35"/>
        </w:numPr>
        <w:spacing w:after="80"/>
        <w:rPr>
          <w:rFonts w:ascii="Arial" w:hAnsi="Arial" w:cs="Arial"/>
        </w:rPr>
      </w:pPr>
      <w:r w:rsidRPr="00366486">
        <w:rPr>
          <w:rFonts w:ascii="Arial" w:hAnsi="Arial" w:cs="Arial"/>
        </w:rPr>
        <w:t>Elhadidy M. A. and Shaahid S. M. (1999), Optimal sizing of battery storage for hybrid (wind-diesel) power systems: “Renewable Energy”, 18, 77-86, DOI: 10.1016/S0960-1481(98)00796-4</w:t>
      </w:r>
    </w:p>
    <w:p w14:paraId="790BB320"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Nelson D. B., Nehrir M. H. and Wang C. (2006), Unit sizing and cost analysis of stand-alone hybrid wind/PV/fuel cell power generation systems: “Renewable Energy”, 31, 1641-1656, DOI: 10.1016/j.renene.2005.08.031</w:t>
      </w:r>
    </w:p>
    <w:p w14:paraId="50E3DA18"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Celik A. N. (2002), Optimisation and techno-economic analysis of autonomous photovoltaic-wind hybrid energy systems in comparison to single photovoltaic and wind systems: “Energy Conversion and Management”, 43, 2453-2468, DOI: 10.1016/S0196-8904(01)00198-4</w:t>
      </w:r>
    </w:p>
    <w:p w14:paraId="5032B424"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Ahmed A. A., Ran L. and Bumby J. (2008), Simulation and control of a hybrid PV-wind system: “Proc. 4th IET International Conference on Power Electronics, Machines and Drives (PEMD 08)”, pp. 421-425, DOI: 10.1049/cp:20080556</w:t>
      </w:r>
    </w:p>
    <w:p w14:paraId="4435B8B9" w14:textId="77777777" w:rsidR="00BD549B" w:rsidRDefault="007233A8" w:rsidP="007233A8">
      <w:pPr>
        <w:pStyle w:val="Body"/>
        <w:numPr>
          <w:ilvl w:val="0"/>
          <w:numId w:val="35"/>
        </w:numPr>
        <w:spacing w:after="80"/>
        <w:rPr>
          <w:rFonts w:ascii="Arial" w:hAnsi="Arial" w:cs="Arial"/>
        </w:rPr>
      </w:pPr>
      <w:r w:rsidRPr="00881D91">
        <w:rPr>
          <w:rFonts w:ascii="Arial" w:hAnsi="Arial" w:cs="Arial"/>
        </w:rPr>
        <w:t>Abiola-Ogedengbe A., Hangan H. and Siddiqui K. (2015), Experimental investigation of wind effects on a standalone photovoltaic (PV) module: “Renewable Energy”, 78, 657-665, DOI: 10.1016/j.renene.2015.01.037</w:t>
      </w:r>
    </w:p>
    <w:p w14:paraId="5BFC5D68"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Dufo-López R., Bernal-Agustín J. L. and Mendoza F. (2009)</w:t>
      </w:r>
    </w:p>
    <w:p w14:paraId="7B985491"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Tina G. M. and Gagliano S. (2011)</w:t>
      </w:r>
    </w:p>
    <w:p w14:paraId="1DF12D33"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Bhattacharjee S. and Acharya S. (2015)</w:t>
      </w:r>
    </w:p>
    <w:p w14:paraId="485FAE01"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NREL (2024), Levelized Cost of Energy Calculator: “Energy Analysis”, National Renewable Energy Laboratory, 2024, https://www.nrel.gov/analysis/tech-lcoe.html, Accessed on: 10th December, 2024.</w:t>
      </w:r>
    </w:p>
    <w:p w14:paraId="19A34A36"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 xml:space="preserve">Walter S., Daniel J. P. and Thomas H. (1995), A Manual for the Economic Evaluation of </w:t>
      </w:r>
      <w:r w:rsidRPr="00BD549B">
        <w:rPr>
          <w:rFonts w:ascii="Arial" w:hAnsi="Arial" w:cs="Arial"/>
        </w:rPr>
        <w:tab/>
        <w:t xml:space="preserve">Energy Efficiency and Renewable Energy Technologies: “National Renewable Energy Laboratory", Retrieved 2022, Pp. 47–50, </w:t>
      </w:r>
      <w:hyperlink r:id="rId26" w:history="1">
        <w:r w:rsidR="00BD549B" w:rsidRPr="00527E5F">
          <w:rPr>
            <w:rStyle w:val="Hyperlink"/>
            <w:rFonts w:ascii="Arial" w:hAnsi="Arial" w:cs="Arial"/>
          </w:rPr>
          <w:t>www.nrel.gov</w:t>
        </w:r>
      </w:hyperlink>
      <w:r w:rsidRPr="00BD549B">
        <w:rPr>
          <w:rFonts w:ascii="Arial" w:hAnsi="Arial" w:cs="Arial"/>
        </w:rPr>
        <w:t>.</w:t>
      </w:r>
    </w:p>
    <w:p w14:paraId="2862B809"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 xml:space="preserve">Himri Y., Himri S., Boudghene S. A. (2009), Assessing the wind energy potential projects in Algeria: “Renewable and Sustainable Energy Reviews”, 2009, Volume 13, Issue 8, Pp 2187-2191, </w:t>
      </w:r>
      <w:hyperlink r:id="rId27" w:history="1">
        <w:r w:rsidR="00BD549B" w:rsidRPr="00527E5F">
          <w:rPr>
            <w:rStyle w:val="Hyperlink"/>
            <w:rFonts w:ascii="Arial" w:hAnsi="Arial" w:cs="Arial"/>
          </w:rPr>
          <w:t>https://doi.org/10.1016/j.rser.2009.03.003</w:t>
        </w:r>
      </w:hyperlink>
    </w:p>
    <w:p w14:paraId="6E3AF082" w14:textId="77777777" w:rsidR="00B01FCD" w:rsidRDefault="007233A8" w:rsidP="007233A8">
      <w:pPr>
        <w:pStyle w:val="Body"/>
        <w:numPr>
          <w:ilvl w:val="0"/>
          <w:numId w:val="35"/>
        </w:numPr>
        <w:spacing w:after="80"/>
        <w:rPr>
          <w:rFonts w:ascii="Arial" w:hAnsi="Arial" w:cs="Arial"/>
        </w:rPr>
      </w:pPr>
      <w:r w:rsidRPr="00BD549B">
        <w:rPr>
          <w:rFonts w:ascii="Arial" w:hAnsi="Arial" w:cs="Arial"/>
        </w:rPr>
        <w:t>Vanguard Newspaper (2024), FG hikes electricity tariff from N68/kWh to N225: “News”, https://www.vanguardngr.com/2024/04/nerc-hikes-electricity-tariff-from-n68-to-n225-kwh/#google_vignette, Accessed on: 10th December, 2024.</w:t>
      </w:r>
    </w:p>
    <w:p w14:paraId="758AD404" w14:textId="4D3CC2E8" w:rsidR="00951509" w:rsidRPr="00BD549B" w:rsidRDefault="00951509" w:rsidP="00951509">
      <w:pPr>
        <w:pStyle w:val="Body"/>
        <w:numPr>
          <w:ilvl w:val="0"/>
          <w:numId w:val="35"/>
        </w:numPr>
        <w:spacing w:after="80"/>
        <w:rPr>
          <w:rFonts w:ascii="Arial" w:hAnsi="Arial" w:cs="Arial"/>
        </w:rPr>
      </w:pPr>
      <w:r w:rsidRPr="00951509">
        <w:rPr>
          <w:rFonts w:ascii="Arial" w:hAnsi="Arial" w:cs="Arial"/>
        </w:rPr>
        <w:t>Jahangiri, M., Nematollahi, O., Haghani, A., Raiesi, H. A., &amp; Alidadi Shamsabadi, A. (2019). An optimization of energy cost of clean hybrid solar-wind power plants in Iran. International Journal of Green Energy, 16(15), 1422-1435.</w:t>
      </w:r>
    </w:p>
    <w:sectPr w:rsidR="00951509" w:rsidRPr="00BD549B" w:rsidSect="00734E42">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9713" w14:textId="77777777" w:rsidR="00E3034A" w:rsidRDefault="00E3034A" w:rsidP="00C37E61">
      <w:r>
        <w:separator/>
      </w:r>
    </w:p>
  </w:endnote>
  <w:endnote w:type="continuationSeparator" w:id="0">
    <w:p w14:paraId="2432C818" w14:textId="77777777" w:rsidR="00E3034A" w:rsidRDefault="00E303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31A" w14:textId="77777777" w:rsidR="003E40B1" w:rsidRDefault="003E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DF44" w14:textId="77777777" w:rsidR="003E40B1" w:rsidRDefault="003E4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F8FC" w14:textId="77777777" w:rsidR="003E40B1" w:rsidRDefault="003E40B1">
    <w:pPr>
      <w:pStyle w:val="Footer"/>
      <w:rPr>
        <w:rFonts w:ascii="Arial" w:hAnsi="Arial" w:cs="Arial"/>
        <w:sz w:val="16"/>
      </w:rPr>
    </w:pPr>
  </w:p>
  <w:p w14:paraId="7B29BBC0" w14:textId="77777777" w:rsidR="003E40B1" w:rsidRDefault="003E40B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14BDA6" w14:textId="77777777" w:rsidR="003E40B1" w:rsidRDefault="003E40B1">
    <w:pPr>
      <w:pStyle w:val="Footer"/>
      <w:rPr>
        <w:rFonts w:ascii="Arial" w:hAnsi="Arial" w:cs="Arial"/>
        <w:sz w:val="16"/>
      </w:rPr>
    </w:pPr>
  </w:p>
  <w:p w14:paraId="35BC3763" w14:textId="77777777" w:rsidR="003E40B1" w:rsidRPr="009E048A" w:rsidRDefault="003E40B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25C7" w14:textId="77777777" w:rsidR="003E40B1" w:rsidRPr="00C37E61" w:rsidRDefault="003E40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38C4" w14:textId="77777777" w:rsidR="00E3034A" w:rsidRDefault="00E3034A" w:rsidP="00C37E61">
      <w:r>
        <w:separator/>
      </w:r>
    </w:p>
  </w:footnote>
  <w:footnote w:type="continuationSeparator" w:id="0">
    <w:p w14:paraId="5FADB2FD" w14:textId="77777777" w:rsidR="00E3034A" w:rsidRDefault="00E303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A5D5" w14:textId="736C41E3" w:rsidR="003E40B1" w:rsidRDefault="00000000">
    <w:pPr>
      <w:pStyle w:val="Header"/>
    </w:pPr>
    <w:r>
      <w:rPr>
        <w:noProof/>
      </w:rPr>
      <w:pict w14:anchorId="2CE8A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8BE2" w14:textId="4D166CF8" w:rsidR="003E40B1" w:rsidRDefault="00000000">
    <w:pPr>
      <w:pStyle w:val="Header"/>
    </w:pPr>
    <w:r>
      <w:rPr>
        <w:noProof/>
      </w:rPr>
      <w:pict w14:anchorId="38486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77C0" w14:textId="6968E1AD" w:rsidR="003E40B1" w:rsidRPr="00296529" w:rsidRDefault="00000000" w:rsidP="00296529">
    <w:pPr>
      <w:ind w:left="2160"/>
      <w:jc w:val="center"/>
      <w:rPr>
        <w:rFonts w:ascii="Times New Roman" w:eastAsia="Calibri" w:hAnsi="Times New Roman"/>
        <w:i/>
        <w:sz w:val="18"/>
        <w:szCs w:val="22"/>
      </w:rPr>
    </w:pPr>
    <w:r>
      <w:rPr>
        <w:noProof/>
      </w:rPr>
      <w:pict w14:anchorId="4533A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2ADBDD" w14:textId="77777777" w:rsidR="003E40B1" w:rsidRPr="00296529" w:rsidRDefault="003E40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418254" w14:textId="77777777" w:rsidR="003E40B1" w:rsidRPr="00296529" w:rsidRDefault="003E40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31B092" w14:textId="77777777" w:rsidR="003E40B1" w:rsidRPr="00296529" w:rsidRDefault="003E40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4FCC00" w14:textId="77777777" w:rsidR="003E40B1" w:rsidRDefault="003E40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51D253" w14:textId="77777777" w:rsidR="003E40B1" w:rsidRDefault="003E40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FE8815" w14:textId="77777777" w:rsidR="003E40B1" w:rsidRDefault="003E40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CA43" w14:textId="54AEF4B0" w:rsidR="003E40B1" w:rsidRDefault="00000000">
    <w:pPr>
      <w:pStyle w:val="Header"/>
    </w:pPr>
    <w:r>
      <w:rPr>
        <w:noProof/>
      </w:rPr>
      <w:pict w14:anchorId="62D30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78DC" w14:textId="68420DE8" w:rsidR="003E40B1" w:rsidRDefault="00000000">
    <w:pPr>
      <w:pStyle w:val="Header"/>
    </w:pPr>
    <w:r>
      <w:rPr>
        <w:noProof/>
      </w:rPr>
      <w:pict w14:anchorId="0D96A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B840" w14:textId="62D9FB83" w:rsidR="003E40B1" w:rsidRDefault="00000000">
    <w:pPr>
      <w:pStyle w:val="Header"/>
    </w:pPr>
    <w:r>
      <w:rPr>
        <w:noProof/>
      </w:rPr>
      <w:pict w14:anchorId="54C34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146"/>
    <w:multiLevelType w:val="hybridMultilevel"/>
    <w:tmpl w:val="A73C2206"/>
    <w:lvl w:ilvl="0" w:tplc="ADE268B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AD356B"/>
    <w:multiLevelType w:val="multilevel"/>
    <w:tmpl w:val="172A2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9366F1"/>
    <w:multiLevelType w:val="hybridMultilevel"/>
    <w:tmpl w:val="92487848"/>
    <w:lvl w:ilvl="0" w:tplc="F2F8B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A78D1"/>
    <w:multiLevelType w:val="hybridMultilevel"/>
    <w:tmpl w:val="6B24A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53E9D"/>
    <w:multiLevelType w:val="hybridMultilevel"/>
    <w:tmpl w:val="36523186"/>
    <w:lvl w:ilvl="0" w:tplc="398863B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0306F"/>
    <w:multiLevelType w:val="hybridMultilevel"/>
    <w:tmpl w:val="0680CF1A"/>
    <w:lvl w:ilvl="0" w:tplc="ED101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181E03"/>
    <w:multiLevelType w:val="hybridMultilevel"/>
    <w:tmpl w:val="2C7E6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655707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96660">
    <w:abstractNumId w:val="21"/>
  </w:num>
  <w:num w:numId="3" w16cid:durableId="1409497754">
    <w:abstractNumId w:val="30"/>
  </w:num>
  <w:num w:numId="4" w16cid:durableId="7182872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5469189">
    <w:abstractNumId w:val="9"/>
  </w:num>
  <w:num w:numId="6" w16cid:durableId="1510825347">
    <w:abstractNumId w:val="8"/>
  </w:num>
  <w:num w:numId="7" w16cid:durableId="1567033227">
    <w:abstractNumId w:val="2"/>
  </w:num>
  <w:num w:numId="8" w16cid:durableId="1477869406">
    <w:abstractNumId w:val="14"/>
  </w:num>
  <w:num w:numId="9" w16cid:durableId="497887572">
    <w:abstractNumId w:val="32"/>
  </w:num>
  <w:num w:numId="10" w16cid:durableId="1029791669">
    <w:abstractNumId w:val="3"/>
  </w:num>
  <w:num w:numId="11" w16cid:durableId="2059354592">
    <w:abstractNumId w:val="24"/>
  </w:num>
  <w:num w:numId="12" w16cid:durableId="2118064001">
    <w:abstractNumId w:val="5"/>
  </w:num>
  <w:num w:numId="13" w16cid:durableId="1594850203">
    <w:abstractNumId w:val="23"/>
  </w:num>
  <w:num w:numId="14" w16cid:durableId="760376560">
    <w:abstractNumId w:val="10"/>
  </w:num>
  <w:num w:numId="15" w16cid:durableId="566038437">
    <w:abstractNumId w:val="28"/>
  </w:num>
  <w:num w:numId="16" w16cid:durableId="905191218">
    <w:abstractNumId w:val="7"/>
  </w:num>
  <w:num w:numId="17" w16cid:durableId="137042170">
    <w:abstractNumId w:val="29"/>
  </w:num>
  <w:num w:numId="18" w16cid:durableId="1521622941">
    <w:abstractNumId w:val="16"/>
  </w:num>
  <w:num w:numId="19" w16cid:durableId="284845880">
    <w:abstractNumId w:val="35"/>
  </w:num>
  <w:num w:numId="20" w16cid:durableId="2019579085">
    <w:abstractNumId w:val="13"/>
  </w:num>
  <w:num w:numId="21" w16cid:durableId="1758401066">
    <w:abstractNumId w:val="11"/>
  </w:num>
  <w:num w:numId="22" w16cid:durableId="871839918">
    <w:abstractNumId w:val="15"/>
  </w:num>
  <w:num w:numId="23" w16cid:durableId="9452294">
    <w:abstractNumId w:val="26"/>
  </w:num>
  <w:num w:numId="24" w16cid:durableId="542862151">
    <w:abstractNumId w:val="33"/>
  </w:num>
  <w:num w:numId="25" w16cid:durableId="741756052">
    <w:abstractNumId w:val="6"/>
  </w:num>
  <w:num w:numId="26" w16cid:durableId="498429222">
    <w:abstractNumId w:val="22"/>
  </w:num>
  <w:num w:numId="27" w16cid:durableId="1150292558">
    <w:abstractNumId w:val="27"/>
  </w:num>
  <w:num w:numId="28" w16cid:durableId="1453288474">
    <w:abstractNumId w:val="34"/>
  </w:num>
  <w:num w:numId="29" w16cid:durableId="972902380">
    <w:abstractNumId w:val="31"/>
  </w:num>
  <w:num w:numId="30" w16cid:durableId="1357388264">
    <w:abstractNumId w:val="12"/>
  </w:num>
  <w:num w:numId="31" w16cid:durableId="393890293">
    <w:abstractNumId w:val="1"/>
  </w:num>
  <w:num w:numId="32" w16cid:durableId="2014381383">
    <w:abstractNumId w:val="19"/>
  </w:num>
  <w:num w:numId="33" w16cid:durableId="589585513">
    <w:abstractNumId w:val="25"/>
  </w:num>
  <w:num w:numId="34" w16cid:durableId="665740594">
    <w:abstractNumId w:val="17"/>
  </w:num>
  <w:num w:numId="35" w16cid:durableId="710148990">
    <w:abstractNumId w:val="20"/>
  </w:num>
  <w:num w:numId="36" w16cid:durableId="377628760">
    <w:abstractNumId w:val="18"/>
  </w:num>
  <w:num w:numId="37" w16cid:durableId="162707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A89"/>
    <w:rsid w:val="00002EAE"/>
    <w:rsid w:val="00006E71"/>
    <w:rsid w:val="0000794E"/>
    <w:rsid w:val="0001267F"/>
    <w:rsid w:val="0001771E"/>
    <w:rsid w:val="00024F3B"/>
    <w:rsid w:val="00030174"/>
    <w:rsid w:val="000304B6"/>
    <w:rsid w:val="00041A36"/>
    <w:rsid w:val="00043C2C"/>
    <w:rsid w:val="0004450E"/>
    <w:rsid w:val="0004579C"/>
    <w:rsid w:val="0004724D"/>
    <w:rsid w:val="0005386D"/>
    <w:rsid w:val="00053AC5"/>
    <w:rsid w:val="00054D33"/>
    <w:rsid w:val="00055DE1"/>
    <w:rsid w:val="000572AF"/>
    <w:rsid w:val="0006057E"/>
    <w:rsid w:val="00062E3E"/>
    <w:rsid w:val="00065F16"/>
    <w:rsid w:val="00075D72"/>
    <w:rsid w:val="000800A2"/>
    <w:rsid w:val="0008217D"/>
    <w:rsid w:val="00085343"/>
    <w:rsid w:val="00085ECC"/>
    <w:rsid w:val="00095963"/>
    <w:rsid w:val="0009636E"/>
    <w:rsid w:val="00096E16"/>
    <w:rsid w:val="000A11AD"/>
    <w:rsid w:val="000A4041"/>
    <w:rsid w:val="000A47FA"/>
    <w:rsid w:val="000A5AFE"/>
    <w:rsid w:val="000A65D3"/>
    <w:rsid w:val="000B0667"/>
    <w:rsid w:val="000B1E33"/>
    <w:rsid w:val="000C4074"/>
    <w:rsid w:val="000C47F3"/>
    <w:rsid w:val="000C5220"/>
    <w:rsid w:val="000D553B"/>
    <w:rsid w:val="000D565F"/>
    <w:rsid w:val="000D689F"/>
    <w:rsid w:val="000E053B"/>
    <w:rsid w:val="000E3AB4"/>
    <w:rsid w:val="000E7B7B"/>
    <w:rsid w:val="000E7D62"/>
    <w:rsid w:val="000F132E"/>
    <w:rsid w:val="000F2B1F"/>
    <w:rsid w:val="00103357"/>
    <w:rsid w:val="00123C9F"/>
    <w:rsid w:val="00126190"/>
    <w:rsid w:val="00130F17"/>
    <w:rsid w:val="001320BF"/>
    <w:rsid w:val="0013241C"/>
    <w:rsid w:val="001348A7"/>
    <w:rsid w:val="00141E28"/>
    <w:rsid w:val="00151FB8"/>
    <w:rsid w:val="0015523D"/>
    <w:rsid w:val="00160162"/>
    <w:rsid w:val="00163BC4"/>
    <w:rsid w:val="0016462D"/>
    <w:rsid w:val="00164ED3"/>
    <w:rsid w:val="001653EA"/>
    <w:rsid w:val="00166262"/>
    <w:rsid w:val="001707F2"/>
    <w:rsid w:val="0018252B"/>
    <w:rsid w:val="00185D5E"/>
    <w:rsid w:val="00191062"/>
    <w:rsid w:val="00192B72"/>
    <w:rsid w:val="001A29D8"/>
    <w:rsid w:val="001A4E0B"/>
    <w:rsid w:val="001A5CAA"/>
    <w:rsid w:val="001A6439"/>
    <w:rsid w:val="001A6875"/>
    <w:rsid w:val="001B0427"/>
    <w:rsid w:val="001C7F56"/>
    <w:rsid w:val="001D3171"/>
    <w:rsid w:val="001D3A51"/>
    <w:rsid w:val="001E10D2"/>
    <w:rsid w:val="001E241F"/>
    <w:rsid w:val="001E25B4"/>
    <w:rsid w:val="001E44FE"/>
    <w:rsid w:val="001F264B"/>
    <w:rsid w:val="001F2A44"/>
    <w:rsid w:val="001F4E00"/>
    <w:rsid w:val="001F50B9"/>
    <w:rsid w:val="001F6309"/>
    <w:rsid w:val="00200595"/>
    <w:rsid w:val="00204835"/>
    <w:rsid w:val="00207680"/>
    <w:rsid w:val="0021136F"/>
    <w:rsid w:val="00211AF2"/>
    <w:rsid w:val="002144CD"/>
    <w:rsid w:val="0021787D"/>
    <w:rsid w:val="002235A2"/>
    <w:rsid w:val="00231920"/>
    <w:rsid w:val="0023195C"/>
    <w:rsid w:val="00233B06"/>
    <w:rsid w:val="0023606A"/>
    <w:rsid w:val="0023772C"/>
    <w:rsid w:val="0024282C"/>
    <w:rsid w:val="002460DC"/>
    <w:rsid w:val="00250985"/>
    <w:rsid w:val="00251964"/>
    <w:rsid w:val="00253865"/>
    <w:rsid w:val="00254C96"/>
    <w:rsid w:val="002556F6"/>
    <w:rsid w:val="00257391"/>
    <w:rsid w:val="002606F1"/>
    <w:rsid w:val="0026591F"/>
    <w:rsid w:val="0027656C"/>
    <w:rsid w:val="002812E4"/>
    <w:rsid w:val="002815E8"/>
    <w:rsid w:val="00283105"/>
    <w:rsid w:val="00283D6A"/>
    <w:rsid w:val="00284C4C"/>
    <w:rsid w:val="00287E68"/>
    <w:rsid w:val="00293334"/>
    <w:rsid w:val="00294ABA"/>
    <w:rsid w:val="00296529"/>
    <w:rsid w:val="002A4B70"/>
    <w:rsid w:val="002A61EF"/>
    <w:rsid w:val="002B27FB"/>
    <w:rsid w:val="002B2A4F"/>
    <w:rsid w:val="002B685A"/>
    <w:rsid w:val="002C0689"/>
    <w:rsid w:val="002C57D2"/>
    <w:rsid w:val="002C605C"/>
    <w:rsid w:val="002D2489"/>
    <w:rsid w:val="002D252E"/>
    <w:rsid w:val="002D3AA6"/>
    <w:rsid w:val="002D5E80"/>
    <w:rsid w:val="002E0D56"/>
    <w:rsid w:val="002E50B5"/>
    <w:rsid w:val="002E5474"/>
    <w:rsid w:val="002F03AE"/>
    <w:rsid w:val="002F7AF5"/>
    <w:rsid w:val="0030448D"/>
    <w:rsid w:val="00307707"/>
    <w:rsid w:val="00315186"/>
    <w:rsid w:val="00322586"/>
    <w:rsid w:val="003242ED"/>
    <w:rsid w:val="00325152"/>
    <w:rsid w:val="003318C3"/>
    <w:rsid w:val="0033343E"/>
    <w:rsid w:val="003364B5"/>
    <w:rsid w:val="003372CC"/>
    <w:rsid w:val="003377DB"/>
    <w:rsid w:val="003446E1"/>
    <w:rsid w:val="003479F0"/>
    <w:rsid w:val="003512C2"/>
    <w:rsid w:val="00353393"/>
    <w:rsid w:val="00366486"/>
    <w:rsid w:val="003670A5"/>
    <w:rsid w:val="00371758"/>
    <w:rsid w:val="00371FB6"/>
    <w:rsid w:val="003729BF"/>
    <w:rsid w:val="003763C1"/>
    <w:rsid w:val="00376BBE"/>
    <w:rsid w:val="00380759"/>
    <w:rsid w:val="00382B4B"/>
    <w:rsid w:val="00382DEA"/>
    <w:rsid w:val="00383160"/>
    <w:rsid w:val="00390FD3"/>
    <w:rsid w:val="0039224F"/>
    <w:rsid w:val="00394E56"/>
    <w:rsid w:val="003A0E04"/>
    <w:rsid w:val="003A29E6"/>
    <w:rsid w:val="003A43A4"/>
    <w:rsid w:val="003A5477"/>
    <w:rsid w:val="003A7687"/>
    <w:rsid w:val="003A7E18"/>
    <w:rsid w:val="003B08EC"/>
    <w:rsid w:val="003B2399"/>
    <w:rsid w:val="003B3EFC"/>
    <w:rsid w:val="003B416D"/>
    <w:rsid w:val="003B7CC2"/>
    <w:rsid w:val="003C45B2"/>
    <w:rsid w:val="003C472A"/>
    <w:rsid w:val="003C4C86"/>
    <w:rsid w:val="003C5618"/>
    <w:rsid w:val="003C6258"/>
    <w:rsid w:val="003D146E"/>
    <w:rsid w:val="003D2631"/>
    <w:rsid w:val="003D5A44"/>
    <w:rsid w:val="003D76A1"/>
    <w:rsid w:val="003E2904"/>
    <w:rsid w:val="003E40B1"/>
    <w:rsid w:val="003E5E0F"/>
    <w:rsid w:val="003F35D6"/>
    <w:rsid w:val="003F3F76"/>
    <w:rsid w:val="003F5E9D"/>
    <w:rsid w:val="003F6AA9"/>
    <w:rsid w:val="003F7F48"/>
    <w:rsid w:val="00400C37"/>
    <w:rsid w:val="00401927"/>
    <w:rsid w:val="0040233B"/>
    <w:rsid w:val="0040340C"/>
    <w:rsid w:val="00403CA3"/>
    <w:rsid w:val="00404A1E"/>
    <w:rsid w:val="0041027F"/>
    <w:rsid w:val="00412475"/>
    <w:rsid w:val="00423789"/>
    <w:rsid w:val="004250B3"/>
    <w:rsid w:val="00427709"/>
    <w:rsid w:val="004330C5"/>
    <w:rsid w:val="0043403C"/>
    <w:rsid w:val="00440F43"/>
    <w:rsid w:val="00441B6F"/>
    <w:rsid w:val="00446221"/>
    <w:rsid w:val="00450E62"/>
    <w:rsid w:val="004539DB"/>
    <w:rsid w:val="004555F9"/>
    <w:rsid w:val="00457F2A"/>
    <w:rsid w:val="00462B8D"/>
    <w:rsid w:val="00464E96"/>
    <w:rsid w:val="00465C98"/>
    <w:rsid w:val="00471A80"/>
    <w:rsid w:val="00472ED0"/>
    <w:rsid w:val="0047587C"/>
    <w:rsid w:val="00493EB4"/>
    <w:rsid w:val="004A3BA7"/>
    <w:rsid w:val="004A3E60"/>
    <w:rsid w:val="004A7679"/>
    <w:rsid w:val="004B143D"/>
    <w:rsid w:val="004B7FF4"/>
    <w:rsid w:val="004C01CB"/>
    <w:rsid w:val="004C744E"/>
    <w:rsid w:val="004D305E"/>
    <w:rsid w:val="004D4277"/>
    <w:rsid w:val="004E1E8A"/>
    <w:rsid w:val="004E2C7D"/>
    <w:rsid w:val="004E7981"/>
    <w:rsid w:val="00502066"/>
    <w:rsid w:val="00502516"/>
    <w:rsid w:val="00505F06"/>
    <w:rsid w:val="005060FF"/>
    <w:rsid w:val="00506828"/>
    <w:rsid w:val="00507D92"/>
    <w:rsid w:val="00514F9B"/>
    <w:rsid w:val="00520D3D"/>
    <w:rsid w:val="00527046"/>
    <w:rsid w:val="00527E89"/>
    <w:rsid w:val="0053056E"/>
    <w:rsid w:val="00532C40"/>
    <w:rsid w:val="0053406A"/>
    <w:rsid w:val="00547BAD"/>
    <w:rsid w:val="0055212D"/>
    <w:rsid w:val="00554FDA"/>
    <w:rsid w:val="00562D09"/>
    <w:rsid w:val="005645FF"/>
    <w:rsid w:val="0056546D"/>
    <w:rsid w:val="00567D49"/>
    <w:rsid w:val="0057624B"/>
    <w:rsid w:val="00580D5B"/>
    <w:rsid w:val="00581FC0"/>
    <w:rsid w:val="005901C2"/>
    <w:rsid w:val="00593A7B"/>
    <w:rsid w:val="005955FF"/>
    <w:rsid w:val="005A40DF"/>
    <w:rsid w:val="005A4C83"/>
    <w:rsid w:val="005B4E8B"/>
    <w:rsid w:val="005C3CC5"/>
    <w:rsid w:val="005C784C"/>
    <w:rsid w:val="005D17F6"/>
    <w:rsid w:val="005D2F5C"/>
    <w:rsid w:val="005D3B9F"/>
    <w:rsid w:val="005E0820"/>
    <w:rsid w:val="005E1D3E"/>
    <w:rsid w:val="005E5539"/>
    <w:rsid w:val="005E6BEB"/>
    <w:rsid w:val="005E7689"/>
    <w:rsid w:val="005F0F58"/>
    <w:rsid w:val="005F41D4"/>
    <w:rsid w:val="005F47E8"/>
    <w:rsid w:val="005F5202"/>
    <w:rsid w:val="005F5662"/>
    <w:rsid w:val="005F6928"/>
    <w:rsid w:val="005F6D98"/>
    <w:rsid w:val="00602BF5"/>
    <w:rsid w:val="00604DC9"/>
    <w:rsid w:val="00617FDD"/>
    <w:rsid w:val="00621BA2"/>
    <w:rsid w:val="00623D5F"/>
    <w:rsid w:val="00623E6A"/>
    <w:rsid w:val="00624714"/>
    <w:rsid w:val="00627A27"/>
    <w:rsid w:val="00633614"/>
    <w:rsid w:val="00633F68"/>
    <w:rsid w:val="00636EB2"/>
    <w:rsid w:val="006375B8"/>
    <w:rsid w:val="00641902"/>
    <w:rsid w:val="00653969"/>
    <w:rsid w:val="00654E0F"/>
    <w:rsid w:val="00664F70"/>
    <w:rsid w:val="0066510A"/>
    <w:rsid w:val="0066785E"/>
    <w:rsid w:val="00671071"/>
    <w:rsid w:val="00673F9F"/>
    <w:rsid w:val="00674E69"/>
    <w:rsid w:val="00681DA3"/>
    <w:rsid w:val="006848C3"/>
    <w:rsid w:val="00686953"/>
    <w:rsid w:val="00687DEA"/>
    <w:rsid w:val="00687E67"/>
    <w:rsid w:val="00692212"/>
    <w:rsid w:val="0069537E"/>
    <w:rsid w:val="006967F7"/>
    <w:rsid w:val="006A250C"/>
    <w:rsid w:val="006A61A5"/>
    <w:rsid w:val="006A6A29"/>
    <w:rsid w:val="006B21D3"/>
    <w:rsid w:val="006B27D9"/>
    <w:rsid w:val="006B334D"/>
    <w:rsid w:val="006B57D0"/>
    <w:rsid w:val="006C0C45"/>
    <w:rsid w:val="006C1383"/>
    <w:rsid w:val="006C27EC"/>
    <w:rsid w:val="006C2B2D"/>
    <w:rsid w:val="006C4F2C"/>
    <w:rsid w:val="006D30FF"/>
    <w:rsid w:val="006D3CD7"/>
    <w:rsid w:val="006D5E3C"/>
    <w:rsid w:val="006D6940"/>
    <w:rsid w:val="006D7F7F"/>
    <w:rsid w:val="006E4C0A"/>
    <w:rsid w:val="006E5E1F"/>
    <w:rsid w:val="006F04C9"/>
    <w:rsid w:val="006F11EC"/>
    <w:rsid w:val="006F16BD"/>
    <w:rsid w:val="0070082C"/>
    <w:rsid w:val="0070366B"/>
    <w:rsid w:val="007114F1"/>
    <w:rsid w:val="007162B0"/>
    <w:rsid w:val="0071789A"/>
    <w:rsid w:val="007233A8"/>
    <w:rsid w:val="00731AE5"/>
    <w:rsid w:val="00734E42"/>
    <w:rsid w:val="007362B4"/>
    <w:rsid w:val="007369E6"/>
    <w:rsid w:val="00736EDC"/>
    <w:rsid w:val="00743766"/>
    <w:rsid w:val="00745D2B"/>
    <w:rsid w:val="007467EE"/>
    <w:rsid w:val="00746E59"/>
    <w:rsid w:val="00750C96"/>
    <w:rsid w:val="00754C9A"/>
    <w:rsid w:val="0075579F"/>
    <w:rsid w:val="0075599A"/>
    <w:rsid w:val="0076105D"/>
    <w:rsid w:val="00761D52"/>
    <w:rsid w:val="007643D0"/>
    <w:rsid w:val="00765E28"/>
    <w:rsid w:val="00766F0E"/>
    <w:rsid w:val="0076767C"/>
    <w:rsid w:val="007677AC"/>
    <w:rsid w:val="007702F0"/>
    <w:rsid w:val="0077749E"/>
    <w:rsid w:val="0078379B"/>
    <w:rsid w:val="007845D5"/>
    <w:rsid w:val="00787444"/>
    <w:rsid w:val="00790ADA"/>
    <w:rsid w:val="007943F0"/>
    <w:rsid w:val="007A1A24"/>
    <w:rsid w:val="007C530D"/>
    <w:rsid w:val="007D2288"/>
    <w:rsid w:val="007D6F3B"/>
    <w:rsid w:val="007E088F"/>
    <w:rsid w:val="007E29E9"/>
    <w:rsid w:val="007F1468"/>
    <w:rsid w:val="007F1E01"/>
    <w:rsid w:val="007F350B"/>
    <w:rsid w:val="007F3707"/>
    <w:rsid w:val="007F7B32"/>
    <w:rsid w:val="00800B4D"/>
    <w:rsid w:val="00804BC2"/>
    <w:rsid w:val="008065C5"/>
    <w:rsid w:val="0081431A"/>
    <w:rsid w:val="00815253"/>
    <w:rsid w:val="0081584C"/>
    <w:rsid w:val="0082572B"/>
    <w:rsid w:val="0083216F"/>
    <w:rsid w:val="00833A6D"/>
    <w:rsid w:val="008432DA"/>
    <w:rsid w:val="008468EB"/>
    <w:rsid w:val="00852F4C"/>
    <w:rsid w:val="008530AA"/>
    <w:rsid w:val="00860000"/>
    <w:rsid w:val="00862A50"/>
    <w:rsid w:val="00862E72"/>
    <w:rsid w:val="00863BD3"/>
    <w:rsid w:val="008641ED"/>
    <w:rsid w:val="00866D66"/>
    <w:rsid w:val="008671C6"/>
    <w:rsid w:val="00870FF4"/>
    <w:rsid w:val="00872C27"/>
    <w:rsid w:val="00872FC6"/>
    <w:rsid w:val="008731B0"/>
    <w:rsid w:val="00875409"/>
    <w:rsid w:val="00875803"/>
    <w:rsid w:val="008769B1"/>
    <w:rsid w:val="00881D91"/>
    <w:rsid w:val="00882520"/>
    <w:rsid w:val="00882CAA"/>
    <w:rsid w:val="008A3A73"/>
    <w:rsid w:val="008A5287"/>
    <w:rsid w:val="008A60FF"/>
    <w:rsid w:val="008A68DB"/>
    <w:rsid w:val="008B459E"/>
    <w:rsid w:val="008C0962"/>
    <w:rsid w:val="008C1977"/>
    <w:rsid w:val="008C3ECF"/>
    <w:rsid w:val="008C40DC"/>
    <w:rsid w:val="008D0B9F"/>
    <w:rsid w:val="008D7331"/>
    <w:rsid w:val="008E0B7B"/>
    <w:rsid w:val="008E13AE"/>
    <w:rsid w:val="008E1506"/>
    <w:rsid w:val="008E168A"/>
    <w:rsid w:val="008E1A20"/>
    <w:rsid w:val="008E326F"/>
    <w:rsid w:val="008E481B"/>
    <w:rsid w:val="008E4A1D"/>
    <w:rsid w:val="008E5DE8"/>
    <w:rsid w:val="008E710C"/>
    <w:rsid w:val="008F1954"/>
    <w:rsid w:val="008F69D6"/>
    <w:rsid w:val="008F6BEB"/>
    <w:rsid w:val="008F7D25"/>
    <w:rsid w:val="0090230F"/>
    <w:rsid w:val="00902823"/>
    <w:rsid w:val="009069DD"/>
    <w:rsid w:val="00906C79"/>
    <w:rsid w:val="00915CA6"/>
    <w:rsid w:val="0091775D"/>
    <w:rsid w:val="00917EB5"/>
    <w:rsid w:val="00922762"/>
    <w:rsid w:val="00922CEB"/>
    <w:rsid w:val="00923559"/>
    <w:rsid w:val="00927834"/>
    <w:rsid w:val="009313EA"/>
    <w:rsid w:val="009315B7"/>
    <w:rsid w:val="00934CE2"/>
    <w:rsid w:val="00937CDD"/>
    <w:rsid w:val="00943ADF"/>
    <w:rsid w:val="00946B6A"/>
    <w:rsid w:val="00947033"/>
    <w:rsid w:val="009500A6"/>
    <w:rsid w:val="00951509"/>
    <w:rsid w:val="0095322C"/>
    <w:rsid w:val="009568D7"/>
    <w:rsid w:val="00957C18"/>
    <w:rsid w:val="00957F88"/>
    <w:rsid w:val="00961459"/>
    <w:rsid w:val="009659BA"/>
    <w:rsid w:val="0097179B"/>
    <w:rsid w:val="00972739"/>
    <w:rsid w:val="0097283F"/>
    <w:rsid w:val="00977DDA"/>
    <w:rsid w:val="00977F88"/>
    <w:rsid w:val="00983040"/>
    <w:rsid w:val="00987C48"/>
    <w:rsid w:val="00987E35"/>
    <w:rsid w:val="0099255A"/>
    <w:rsid w:val="00997644"/>
    <w:rsid w:val="009A3398"/>
    <w:rsid w:val="009A4F48"/>
    <w:rsid w:val="009A5337"/>
    <w:rsid w:val="009B2453"/>
    <w:rsid w:val="009B3073"/>
    <w:rsid w:val="009B3FB9"/>
    <w:rsid w:val="009B746A"/>
    <w:rsid w:val="009C0274"/>
    <w:rsid w:val="009C2465"/>
    <w:rsid w:val="009C3026"/>
    <w:rsid w:val="009D0734"/>
    <w:rsid w:val="009D35A0"/>
    <w:rsid w:val="009D4B04"/>
    <w:rsid w:val="009D666B"/>
    <w:rsid w:val="009D720D"/>
    <w:rsid w:val="009D7EB7"/>
    <w:rsid w:val="009E02F5"/>
    <w:rsid w:val="009E048A"/>
    <w:rsid w:val="009E08E9"/>
    <w:rsid w:val="009E3DB9"/>
    <w:rsid w:val="009E6E35"/>
    <w:rsid w:val="009E75A2"/>
    <w:rsid w:val="009F0E10"/>
    <w:rsid w:val="009F0E46"/>
    <w:rsid w:val="009F0EDA"/>
    <w:rsid w:val="009F112B"/>
    <w:rsid w:val="009F4EA8"/>
    <w:rsid w:val="009F5FFC"/>
    <w:rsid w:val="009F629F"/>
    <w:rsid w:val="009F683A"/>
    <w:rsid w:val="009F6911"/>
    <w:rsid w:val="00A01166"/>
    <w:rsid w:val="00A03858"/>
    <w:rsid w:val="00A03B96"/>
    <w:rsid w:val="00A05B19"/>
    <w:rsid w:val="00A07769"/>
    <w:rsid w:val="00A07CA3"/>
    <w:rsid w:val="00A10A86"/>
    <w:rsid w:val="00A1134E"/>
    <w:rsid w:val="00A24E7E"/>
    <w:rsid w:val="00A258C3"/>
    <w:rsid w:val="00A27270"/>
    <w:rsid w:val="00A3234A"/>
    <w:rsid w:val="00A3326B"/>
    <w:rsid w:val="00A333AF"/>
    <w:rsid w:val="00A34664"/>
    <w:rsid w:val="00A347C0"/>
    <w:rsid w:val="00A356A4"/>
    <w:rsid w:val="00A35C66"/>
    <w:rsid w:val="00A379F8"/>
    <w:rsid w:val="00A41173"/>
    <w:rsid w:val="00A419DD"/>
    <w:rsid w:val="00A46808"/>
    <w:rsid w:val="00A47020"/>
    <w:rsid w:val="00A471DE"/>
    <w:rsid w:val="00A504BF"/>
    <w:rsid w:val="00A51431"/>
    <w:rsid w:val="00A53416"/>
    <w:rsid w:val="00A539AD"/>
    <w:rsid w:val="00A601CA"/>
    <w:rsid w:val="00A6241E"/>
    <w:rsid w:val="00A719D1"/>
    <w:rsid w:val="00A74924"/>
    <w:rsid w:val="00A761ED"/>
    <w:rsid w:val="00A84C78"/>
    <w:rsid w:val="00A87A71"/>
    <w:rsid w:val="00A916DC"/>
    <w:rsid w:val="00A922CC"/>
    <w:rsid w:val="00A9334B"/>
    <w:rsid w:val="00A94063"/>
    <w:rsid w:val="00AA02C5"/>
    <w:rsid w:val="00AA1ABD"/>
    <w:rsid w:val="00AA373A"/>
    <w:rsid w:val="00AA6219"/>
    <w:rsid w:val="00AA74E0"/>
    <w:rsid w:val="00AA75AB"/>
    <w:rsid w:val="00AB170B"/>
    <w:rsid w:val="00AB5D39"/>
    <w:rsid w:val="00AB66F1"/>
    <w:rsid w:val="00AB703F"/>
    <w:rsid w:val="00AC205B"/>
    <w:rsid w:val="00AC2DBA"/>
    <w:rsid w:val="00AC3E1F"/>
    <w:rsid w:val="00AC6BB8"/>
    <w:rsid w:val="00AC6E9B"/>
    <w:rsid w:val="00AE008F"/>
    <w:rsid w:val="00AE3DE1"/>
    <w:rsid w:val="00AE5F07"/>
    <w:rsid w:val="00AF56EB"/>
    <w:rsid w:val="00B018A8"/>
    <w:rsid w:val="00B01FCD"/>
    <w:rsid w:val="00B06D71"/>
    <w:rsid w:val="00B12095"/>
    <w:rsid w:val="00B145C6"/>
    <w:rsid w:val="00B1776C"/>
    <w:rsid w:val="00B21BAA"/>
    <w:rsid w:val="00B26961"/>
    <w:rsid w:val="00B315C1"/>
    <w:rsid w:val="00B3389F"/>
    <w:rsid w:val="00B36DD5"/>
    <w:rsid w:val="00B37392"/>
    <w:rsid w:val="00B4464E"/>
    <w:rsid w:val="00B473A0"/>
    <w:rsid w:val="00B52583"/>
    <w:rsid w:val="00B52896"/>
    <w:rsid w:val="00B5535B"/>
    <w:rsid w:val="00B5549A"/>
    <w:rsid w:val="00B6221E"/>
    <w:rsid w:val="00B66604"/>
    <w:rsid w:val="00B67A99"/>
    <w:rsid w:val="00B70F7D"/>
    <w:rsid w:val="00B716B6"/>
    <w:rsid w:val="00B71B7D"/>
    <w:rsid w:val="00B8091C"/>
    <w:rsid w:val="00B85250"/>
    <w:rsid w:val="00B922AC"/>
    <w:rsid w:val="00B95236"/>
    <w:rsid w:val="00B96BD9"/>
    <w:rsid w:val="00BA1B01"/>
    <w:rsid w:val="00BA2641"/>
    <w:rsid w:val="00BB2F7B"/>
    <w:rsid w:val="00BB37AA"/>
    <w:rsid w:val="00BB636C"/>
    <w:rsid w:val="00BC1D91"/>
    <w:rsid w:val="00BC2E46"/>
    <w:rsid w:val="00BC53A0"/>
    <w:rsid w:val="00BD549B"/>
    <w:rsid w:val="00BD70DA"/>
    <w:rsid w:val="00BE3EDD"/>
    <w:rsid w:val="00BE5932"/>
    <w:rsid w:val="00BE62AD"/>
    <w:rsid w:val="00BF0287"/>
    <w:rsid w:val="00BF08AE"/>
    <w:rsid w:val="00BF0BE1"/>
    <w:rsid w:val="00BF121F"/>
    <w:rsid w:val="00BF1F80"/>
    <w:rsid w:val="00BF37DB"/>
    <w:rsid w:val="00BF5C21"/>
    <w:rsid w:val="00BF7E77"/>
    <w:rsid w:val="00C01662"/>
    <w:rsid w:val="00C0618B"/>
    <w:rsid w:val="00C12383"/>
    <w:rsid w:val="00C12FC7"/>
    <w:rsid w:val="00C166EF"/>
    <w:rsid w:val="00C17EB0"/>
    <w:rsid w:val="00C20C3D"/>
    <w:rsid w:val="00C27F5F"/>
    <w:rsid w:val="00C30A0F"/>
    <w:rsid w:val="00C33CDA"/>
    <w:rsid w:val="00C344F2"/>
    <w:rsid w:val="00C34646"/>
    <w:rsid w:val="00C35762"/>
    <w:rsid w:val="00C37E61"/>
    <w:rsid w:val="00C42894"/>
    <w:rsid w:val="00C468A9"/>
    <w:rsid w:val="00C52AC2"/>
    <w:rsid w:val="00C52E70"/>
    <w:rsid w:val="00C531F0"/>
    <w:rsid w:val="00C56FD3"/>
    <w:rsid w:val="00C61019"/>
    <w:rsid w:val="00C64589"/>
    <w:rsid w:val="00C66925"/>
    <w:rsid w:val="00C70F1B"/>
    <w:rsid w:val="00C71A47"/>
    <w:rsid w:val="00C73C8A"/>
    <w:rsid w:val="00C7464C"/>
    <w:rsid w:val="00C84FB6"/>
    <w:rsid w:val="00C85588"/>
    <w:rsid w:val="00C8731F"/>
    <w:rsid w:val="00C8747D"/>
    <w:rsid w:val="00C94705"/>
    <w:rsid w:val="00C94DD7"/>
    <w:rsid w:val="00CA168F"/>
    <w:rsid w:val="00CA497C"/>
    <w:rsid w:val="00CA4A61"/>
    <w:rsid w:val="00CA6333"/>
    <w:rsid w:val="00CA7EE1"/>
    <w:rsid w:val="00CB5087"/>
    <w:rsid w:val="00CB7687"/>
    <w:rsid w:val="00CD0BD0"/>
    <w:rsid w:val="00CD6755"/>
    <w:rsid w:val="00CD6856"/>
    <w:rsid w:val="00CE0089"/>
    <w:rsid w:val="00CE2864"/>
    <w:rsid w:val="00CE6E26"/>
    <w:rsid w:val="00CE703A"/>
    <w:rsid w:val="00CE793C"/>
    <w:rsid w:val="00CE7B11"/>
    <w:rsid w:val="00CF193C"/>
    <w:rsid w:val="00CF4B46"/>
    <w:rsid w:val="00D05172"/>
    <w:rsid w:val="00D173F1"/>
    <w:rsid w:val="00D22255"/>
    <w:rsid w:val="00D24912"/>
    <w:rsid w:val="00D32258"/>
    <w:rsid w:val="00D325A0"/>
    <w:rsid w:val="00D32A6E"/>
    <w:rsid w:val="00D3642B"/>
    <w:rsid w:val="00D41AF7"/>
    <w:rsid w:val="00D44B3A"/>
    <w:rsid w:val="00D46B2A"/>
    <w:rsid w:val="00D473D3"/>
    <w:rsid w:val="00D55FB5"/>
    <w:rsid w:val="00D65F48"/>
    <w:rsid w:val="00D67BF1"/>
    <w:rsid w:val="00D70D8D"/>
    <w:rsid w:val="00D72412"/>
    <w:rsid w:val="00D74CB0"/>
    <w:rsid w:val="00D7772C"/>
    <w:rsid w:val="00D77F24"/>
    <w:rsid w:val="00D8295D"/>
    <w:rsid w:val="00D851F2"/>
    <w:rsid w:val="00D96213"/>
    <w:rsid w:val="00D96557"/>
    <w:rsid w:val="00DA0A50"/>
    <w:rsid w:val="00DA5E16"/>
    <w:rsid w:val="00DB0D72"/>
    <w:rsid w:val="00DB6F83"/>
    <w:rsid w:val="00DC1C14"/>
    <w:rsid w:val="00DC2A65"/>
    <w:rsid w:val="00DC35EE"/>
    <w:rsid w:val="00DD73AF"/>
    <w:rsid w:val="00DE15F0"/>
    <w:rsid w:val="00DE2B8D"/>
    <w:rsid w:val="00DE349F"/>
    <w:rsid w:val="00DE4034"/>
    <w:rsid w:val="00DE4A99"/>
    <w:rsid w:val="00DE5663"/>
    <w:rsid w:val="00DE78AA"/>
    <w:rsid w:val="00DE7A94"/>
    <w:rsid w:val="00DF2080"/>
    <w:rsid w:val="00DF3C03"/>
    <w:rsid w:val="00DF67D0"/>
    <w:rsid w:val="00E033EC"/>
    <w:rsid w:val="00E053D0"/>
    <w:rsid w:val="00E15994"/>
    <w:rsid w:val="00E164C9"/>
    <w:rsid w:val="00E16F6E"/>
    <w:rsid w:val="00E22FD1"/>
    <w:rsid w:val="00E3034A"/>
    <w:rsid w:val="00E3114E"/>
    <w:rsid w:val="00E31A70"/>
    <w:rsid w:val="00E35B02"/>
    <w:rsid w:val="00E40AA6"/>
    <w:rsid w:val="00E43A9B"/>
    <w:rsid w:val="00E4423C"/>
    <w:rsid w:val="00E448D3"/>
    <w:rsid w:val="00E463FA"/>
    <w:rsid w:val="00E53C4B"/>
    <w:rsid w:val="00E60C79"/>
    <w:rsid w:val="00E6483D"/>
    <w:rsid w:val="00E65613"/>
    <w:rsid w:val="00E65E2F"/>
    <w:rsid w:val="00E66496"/>
    <w:rsid w:val="00E66B35"/>
    <w:rsid w:val="00E66E10"/>
    <w:rsid w:val="00E75BC5"/>
    <w:rsid w:val="00E75E74"/>
    <w:rsid w:val="00E769F6"/>
    <w:rsid w:val="00E77D34"/>
    <w:rsid w:val="00E8407C"/>
    <w:rsid w:val="00E84F3C"/>
    <w:rsid w:val="00E85F33"/>
    <w:rsid w:val="00E86DF3"/>
    <w:rsid w:val="00E964EF"/>
    <w:rsid w:val="00E97285"/>
    <w:rsid w:val="00EA012C"/>
    <w:rsid w:val="00EA2582"/>
    <w:rsid w:val="00EA2BD1"/>
    <w:rsid w:val="00EB145C"/>
    <w:rsid w:val="00EB4968"/>
    <w:rsid w:val="00EB763A"/>
    <w:rsid w:val="00EC1728"/>
    <w:rsid w:val="00EC4985"/>
    <w:rsid w:val="00EC51DF"/>
    <w:rsid w:val="00EC6A55"/>
    <w:rsid w:val="00EC7E70"/>
    <w:rsid w:val="00ED0288"/>
    <w:rsid w:val="00ED1DAA"/>
    <w:rsid w:val="00ED237B"/>
    <w:rsid w:val="00ED2CB8"/>
    <w:rsid w:val="00ED7534"/>
    <w:rsid w:val="00EE52CB"/>
    <w:rsid w:val="00EF3D30"/>
    <w:rsid w:val="00EF581D"/>
    <w:rsid w:val="00EF7FD8"/>
    <w:rsid w:val="00F026B1"/>
    <w:rsid w:val="00F0391D"/>
    <w:rsid w:val="00F03C44"/>
    <w:rsid w:val="00F048BE"/>
    <w:rsid w:val="00F060E5"/>
    <w:rsid w:val="00F06F59"/>
    <w:rsid w:val="00F07468"/>
    <w:rsid w:val="00F14379"/>
    <w:rsid w:val="00F17988"/>
    <w:rsid w:val="00F22302"/>
    <w:rsid w:val="00F254A0"/>
    <w:rsid w:val="00F273F1"/>
    <w:rsid w:val="00F3059D"/>
    <w:rsid w:val="00F30D40"/>
    <w:rsid w:val="00F354CB"/>
    <w:rsid w:val="00F36F0D"/>
    <w:rsid w:val="00F430E2"/>
    <w:rsid w:val="00F468BB"/>
    <w:rsid w:val="00F469F0"/>
    <w:rsid w:val="00F53273"/>
    <w:rsid w:val="00F57CFD"/>
    <w:rsid w:val="00F606B8"/>
    <w:rsid w:val="00F63755"/>
    <w:rsid w:val="00F6585B"/>
    <w:rsid w:val="00F70C64"/>
    <w:rsid w:val="00F72B36"/>
    <w:rsid w:val="00F75313"/>
    <w:rsid w:val="00F755E4"/>
    <w:rsid w:val="00F75F11"/>
    <w:rsid w:val="00F7711C"/>
    <w:rsid w:val="00F77269"/>
    <w:rsid w:val="00F77D02"/>
    <w:rsid w:val="00F84847"/>
    <w:rsid w:val="00F87AA7"/>
    <w:rsid w:val="00F90134"/>
    <w:rsid w:val="00F90886"/>
    <w:rsid w:val="00F914CD"/>
    <w:rsid w:val="00F91F0F"/>
    <w:rsid w:val="00F921E5"/>
    <w:rsid w:val="00FA35A3"/>
    <w:rsid w:val="00FB3498"/>
    <w:rsid w:val="00FB3A86"/>
    <w:rsid w:val="00FB472C"/>
    <w:rsid w:val="00FD0D1F"/>
    <w:rsid w:val="00FD36C8"/>
    <w:rsid w:val="00FD5FDB"/>
    <w:rsid w:val="00FE5A11"/>
    <w:rsid w:val="00FE5A91"/>
    <w:rsid w:val="00FF25F5"/>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696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379F8"/>
    <w:pPr>
      <w:ind w:left="720"/>
      <w:contextualSpacing/>
    </w:pPr>
  </w:style>
  <w:style w:type="table" w:customStyle="1" w:styleId="TableGrid1">
    <w:name w:val="Table Grid1"/>
    <w:basedOn w:val="TableNormal"/>
    <w:next w:val="TableGrid"/>
    <w:uiPriority w:val="59"/>
    <w:rsid w:val="008F6BE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6Colorful">
    <w:name w:val="List Table 6 Colorful"/>
    <w:basedOn w:val="TableNormal"/>
    <w:uiPriority w:val="51"/>
    <w:rsid w:val="00A10A8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14F9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9F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www.nrel.gov"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digitalcommons.carleton.edu/pacp/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ervice_life" TargetMode="External"/><Relationship Id="rId20" Type="http://schemas.openxmlformats.org/officeDocument/2006/relationships/hyperlink" Target="https://www.vanguardngr.com/2024/04/nerc-hikes-electricity-tariff-from-n68-to-n225-kwh/"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silab.ucsd.edu/research/Multiband%20Solar%20Concentration/files/UCSD_CPV.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Operations_and_maintenance" TargetMode="External"/><Relationship Id="rId23" Type="http://schemas.openxmlformats.org/officeDocument/2006/relationships/hyperlink" Target="http://www.ipcc.ch/report/srre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engineering/kilowatt-hour" TargetMode="External"/><Relationship Id="rId22" Type="http://schemas.openxmlformats.org/officeDocument/2006/relationships/image" Target="media/image4.png"/><Relationship Id="rId27" Type="http://schemas.openxmlformats.org/officeDocument/2006/relationships/hyperlink" Target="https://doi.org/10.1016/j.rser.2009.03.003"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53155482430367"/>
          <c:y val="0.16589372303038391"/>
          <c:w val="0.72222528500537186"/>
          <c:h val="0.65443394560903911"/>
        </c:manualLayout>
      </c:layout>
      <c:bar3DChart>
        <c:barDir val="col"/>
        <c:grouping val="stacked"/>
        <c:varyColors val="0"/>
        <c:ser>
          <c:idx val="0"/>
          <c:order val="0"/>
          <c:tx>
            <c:strRef>
              <c:f>Sheet1!$B$1</c:f>
              <c:strCache>
                <c:ptCount val="1"/>
                <c:pt idx="0">
                  <c:v>Energy Cost</c:v>
                </c:pt>
              </c:strCache>
            </c:strRef>
          </c:tx>
          <c:spPr>
            <a:solidFill>
              <a:schemeClr val="accent3">
                <a:lumMod val="75000"/>
              </a:schemeClr>
            </a:solidFill>
            <a:ln>
              <a:solidFill>
                <a:srgbClr val="002060">
                  <a:alpha val="98000"/>
                </a:srgbClr>
              </a:solidFill>
            </a:ln>
          </c:spPr>
          <c:invertIfNegative val="0"/>
          <c:cat>
            <c:strRef>
              <c:f>Sheet1!$A$2:$A$5</c:f>
              <c:strCache>
                <c:ptCount val="3"/>
                <c:pt idx="0">
                  <c:v>Solar-Wind</c:v>
                </c:pt>
                <c:pt idx="2">
                  <c:v>Govt. Utility</c:v>
                </c:pt>
              </c:strCache>
            </c:strRef>
          </c:cat>
          <c:val>
            <c:numRef>
              <c:f>Sheet1!$B$2:$B$5</c:f>
              <c:numCache>
                <c:formatCode>General</c:formatCode>
                <c:ptCount val="4"/>
                <c:pt idx="0">
                  <c:v>9.52</c:v>
                </c:pt>
                <c:pt idx="2">
                  <c:v>14.27</c:v>
                </c:pt>
              </c:numCache>
            </c:numRef>
          </c:val>
          <c:extLst>
            <c:ext xmlns:c16="http://schemas.microsoft.com/office/drawing/2014/chart" uri="{C3380CC4-5D6E-409C-BE32-E72D297353CC}">
              <c16:uniqueId val="{00000000-F700-4867-BDD5-A0C6159D427F}"/>
            </c:ext>
          </c:extLst>
        </c:ser>
        <c:ser>
          <c:idx val="1"/>
          <c:order val="1"/>
          <c:tx>
            <c:strRef>
              <c:f>Sheet1!$C$1</c:f>
              <c:strCache>
                <c:ptCount val="1"/>
                <c:pt idx="0">
                  <c:v>Series 2</c:v>
                </c:pt>
              </c:strCache>
            </c:strRef>
          </c:tx>
          <c:invertIfNegative val="0"/>
          <c:cat>
            <c:strRef>
              <c:f>Sheet1!$A$2:$A$5</c:f>
              <c:strCache>
                <c:ptCount val="3"/>
                <c:pt idx="0">
                  <c:v>Solar-Wind</c:v>
                </c:pt>
                <c:pt idx="2">
                  <c:v>Govt. Utility</c:v>
                </c:pt>
              </c:strCache>
            </c:strRef>
          </c:cat>
          <c:val>
            <c:numRef>
              <c:f>Sheet1!$C$2:$C$6</c:f>
              <c:numCache>
                <c:formatCode>General</c:formatCode>
                <c:ptCount val="5"/>
              </c:numCache>
            </c:numRef>
          </c:val>
          <c:extLst>
            <c:ext xmlns:c16="http://schemas.microsoft.com/office/drawing/2014/chart" uri="{C3380CC4-5D6E-409C-BE32-E72D297353CC}">
              <c16:uniqueId val="{00000001-F700-4867-BDD5-A0C6159D427F}"/>
            </c:ext>
          </c:extLst>
        </c:ser>
        <c:ser>
          <c:idx val="2"/>
          <c:order val="2"/>
          <c:tx>
            <c:strRef>
              <c:f>Sheet1!$D$1</c:f>
              <c:strCache>
                <c:ptCount val="1"/>
                <c:pt idx="0">
                  <c:v>Series 3</c:v>
                </c:pt>
              </c:strCache>
            </c:strRef>
          </c:tx>
          <c:invertIfNegative val="0"/>
          <c:cat>
            <c:strRef>
              <c:f>Sheet1!$A$2:$A$5</c:f>
              <c:strCache>
                <c:ptCount val="3"/>
                <c:pt idx="0">
                  <c:v>Solar-Wind</c:v>
                </c:pt>
                <c:pt idx="2">
                  <c:v>Govt. Utility</c:v>
                </c:pt>
              </c:strCache>
            </c:strRef>
          </c:cat>
          <c:val>
            <c:numRef>
              <c:f>Sheet1!$D$2:$D$6</c:f>
              <c:numCache>
                <c:formatCode>General</c:formatCode>
                <c:ptCount val="5"/>
              </c:numCache>
            </c:numRef>
          </c:val>
          <c:extLst>
            <c:ext xmlns:c16="http://schemas.microsoft.com/office/drawing/2014/chart" uri="{C3380CC4-5D6E-409C-BE32-E72D297353CC}">
              <c16:uniqueId val="{00000002-F700-4867-BDD5-A0C6159D427F}"/>
            </c:ext>
          </c:extLst>
        </c:ser>
        <c:dLbls>
          <c:showLegendKey val="0"/>
          <c:showVal val="0"/>
          <c:showCatName val="0"/>
          <c:showSerName val="0"/>
          <c:showPercent val="0"/>
          <c:showBubbleSize val="0"/>
        </c:dLbls>
        <c:gapWidth val="150"/>
        <c:shape val="pyramid"/>
        <c:axId val="380647048"/>
        <c:axId val="380646264"/>
        <c:axId val="0"/>
      </c:bar3DChart>
      <c:catAx>
        <c:axId val="380647048"/>
        <c:scaling>
          <c:orientation val="minMax"/>
        </c:scaling>
        <c:delete val="0"/>
        <c:axPos val="b"/>
        <c:numFmt formatCode="General" sourceLinked="0"/>
        <c:majorTickMark val="out"/>
        <c:minorTickMark val="none"/>
        <c:tickLblPos val="nextTo"/>
        <c:crossAx val="380646264"/>
        <c:crosses val="autoZero"/>
        <c:auto val="1"/>
        <c:lblAlgn val="ctr"/>
        <c:lblOffset val="100"/>
        <c:noMultiLvlLbl val="0"/>
      </c:catAx>
      <c:valAx>
        <c:axId val="380646264"/>
        <c:scaling>
          <c:orientation val="minMax"/>
        </c:scaling>
        <c:delete val="0"/>
        <c:axPos val="l"/>
        <c:majorGridlines/>
        <c:title>
          <c:tx>
            <c:rich>
              <a:bodyPr/>
              <a:lstStyle/>
              <a:p>
                <a:pPr>
                  <a:defRPr/>
                </a:pPr>
                <a:r>
                  <a:rPr lang="en-US"/>
                  <a:t>Cent </a:t>
                </a:r>
                <a:r>
                  <a:rPr lang="en-US">
                    <a:latin typeface="Times New Roman" panose="02020603050405020304" pitchFamily="18" charset="0"/>
                    <a:cs typeface="Times New Roman" panose="02020603050405020304" pitchFamily="18" charset="0"/>
                  </a:rPr>
                  <a:t>/ kWh</a:t>
                </a:r>
                <a:endParaRPr lang="en-US"/>
              </a:p>
            </c:rich>
          </c:tx>
          <c:layout>
            <c:manualLayout>
              <c:xMode val="edge"/>
              <c:yMode val="edge"/>
              <c:x val="2.8975428049951317E-3"/>
              <c:y val="0.34139419013301303"/>
            </c:manualLayout>
          </c:layout>
          <c:overlay val="0"/>
        </c:title>
        <c:numFmt formatCode="General" sourceLinked="1"/>
        <c:majorTickMark val="out"/>
        <c:minorTickMark val="none"/>
        <c:tickLblPos val="nextTo"/>
        <c:crossAx val="380647048"/>
        <c:crosses val="autoZero"/>
        <c:crossBetween val="between"/>
      </c:valAx>
    </c:plotArea>
    <c:legend>
      <c:legendPos val="r"/>
      <c:legendEntry>
        <c:idx val="0"/>
        <c:delete val="1"/>
      </c:legendEntry>
      <c:legendEntry>
        <c:idx val="1"/>
        <c:delete val="1"/>
      </c:legendEntry>
      <c:layout>
        <c:manualLayout>
          <c:xMode val="edge"/>
          <c:yMode val="edge"/>
          <c:x val="0.34934573476822861"/>
          <c:y val="1.7588638284621223E-3"/>
          <c:w val="0.29997009192254498"/>
          <c:h val="0.16587005285107051"/>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530F-7757-4155-AB05-FEB26EEC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1526</TotalTime>
  <Pages>16</Pages>
  <Words>8138</Words>
  <Characters>46391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54421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490</cp:revision>
  <cp:lastPrinted>1999-07-06T11:00:00Z</cp:lastPrinted>
  <dcterms:created xsi:type="dcterms:W3CDTF">2014-10-25T14:34:00Z</dcterms:created>
  <dcterms:modified xsi:type="dcterms:W3CDTF">2026-04-18T09:15:00Z</dcterms:modified>
</cp:coreProperties>
</file>