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F71FA" w14:textId="77777777" w:rsidR="005C2352" w:rsidRDefault="005C2352" w:rsidP="007975A4">
      <w:pPr>
        <w:spacing w:after="0"/>
        <w:jc w:val="center"/>
        <w:rPr>
          <w:rFonts w:ascii="Times New Roman" w:hAnsi="Times New Roman" w:cs="Times New Roman"/>
          <w:b/>
          <w:sz w:val="24"/>
          <w:szCs w:val="24"/>
        </w:rPr>
      </w:pPr>
      <w:r w:rsidRPr="005C2352">
        <w:rPr>
          <w:rFonts w:ascii="Times New Roman" w:hAnsi="Times New Roman" w:cs="Times New Roman"/>
          <w:b/>
          <w:sz w:val="24"/>
          <w:szCs w:val="24"/>
        </w:rPr>
        <w:t>Short communication</w:t>
      </w:r>
    </w:p>
    <w:p w14:paraId="31755CFF" w14:textId="77777777" w:rsidR="005C2352" w:rsidRDefault="005C2352" w:rsidP="007975A4">
      <w:pPr>
        <w:spacing w:after="0"/>
        <w:jc w:val="center"/>
        <w:rPr>
          <w:rFonts w:ascii="Times New Roman" w:hAnsi="Times New Roman" w:cs="Times New Roman"/>
          <w:b/>
          <w:sz w:val="24"/>
          <w:szCs w:val="24"/>
        </w:rPr>
      </w:pPr>
    </w:p>
    <w:p w14:paraId="1A6E2FE7" w14:textId="6C34678C" w:rsidR="00882B40" w:rsidRDefault="00A22FF3" w:rsidP="007975A4">
      <w:pPr>
        <w:spacing w:after="0"/>
        <w:jc w:val="center"/>
        <w:rPr>
          <w:rFonts w:ascii="Times New Roman" w:hAnsi="Times New Roman" w:cs="Times New Roman"/>
          <w:b/>
          <w:sz w:val="24"/>
          <w:szCs w:val="24"/>
        </w:rPr>
      </w:pPr>
      <w:r w:rsidRPr="007975A4">
        <w:rPr>
          <w:rFonts w:ascii="Times New Roman" w:hAnsi="Times New Roman" w:cs="Times New Roman"/>
          <w:b/>
          <w:sz w:val="24"/>
          <w:szCs w:val="24"/>
        </w:rPr>
        <w:t xml:space="preserve">Assessing the Relationship between </w:t>
      </w:r>
      <w:r w:rsidR="008C2D6D" w:rsidRPr="007975A4">
        <w:rPr>
          <w:rFonts w:ascii="Times New Roman" w:hAnsi="Times New Roman" w:cs="Times New Roman"/>
          <w:b/>
          <w:sz w:val="24"/>
          <w:szCs w:val="24"/>
        </w:rPr>
        <w:t xml:space="preserve">Domestic Demand and Export Performance in </w:t>
      </w:r>
      <w:r w:rsidRPr="007975A4">
        <w:rPr>
          <w:rFonts w:ascii="Times New Roman" w:hAnsi="Times New Roman" w:cs="Times New Roman"/>
          <w:b/>
          <w:sz w:val="24"/>
          <w:szCs w:val="24"/>
        </w:rPr>
        <w:t>Gabon: NARDL Modelling</w:t>
      </w:r>
    </w:p>
    <w:p w14:paraId="2B29BB9F" w14:textId="77777777" w:rsidR="001F665F" w:rsidRDefault="001F665F" w:rsidP="007975A4">
      <w:pPr>
        <w:spacing w:after="0"/>
        <w:jc w:val="center"/>
        <w:rPr>
          <w:rFonts w:ascii="Times New Roman" w:hAnsi="Times New Roman" w:cs="Times New Roman"/>
          <w:b/>
          <w:sz w:val="24"/>
          <w:szCs w:val="24"/>
        </w:rPr>
      </w:pPr>
    </w:p>
    <w:p w14:paraId="2067D816" w14:textId="77777777" w:rsidR="001F665F" w:rsidRDefault="001F665F" w:rsidP="007975A4">
      <w:pPr>
        <w:spacing w:after="0"/>
        <w:jc w:val="center"/>
        <w:rPr>
          <w:rFonts w:ascii="Times New Roman" w:hAnsi="Times New Roman" w:cs="Times New Roman"/>
          <w:b/>
          <w:sz w:val="24"/>
          <w:szCs w:val="24"/>
        </w:rPr>
      </w:pPr>
    </w:p>
    <w:p w14:paraId="10306D8A" w14:textId="77777777" w:rsidR="00846654" w:rsidRPr="007975A4" w:rsidRDefault="00846654" w:rsidP="00846654">
      <w:pPr>
        <w:spacing w:after="0"/>
        <w:jc w:val="both"/>
        <w:rPr>
          <w:rFonts w:ascii="Times New Roman" w:hAnsi="Times New Roman" w:cs="Times New Roman"/>
          <w:b/>
          <w:sz w:val="24"/>
          <w:szCs w:val="24"/>
        </w:rPr>
      </w:pPr>
    </w:p>
    <w:p w14:paraId="2CE6F896" w14:textId="77777777" w:rsidR="00846654" w:rsidRPr="007975A4" w:rsidRDefault="00846654" w:rsidP="00846654">
      <w:pPr>
        <w:spacing w:after="0"/>
        <w:jc w:val="both"/>
        <w:rPr>
          <w:rFonts w:ascii="Times New Roman" w:hAnsi="Times New Roman" w:cs="Times New Roman"/>
          <w:b/>
          <w:sz w:val="24"/>
          <w:szCs w:val="24"/>
        </w:rPr>
      </w:pPr>
    </w:p>
    <w:p w14:paraId="33DB67D6" w14:textId="77777777" w:rsidR="00111E61" w:rsidRPr="007975A4" w:rsidRDefault="00846654" w:rsidP="00846654">
      <w:pPr>
        <w:spacing w:after="0"/>
        <w:jc w:val="both"/>
        <w:rPr>
          <w:rFonts w:ascii="Times New Roman" w:hAnsi="Times New Roman" w:cs="Times New Roman"/>
          <w:sz w:val="24"/>
          <w:szCs w:val="24"/>
        </w:rPr>
      </w:pPr>
      <w:r w:rsidRPr="007975A4">
        <w:rPr>
          <w:rFonts w:ascii="Times New Roman" w:hAnsi="Times New Roman" w:cs="Times New Roman"/>
          <w:b/>
          <w:sz w:val="24"/>
          <w:szCs w:val="24"/>
        </w:rPr>
        <w:t>Abstract.</w:t>
      </w:r>
      <w:r w:rsidRPr="007975A4">
        <w:rPr>
          <w:rFonts w:ascii="Times New Roman" w:hAnsi="Times New Roman" w:cs="Times New Roman"/>
          <w:sz w:val="24"/>
          <w:szCs w:val="24"/>
        </w:rPr>
        <w:t xml:space="preserve"> </w:t>
      </w:r>
    </w:p>
    <w:p w14:paraId="032B5250" w14:textId="77777777" w:rsidR="00274902" w:rsidRPr="007975A4" w:rsidRDefault="00274902" w:rsidP="00846654">
      <w:pPr>
        <w:spacing w:after="0"/>
        <w:jc w:val="both"/>
        <w:rPr>
          <w:rFonts w:ascii="Times New Roman" w:hAnsi="Times New Roman" w:cs="Times New Roman"/>
          <w:sz w:val="24"/>
          <w:szCs w:val="24"/>
        </w:rPr>
      </w:pPr>
      <w:r w:rsidRPr="007975A4">
        <w:rPr>
          <w:rFonts w:ascii="Times New Roman" w:hAnsi="Times New Roman" w:cs="Times New Roman"/>
          <w:b/>
          <w:sz w:val="24"/>
          <w:szCs w:val="24"/>
        </w:rPr>
        <w:t xml:space="preserve">Background: </w:t>
      </w:r>
      <w:r w:rsidRPr="007975A4">
        <w:rPr>
          <w:rFonts w:ascii="Times New Roman" w:hAnsi="Times New Roman" w:cs="Times New Roman"/>
          <w:sz w:val="24"/>
          <w:szCs w:val="24"/>
        </w:rPr>
        <w:t xml:space="preserve">Considering that the price competitiveness channel giving by the Real Exchange Rate and the imports of the main trading partners, presented as the Old explanations of Exports have not been able to explain the </w:t>
      </w:r>
      <w:r w:rsidR="00B25FED" w:rsidRPr="007975A4">
        <w:rPr>
          <w:rFonts w:ascii="Times New Roman" w:hAnsi="Times New Roman" w:cs="Times New Roman"/>
          <w:sz w:val="24"/>
          <w:szCs w:val="24"/>
        </w:rPr>
        <w:t xml:space="preserve">difference of </w:t>
      </w:r>
      <w:r w:rsidRPr="007975A4">
        <w:rPr>
          <w:rFonts w:ascii="Times New Roman" w:hAnsi="Times New Roman" w:cs="Times New Roman"/>
          <w:sz w:val="24"/>
          <w:szCs w:val="24"/>
        </w:rPr>
        <w:t>market share observed among group of countries, the literature relies now on the New Export channel where the domestic demand is the main driving of exports dynamics.</w:t>
      </w:r>
    </w:p>
    <w:p w14:paraId="30018B2C" w14:textId="77777777" w:rsidR="00DB6992" w:rsidRPr="007975A4" w:rsidRDefault="00852683" w:rsidP="00846654">
      <w:pPr>
        <w:spacing w:after="0"/>
        <w:jc w:val="both"/>
        <w:rPr>
          <w:rFonts w:ascii="Times New Roman" w:hAnsi="Times New Roman" w:cs="Times New Roman"/>
          <w:sz w:val="24"/>
          <w:szCs w:val="24"/>
        </w:rPr>
      </w:pPr>
      <w:r w:rsidRPr="007975A4">
        <w:rPr>
          <w:rFonts w:ascii="Times New Roman" w:hAnsi="Times New Roman" w:cs="Times New Roman"/>
          <w:b/>
          <w:sz w:val="24"/>
          <w:szCs w:val="24"/>
        </w:rPr>
        <w:t xml:space="preserve">Aims: </w:t>
      </w:r>
      <w:r w:rsidR="00857CF5" w:rsidRPr="007975A4">
        <w:rPr>
          <w:rFonts w:ascii="Times New Roman" w:hAnsi="Times New Roman" w:cs="Times New Roman"/>
          <w:sz w:val="24"/>
          <w:szCs w:val="24"/>
        </w:rPr>
        <w:t xml:space="preserve">Since the literature </w:t>
      </w:r>
      <w:r w:rsidR="000806BD" w:rsidRPr="007975A4">
        <w:rPr>
          <w:rFonts w:ascii="Times New Roman" w:hAnsi="Times New Roman" w:cs="Times New Roman"/>
          <w:sz w:val="24"/>
          <w:szCs w:val="24"/>
        </w:rPr>
        <w:t xml:space="preserve">introduces non linearity in assessing the relationship between domestic demand and exports the main criticism toward the estimates of this relationship is that these one focuses just on the symmetric relationship, this by the ue of conventional econometric techniques or the latest one as ARDL Modelling. Then the aim of this paper is to overcome this criticism. </w:t>
      </w:r>
    </w:p>
    <w:p w14:paraId="4644F519" w14:textId="77777777" w:rsidR="009D322A" w:rsidRPr="007975A4" w:rsidRDefault="00DB6992" w:rsidP="00846654">
      <w:pPr>
        <w:spacing w:after="0"/>
        <w:jc w:val="both"/>
        <w:rPr>
          <w:rFonts w:ascii="Times New Roman" w:hAnsi="Times New Roman" w:cs="Times New Roman"/>
          <w:sz w:val="24"/>
          <w:szCs w:val="24"/>
        </w:rPr>
      </w:pPr>
      <w:r w:rsidRPr="007975A4">
        <w:rPr>
          <w:rFonts w:ascii="Times New Roman" w:hAnsi="Times New Roman" w:cs="Times New Roman"/>
          <w:b/>
          <w:sz w:val="24"/>
          <w:szCs w:val="24"/>
        </w:rPr>
        <w:t xml:space="preserve">Method: </w:t>
      </w:r>
      <w:r w:rsidR="00A60B9E" w:rsidRPr="007975A4">
        <w:rPr>
          <w:rFonts w:ascii="Times New Roman" w:hAnsi="Times New Roman" w:cs="Times New Roman"/>
          <w:sz w:val="24"/>
          <w:szCs w:val="24"/>
        </w:rPr>
        <w:t xml:space="preserve">For this purpose using data on </w:t>
      </w:r>
      <w:r w:rsidR="008D109C" w:rsidRPr="007975A4">
        <w:rPr>
          <w:rFonts w:ascii="Times New Roman" w:hAnsi="Times New Roman" w:cs="Times New Roman"/>
          <w:sz w:val="24"/>
          <w:szCs w:val="24"/>
        </w:rPr>
        <w:t xml:space="preserve">the same time frame as in the literature </w:t>
      </w:r>
      <w:r w:rsidR="008070B6" w:rsidRPr="007975A4">
        <w:rPr>
          <w:rFonts w:ascii="Times New Roman" w:hAnsi="Times New Roman" w:cs="Times New Roman"/>
          <w:sz w:val="24"/>
          <w:szCs w:val="24"/>
        </w:rPr>
        <w:t>(1981</w:t>
      </w:r>
      <w:r w:rsidR="004268DB" w:rsidRPr="007975A4">
        <w:rPr>
          <w:rFonts w:ascii="Times New Roman" w:hAnsi="Times New Roman" w:cs="Times New Roman"/>
          <w:sz w:val="24"/>
          <w:szCs w:val="24"/>
        </w:rPr>
        <w:t xml:space="preserve">-2021 in annual frequency) </w:t>
      </w:r>
      <w:r w:rsidR="00A60B9E" w:rsidRPr="007975A4">
        <w:rPr>
          <w:rFonts w:ascii="Times New Roman" w:hAnsi="Times New Roman" w:cs="Times New Roman"/>
          <w:sz w:val="24"/>
          <w:szCs w:val="24"/>
        </w:rPr>
        <w:t xml:space="preserve">we recover </w:t>
      </w:r>
      <w:r w:rsidR="008070B6" w:rsidRPr="007975A4">
        <w:rPr>
          <w:rFonts w:ascii="Times New Roman" w:hAnsi="Times New Roman" w:cs="Times New Roman"/>
          <w:sz w:val="24"/>
          <w:szCs w:val="24"/>
        </w:rPr>
        <w:t xml:space="preserve">parameters estimates </w:t>
      </w:r>
      <w:r w:rsidR="00A60B9E" w:rsidRPr="007975A4">
        <w:rPr>
          <w:rFonts w:ascii="Times New Roman" w:hAnsi="Times New Roman" w:cs="Times New Roman"/>
          <w:sz w:val="24"/>
          <w:szCs w:val="24"/>
        </w:rPr>
        <w:t xml:space="preserve">of the New Export channel </w:t>
      </w:r>
      <w:r w:rsidR="008070B6" w:rsidRPr="007975A4">
        <w:rPr>
          <w:rFonts w:ascii="Times New Roman" w:hAnsi="Times New Roman" w:cs="Times New Roman"/>
          <w:sz w:val="24"/>
          <w:szCs w:val="24"/>
        </w:rPr>
        <w:t xml:space="preserve">for the CEMAC countries with the Gabonese experience </w:t>
      </w:r>
      <w:r w:rsidR="0035015A" w:rsidRPr="007975A4">
        <w:rPr>
          <w:rFonts w:ascii="Times New Roman" w:hAnsi="Times New Roman" w:cs="Times New Roman"/>
          <w:sz w:val="24"/>
          <w:szCs w:val="24"/>
        </w:rPr>
        <w:t xml:space="preserve">using </w:t>
      </w:r>
      <w:r w:rsidR="00F82933" w:rsidRPr="007975A4">
        <w:rPr>
          <w:rFonts w:ascii="Times New Roman" w:hAnsi="Times New Roman" w:cs="Times New Roman"/>
          <w:sz w:val="24"/>
          <w:szCs w:val="24"/>
        </w:rPr>
        <w:t>Nonlinear Autoregressive Distributed Lag (NARDL) model</w:t>
      </w:r>
      <w:r w:rsidR="00A60B9E" w:rsidRPr="007975A4">
        <w:rPr>
          <w:rFonts w:ascii="Times New Roman" w:hAnsi="Times New Roman" w:cs="Times New Roman"/>
          <w:sz w:val="24"/>
          <w:szCs w:val="24"/>
        </w:rPr>
        <w:t>.</w:t>
      </w:r>
      <w:r w:rsidR="006F6CEC" w:rsidRPr="007975A4">
        <w:rPr>
          <w:rFonts w:ascii="Times New Roman" w:hAnsi="Times New Roman" w:cs="Times New Roman"/>
          <w:sz w:val="24"/>
          <w:szCs w:val="24"/>
        </w:rPr>
        <w:t xml:space="preserve">  </w:t>
      </w:r>
    </w:p>
    <w:p w14:paraId="0E31055F" w14:textId="514266BF" w:rsidR="00005B3D" w:rsidRPr="00005B3D" w:rsidRDefault="009D322A" w:rsidP="00005B3D">
      <w:pPr>
        <w:pStyle w:val="Default"/>
        <w:jc w:val="both"/>
        <w:rPr>
          <w:rFonts w:ascii="Times New Roman" w:hAnsi="Times New Roman" w:cs="Times New Roman"/>
          <w:color w:val="auto"/>
        </w:rPr>
      </w:pPr>
      <w:r w:rsidRPr="007975A4">
        <w:rPr>
          <w:rFonts w:ascii="Times New Roman" w:hAnsi="Times New Roman" w:cs="Times New Roman"/>
          <w:b/>
        </w:rPr>
        <w:t xml:space="preserve">Main findings: </w:t>
      </w:r>
      <w:r w:rsidRPr="007975A4">
        <w:rPr>
          <w:rFonts w:ascii="Times New Roman" w:hAnsi="Times New Roman" w:cs="Times New Roman"/>
        </w:rPr>
        <w:t xml:space="preserve">According to the obtained results, the price competitiveness channel </w:t>
      </w:r>
      <w:r w:rsidR="00D61AAB" w:rsidRPr="007975A4">
        <w:rPr>
          <w:rFonts w:ascii="Times New Roman" w:hAnsi="Times New Roman" w:cs="Times New Roman"/>
        </w:rPr>
        <w:t>don’t hold</w:t>
      </w:r>
      <w:r w:rsidRPr="007975A4">
        <w:rPr>
          <w:rFonts w:ascii="Times New Roman" w:hAnsi="Times New Roman" w:cs="Times New Roman"/>
        </w:rPr>
        <w:t xml:space="preserve"> as well as in the short than the long run. Nevertheless the classical result according to which the</w:t>
      </w:r>
      <w:r w:rsidR="00D61AAB" w:rsidRPr="007975A4">
        <w:rPr>
          <w:rFonts w:ascii="Times New Roman" w:hAnsi="Times New Roman" w:cs="Times New Roman"/>
        </w:rPr>
        <w:t>re is a</w:t>
      </w:r>
      <w:r w:rsidRPr="007975A4">
        <w:rPr>
          <w:rFonts w:ascii="Times New Roman" w:hAnsi="Times New Roman" w:cs="Times New Roman"/>
        </w:rPr>
        <w:t xml:space="preserve"> substitution effect between domestic demand and exports </w:t>
      </w:r>
      <w:r w:rsidR="00D61AAB" w:rsidRPr="007975A4">
        <w:rPr>
          <w:rFonts w:ascii="Times New Roman" w:hAnsi="Times New Roman" w:cs="Times New Roman"/>
        </w:rPr>
        <w:t>is observed</w:t>
      </w:r>
      <w:r w:rsidR="00833047" w:rsidRPr="007975A4">
        <w:rPr>
          <w:rFonts w:ascii="Times New Roman" w:hAnsi="Times New Roman" w:cs="Times New Roman"/>
        </w:rPr>
        <w:t>.</w:t>
      </w:r>
      <w:r w:rsidR="00930E6F" w:rsidRPr="007975A4">
        <w:rPr>
          <w:rFonts w:ascii="Times New Roman" w:hAnsi="Times New Roman" w:cs="Times New Roman"/>
        </w:rPr>
        <w:t xml:space="preserve"> </w:t>
      </w:r>
      <w:r w:rsidR="00005B3D" w:rsidRPr="00005B3D">
        <w:rPr>
          <w:rFonts w:ascii="Times New Roman" w:hAnsi="Times New Roman" w:cs="Times New Roman"/>
          <w:color w:val="auto"/>
          <w:highlight w:val="yellow"/>
        </w:rPr>
        <w:t xml:space="preserve">According to our results, during periods of crisis </w:t>
      </w:r>
      <w:proofErr w:type="gramStart"/>
      <w:r w:rsidR="00005B3D" w:rsidRPr="00005B3D">
        <w:rPr>
          <w:rFonts w:ascii="Times New Roman" w:hAnsi="Times New Roman" w:cs="Times New Roman"/>
          <w:color w:val="auto"/>
          <w:highlight w:val="yellow"/>
        </w:rPr>
        <w:t>a</w:t>
      </w:r>
      <w:proofErr w:type="gramEnd"/>
      <w:r w:rsidR="00005B3D" w:rsidRPr="00005B3D">
        <w:rPr>
          <w:rFonts w:ascii="Times New Roman" w:hAnsi="Times New Roman" w:cs="Times New Roman"/>
          <w:color w:val="auto"/>
          <w:highlight w:val="yellow"/>
        </w:rPr>
        <w:t xml:space="preserve"> decline in domestic demand would translate into growth of exports of around 49%. An comparable elasticity to that obtain in Kuikeu (2026a) at 47%. </w:t>
      </w:r>
      <w:r w:rsidR="00495FCB">
        <w:rPr>
          <w:rFonts w:ascii="Times New Roman" w:hAnsi="Times New Roman" w:cs="Times New Roman"/>
          <w:color w:val="auto"/>
          <w:highlight w:val="yellow"/>
        </w:rPr>
        <w:t>Then raising the relevance of NA</w:t>
      </w:r>
      <w:r w:rsidR="00005B3D" w:rsidRPr="00005B3D">
        <w:rPr>
          <w:rFonts w:ascii="Times New Roman" w:hAnsi="Times New Roman" w:cs="Times New Roman"/>
          <w:color w:val="auto"/>
          <w:highlight w:val="yellow"/>
        </w:rPr>
        <w:t>RDL model as an approach to recover parameter estimates f the New Export channel.</w:t>
      </w:r>
    </w:p>
    <w:p w14:paraId="454E759B" w14:textId="77777777" w:rsidR="0066076E" w:rsidRPr="007975A4" w:rsidRDefault="00B75C47" w:rsidP="00846654">
      <w:pPr>
        <w:spacing w:after="0"/>
        <w:jc w:val="both"/>
        <w:rPr>
          <w:rFonts w:ascii="Times New Roman" w:hAnsi="Times New Roman" w:cs="Times New Roman"/>
          <w:sz w:val="24"/>
          <w:szCs w:val="24"/>
        </w:rPr>
      </w:pPr>
      <w:r w:rsidRPr="007975A4">
        <w:rPr>
          <w:rFonts w:ascii="Times New Roman" w:hAnsi="Times New Roman" w:cs="Times New Roman"/>
          <w:b/>
          <w:sz w:val="24"/>
          <w:szCs w:val="24"/>
        </w:rPr>
        <w:t>Conclusion:</w:t>
      </w:r>
      <w:r w:rsidRPr="007975A4">
        <w:rPr>
          <w:rFonts w:ascii="Times New Roman" w:hAnsi="Times New Roman" w:cs="Times New Roman"/>
          <w:sz w:val="24"/>
          <w:szCs w:val="24"/>
        </w:rPr>
        <w:t xml:space="preserve"> </w:t>
      </w:r>
      <w:r w:rsidR="00930E6F" w:rsidRPr="007975A4">
        <w:rPr>
          <w:rFonts w:ascii="Times New Roman" w:hAnsi="Times New Roman" w:cs="Times New Roman"/>
          <w:sz w:val="24"/>
          <w:szCs w:val="24"/>
        </w:rPr>
        <w:t>A</w:t>
      </w:r>
      <w:r w:rsidR="00F412A3" w:rsidRPr="007975A4">
        <w:rPr>
          <w:rFonts w:ascii="Times New Roman" w:hAnsi="Times New Roman" w:cs="Times New Roman"/>
          <w:sz w:val="24"/>
          <w:szCs w:val="24"/>
        </w:rPr>
        <w:t>ccording to the obtained results</w:t>
      </w:r>
      <w:r w:rsidRPr="007975A4">
        <w:rPr>
          <w:rFonts w:ascii="Times New Roman" w:hAnsi="Times New Roman" w:cs="Times New Roman"/>
          <w:sz w:val="24"/>
          <w:szCs w:val="24"/>
        </w:rPr>
        <w:t>,</w:t>
      </w:r>
      <w:r w:rsidR="00F412A3" w:rsidRPr="007975A4">
        <w:rPr>
          <w:rFonts w:ascii="Times New Roman" w:hAnsi="Times New Roman" w:cs="Times New Roman"/>
          <w:sz w:val="24"/>
          <w:szCs w:val="24"/>
        </w:rPr>
        <w:t xml:space="preserve"> </w:t>
      </w:r>
      <w:r w:rsidRPr="007975A4">
        <w:rPr>
          <w:rFonts w:ascii="Times New Roman" w:hAnsi="Times New Roman" w:cs="Times New Roman"/>
          <w:sz w:val="24"/>
          <w:szCs w:val="24"/>
        </w:rPr>
        <w:t>the ARDL Modelling is a suitable framework on assessing the New Export channel as this have been done into the littérature for the same area with the Gabonese experience</w:t>
      </w:r>
      <w:r w:rsidR="00191379" w:rsidRPr="007975A4">
        <w:rPr>
          <w:rFonts w:ascii="Times New Roman" w:hAnsi="Times New Roman" w:cs="Times New Roman"/>
          <w:sz w:val="24"/>
          <w:szCs w:val="24"/>
        </w:rPr>
        <w:t xml:space="preserve">. In fact, as in the literature we get significant parameters estimates </w:t>
      </w:r>
      <w:r w:rsidR="00C92551" w:rsidRPr="007975A4">
        <w:rPr>
          <w:rFonts w:ascii="Times New Roman" w:hAnsi="Times New Roman" w:cs="Times New Roman"/>
          <w:sz w:val="24"/>
          <w:szCs w:val="24"/>
        </w:rPr>
        <w:t>that means ARDL Modelling is a convenient Method for handling different set of economic problems and with the need of flexibility as in the case coming from the taking into account</w:t>
      </w:r>
      <w:r w:rsidR="000C4A34" w:rsidRPr="007975A4">
        <w:rPr>
          <w:rFonts w:ascii="Times New Roman" w:hAnsi="Times New Roman" w:cs="Times New Roman"/>
          <w:sz w:val="24"/>
          <w:szCs w:val="24"/>
        </w:rPr>
        <w:t xml:space="preserve"> of the </w:t>
      </w:r>
      <w:r w:rsidR="0082207C" w:rsidRPr="007975A4">
        <w:rPr>
          <w:rFonts w:ascii="Times New Roman" w:hAnsi="Times New Roman" w:cs="Times New Roman"/>
          <w:sz w:val="24"/>
          <w:szCs w:val="24"/>
        </w:rPr>
        <w:t>non linearity in the relationship between domestic demand and exports</w:t>
      </w:r>
      <w:r w:rsidR="009D322A" w:rsidRPr="007975A4">
        <w:rPr>
          <w:rFonts w:ascii="Times New Roman" w:hAnsi="Times New Roman" w:cs="Times New Roman"/>
          <w:sz w:val="24"/>
          <w:szCs w:val="24"/>
        </w:rPr>
        <w:t xml:space="preserve">. </w:t>
      </w:r>
    </w:p>
    <w:p w14:paraId="6E029FB6" w14:textId="77777777" w:rsidR="0066076E" w:rsidRDefault="0066076E" w:rsidP="00846654">
      <w:pPr>
        <w:spacing w:after="0"/>
        <w:jc w:val="both"/>
        <w:rPr>
          <w:rFonts w:ascii="Times New Roman" w:hAnsi="Times New Roman" w:cs="Times New Roman"/>
          <w:sz w:val="24"/>
          <w:szCs w:val="24"/>
        </w:rPr>
      </w:pPr>
    </w:p>
    <w:p w14:paraId="75B5F23D" w14:textId="77777777" w:rsidR="006175B9" w:rsidRPr="006175B9" w:rsidRDefault="006175B9" w:rsidP="00846654">
      <w:pPr>
        <w:spacing w:after="0"/>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Exports, cointegration, asymmetry, non linearity, </w:t>
      </w:r>
      <w:r w:rsidR="000A09A3">
        <w:rPr>
          <w:rFonts w:ascii="Times New Roman" w:hAnsi="Times New Roman" w:cs="Times New Roman"/>
          <w:sz w:val="24"/>
          <w:szCs w:val="24"/>
        </w:rPr>
        <w:t>ARDL, NARDL</w:t>
      </w:r>
    </w:p>
    <w:p w14:paraId="601B085E" w14:textId="77777777" w:rsidR="008B220F" w:rsidRDefault="008B220F" w:rsidP="008B220F">
      <w:pPr>
        <w:spacing w:after="0"/>
        <w:jc w:val="both"/>
        <w:rPr>
          <w:rFonts w:ascii="Times New Roman" w:hAnsi="Times New Roman" w:cs="Times New Roman"/>
          <w:b/>
          <w:sz w:val="24"/>
          <w:szCs w:val="24"/>
        </w:rPr>
      </w:pPr>
    </w:p>
    <w:p w14:paraId="081CE1E2" w14:textId="77777777" w:rsidR="008B220F" w:rsidRPr="008B220F" w:rsidRDefault="008B220F" w:rsidP="008B220F">
      <w:pPr>
        <w:spacing w:after="0"/>
        <w:jc w:val="both"/>
        <w:rPr>
          <w:rFonts w:ascii="Times New Roman" w:hAnsi="Times New Roman" w:cs="Times New Roman"/>
          <w:b/>
          <w:sz w:val="24"/>
          <w:szCs w:val="24"/>
        </w:rPr>
        <w:sectPr w:rsidR="008B220F" w:rsidRPr="008B22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57124583" w14:textId="77777777" w:rsidR="00846654" w:rsidRPr="007975A4" w:rsidRDefault="0066076E" w:rsidP="0066076E">
      <w:pPr>
        <w:pStyle w:val="Paragraphedeliste"/>
        <w:numPr>
          <w:ilvl w:val="0"/>
          <w:numId w:val="1"/>
        </w:numPr>
        <w:spacing w:after="0"/>
        <w:jc w:val="both"/>
        <w:rPr>
          <w:rFonts w:ascii="Times New Roman" w:hAnsi="Times New Roman" w:cs="Times New Roman"/>
          <w:sz w:val="24"/>
          <w:szCs w:val="24"/>
        </w:rPr>
      </w:pPr>
      <w:r w:rsidRPr="007975A4">
        <w:rPr>
          <w:rFonts w:ascii="Times New Roman" w:hAnsi="Times New Roman" w:cs="Times New Roman"/>
          <w:b/>
          <w:sz w:val="24"/>
          <w:szCs w:val="24"/>
        </w:rPr>
        <w:lastRenderedPageBreak/>
        <w:t>Introduction</w:t>
      </w:r>
    </w:p>
    <w:p w14:paraId="73018515" w14:textId="77777777" w:rsidR="00005BDC" w:rsidRPr="007975A4" w:rsidRDefault="00005BDC" w:rsidP="00005BDC">
      <w:pPr>
        <w:spacing w:after="0"/>
        <w:jc w:val="both"/>
        <w:rPr>
          <w:rFonts w:ascii="Times New Roman" w:hAnsi="Times New Roman" w:cs="Times New Roman"/>
          <w:sz w:val="24"/>
          <w:szCs w:val="24"/>
        </w:rPr>
      </w:pPr>
    </w:p>
    <w:p w14:paraId="1C5B764F" w14:textId="77777777" w:rsidR="00005BDC" w:rsidRPr="007975A4" w:rsidRDefault="00A575B1" w:rsidP="00005BDC">
      <w:pPr>
        <w:spacing w:after="0"/>
        <w:jc w:val="both"/>
        <w:rPr>
          <w:rFonts w:ascii="Times New Roman" w:hAnsi="Times New Roman" w:cs="Times New Roman"/>
          <w:b/>
          <w:sz w:val="24"/>
          <w:szCs w:val="24"/>
        </w:rPr>
      </w:pPr>
      <w:r w:rsidRPr="007975A4">
        <w:rPr>
          <w:rFonts w:ascii="Times New Roman" w:hAnsi="Times New Roman" w:cs="Times New Roman"/>
          <w:b/>
          <w:sz w:val="24"/>
          <w:szCs w:val="24"/>
        </w:rPr>
        <w:t>Background</w:t>
      </w:r>
    </w:p>
    <w:p w14:paraId="7BD67BF4" w14:textId="77777777" w:rsidR="00005BDC" w:rsidRPr="007975A4" w:rsidRDefault="0071603B" w:rsidP="0071603B">
      <w:pPr>
        <w:spacing w:after="0"/>
        <w:ind w:firstLine="567"/>
        <w:jc w:val="both"/>
        <w:rPr>
          <w:rFonts w:ascii="Times New Roman" w:hAnsi="Times New Roman" w:cs="Times New Roman"/>
          <w:sz w:val="24"/>
          <w:szCs w:val="24"/>
        </w:rPr>
      </w:pPr>
      <w:r w:rsidRPr="007975A4">
        <w:rPr>
          <w:rFonts w:ascii="Times New Roman" w:hAnsi="Times New Roman" w:cs="Times New Roman"/>
          <w:sz w:val="24"/>
          <w:szCs w:val="24"/>
          <w:lang w:val="en-GB"/>
        </w:rPr>
        <w:t>T</w:t>
      </w:r>
      <w:r w:rsidR="00005BDC" w:rsidRPr="007975A4">
        <w:rPr>
          <w:rFonts w:ascii="Times New Roman" w:hAnsi="Times New Roman" w:cs="Times New Roman"/>
          <w:sz w:val="24"/>
          <w:szCs w:val="24"/>
          <w:lang w:val="en-GB"/>
        </w:rPr>
        <w:t>o estimate system-based model i.e Model that requires to account at the same time for the short run and the long run dynamics</w:t>
      </w:r>
      <w:r w:rsidR="00986403" w:rsidRPr="007975A4">
        <w:rPr>
          <w:rFonts w:ascii="Times New Roman" w:hAnsi="Times New Roman" w:cs="Times New Roman"/>
          <w:sz w:val="24"/>
          <w:szCs w:val="24"/>
          <w:lang w:val="en-GB"/>
        </w:rPr>
        <w:t>,</w:t>
      </w:r>
      <w:r w:rsidR="00005BDC" w:rsidRPr="007975A4">
        <w:rPr>
          <w:rFonts w:ascii="Times New Roman" w:hAnsi="Times New Roman" w:cs="Times New Roman"/>
          <w:sz w:val="24"/>
          <w:szCs w:val="24"/>
          <w:lang w:val="en-GB"/>
        </w:rPr>
        <w:t xml:space="preserve"> recently into the literature it have been established that the Single Equation </w:t>
      </w:r>
      <w:r w:rsidR="00005BDC" w:rsidRPr="007975A4">
        <w:rPr>
          <w:rFonts w:ascii="Times New Roman" w:hAnsi="Times New Roman" w:cs="Times New Roman"/>
          <w:sz w:val="24"/>
          <w:szCs w:val="24"/>
          <w:lang w:val="en-GB"/>
        </w:rPr>
        <w:lastRenderedPageBreak/>
        <w:t xml:space="preserve">Approach </w:t>
      </w:r>
      <w:r w:rsidR="00005BDC" w:rsidRPr="007975A4">
        <w:rPr>
          <w:rFonts w:ascii="Times New Roman" w:hAnsi="Times New Roman" w:cs="Times New Roman"/>
          <w:sz w:val="24"/>
          <w:szCs w:val="24"/>
        </w:rPr>
        <w:t xml:space="preserve">remains an valuable method in this case </w:t>
      </w:r>
      <w:r w:rsidR="003A647D" w:rsidRPr="007975A4">
        <w:rPr>
          <w:rFonts w:ascii="Times New Roman" w:hAnsi="Times New Roman" w:cs="Times New Roman"/>
          <w:sz w:val="24"/>
          <w:szCs w:val="24"/>
        </w:rPr>
        <w:t>(</w:t>
      </w:r>
      <w:r w:rsidR="00005BDC" w:rsidRPr="007975A4">
        <w:rPr>
          <w:rFonts w:ascii="Times New Roman" w:hAnsi="Times New Roman" w:cs="Times New Roman"/>
          <w:sz w:val="24"/>
          <w:szCs w:val="24"/>
        </w:rPr>
        <w:t>of estimating system-based model</w:t>
      </w:r>
      <w:r w:rsidR="003A647D" w:rsidRPr="007975A4">
        <w:rPr>
          <w:rFonts w:ascii="Times New Roman" w:hAnsi="Times New Roman" w:cs="Times New Roman"/>
          <w:sz w:val="24"/>
          <w:szCs w:val="24"/>
        </w:rPr>
        <w:t>)</w:t>
      </w:r>
      <w:r w:rsidR="00005BDC" w:rsidRPr="007975A4">
        <w:rPr>
          <w:rFonts w:ascii="Times New Roman" w:hAnsi="Times New Roman" w:cs="Times New Roman"/>
          <w:sz w:val="24"/>
          <w:szCs w:val="24"/>
        </w:rPr>
        <w:t xml:space="preserve"> since </w:t>
      </w:r>
      <w:r w:rsidR="00005BDC" w:rsidRPr="007975A4">
        <w:rPr>
          <w:rFonts w:ascii="Times New Roman" w:hAnsi="Times New Roman" w:cs="Times New Roman"/>
          <w:sz w:val="24"/>
          <w:szCs w:val="24"/>
          <w:lang w:val="en-GB"/>
        </w:rPr>
        <w:t xml:space="preserve">LDC faces numerous challenges </w:t>
      </w:r>
      <w:r w:rsidR="0004063F" w:rsidRPr="007975A4">
        <w:rPr>
          <w:rFonts w:ascii="Times New Roman" w:hAnsi="Times New Roman" w:cs="Times New Roman"/>
          <w:sz w:val="24"/>
          <w:szCs w:val="24"/>
          <w:lang w:val="en-GB"/>
        </w:rPr>
        <w:t>as the issue of small sample while</w:t>
      </w:r>
      <w:r w:rsidR="00005BDC" w:rsidRPr="007975A4">
        <w:rPr>
          <w:rFonts w:ascii="Times New Roman" w:hAnsi="Times New Roman" w:cs="Times New Roman"/>
          <w:sz w:val="24"/>
          <w:szCs w:val="24"/>
          <w:lang w:val="en-GB"/>
        </w:rPr>
        <w:t xml:space="preserve"> </w:t>
      </w:r>
      <w:r w:rsidR="00005BDC" w:rsidRPr="007975A4">
        <w:rPr>
          <w:rFonts w:ascii="Times New Roman" w:hAnsi="Times New Roman" w:cs="Times New Roman"/>
          <w:sz w:val="24"/>
          <w:szCs w:val="24"/>
        </w:rPr>
        <w:t xml:space="preserve">according to </w:t>
      </w:r>
      <w:r w:rsidR="00005BDC" w:rsidRPr="007975A4">
        <w:rPr>
          <w:rFonts w:ascii="Times New Roman" w:hAnsi="Times New Roman" w:cs="Times New Roman"/>
          <w:sz w:val="24"/>
          <w:szCs w:val="24"/>
          <w:lang w:val="en-GB"/>
        </w:rPr>
        <w:t>Baffes, Elbadawi and O’Connel (1999) one alternative to overcome th</w:t>
      </w:r>
      <w:r w:rsidR="00986403" w:rsidRPr="007975A4">
        <w:rPr>
          <w:rFonts w:ascii="Times New Roman" w:hAnsi="Times New Roman" w:cs="Times New Roman"/>
          <w:sz w:val="24"/>
          <w:szCs w:val="24"/>
          <w:lang w:val="en-GB"/>
        </w:rPr>
        <w:t>is</w:t>
      </w:r>
      <w:r w:rsidR="00005BDC" w:rsidRPr="007975A4">
        <w:rPr>
          <w:rFonts w:ascii="Times New Roman" w:hAnsi="Times New Roman" w:cs="Times New Roman"/>
          <w:sz w:val="24"/>
          <w:szCs w:val="24"/>
          <w:lang w:val="en-GB"/>
        </w:rPr>
        <w:t xml:space="preserve"> issue of small sample bias in </w:t>
      </w:r>
      <w:r w:rsidR="00986403" w:rsidRPr="007975A4">
        <w:rPr>
          <w:rFonts w:ascii="Times New Roman" w:hAnsi="Times New Roman" w:cs="Times New Roman"/>
          <w:sz w:val="24"/>
          <w:szCs w:val="24"/>
        </w:rPr>
        <w:t>system</w:t>
      </w:r>
      <w:r w:rsidR="00005BDC" w:rsidRPr="007975A4">
        <w:rPr>
          <w:rFonts w:ascii="Times New Roman" w:hAnsi="Times New Roman" w:cs="Times New Roman"/>
          <w:sz w:val="24"/>
          <w:szCs w:val="24"/>
        </w:rPr>
        <w:t xml:space="preserve">-based estimation is the Single </w:t>
      </w:r>
      <w:r w:rsidR="00005BDC" w:rsidRPr="007975A4">
        <w:rPr>
          <w:rFonts w:ascii="Times New Roman" w:hAnsi="Times New Roman" w:cs="Times New Roman"/>
          <w:sz w:val="24"/>
          <w:szCs w:val="24"/>
        </w:rPr>
        <w:lastRenderedPageBreak/>
        <w:t>Equation Approach. Then taking this into a</w:t>
      </w:r>
      <w:r w:rsidR="00395971" w:rsidRPr="007975A4">
        <w:rPr>
          <w:rFonts w:ascii="Times New Roman" w:hAnsi="Times New Roman" w:cs="Times New Roman"/>
          <w:sz w:val="24"/>
          <w:szCs w:val="24"/>
        </w:rPr>
        <w:t>ccount Kuikeu (2026</w:t>
      </w:r>
      <w:r w:rsidR="003A647D" w:rsidRPr="007975A4">
        <w:rPr>
          <w:rFonts w:ascii="Times New Roman" w:hAnsi="Times New Roman" w:cs="Times New Roman"/>
          <w:sz w:val="24"/>
          <w:szCs w:val="24"/>
        </w:rPr>
        <w:t>a</w:t>
      </w:r>
      <w:r w:rsidR="00395971" w:rsidRPr="007975A4">
        <w:rPr>
          <w:rFonts w:ascii="Times New Roman" w:hAnsi="Times New Roman" w:cs="Times New Roman"/>
          <w:sz w:val="24"/>
          <w:szCs w:val="24"/>
        </w:rPr>
        <w:t>) establishes</w:t>
      </w:r>
      <w:r w:rsidR="00005BDC" w:rsidRPr="007975A4">
        <w:rPr>
          <w:rFonts w:ascii="Times New Roman" w:hAnsi="Times New Roman" w:cs="Times New Roman"/>
          <w:sz w:val="24"/>
          <w:szCs w:val="24"/>
        </w:rPr>
        <w:t xml:space="preserve"> that the Single Equation Approach fit well the Model underlying the New Export channel in a time series framework with the Gabonese experience one of the 6 CEMAC</w:t>
      </w:r>
      <w:r w:rsidR="00005BDC" w:rsidRPr="007975A4">
        <w:rPr>
          <w:rStyle w:val="Appelnotedebasdep"/>
          <w:rFonts w:ascii="Times New Roman" w:hAnsi="Times New Roman" w:cs="Times New Roman"/>
          <w:sz w:val="24"/>
          <w:szCs w:val="24"/>
        </w:rPr>
        <w:footnoteReference w:id="1"/>
      </w:r>
      <w:r w:rsidR="00005BDC" w:rsidRPr="007975A4">
        <w:rPr>
          <w:rFonts w:ascii="Times New Roman" w:hAnsi="Times New Roman" w:cs="Times New Roman"/>
          <w:sz w:val="24"/>
          <w:szCs w:val="24"/>
        </w:rPr>
        <w:t xml:space="preserve"> member’s countries.</w:t>
      </w:r>
      <w:r w:rsidR="00B70F32" w:rsidRPr="007975A4">
        <w:rPr>
          <w:rFonts w:ascii="Times New Roman" w:hAnsi="Times New Roman" w:cs="Times New Roman"/>
          <w:sz w:val="24"/>
          <w:szCs w:val="24"/>
        </w:rPr>
        <w:t xml:space="preserve"> Defined as an estimation that involves only stationary components and stationary combinations of non stationary components the Single Equation Approach differed from the ARDL Modelling as the second beside to the traditional cointegration test of testing significance of the error correction term the latter proposes an additional framework for assessing long run relationship among variables. To know </w:t>
      </w:r>
      <w:r w:rsidR="008E487C" w:rsidRPr="007975A4">
        <w:rPr>
          <w:rFonts w:ascii="Times New Roman" w:hAnsi="Times New Roman" w:cs="Times New Roman"/>
          <w:sz w:val="24"/>
          <w:szCs w:val="24"/>
        </w:rPr>
        <w:t xml:space="preserve">in the one hand the Pesaran et al (2001) </w:t>
      </w:r>
      <w:r w:rsidR="00CE4C11" w:rsidRPr="007975A4">
        <w:rPr>
          <w:rFonts w:ascii="Times New Roman" w:hAnsi="Times New Roman" w:cs="Times New Roman"/>
          <w:sz w:val="24"/>
          <w:szCs w:val="24"/>
        </w:rPr>
        <w:t xml:space="preserve">cointegration </w:t>
      </w:r>
      <w:r w:rsidR="008E487C" w:rsidRPr="007975A4">
        <w:rPr>
          <w:rFonts w:ascii="Times New Roman" w:hAnsi="Times New Roman" w:cs="Times New Roman"/>
          <w:sz w:val="24"/>
          <w:szCs w:val="24"/>
        </w:rPr>
        <w:t xml:space="preserve">Bound </w:t>
      </w:r>
      <w:r w:rsidR="00CE4C11" w:rsidRPr="007975A4">
        <w:rPr>
          <w:rFonts w:ascii="Times New Roman" w:hAnsi="Times New Roman" w:cs="Times New Roman"/>
          <w:sz w:val="24"/>
          <w:szCs w:val="24"/>
        </w:rPr>
        <w:t xml:space="preserve">testing in the case of times series modelling and in the other hand </w:t>
      </w:r>
      <w:r w:rsidR="00B70F32" w:rsidRPr="007975A4">
        <w:rPr>
          <w:rFonts w:ascii="Times New Roman" w:hAnsi="Times New Roman" w:cs="Times New Roman"/>
          <w:sz w:val="24"/>
          <w:szCs w:val="24"/>
        </w:rPr>
        <w:t xml:space="preserve">the PMG </w:t>
      </w:r>
      <w:r w:rsidR="00CE4C11" w:rsidRPr="007975A4">
        <w:rPr>
          <w:rFonts w:ascii="Times New Roman" w:hAnsi="Times New Roman" w:cs="Times New Roman"/>
          <w:sz w:val="24"/>
          <w:szCs w:val="24"/>
        </w:rPr>
        <w:t xml:space="preserve">and the MG </w:t>
      </w:r>
      <w:r w:rsidR="00B70F32" w:rsidRPr="007975A4">
        <w:rPr>
          <w:rFonts w:ascii="Times New Roman" w:hAnsi="Times New Roman" w:cs="Times New Roman"/>
          <w:sz w:val="24"/>
          <w:szCs w:val="24"/>
        </w:rPr>
        <w:t>estimates in the case of panel data modelling</w:t>
      </w:r>
      <w:r w:rsidR="00EA66DF" w:rsidRPr="007975A4">
        <w:rPr>
          <w:rFonts w:ascii="Times New Roman" w:hAnsi="Times New Roman" w:cs="Times New Roman"/>
          <w:sz w:val="24"/>
          <w:szCs w:val="24"/>
        </w:rPr>
        <w:t xml:space="preserve"> (Pesaran et al 1999</w:t>
      </w:r>
      <w:r w:rsidR="00CD5AE4">
        <w:rPr>
          <w:rFonts w:ascii="Times New Roman" w:hAnsi="Times New Roman" w:cs="Times New Roman"/>
          <w:sz w:val="24"/>
          <w:szCs w:val="24"/>
        </w:rPr>
        <w:t> ; Kuikeu, 2026c</w:t>
      </w:r>
      <w:r w:rsidR="00F939ED">
        <w:rPr>
          <w:rStyle w:val="Appelnotedebasdep"/>
          <w:rFonts w:ascii="Times New Roman" w:hAnsi="Times New Roman" w:cs="Times New Roman"/>
          <w:sz w:val="24"/>
          <w:szCs w:val="24"/>
        </w:rPr>
        <w:footnoteReference w:id="2"/>
      </w:r>
      <w:r w:rsidR="00EA66DF" w:rsidRPr="007975A4">
        <w:rPr>
          <w:rFonts w:ascii="Times New Roman" w:hAnsi="Times New Roman" w:cs="Times New Roman"/>
          <w:sz w:val="24"/>
          <w:szCs w:val="24"/>
        </w:rPr>
        <w:t>)</w:t>
      </w:r>
      <w:r w:rsidR="00B70F32" w:rsidRPr="007975A4">
        <w:rPr>
          <w:rFonts w:ascii="Times New Roman" w:hAnsi="Times New Roman" w:cs="Times New Roman"/>
          <w:sz w:val="24"/>
          <w:szCs w:val="24"/>
        </w:rPr>
        <w:t xml:space="preserve">. </w:t>
      </w:r>
      <w:r w:rsidRPr="007975A4">
        <w:rPr>
          <w:rFonts w:ascii="Times New Roman" w:hAnsi="Times New Roman" w:cs="Times New Roman"/>
          <w:sz w:val="24"/>
          <w:szCs w:val="24"/>
        </w:rPr>
        <w:t>Presented as the latest econometric techniques to investigate system-based model, Kuikeu (2026b) relies on ARDL Modelling to recover the short and the long</w:t>
      </w:r>
      <w:r w:rsidR="001F656A">
        <w:rPr>
          <w:rFonts w:ascii="Times New Roman" w:hAnsi="Times New Roman" w:cs="Times New Roman"/>
          <w:sz w:val="24"/>
          <w:szCs w:val="24"/>
        </w:rPr>
        <w:t xml:space="preserve"> run dynamics of the New</w:t>
      </w:r>
      <w:r w:rsidRPr="007975A4">
        <w:rPr>
          <w:rFonts w:ascii="Times New Roman" w:hAnsi="Times New Roman" w:cs="Times New Roman"/>
          <w:sz w:val="24"/>
          <w:szCs w:val="24"/>
        </w:rPr>
        <w:t xml:space="preserve"> Export channel even in times series modelling with the same Gabonese experience. </w:t>
      </w:r>
    </w:p>
    <w:p w14:paraId="6E5E35E0" w14:textId="77777777" w:rsidR="0071603B" w:rsidRPr="007975A4" w:rsidRDefault="0071603B" w:rsidP="0071603B">
      <w:pPr>
        <w:spacing w:after="0"/>
        <w:ind w:firstLine="567"/>
        <w:jc w:val="both"/>
        <w:rPr>
          <w:rFonts w:ascii="Times New Roman" w:hAnsi="Times New Roman" w:cs="Times New Roman"/>
          <w:sz w:val="24"/>
          <w:szCs w:val="24"/>
        </w:rPr>
      </w:pPr>
    </w:p>
    <w:p w14:paraId="2F45C47E" w14:textId="77777777" w:rsidR="00005BDC" w:rsidRPr="007975A4" w:rsidRDefault="00005BDC" w:rsidP="00005BDC">
      <w:pPr>
        <w:spacing w:after="0" w:line="240" w:lineRule="auto"/>
        <w:jc w:val="both"/>
        <w:rPr>
          <w:rFonts w:ascii="Times New Roman" w:hAnsi="Times New Roman" w:cs="Times New Roman"/>
          <w:b/>
          <w:sz w:val="24"/>
          <w:szCs w:val="24"/>
        </w:rPr>
      </w:pPr>
      <w:r w:rsidRPr="007975A4">
        <w:rPr>
          <w:rFonts w:ascii="Times New Roman" w:hAnsi="Times New Roman" w:cs="Times New Roman"/>
          <w:b/>
          <w:sz w:val="24"/>
          <w:szCs w:val="24"/>
        </w:rPr>
        <w:lastRenderedPageBreak/>
        <w:t>General Objectives</w:t>
      </w:r>
    </w:p>
    <w:p w14:paraId="228FE1D4" w14:textId="77777777" w:rsidR="00573EB6" w:rsidRPr="007975A4" w:rsidRDefault="00005BDC" w:rsidP="00556F8C">
      <w:pPr>
        <w:ind w:firstLine="709"/>
        <w:jc w:val="both"/>
        <w:rPr>
          <w:rFonts w:ascii="Times New Roman" w:hAnsi="Times New Roman" w:cs="Times New Roman"/>
          <w:sz w:val="24"/>
          <w:szCs w:val="24"/>
        </w:rPr>
      </w:pPr>
      <w:r w:rsidRPr="007975A4">
        <w:rPr>
          <w:rFonts w:ascii="Times New Roman" w:hAnsi="Times New Roman" w:cs="Times New Roman"/>
          <w:sz w:val="24"/>
          <w:szCs w:val="24"/>
        </w:rPr>
        <w:t xml:space="preserve">This paper aims to present the </w:t>
      </w:r>
      <w:r w:rsidR="00A575B1" w:rsidRPr="007975A4">
        <w:rPr>
          <w:rFonts w:ascii="Times New Roman" w:hAnsi="Times New Roman" w:cs="Times New Roman"/>
          <w:sz w:val="24"/>
          <w:szCs w:val="24"/>
        </w:rPr>
        <w:t>ARDL Mo</w:t>
      </w:r>
      <w:r w:rsidR="006D7456">
        <w:rPr>
          <w:rFonts w:ascii="Times New Roman" w:hAnsi="Times New Roman" w:cs="Times New Roman"/>
          <w:sz w:val="24"/>
          <w:szCs w:val="24"/>
        </w:rPr>
        <w:t>d</w:t>
      </w:r>
      <w:r w:rsidR="00A575B1" w:rsidRPr="007975A4">
        <w:rPr>
          <w:rFonts w:ascii="Times New Roman" w:hAnsi="Times New Roman" w:cs="Times New Roman"/>
          <w:sz w:val="24"/>
          <w:szCs w:val="24"/>
        </w:rPr>
        <w:t>elling</w:t>
      </w:r>
      <w:r w:rsidRPr="007975A4">
        <w:rPr>
          <w:rFonts w:ascii="Times New Roman" w:hAnsi="Times New Roman" w:cs="Times New Roman"/>
          <w:sz w:val="24"/>
          <w:szCs w:val="24"/>
        </w:rPr>
        <w:t xml:space="preserve"> as an serious candidate in assessing the Model underlying the New Export channel. In fact, </w:t>
      </w:r>
      <w:r w:rsidR="001F656A">
        <w:rPr>
          <w:rFonts w:ascii="Times New Roman" w:hAnsi="Times New Roman" w:cs="Times New Roman"/>
          <w:sz w:val="24"/>
          <w:szCs w:val="24"/>
        </w:rPr>
        <w:t>f</w:t>
      </w:r>
      <w:r w:rsidR="00FB3288" w:rsidRPr="007975A4">
        <w:rPr>
          <w:rFonts w:ascii="Times New Roman" w:hAnsi="Times New Roman" w:cs="Times New Roman"/>
          <w:sz w:val="24"/>
          <w:szCs w:val="24"/>
        </w:rPr>
        <w:t xml:space="preserve">rom a policy point of view it is important to assess whether the negative influence of domestic demand pressure on trade outcomes is an effect which appears only during economic downturns or whether there is a trade-off between domestic sales and exports also during growth periods. In order to investigate this, </w:t>
      </w:r>
      <w:r w:rsidR="008E2D5A" w:rsidRPr="007975A4">
        <w:rPr>
          <w:rFonts w:ascii="Times New Roman" w:hAnsi="Times New Roman" w:cs="Times New Roman"/>
          <w:sz w:val="24"/>
          <w:szCs w:val="24"/>
        </w:rPr>
        <w:t>presented as the empirical relevance of the “vent-for-surplus” mechanism</w:t>
      </w:r>
      <w:r w:rsidR="00A65AEF">
        <w:rPr>
          <w:rFonts w:ascii="Times New Roman" w:hAnsi="Times New Roman" w:cs="Times New Roman"/>
          <w:sz w:val="24"/>
          <w:szCs w:val="24"/>
        </w:rPr>
        <w:t xml:space="preserve"> (Kuikeu, 2024)</w:t>
      </w:r>
      <w:r w:rsidR="00BA27B3" w:rsidRPr="007975A4">
        <w:rPr>
          <w:rStyle w:val="Appelnotedebasdep"/>
          <w:rFonts w:ascii="Times New Roman" w:hAnsi="Times New Roman" w:cs="Times New Roman"/>
          <w:sz w:val="24"/>
          <w:szCs w:val="24"/>
        </w:rPr>
        <w:footnoteReference w:id="3"/>
      </w:r>
      <w:r w:rsidR="008E2D5A" w:rsidRPr="007975A4">
        <w:rPr>
          <w:rFonts w:ascii="Times New Roman" w:hAnsi="Times New Roman" w:cs="Times New Roman"/>
          <w:sz w:val="24"/>
          <w:szCs w:val="24"/>
        </w:rPr>
        <w:t xml:space="preserve">, </w:t>
      </w:r>
      <w:r w:rsidR="00FB3288" w:rsidRPr="007975A4">
        <w:rPr>
          <w:rFonts w:ascii="Times New Roman" w:hAnsi="Times New Roman" w:cs="Times New Roman"/>
          <w:sz w:val="24"/>
          <w:szCs w:val="24"/>
        </w:rPr>
        <w:t>we test for the existence of an asymmetric relationship between domestic demand and exports</w:t>
      </w:r>
      <w:r w:rsidR="00573EB6" w:rsidRPr="007975A4">
        <w:rPr>
          <w:rFonts w:ascii="Times New Roman" w:hAnsi="Times New Roman" w:cs="Times New Roman"/>
          <w:sz w:val="24"/>
          <w:szCs w:val="24"/>
        </w:rPr>
        <w:t>.</w:t>
      </w:r>
      <w:r w:rsidR="00FB3288" w:rsidRPr="007975A4">
        <w:rPr>
          <w:rFonts w:ascii="Times New Roman" w:hAnsi="Times New Roman" w:cs="Times New Roman"/>
          <w:sz w:val="24"/>
          <w:szCs w:val="24"/>
        </w:rPr>
        <w:t xml:space="preserve"> </w:t>
      </w:r>
      <w:r w:rsidR="00573EB6" w:rsidRPr="007975A4">
        <w:rPr>
          <w:rFonts w:ascii="Times New Roman" w:hAnsi="Times New Roman" w:cs="Times New Roman"/>
          <w:sz w:val="24"/>
          <w:szCs w:val="24"/>
        </w:rPr>
        <w:t>While ARDL Modelling handles the possibility for a nonlinear modelling framework such as the Nonlinear Autoregressive Distributed Lag (NARDL) model, which can uncover and quantifythese asymetric relationships.</w:t>
      </w:r>
    </w:p>
    <w:p w14:paraId="04D74382" w14:textId="77777777" w:rsidR="00573EB6" w:rsidRPr="007975A4" w:rsidRDefault="00573EB6" w:rsidP="007975A4">
      <w:pPr>
        <w:spacing w:after="0" w:line="240" w:lineRule="auto"/>
        <w:jc w:val="both"/>
        <w:rPr>
          <w:rFonts w:ascii="Times New Roman" w:hAnsi="Times New Roman" w:cs="Times New Roman"/>
          <w:sz w:val="24"/>
          <w:szCs w:val="24"/>
        </w:rPr>
      </w:pPr>
    </w:p>
    <w:p w14:paraId="51457C43" w14:textId="77777777" w:rsidR="00005BDC" w:rsidRPr="007975A4" w:rsidRDefault="00005BDC" w:rsidP="00005BDC">
      <w:pPr>
        <w:spacing w:after="0" w:line="240" w:lineRule="auto"/>
        <w:jc w:val="both"/>
        <w:rPr>
          <w:rFonts w:ascii="Times New Roman" w:hAnsi="Times New Roman" w:cs="Times New Roman"/>
          <w:b/>
          <w:sz w:val="24"/>
          <w:szCs w:val="24"/>
        </w:rPr>
      </w:pPr>
      <w:r w:rsidRPr="007975A4">
        <w:rPr>
          <w:rFonts w:ascii="Times New Roman" w:hAnsi="Times New Roman" w:cs="Times New Roman"/>
          <w:b/>
          <w:sz w:val="24"/>
          <w:szCs w:val="24"/>
        </w:rPr>
        <w:t>Contribution to the Research</w:t>
      </w:r>
    </w:p>
    <w:p w14:paraId="204EF2E3" w14:textId="77777777" w:rsidR="00CF5F16" w:rsidRPr="00CF5F16" w:rsidRDefault="00CF5F16" w:rsidP="00CF5F16">
      <w:pPr>
        <w:spacing w:after="0"/>
        <w:ind w:firstLine="709"/>
        <w:jc w:val="both"/>
        <w:rPr>
          <w:rFonts w:ascii="Times New Roman" w:hAnsi="Times New Roman" w:cs="Times New Roman"/>
          <w:sz w:val="24"/>
          <w:szCs w:val="24"/>
          <w:highlight w:val="yellow"/>
        </w:rPr>
      </w:pPr>
      <w:r w:rsidRPr="00CF5F16">
        <w:rPr>
          <w:rFonts w:ascii="Times New Roman" w:hAnsi="Times New Roman" w:cs="Times New Roman"/>
          <w:sz w:val="24"/>
          <w:szCs w:val="24"/>
          <w:highlight w:val="yellow"/>
        </w:rPr>
        <w:t xml:space="preserve">Despite the relevance of approach presented at the latest econometric model there is some research gap relating to the use of ARDL Modelling for the CEMAC countries in time series with the Gabonese </w:t>
      </w:r>
      <w:r w:rsidRPr="00CF5F16">
        <w:rPr>
          <w:rFonts w:ascii="Times New Roman" w:hAnsi="Times New Roman" w:cs="Times New Roman"/>
          <w:sz w:val="24"/>
          <w:szCs w:val="24"/>
          <w:highlight w:val="yellow"/>
        </w:rPr>
        <w:lastRenderedPageBreak/>
        <w:t>experience. In fact, as revelate in Kuikeu (2026b) for computational reasons it’s not able to assess on the relationship between domestic demand and export performance without taking at the same time the complemantary issue of Berman et al (2011) and the substituability issue since the domestic ddemand varaible appears at the same time in the long (complementary issue) than the short run term (substitability issue). While for theoretical considerations in the original formulation of the Model underlying the New Export channel just the substituability issue is taking into account (Esteves and Rua, 2013 ; Bobeica et al, 2015 ; Esteves and Prades, 2016). Then the use of NARDL Modelling aims to fill this gap since the NARDL model can just evaluate the asymmetric short run effect of explanatory variables (than the asymetric short run and long run effect of these one)</w:t>
      </w:r>
      <w:r w:rsidRPr="00CF5F16">
        <w:rPr>
          <w:rStyle w:val="Appelnotedebasdep"/>
          <w:rFonts w:ascii="Times New Roman" w:hAnsi="Times New Roman" w:cs="Times New Roman"/>
          <w:sz w:val="24"/>
          <w:szCs w:val="24"/>
          <w:highlight w:val="yellow"/>
        </w:rPr>
        <w:footnoteReference w:id="4"/>
      </w:r>
      <w:r w:rsidRPr="00CF5F16">
        <w:rPr>
          <w:rFonts w:ascii="Times New Roman" w:hAnsi="Times New Roman" w:cs="Times New Roman"/>
          <w:sz w:val="24"/>
          <w:szCs w:val="24"/>
          <w:highlight w:val="yellow"/>
        </w:rPr>
        <w:t xml:space="preserve"> and by doing like this just the substituability isue is taking irto account.</w:t>
      </w:r>
    </w:p>
    <w:p w14:paraId="0FC89F52" w14:textId="01B6F0BD" w:rsidR="00CF5F16" w:rsidRPr="005C2C73" w:rsidRDefault="00CF5F16" w:rsidP="00CF5F16">
      <w:pPr>
        <w:spacing w:after="0"/>
        <w:ind w:firstLine="709"/>
        <w:jc w:val="both"/>
        <w:rPr>
          <w:rFonts w:ascii="Times New Roman" w:hAnsi="Times New Roman" w:cs="Times New Roman"/>
          <w:sz w:val="24"/>
          <w:szCs w:val="24"/>
        </w:rPr>
      </w:pPr>
      <w:r w:rsidRPr="00CF5F16">
        <w:rPr>
          <w:rFonts w:ascii="Times New Roman" w:hAnsi="Times New Roman" w:cs="Times New Roman"/>
          <w:sz w:val="24"/>
          <w:szCs w:val="24"/>
          <w:highlight w:val="yellow"/>
        </w:rPr>
        <w:t>To address on the exports and domestic demand relationship there are two kind of Models that can be used. In the one hand the exports market share equations (Esteves and Rua, 2013 ; Bobeica et al, 2015 ; Esteves and Prades, 2016) and in the other hand the capacity constraints models of Belke et al (2014, 2013). The advantage of the second is that is avoid the use of foreing demand variable of the first because this is at the same time scare and costly to compute. Nevertheless in CEMAC area for each case, the asymmetric relationship between domestic demand and exports have been carried out using conventional econometric techniques, Kuikeu (2025a)</w:t>
      </w:r>
      <w:r w:rsidRPr="00CF5F16">
        <w:rPr>
          <w:rStyle w:val="Appelnotedebasdep"/>
          <w:rFonts w:ascii="Times New Roman" w:hAnsi="Times New Roman" w:cs="Times New Roman"/>
          <w:sz w:val="24"/>
          <w:szCs w:val="24"/>
          <w:highlight w:val="yellow"/>
        </w:rPr>
        <w:footnoteReference w:id="5"/>
      </w:r>
      <w:r w:rsidRPr="00CF5F16">
        <w:rPr>
          <w:rFonts w:ascii="Times New Roman" w:hAnsi="Times New Roman" w:cs="Times New Roman"/>
          <w:sz w:val="24"/>
          <w:szCs w:val="24"/>
          <w:highlight w:val="yellow"/>
        </w:rPr>
        <w:t xml:space="preserve">  for the first model using conventional cointegration techniques in time series modelling with the Gabonese experience, </w:t>
      </w:r>
      <w:r w:rsidRPr="00CF5F16">
        <w:rPr>
          <w:rFonts w:ascii="Times New Roman" w:hAnsi="Times New Roman" w:cs="Times New Roman"/>
          <w:sz w:val="24"/>
          <w:szCs w:val="24"/>
          <w:highlight w:val="yellow"/>
        </w:rPr>
        <w:lastRenderedPageBreak/>
        <w:t>Kuikeu (2025b) for the second model using panel data Modelling. Then never NARDL model have been use and for this purpose this paper aims to enriche the eventuality of results and to compare them to those existing into the literature. With the ARDL estimates for the Model underlying the New Export channel several results have beeen obtained concerning the Gabonese experience. Globally speaking these results goes in right line with those that is expected from the literature. Then this paper by founding results from the NARDL model demonstra</w:t>
      </w:r>
      <w:r w:rsidR="0014732C">
        <w:rPr>
          <w:rFonts w:ascii="Times New Roman" w:hAnsi="Times New Roman" w:cs="Times New Roman"/>
          <w:sz w:val="24"/>
          <w:szCs w:val="24"/>
          <w:highlight w:val="yellow"/>
        </w:rPr>
        <w:t>t</w:t>
      </w:r>
      <w:r w:rsidRPr="00CF5F16">
        <w:rPr>
          <w:rFonts w:ascii="Times New Roman" w:hAnsi="Times New Roman" w:cs="Times New Roman"/>
          <w:sz w:val="24"/>
          <w:szCs w:val="24"/>
          <w:highlight w:val="yellow"/>
        </w:rPr>
        <w:t>ed then that ARDL Modelling is a suitable engine fo assessing the Model underlying the New Export channel.</w:t>
      </w:r>
    </w:p>
    <w:p w14:paraId="77C44CFA" w14:textId="77777777" w:rsidR="00005BDC" w:rsidRPr="007975A4" w:rsidRDefault="00005BDC" w:rsidP="00005BDC">
      <w:pPr>
        <w:spacing w:after="0" w:line="240" w:lineRule="auto"/>
        <w:jc w:val="both"/>
        <w:rPr>
          <w:rFonts w:ascii="Times New Roman" w:hAnsi="Times New Roman" w:cs="Times New Roman"/>
          <w:sz w:val="24"/>
          <w:szCs w:val="24"/>
        </w:rPr>
      </w:pPr>
    </w:p>
    <w:p w14:paraId="40C9FEA4" w14:textId="77777777" w:rsidR="00005BDC" w:rsidRPr="007975A4" w:rsidRDefault="00005BDC" w:rsidP="00005BDC">
      <w:pPr>
        <w:spacing w:after="0" w:line="240" w:lineRule="auto"/>
        <w:jc w:val="both"/>
        <w:rPr>
          <w:rFonts w:ascii="Times New Roman" w:hAnsi="Times New Roman" w:cs="Times New Roman"/>
          <w:b/>
          <w:sz w:val="24"/>
          <w:szCs w:val="24"/>
        </w:rPr>
      </w:pPr>
      <w:r w:rsidRPr="007975A4">
        <w:rPr>
          <w:rFonts w:ascii="Times New Roman" w:hAnsi="Times New Roman" w:cs="Times New Roman"/>
          <w:b/>
          <w:sz w:val="24"/>
          <w:szCs w:val="24"/>
        </w:rPr>
        <w:t>General hypothesis</w:t>
      </w:r>
    </w:p>
    <w:p w14:paraId="203AC21B" w14:textId="77777777" w:rsidR="00005BDC" w:rsidRPr="007975A4" w:rsidRDefault="00251056" w:rsidP="00005BDC">
      <w:pPr>
        <w:spacing w:after="0" w:line="240" w:lineRule="auto"/>
        <w:ind w:firstLine="709"/>
        <w:jc w:val="both"/>
        <w:rPr>
          <w:rFonts w:ascii="Times New Roman" w:hAnsi="Times New Roman" w:cs="Times New Roman"/>
          <w:sz w:val="24"/>
          <w:szCs w:val="24"/>
        </w:rPr>
      </w:pPr>
      <w:r w:rsidRPr="007975A4">
        <w:rPr>
          <w:rFonts w:ascii="Times New Roman" w:hAnsi="Times New Roman" w:cs="Times New Roman"/>
          <w:sz w:val="24"/>
          <w:szCs w:val="24"/>
        </w:rPr>
        <w:t xml:space="preserve">Is the use of </w:t>
      </w:r>
      <w:r w:rsidR="0028609E" w:rsidRPr="007975A4">
        <w:rPr>
          <w:rFonts w:ascii="Times New Roman" w:hAnsi="Times New Roman" w:cs="Times New Roman"/>
          <w:sz w:val="24"/>
          <w:szCs w:val="24"/>
        </w:rPr>
        <w:t>NARDL model</w:t>
      </w:r>
      <w:r w:rsidRPr="007975A4">
        <w:rPr>
          <w:rFonts w:ascii="Times New Roman" w:hAnsi="Times New Roman" w:cs="Times New Roman"/>
          <w:sz w:val="24"/>
          <w:szCs w:val="24"/>
        </w:rPr>
        <w:t xml:space="preserve"> can be bring also </w:t>
      </w:r>
      <w:r w:rsidR="007F37AE" w:rsidRPr="007975A4">
        <w:rPr>
          <w:rFonts w:ascii="Times New Roman" w:hAnsi="Times New Roman" w:cs="Times New Roman"/>
          <w:sz w:val="24"/>
          <w:szCs w:val="24"/>
        </w:rPr>
        <w:t xml:space="preserve">robust </w:t>
      </w:r>
      <w:r w:rsidRPr="007975A4">
        <w:rPr>
          <w:rFonts w:ascii="Times New Roman" w:hAnsi="Times New Roman" w:cs="Times New Roman"/>
          <w:sz w:val="24"/>
          <w:szCs w:val="24"/>
        </w:rPr>
        <w:t xml:space="preserve">parameters </w:t>
      </w:r>
      <w:r w:rsidR="007F37AE" w:rsidRPr="007975A4">
        <w:rPr>
          <w:rFonts w:ascii="Times New Roman" w:hAnsi="Times New Roman" w:cs="Times New Roman"/>
          <w:sz w:val="24"/>
          <w:szCs w:val="24"/>
        </w:rPr>
        <w:t xml:space="preserve">estimates for the Model </w:t>
      </w:r>
      <w:r w:rsidRPr="007975A4">
        <w:rPr>
          <w:rFonts w:ascii="Times New Roman" w:hAnsi="Times New Roman" w:cs="Times New Roman"/>
          <w:sz w:val="24"/>
          <w:szCs w:val="24"/>
        </w:rPr>
        <w:t xml:space="preserve">underlying the the New Export channel as this have been done into the literature </w:t>
      </w:r>
      <w:r w:rsidR="0028609E" w:rsidRPr="007975A4">
        <w:rPr>
          <w:rFonts w:ascii="Times New Roman" w:hAnsi="Times New Roman" w:cs="Times New Roman"/>
          <w:sz w:val="24"/>
          <w:szCs w:val="24"/>
        </w:rPr>
        <w:t>with conventional cointeg</w:t>
      </w:r>
      <w:r w:rsidR="001F656A">
        <w:rPr>
          <w:rFonts w:ascii="Times New Roman" w:hAnsi="Times New Roman" w:cs="Times New Roman"/>
          <w:sz w:val="24"/>
          <w:szCs w:val="24"/>
        </w:rPr>
        <w:t>ration techniques (Kuikeu, 2025</w:t>
      </w:r>
      <w:r w:rsidR="00435026">
        <w:rPr>
          <w:rFonts w:ascii="Times New Roman" w:hAnsi="Times New Roman" w:cs="Times New Roman"/>
          <w:sz w:val="24"/>
          <w:szCs w:val="24"/>
        </w:rPr>
        <w:t>a</w:t>
      </w:r>
      <w:r w:rsidRPr="007975A4">
        <w:rPr>
          <w:rFonts w:ascii="Times New Roman" w:hAnsi="Times New Roman" w:cs="Times New Roman"/>
          <w:sz w:val="24"/>
          <w:szCs w:val="24"/>
        </w:rPr>
        <w:t xml:space="preserve">) ? </w:t>
      </w:r>
      <w:r w:rsidR="00005BDC" w:rsidRPr="007975A4">
        <w:rPr>
          <w:rFonts w:ascii="Times New Roman" w:hAnsi="Times New Roman" w:cs="Times New Roman"/>
          <w:sz w:val="24"/>
          <w:szCs w:val="24"/>
        </w:rPr>
        <w:t>This is the main hypothesis here.</w:t>
      </w:r>
    </w:p>
    <w:p w14:paraId="09354833" w14:textId="77777777" w:rsidR="00005BDC" w:rsidRPr="007975A4" w:rsidRDefault="00005BDC" w:rsidP="00005BDC">
      <w:pPr>
        <w:spacing w:after="0" w:line="240" w:lineRule="auto"/>
        <w:jc w:val="both"/>
        <w:rPr>
          <w:rFonts w:ascii="Times New Roman" w:hAnsi="Times New Roman" w:cs="Times New Roman"/>
          <w:sz w:val="24"/>
          <w:szCs w:val="24"/>
        </w:rPr>
      </w:pPr>
    </w:p>
    <w:p w14:paraId="5C1F7D74" w14:textId="77777777" w:rsidR="00005BDC" w:rsidRPr="007975A4" w:rsidRDefault="00005BDC" w:rsidP="00005BDC">
      <w:pPr>
        <w:spacing w:after="0" w:line="240" w:lineRule="auto"/>
        <w:jc w:val="both"/>
        <w:rPr>
          <w:rFonts w:ascii="Times New Roman" w:hAnsi="Times New Roman" w:cs="Times New Roman"/>
          <w:b/>
          <w:sz w:val="24"/>
          <w:szCs w:val="24"/>
        </w:rPr>
      </w:pPr>
      <w:r w:rsidRPr="007975A4">
        <w:rPr>
          <w:rFonts w:ascii="Times New Roman" w:hAnsi="Times New Roman" w:cs="Times New Roman"/>
          <w:b/>
          <w:sz w:val="24"/>
          <w:szCs w:val="24"/>
        </w:rPr>
        <w:t>Structure of the Study</w:t>
      </w:r>
    </w:p>
    <w:p w14:paraId="3F1CBC6F" w14:textId="77777777" w:rsidR="00005BDC" w:rsidRPr="007975A4" w:rsidRDefault="00005BDC" w:rsidP="00005BDC">
      <w:pPr>
        <w:spacing w:after="0" w:line="240" w:lineRule="auto"/>
        <w:ind w:firstLine="709"/>
        <w:jc w:val="both"/>
        <w:rPr>
          <w:rFonts w:ascii="Times New Roman" w:hAnsi="Times New Roman" w:cs="Times New Roman"/>
          <w:sz w:val="24"/>
          <w:szCs w:val="24"/>
        </w:rPr>
      </w:pPr>
      <w:r w:rsidRPr="007975A4">
        <w:rPr>
          <w:rFonts w:ascii="Times New Roman" w:hAnsi="Times New Roman" w:cs="Times New Roman"/>
          <w:sz w:val="24"/>
          <w:szCs w:val="24"/>
        </w:rPr>
        <w:t xml:space="preserve">This study were organize as follows, in the next section (section 2) we should present the methodological approaches, in section </w:t>
      </w:r>
      <w:r w:rsidR="003F027C" w:rsidRPr="007975A4">
        <w:rPr>
          <w:rFonts w:ascii="Times New Roman" w:hAnsi="Times New Roman" w:cs="Times New Roman"/>
          <w:sz w:val="24"/>
          <w:szCs w:val="24"/>
        </w:rPr>
        <w:t>3</w:t>
      </w:r>
      <w:r w:rsidRPr="007975A4">
        <w:rPr>
          <w:rFonts w:ascii="Times New Roman" w:hAnsi="Times New Roman" w:cs="Times New Roman"/>
          <w:sz w:val="24"/>
          <w:szCs w:val="24"/>
        </w:rPr>
        <w:t xml:space="preserve"> the results and finally in section </w:t>
      </w:r>
      <w:r w:rsidR="003F027C" w:rsidRPr="007975A4">
        <w:rPr>
          <w:rFonts w:ascii="Times New Roman" w:hAnsi="Times New Roman" w:cs="Times New Roman"/>
          <w:sz w:val="24"/>
          <w:szCs w:val="24"/>
        </w:rPr>
        <w:t>4</w:t>
      </w:r>
      <w:r w:rsidRPr="007975A4">
        <w:rPr>
          <w:rFonts w:ascii="Times New Roman" w:hAnsi="Times New Roman" w:cs="Times New Roman"/>
          <w:sz w:val="24"/>
          <w:szCs w:val="24"/>
        </w:rPr>
        <w:t xml:space="preserve"> a summary of the main results as concluding remarks.</w:t>
      </w:r>
    </w:p>
    <w:p w14:paraId="4C75BA60" w14:textId="77777777" w:rsidR="000377D5" w:rsidRPr="007975A4" w:rsidRDefault="000377D5" w:rsidP="00655617">
      <w:pPr>
        <w:spacing w:after="0"/>
        <w:ind w:firstLine="709"/>
        <w:jc w:val="both"/>
        <w:rPr>
          <w:rFonts w:ascii="Times New Roman" w:hAnsi="Times New Roman" w:cs="Times New Roman"/>
          <w:sz w:val="24"/>
          <w:szCs w:val="24"/>
        </w:rPr>
      </w:pPr>
    </w:p>
    <w:p w14:paraId="5B7BDCB9" w14:textId="77777777" w:rsidR="00005BDC" w:rsidRPr="007975A4" w:rsidRDefault="002452D7" w:rsidP="0066076E">
      <w:pPr>
        <w:pStyle w:val="Paragraphedeliste"/>
        <w:numPr>
          <w:ilvl w:val="0"/>
          <w:numId w:val="1"/>
        </w:numPr>
        <w:spacing w:after="0"/>
        <w:jc w:val="both"/>
        <w:rPr>
          <w:rFonts w:ascii="Times New Roman" w:hAnsi="Times New Roman" w:cs="Times New Roman"/>
          <w:b/>
          <w:sz w:val="24"/>
          <w:szCs w:val="24"/>
        </w:rPr>
      </w:pPr>
      <w:r w:rsidRPr="007975A4">
        <w:rPr>
          <w:rFonts w:ascii="Times New Roman" w:hAnsi="Times New Roman" w:cs="Times New Roman"/>
          <w:b/>
          <w:sz w:val="24"/>
          <w:szCs w:val="24"/>
        </w:rPr>
        <w:t>Methods</w:t>
      </w:r>
    </w:p>
    <w:p w14:paraId="39CF9BF8" w14:textId="77777777" w:rsidR="002452D7" w:rsidRPr="007975A4" w:rsidRDefault="002452D7" w:rsidP="002452D7">
      <w:pPr>
        <w:spacing w:after="0"/>
        <w:jc w:val="both"/>
        <w:rPr>
          <w:rFonts w:ascii="Times New Roman" w:hAnsi="Times New Roman" w:cs="Times New Roman"/>
          <w:b/>
          <w:sz w:val="24"/>
          <w:szCs w:val="24"/>
        </w:rPr>
      </w:pPr>
    </w:p>
    <w:p w14:paraId="6C9F4F1C" w14:textId="77777777" w:rsidR="002452D7" w:rsidRPr="007975A4" w:rsidRDefault="002452D7" w:rsidP="002452D7">
      <w:pPr>
        <w:spacing w:after="0" w:line="240" w:lineRule="auto"/>
        <w:ind w:right="8" w:firstLine="720"/>
        <w:jc w:val="both"/>
        <w:rPr>
          <w:rFonts w:ascii="Times New Roman" w:hAnsi="Times New Roman" w:cs="Times New Roman"/>
          <w:sz w:val="24"/>
          <w:szCs w:val="24"/>
        </w:rPr>
      </w:pPr>
      <w:r w:rsidRPr="007975A4">
        <w:rPr>
          <w:rFonts w:ascii="Times New Roman" w:hAnsi="Times New Roman" w:cs="Times New Roman"/>
          <w:sz w:val="24"/>
          <w:szCs w:val="24"/>
        </w:rPr>
        <w:t>The starting point for the analysis of export performance behavior is the econometric model that stress the dynamics of export performance over time. The method and the variables selection are then presented in the following.</w:t>
      </w:r>
    </w:p>
    <w:p w14:paraId="36AAD318" w14:textId="77777777" w:rsidR="002452D7" w:rsidRPr="007975A4" w:rsidRDefault="002452D7" w:rsidP="002452D7">
      <w:pPr>
        <w:spacing w:after="0" w:line="240" w:lineRule="auto"/>
        <w:ind w:right="8"/>
        <w:jc w:val="both"/>
        <w:rPr>
          <w:rFonts w:ascii="Times New Roman" w:eastAsia="Times New Roman" w:hAnsi="Times New Roman" w:cs="Times New Roman"/>
          <w:sz w:val="24"/>
          <w:szCs w:val="24"/>
        </w:rPr>
      </w:pPr>
    </w:p>
    <w:p w14:paraId="5271052D" w14:textId="77777777" w:rsidR="002C0417" w:rsidRPr="007975A4" w:rsidRDefault="002C0417" w:rsidP="002C0417">
      <w:pPr>
        <w:spacing w:after="0" w:line="240" w:lineRule="auto"/>
        <w:ind w:right="8"/>
        <w:rPr>
          <w:rFonts w:ascii="Times New Roman" w:eastAsia="Times New Roman" w:hAnsi="Times New Roman" w:cs="Times New Roman"/>
          <w:color w:val="000000"/>
          <w:sz w:val="24"/>
          <w:szCs w:val="24"/>
        </w:rPr>
      </w:pPr>
      <w:r w:rsidRPr="007975A4">
        <w:rPr>
          <w:rFonts w:ascii="Times New Roman" w:eastAsia="Times New Roman" w:hAnsi="Times New Roman" w:cs="Times New Roman"/>
          <w:b/>
          <w:color w:val="000000"/>
          <w:sz w:val="24"/>
          <w:szCs w:val="24"/>
        </w:rPr>
        <w:t>The Econometric Model</w:t>
      </w:r>
      <w:r w:rsidRPr="007975A4">
        <w:rPr>
          <w:rFonts w:ascii="Times New Roman" w:eastAsia="Times New Roman" w:hAnsi="Times New Roman" w:cs="Times New Roman"/>
          <w:color w:val="000000"/>
          <w:sz w:val="24"/>
          <w:szCs w:val="24"/>
        </w:rPr>
        <w:t xml:space="preserve"> </w:t>
      </w:r>
    </w:p>
    <w:p w14:paraId="54E077CC" w14:textId="77777777" w:rsidR="00006670" w:rsidRDefault="002C0417" w:rsidP="00006670">
      <w:pPr>
        <w:spacing w:after="0" w:line="240" w:lineRule="auto"/>
        <w:ind w:firstLine="709"/>
        <w:jc w:val="both"/>
        <w:rPr>
          <w:rFonts w:ascii="Times New Roman" w:hAnsi="Times New Roman" w:cs="Times New Roman"/>
          <w:sz w:val="24"/>
          <w:szCs w:val="24"/>
        </w:rPr>
      </w:pPr>
      <w:r w:rsidRPr="007975A4">
        <w:rPr>
          <w:rFonts w:ascii="Times New Roman" w:hAnsi="Times New Roman" w:cs="Times New Roman"/>
          <w:sz w:val="24"/>
          <w:szCs w:val="24"/>
        </w:rPr>
        <w:lastRenderedPageBreak/>
        <w:t xml:space="preserve">We assume that the export market share of the country </w:t>
      </w:r>
      <w:r w:rsidRPr="007975A4">
        <w:rPr>
          <w:rFonts w:ascii="Times New Roman" w:hAnsi="Times New Roman" w:cs="Times New Roman"/>
          <w:i/>
          <w:color w:val="202124"/>
          <w:sz w:val="24"/>
          <w:szCs w:val="24"/>
        </w:rPr>
        <w:t>i</w:t>
      </w:r>
      <w:r w:rsidRPr="007975A4">
        <w:rPr>
          <w:rFonts w:ascii="Times New Roman" w:hAnsi="Times New Roman" w:cs="Times New Roman"/>
          <w:sz w:val="24"/>
          <w:szCs w:val="24"/>
        </w:rPr>
        <w:t xml:space="preserve"> at time </w:t>
      </w:r>
      <w:r w:rsidRPr="007975A4">
        <w:rPr>
          <w:rFonts w:ascii="Times New Roman" w:hAnsi="Times New Roman" w:cs="Times New Roman"/>
          <w:i/>
          <w:color w:val="202124"/>
          <w:sz w:val="24"/>
          <w:szCs w:val="24"/>
        </w:rPr>
        <w:t>t</w:t>
      </w:r>
      <w:r w:rsidRPr="007975A4">
        <w:rPr>
          <w:rFonts w:ascii="Times New Roman" w:hAnsi="Times New Roman" w:cs="Times New Roman"/>
          <w:color w:val="202124"/>
          <w:sz w:val="24"/>
          <w:szCs w:val="24"/>
        </w:rPr>
        <w:t xml:space="preserve"> (the difference  between exports of goods and services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X</m:t>
            </m:r>
          </m:e>
          <m:sub>
            <m:r>
              <w:rPr>
                <w:rFonts w:ascii="Cambria Math" w:hAnsi="Cambria Math" w:cs="Times New Roman"/>
                <w:color w:val="202124"/>
                <w:sz w:val="24"/>
                <w:szCs w:val="24"/>
              </w:rPr>
              <m:t>it</m:t>
            </m:r>
          </m:sub>
        </m:sSub>
      </m:oMath>
      <w:r w:rsidRPr="007975A4">
        <w:rPr>
          <w:rFonts w:ascii="Times New Roman" w:hAnsi="Times New Roman" w:cs="Times New Roman"/>
          <w:color w:val="202124"/>
          <w:sz w:val="24"/>
          <w:szCs w:val="24"/>
        </w:rPr>
        <w:t xml:space="preserve"> and the foreign </w:t>
      </w:r>
      <w:proofErr w:type="gramStart"/>
      <w:r w:rsidRPr="007975A4">
        <w:rPr>
          <w:rFonts w:ascii="Times New Roman" w:hAnsi="Times New Roman" w:cs="Times New Roman"/>
          <w:color w:val="202124"/>
          <w:sz w:val="24"/>
          <w:szCs w:val="24"/>
        </w:rPr>
        <w:t xml:space="preserve">demand </w:t>
      </w:r>
      <w:proofErr w:type="gramEnd"/>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m:t>
            </m:r>
          </m:e>
          <m:sub>
            <m:r>
              <w:rPr>
                <w:rFonts w:ascii="Cambria Math" w:hAnsi="Cambria Math" w:cs="Times New Roman"/>
                <w:color w:val="202124"/>
                <w:sz w:val="24"/>
                <w:szCs w:val="24"/>
              </w:rPr>
              <m:t>it</m:t>
            </m:r>
          </m:sub>
        </m:sSub>
      </m:oMath>
      <w:r w:rsidRPr="007975A4">
        <w:rPr>
          <w:rFonts w:ascii="Times New Roman" w:hAnsi="Times New Roman" w:cs="Times New Roman"/>
          <w:color w:val="202124"/>
          <w:sz w:val="24"/>
          <w:szCs w:val="24"/>
        </w:rPr>
        <w:t xml:space="preserve">) follows both short run and long-run determinants. </w:t>
      </w:r>
      <w:r w:rsidRPr="007975A4">
        <w:rPr>
          <w:rFonts w:ascii="Times New Roman" w:hAnsi="Times New Roman" w:cs="Times New Roman"/>
          <w:sz w:val="24"/>
          <w:szCs w:val="24"/>
        </w:rPr>
        <w:t xml:space="preserve">For the long-run dynamics, we consider the Real effective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Pr="007975A4">
        <w:rPr>
          <w:rFonts w:ascii="Times New Roman" w:eastAsiaTheme="minorEastAsia" w:hAnsi="Times New Roman" w:cs="Times New Roman"/>
          <w:color w:val="202124"/>
          <w:sz w:val="24"/>
          <w:szCs w:val="24"/>
        </w:rPr>
        <w:t xml:space="preserve"> </w:t>
      </w:r>
      <w:r w:rsidRPr="007975A4">
        <w:rPr>
          <w:rFonts w:ascii="Times New Roman" w:hAnsi="Times New Roman" w:cs="Times New Roman"/>
          <w:sz w:val="24"/>
          <w:szCs w:val="24"/>
        </w:rPr>
        <w:t xml:space="preserve">a price/cost competitiveness indicator defined such as an increase represents an appreciation. For the short-run behavior, the export market share is explained by its own evolution in the previous year, and the present and past developments of the real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Pr="007975A4">
        <w:rPr>
          <w:rFonts w:ascii="Times New Roman" w:hAnsi="Times New Roman" w:cs="Times New Roman"/>
          <w:sz w:val="24"/>
          <w:szCs w:val="24"/>
        </w:rPr>
        <w:t xml:space="preserve"> and domestic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DD</m:t>
            </m:r>
          </m:e>
          <m:sub>
            <m:r>
              <w:rPr>
                <w:rFonts w:ascii="Cambria Math" w:hAnsi="Cambria Math" w:cs="Times New Roman"/>
                <w:color w:val="202124"/>
                <w:sz w:val="24"/>
                <w:szCs w:val="24"/>
              </w:rPr>
              <m:t>it</m:t>
            </m:r>
          </m:sub>
        </m:sSub>
      </m:oMath>
      <w:r w:rsidRPr="007975A4">
        <w:rPr>
          <w:rFonts w:ascii="Times New Roman" w:hAnsi="Times New Roman" w:cs="Times New Roman"/>
          <w:sz w:val="24"/>
          <w:szCs w:val="24"/>
        </w:rPr>
        <w:t xml:space="preserve"> </w:t>
      </w:r>
      <w:r w:rsidRPr="007975A4">
        <w:rPr>
          <w:rFonts w:ascii="Times New Roman" w:hAnsi="Times New Roman" w:cs="Times New Roman"/>
          <w:color w:val="202124"/>
          <w:sz w:val="24"/>
          <w:szCs w:val="24"/>
        </w:rPr>
        <w:t>(</w:t>
      </w:r>
      <w:r w:rsidRPr="007975A4">
        <w:rPr>
          <w:rFonts w:ascii="Times New Roman" w:hAnsi="Times New Roman" w:cs="Times New Roman"/>
          <w:sz w:val="24"/>
          <w:szCs w:val="24"/>
          <w:lang w:val="fr-CM"/>
        </w:rPr>
        <w:t xml:space="preserve">Esteves and Rua, 2013 ; Bobeica and </w:t>
      </w:r>
      <w:proofErr w:type="gramStart"/>
      <w:r w:rsidRPr="007975A4">
        <w:rPr>
          <w:rFonts w:ascii="Times New Roman" w:hAnsi="Times New Roman" w:cs="Times New Roman"/>
          <w:i/>
          <w:sz w:val="24"/>
          <w:szCs w:val="24"/>
          <w:lang w:val="fr-CM"/>
        </w:rPr>
        <w:t>al.</w:t>
      </w:r>
      <w:r w:rsidRPr="007975A4">
        <w:rPr>
          <w:rFonts w:ascii="Times New Roman" w:hAnsi="Times New Roman" w:cs="Times New Roman"/>
          <w:sz w:val="24"/>
          <w:szCs w:val="24"/>
          <w:lang w:val="fr-CM"/>
        </w:rPr>
        <w:t>,</w:t>
      </w:r>
      <w:proofErr w:type="gramEnd"/>
      <w:r w:rsidRPr="007975A4">
        <w:rPr>
          <w:rFonts w:ascii="Times New Roman" w:hAnsi="Times New Roman" w:cs="Times New Roman"/>
          <w:sz w:val="24"/>
          <w:szCs w:val="24"/>
          <w:lang w:val="fr-CM"/>
        </w:rPr>
        <w:t xml:space="preserve"> 2015 ; Esteves and Prades, 2016). </w:t>
      </w:r>
      <w:r w:rsidR="0094414B" w:rsidRPr="007975A4">
        <w:rPr>
          <w:rFonts w:ascii="Times New Roman" w:hAnsi="Times New Roman" w:cs="Times New Roman"/>
          <w:sz w:val="24"/>
          <w:szCs w:val="24"/>
          <w:lang w:val="fr-CM"/>
        </w:rPr>
        <w:t>Since that a</w:t>
      </w:r>
      <w:r w:rsidR="00006670" w:rsidRPr="007975A4">
        <w:rPr>
          <w:rFonts w:ascii="Times New Roman" w:hAnsi="Times New Roman" w:cs="Times New Roman"/>
          <w:sz w:val="24"/>
          <w:szCs w:val="24"/>
        </w:rPr>
        <w:t>n additional issue that was raised in the previous literature is the hypothesis that a high product concentration of exports will reduce this trade-off between sales to</w:t>
      </w:r>
      <w:r w:rsidR="0094414B" w:rsidRPr="007975A4">
        <w:rPr>
          <w:rFonts w:ascii="Times New Roman" w:hAnsi="Times New Roman" w:cs="Times New Roman"/>
          <w:sz w:val="24"/>
          <w:szCs w:val="24"/>
        </w:rPr>
        <w:t xml:space="preserve"> domestic and foreign markets </w:t>
      </w:r>
      <w:r w:rsidR="00FC1FC5" w:rsidRPr="007975A4">
        <w:rPr>
          <w:rFonts w:ascii="Times New Roman" w:hAnsi="Times New Roman" w:cs="Times New Roman"/>
          <w:sz w:val="24"/>
          <w:szCs w:val="24"/>
        </w:rPr>
        <w:t>considering the export sructure of CEMAC countries (see appendix 1</w:t>
      </w:r>
      <w:r w:rsidR="004B6261" w:rsidRPr="007975A4">
        <w:rPr>
          <w:rFonts w:ascii="Times New Roman" w:hAnsi="Times New Roman" w:cs="Times New Roman"/>
          <w:sz w:val="24"/>
          <w:szCs w:val="24"/>
        </w:rPr>
        <w:t xml:space="preserve"> to have an idea</w:t>
      </w:r>
      <w:r w:rsidR="00FC1FC5" w:rsidRPr="007975A4">
        <w:rPr>
          <w:rFonts w:ascii="Times New Roman" w:hAnsi="Times New Roman" w:cs="Times New Roman"/>
          <w:sz w:val="24"/>
          <w:szCs w:val="24"/>
        </w:rPr>
        <w:t xml:space="preserve">) </w:t>
      </w:r>
      <w:r w:rsidR="0094414B" w:rsidRPr="007975A4">
        <w:rPr>
          <w:rFonts w:ascii="Times New Roman" w:hAnsi="Times New Roman" w:cs="Times New Roman"/>
          <w:sz w:val="24"/>
          <w:szCs w:val="24"/>
        </w:rPr>
        <w:t>the model uses</w:t>
      </w:r>
      <w:r w:rsidR="00006670" w:rsidRPr="007975A4">
        <w:rPr>
          <w:rFonts w:ascii="Times New Roman" w:hAnsi="Times New Roman" w:cs="Times New Roman"/>
          <w:sz w:val="24"/>
          <w:szCs w:val="24"/>
        </w:rPr>
        <w:t xml:space="preserve"> the interaction with the concentra</w:t>
      </w:r>
      <w:r w:rsidR="0094414B" w:rsidRPr="007975A4">
        <w:rPr>
          <w:rFonts w:ascii="Times New Roman" w:hAnsi="Times New Roman" w:cs="Times New Roman"/>
          <w:sz w:val="24"/>
          <w:szCs w:val="24"/>
        </w:rPr>
        <w:t>tion indicator as presented in Esteves and Prades (2016).</w:t>
      </w:r>
      <w:r w:rsidR="004825BF">
        <w:rPr>
          <w:rFonts w:ascii="Times New Roman" w:hAnsi="Times New Roman" w:cs="Times New Roman"/>
          <w:sz w:val="24"/>
          <w:szCs w:val="24"/>
        </w:rPr>
        <w:t xml:space="preserve"> </w:t>
      </w:r>
      <w:r w:rsidR="00BE7F45">
        <w:rPr>
          <w:rFonts w:ascii="Times New Roman" w:hAnsi="Times New Roman" w:cs="Times New Roman"/>
          <w:sz w:val="24"/>
          <w:szCs w:val="24"/>
        </w:rPr>
        <w:t>In term of formulation, t</w:t>
      </w:r>
      <w:r w:rsidR="004825BF">
        <w:rPr>
          <w:rFonts w:ascii="Times New Roman" w:hAnsi="Times New Roman" w:cs="Times New Roman"/>
          <w:sz w:val="24"/>
          <w:szCs w:val="24"/>
        </w:rPr>
        <w:t>his Model constrats with Belke et al (2014, 2013)’s capacity constraints</w:t>
      </w:r>
      <w:r w:rsidR="00F321D2">
        <w:rPr>
          <w:rStyle w:val="Appelnotedebasdep"/>
          <w:rFonts w:ascii="Times New Roman" w:hAnsi="Times New Roman" w:cs="Times New Roman"/>
          <w:sz w:val="24"/>
          <w:szCs w:val="24"/>
        </w:rPr>
        <w:footnoteReference w:id="6"/>
      </w:r>
      <w:r w:rsidR="004825BF">
        <w:rPr>
          <w:rFonts w:ascii="Times New Roman" w:hAnsi="Times New Roman" w:cs="Times New Roman"/>
          <w:sz w:val="24"/>
          <w:szCs w:val="24"/>
        </w:rPr>
        <w:t xml:space="preserve"> models</w:t>
      </w:r>
      <w:r w:rsidR="00643EAA">
        <w:rPr>
          <w:rFonts w:ascii="Times New Roman" w:hAnsi="Times New Roman" w:cs="Times New Roman"/>
          <w:sz w:val="24"/>
          <w:szCs w:val="24"/>
        </w:rPr>
        <w:t xml:space="preserve"> (Kuikeu, 2025b)</w:t>
      </w:r>
      <w:r w:rsidR="004825BF">
        <w:rPr>
          <w:rFonts w:ascii="Times New Roman" w:hAnsi="Times New Roman" w:cs="Times New Roman"/>
          <w:sz w:val="24"/>
          <w:szCs w:val="24"/>
        </w:rPr>
        <w:t>.</w:t>
      </w:r>
    </w:p>
    <w:p w14:paraId="4260AEE4" w14:textId="77777777" w:rsidR="0052786E" w:rsidRPr="007975A4" w:rsidRDefault="0052786E" w:rsidP="00006670">
      <w:pPr>
        <w:spacing w:after="0" w:line="240" w:lineRule="auto"/>
        <w:ind w:firstLine="709"/>
        <w:jc w:val="both"/>
        <w:rPr>
          <w:rFonts w:ascii="Times New Roman" w:hAnsi="Times New Roman" w:cs="Times New Roman"/>
          <w:sz w:val="24"/>
          <w:szCs w:val="24"/>
        </w:rPr>
      </w:pPr>
    </w:p>
    <w:p w14:paraId="12223C3E" w14:textId="77777777" w:rsidR="002C0417" w:rsidRPr="007975A4" w:rsidRDefault="002C0417" w:rsidP="002C0417">
      <w:pPr>
        <w:spacing w:after="0" w:line="240" w:lineRule="auto"/>
        <w:ind w:right="8" w:firstLine="720"/>
        <w:jc w:val="both"/>
        <w:rPr>
          <w:rFonts w:ascii="Times New Roman" w:hAnsi="Times New Roman" w:cs="Times New Roman"/>
          <w:sz w:val="24"/>
          <w:szCs w:val="24"/>
        </w:rPr>
      </w:pPr>
      <w:r w:rsidRPr="007975A4">
        <w:rPr>
          <w:rFonts w:ascii="Times New Roman" w:hAnsi="Times New Roman" w:cs="Times New Roman"/>
          <w:sz w:val="24"/>
          <w:szCs w:val="24"/>
          <w:lang w:val="fr-CM"/>
        </w:rPr>
        <w:t xml:space="preserve">Thus </w:t>
      </w:r>
      <w:r w:rsidRPr="007975A4">
        <w:rPr>
          <w:rFonts w:ascii="Times New Roman" w:hAnsi="Times New Roman" w:cs="Times New Roman"/>
          <w:sz w:val="24"/>
          <w:szCs w:val="24"/>
        </w:rPr>
        <w:t>considering an error correction model for annual data:</w:t>
      </w:r>
    </w:p>
    <w:p w14:paraId="466DE114" w14:textId="77777777" w:rsidR="002C0417" w:rsidRPr="007975A4" w:rsidRDefault="002C0417" w:rsidP="002C0417">
      <w:pPr>
        <w:spacing w:after="0" w:line="240" w:lineRule="auto"/>
        <w:ind w:right="8" w:firstLine="720"/>
        <w:jc w:val="both"/>
        <w:rPr>
          <w:rFonts w:ascii="Times New Roman" w:hAnsi="Times New Roman" w:cs="Times New Roman"/>
          <w:sz w:val="24"/>
          <w:szCs w:val="24"/>
        </w:rPr>
      </w:pPr>
    </w:p>
    <w:p w14:paraId="00608BD8" w14:textId="77777777" w:rsidR="002C0417" w:rsidRPr="007975A4" w:rsidRDefault="002C0417" w:rsidP="002C0417">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+β</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it-1</m:t>
                </m:r>
              </m:sub>
            </m:sSub>
          </m:e>
        </m:d>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k=0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φ</m:t>
                    </m:r>
                  </m:e>
                  <m:sub>
                    <m:r>
                      <w:rPr>
                        <w:rFonts w:ascii="Cambria Math" w:hAnsi="Cambria Math" w:cs="Times New Roman"/>
                        <w:sz w:val="24"/>
                        <w:szCs w:val="24"/>
                        <w:lang w:val="fr-CM"/>
                      </w:rPr>
                      <m:t>k</m:t>
                    </m:r>
                  </m:sub>
                </m:sSub>
                <m:r>
                  <w:rPr>
                    <w:rFonts w:ascii="Cambria Math" w:hAnsi="Cambria Math" w:cs="Times New Roman"/>
                    <w:sz w:val="24"/>
                    <w:szCs w:val="24"/>
                    <w:lang w:val="fr-CM"/>
                  </w:rPr>
                  <m:t>∆REER</m:t>
                </m:r>
              </m:e>
              <m:sub>
                <m:r>
                  <w:rPr>
                    <w:rFonts w:ascii="Cambria Math" w:hAnsi="Cambria Math" w:cs="Times New Roman"/>
                    <w:sz w:val="24"/>
                    <w:szCs w:val="24"/>
                    <w:lang w:val="fr-CM"/>
                  </w:rPr>
                  <m:t>it-k</m:t>
                </m:r>
              </m:sub>
            </m:sSub>
          </m:e>
        </m:nary>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l=0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ω</m:t>
                </m:r>
              </m:e>
              <m:sub>
                <m:r>
                  <w:rPr>
                    <w:rFonts w:ascii="Cambria Math" w:hAnsi="Cambria Math" w:cs="Times New Roman"/>
                    <w:sz w:val="24"/>
                    <w:szCs w:val="24"/>
                    <w:lang w:val="fr-CM"/>
                  </w:rPr>
                  <m:t>l</m:t>
                </m:r>
              </m:sub>
            </m:sSub>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it-l</m:t>
                </m:r>
              </m:sub>
            </m:sSub>
          </m:e>
        </m:nary>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m=0</m:t>
            </m:r>
          </m:sub>
          <m:sup>
            <m:r>
              <w:rPr>
                <w:rFonts w:ascii="Cambria Math" w:hAnsi="Cambria Math" w:cs="Times New Roman"/>
                <w:sz w:val="24"/>
                <w:szCs w:val="24"/>
                <w:lang w:val="fr-CM"/>
              </w:rPr>
              <m:t>1</m:t>
            </m:r>
          </m:sup>
          <m:e>
            <m:sSubSup>
              <m:sSubSupPr>
                <m:ctrlPr>
                  <w:rPr>
                    <w:rFonts w:ascii="Cambria Math" w:hAnsi="Cambria Math" w:cs="Times New Roman"/>
                    <w:i/>
                    <w:sz w:val="24"/>
                    <w:szCs w:val="24"/>
                    <w:lang w:val="fr-CM"/>
                  </w:rPr>
                </m:ctrlPr>
              </m:sSubSupPr>
              <m:e>
                <m:r>
                  <w:rPr>
                    <w:rFonts w:ascii="Cambria Math" w:hAnsi="Cambria Math" w:cs="Times New Roman"/>
                    <w:sz w:val="24"/>
                    <w:szCs w:val="24"/>
                    <w:lang w:val="fr-CM"/>
                  </w:rPr>
                  <m:t>ω</m:t>
                </m:r>
              </m:e>
              <m:sub>
                <m:r>
                  <w:rPr>
                    <w:rFonts w:ascii="Cambria Math" w:hAnsi="Cambria Math" w:cs="Times New Roman"/>
                    <w:sz w:val="24"/>
                    <w:szCs w:val="24"/>
                    <w:lang w:val="fr-CM"/>
                  </w:rPr>
                  <m:t>m</m:t>
                </m:r>
              </m:sub>
              <m:sup>
                <m:r>
                  <w:rPr>
                    <w:rFonts w:ascii="Cambria Math" w:hAnsi="Cambria Math" w:cs="Times New Roman"/>
                    <w:sz w:val="24"/>
                    <w:szCs w:val="24"/>
                    <w:lang w:val="fr-CM"/>
                  </w:rPr>
                  <m:t>CI</m:t>
                </m:r>
              </m:sup>
            </m:sSubSup>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it-m</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CI</m:t>
                </m:r>
              </m:e>
              <m:sub>
                <m:r>
                  <w:rPr>
                    <w:rFonts w:ascii="Cambria Math" w:hAnsi="Cambria Math" w:cs="Times New Roman"/>
                    <w:sz w:val="24"/>
                    <w:szCs w:val="24"/>
                    <w:lang w:val="fr-CM"/>
                  </w:rPr>
                  <m:t>it-m</m:t>
                </m:r>
              </m:sub>
            </m:sSub>
          </m:e>
        </m:nary>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7975A4">
        <w:rPr>
          <w:rFonts w:ascii="Times New Roman" w:hAnsi="Times New Roman" w:cs="Times New Roman"/>
          <w:sz w:val="24"/>
          <w:szCs w:val="24"/>
          <w:lang w:val="fr-CM"/>
        </w:rPr>
        <w:t xml:space="preserve">                                          </w:t>
      </w:r>
      <w:r w:rsidR="00F26C34" w:rsidRPr="007975A4">
        <w:rPr>
          <w:rFonts w:ascii="Times New Roman" w:hAnsi="Times New Roman" w:cs="Times New Roman"/>
          <w:sz w:val="24"/>
          <w:szCs w:val="24"/>
          <w:lang w:val="fr-CM"/>
        </w:rPr>
        <w:t xml:space="preserve">                              </w:t>
      </w:r>
      <w:r w:rsidR="007975A4">
        <w:rPr>
          <w:rFonts w:ascii="Times New Roman" w:hAnsi="Times New Roman" w:cs="Times New Roman"/>
          <w:sz w:val="24"/>
          <w:szCs w:val="24"/>
          <w:lang w:val="fr-CM"/>
        </w:rPr>
        <w:t>(1</w:t>
      </w:r>
      <w:r w:rsidRPr="007975A4">
        <w:rPr>
          <w:rFonts w:ascii="Times New Roman" w:hAnsi="Times New Roman" w:cs="Times New Roman"/>
          <w:sz w:val="24"/>
          <w:szCs w:val="24"/>
          <w:lang w:val="fr-CM"/>
        </w:rPr>
        <w:t>)</w:t>
      </w:r>
    </w:p>
    <w:p w14:paraId="12E18D33" w14:textId="77777777" w:rsidR="002C0417" w:rsidRPr="007975A4" w:rsidRDefault="002C0417" w:rsidP="002C0417">
      <w:pPr>
        <w:spacing w:after="0" w:line="240" w:lineRule="auto"/>
        <w:rPr>
          <w:rFonts w:ascii="Times New Roman" w:hAnsi="Times New Roman" w:cs="Times New Roman"/>
          <w:sz w:val="24"/>
          <w:szCs w:val="24"/>
          <w:lang w:val="fr-CM"/>
        </w:rPr>
      </w:pPr>
    </w:p>
    <w:p w14:paraId="71F2AC0D" w14:textId="77777777" w:rsidR="002C0417" w:rsidRPr="007975A4" w:rsidRDefault="002C0417" w:rsidP="002C0417">
      <w:pPr>
        <w:spacing w:after="0" w:line="240" w:lineRule="auto"/>
        <w:ind w:right="8"/>
        <w:jc w:val="both"/>
        <w:rPr>
          <w:rFonts w:ascii="Times New Roman" w:hAnsi="Times New Roman" w:cs="Times New Roman"/>
          <w:sz w:val="24"/>
          <w:szCs w:val="24"/>
        </w:rPr>
      </w:pPr>
      <w:proofErr w:type="gramStart"/>
      <w:r w:rsidRPr="007975A4">
        <w:rPr>
          <w:rFonts w:ascii="Times New Roman" w:hAnsi="Times New Roman" w:cs="Times New Roman"/>
          <w:sz w:val="24"/>
          <w:szCs w:val="24"/>
          <w:lang w:val="fr-CM"/>
        </w:rPr>
        <w:t>where</w:t>
      </w:r>
      <w:proofErr w:type="gramEnd"/>
      <w:r w:rsidRPr="007975A4">
        <w:rPr>
          <w:rFonts w:ascii="Times New Roman" w:hAnsi="Times New Roman" w:cs="Times New Roman"/>
          <w:sz w:val="24"/>
          <w:szCs w:val="24"/>
          <w:lang w:val="fr-CM"/>
        </w:rPr>
        <w:t xml:space="preserve"> </w:t>
      </w:r>
      <m:oMath>
        <m:r>
          <w:rPr>
            <w:rFonts w:ascii="Cambria Math" w:hAnsi="Cambria Math" w:cs="Times New Roman"/>
            <w:sz w:val="24"/>
            <w:szCs w:val="24"/>
            <w:lang w:val="fr-CM"/>
          </w:rPr>
          <m:t xml:space="preserve">∆ </m:t>
        </m:r>
      </m:oMath>
      <w:r w:rsidRPr="007975A4">
        <w:rPr>
          <w:rFonts w:ascii="Times New Roman" w:hAnsi="Times New Roman" w:cs="Times New Roman"/>
          <w:sz w:val="24"/>
          <w:szCs w:val="24"/>
          <w:lang w:val="fr-CM"/>
        </w:rPr>
        <w:t xml:space="preserve">is the first difference operator. </w:t>
      </w:r>
      <m:oMath>
        <m:sSub>
          <m:sSubPr>
            <m:ctrlPr>
              <w:rPr>
                <w:rFonts w:ascii="Cambria Math" w:hAnsi="Cambria Math" w:cs="Times New Roman"/>
                <w:i/>
                <w:sz w:val="24"/>
                <w:szCs w:val="24"/>
              </w:rPr>
            </m:ctrlPr>
          </m:sSubPr>
          <m:e>
            <m:r>
              <w:rPr>
                <w:rFonts w:ascii="Cambria Math" w:hAnsi="Cambria Math" w:cs="Times New Roman"/>
                <w:sz w:val="24"/>
                <w:szCs w:val="24"/>
              </w:rPr>
              <m:t>CI</m:t>
            </m:r>
          </m:e>
          <m:sub>
            <m:r>
              <w:rPr>
                <w:rFonts w:ascii="Cambria Math" w:hAnsi="Cambria Math" w:cs="Times New Roman"/>
                <w:sz w:val="24"/>
                <w:szCs w:val="24"/>
              </w:rPr>
              <m:t xml:space="preserve">it </m:t>
            </m:r>
          </m:sub>
        </m:sSub>
      </m:oMath>
      <w:proofErr w:type="gramStart"/>
      <w:r w:rsidR="00507589" w:rsidRPr="007975A4">
        <w:rPr>
          <w:rFonts w:ascii="Times New Roman" w:hAnsi="Times New Roman" w:cs="Times New Roman"/>
          <w:sz w:val="24"/>
          <w:szCs w:val="24"/>
        </w:rPr>
        <w:t>accounts</w:t>
      </w:r>
      <w:proofErr w:type="gramEnd"/>
      <w:r w:rsidR="00507589" w:rsidRPr="007975A4">
        <w:rPr>
          <w:rFonts w:ascii="Times New Roman" w:hAnsi="Times New Roman" w:cs="Times New Roman"/>
          <w:sz w:val="24"/>
          <w:szCs w:val="24"/>
        </w:rPr>
        <w:t xml:space="preserve"> for the export concentration </w:t>
      </w:r>
      <w:r w:rsidR="00507589" w:rsidRPr="007975A4">
        <w:rPr>
          <w:rFonts w:ascii="Times New Roman" w:hAnsi="Times New Roman" w:cs="Times New Roman"/>
          <w:sz w:val="24"/>
          <w:szCs w:val="24"/>
        </w:rPr>
        <w:lastRenderedPageBreak/>
        <w:t xml:space="preserve">index in goods. </w:t>
      </w:r>
      <w:r w:rsidRPr="007975A4">
        <w:rPr>
          <w:rFonts w:ascii="Times New Roman" w:hAnsi="Times New Roman" w:cs="Times New Roman"/>
          <w:sz w:val="24"/>
          <w:szCs w:val="24"/>
        </w:rPr>
        <w:t>The Model considers all the variables except the trend measured in log allowing for a maximum of one lag</w:t>
      </w:r>
      <w:r w:rsidRPr="007975A4">
        <w:rPr>
          <w:rFonts w:ascii="Times New Roman" w:hAnsi="Times New Roman" w:cs="Times New Roman"/>
          <w:sz w:val="24"/>
          <w:szCs w:val="24"/>
          <w:lang w:val="fr-CM"/>
        </w:rPr>
        <w:t xml:space="preserve">. </w:t>
      </w:r>
      <w:r w:rsidRPr="007975A4">
        <w:rPr>
          <w:rFonts w:ascii="Times New Roman" w:hAnsi="Times New Roman" w:cs="Times New Roman"/>
          <w:sz w:val="24"/>
          <w:szCs w:val="24"/>
        </w:rPr>
        <w:t>The interpretation of the time trend is not straightforward as it can capture the long-run effects of the so-called non-price competitiveness factors.</w:t>
      </w:r>
    </w:p>
    <w:p w14:paraId="05BF64B8" w14:textId="77777777" w:rsidR="005A3FA5" w:rsidRDefault="005A3FA5" w:rsidP="002C0417">
      <w:pPr>
        <w:spacing w:after="0" w:line="240" w:lineRule="auto"/>
        <w:ind w:right="8"/>
        <w:jc w:val="both"/>
        <w:rPr>
          <w:rFonts w:ascii="Times New Roman" w:hAnsi="Times New Roman" w:cs="Times New Roman"/>
          <w:sz w:val="24"/>
          <w:szCs w:val="24"/>
        </w:rPr>
      </w:pPr>
    </w:p>
    <w:p w14:paraId="1A87A569" w14:textId="77777777" w:rsidR="007975A4" w:rsidRDefault="007975A4" w:rsidP="007975A4">
      <w:pPr>
        <w:ind w:firstLine="709"/>
        <w:jc w:val="both"/>
        <w:rPr>
          <w:rFonts w:ascii="Times New Roman" w:hAnsi="Times New Roman" w:cs="Times New Roman"/>
          <w:sz w:val="24"/>
          <w:szCs w:val="24"/>
        </w:rPr>
      </w:pPr>
      <w:r>
        <w:rPr>
          <w:rFonts w:ascii="Times New Roman" w:hAnsi="Times New Roman" w:cs="Times New Roman"/>
          <w:sz w:val="24"/>
          <w:szCs w:val="24"/>
        </w:rPr>
        <w:t>R</w:t>
      </w:r>
      <w:r w:rsidRPr="007975A4">
        <w:rPr>
          <w:rFonts w:ascii="Times New Roman" w:hAnsi="Times New Roman" w:cs="Times New Roman"/>
          <w:sz w:val="24"/>
          <w:szCs w:val="24"/>
        </w:rPr>
        <w:t>ecently into the literature</w:t>
      </w:r>
      <w:r>
        <w:rPr>
          <w:rFonts w:ascii="Times New Roman" w:hAnsi="Times New Roman" w:cs="Times New Roman"/>
          <w:sz w:val="24"/>
          <w:szCs w:val="24"/>
        </w:rPr>
        <w:t>,</w:t>
      </w:r>
      <w:r w:rsidRPr="007975A4">
        <w:rPr>
          <w:rFonts w:ascii="Times New Roman" w:hAnsi="Times New Roman" w:cs="Times New Roman"/>
          <w:sz w:val="24"/>
          <w:szCs w:val="24"/>
        </w:rPr>
        <w:t xml:space="preserve"> </w:t>
      </w:r>
      <w:r>
        <w:rPr>
          <w:rFonts w:ascii="Times New Roman" w:hAnsi="Times New Roman" w:cs="Times New Roman"/>
          <w:sz w:val="24"/>
          <w:szCs w:val="24"/>
        </w:rPr>
        <w:t>i</w:t>
      </w:r>
      <w:r w:rsidRPr="007975A4">
        <w:rPr>
          <w:rFonts w:ascii="Times New Roman" w:hAnsi="Times New Roman" w:cs="Times New Roman"/>
          <w:sz w:val="24"/>
          <w:szCs w:val="24"/>
        </w:rPr>
        <w:t xml:space="preserve">n a second step, we introduce non linearity by testing for the existence of an asymmetric relationship between domestic demand and exports. This is done by splitting domestic demand in two different variables, as this have been done into the literature (Esteves and Rua, 2013; Bobeica and </w:t>
      </w:r>
      <w:proofErr w:type="gramStart"/>
      <w:r w:rsidRPr="007975A4">
        <w:rPr>
          <w:rFonts w:ascii="Times New Roman" w:hAnsi="Times New Roman" w:cs="Times New Roman"/>
          <w:sz w:val="24"/>
          <w:szCs w:val="24"/>
        </w:rPr>
        <w:t>al.,</w:t>
      </w:r>
      <w:proofErr w:type="gramEnd"/>
      <w:r w:rsidRPr="007975A4">
        <w:rPr>
          <w:rFonts w:ascii="Times New Roman" w:hAnsi="Times New Roman" w:cs="Times New Roman"/>
          <w:sz w:val="24"/>
          <w:szCs w:val="24"/>
        </w:rPr>
        <w:t xml:space="preserve"> 2015; Esteves and Prades, 2016) depending of its change being positive (Δ</w:t>
      </w:r>
      <w:r w:rsidRPr="007975A4">
        <w:rPr>
          <w:rFonts w:ascii="Cambria Math" w:hAnsi="Cambria Math" w:cs="Cambria Math"/>
          <w:sz w:val="24"/>
          <w:szCs w:val="24"/>
        </w:rPr>
        <w:t>𝐷𝐷</w:t>
      </w:r>
      <w:r w:rsidRPr="007975A4">
        <w:rPr>
          <w:rFonts w:ascii="Times New Roman" w:hAnsi="Times New Roman" w:cs="Times New Roman"/>
          <w:sz w:val="24"/>
          <w:szCs w:val="24"/>
        </w:rPr>
        <w:t>+) or negative (Δ</w:t>
      </w:r>
      <w:r w:rsidRPr="007975A4">
        <w:rPr>
          <w:rFonts w:ascii="Cambria Math" w:hAnsi="Cambria Math" w:cs="Cambria Math"/>
          <w:sz w:val="24"/>
          <w:szCs w:val="24"/>
        </w:rPr>
        <w:t>𝐷𝐷</w:t>
      </w:r>
      <w:r w:rsidRPr="007975A4">
        <w:rPr>
          <w:rFonts w:ascii="Times New Roman" w:hAnsi="Times New Roman" w:cs="Times New Roman"/>
          <w:sz w:val="24"/>
          <w:szCs w:val="24"/>
        </w:rPr>
        <w:t>−). The estimate equation becomes:</w:t>
      </w:r>
    </w:p>
    <w:p w14:paraId="60E17A52" w14:textId="77777777" w:rsidR="00B30D5F" w:rsidRDefault="00B30D5F" w:rsidP="00B30D5F">
      <w:pPr>
        <w:spacing w:after="0" w:line="240" w:lineRule="auto"/>
        <w:ind w:firstLine="709"/>
        <w:jc w:val="both"/>
        <w:rPr>
          <w:rFonts w:ascii="Times New Roman" w:eastAsiaTheme="minorEastAsia" w:hAnsi="Times New Roman" w:cs="Times New Roman"/>
          <w:sz w:val="24"/>
          <w:szCs w:val="24"/>
          <w:lang w:val="fr-CM"/>
        </w:rPr>
      </w:p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α</m:t>
            </m:r>
          </m:e>
          <m:sub>
            <m:r>
              <w:rPr>
                <w:rFonts w:ascii="Cambria Math" w:hAnsi="Cambria Math"/>
                <w:sz w:val="24"/>
                <w:szCs w:val="24"/>
                <w:lang w:val="fr-CM"/>
              </w:rPr>
              <m:t>i</m:t>
            </m:r>
          </m:sub>
        </m:sSub>
        <m:r>
          <w:rPr>
            <w:rFonts w:ascii="Cambria Math" w:hAnsi="Cambria Math"/>
            <w:sz w:val="24"/>
            <w:szCs w:val="24"/>
            <w:lang w:val="fr-CM"/>
          </w:rPr>
          <m:t>+β</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it-1</m:t>
                </m:r>
              </m:sub>
            </m:sSub>
          </m:e>
        </m:d>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k=0</m:t>
            </m:r>
          </m:sub>
          <m:sup>
            <m:r>
              <w:rPr>
                <w:rFonts w:ascii="Cambria Math" w:hAnsi="Cambria Math"/>
                <w:sz w:val="24"/>
                <w:szCs w:val="24"/>
                <w:lang w:val="fr-CM"/>
              </w:rPr>
              <m:t>1</m:t>
            </m:r>
          </m:sup>
          <m:e>
            <m:sSub>
              <m:sSubPr>
                <m:ctrlPr>
                  <w:rPr>
                    <w:rFonts w:ascii="Cambria Math" w:hAnsi="Cambria Math"/>
                    <w:i/>
                    <w:sz w:val="24"/>
                    <w:szCs w:val="24"/>
                    <w:lang w:val="fr-CM"/>
                  </w:rPr>
                </m:ctrlPr>
              </m:sSubPr>
              <m:e>
                <m:sSub>
                  <m:sSubPr>
                    <m:ctrlPr>
                      <w:rPr>
                        <w:rFonts w:ascii="Cambria Math" w:hAnsi="Cambria Math"/>
                        <w:i/>
                        <w:sz w:val="24"/>
                        <w:szCs w:val="24"/>
                        <w:lang w:val="fr-CM"/>
                      </w:rPr>
                    </m:ctrlPr>
                  </m:sSubPr>
                  <m:e>
                    <m:r>
                      <w:rPr>
                        <w:rFonts w:ascii="Cambria Math" w:hAnsi="Cambria Math"/>
                        <w:sz w:val="24"/>
                        <w:szCs w:val="24"/>
                        <w:lang w:val="fr-CM"/>
                      </w:rPr>
                      <m:t>φ</m:t>
                    </m:r>
                  </m:e>
                  <m:sub>
                    <m:r>
                      <w:rPr>
                        <w:rFonts w:ascii="Cambria Math" w:hAnsi="Cambria Math"/>
                        <w:sz w:val="24"/>
                        <w:szCs w:val="24"/>
                        <w:lang w:val="fr-CM"/>
                      </w:rPr>
                      <m:t>k</m:t>
                    </m:r>
                  </m:sub>
                </m:sSub>
                <m:r>
                  <w:rPr>
                    <w:rFonts w:ascii="Cambria Math" w:hAnsi="Cambria Math"/>
                    <w:sz w:val="24"/>
                    <w:szCs w:val="24"/>
                    <w:lang w:val="fr-CM"/>
                  </w:rPr>
                  <m:t>∆REER</m:t>
                </m:r>
              </m:e>
              <m:sub>
                <m:r>
                  <w:rPr>
                    <w:rFonts w:ascii="Cambria Math" w:hAnsi="Cambria Math"/>
                    <w:sz w:val="24"/>
                    <w:szCs w:val="24"/>
                    <w:lang w:val="fr-CM"/>
                  </w:rPr>
                  <m:t>it-k</m:t>
                </m:r>
              </m:sub>
            </m:sSub>
          </m:e>
        </m:nary>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s=0</m:t>
            </m:r>
          </m:sub>
          <m:sup>
            <m:r>
              <w:rPr>
                <w:rFonts w:ascii="Cambria Math" w:hAnsi="Cambria Math"/>
                <w:sz w:val="24"/>
                <w:szCs w:val="24"/>
                <w:lang w:val="fr-CM"/>
              </w:rPr>
              <m:t>1</m:t>
            </m:r>
          </m:sup>
          <m:e>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s</m:t>
                </m:r>
              </m:sub>
            </m:sSub>
            <m:sSubSup>
              <m:sSubSupPr>
                <m:ctrlPr>
                  <w:rPr>
                    <w:rFonts w:ascii="Cambria Math" w:hAnsi="Cambria Math"/>
                    <w:i/>
                    <w:sz w:val="24"/>
                    <w:szCs w:val="24"/>
                    <w:lang w:val="fr-CM"/>
                  </w:rPr>
                </m:ctrlPr>
              </m:sSubSupPr>
              <m:e>
                <m:r>
                  <w:rPr>
                    <w:rFonts w:ascii="Cambria Math" w:hAnsi="Cambria Math"/>
                    <w:sz w:val="24"/>
                    <w:szCs w:val="24"/>
                    <w:lang w:val="fr-CM"/>
                  </w:rPr>
                  <m:t>∆DD</m:t>
                </m:r>
              </m:e>
              <m:sub>
                <m:r>
                  <w:rPr>
                    <w:rFonts w:ascii="Cambria Math" w:hAnsi="Cambria Math"/>
                    <w:sz w:val="24"/>
                    <w:szCs w:val="24"/>
                    <w:lang w:val="fr-CM"/>
                  </w:rPr>
                  <m:t>it-s</m:t>
                </m:r>
              </m:sub>
              <m:sup>
                <m:r>
                  <w:rPr>
                    <w:rFonts w:ascii="Cambria Math" w:hAnsi="Cambria Math"/>
                    <w:sz w:val="24"/>
                    <w:szCs w:val="24"/>
                    <w:lang w:val="fr-CM"/>
                  </w:rPr>
                  <m:t>+</m:t>
                </m:r>
              </m:sup>
            </m:sSubSup>
          </m:e>
        </m:nary>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p=0</m:t>
            </m:r>
          </m:sub>
          <m:sup>
            <m:r>
              <w:rPr>
                <w:rFonts w:ascii="Cambria Math" w:hAnsi="Cambria Math"/>
                <w:sz w:val="24"/>
                <w:szCs w:val="24"/>
                <w:lang w:val="fr-CM"/>
              </w:rPr>
              <m:t>1</m:t>
            </m:r>
          </m:sup>
          <m:e>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p</m:t>
                </m:r>
              </m:sub>
            </m:sSub>
            <m:sSubSup>
              <m:sSubSupPr>
                <m:ctrlPr>
                  <w:rPr>
                    <w:rFonts w:ascii="Cambria Math" w:hAnsi="Cambria Math"/>
                    <w:i/>
                    <w:sz w:val="24"/>
                    <w:szCs w:val="24"/>
                    <w:lang w:val="fr-CM"/>
                  </w:rPr>
                </m:ctrlPr>
              </m:sSubSupPr>
              <m:e>
                <m:r>
                  <w:rPr>
                    <w:rFonts w:ascii="Cambria Math" w:hAnsi="Cambria Math"/>
                    <w:sz w:val="24"/>
                    <w:szCs w:val="24"/>
                    <w:lang w:val="fr-CM"/>
                  </w:rPr>
                  <m:t>∆DD</m:t>
                </m:r>
              </m:e>
              <m:sub>
                <m:r>
                  <w:rPr>
                    <w:rFonts w:ascii="Cambria Math" w:hAnsi="Cambria Math"/>
                    <w:sz w:val="24"/>
                    <w:szCs w:val="24"/>
                    <w:lang w:val="fr-CM"/>
                  </w:rPr>
                  <m:t>it-p</m:t>
                </m:r>
              </m:sub>
              <m:sup>
                <m:r>
                  <w:rPr>
                    <w:rFonts w:ascii="Cambria Math" w:hAnsi="Cambria Math"/>
                    <w:sz w:val="24"/>
                    <w:szCs w:val="24"/>
                    <w:lang w:val="fr-CM"/>
                  </w:rPr>
                  <m:t>-</m:t>
                </m:r>
              </m:sup>
            </m:sSubSup>
          </m:e>
        </m:nary>
        <m:r>
          <w:rPr>
            <w:rFonts w:ascii="Cambria Math" w:hAnsi="Cambria Math"/>
            <w:sz w:val="24"/>
            <w:szCs w:val="24"/>
            <w:lang w:val="fr-CM"/>
          </w:rPr>
          <m:t>+λ</m:t>
        </m:r>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t-1</m:t>
            </m:r>
          </m:sub>
        </m:sSub>
        <m:r>
          <w:rPr>
            <w:rFonts w:ascii="Cambria Math" w:hAnsi="Cambria Math"/>
            <w:sz w:val="24"/>
            <w:szCs w:val="24"/>
            <w:lang w:val="fr-CM"/>
          </w:rPr>
          <m:t>+θ</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e>
        </m:d>
        <m:r>
          <w:rPr>
            <w:rFonts w:ascii="Cambria Math" w:hAnsi="Cambria Math"/>
            <w:sz w:val="24"/>
            <w:szCs w:val="24"/>
            <w:lang w:val="fr-CM"/>
          </w:rPr>
          <m:t>+φt</m:t>
        </m:r>
      </m:oMath>
      <w:r>
        <w:rPr>
          <w:rFonts w:ascii="Times New Roman" w:eastAsiaTheme="minorEastAsia" w:hAnsi="Times New Roman" w:cs="Times New Roman"/>
          <w:sz w:val="24"/>
          <w:szCs w:val="24"/>
          <w:lang w:val="fr-CM"/>
        </w:rPr>
        <w:t xml:space="preserve">                                                             (2)</w:t>
      </w:r>
    </w:p>
    <w:p w14:paraId="451E7913" w14:textId="77777777" w:rsidR="00B30D5F" w:rsidRPr="007975A4" w:rsidRDefault="00B30D5F" w:rsidP="00B30D5F">
      <w:pPr>
        <w:spacing w:after="0" w:line="240" w:lineRule="auto"/>
        <w:ind w:firstLine="709"/>
        <w:jc w:val="both"/>
        <w:rPr>
          <w:rFonts w:ascii="Times New Roman" w:hAnsi="Times New Roman" w:cs="Times New Roman"/>
          <w:sz w:val="24"/>
          <w:szCs w:val="24"/>
        </w:rPr>
      </w:pPr>
    </w:p>
    <w:p w14:paraId="3D17AD36" w14:textId="77777777" w:rsidR="007975A4" w:rsidRDefault="00556F8C" w:rsidP="007975A4">
      <w:pPr>
        <w:spacing w:after="0" w:line="240" w:lineRule="auto"/>
        <w:ind w:right="8" w:firstLine="709"/>
        <w:jc w:val="both"/>
        <w:rPr>
          <w:rFonts w:ascii="Times New Roman" w:hAnsi="Times New Roman" w:cs="Times New Roman"/>
          <w:sz w:val="24"/>
          <w:szCs w:val="24"/>
        </w:rPr>
      </w:pPr>
      <w:r w:rsidRPr="007975A4">
        <w:rPr>
          <w:rFonts w:ascii="Times New Roman" w:hAnsi="Times New Roman" w:cs="Times New Roman"/>
          <w:sz w:val="24"/>
          <w:szCs w:val="24"/>
        </w:rPr>
        <w:t xml:space="preserve">From a policy point of view </w:t>
      </w:r>
      <w:r>
        <w:rPr>
          <w:rFonts w:ascii="Times New Roman" w:hAnsi="Times New Roman" w:cs="Times New Roman"/>
          <w:sz w:val="24"/>
          <w:szCs w:val="24"/>
        </w:rPr>
        <w:t xml:space="preserve">this specification </w:t>
      </w:r>
      <w:r w:rsidRPr="007975A4">
        <w:rPr>
          <w:rFonts w:ascii="Times New Roman" w:hAnsi="Times New Roman" w:cs="Times New Roman"/>
          <w:sz w:val="24"/>
          <w:szCs w:val="24"/>
        </w:rPr>
        <w:t xml:space="preserve">assess whether the negative influence of domestic demand pressure on trade outcomes is an effect which appears only during economic downturns </w:t>
      </w:r>
      <w:r>
        <w:rPr>
          <w:rFonts w:ascii="Times New Roman" w:hAnsi="Times New Roman" w:cs="Times New Roman"/>
          <w:sz w:val="24"/>
          <w:szCs w:val="24"/>
        </w:rPr>
        <w:t xml:space="preserve">(corresponding to negative changes in domestic demand variable </w:t>
      </w:r>
      <w:r w:rsidRPr="007975A4">
        <w:rPr>
          <w:rFonts w:ascii="Times New Roman" w:hAnsi="Times New Roman" w:cs="Times New Roman"/>
          <w:sz w:val="24"/>
          <w:szCs w:val="24"/>
        </w:rPr>
        <w:t>Δ</w:t>
      </w:r>
      <w:r w:rsidRPr="007975A4">
        <w:rPr>
          <w:rFonts w:ascii="Cambria Math" w:hAnsi="Cambria Math" w:cs="Cambria Math"/>
          <w:sz w:val="24"/>
          <w:szCs w:val="24"/>
        </w:rPr>
        <w:t>𝐷𝐷</w:t>
      </w:r>
      <w:r w:rsidRPr="007975A4">
        <w:rPr>
          <w:rFonts w:ascii="Times New Roman" w:hAnsi="Times New Roman" w:cs="Times New Roman"/>
          <w:sz w:val="24"/>
          <w:szCs w:val="24"/>
        </w:rPr>
        <w:t>−)</w:t>
      </w:r>
      <w:r>
        <w:rPr>
          <w:rFonts w:ascii="Times New Roman" w:hAnsi="Times New Roman" w:cs="Times New Roman"/>
          <w:sz w:val="24"/>
          <w:szCs w:val="24"/>
        </w:rPr>
        <w:t xml:space="preserve"> </w:t>
      </w:r>
      <w:r w:rsidRPr="007975A4">
        <w:rPr>
          <w:rFonts w:ascii="Times New Roman" w:hAnsi="Times New Roman" w:cs="Times New Roman"/>
          <w:sz w:val="24"/>
          <w:szCs w:val="24"/>
        </w:rPr>
        <w:t>or whether there is a trade-off between domestic sales and exports also during growth periods</w:t>
      </w:r>
      <w:r w:rsidR="00404E91">
        <w:rPr>
          <w:rFonts w:ascii="Times New Roman" w:hAnsi="Times New Roman" w:cs="Times New Roman"/>
          <w:sz w:val="24"/>
          <w:szCs w:val="24"/>
        </w:rPr>
        <w:t xml:space="preserve"> (corresponding to positive changes in domestic demand variable </w:t>
      </w:r>
      <w:r w:rsidR="00404E91" w:rsidRPr="007975A4">
        <w:rPr>
          <w:rFonts w:ascii="Times New Roman" w:hAnsi="Times New Roman" w:cs="Times New Roman"/>
          <w:sz w:val="24"/>
          <w:szCs w:val="24"/>
        </w:rPr>
        <w:t>Δ</w:t>
      </w:r>
      <w:r w:rsidR="00404E91" w:rsidRPr="007975A4">
        <w:rPr>
          <w:rFonts w:ascii="Cambria Math" w:hAnsi="Cambria Math" w:cs="Cambria Math"/>
          <w:sz w:val="24"/>
          <w:szCs w:val="24"/>
        </w:rPr>
        <w:t>𝐷𝐷</w:t>
      </w:r>
      <w:r w:rsidR="00404E91">
        <w:rPr>
          <w:rFonts w:ascii="Times New Roman" w:hAnsi="Times New Roman" w:cs="Times New Roman"/>
          <w:sz w:val="24"/>
          <w:szCs w:val="24"/>
        </w:rPr>
        <w:t>+</w:t>
      </w:r>
      <w:r w:rsidR="00404E91" w:rsidRPr="007975A4">
        <w:rPr>
          <w:rFonts w:ascii="Times New Roman" w:hAnsi="Times New Roman" w:cs="Times New Roman"/>
          <w:sz w:val="24"/>
          <w:szCs w:val="24"/>
        </w:rPr>
        <w:t>)</w:t>
      </w:r>
      <w:r w:rsidRPr="007975A4">
        <w:rPr>
          <w:rFonts w:ascii="Times New Roman" w:hAnsi="Times New Roman" w:cs="Times New Roman"/>
          <w:sz w:val="24"/>
          <w:szCs w:val="24"/>
        </w:rPr>
        <w:t>.</w:t>
      </w:r>
    </w:p>
    <w:p w14:paraId="505CCC41" w14:textId="77777777" w:rsidR="00556F8C" w:rsidRPr="007975A4" w:rsidRDefault="00556F8C" w:rsidP="007975A4">
      <w:pPr>
        <w:spacing w:after="0" w:line="240" w:lineRule="auto"/>
        <w:ind w:right="8" w:firstLine="709"/>
        <w:jc w:val="both"/>
        <w:rPr>
          <w:rFonts w:ascii="Times New Roman" w:hAnsi="Times New Roman" w:cs="Times New Roman"/>
          <w:sz w:val="24"/>
          <w:szCs w:val="24"/>
        </w:rPr>
      </w:pPr>
    </w:p>
    <w:p w14:paraId="1314B913" w14:textId="77777777" w:rsidR="001115B7" w:rsidRPr="007975A4" w:rsidRDefault="001115B7" w:rsidP="002C0417">
      <w:pPr>
        <w:spacing w:after="0" w:line="240" w:lineRule="auto"/>
        <w:ind w:right="8"/>
        <w:jc w:val="both"/>
        <w:rPr>
          <w:rFonts w:ascii="Times New Roman" w:hAnsi="Times New Roman" w:cs="Times New Roman"/>
          <w:b/>
          <w:sz w:val="24"/>
          <w:szCs w:val="24"/>
        </w:rPr>
      </w:pPr>
      <w:r w:rsidRPr="007975A4">
        <w:rPr>
          <w:rFonts w:ascii="Times New Roman" w:hAnsi="Times New Roman" w:cs="Times New Roman"/>
          <w:b/>
          <w:sz w:val="24"/>
          <w:szCs w:val="24"/>
        </w:rPr>
        <w:t>Estimatio</w:t>
      </w:r>
      <w:r w:rsidR="00B02599">
        <w:rPr>
          <w:rFonts w:ascii="Times New Roman" w:hAnsi="Times New Roman" w:cs="Times New Roman"/>
          <w:b/>
          <w:sz w:val="24"/>
          <w:szCs w:val="24"/>
        </w:rPr>
        <w:t>n Method: NARDL MODEL</w:t>
      </w:r>
    </w:p>
    <w:p w14:paraId="1D0CD11E" w14:textId="77777777" w:rsidR="00BC7FC4" w:rsidRDefault="00B02599" w:rsidP="00BC7FC4">
      <w:pPr>
        <w:pStyle w:val="Notedebasdepage"/>
        <w:ind w:firstLine="709"/>
        <w:jc w:val="both"/>
        <w:rPr>
          <w:rFonts w:ascii="Times New Roman" w:hAnsi="Times New Roman" w:cs="Times New Roman"/>
          <w:sz w:val="24"/>
          <w:szCs w:val="24"/>
        </w:rPr>
      </w:pPr>
      <w:r>
        <w:rPr>
          <w:rFonts w:ascii="Times New Roman" w:hAnsi="Times New Roman" w:cs="Times New Roman"/>
          <w:sz w:val="24"/>
          <w:szCs w:val="24"/>
        </w:rPr>
        <w:lastRenderedPageBreak/>
        <w:t>This study will adopt the Non linear Autoregressive Distributed Lag (NARDL) model as recently developed by Shin et al. (2014)</w:t>
      </w:r>
      <w:r w:rsidR="00BC7FC4" w:rsidRPr="007975A4">
        <w:rPr>
          <w:rFonts w:ascii="Times New Roman" w:hAnsi="Times New Roman" w:cs="Times New Roman"/>
          <w:sz w:val="24"/>
          <w:szCs w:val="24"/>
        </w:rPr>
        <w:t>.</w:t>
      </w:r>
      <w:r w:rsidR="00766DE4">
        <w:rPr>
          <w:rFonts w:ascii="Times New Roman" w:hAnsi="Times New Roman" w:cs="Times New Roman"/>
          <w:sz w:val="24"/>
          <w:szCs w:val="24"/>
        </w:rPr>
        <w:t xml:space="preserve"> The NARDL model is an asymmetric modification of the conventional linear ARDL Modelling of Pesaran et al (2001).</w:t>
      </w:r>
      <w:r w:rsidR="00BC7FC4" w:rsidRPr="007975A4">
        <w:rPr>
          <w:rFonts w:ascii="Times New Roman" w:hAnsi="Times New Roman" w:cs="Times New Roman"/>
          <w:sz w:val="24"/>
          <w:szCs w:val="24"/>
        </w:rPr>
        <w:t xml:space="preserve"> </w:t>
      </w:r>
      <w:r w:rsidR="009D2B1D">
        <w:rPr>
          <w:rFonts w:ascii="Times New Roman" w:hAnsi="Times New Roman" w:cs="Times New Roman"/>
          <w:sz w:val="24"/>
          <w:szCs w:val="24"/>
        </w:rPr>
        <w:t xml:space="preserve">The NARDL model has advantage </w:t>
      </w:r>
      <w:r w:rsidR="00D57055">
        <w:rPr>
          <w:rFonts w:ascii="Times New Roman" w:hAnsi="Times New Roman" w:cs="Times New Roman"/>
          <w:sz w:val="24"/>
          <w:szCs w:val="24"/>
        </w:rPr>
        <w:t xml:space="preserve">over ARDL as it permits the evaluation of asymmetric short run and long run effect of explanatory variable on the explained variable. </w:t>
      </w:r>
      <w:r w:rsidR="00876ED3">
        <w:rPr>
          <w:rFonts w:ascii="Times New Roman" w:hAnsi="Times New Roman" w:cs="Times New Roman"/>
          <w:sz w:val="24"/>
          <w:szCs w:val="24"/>
        </w:rPr>
        <w:t>According to Shin et al (2014), the asymmetric contegration relationship with NARDLdecomposed the exogenous variables into positive and negative sum squares.</w:t>
      </w:r>
    </w:p>
    <w:p w14:paraId="0FBF1CC1" w14:textId="77777777" w:rsidR="00876ED3" w:rsidRDefault="00876ED3" w:rsidP="00BC7FC4">
      <w:pPr>
        <w:pStyle w:val="Notedebasdepage"/>
        <w:ind w:firstLine="709"/>
        <w:jc w:val="both"/>
        <w:rPr>
          <w:rFonts w:ascii="Times New Roman" w:hAnsi="Times New Roman" w:cs="Times New Roman"/>
          <w:sz w:val="24"/>
          <w:szCs w:val="24"/>
        </w:rPr>
      </w:pPr>
    </w:p>
    <w:p w14:paraId="31BEDC13" w14:textId="77777777" w:rsidR="00876ED3" w:rsidRPr="007975A4" w:rsidRDefault="00A3179E" w:rsidP="00BC7FC4">
      <w:pPr>
        <w:pStyle w:val="Notedebasdepage"/>
        <w:ind w:firstLine="709"/>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oMath>
      </m:oMathPara>
    </w:p>
    <w:p w14:paraId="020D9514" w14:textId="77777777" w:rsidR="00BC7FC4" w:rsidRDefault="00BC7FC4" w:rsidP="00070F52">
      <w:pPr>
        <w:pStyle w:val="PrformatHTML"/>
        <w:shd w:val="clear" w:color="auto" w:fill="F8F9FA"/>
        <w:ind w:firstLine="851"/>
        <w:rPr>
          <w:rFonts w:ascii="Times New Roman" w:hAnsi="Times New Roman" w:cs="Times New Roman"/>
          <w:sz w:val="24"/>
          <w:szCs w:val="24"/>
        </w:rPr>
      </w:pPr>
      <w:r w:rsidRPr="007975A4">
        <w:rPr>
          <w:rFonts w:ascii="Times New Roman" w:hAnsi="Times New Roman" w:cs="Times New Roman"/>
          <w:sz w:val="24"/>
          <w:szCs w:val="24"/>
        </w:rPr>
        <w:t xml:space="preserve"> </w:t>
      </w:r>
    </w:p>
    <w:p w14:paraId="5E1CE160" w14:textId="77777777" w:rsidR="00070F52" w:rsidRDefault="00070F52" w:rsidP="0052786E">
      <w:pPr>
        <w:pStyle w:val="PrformatHTML"/>
        <w:shd w:val="clear" w:color="auto" w:fill="F8F9FA"/>
        <w:ind w:firstLine="851"/>
        <w:jc w:val="both"/>
        <w:rPr>
          <w:rFonts w:ascii="Times New Roman" w:hAnsi="Times New Roman" w:cs="Times New Roman"/>
          <w:sz w:val="24"/>
          <w:szCs w:val="24"/>
        </w:rPr>
      </w:pPr>
      <w:r>
        <w:rPr>
          <w:rFonts w:ascii="Times New Roman" w:hAnsi="Times New Roman" w:cs="Times New Roman"/>
          <w:sz w:val="24"/>
          <w:szCs w:val="24"/>
        </w:rPr>
        <w:t xml:space="preserve">In this case of the Model underlying the New Export channel the positive and negative values of the exogenous correspond to </w:t>
      </w:r>
      <w:r w:rsidRPr="007975A4">
        <w:rPr>
          <w:rFonts w:ascii="Times New Roman" w:hAnsi="Times New Roman" w:cs="Times New Roman"/>
          <w:sz w:val="24"/>
          <w:szCs w:val="24"/>
        </w:rPr>
        <w:t>positive (Δ</w:t>
      </w:r>
      <w:r w:rsidRPr="007975A4">
        <w:rPr>
          <w:rFonts w:ascii="Cambria Math" w:hAnsi="Cambria Math" w:cs="Cambria Math"/>
          <w:sz w:val="24"/>
          <w:szCs w:val="24"/>
        </w:rPr>
        <w:t>𝐷𝐷</w:t>
      </w:r>
      <w:r>
        <w:rPr>
          <w:rFonts w:ascii="Times New Roman" w:hAnsi="Times New Roman" w:cs="Times New Roman"/>
          <w:sz w:val="24"/>
          <w:szCs w:val="24"/>
        </w:rPr>
        <w:t xml:space="preserve">+) and </w:t>
      </w:r>
      <w:r w:rsidRPr="007975A4">
        <w:rPr>
          <w:rFonts w:ascii="Times New Roman" w:hAnsi="Times New Roman" w:cs="Times New Roman"/>
          <w:sz w:val="24"/>
          <w:szCs w:val="24"/>
        </w:rPr>
        <w:t>negative (Δ</w:t>
      </w:r>
      <w:r w:rsidRPr="007975A4">
        <w:rPr>
          <w:rFonts w:ascii="Cambria Math" w:hAnsi="Cambria Math" w:cs="Cambria Math"/>
          <w:sz w:val="24"/>
          <w:szCs w:val="24"/>
        </w:rPr>
        <w:t>𝐷𝐷</w:t>
      </w:r>
      <w:r w:rsidRPr="007975A4">
        <w:rPr>
          <w:rFonts w:ascii="Times New Roman" w:hAnsi="Times New Roman" w:cs="Times New Roman"/>
          <w:sz w:val="24"/>
          <w:szCs w:val="24"/>
        </w:rPr>
        <w:t>−)</w:t>
      </w:r>
      <w:r>
        <w:rPr>
          <w:rFonts w:ascii="Times New Roman" w:hAnsi="Times New Roman" w:cs="Times New Roman"/>
          <w:sz w:val="24"/>
          <w:szCs w:val="24"/>
        </w:rPr>
        <w:t xml:space="preserve"> changes of domestic demand variable as the </w:t>
      </w:r>
      <w:r w:rsidR="00D979B2">
        <w:rPr>
          <w:rFonts w:ascii="Times New Roman" w:hAnsi="Times New Roman" w:cs="Times New Roman"/>
          <w:sz w:val="24"/>
          <w:szCs w:val="24"/>
        </w:rPr>
        <w:t xml:space="preserve">ai mis to know if the trade-off between domestic demand and exports is observed during dpwnurn as the popular conception, that is a decrease in domestic demand mades mades an increase in export performance, or if there is a trade off also during growth periods that is it’s an increase in domestic demand that causes a decrease in export performance. </w:t>
      </w:r>
    </w:p>
    <w:p w14:paraId="14FF1A2A" w14:textId="77777777" w:rsidR="00D979B2" w:rsidRDefault="00D979B2" w:rsidP="00070F52">
      <w:pPr>
        <w:pStyle w:val="PrformatHTML"/>
        <w:shd w:val="clear" w:color="auto" w:fill="F8F9FA"/>
        <w:ind w:firstLine="851"/>
        <w:rPr>
          <w:rFonts w:ascii="Times New Roman" w:hAnsi="Times New Roman" w:cs="Times New Roman"/>
          <w:sz w:val="24"/>
          <w:szCs w:val="24"/>
        </w:rPr>
      </w:pPr>
    </w:p>
    <w:p w14:paraId="199B7229" w14:textId="77777777" w:rsidR="00C94F08" w:rsidRDefault="00C94F08" w:rsidP="003C0628">
      <w:pPr>
        <w:pStyle w:val="PrformatHTML"/>
        <w:shd w:val="clear" w:color="auto" w:fill="F8F9FA"/>
        <w:ind w:firstLine="709"/>
        <w:rPr>
          <w:rFonts w:ascii="Times New Roman" w:hAnsi="Times New Roman" w:cs="Times New Roman"/>
          <w:sz w:val="24"/>
          <w:szCs w:val="24"/>
        </w:rPr>
      </w:pPr>
      <w:r>
        <w:rPr>
          <w:rFonts w:ascii="Times New Roman" w:hAnsi="Times New Roman" w:cs="Times New Roman"/>
          <w:sz w:val="24"/>
          <w:szCs w:val="24"/>
        </w:rPr>
        <w:t>Since that the domestic demand variables don’t enter the long run relationship we reach to the following error correction model for equation (2):</w:t>
      </w:r>
    </w:p>
    <w:p w14:paraId="7B774B82" w14:textId="77777777" w:rsidR="00C94F08" w:rsidRDefault="00C94F08" w:rsidP="00070F52">
      <w:pPr>
        <w:pStyle w:val="PrformatHTML"/>
        <w:shd w:val="clear" w:color="auto" w:fill="F8F9FA"/>
        <w:ind w:firstLine="851"/>
        <w:rPr>
          <w:rFonts w:ascii="Times New Roman" w:hAnsi="Times New Roman" w:cs="Times New Roman"/>
          <w:sz w:val="24"/>
          <w:szCs w:val="24"/>
        </w:rPr>
      </w:pPr>
    </w:p>
    <w:p w14:paraId="2A98B868" w14:textId="77777777" w:rsidR="00C94F08" w:rsidRDefault="00C94F08" w:rsidP="00070F52">
      <w:pPr>
        <w:pStyle w:val="PrformatHTML"/>
        <w:shd w:val="clear" w:color="auto" w:fill="F8F9FA"/>
        <w:ind w:firstLine="851"/>
        <w:rPr>
          <w:rFonts w:ascii="Times New Roman" w:eastAsiaTheme="minorEastAsia" w:hAnsi="Times New Roman" w:cs="Times New Roman"/>
          <w:sz w:val="24"/>
          <w:szCs w:val="24"/>
          <w:lang w:val="fr-CM"/>
        </w:rPr>
      </w:p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α</m:t>
            </m:r>
          </m:e>
          <m:sub>
            <m:r>
              <w:rPr>
                <w:rFonts w:ascii="Cambria Math" w:hAnsi="Cambria Math"/>
                <w:sz w:val="24"/>
                <w:szCs w:val="24"/>
                <w:lang w:val="fr-CM"/>
              </w:rPr>
              <m:t>i</m:t>
            </m:r>
          </m:sub>
        </m:sSub>
        <m:r>
          <w:rPr>
            <w:rFonts w:ascii="Cambria Math" w:hAnsi="Cambria Math"/>
            <w:sz w:val="24"/>
            <w:szCs w:val="24"/>
            <w:lang w:val="fr-CM"/>
          </w:rPr>
          <m:t>+</m:t>
        </m:r>
        <m:sSub>
          <m:sSubPr>
            <m:ctrlPr>
              <w:rPr>
                <w:rFonts w:ascii="Cambria Math" w:hAnsi="Cambria Math"/>
                <w:i/>
                <w:sz w:val="24"/>
                <w:szCs w:val="24"/>
                <w:lang w:val="fr-CM"/>
              </w:rPr>
            </m:ctrlPr>
          </m:sSubPr>
          <m:e>
            <m:sSub>
              <m:sSubPr>
                <m:ctrlPr>
                  <w:rPr>
                    <w:rFonts w:ascii="Cambria Math" w:hAnsi="Cambria Math"/>
                    <w:i/>
                    <w:sz w:val="24"/>
                    <w:szCs w:val="24"/>
                    <w:lang w:val="fr-CM"/>
                  </w:rPr>
                </m:ctrlPr>
              </m:sSubPr>
              <m:e>
                <m:r>
                  <w:rPr>
                    <w:rFonts w:ascii="Cambria Math" w:hAnsi="Cambria Math"/>
                    <w:sz w:val="24"/>
                    <w:szCs w:val="24"/>
                    <w:lang w:val="fr-CM"/>
                  </w:rPr>
                  <m:t>φ</m:t>
                </m:r>
              </m:e>
              <m:sub>
                <m:r>
                  <w:rPr>
                    <w:rFonts w:ascii="Cambria Math" w:hAnsi="Cambria Math"/>
                    <w:sz w:val="24"/>
                    <w:szCs w:val="24"/>
                    <w:lang w:val="fr-CM"/>
                  </w:rPr>
                  <m:t>k</m:t>
                </m:r>
              </m:sub>
            </m:sSub>
            <m:r>
              <w:rPr>
                <w:rFonts w:ascii="Cambria Math" w:hAnsi="Cambria Math"/>
                <w:sz w:val="24"/>
                <w:szCs w:val="24"/>
                <w:lang w:val="fr-CM"/>
              </w:rPr>
              <m:t>∆REER</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s</m:t>
            </m:r>
          </m:sub>
        </m:sSub>
        <m:sSubSup>
          <m:sSubSupPr>
            <m:ctrlPr>
              <w:rPr>
                <w:rFonts w:ascii="Cambria Math" w:hAnsi="Cambria Math"/>
                <w:i/>
                <w:sz w:val="24"/>
                <w:szCs w:val="24"/>
                <w:lang w:val="fr-CM"/>
              </w:rPr>
            </m:ctrlPr>
          </m:sSubSupPr>
          <m:e>
            <m:r>
              <w:rPr>
                <w:rFonts w:ascii="Cambria Math" w:hAnsi="Cambria Math"/>
                <w:sz w:val="24"/>
                <w:szCs w:val="24"/>
                <w:lang w:val="fr-CM"/>
              </w:rPr>
              <m:t>∆DD</m:t>
            </m:r>
          </m:e>
          <m:sub>
            <m:r>
              <w:rPr>
                <w:rFonts w:ascii="Cambria Math" w:hAnsi="Cambria Math"/>
                <w:sz w:val="24"/>
                <w:szCs w:val="24"/>
                <w:lang w:val="fr-CM"/>
              </w:rPr>
              <m:t>it</m:t>
            </m:r>
          </m:sub>
          <m:sup>
            <m:r>
              <w:rPr>
                <w:rFonts w:ascii="Cambria Math" w:hAnsi="Cambria Math"/>
                <w:sz w:val="24"/>
                <w:szCs w:val="24"/>
                <w:lang w:val="fr-CM"/>
              </w:rPr>
              <m:t>+</m:t>
            </m:r>
          </m:sup>
        </m:sSubSup>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p</m:t>
            </m:r>
          </m:sub>
        </m:sSub>
        <m:sSubSup>
          <m:sSubSupPr>
            <m:ctrlPr>
              <w:rPr>
                <w:rFonts w:ascii="Cambria Math" w:hAnsi="Cambria Math"/>
                <w:i/>
                <w:sz w:val="24"/>
                <w:szCs w:val="24"/>
                <w:lang w:val="fr-CM"/>
              </w:rPr>
            </m:ctrlPr>
          </m:sSubSupPr>
          <m:e>
            <m:r>
              <w:rPr>
                <w:rFonts w:ascii="Cambria Math" w:hAnsi="Cambria Math"/>
                <w:sz w:val="24"/>
                <w:szCs w:val="24"/>
                <w:lang w:val="fr-CM"/>
              </w:rPr>
              <m:t>∆DD</m:t>
            </m:r>
          </m:e>
          <m:sub>
            <m:r>
              <w:rPr>
                <w:rFonts w:ascii="Cambria Math" w:hAnsi="Cambria Math"/>
                <w:sz w:val="24"/>
                <w:szCs w:val="24"/>
                <w:lang w:val="fr-CM"/>
              </w:rPr>
              <m:t>it</m:t>
            </m:r>
          </m:sub>
          <m:sup>
            <m:r>
              <w:rPr>
                <w:rFonts w:ascii="Cambria Math" w:hAnsi="Cambria Math"/>
                <w:sz w:val="24"/>
                <w:szCs w:val="24"/>
                <w:lang w:val="fr-CM"/>
              </w:rPr>
              <m:t>-</m:t>
            </m:r>
          </m:sup>
        </m:sSubSup>
        <m:r>
          <w:rPr>
            <w:rFonts w:ascii="Cambria Math" w:hAnsi="Cambria Math"/>
            <w:sz w:val="24"/>
            <w:szCs w:val="24"/>
            <w:lang w:val="fr-CM"/>
          </w:rPr>
          <m:t>+λ</m:t>
        </m:r>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t-1</m:t>
            </m:r>
          </m:sub>
        </m:sSub>
        <m:r>
          <w:rPr>
            <w:rFonts w:ascii="Cambria Math" w:hAnsi="Cambria Math"/>
            <w:sz w:val="24"/>
            <w:szCs w:val="24"/>
            <w:lang w:val="fr-CM"/>
          </w:rPr>
          <m:t>+θ</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e>
        </m:d>
        <m:r>
          <w:rPr>
            <w:rFonts w:ascii="Cambria Math" w:hAnsi="Cambria Math"/>
            <w:sz w:val="24"/>
            <w:szCs w:val="24"/>
            <w:lang w:val="fr-CM"/>
          </w:rPr>
          <m:t>+φt</m:t>
        </m:r>
      </m:oMath>
      <w:r>
        <w:rPr>
          <w:rFonts w:ascii="Times New Roman" w:eastAsiaTheme="minorEastAsia" w:hAnsi="Times New Roman" w:cs="Times New Roman"/>
          <w:sz w:val="24"/>
          <w:szCs w:val="24"/>
          <w:lang w:val="fr-CM"/>
        </w:rPr>
        <w:t xml:space="preserve">                        </w:t>
      </w:r>
      <w:r w:rsidR="00C26A32">
        <w:rPr>
          <w:rFonts w:ascii="Times New Roman" w:eastAsiaTheme="minorEastAsia" w:hAnsi="Times New Roman" w:cs="Times New Roman"/>
          <w:sz w:val="24"/>
          <w:szCs w:val="24"/>
          <w:lang w:val="fr-CM"/>
        </w:rPr>
        <w:t xml:space="preserve">                                                                                      </w:t>
      </w:r>
      <w:r>
        <w:rPr>
          <w:rFonts w:ascii="Times New Roman" w:eastAsiaTheme="minorEastAsia" w:hAnsi="Times New Roman" w:cs="Times New Roman"/>
          <w:sz w:val="24"/>
          <w:szCs w:val="24"/>
          <w:lang w:val="fr-CM"/>
        </w:rPr>
        <w:t>(3)</w:t>
      </w:r>
    </w:p>
    <w:p w14:paraId="3FE74320" w14:textId="77777777" w:rsidR="00C94F08" w:rsidRDefault="00C94F08" w:rsidP="00070F52">
      <w:pPr>
        <w:pStyle w:val="PrformatHTML"/>
        <w:shd w:val="clear" w:color="auto" w:fill="F8F9FA"/>
        <w:ind w:firstLine="851"/>
        <w:rPr>
          <w:rFonts w:ascii="Times New Roman" w:hAnsi="Times New Roman" w:cs="Times New Roman"/>
          <w:sz w:val="24"/>
          <w:szCs w:val="24"/>
        </w:rPr>
      </w:pPr>
    </w:p>
    <w:p w14:paraId="2606F832" w14:textId="77777777" w:rsidR="00CC248B" w:rsidRDefault="005928E6" w:rsidP="003C0628">
      <w:pPr>
        <w:spacing w:after="0" w:line="240" w:lineRule="auto"/>
        <w:ind w:right="8" w:firstLine="709"/>
        <w:jc w:val="both"/>
        <w:rPr>
          <w:rFonts w:ascii="Times New Roman" w:hAnsi="Times New Roman" w:cs="Times New Roman"/>
          <w:sz w:val="24"/>
          <w:szCs w:val="24"/>
        </w:rPr>
      </w:pPr>
      <w:r>
        <w:rPr>
          <w:rFonts w:ascii="Times New Roman" w:hAnsi="Times New Roman" w:cs="Times New Roman"/>
          <w:sz w:val="24"/>
          <w:szCs w:val="24"/>
        </w:rPr>
        <w:t xml:space="preserve">This formulation constrats with the Berman et al (2011) liquidity constraints models where the domestic demand enters le the long run relationship to capture a complementary issue between domestic demand and exports since the </w:t>
      </w:r>
      <w:r>
        <w:rPr>
          <w:rFonts w:ascii="Times New Roman" w:hAnsi="Times New Roman" w:cs="Times New Roman"/>
          <w:sz w:val="24"/>
          <w:szCs w:val="24"/>
        </w:rPr>
        <w:lastRenderedPageBreak/>
        <w:t>substituability issue is a short run effect</w:t>
      </w:r>
      <w:r w:rsidR="00643EAA">
        <w:rPr>
          <w:rFonts w:ascii="Times New Roman" w:hAnsi="Times New Roman" w:cs="Times New Roman"/>
          <w:sz w:val="24"/>
          <w:szCs w:val="24"/>
        </w:rPr>
        <w:t xml:space="preserve"> (Kuikeu, 2025c</w:t>
      </w:r>
      <w:r w:rsidR="00435026">
        <w:rPr>
          <w:rFonts w:ascii="Times New Roman" w:hAnsi="Times New Roman" w:cs="Times New Roman"/>
          <w:sz w:val="24"/>
          <w:szCs w:val="24"/>
        </w:rPr>
        <w:t>)</w:t>
      </w:r>
      <w:r>
        <w:rPr>
          <w:rFonts w:ascii="Times New Roman" w:hAnsi="Times New Roman" w:cs="Times New Roman"/>
          <w:sz w:val="24"/>
          <w:szCs w:val="24"/>
        </w:rPr>
        <w:t>.</w:t>
      </w:r>
    </w:p>
    <w:p w14:paraId="746C5A45" w14:textId="77777777" w:rsidR="005928E6" w:rsidRPr="007975A4" w:rsidRDefault="005928E6" w:rsidP="003C0628">
      <w:pPr>
        <w:spacing w:after="0" w:line="240" w:lineRule="auto"/>
        <w:ind w:right="8" w:firstLine="709"/>
        <w:jc w:val="both"/>
        <w:rPr>
          <w:rFonts w:ascii="Times New Roman" w:hAnsi="Times New Roman" w:cs="Times New Roman"/>
          <w:sz w:val="24"/>
          <w:szCs w:val="24"/>
        </w:rPr>
      </w:pPr>
    </w:p>
    <w:p w14:paraId="7BD00D89" w14:textId="77777777" w:rsidR="005A3FA5" w:rsidRPr="007975A4" w:rsidRDefault="005A3FA5" w:rsidP="005A3FA5">
      <w:pPr>
        <w:spacing w:after="0" w:line="240" w:lineRule="auto"/>
        <w:ind w:right="8"/>
        <w:rPr>
          <w:rFonts w:ascii="Times New Roman" w:eastAsia="Times New Roman" w:hAnsi="Times New Roman" w:cs="Times New Roman"/>
          <w:color w:val="000000"/>
          <w:sz w:val="24"/>
          <w:szCs w:val="24"/>
        </w:rPr>
      </w:pPr>
      <w:r w:rsidRPr="007975A4">
        <w:rPr>
          <w:rFonts w:ascii="Times New Roman" w:eastAsia="Times New Roman" w:hAnsi="Times New Roman" w:cs="Times New Roman"/>
          <w:b/>
          <w:color w:val="000000"/>
          <w:sz w:val="24"/>
          <w:szCs w:val="24"/>
        </w:rPr>
        <w:t>Data Set</w:t>
      </w:r>
      <w:r w:rsidRPr="007975A4">
        <w:rPr>
          <w:rFonts w:ascii="Times New Roman" w:eastAsia="Times New Roman" w:hAnsi="Times New Roman" w:cs="Times New Roman"/>
          <w:color w:val="000000"/>
          <w:sz w:val="24"/>
          <w:szCs w:val="24"/>
        </w:rPr>
        <w:t xml:space="preserve"> </w:t>
      </w:r>
    </w:p>
    <w:p w14:paraId="77A4465D" w14:textId="77777777" w:rsidR="002E5C79" w:rsidRPr="007975A4" w:rsidRDefault="002E5C79" w:rsidP="002E5C79">
      <w:pPr>
        <w:spacing w:after="0" w:line="240" w:lineRule="auto"/>
        <w:ind w:firstLine="709"/>
        <w:jc w:val="both"/>
        <w:rPr>
          <w:rFonts w:ascii="Times New Roman" w:eastAsia="AGaramondPro-Regular" w:hAnsi="Times New Roman" w:cs="Times New Roman"/>
          <w:sz w:val="24"/>
          <w:szCs w:val="24"/>
        </w:rPr>
      </w:pPr>
      <w:r w:rsidRPr="007975A4">
        <w:rPr>
          <w:rFonts w:ascii="Times New Roman" w:hAnsi="Times New Roman" w:cs="Times New Roman"/>
          <w:sz w:val="24"/>
          <w:szCs w:val="24"/>
        </w:rPr>
        <w:t>The ma</w:t>
      </w:r>
      <w:r w:rsidR="007A23E4">
        <w:rPr>
          <w:rFonts w:ascii="Times New Roman" w:hAnsi="Times New Roman" w:cs="Times New Roman"/>
          <w:sz w:val="24"/>
          <w:szCs w:val="24"/>
        </w:rPr>
        <w:t>croeconomic data set covers 1981</w:t>
      </w:r>
      <w:r w:rsidRPr="007975A4">
        <w:rPr>
          <w:rFonts w:ascii="Times New Roman" w:hAnsi="Times New Roman" w:cs="Times New Roman"/>
          <w:sz w:val="24"/>
          <w:szCs w:val="24"/>
        </w:rPr>
        <w:t xml:space="preserve"> to </w:t>
      </w:r>
      <w:r w:rsidR="007A23E4">
        <w:rPr>
          <w:rFonts w:ascii="Times New Roman" w:hAnsi="Times New Roman" w:cs="Times New Roman"/>
          <w:sz w:val="24"/>
          <w:szCs w:val="24"/>
        </w:rPr>
        <w:t>2021 in annual frequency thus 41</w:t>
      </w:r>
      <w:r w:rsidRPr="007975A4">
        <w:rPr>
          <w:rFonts w:ascii="Times New Roman" w:hAnsi="Times New Roman" w:cs="Times New Roman"/>
          <w:sz w:val="24"/>
          <w:szCs w:val="24"/>
        </w:rPr>
        <w:t xml:space="preserve"> observations measured in real terms. </w:t>
      </w:r>
      <w:r w:rsidRPr="007975A4">
        <w:rPr>
          <w:rFonts w:ascii="Times New Roman" w:eastAsia="AGaramondPro-Regular" w:hAnsi="Times New Roman" w:cs="Times New Roman"/>
          <w:sz w:val="24"/>
          <w:szCs w:val="24"/>
        </w:rPr>
        <w:t xml:space="preserve">The time frame is bounded by the availability of real exchange rates series where the data is available between 1973-2021 It were able to use the data coming from the World Bank but in this case this would be done at the cost of missing two countries namely Chad and Congo. </w:t>
      </w:r>
    </w:p>
    <w:p w14:paraId="742C58E4" w14:textId="77777777" w:rsidR="002E5C79" w:rsidRPr="007975A4" w:rsidRDefault="002E5C79" w:rsidP="002E5C79">
      <w:pPr>
        <w:pStyle w:val="PrformatHTML"/>
        <w:shd w:val="clear" w:color="auto" w:fill="F8F9FA"/>
        <w:ind w:firstLine="567"/>
        <w:jc w:val="both"/>
        <w:rPr>
          <w:rFonts w:ascii="Times New Roman" w:hAnsi="Times New Roman" w:cs="Times New Roman"/>
          <w:sz w:val="24"/>
          <w:szCs w:val="24"/>
        </w:rPr>
      </w:pPr>
    </w:p>
    <w:p w14:paraId="645B0D73" w14:textId="77777777" w:rsidR="002E5C79" w:rsidRPr="007975A4" w:rsidRDefault="002E5C79" w:rsidP="002E5C79">
      <w:pPr>
        <w:pStyle w:val="PrformatHTML"/>
        <w:shd w:val="clear" w:color="auto" w:fill="F8F9FA"/>
        <w:ind w:firstLine="567"/>
        <w:jc w:val="both"/>
        <w:rPr>
          <w:rFonts w:ascii="Times New Roman" w:hAnsi="Times New Roman" w:cs="Times New Roman"/>
          <w:sz w:val="24"/>
          <w:szCs w:val="24"/>
        </w:rPr>
      </w:pPr>
      <w:r w:rsidRPr="007975A4">
        <w:rPr>
          <w:rFonts w:ascii="Times New Roman" w:hAnsi="Times New Roman" w:cs="Times New Roman"/>
          <w:sz w:val="24"/>
          <w:szCs w:val="24"/>
        </w:rPr>
        <w:t>Table 1 presents the variables used in the analysis.</w:t>
      </w:r>
    </w:p>
    <w:p w14:paraId="141FE0E7" w14:textId="77777777" w:rsidR="002E5C79" w:rsidRPr="007975A4" w:rsidRDefault="002E5C79" w:rsidP="002E5C79">
      <w:pPr>
        <w:spacing w:after="0" w:line="240" w:lineRule="auto"/>
        <w:jc w:val="center"/>
        <w:rPr>
          <w:rFonts w:ascii="Times New Roman" w:hAnsi="Times New Roman" w:cs="Times New Roman"/>
          <w:sz w:val="24"/>
          <w:szCs w:val="24"/>
        </w:rPr>
      </w:pPr>
    </w:p>
    <w:p w14:paraId="2603B584" w14:textId="77777777" w:rsidR="00D83279" w:rsidRPr="007975A4" w:rsidRDefault="00D83279" w:rsidP="00D83279">
      <w:pPr>
        <w:pStyle w:val="PrformatHTML"/>
        <w:shd w:val="clear" w:color="auto" w:fill="F8F9FA"/>
        <w:rPr>
          <w:rFonts w:ascii="Times New Roman" w:hAnsi="Times New Roman" w:cs="Times New Roman"/>
          <w:b/>
          <w:sz w:val="24"/>
          <w:szCs w:val="24"/>
        </w:rPr>
      </w:pPr>
      <w:r w:rsidRPr="007975A4">
        <w:rPr>
          <w:rFonts w:ascii="Times New Roman" w:hAnsi="Times New Roman" w:cs="Times New Roman"/>
          <w:b/>
          <w:sz w:val="24"/>
          <w:szCs w:val="24"/>
        </w:rPr>
        <w:t>Table 1. List of Variables</w:t>
      </w:r>
    </w:p>
    <w:tbl>
      <w:tblPr>
        <w:tblStyle w:val="Grilledutableau"/>
        <w:tblW w:w="0" w:type="auto"/>
        <w:tblLook w:val="04A0" w:firstRow="1" w:lastRow="0" w:firstColumn="1" w:lastColumn="0" w:noHBand="0" w:noVBand="1"/>
      </w:tblPr>
      <w:tblGrid>
        <w:gridCol w:w="804"/>
        <w:gridCol w:w="980"/>
        <w:gridCol w:w="698"/>
        <w:gridCol w:w="822"/>
        <w:gridCol w:w="868"/>
      </w:tblGrid>
      <w:tr w:rsidR="00D83279" w:rsidRPr="007975A4" w14:paraId="67861D7E" w14:textId="77777777" w:rsidTr="00191379">
        <w:tc>
          <w:tcPr>
            <w:tcW w:w="1867" w:type="dxa"/>
          </w:tcPr>
          <w:p w14:paraId="77575A3F" w14:textId="77777777" w:rsidR="00D83279" w:rsidRPr="007975A4" w:rsidRDefault="00D83279" w:rsidP="00191379">
            <w:pPr>
              <w:pStyle w:val="PrformatHTML"/>
              <w:rPr>
                <w:rFonts w:ascii="Times New Roman" w:hAnsi="Times New Roman" w:cs="Times New Roman"/>
                <w:b/>
                <w:sz w:val="24"/>
                <w:szCs w:val="24"/>
              </w:rPr>
            </w:pPr>
            <w:r w:rsidRPr="007975A4">
              <w:rPr>
                <w:rFonts w:ascii="Times New Roman" w:hAnsi="Times New Roman" w:cs="Times New Roman"/>
                <w:b/>
                <w:sz w:val="24"/>
                <w:szCs w:val="24"/>
              </w:rPr>
              <w:t>Variables</w:t>
            </w:r>
          </w:p>
        </w:tc>
        <w:tc>
          <w:tcPr>
            <w:tcW w:w="2049" w:type="dxa"/>
          </w:tcPr>
          <w:p w14:paraId="6D2E2629" w14:textId="77777777" w:rsidR="00D83279" w:rsidRPr="007975A4" w:rsidRDefault="00D83279" w:rsidP="00191379">
            <w:pPr>
              <w:pStyle w:val="PrformatHTML"/>
              <w:rPr>
                <w:rFonts w:ascii="Times New Roman" w:hAnsi="Times New Roman" w:cs="Times New Roman"/>
                <w:b/>
                <w:sz w:val="24"/>
                <w:szCs w:val="24"/>
              </w:rPr>
            </w:pPr>
            <w:r w:rsidRPr="007975A4">
              <w:rPr>
                <w:rFonts w:ascii="Times New Roman" w:hAnsi="Times New Roman" w:cs="Times New Roman"/>
                <w:b/>
                <w:sz w:val="24"/>
                <w:szCs w:val="24"/>
              </w:rPr>
              <w:t>Definition</w:t>
            </w:r>
          </w:p>
        </w:tc>
        <w:tc>
          <w:tcPr>
            <w:tcW w:w="1327" w:type="dxa"/>
          </w:tcPr>
          <w:p w14:paraId="1E7AD5BA" w14:textId="77777777" w:rsidR="00D83279" w:rsidRPr="007975A4" w:rsidRDefault="00D83279" w:rsidP="00191379">
            <w:pPr>
              <w:pStyle w:val="PrformatHTML"/>
              <w:jc w:val="center"/>
              <w:rPr>
                <w:rFonts w:ascii="Times New Roman" w:hAnsi="Times New Roman" w:cs="Times New Roman"/>
                <w:b/>
                <w:sz w:val="24"/>
                <w:szCs w:val="24"/>
              </w:rPr>
            </w:pPr>
            <w:r w:rsidRPr="007975A4">
              <w:rPr>
                <w:rFonts w:ascii="Times New Roman" w:hAnsi="Times New Roman" w:cs="Times New Roman"/>
                <w:b/>
                <w:sz w:val="24"/>
                <w:szCs w:val="24"/>
              </w:rPr>
              <w:t>Units</w:t>
            </w:r>
          </w:p>
        </w:tc>
        <w:tc>
          <w:tcPr>
            <w:tcW w:w="1884" w:type="dxa"/>
          </w:tcPr>
          <w:p w14:paraId="69660A86" w14:textId="77777777" w:rsidR="00D83279" w:rsidRPr="007975A4" w:rsidRDefault="00D83279" w:rsidP="00191379">
            <w:pPr>
              <w:pStyle w:val="PrformatHTML"/>
              <w:rPr>
                <w:rFonts w:ascii="Times New Roman" w:hAnsi="Times New Roman" w:cs="Times New Roman"/>
                <w:b/>
                <w:sz w:val="24"/>
                <w:szCs w:val="24"/>
              </w:rPr>
            </w:pPr>
            <w:r w:rsidRPr="007975A4">
              <w:rPr>
                <w:rFonts w:ascii="Times New Roman" w:hAnsi="Times New Roman" w:cs="Times New Roman"/>
                <w:b/>
                <w:sz w:val="24"/>
                <w:szCs w:val="24"/>
              </w:rPr>
              <w:t>Abreviation</w:t>
            </w:r>
          </w:p>
        </w:tc>
        <w:tc>
          <w:tcPr>
            <w:tcW w:w="1935" w:type="dxa"/>
          </w:tcPr>
          <w:p w14:paraId="0AAE9B3D" w14:textId="77777777" w:rsidR="00D83279" w:rsidRPr="007975A4" w:rsidRDefault="00D83279" w:rsidP="00191379">
            <w:pPr>
              <w:pStyle w:val="PrformatHTML"/>
              <w:rPr>
                <w:rFonts w:ascii="Times New Roman" w:hAnsi="Times New Roman" w:cs="Times New Roman"/>
                <w:b/>
                <w:sz w:val="24"/>
                <w:szCs w:val="24"/>
              </w:rPr>
            </w:pPr>
            <w:r w:rsidRPr="007975A4">
              <w:rPr>
                <w:rFonts w:ascii="Times New Roman" w:hAnsi="Times New Roman" w:cs="Times New Roman"/>
                <w:b/>
                <w:sz w:val="24"/>
                <w:szCs w:val="24"/>
              </w:rPr>
              <w:t>Source</w:t>
            </w:r>
          </w:p>
        </w:tc>
      </w:tr>
      <w:tr w:rsidR="00D83279" w:rsidRPr="007975A4" w14:paraId="16111135" w14:textId="77777777" w:rsidTr="00191379">
        <w:tc>
          <w:tcPr>
            <w:tcW w:w="1867" w:type="dxa"/>
          </w:tcPr>
          <w:p w14:paraId="1F265CAB"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t>The exportations of goods and services</w:t>
            </w:r>
          </w:p>
        </w:tc>
        <w:tc>
          <w:tcPr>
            <w:tcW w:w="2049" w:type="dxa"/>
          </w:tcPr>
          <w:p w14:paraId="1DBDC332"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t>The value of all goods and other markets services provided to the rest of the world.</w:t>
            </w:r>
          </w:p>
        </w:tc>
        <w:tc>
          <w:tcPr>
            <w:tcW w:w="1327" w:type="dxa"/>
          </w:tcPr>
          <w:p w14:paraId="13F61C0D" w14:textId="77777777" w:rsidR="00D83279" w:rsidRPr="007975A4" w:rsidRDefault="00D83279" w:rsidP="00191379">
            <w:pPr>
              <w:pStyle w:val="PrformatHTML"/>
              <w:rPr>
                <w:rFonts w:ascii="Times New Roman" w:eastAsia="Calibri" w:hAnsi="Times New Roman" w:cs="Times New Roman"/>
                <w:sz w:val="24"/>
                <w:szCs w:val="24"/>
              </w:rPr>
            </w:pPr>
            <w:r w:rsidRPr="007975A4">
              <w:rPr>
                <w:rFonts w:ascii="Times New Roman" w:eastAsia="Calibri" w:hAnsi="Times New Roman" w:cs="Times New Roman"/>
                <w:sz w:val="24"/>
                <w:szCs w:val="24"/>
              </w:rPr>
              <w:t>$ US constant of 2015</w:t>
            </w:r>
          </w:p>
        </w:tc>
        <w:tc>
          <w:tcPr>
            <w:tcW w:w="1884" w:type="dxa"/>
          </w:tcPr>
          <w:p w14:paraId="639ECBC1" w14:textId="77777777" w:rsidR="00D83279" w:rsidRPr="007975A4" w:rsidRDefault="00D83279" w:rsidP="00191379">
            <w:pPr>
              <w:pStyle w:val="PrformatHTML"/>
              <w:rPr>
                <w:rFonts w:ascii="Times New Roman" w:hAnsi="Times New Roman" w:cs="Times New Roman"/>
                <w:sz w:val="24"/>
                <w:szCs w:val="24"/>
              </w:rPr>
            </w:pPr>
            <m:oMathPara>
              <m:oMath>
                <m:r>
                  <w:rPr>
                    <w:rFonts w:ascii="Cambria Math" w:hAnsi="Cambria Math" w:cs="Times New Roman"/>
                    <w:sz w:val="24"/>
                    <w:szCs w:val="24"/>
                  </w:rPr>
                  <m:t>X</m:t>
                </m:r>
              </m:oMath>
            </m:oMathPara>
          </w:p>
          <w:p w14:paraId="5DFB8B52" w14:textId="77777777" w:rsidR="00D83279" w:rsidRPr="007975A4" w:rsidRDefault="00D83279" w:rsidP="00191379">
            <w:pPr>
              <w:pStyle w:val="PrformatHTML"/>
              <w:rPr>
                <w:rFonts w:ascii="Times New Roman" w:hAnsi="Times New Roman" w:cs="Times New Roman"/>
                <w:sz w:val="24"/>
                <w:szCs w:val="24"/>
              </w:rPr>
            </w:pPr>
          </w:p>
          <w:p w14:paraId="161CAB53" w14:textId="77777777" w:rsidR="00D83279" w:rsidRPr="007975A4" w:rsidRDefault="00D83279" w:rsidP="00191379">
            <w:pPr>
              <w:pStyle w:val="PrformatHTML"/>
              <w:rPr>
                <w:rFonts w:ascii="Times New Roman" w:hAnsi="Times New Roman" w:cs="Times New Roman"/>
                <w:sz w:val="24"/>
                <w:szCs w:val="24"/>
              </w:rPr>
            </w:pPr>
          </w:p>
          <w:p w14:paraId="64E53D28" w14:textId="77777777" w:rsidR="00D83279" w:rsidRPr="007975A4" w:rsidRDefault="00D83279" w:rsidP="00191379">
            <w:pPr>
              <w:pStyle w:val="PrformatHTML"/>
              <w:rPr>
                <w:rFonts w:ascii="Times New Roman" w:hAnsi="Times New Roman" w:cs="Times New Roman"/>
                <w:sz w:val="24"/>
                <w:szCs w:val="24"/>
              </w:rPr>
            </w:pPr>
          </w:p>
          <w:p w14:paraId="4968159A" w14:textId="77777777" w:rsidR="00D83279" w:rsidRPr="007975A4" w:rsidRDefault="00D83279" w:rsidP="00191379">
            <w:pPr>
              <w:pStyle w:val="PrformatHTML"/>
              <w:rPr>
                <w:rFonts w:ascii="Times New Roman" w:hAnsi="Times New Roman" w:cs="Times New Roman"/>
                <w:sz w:val="24"/>
                <w:szCs w:val="24"/>
              </w:rPr>
            </w:pPr>
          </w:p>
          <w:p w14:paraId="39118844" w14:textId="77777777" w:rsidR="00D83279" w:rsidRPr="007975A4" w:rsidRDefault="00D83279" w:rsidP="00191379">
            <w:pPr>
              <w:pStyle w:val="PrformatHTML"/>
              <w:rPr>
                <w:rFonts w:ascii="Times New Roman" w:hAnsi="Times New Roman" w:cs="Times New Roman"/>
                <w:sz w:val="24"/>
                <w:szCs w:val="24"/>
              </w:rPr>
            </w:pPr>
          </w:p>
        </w:tc>
        <w:tc>
          <w:tcPr>
            <w:tcW w:w="1935" w:type="dxa"/>
          </w:tcPr>
          <w:p w14:paraId="70A571F1"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t>World Bank, WDI</w:t>
            </w:r>
          </w:p>
        </w:tc>
      </w:tr>
      <w:tr w:rsidR="00D83279" w:rsidRPr="007975A4" w14:paraId="395267C5" w14:textId="77777777" w:rsidTr="00191379">
        <w:tc>
          <w:tcPr>
            <w:tcW w:w="1867" w:type="dxa"/>
          </w:tcPr>
          <w:p w14:paraId="27CDCC09"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t>The foreign demand</w:t>
            </w:r>
          </w:p>
        </w:tc>
        <w:tc>
          <w:tcPr>
            <w:tcW w:w="2049" w:type="dxa"/>
          </w:tcPr>
          <w:p w14:paraId="1D194E70"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t xml:space="preserve">The imports of goods and services of the main trading partners. </w:t>
            </w:r>
          </w:p>
        </w:tc>
        <w:tc>
          <w:tcPr>
            <w:tcW w:w="1327" w:type="dxa"/>
          </w:tcPr>
          <w:p w14:paraId="6EE2D801" w14:textId="77777777" w:rsidR="00D83279" w:rsidRPr="007975A4" w:rsidRDefault="00D83279" w:rsidP="00191379">
            <w:pPr>
              <w:pStyle w:val="PrformatHTML"/>
              <w:rPr>
                <w:rFonts w:ascii="Times New Roman" w:eastAsia="Calibri" w:hAnsi="Times New Roman" w:cs="Times New Roman"/>
                <w:sz w:val="24"/>
                <w:szCs w:val="24"/>
              </w:rPr>
            </w:pPr>
            <w:r w:rsidRPr="007975A4">
              <w:rPr>
                <w:rFonts w:ascii="Times New Roman" w:eastAsia="Calibri" w:hAnsi="Times New Roman" w:cs="Times New Roman"/>
                <w:sz w:val="24"/>
                <w:szCs w:val="24"/>
              </w:rPr>
              <w:t>$ US constant of 2015</w:t>
            </w:r>
          </w:p>
        </w:tc>
        <w:tc>
          <w:tcPr>
            <w:tcW w:w="1884" w:type="dxa"/>
          </w:tcPr>
          <w:p w14:paraId="0F859CD8" w14:textId="77777777" w:rsidR="00D83279" w:rsidRPr="007975A4" w:rsidRDefault="00D83279" w:rsidP="00191379">
            <w:pPr>
              <w:pStyle w:val="PrformatHTML"/>
              <w:rPr>
                <w:rFonts w:ascii="Times New Roman" w:hAnsi="Times New Roman" w:cs="Times New Roman"/>
                <w:sz w:val="24"/>
                <w:szCs w:val="24"/>
              </w:rPr>
            </w:pPr>
            <m:oMathPara>
              <m:oMath>
                <m:r>
                  <w:rPr>
                    <w:rFonts w:ascii="Cambria Math" w:hAnsi="Cambria Math" w:cs="Times New Roman"/>
                    <w:sz w:val="24"/>
                    <w:szCs w:val="24"/>
                  </w:rPr>
                  <m:t>D</m:t>
                </m:r>
              </m:oMath>
            </m:oMathPara>
          </w:p>
          <w:p w14:paraId="13DED553" w14:textId="77777777" w:rsidR="00D83279" w:rsidRPr="007975A4" w:rsidRDefault="00D83279" w:rsidP="00191379">
            <w:pPr>
              <w:pStyle w:val="PrformatHTML"/>
              <w:rPr>
                <w:rFonts w:ascii="Times New Roman" w:hAnsi="Times New Roman" w:cs="Times New Roman"/>
                <w:sz w:val="24"/>
                <w:szCs w:val="24"/>
              </w:rPr>
            </w:pPr>
          </w:p>
        </w:tc>
        <w:tc>
          <w:tcPr>
            <w:tcW w:w="1935" w:type="dxa"/>
          </w:tcPr>
          <w:p w14:paraId="66AA963C"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t>World Bank, WDI</w:t>
            </w:r>
          </w:p>
        </w:tc>
      </w:tr>
      <w:tr w:rsidR="00D83279" w:rsidRPr="007975A4" w14:paraId="0AD4F19F" w14:textId="77777777" w:rsidTr="00191379">
        <w:tc>
          <w:tcPr>
            <w:tcW w:w="1867" w:type="dxa"/>
          </w:tcPr>
          <w:p w14:paraId="2963C097"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t>The real effect</w:t>
            </w:r>
            <w:r w:rsidRPr="007975A4">
              <w:rPr>
                <w:rFonts w:ascii="Times New Roman" w:hAnsi="Times New Roman" w:cs="Times New Roman"/>
                <w:sz w:val="24"/>
                <w:szCs w:val="24"/>
              </w:rPr>
              <w:lastRenderedPageBreak/>
              <w:t>ive exchange rate</w:t>
            </w:r>
          </w:p>
        </w:tc>
        <w:tc>
          <w:tcPr>
            <w:tcW w:w="2049" w:type="dxa"/>
          </w:tcPr>
          <w:p w14:paraId="72E03A64"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lastRenderedPageBreak/>
              <w:t xml:space="preserve">The price/cost </w:t>
            </w:r>
            <w:r w:rsidRPr="007975A4">
              <w:rPr>
                <w:rFonts w:ascii="Times New Roman" w:hAnsi="Times New Roman" w:cs="Times New Roman"/>
                <w:sz w:val="24"/>
                <w:szCs w:val="24"/>
              </w:rPr>
              <w:lastRenderedPageBreak/>
              <w:t xml:space="preserve">competitiveness indicator of the home economy compare to the foreign partner. </w:t>
            </w:r>
          </w:p>
        </w:tc>
        <w:tc>
          <w:tcPr>
            <w:tcW w:w="1327" w:type="dxa"/>
          </w:tcPr>
          <w:p w14:paraId="1F2D10DB" w14:textId="77777777" w:rsidR="00D83279" w:rsidRPr="007975A4" w:rsidRDefault="00D83279" w:rsidP="00191379">
            <w:pPr>
              <w:pStyle w:val="PrformatHTML"/>
              <w:jc w:val="center"/>
              <w:rPr>
                <w:rFonts w:ascii="Times New Roman" w:hAnsi="Times New Roman" w:cs="Times New Roman"/>
                <w:sz w:val="24"/>
                <w:szCs w:val="24"/>
              </w:rPr>
            </w:pPr>
            <w:r w:rsidRPr="007975A4">
              <w:rPr>
                <w:rFonts w:ascii="Times New Roman" w:hAnsi="Times New Roman" w:cs="Times New Roman"/>
                <w:sz w:val="24"/>
                <w:szCs w:val="24"/>
              </w:rPr>
              <w:lastRenderedPageBreak/>
              <w:t>Base 100</w:t>
            </w:r>
            <w:r w:rsidRPr="007975A4">
              <w:rPr>
                <w:rFonts w:ascii="Times New Roman" w:hAnsi="Times New Roman" w:cs="Times New Roman"/>
                <w:sz w:val="24"/>
                <w:szCs w:val="24"/>
              </w:rPr>
              <w:lastRenderedPageBreak/>
              <w:t>=2010</w:t>
            </w:r>
          </w:p>
          <w:p w14:paraId="1EEC6539" w14:textId="77777777" w:rsidR="00D83279" w:rsidRPr="007975A4" w:rsidRDefault="00D83279" w:rsidP="00191379">
            <w:pPr>
              <w:pStyle w:val="PrformatHTML"/>
              <w:rPr>
                <w:rFonts w:ascii="Times New Roman" w:eastAsia="Calibri" w:hAnsi="Times New Roman" w:cs="Times New Roman"/>
                <w:sz w:val="24"/>
                <w:szCs w:val="24"/>
              </w:rPr>
            </w:pPr>
          </w:p>
        </w:tc>
        <w:tc>
          <w:tcPr>
            <w:tcW w:w="1884" w:type="dxa"/>
          </w:tcPr>
          <w:p w14:paraId="6DF3F001" w14:textId="77777777" w:rsidR="00D83279" w:rsidRPr="007975A4" w:rsidRDefault="00D83279" w:rsidP="00191379">
            <w:pPr>
              <w:pStyle w:val="PrformatHTML"/>
              <w:rPr>
                <w:rFonts w:ascii="Times New Roman" w:hAnsi="Times New Roman" w:cs="Times New Roman"/>
                <w:sz w:val="24"/>
                <w:szCs w:val="24"/>
              </w:rPr>
            </w:pPr>
            <m:oMathPara>
              <m:oMath>
                <m:r>
                  <w:rPr>
                    <w:rFonts w:ascii="Cambria Math" w:hAnsi="Cambria Math" w:cs="Times New Roman"/>
                    <w:sz w:val="24"/>
                    <w:szCs w:val="24"/>
                  </w:rPr>
                  <w:lastRenderedPageBreak/>
                  <m:t>REER</m:t>
                </m:r>
              </m:oMath>
            </m:oMathPara>
          </w:p>
          <w:p w14:paraId="424B4E53" w14:textId="77777777" w:rsidR="00D83279" w:rsidRPr="007975A4" w:rsidRDefault="00D83279" w:rsidP="00191379">
            <w:pPr>
              <w:pStyle w:val="PrformatHTML"/>
              <w:jc w:val="center"/>
              <w:rPr>
                <w:rFonts w:ascii="Times New Roman" w:hAnsi="Times New Roman" w:cs="Times New Roman"/>
                <w:sz w:val="24"/>
                <w:szCs w:val="24"/>
              </w:rPr>
            </w:pPr>
          </w:p>
        </w:tc>
        <w:tc>
          <w:tcPr>
            <w:tcW w:w="1935" w:type="dxa"/>
          </w:tcPr>
          <w:p w14:paraId="5E0898A6"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t>Cepii, EQC</w:t>
            </w:r>
            <w:r w:rsidRPr="007975A4">
              <w:rPr>
                <w:rFonts w:ascii="Times New Roman" w:hAnsi="Times New Roman" w:cs="Times New Roman"/>
                <w:sz w:val="24"/>
                <w:szCs w:val="24"/>
              </w:rPr>
              <w:lastRenderedPageBreak/>
              <w:t>HANGE</w:t>
            </w:r>
          </w:p>
        </w:tc>
      </w:tr>
      <w:tr w:rsidR="00D83279" w:rsidRPr="007975A4" w14:paraId="69800B2E" w14:textId="77777777" w:rsidTr="00191379">
        <w:tc>
          <w:tcPr>
            <w:tcW w:w="1867" w:type="dxa"/>
          </w:tcPr>
          <w:p w14:paraId="26462805"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lastRenderedPageBreak/>
              <w:t>The domestic demand</w:t>
            </w:r>
          </w:p>
        </w:tc>
        <w:tc>
          <w:tcPr>
            <w:tcW w:w="2049" w:type="dxa"/>
          </w:tcPr>
          <w:p w14:paraId="6C7A17B0"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t>The final demand including private and public consumption and gross fixed capital formation</w:t>
            </w:r>
            <w:r w:rsidRPr="007975A4">
              <w:rPr>
                <w:rStyle w:val="Appelnotedebasdep"/>
                <w:rFonts w:ascii="Times New Roman" w:hAnsi="Times New Roman" w:cs="Times New Roman"/>
                <w:sz w:val="24"/>
                <w:szCs w:val="24"/>
              </w:rPr>
              <w:footnoteReference w:id="7"/>
            </w:r>
            <w:r w:rsidRPr="007975A4">
              <w:rPr>
                <w:rFonts w:ascii="Times New Roman" w:hAnsi="Times New Roman" w:cs="Times New Roman"/>
                <w:sz w:val="24"/>
                <w:szCs w:val="24"/>
              </w:rPr>
              <w:t>.</w:t>
            </w:r>
          </w:p>
        </w:tc>
        <w:tc>
          <w:tcPr>
            <w:tcW w:w="1327" w:type="dxa"/>
          </w:tcPr>
          <w:p w14:paraId="22EBACE8" w14:textId="77777777" w:rsidR="00D83279" w:rsidRPr="007975A4" w:rsidRDefault="00D83279" w:rsidP="00191379">
            <w:pPr>
              <w:pStyle w:val="PrformatHTML"/>
              <w:rPr>
                <w:rFonts w:ascii="Times New Roman" w:eastAsia="Calibri" w:hAnsi="Times New Roman" w:cs="Times New Roman"/>
                <w:sz w:val="24"/>
                <w:szCs w:val="24"/>
              </w:rPr>
            </w:pPr>
            <w:r w:rsidRPr="007975A4">
              <w:rPr>
                <w:rFonts w:ascii="Times New Roman" w:eastAsia="Calibri" w:hAnsi="Times New Roman" w:cs="Times New Roman"/>
                <w:sz w:val="24"/>
                <w:szCs w:val="24"/>
              </w:rPr>
              <w:t>$ US constant of 2015</w:t>
            </w:r>
          </w:p>
        </w:tc>
        <w:tc>
          <w:tcPr>
            <w:tcW w:w="1884" w:type="dxa"/>
          </w:tcPr>
          <w:p w14:paraId="4654FE66" w14:textId="77777777" w:rsidR="00D83279" w:rsidRPr="007975A4" w:rsidRDefault="00D83279" w:rsidP="00191379">
            <w:pPr>
              <w:pStyle w:val="PrformatHTML"/>
              <w:rPr>
                <w:rFonts w:ascii="Times New Roman" w:hAnsi="Times New Roman" w:cs="Times New Roman"/>
                <w:sz w:val="24"/>
                <w:szCs w:val="24"/>
              </w:rPr>
            </w:pPr>
            <m:oMathPara>
              <m:oMath>
                <m:r>
                  <w:rPr>
                    <w:rFonts w:ascii="Cambria Math" w:hAnsi="Cambria Math" w:cs="Times New Roman"/>
                    <w:sz w:val="24"/>
                    <w:szCs w:val="24"/>
                  </w:rPr>
                  <m:t>DD</m:t>
                </m:r>
              </m:oMath>
            </m:oMathPara>
          </w:p>
          <w:p w14:paraId="45B058C9" w14:textId="77777777" w:rsidR="00D83279" w:rsidRPr="007975A4" w:rsidRDefault="00D83279" w:rsidP="00191379">
            <w:pPr>
              <w:pStyle w:val="PrformatHTML"/>
              <w:rPr>
                <w:rFonts w:ascii="Times New Roman" w:hAnsi="Times New Roman" w:cs="Times New Roman"/>
                <w:sz w:val="24"/>
                <w:szCs w:val="24"/>
              </w:rPr>
            </w:pPr>
          </w:p>
        </w:tc>
        <w:tc>
          <w:tcPr>
            <w:tcW w:w="1935" w:type="dxa"/>
          </w:tcPr>
          <w:p w14:paraId="194AE6AC" w14:textId="77777777" w:rsidR="00D83279" w:rsidRPr="007975A4" w:rsidRDefault="00D83279" w:rsidP="00191379">
            <w:pPr>
              <w:pStyle w:val="PrformatHTML"/>
              <w:rPr>
                <w:rFonts w:ascii="Times New Roman" w:hAnsi="Times New Roman" w:cs="Times New Roman"/>
                <w:sz w:val="24"/>
                <w:szCs w:val="24"/>
              </w:rPr>
            </w:pPr>
            <w:r w:rsidRPr="007975A4">
              <w:rPr>
                <w:rFonts w:ascii="Times New Roman" w:hAnsi="Times New Roman" w:cs="Times New Roman"/>
                <w:sz w:val="24"/>
                <w:szCs w:val="24"/>
              </w:rPr>
              <w:t>World Bank, WDI</w:t>
            </w:r>
          </w:p>
        </w:tc>
      </w:tr>
    </w:tbl>
    <w:p w14:paraId="7039D47A" w14:textId="77777777" w:rsidR="002E5C79" w:rsidRPr="007975A4" w:rsidRDefault="00D83279" w:rsidP="00197063">
      <w:pPr>
        <w:autoSpaceDE w:val="0"/>
        <w:autoSpaceDN w:val="0"/>
        <w:adjustRightInd w:val="0"/>
        <w:spacing w:after="0" w:line="240" w:lineRule="auto"/>
        <w:rPr>
          <w:rFonts w:ascii="Times New Roman" w:eastAsia="dcr10" w:hAnsi="Times New Roman" w:cs="Times New Roman"/>
          <w:sz w:val="24"/>
          <w:szCs w:val="24"/>
        </w:rPr>
      </w:pPr>
      <w:r w:rsidRPr="007975A4">
        <w:rPr>
          <w:rFonts w:ascii="Times New Roman" w:hAnsi="Times New Roman" w:cs="Times New Roman"/>
          <w:sz w:val="24"/>
          <w:szCs w:val="24"/>
        </w:rPr>
        <w:t>Source: Author</w:t>
      </w:r>
    </w:p>
    <w:p w14:paraId="75993451" w14:textId="77777777" w:rsidR="005A3FA5" w:rsidRPr="007975A4" w:rsidRDefault="005A3FA5" w:rsidP="005A3FA5">
      <w:pPr>
        <w:spacing w:after="0" w:line="240" w:lineRule="auto"/>
        <w:ind w:firstLine="709"/>
        <w:jc w:val="both"/>
        <w:rPr>
          <w:rStyle w:val="y2iqfc"/>
          <w:rFonts w:ascii="Times New Roman" w:eastAsiaTheme="minorEastAsia" w:hAnsi="Times New Roman" w:cs="Times New Roman"/>
          <w:sz w:val="24"/>
          <w:szCs w:val="24"/>
        </w:rPr>
      </w:pPr>
      <w:r w:rsidRPr="007975A4">
        <w:rPr>
          <w:rFonts w:ascii="Times New Roman" w:eastAsia="TTE198EB28t00" w:hAnsi="Times New Roman" w:cs="Times New Roman"/>
          <w:sz w:val="24"/>
          <w:szCs w:val="24"/>
          <w:lang w:val="en-GB"/>
        </w:rPr>
        <w:t xml:space="preserve"> </w:t>
      </w:r>
    </w:p>
    <w:p w14:paraId="11790C21" w14:textId="77777777" w:rsidR="005A3FA5" w:rsidRPr="007975A4" w:rsidRDefault="005A3FA5" w:rsidP="005A3FA5">
      <w:pPr>
        <w:spacing w:after="0" w:line="240" w:lineRule="auto"/>
        <w:ind w:right="8"/>
        <w:jc w:val="both"/>
        <w:rPr>
          <w:rFonts w:ascii="Times New Roman" w:hAnsi="Times New Roman" w:cs="Times New Roman"/>
          <w:sz w:val="24"/>
          <w:szCs w:val="24"/>
        </w:rPr>
      </w:pPr>
    </w:p>
    <w:p w14:paraId="6BD2F579" w14:textId="20766029" w:rsidR="00005BDC" w:rsidRDefault="00197063" w:rsidP="0066076E">
      <w:pPr>
        <w:pStyle w:val="Paragraphedeliste"/>
        <w:numPr>
          <w:ilvl w:val="0"/>
          <w:numId w:val="1"/>
        </w:numPr>
        <w:spacing w:after="0"/>
        <w:jc w:val="both"/>
        <w:rPr>
          <w:rFonts w:ascii="Times New Roman" w:hAnsi="Times New Roman" w:cs="Times New Roman"/>
          <w:b/>
          <w:sz w:val="24"/>
          <w:szCs w:val="24"/>
        </w:rPr>
      </w:pPr>
      <w:r w:rsidRPr="007975A4">
        <w:rPr>
          <w:rFonts w:ascii="Times New Roman" w:hAnsi="Times New Roman" w:cs="Times New Roman"/>
          <w:b/>
          <w:sz w:val="24"/>
          <w:szCs w:val="24"/>
        </w:rPr>
        <w:t>Results</w:t>
      </w:r>
      <w:r w:rsidR="001F665F">
        <w:rPr>
          <w:rFonts w:ascii="Times New Roman" w:hAnsi="Times New Roman" w:cs="Times New Roman"/>
          <w:b/>
          <w:sz w:val="24"/>
          <w:szCs w:val="24"/>
        </w:rPr>
        <w:t xml:space="preserve"> and discussion</w:t>
      </w:r>
    </w:p>
    <w:p w14:paraId="17201899" w14:textId="77777777" w:rsidR="003C7A48" w:rsidRDefault="003C7A48" w:rsidP="003C7A48">
      <w:pPr>
        <w:spacing w:after="0"/>
        <w:jc w:val="both"/>
        <w:rPr>
          <w:rFonts w:ascii="Times New Roman" w:hAnsi="Times New Roman" w:cs="Times New Roman"/>
          <w:b/>
          <w:sz w:val="24"/>
          <w:szCs w:val="24"/>
        </w:rPr>
      </w:pPr>
    </w:p>
    <w:p w14:paraId="455C5FF4" w14:textId="77777777" w:rsidR="003C7A48" w:rsidRPr="007975A4" w:rsidRDefault="003C7A48" w:rsidP="003C7A48">
      <w:pPr>
        <w:spacing w:after="0"/>
        <w:ind w:firstLine="709"/>
        <w:rPr>
          <w:rFonts w:ascii="Times New Roman" w:hAnsi="Times New Roman" w:cs="Times New Roman"/>
          <w:sz w:val="24"/>
          <w:szCs w:val="24"/>
        </w:rPr>
      </w:pPr>
      <w:r>
        <w:rPr>
          <w:rFonts w:ascii="Times New Roman" w:hAnsi="Times New Roman" w:cs="Times New Roman"/>
          <w:sz w:val="24"/>
          <w:szCs w:val="24"/>
        </w:rPr>
        <w:t>I</w:t>
      </w:r>
      <w:r w:rsidRPr="005B7BCA">
        <w:rPr>
          <w:rFonts w:ascii="Times New Roman" w:hAnsi="Times New Roman" w:cs="Times New Roman"/>
          <w:sz w:val="24"/>
          <w:szCs w:val="24"/>
        </w:rPr>
        <w:t>n the first time we prese</w:t>
      </w:r>
      <w:r>
        <w:rPr>
          <w:rFonts w:ascii="Times New Roman" w:hAnsi="Times New Roman" w:cs="Times New Roman"/>
          <w:sz w:val="24"/>
          <w:szCs w:val="24"/>
        </w:rPr>
        <w:t xml:space="preserve">nt </w:t>
      </w:r>
      <w:r w:rsidRPr="005B7BCA">
        <w:rPr>
          <w:rFonts w:ascii="Times New Roman" w:hAnsi="Times New Roman" w:cs="Times New Roman"/>
          <w:sz w:val="24"/>
          <w:szCs w:val="24"/>
        </w:rPr>
        <w:t>the unit root test</w:t>
      </w:r>
      <w:r>
        <w:rPr>
          <w:rFonts w:ascii="Times New Roman" w:hAnsi="Times New Roman" w:cs="Times New Roman"/>
          <w:sz w:val="24"/>
          <w:szCs w:val="24"/>
        </w:rPr>
        <w:t>s</w:t>
      </w:r>
      <w:r>
        <w:rPr>
          <w:rFonts w:ascii="Times New Roman" w:hAnsi="Times New Roman" w:cs="Times New Roman"/>
          <w:noProof/>
          <w:sz w:val="24"/>
          <w:szCs w:val="24"/>
          <w:lang w:eastAsia="fr-FR"/>
        </w:rPr>
        <w:t>.</w:t>
      </w:r>
    </w:p>
    <w:p w14:paraId="03D9DA3A" w14:textId="77777777" w:rsidR="003C7A48" w:rsidRPr="003C7A48" w:rsidRDefault="003C7A48" w:rsidP="00D63A68">
      <w:pPr>
        <w:spacing w:after="0" w:line="240" w:lineRule="auto"/>
        <w:ind w:firstLine="709"/>
        <w:jc w:val="both"/>
        <w:rPr>
          <w:rFonts w:ascii="Times New Roman" w:hAnsi="Times New Roman" w:cs="Times New Roman"/>
          <w:b/>
          <w:sz w:val="24"/>
          <w:szCs w:val="24"/>
        </w:rPr>
      </w:pPr>
    </w:p>
    <w:p w14:paraId="57959A97" w14:textId="77777777" w:rsidR="003C7A48" w:rsidRDefault="003C7A48" w:rsidP="003C7A48">
      <w:pPr>
        <w:pStyle w:val="Paragraphedeliste"/>
        <w:numPr>
          <w:ilvl w:val="1"/>
          <w:numId w:val="1"/>
        </w:numPr>
        <w:spacing w:after="0"/>
        <w:jc w:val="both"/>
        <w:rPr>
          <w:rFonts w:ascii="Times New Roman" w:hAnsi="Times New Roman" w:cs="Times New Roman"/>
          <w:b/>
          <w:sz w:val="24"/>
          <w:szCs w:val="24"/>
        </w:rPr>
      </w:pPr>
      <w:r>
        <w:rPr>
          <w:rFonts w:ascii="Times New Roman" w:hAnsi="Times New Roman" w:cs="Times New Roman"/>
          <w:b/>
          <w:sz w:val="24"/>
          <w:szCs w:val="24"/>
        </w:rPr>
        <w:t>Unit Root tests</w:t>
      </w:r>
    </w:p>
    <w:p w14:paraId="2158838D" w14:textId="77777777" w:rsidR="00D63A68" w:rsidRDefault="00D63A68" w:rsidP="00D63A68">
      <w:pPr>
        <w:spacing w:after="0"/>
        <w:jc w:val="both"/>
        <w:rPr>
          <w:rFonts w:ascii="Times New Roman" w:hAnsi="Times New Roman" w:cs="Times New Roman"/>
          <w:b/>
          <w:sz w:val="24"/>
          <w:szCs w:val="24"/>
        </w:rPr>
      </w:pPr>
    </w:p>
    <w:p w14:paraId="5BBB72E4" w14:textId="77777777" w:rsidR="00D63A68" w:rsidRPr="00F260F8" w:rsidRDefault="00D63A68" w:rsidP="006E6A4C">
      <w:pPr>
        <w:pStyle w:val="PrformatHTML"/>
        <w:shd w:val="clear" w:color="auto" w:fill="F8F9FA"/>
        <w:ind w:firstLine="709"/>
        <w:jc w:val="both"/>
        <w:rPr>
          <w:rFonts w:ascii="Times New Roman" w:hAnsi="Times New Roman" w:cs="Times New Roman"/>
          <w:sz w:val="24"/>
          <w:szCs w:val="24"/>
        </w:rPr>
      </w:pPr>
      <w:r w:rsidRPr="00F260F8">
        <w:rPr>
          <w:rFonts w:ascii="Times New Roman" w:hAnsi="Times New Roman" w:cs="Times New Roman"/>
          <w:sz w:val="24"/>
          <w:szCs w:val="24"/>
        </w:rPr>
        <w:t>These are computed mainly for the set of variables</w:t>
      </w:r>
      <m:oMath>
        <m:r>
          <w:rPr>
            <w:rFonts w:ascii="Cambria Math" w:hAnsi="Cambria Math" w:cs="Times New Roman"/>
            <w:sz w:val="24"/>
            <w:szCs w:val="24"/>
          </w:rPr>
          <m:t xml:space="preserve"> X</m:t>
        </m:r>
      </m:oMath>
      <w:proofErr w:type="gramStart"/>
      <w:r w:rsidRPr="00F260F8">
        <w:rPr>
          <w:rFonts w:ascii="Times New Roman" w:hAnsi="Times New Roman" w:cs="Times New Roman"/>
          <w:sz w:val="24"/>
          <w:szCs w:val="24"/>
        </w:rPr>
        <w:t xml:space="preserve">, </w:t>
      </w:r>
      <w:proofErr w:type="gramEnd"/>
      <m:oMath>
        <m:r>
          <w:rPr>
            <w:rFonts w:ascii="Cambria Math" w:hAnsi="Cambria Math" w:cs="Times New Roman"/>
            <w:sz w:val="24"/>
            <w:szCs w:val="24"/>
          </w:rPr>
          <m:t>D</m:t>
        </m:r>
      </m:oMath>
      <w:r w:rsidRPr="00F260F8">
        <w:rPr>
          <w:rFonts w:ascii="Times New Roman" w:hAnsi="Times New Roman" w:cs="Times New Roman"/>
          <w:sz w:val="24"/>
          <w:szCs w:val="24"/>
        </w:rPr>
        <w:t xml:space="preserve">, </w:t>
      </w:r>
      <m:oMath>
        <m:r>
          <w:rPr>
            <w:rFonts w:ascii="Cambria Math" w:hAnsi="Cambria Math" w:cs="Times New Roman"/>
            <w:sz w:val="24"/>
            <w:szCs w:val="24"/>
          </w:rPr>
          <m:t>REER</m:t>
        </m:r>
      </m:oMath>
      <w:r w:rsidRPr="00F260F8">
        <w:rPr>
          <w:rFonts w:ascii="Times New Roman" w:hAnsi="Times New Roman" w:cs="Times New Roman"/>
          <w:sz w:val="24"/>
          <w:szCs w:val="24"/>
        </w:rPr>
        <w:t xml:space="preserve"> and </w:t>
      </w:r>
      <m:oMath>
        <m:r>
          <w:rPr>
            <w:rFonts w:ascii="Cambria Math" w:hAnsi="Cambria Math" w:cs="Times New Roman"/>
            <w:sz w:val="24"/>
            <w:szCs w:val="24"/>
          </w:rPr>
          <m:t>DD</m:t>
        </m:r>
      </m:oMath>
      <w:r w:rsidRPr="00F260F8">
        <w:rPr>
          <w:rFonts w:ascii="Times New Roman" w:hAnsi="Times New Roman" w:cs="Times New Roman"/>
          <w:sz w:val="24"/>
          <w:szCs w:val="24"/>
        </w:rPr>
        <w:t xml:space="preserve">. We consider all the variables measured in log. We use the well-known unit root tests – </w:t>
      </w:r>
      <w:r w:rsidRPr="00F260F8">
        <w:rPr>
          <w:rFonts w:ascii="Times New Roman" w:hAnsi="Times New Roman" w:cs="Times New Roman"/>
          <w:i/>
          <w:sz w:val="24"/>
          <w:szCs w:val="24"/>
        </w:rPr>
        <w:t xml:space="preserve">Dickey-Fuller </w:t>
      </w:r>
      <w:r w:rsidRPr="00F260F8">
        <w:rPr>
          <w:rFonts w:ascii="Times New Roman" w:hAnsi="Times New Roman" w:cs="Times New Roman"/>
          <w:sz w:val="24"/>
          <w:szCs w:val="24"/>
        </w:rPr>
        <w:t>(</w:t>
      </w:r>
      <w:r w:rsidRPr="00F260F8">
        <w:rPr>
          <w:rFonts w:ascii="Times New Roman" w:hAnsi="Times New Roman" w:cs="Times New Roman"/>
          <w:i/>
          <w:sz w:val="24"/>
          <w:szCs w:val="24"/>
        </w:rPr>
        <w:t>DF</w:t>
      </w:r>
      <w:r w:rsidRPr="00F260F8">
        <w:rPr>
          <w:rFonts w:ascii="Times New Roman" w:hAnsi="Times New Roman" w:cs="Times New Roman"/>
          <w:sz w:val="24"/>
          <w:szCs w:val="24"/>
        </w:rPr>
        <w:t xml:space="preserve">), </w:t>
      </w:r>
      <w:r w:rsidRPr="00F260F8">
        <w:rPr>
          <w:rFonts w:ascii="Times New Roman" w:hAnsi="Times New Roman" w:cs="Times New Roman"/>
          <w:i/>
          <w:sz w:val="24"/>
          <w:szCs w:val="24"/>
        </w:rPr>
        <w:t xml:space="preserve">Augmented Dickey-Fuller </w:t>
      </w:r>
      <w:r w:rsidRPr="00F260F8">
        <w:rPr>
          <w:rFonts w:ascii="Times New Roman" w:hAnsi="Times New Roman" w:cs="Times New Roman"/>
          <w:sz w:val="24"/>
          <w:szCs w:val="24"/>
        </w:rPr>
        <w:t>(</w:t>
      </w:r>
      <w:r w:rsidRPr="00F260F8">
        <w:rPr>
          <w:rFonts w:ascii="Times New Roman" w:hAnsi="Times New Roman" w:cs="Times New Roman"/>
          <w:i/>
          <w:sz w:val="24"/>
          <w:szCs w:val="24"/>
        </w:rPr>
        <w:t>ADF</w:t>
      </w:r>
      <w:r w:rsidRPr="00F260F8">
        <w:rPr>
          <w:rFonts w:ascii="Times New Roman" w:hAnsi="Times New Roman" w:cs="Times New Roman"/>
          <w:sz w:val="24"/>
          <w:szCs w:val="24"/>
        </w:rPr>
        <w:t xml:space="preserve">), </w:t>
      </w:r>
      <w:r w:rsidRPr="00F260F8">
        <w:rPr>
          <w:rFonts w:ascii="Times New Roman" w:hAnsi="Times New Roman" w:cs="Times New Roman"/>
          <w:i/>
          <w:sz w:val="24"/>
          <w:szCs w:val="24"/>
        </w:rPr>
        <w:t>KPSS</w:t>
      </w:r>
      <w:r w:rsidRPr="00F260F8">
        <w:rPr>
          <w:rFonts w:ascii="Times New Roman" w:hAnsi="Times New Roman" w:cs="Times New Roman"/>
          <w:sz w:val="24"/>
          <w:szCs w:val="24"/>
        </w:rPr>
        <w:t xml:space="preserve"> (Kwiatkowski et </w:t>
      </w:r>
      <w:proofErr w:type="gramStart"/>
      <w:r w:rsidRPr="00F260F8">
        <w:rPr>
          <w:rFonts w:ascii="Times New Roman" w:hAnsi="Times New Roman" w:cs="Times New Roman"/>
          <w:sz w:val="24"/>
          <w:szCs w:val="24"/>
        </w:rPr>
        <w:t>al.,</w:t>
      </w:r>
      <w:proofErr w:type="gramEnd"/>
      <w:r w:rsidRPr="00F260F8">
        <w:rPr>
          <w:rFonts w:ascii="Times New Roman" w:hAnsi="Times New Roman" w:cs="Times New Roman"/>
          <w:sz w:val="24"/>
          <w:szCs w:val="24"/>
        </w:rPr>
        <w:t xml:space="preserve"> 1992). Contrarely to the former, the </w:t>
      </w:r>
      <w:r w:rsidRPr="00F260F8">
        <w:rPr>
          <w:rFonts w:ascii="Times New Roman" w:hAnsi="Times New Roman" w:cs="Times New Roman"/>
          <w:i/>
          <w:sz w:val="24"/>
          <w:szCs w:val="24"/>
        </w:rPr>
        <w:t>KPSS</w:t>
      </w:r>
      <w:r w:rsidRPr="00F260F8">
        <w:rPr>
          <w:rFonts w:ascii="Times New Roman" w:hAnsi="Times New Roman" w:cs="Times New Roman"/>
          <w:sz w:val="24"/>
          <w:szCs w:val="24"/>
        </w:rPr>
        <w:t xml:space="preserve"> test have the alternative of unit root against the null of stationarity either around a </w:t>
      </w:r>
      <w:r w:rsidRPr="00F260F8">
        <w:rPr>
          <w:rFonts w:ascii="Times New Roman" w:hAnsi="Times New Roman" w:cs="Times New Roman"/>
          <w:sz w:val="24"/>
          <w:szCs w:val="24"/>
        </w:rPr>
        <w:lastRenderedPageBreak/>
        <w:t>constant term or a time trend. In each case, the null of stationarity is validated when the tabulated values not exceed the critical ones.</w:t>
      </w:r>
    </w:p>
    <w:p w14:paraId="41337749" w14:textId="77777777" w:rsidR="00D63A68" w:rsidRDefault="00D63A68" w:rsidP="00D63A68">
      <w:pPr>
        <w:pStyle w:val="PrformatHTML"/>
        <w:shd w:val="clear" w:color="auto" w:fill="F8F9FA"/>
        <w:rPr>
          <w:rFonts w:ascii="Times New Roman" w:hAnsi="Times New Roman" w:cs="Times New Roman"/>
          <w:sz w:val="24"/>
          <w:szCs w:val="24"/>
        </w:rPr>
      </w:pPr>
    </w:p>
    <w:p w14:paraId="6E73F8EB" w14:textId="77777777" w:rsidR="00154353" w:rsidRPr="00731D10" w:rsidRDefault="00154353" w:rsidP="00154353">
      <w:pPr>
        <w:pStyle w:val="PrformatHTML"/>
        <w:shd w:val="clear" w:color="auto" w:fill="F8F9FA"/>
        <w:rPr>
          <w:rFonts w:ascii="Times New Roman" w:hAnsi="Times New Roman" w:cs="Times New Roman"/>
          <w:b/>
          <w:sz w:val="24"/>
          <w:szCs w:val="24"/>
        </w:rPr>
      </w:pPr>
      <w:r>
        <w:rPr>
          <w:rFonts w:ascii="Times New Roman" w:hAnsi="Times New Roman" w:cs="Times New Roman"/>
          <w:b/>
          <w:sz w:val="24"/>
          <w:szCs w:val="24"/>
        </w:rPr>
        <w:t>Table 2</w:t>
      </w:r>
      <w:r w:rsidRPr="00731D10">
        <w:rPr>
          <w:rFonts w:ascii="Times New Roman" w:hAnsi="Times New Roman" w:cs="Times New Roman"/>
          <w:b/>
          <w:sz w:val="24"/>
          <w:szCs w:val="24"/>
        </w:rPr>
        <w:t>. Unit Root tests</w:t>
      </w:r>
    </w:p>
    <w:tbl>
      <w:tblPr>
        <w:tblStyle w:val="Grilledutableau"/>
        <w:tblW w:w="0" w:type="auto"/>
        <w:tblLook w:val="04A0" w:firstRow="1" w:lastRow="0" w:firstColumn="1" w:lastColumn="0" w:noHBand="0" w:noVBand="1"/>
      </w:tblPr>
      <w:tblGrid>
        <w:gridCol w:w="749"/>
        <w:gridCol w:w="460"/>
        <w:gridCol w:w="1109"/>
        <w:gridCol w:w="959"/>
        <w:gridCol w:w="895"/>
      </w:tblGrid>
      <w:tr w:rsidR="00154353" w:rsidRPr="005B7BCA" w14:paraId="07DDD102" w14:textId="77777777" w:rsidTr="000A22D1">
        <w:trPr>
          <w:trHeight w:val="338"/>
        </w:trPr>
        <w:tc>
          <w:tcPr>
            <w:tcW w:w="3005" w:type="dxa"/>
            <w:gridSpan w:val="2"/>
            <w:vMerge w:val="restart"/>
          </w:tcPr>
          <w:p w14:paraId="7221418F" w14:textId="77777777" w:rsidR="00154353" w:rsidRPr="005B7BCA" w:rsidRDefault="00154353" w:rsidP="000A22D1">
            <w:pPr>
              <w:pStyle w:val="PrformatHTML"/>
              <w:jc w:val="both"/>
              <w:rPr>
                <w:rFonts w:ascii="Times New Roman" w:hAnsi="Times New Roman" w:cs="Times New Roman"/>
                <w:sz w:val="24"/>
                <w:szCs w:val="24"/>
              </w:rPr>
            </w:pPr>
            <w:r>
              <w:rPr>
                <w:rFonts w:ascii="Times New Roman" w:hAnsi="Times New Roman" w:cs="Times New Roman"/>
                <w:sz w:val="24"/>
                <w:szCs w:val="24"/>
              </w:rPr>
              <w:t>Se</w:t>
            </w:r>
            <w:r w:rsidRPr="005B7BCA">
              <w:rPr>
                <w:rFonts w:ascii="Times New Roman" w:hAnsi="Times New Roman" w:cs="Times New Roman"/>
                <w:sz w:val="24"/>
                <w:szCs w:val="24"/>
              </w:rPr>
              <w:t>ries</w:t>
            </w:r>
          </w:p>
        </w:tc>
        <w:tc>
          <w:tcPr>
            <w:tcW w:w="3000" w:type="dxa"/>
            <w:vMerge w:val="restart"/>
          </w:tcPr>
          <w:p w14:paraId="00DD0443"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ADF</w:t>
            </w:r>
          </w:p>
          <w:p w14:paraId="39F934D0"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Null hypothesis is unit root</w:t>
            </w:r>
          </w:p>
        </w:tc>
        <w:tc>
          <w:tcPr>
            <w:tcW w:w="3057" w:type="dxa"/>
            <w:gridSpan w:val="2"/>
          </w:tcPr>
          <w:p w14:paraId="286BEB6D"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KPSS</w:t>
            </w:r>
          </w:p>
          <w:p w14:paraId="4F338E10"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Null hypothesis is stationarity</w:t>
            </w:r>
          </w:p>
        </w:tc>
      </w:tr>
      <w:tr w:rsidR="00154353" w:rsidRPr="005B7BCA" w14:paraId="245F307D" w14:textId="77777777" w:rsidTr="000A22D1">
        <w:trPr>
          <w:trHeight w:val="337"/>
        </w:trPr>
        <w:tc>
          <w:tcPr>
            <w:tcW w:w="3005" w:type="dxa"/>
            <w:gridSpan w:val="2"/>
            <w:vMerge/>
          </w:tcPr>
          <w:p w14:paraId="63A8015B" w14:textId="77777777" w:rsidR="00154353" w:rsidRPr="005B7BCA" w:rsidRDefault="00154353" w:rsidP="000A22D1">
            <w:pPr>
              <w:pStyle w:val="PrformatHTML"/>
              <w:jc w:val="both"/>
              <w:rPr>
                <w:rFonts w:ascii="Times New Roman" w:hAnsi="Times New Roman" w:cs="Times New Roman"/>
                <w:sz w:val="24"/>
                <w:szCs w:val="24"/>
              </w:rPr>
            </w:pPr>
          </w:p>
        </w:tc>
        <w:tc>
          <w:tcPr>
            <w:tcW w:w="3000" w:type="dxa"/>
            <w:vMerge/>
          </w:tcPr>
          <w:p w14:paraId="3F48F2C6" w14:textId="77777777" w:rsidR="00154353" w:rsidRPr="005B7BCA" w:rsidRDefault="00154353" w:rsidP="000A22D1">
            <w:pPr>
              <w:pStyle w:val="PrformatHTML"/>
              <w:jc w:val="center"/>
              <w:rPr>
                <w:rFonts w:ascii="Times New Roman" w:hAnsi="Times New Roman" w:cs="Times New Roman"/>
                <w:sz w:val="24"/>
                <w:szCs w:val="24"/>
              </w:rPr>
            </w:pPr>
          </w:p>
        </w:tc>
        <w:tc>
          <w:tcPr>
            <w:tcW w:w="1531" w:type="dxa"/>
          </w:tcPr>
          <w:p w14:paraId="6C96734A"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Constant</w:t>
            </w:r>
          </w:p>
        </w:tc>
        <w:tc>
          <w:tcPr>
            <w:tcW w:w="1526" w:type="dxa"/>
          </w:tcPr>
          <w:p w14:paraId="62D1C428"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Trend</w:t>
            </w:r>
          </w:p>
        </w:tc>
      </w:tr>
      <w:tr w:rsidR="00154353" w:rsidRPr="005B7BCA" w14:paraId="54E1882C" w14:textId="77777777" w:rsidTr="000A22D1">
        <w:trPr>
          <w:trHeight w:val="113"/>
        </w:trPr>
        <w:tc>
          <w:tcPr>
            <w:tcW w:w="1514" w:type="dxa"/>
            <w:vMerge w:val="restart"/>
          </w:tcPr>
          <w:p w14:paraId="72D3EBD9" w14:textId="77777777" w:rsidR="00154353" w:rsidRPr="005B7BCA" w:rsidRDefault="00154353" w:rsidP="000A22D1">
            <w:pPr>
              <w:pStyle w:val="PrformatHTML"/>
              <w:rPr>
                <w:rFonts w:ascii="Times New Roman" w:hAnsi="Times New Roman" w:cs="Times New Roman"/>
                <w:sz w:val="24"/>
                <w:szCs w:val="24"/>
              </w:rPr>
            </w:pPr>
            <m:oMathPara>
              <m:oMath>
                <m:r>
                  <w:rPr>
                    <w:rFonts w:ascii="Cambria Math" w:hAnsi="Cambria Math" w:cs="Times New Roman"/>
                    <w:sz w:val="24"/>
                    <w:szCs w:val="24"/>
                  </w:rPr>
                  <m:t>X</m:t>
                </m:r>
              </m:oMath>
            </m:oMathPara>
          </w:p>
        </w:tc>
        <w:tc>
          <w:tcPr>
            <w:tcW w:w="1491" w:type="dxa"/>
          </w:tcPr>
          <w:p w14:paraId="470BC5C3"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(1)</w:t>
            </w:r>
          </w:p>
        </w:tc>
        <w:tc>
          <w:tcPr>
            <w:tcW w:w="3000" w:type="dxa"/>
          </w:tcPr>
          <w:p w14:paraId="29AEB344" w14:textId="77777777" w:rsidR="00154353" w:rsidRPr="005B7BCA" w:rsidRDefault="000A1B5D"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−2.03</w:t>
            </w:r>
          </w:p>
        </w:tc>
        <w:tc>
          <w:tcPr>
            <w:tcW w:w="1531" w:type="dxa"/>
          </w:tcPr>
          <w:p w14:paraId="2E2000FC" w14:textId="77777777" w:rsidR="00154353" w:rsidRPr="005B7BCA" w:rsidRDefault="00A00E2B"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0.77</w:t>
            </w:r>
          </w:p>
        </w:tc>
        <w:tc>
          <w:tcPr>
            <w:tcW w:w="1526" w:type="dxa"/>
          </w:tcPr>
          <w:p w14:paraId="1CD28FC0" w14:textId="77777777" w:rsidR="00154353" w:rsidRPr="005B7BCA" w:rsidRDefault="00BF2293"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0.19**</w:t>
            </w:r>
          </w:p>
        </w:tc>
      </w:tr>
      <w:tr w:rsidR="00154353" w:rsidRPr="005B7BCA" w14:paraId="5A02BDD1" w14:textId="77777777" w:rsidTr="000A22D1">
        <w:trPr>
          <w:trHeight w:val="112"/>
        </w:trPr>
        <w:tc>
          <w:tcPr>
            <w:tcW w:w="1514" w:type="dxa"/>
            <w:vMerge/>
          </w:tcPr>
          <w:p w14:paraId="6B31EE80" w14:textId="77777777" w:rsidR="00154353" w:rsidRPr="005B7BCA" w:rsidRDefault="00154353" w:rsidP="000A22D1">
            <w:pPr>
              <w:pStyle w:val="PrformatHTML"/>
              <w:rPr>
                <w:rFonts w:ascii="Times New Roman" w:hAnsi="Times New Roman" w:cs="Times New Roman"/>
                <w:sz w:val="24"/>
                <w:szCs w:val="24"/>
              </w:rPr>
            </w:pPr>
          </w:p>
        </w:tc>
        <w:tc>
          <w:tcPr>
            <w:tcW w:w="1491" w:type="dxa"/>
          </w:tcPr>
          <w:p w14:paraId="7597A1A1"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(2)</w:t>
            </w:r>
          </w:p>
        </w:tc>
        <w:tc>
          <w:tcPr>
            <w:tcW w:w="3000" w:type="dxa"/>
          </w:tcPr>
          <w:p w14:paraId="55208484" w14:textId="77777777" w:rsidR="00154353" w:rsidRPr="005B7BCA" w:rsidRDefault="00560276"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−4.77***</w:t>
            </w:r>
          </w:p>
        </w:tc>
        <w:tc>
          <w:tcPr>
            <w:tcW w:w="1531" w:type="dxa"/>
          </w:tcPr>
          <w:p w14:paraId="5B888C80" w14:textId="77777777" w:rsidR="00154353" w:rsidRPr="005B7BCA" w:rsidRDefault="00082E65"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0.11</w:t>
            </w:r>
          </w:p>
        </w:tc>
        <w:tc>
          <w:tcPr>
            <w:tcW w:w="1526" w:type="dxa"/>
          </w:tcPr>
          <w:p w14:paraId="2082EE75" w14:textId="77777777" w:rsidR="00154353" w:rsidRPr="005B7BCA" w:rsidRDefault="00C75F32"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0.09</w:t>
            </w:r>
          </w:p>
        </w:tc>
      </w:tr>
      <w:tr w:rsidR="00154353" w:rsidRPr="005B7BCA" w14:paraId="18E7F22A" w14:textId="77777777" w:rsidTr="000A22D1">
        <w:trPr>
          <w:trHeight w:val="113"/>
        </w:trPr>
        <w:tc>
          <w:tcPr>
            <w:tcW w:w="1514" w:type="dxa"/>
            <w:vMerge w:val="restart"/>
          </w:tcPr>
          <w:p w14:paraId="3638E76C" w14:textId="77777777" w:rsidR="00154353" w:rsidRPr="005B7BCA" w:rsidRDefault="00154353" w:rsidP="000A22D1">
            <w:pPr>
              <w:pStyle w:val="PrformatHTML"/>
              <w:rPr>
                <w:rFonts w:ascii="Times New Roman" w:hAnsi="Times New Roman" w:cs="Times New Roman"/>
                <w:sz w:val="24"/>
                <w:szCs w:val="24"/>
              </w:rPr>
            </w:pPr>
            <m:oMathPara>
              <m:oMath>
                <m:r>
                  <w:rPr>
                    <w:rFonts w:ascii="Cambria Math" w:hAnsi="Cambria Math" w:cs="Times New Roman"/>
                    <w:sz w:val="24"/>
                    <w:szCs w:val="24"/>
                  </w:rPr>
                  <m:t>D</m:t>
                </m:r>
              </m:oMath>
            </m:oMathPara>
          </w:p>
        </w:tc>
        <w:tc>
          <w:tcPr>
            <w:tcW w:w="1491" w:type="dxa"/>
          </w:tcPr>
          <w:p w14:paraId="4012F4AC"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(1)</w:t>
            </w:r>
          </w:p>
        </w:tc>
        <w:tc>
          <w:tcPr>
            <w:tcW w:w="3000" w:type="dxa"/>
          </w:tcPr>
          <w:p w14:paraId="32414D8A" w14:textId="77777777" w:rsidR="00154353" w:rsidRPr="005B7BCA" w:rsidRDefault="00C81560"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5.25</w:t>
            </w:r>
          </w:p>
        </w:tc>
        <w:tc>
          <w:tcPr>
            <w:tcW w:w="1531" w:type="dxa"/>
          </w:tcPr>
          <w:p w14:paraId="0E4885EC" w14:textId="77777777" w:rsidR="00154353" w:rsidRPr="005B7BCA" w:rsidRDefault="00C55D23"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1.44</w:t>
            </w:r>
          </w:p>
        </w:tc>
        <w:tc>
          <w:tcPr>
            <w:tcW w:w="1526" w:type="dxa"/>
          </w:tcPr>
          <w:p w14:paraId="0F465999" w14:textId="77777777" w:rsidR="00154353" w:rsidRPr="005B7BCA" w:rsidRDefault="00C55D23"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0.20**</w:t>
            </w:r>
          </w:p>
        </w:tc>
      </w:tr>
      <w:tr w:rsidR="00154353" w:rsidRPr="005B7BCA" w14:paraId="5BFA37AD" w14:textId="77777777" w:rsidTr="000A22D1">
        <w:trPr>
          <w:trHeight w:val="112"/>
        </w:trPr>
        <w:tc>
          <w:tcPr>
            <w:tcW w:w="1514" w:type="dxa"/>
            <w:vMerge/>
            <w:tcBorders>
              <w:bottom w:val="single" w:sz="4" w:space="0" w:color="auto"/>
            </w:tcBorders>
          </w:tcPr>
          <w:p w14:paraId="1541F5D9" w14:textId="77777777" w:rsidR="00154353" w:rsidRPr="005B7BCA" w:rsidRDefault="00154353" w:rsidP="000A22D1">
            <w:pPr>
              <w:pStyle w:val="PrformatHTML"/>
              <w:rPr>
                <w:rFonts w:ascii="Times New Roman" w:hAnsi="Times New Roman" w:cs="Times New Roman"/>
                <w:sz w:val="24"/>
                <w:szCs w:val="24"/>
              </w:rPr>
            </w:pPr>
          </w:p>
        </w:tc>
        <w:tc>
          <w:tcPr>
            <w:tcW w:w="1491" w:type="dxa"/>
          </w:tcPr>
          <w:p w14:paraId="1E814F57"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(2)</w:t>
            </w:r>
          </w:p>
        </w:tc>
        <w:tc>
          <w:tcPr>
            <w:tcW w:w="3000" w:type="dxa"/>
          </w:tcPr>
          <w:p w14:paraId="61CD7759" w14:textId="77777777" w:rsidR="00154353" w:rsidRPr="005B7BCA" w:rsidRDefault="00043649"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−5.80***</w:t>
            </w:r>
          </w:p>
        </w:tc>
        <w:tc>
          <w:tcPr>
            <w:tcW w:w="1531" w:type="dxa"/>
          </w:tcPr>
          <w:p w14:paraId="22687AC2" w14:textId="77777777" w:rsidR="00154353" w:rsidRPr="005B7BCA" w:rsidRDefault="00717B43"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0.18</w:t>
            </w:r>
          </w:p>
        </w:tc>
        <w:tc>
          <w:tcPr>
            <w:tcW w:w="1526" w:type="dxa"/>
          </w:tcPr>
          <w:p w14:paraId="1D3A2DC2" w14:textId="77777777" w:rsidR="00154353" w:rsidRPr="005B7BCA" w:rsidRDefault="00645964"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0.15</w:t>
            </w:r>
          </w:p>
        </w:tc>
      </w:tr>
      <w:tr w:rsidR="00154353" w:rsidRPr="005B7BCA" w14:paraId="0DEA010C" w14:textId="77777777" w:rsidTr="000A22D1">
        <w:trPr>
          <w:trHeight w:val="113"/>
        </w:trPr>
        <w:tc>
          <w:tcPr>
            <w:tcW w:w="1514" w:type="dxa"/>
            <w:vMerge w:val="restart"/>
            <w:tcBorders>
              <w:bottom w:val="single" w:sz="4" w:space="0" w:color="auto"/>
            </w:tcBorders>
          </w:tcPr>
          <w:p w14:paraId="2936DDA3" w14:textId="77777777" w:rsidR="00154353" w:rsidRPr="005B7BCA" w:rsidRDefault="00154353" w:rsidP="000A22D1">
            <w:pPr>
              <w:pStyle w:val="PrformatHTML"/>
              <w:rPr>
                <w:rFonts w:ascii="Times New Roman" w:hAnsi="Times New Roman" w:cs="Times New Roman"/>
                <w:sz w:val="24"/>
                <w:szCs w:val="24"/>
              </w:rPr>
            </w:pPr>
            <m:oMathPara>
              <m:oMath>
                <m:r>
                  <w:rPr>
                    <w:rFonts w:ascii="Cambria Math" w:hAnsi="Cambria Math" w:cs="Times New Roman"/>
                    <w:sz w:val="24"/>
                    <w:szCs w:val="24"/>
                  </w:rPr>
                  <m:t>REER</m:t>
                </m:r>
              </m:oMath>
            </m:oMathPara>
          </w:p>
        </w:tc>
        <w:tc>
          <w:tcPr>
            <w:tcW w:w="1491" w:type="dxa"/>
          </w:tcPr>
          <w:p w14:paraId="38E17E5F"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(1)</w:t>
            </w:r>
          </w:p>
        </w:tc>
        <w:tc>
          <w:tcPr>
            <w:tcW w:w="3000" w:type="dxa"/>
          </w:tcPr>
          <w:p w14:paraId="3DB9D947" w14:textId="77777777" w:rsidR="00154353" w:rsidRPr="005B7BCA" w:rsidRDefault="00D23C20"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−2.79*</w:t>
            </w:r>
          </w:p>
        </w:tc>
        <w:tc>
          <w:tcPr>
            <w:tcW w:w="1531" w:type="dxa"/>
          </w:tcPr>
          <w:p w14:paraId="1DD15FAC" w14:textId="77777777" w:rsidR="00154353" w:rsidRPr="005B7BCA" w:rsidRDefault="00F51F21"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0.97***</w:t>
            </w:r>
          </w:p>
        </w:tc>
        <w:tc>
          <w:tcPr>
            <w:tcW w:w="1526" w:type="dxa"/>
          </w:tcPr>
          <w:p w14:paraId="04500C06" w14:textId="77777777" w:rsidR="00154353" w:rsidRPr="005B7BCA" w:rsidRDefault="005F7E8A"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0.27***</w:t>
            </w:r>
          </w:p>
        </w:tc>
      </w:tr>
      <w:tr w:rsidR="00154353" w:rsidRPr="005B7BCA" w14:paraId="33DE9D21" w14:textId="77777777" w:rsidTr="000A22D1">
        <w:trPr>
          <w:trHeight w:val="113"/>
        </w:trPr>
        <w:tc>
          <w:tcPr>
            <w:tcW w:w="1514" w:type="dxa"/>
            <w:vMerge/>
            <w:tcBorders>
              <w:bottom w:val="single" w:sz="4" w:space="0" w:color="auto"/>
            </w:tcBorders>
          </w:tcPr>
          <w:p w14:paraId="6536EC0B" w14:textId="77777777" w:rsidR="00154353" w:rsidRDefault="00154353" w:rsidP="000A22D1">
            <w:pPr>
              <w:pStyle w:val="PrformatHTML"/>
              <w:rPr>
                <w:rFonts w:ascii="Calibri" w:eastAsia="Calibri" w:hAnsi="Calibri" w:cs="Times New Roman"/>
                <w:sz w:val="24"/>
                <w:szCs w:val="24"/>
              </w:rPr>
            </w:pPr>
          </w:p>
        </w:tc>
        <w:tc>
          <w:tcPr>
            <w:tcW w:w="1491" w:type="dxa"/>
          </w:tcPr>
          <w:p w14:paraId="070A552A" w14:textId="77777777" w:rsidR="00154353" w:rsidRPr="005B7BCA" w:rsidRDefault="00154353" w:rsidP="000A22D1">
            <w:pPr>
              <w:pStyle w:val="PrformatHTML"/>
              <w:jc w:val="center"/>
              <w:rPr>
                <w:rFonts w:ascii="Times New Roman" w:hAnsi="Times New Roman" w:cs="Times New Roman"/>
                <w:sz w:val="24"/>
                <w:szCs w:val="24"/>
              </w:rPr>
            </w:pPr>
            <w:r w:rsidRPr="005B7BCA">
              <w:rPr>
                <w:rFonts w:ascii="Times New Roman" w:hAnsi="Times New Roman" w:cs="Times New Roman"/>
                <w:sz w:val="24"/>
                <w:szCs w:val="24"/>
              </w:rPr>
              <w:t>(2)</w:t>
            </w:r>
          </w:p>
        </w:tc>
        <w:tc>
          <w:tcPr>
            <w:tcW w:w="3000" w:type="dxa"/>
          </w:tcPr>
          <w:p w14:paraId="3271E6B4" w14:textId="77777777" w:rsidR="00154353" w:rsidRPr="005B7BCA" w:rsidRDefault="001D0F55" w:rsidP="001D0F55">
            <w:pPr>
              <w:pStyle w:val="PrformatHTML"/>
              <w:jc w:val="center"/>
              <w:rPr>
                <w:rFonts w:ascii="Times New Roman" w:hAnsi="Times New Roman" w:cs="Times New Roman"/>
                <w:sz w:val="24"/>
                <w:szCs w:val="24"/>
              </w:rPr>
            </w:pPr>
            <w:r>
              <w:rPr>
                <w:rFonts w:ascii="Times New Roman" w:hAnsi="Times New Roman" w:cs="Times New Roman"/>
                <w:sz w:val="24"/>
                <w:szCs w:val="24"/>
              </w:rPr>
              <w:t>−4.55***</w:t>
            </w:r>
          </w:p>
        </w:tc>
        <w:tc>
          <w:tcPr>
            <w:tcW w:w="1531" w:type="dxa"/>
          </w:tcPr>
          <w:p w14:paraId="56AC54F1" w14:textId="77777777" w:rsidR="00154353" w:rsidRPr="005B7BCA" w:rsidRDefault="005A39B0"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0.20</w:t>
            </w:r>
          </w:p>
        </w:tc>
        <w:tc>
          <w:tcPr>
            <w:tcW w:w="1526" w:type="dxa"/>
          </w:tcPr>
          <w:p w14:paraId="2C437B51" w14:textId="77777777" w:rsidR="00154353" w:rsidRPr="005B7BCA" w:rsidRDefault="00C55D23"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0.08</w:t>
            </w:r>
          </w:p>
        </w:tc>
      </w:tr>
      <w:tr w:rsidR="00154353" w:rsidRPr="005B7BCA" w14:paraId="3CC9CBE4" w14:textId="77777777" w:rsidTr="000A22D1">
        <w:trPr>
          <w:trHeight w:val="113"/>
        </w:trPr>
        <w:tc>
          <w:tcPr>
            <w:tcW w:w="1514" w:type="dxa"/>
            <w:vMerge w:val="restart"/>
            <w:tcBorders>
              <w:bottom w:val="single" w:sz="4" w:space="0" w:color="auto"/>
            </w:tcBorders>
          </w:tcPr>
          <w:p w14:paraId="7E3ED87F" w14:textId="77777777" w:rsidR="00154353" w:rsidRDefault="00154353" w:rsidP="000A22D1">
            <w:pPr>
              <w:pStyle w:val="PrformatHTML"/>
              <w:jc w:val="center"/>
              <w:rPr>
                <w:rFonts w:ascii="Calibri" w:eastAsia="Calibri" w:hAnsi="Calibri" w:cs="Times New Roman"/>
                <w:sz w:val="24"/>
                <w:szCs w:val="24"/>
              </w:rPr>
            </w:pPr>
            <m:oMathPara>
              <m:oMath>
                <m:r>
                  <w:rPr>
                    <w:rFonts w:ascii="Cambria Math" w:hAnsi="Cambria Math" w:cs="Times New Roman"/>
                    <w:sz w:val="24"/>
                    <w:szCs w:val="24"/>
                  </w:rPr>
                  <m:t>DD</m:t>
                </m:r>
              </m:oMath>
            </m:oMathPara>
          </w:p>
        </w:tc>
        <w:tc>
          <w:tcPr>
            <w:tcW w:w="1491" w:type="dxa"/>
          </w:tcPr>
          <w:p w14:paraId="4C04745A" w14:textId="77777777" w:rsidR="00154353" w:rsidRPr="005B7BCA" w:rsidRDefault="00154353"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(1)</w:t>
            </w:r>
          </w:p>
        </w:tc>
        <w:tc>
          <w:tcPr>
            <w:tcW w:w="3000" w:type="dxa"/>
          </w:tcPr>
          <w:p w14:paraId="61F0700B" w14:textId="77777777" w:rsidR="00154353" w:rsidRPr="005B7BCA" w:rsidRDefault="007C776F"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−1.86</w:t>
            </w:r>
          </w:p>
        </w:tc>
        <w:tc>
          <w:tcPr>
            <w:tcW w:w="1531" w:type="dxa"/>
          </w:tcPr>
          <w:p w14:paraId="60073D8C" w14:textId="77777777" w:rsidR="00154353" w:rsidRPr="005B7BCA" w:rsidRDefault="0085700E"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1.15</w:t>
            </w:r>
            <w:r w:rsidR="00227C23">
              <w:rPr>
                <w:rFonts w:ascii="Times New Roman" w:hAnsi="Times New Roman" w:cs="Times New Roman"/>
                <w:sz w:val="24"/>
                <w:szCs w:val="24"/>
              </w:rPr>
              <w:t>***</w:t>
            </w:r>
          </w:p>
        </w:tc>
        <w:tc>
          <w:tcPr>
            <w:tcW w:w="1526" w:type="dxa"/>
          </w:tcPr>
          <w:p w14:paraId="10D0FEC0" w14:textId="77777777" w:rsidR="00154353" w:rsidRPr="005B7BCA" w:rsidRDefault="0085700E"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0.33</w:t>
            </w:r>
            <w:r w:rsidR="00227C23">
              <w:rPr>
                <w:rFonts w:ascii="Times New Roman" w:hAnsi="Times New Roman" w:cs="Times New Roman"/>
                <w:sz w:val="24"/>
                <w:szCs w:val="24"/>
              </w:rPr>
              <w:t>***</w:t>
            </w:r>
          </w:p>
        </w:tc>
      </w:tr>
      <w:tr w:rsidR="00154353" w:rsidRPr="005B7BCA" w14:paraId="58BAAF03" w14:textId="77777777" w:rsidTr="000A22D1">
        <w:trPr>
          <w:trHeight w:val="112"/>
        </w:trPr>
        <w:tc>
          <w:tcPr>
            <w:tcW w:w="1514" w:type="dxa"/>
            <w:vMerge/>
            <w:tcBorders>
              <w:bottom w:val="single" w:sz="4" w:space="0" w:color="auto"/>
            </w:tcBorders>
          </w:tcPr>
          <w:p w14:paraId="249FAFE3" w14:textId="77777777" w:rsidR="00154353" w:rsidRPr="005B7BCA" w:rsidRDefault="00154353" w:rsidP="000A22D1">
            <w:pPr>
              <w:pStyle w:val="PrformatHTML"/>
              <w:rPr>
                <w:rFonts w:ascii="Times New Roman" w:hAnsi="Times New Roman" w:cs="Times New Roman"/>
                <w:sz w:val="24"/>
                <w:szCs w:val="24"/>
              </w:rPr>
            </w:pPr>
          </w:p>
        </w:tc>
        <w:tc>
          <w:tcPr>
            <w:tcW w:w="1491" w:type="dxa"/>
          </w:tcPr>
          <w:p w14:paraId="1D2B6AF0" w14:textId="77777777" w:rsidR="00154353" w:rsidRPr="005B7BCA" w:rsidRDefault="00154353"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(2)</w:t>
            </w:r>
          </w:p>
        </w:tc>
        <w:tc>
          <w:tcPr>
            <w:tcW w:w="3000" w:type="dxa"/>
          </w:tcPr>
          <w:p w14:paraId="25B23A01" w14:textId="77777777" w:rsidR="00154353" w:rsidRPr="005B7BCA" w:rsidRDefault="00804BCB"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−5.51***</w:t>
            </w:r>
          </w:p>
        </w:tc>
        <w:tc>
          <w:tcPr>
            <w:tcW w:w="1531" w:type="dxa"/>
          </w:tcPr>
          <w:p w14:paraId="4167F069" w14:textId="77777777" w:rsidR="00154353" w:rsidRPr="005B7BCA" w:rsidRDefault="00227C23"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0.38</w:t>
            </w:r>
          </w:p>
        </w:tc>
        <w:tc>
          <w:tcPr>
            <w:tcW w:w="1526" w:type="dxa"/>
          </w:tcPr>
          <w:p w14:paraId="4B7EC0E3" w14:textId="77777777" w:rsidR="00154353" w:rsidRPr="005B7BCA" w:rsidRDefault="00F51F21" w:rsidP="000A22D1">
            <w:pPr>
              <w:pStyle w:val="PrformatHTML"/>
              <w:jc w:val="center"/>
              <w:rPr>
                <w:rFonts w:ascii="Times New Roman" w:hAnsi="Times New Roman" w:cs="Times New Roman"/>
                <w:sz w:val="24"/>
                <w:szCs w:val="24"/>
              </w:rPr>
            </w:pPr>
            <w:r>
              <w:rPr>
                <w:rFonts w:ascii="Times New Roman" w:hAnsi="Times New Roman" w:cs="Times New Roman"/>
                <w:sz w:val="24"/>
                <w:szCs w:val="24"/>
              </w:rPr>
              <w:t>0.06</w:t>
            </w:r>
          </w:p>
        </w:tc>
      </w:tr>
    </w:tbl>
    <w:p w14:paraId="0CD8EB2C" w14:textId="77777777" w:rsidR="00154353" w:rsidRPr="001F264C" w:rsidRDefault="00154353" w:rsidP="00154353">
      <w:pPr>
        <w:pStyle w:val="PrformatHTML"/>
        <w:shd w:val="clear" w:color="auto" w:fill="F8F9FA"/>
        <w:jc w:val="both"/>
        <w:rPr>
          <w:rFonts w:ascii="Times New Roman" w:hAnsi="Times New Roman" w:cs="Times New Roman"/>
        </w:rPr>
      </w:pPr>
      <w:r w:rsidRPr="00CA09A0">
        <w:rPr>
          <w:rFonts w:ascii="Times New Roman" w:hAnsi="Times New Roman" w:cs="Times New Roman"/>
        </w:rPr>
        <w:t>Notes</w:t>
      </w:r>
      <w:r w:rsidR="00A11DD5">
        <w:rPr>
          <w:rFonts w:ascii="Times New Roman" w:hAnsi="Times New Roman" w:cs="Times New Roman"/>
        </w:rPr>
        <w:t> </w:t>
      </w:r>
      <w:r w:rsidRPr="00CA09A0">
        <w:rPr>
          <w:rFonts w:ascii="Times New Roman" w:hAnsi="Times New Roman" w:cs="Times New Roman"/>
        </w:rPr>
        <w:t>:</w:t>
      </w:r>
      <w:r>
        <w:rPr>
          <w:rFonts w:ascii="Times New Roman" w:hAnsi="Times New Roman" w:cs="Times New Roman"/>
        </w:rPr>
        <w:t xml:space="preserve"> *** </w:t>
      </w:r>
      <w:r w:rsidRPr="001F264C">
        <w:rPr>
          <w:rFonts w:ascii="Times New Roman" w:hAnsi="Times New Roman" w:cs="Times New Roman"/>
        </w:rPr>
        <w:t>(**, *) null hypothesis is rejected at the 1% (5%, 10%)</w:t>
      </w:r>
      <w:r>
        <w:rPr>
          <w:rFonts w:ascii="Times New Roman" w:hAnsi="Times New Roman" w:cs="Times New Roman"/>
        </w:rPr>
        <w:t xml:space="preserve"> significance level</w:t>
      </w:r>
      <w:r w:rsidRPr="001F264C">
        <w:rPr>
          <w:rFonts w:ascii="Times New Roman" w:hAnsi="Times New Roman" w:cs="Times New Roman"/>
        </w:rPr>
        <w:t>. (1)=Level, (2)=First Difference</w:t>
      </w:r>
      <w:r>
        <w:rPr>
          <w:rFonts w:ascii="Times New Roman" w:hAnsi="Times New Roman" w:cs="Times New Roman"/>
        </w:rPr>
        <w:t>.</w:t>
      </w:r>
    </w:p>
    <w:p w14:paraId="78C2ABBB" w14:textId="77777777" w:rsidR="00D63A68" w:rsidRPr="005B7BCA" w:rsidRDefault="00D63A68" w:rsidP="00D63A68">
      <w:pPr>
        <w:pStyle w:val="PrformatHTML"/>
        <w:shd w:val="clear" w:color="auto" w:fill="F8F9FA"/>
        <w:ind w:left="360"/>
        <w:rPr>
          <w:rFonts w:ascii="Times New Roman" w:hAnsi="Times New Roman" w:cs="Times New Roman"/>
          <w:sz w:val="24"/>
          <w:szCs w:val="24"/>
        </w:rPr>
      </w:pPr>
    </w:p>
    <w:p w14:paraId="5F432057" w14:textId="77777777" w:rsidR="00D63A68" w:rsidRDefault="00D63A68" w:rsidP="00D63A68">
      <w:pPr>
        <w:pStyle w:val="PrformatHTML"/>
        <w:shd w:val="clear" w:color="auto" w:fill="F8F9FA"/>
        <w:spacing w:line="480" w:lineRule="auto"/>
        <w:ind w:left="360"/>
        <w:rPr>
          <w:rFonts w:ascii="Times New Roman" w:hAnsi="Times New Roman" w:cs="Times New Roman"/>
          <w:sz w:val="24"/>
          <w:szCs w:val="24"/>
        </w:rPr>
      </w:pPr>
      <w:r w:rsidRPr="005B7BCA">
        <w:rPr>
          <w:rFonts w:ascii="Times New Roman" w:hAnsi="Times New Roman" w:cs="Times New Roman"/>
          <w:sz w:val="24"/>
          <w:szCs w:val="24"/>
        </w:rPr>
        <w:t>An obvious result is that these are I(1) processes for which we can run cointegration tests.</w:t>
      </w:r>
    </w:p>
    <w:p w14:paraId="2D3C89BD" w14:textId="77777777" w:rsidR="00A11DD5" w:rsidRDefault="00A11DD5" w:rsidP="00A11DD5">
      <w:pPr>
        <w:spacing w:after="0"/>
        <w:ind w:firstLine="709"/>
        <w:jc w:val="both"/>
        <w:rPr>
          <w:rFonts w:ascii="Times New Roman" w:hAnsi="Times New Roman" w:cs="Times New Roman"/>
          <w:sz w:val="24"/>
          <w:szCs w:val="24"/>
        </w:rPr>
      </w:pPr>
      <w:r>
        <w:rPr>
          <w:rFonts w:ascii="Times New Roman" w:hAnsi="Times New Roman" w:cs="Times New Roman"/>
          <w:sz w:val="24"/>
          <w:szCs w:val="24"/>
        </w:rPr>
        <w:t>We shall proceed to determine the optimal lag lenght will be selected using Akaike information criteria.</w:t>
      </w:r>
    </w:p>
    <w:p w14:paraId="067CF33A" w14:textId="77777777" w:rsidR="00A11DD5" w:rsidRPr="00A11DD5" w:rsidRDefault="00A11DD5" w:rsidP="00A11DD5">
      <w:pPr>
        <w:spacing w:after="0"/>
        <w:ind w:firstLine="709"/>
        <w:jc w:val="both"/>
        <w:rPr>
          <w:rFonts w:ascii="Times New Roman" w:hAnsi="Times New Roman" w:cs="Times New Roman"/>
          <w:sz w:val="24"/>
          <w:szCs w:val="24"/>
        </w:rPr>
      </w:pPr>
    </w:p>
    <w:p w14:paraId="028BAA34" w14:textId="77777777" w:rsidR="003C7A48" w:rsidRDefault="008F3E36" w:rsidP="003C7A48">
      <w:pPr>
        <w:pStyle w:val="Paragraphedeliste"/>
        <w:numPr>
          <w:ilvl w:val="1"/>
          <w:numId w:val="1"/>
        </w:numPr>
        <w:spacing w:after="0"/>
        <w:jc w:val="both"/>
        <w:rPr>
          <w:rFonts w:ascii="Times New Roman" w:hAnsi="Times New Roman" w:cs="Times New Roman"/>
          <w:b/>
          <w:sz w:val="24"/>
          <w:szCs w:val="24"/>
        </w:rPr>
      </w:pPr>
      <w:r>
        <w:rPr>
          <w:rFonts w:ascii="Times New Roman" w:hAnsi="Times New Roman" w:cs="Times New Roman"/>
          <w:b/>
          <w:sz w:val="24"/>
          <w:szCs w:val="24"/>
        </w:rPr>
        <w:t>Optimal lag lenght</w:t>
      </w:r>
    </w:p>
    <w:p w14:paraId="430D2DDC" w14:textId="77777777" w:rsidR="008F3E36" w:rsidRDefault="008F3E36" w:rsidP="008F3E36">
      <w:pPr>
        <w:spacing w:after="0"/>
        <w:jc w:val="both"/>
        <w:rPr>
          <w:rFonts w:ascii="Times New Roman" w:hAnsi="Times New Roman" w:cs="Times New Roman"/>
          <w:b/>
          <w:sz w:val="24"/>
          <w:szCs w:val="24"/>
        </w:rPr>
      </w:pPr>
    </w:p>
    <w:p w14:paraId="6BA527C4" w14:textId="77777777" w:rsidR="004D5234" w:rsidRPr="006F6E02" w:rsidRDefault="004D5234" w:rsidP="004D5234">
      <w:pPr>
        <w:spacing w:after="0"/>
        <w:jc w:val="both"/>
        <w:rPr>
          <w:rFonts w:ascii="Times New Roman" w:hAnsi="Times New Roman" w:cs="Times New Roman"/>
          <w:sz w:val="24"/>
          <w:szCs w:val="24"/>
        </w:rPr>
      </w:pPr>
      <w:r>
        <w:rPr>
          <w:rFonts w:ascii="Times New Roman" w:hAnsi="Times New Roman" w:cs="Times New Roman"/>
          <w:b/>
          <w:sz w:val="24"/>
          <w:szCs w:val="24"/>
        </w:rPr>
        <w:t>Table 3</w:t>
      </w:r>
      <w:r w:rsidRPr="006F6E02">
        <w:rPr>
          <w:rFonts w:ascii="Times New Roman" w:hAnsi="Times New Roman" w:cs="Times New Roman"/>
          <w:b/>
          <w:sz w:val="24"/>
          <w:szCs w:val="24"/>
        </w:rPr>
        <w:t>.</w:t>
      </w:r>
      <w:r>
        <w:rPr>
          <w:rFonts w:ascii="Times New Roman" w:hAnsi="Times New Roman" w:cs="Times New Roman"/>
          <w:sz w:val="24"/>
          <w:szCs w:val="24"/>
        </w:rPr>
        <w:t xml:space="preserve"> Lag selection on 37</w:t>
      </w:r>
      <w:r w:rsidRPr="006F6E02">
        <w:rPr>
          <w:rFonts w:ascii="Times New Roman" w:hAnsi="Times New Roman" w:cs="Times New Roman"/>
          <w:sz w:val="24"/>
          <w:szCs w:val="24"/>
        </w:rPr>
        <w:t xml:space="preserve"> obs.</w:t>
      </w:r>
    </w:p>
    <w:tbl>
      <w:tblPr>
        <w:tblStyle w:val="Grilledutableau"/>
        <w:tblW w:w="0" w:type="auto"/>
        <w:jc w:val="center"/>
        <w:tblLook w:val="04A0" w:firstRow="1" w:lastRow="0" w:firstColumn="1" w:lastColumn="0" w:noHBand="0" w:noVBand="1"/>
      </w:tblPr>
      <w:tblGrid>
        <w:gridCol w:w="800"/>
        <w:gridCol w:w="1124"/>
        <w:gridCol w:w="1124"/>
        <w:gridCol w:w="1124"/>
      </w:tblGrid>
      <w:tr w:rsidR="004D5234" w:rsidRPr="006F6E02" w14:paraId="0A69E1C3" w14:textId="77777777" w:rsidTr="000A22D1">
        <w:trPr>
          <w:jc w:val="center"/>
        </w:trPr>
        <w:tc>
          <w:tcPr>
            <w:tcW w:w="2265" w:type="dxa"/>
          </w:tcPr>
          <w:p w14:paraId="39F368B0"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Max lag</w:t>
            </w:r>
          </w:p>
        </w:tc>
        <w:tc>
          <w:tcPr>
            <w:tcW w:w="2265" w:type="dxa"/>
          </w:tcPr>
          <w:p w14:paraId="4A0403B9"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AIC</w:t>
            </w:r>
          </w:p>
        </w:tc>
        <w:tc>
          <w:tcPr>
            <w:tcW w:w="2266" w:type="dxa"/>
          </w:tcPr>
          <w:p w14:paraId="170FBD9B"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BIC</w:t>
            </w:r>
          </w:p>
        </w:tc>
        <w:tc>
          <w:tcPr>
            <w:tcW w:w="2266" w:type="dxa"/>
          </w:tcPr>
          <w:p w14:paraId="51E99E47"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SIC</w:t>
            </w:r>
          </w:p>
        </w:tc>
      </w:tr>
      <w:tr w:rsidR="004D5234" w:rsidRPr="006F6E02" w14:paraId="0CB10132" w14:textId="77777777" w:rsidTr="000A22D1">
        <w:trPr>
          <w:jc w:val="center"/>
        </w:trPr>
        <w:tc>
          <w:tcPr>
            <w:tcW w:w="2265" w:type="dxa"/>
          </w:tcPr>
          <w:p w14:paraId="1B06B2C2"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1</w:t>
            </w:r>
          </w:p>
        </w:tc>
        <w:tc>
          <w:tcPr>
            <w:tcW w:w="2265" w:type="dxa"/>
          </w:tcPr>
          <w:p w14:paraId="6B0489CD"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1.2148</w:t>
            </w:r>
          </w:p>
        </w:tc>
        <w:tc>
          <w:tcPr>
            <w:tcW w:w="2266" w:type="dxa"/>
          </w:tcPr>
          <w:p w14:paraId="282768B2"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0.8665</w:t>
            </w:r>
          </w:p>
        </w:tc>
        <w:tc>
          <w:tcPr>
            <w:tcW w:w="2266" w:type="dxa"/>
          </w:tcPr>
          <w:p w14:paraId="0AE84BCF"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1.0920</w:t>
            </w:r>
          </w:p>
        </w:tc>
      </w:tr>
      <w:tr w:rsidR="004D5234" w:rsidRPr="006F6E02" w14:paraId="42657D48" w14:textId="77777777" w:rsidTr="000A22D1">
        <w:trPr>
          <w:jc w:val="center"/>
        </w:trPr>
        <w:tc>
          <w:tcPr>
            <w:tcW w:w="2265" w:type="dxa"/>
          </w:tcPr>
          <w:p w14:paraId="7D878917"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2</w:t>
            </w:r>
          </w:p>
        </w:tc>
        <w:tc>
          <w:tcPr>
            <w:tcW w:w="2265" w:type="dxa"/>
          </w:tcPr>
          <w:p w14:paraId="53A344D2"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1.4557</w:t>
            </w:r>
          </w:p>
        </w:tc>
        <w:tc>
          <w:tcPr>
            <w:tcW w:w="2266" w:type="dxa"/>
          </w:tcPr>
          <w:p w14:paraId="399403BB"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0.9768</w:t>
            </w:r>
          </w:p>
        </w:tc>
        <w:tc>
          <w:tcPr>
            <w:tcW w:w="2266" w:type="dxa"/>
          </w:tcPr>
          <w:p w14:paraId="7E5FF5CC"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1.2868</w:t>
            </w:r>
          </w:p>
        </w:tc>
      </w:tr>
      <w:tr w:rsidR="004D5234" w:rsidRPr="006F6E02" w14:paraId="3F2416F1" w14:textId="77777777" w:rsidTr="000A22D1">
        <w:trPr>
          <w:jc w:val="center"/>
        </w:trPr>
        <w:tc>
          <w:tcPr>
            <w:tcW w:w="2265" w:type="dxa"/>
          </w:tcPr>
          <w:p w14:paraId="4A841BD5"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lastRenderedPageBreak/>
              <w:t>3</w:t>
            </w:r>
          </w:p>
        </w:tc>
        <w:tc>
          <w:tcPr>
            <w:tcW w:w="2265" w:type="dxa"/>
          </w:tcPr>
          <w:p w14:paraId="492C8AB4"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1.5908</w:t>
            </w:r>
          </w:p>
        </w:tc>
        <w:tc>
          <w:tcPr>
            <w:tcW w:w="2266" w:type="dxa"/>
          </w:tcPr>
          <w:p w14:paraId="4CD1EA71"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0.9812</w:t>
            </w:r>
          </w:p>
        </w:tc>
        <w:tc>
          <w:tcPr>
            <w:tcW w:w="2266" w:type="dxa"/>
          </w:tcPr>
          <w:p w14:paraId="2C1BBCBB"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1.3759</w:t>
            </w:r>
          </w:p>
        </w:tc>
      </w:tr>
      <w:tr w:rsidR="004D5234" w:rsidRPr="006F6E02" w14:paraId="49853B52" w14:textId="77777777" w:rsidTr="000A22D1">
        <w:trPr>
          <w:jc w:val="center"/>
        </w:trPr>
        <w:tc>
          <w:tcPr>
            <w:tcW w:w="2265" w:type="dxa"/>
          </w:tcPr>
          <w:p w14:paraId="6691008D"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4</w:t>
            </w:r>
          </w:p>
        </w:tc>
        <w:tc>
          <w:tcPr>
            <w:tcW w:w="2265" w:type="dxa"/>
          </w:tcPr>
          <w:p w14:paraId="63CF1BBB"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1.7067</w:t>
            </w:r>
          </w:p>
        </w:tc>
        <w:tc>
          <w:tcPr>
            <w:tcW w:w="2266" w:type="dxa"/>
          </w:tcPr>
          <w:p w14:paraId="1B67AE1A"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0.9665</w:t>
            </w:r>
          </w:p>
        </w:tc>
        <w:tc>
          <w:tcPr>
            <w:tcW w:w="2266" w:type="dxa"/>
          </w:tcPr>
          <w:p w14:paraId="738ED4C3"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1.4458</w:t>
            </w:r>
          </w:p>
        </w:tc>
      </w:tr>
    </w:tbl>
    <w:p w14:paraId="174183A5" w14:textId="77777777" w:rsidR="004D5234" w:rsidRPr="006F6E02" w:rsidRDefault="004D5234" w:rsidP="004D5234">
      <w:pPr>
        <w:spacing w:after="0"/>
        <w:jc w:val="both"/>
        <w:rPr>
          <w:rFonts w:ascii="Times New Roman" w:hAnsi="Times New Roman" w:cs="Times New Roman"/>
          <w:sz w:val="24"/>
          <w:szCs w:val="24"/>
        </w:rPr>
      </w:pPr>
    </w:p>
    <w:p w14:paraId="47641606" w14:textId="77777777" w:rsidR="004D5234" w:rsidRPr="006F6E02" w:rsidRDefault="004D5234" w:rsidP="004D5234">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The selected information criteria suggests an ARDL(4,4) in levels.</w:t>
      </w:r>
      <w:r w:rsidR="008A0097">
        <w:rPr>
          <w:rFonts w:ascii="Times New Roman" w:hAnsi="Times New Roman" w:cs="Times New Roman"/>
          <w:sz w:val="24"/>
          <w:szCs w:val="24"/>
        </w:rPr>
        <w:t xml:space="preserve"> But we have choose to work with an ARDL (1,1) considering the economic formulation of the Model underlying the New Export channel.</w:t>
      </w:r>
      <w:r w:rsidRPr="006F6E02">
        <w:rPr>
          <w:rFonts w:ascii="Times New Roman" w:hAnsi="Times New Roman" w:cs="Times New Roman"/>
          <w:sz w:val="24"/>
          <w:szCs w:val="24"/>
        </w:rPr>
        <w:t xml:space="preserve"> </w:t>
      </w:r>
    </w:p>
    <w:p w14:paraId="65ADD026" w14:textId="77777777" w:rsidR="004D5234" w:rsidRDefault="004D5234" w:rsidP="004D5234">
      <w:pPr>
        <w:spacing w:after="0"/>
        <w:jc w:val="both"/>
        <w:rPr>
          <w:rFonts w:ascii="Times New Roman" w:hAnsi="Times New Roman" w:cs="Times New Roman"/>
          <w:sz w:val="24"/>
          <w:szCs w:val="24"/>
        </w:rPr>
      </w:pPr>
    </w:p>
    <w:p w14:paraId="58173831" w14:textId="77777777" w:rsidR="00C051D7" w:rsidRDefault="00C051D7" w:rsidP="00C051D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Secondly we address </w:t>
      </w:r>
      <w:r w:rsidR="00145A98">
        <w:rPr>
          <w:rFonts w:ascii="Times New Roman" w:hAnsi="Times New Roman" w:cs="Times New Roman"/>
          <w:sz w:val="24"/>
          <w:szCs w:val="24"/>
        </w:rPr>
        <w:t xml:space="preserve">cointegration test. With ARDL Modelling </w:t>
      </w:r>
      <w:r w:rsidR="00D83289">
        <w:rPr>
          <w:rFonts w:ascii="Times New Roman" w:hAnsi="Times New Roman" w:cs="Times New Roman"/>
          <w:sz w:val="24"/>
          <w:szCs w:val="24"/>
        </w:rPr>
        <w:t xml:space="preserve">there are two knd of cointegration tests. In the one hand </w:t>
      </w:r>
      <w:r w:rsidRPr="006F6E02">
        <w:rPr>
          <w:rFonts w:ascii="Times New Roman" w:hAnsi="Times New Roman" w:cs="Times New Roman"/>
          <w:sz w:val="24"/>
          <w:szCs w:val="24"/>
        </w:rPr>
        <w:t>the Pesaran et al (2001)</w:t>
      </w:r>
      <w:r w:rsidR="00D83289">
        <w:rPr>
          <w:rFonts w:ascii="Times New Roman" w:hAnsi="Times New Roman" w:cs="Times New Roman"/>
          <w:sz w:val="24"/>
          <w:szCs w:val="24"/>
        </w:rPr>
        <w:t xml:space="preserve"> Bound test of no cointegration and in the other hand the classical test of significance of the error correction term</w:t>
      </w:r>
      <w:r w:rsidR="00756B5B">
        <w:rPr>
          <w:rFonts w:ascii="Times New Roman" w:hAnsi="Times New Roman" w:cs="Times New Roman"/>
          <w:sz w:val="24"/>
          <w:szCs w:val="24"/>
        </w:rPr>
        <w:t xml:space="preserve">, the speed of mean </w:t>
      </w:r>
      <w:proofErr w:type="gramStart"/>
      <w:r w:rsidR="00756B5B">
        <w:rPr>
          <w:rFonts w:ascii="Times New Roman" w:hAnsi="Times New Roman" w:cs="Times New Roman"/>
          <w:sz w:val="24"/>
          <w:szCs w:val="24"/>
        </w:rPr>
        <w:t xml:space="preserve">reversion </w:t>
      </w:r>
      <w:proofErr w:type="gramEnd"/>
      <m:oMath>
        <m:r>
          <w:rPr>
            <w:rFonts w:ascii="Cambria Math" w:hAnsi="Cambria Math" w:cs="Times New Roman"/>
            <w:sz w:val="24"/>
            <w:szCs w:val="24"/>
          </w:rPr>
          <m:t>θ</m:t>
        </m:r>
      </m:oMath>
      <w:r w:rsidR="00756B5B">
        <w:rPr>
          <w:rFonts w:ascii="Times New Roman" w:eastAsiaTheme="minorEastAsia" w:hAnsi="Times New Roman" w:cs="Times New Roman"/>
          <w:sz w:val="24"/>
          <w:szCs w:val="24"/>
        </w:rPr>
        <w:t>.</w:t>
      </w:r>
    </w:p>
    <w:p w14:paraId="0DD38958" w14:textId="77777777" w:rsidR="00C051D7" w:rsidRPr="004D5234" w:rsidRDefault="00C051D7" w:rsidP="00C051D7">
      <w:pPr>
        <w:spacing w:after="0"/>
        <w:ind w:firstLine="709"/>
        <w:jc w:val="both"/>
        <w:rPr>
          <w:rFonts w:ascii="Times New Roman" w:hAnsi="Times New Roman" w:cs="Times New Roman"/>
          <w:sz w:val="24"/>
          <w:szCs w:val="24"/>
        </w:rPr>
      </w:pPr>
    </w:p>
    <w:p w14:paraId="0748AAC5" w14:textId="77777777" w:rsidR="003C7A48" w:rsidRDefault="0054534B" w:rsidP="003C7A48">
      <w:pPr>
        <w:pStyle w:val="Paragraphedeliste"/>
        <w:numPr>
          <w:ilvl w:val="1"/>
          <w:numId w:val="1"/>
        </w:numPr>
        <w:spacing w:after="0"/>
        <w:jc w:val="both"/>
        <w:rPr>
          <w:rFonts w:ascii="Times New Roman" w:hAnsi="Times New Roman" w:cs="Times New Roman"/>
          <w:b/>
          <w:sz w:val="24"/>
          <w:szCs w:val="24"/>
        </w:rPr>
      </w:pPr>
      <w:r>
        <w:rPr>
          <w:rFonts w:ascii="Times New Roman" w:hAnsi="Times New Roman" w:cs="Times New Roman"/>
          <w:b/>
          <w:sz w:val="24"/>
          <w:szCs w:val="24"/>
        </w:rPr>
        <w:t>Cointegration test</w:t>
      </w:r>
    </w:p>
    <w:p w14:paraId="09CC0B15" w14:textId="77777777" w:rsidR="0054534B" w:rsidRDefault="0054534B" w:rsidP="0054534B">
      <w:pPr>
        <w:spacing w:after="0"/>
        <w:jc w:val="both"/>
        <w:rPr>
          <w:rFonts w:ascii="Times New Roman" w:hAnsi="Times New Roman" w:cs="Times New Roman"/>
          <w:b/>
          <w:sz w:val="24"/>
          <w:szCs w:val="24"/>
        </w:rPr>
      </w:pPr>
    </w:p>
    <w:p w14:paraId="73D1CAFD" w14:textId="77777777" w:rsidR="0054534B" w:rsidRPr="006F6E02" w:rsidRDefault="0054534B" w:rsidP="0054534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Pesaran et al (2001) propose to test the null of no long-run relationship between the variables (here using the lev</w:t>
      </w:r>
      <w:r w:rsidR="007D2BB0">
        <w:rPr>
          <w:rFonts w:ascii="Times New Roman" w:hAnsi="Times New Roman" w:cs="Times New Roman"/>
          <w:sz w:val="24"/>
          <w:szCs w:val="24"/>
        </w:rPr>
        <w:t xml:space="preserve">el ARDL(1,1) formulation again </w:t>
      </w:r>
      <w:r w:rsidRPr="006F6E02">
        <w:rPr>
          <w:rFonts w:ascii="Times New Roman" w:hAnsi="Times New Roman" w:cs="Times New Roman"/>
          <w:sz w:val="24"/>
          <w:szCs w:val="24"/>
        </w:rPr>
        <w:t>by means of a Wald- or F-test. Here, we apply the F-test version using again the level ARDL representation. We conduct the test with an Restricted constant and trend upon 999 Boostrap replications.The results are reported in the following Table 3 :</w:t>
      </w:r>
    </w:p>
    <w:p w14:paraId="52654C1D" w14:textId="77777777" w:rsidR="0054534B" w:rsidRPr="006F6E02" w:rsidRDefault="0054534B" w:rsidP="0054534B">
      <w:pPr>
        <w:spacing w:after="0"/>
        <w:ind w:firstLine="709"/>
        <w:jc w:val="both"/>
        <w:rPr>
          <w:rFonts w:ascii="Times New Roman" w:hAnsi="Times New Roman" w:cs="Times New Roman"/>
          <w:sz w:val="24"/>
          <w:szCs w:val="24"/>
        </w:rPr>
      </w:pPr>
    </w:p>
    <w:p w14:paraId="1325C649" w14:textId="77777777" w:rsidR="0054534B" w:rsidRPr="006F6E02" w:rsidRDefault="0054534B" w:rsidP="0054534B">
      <w:pPr>
        <w:spacing w:after="0"/>
        <w:jc w:val="both"/>
        <w:rPr>
          <w:rFonts w:ascii="Times New Roman" w:hAnsi="Times New Roman" w:cs="Times New Roman"/>
          <w:b/>
          <w:sz w:val="24"/>
          <w:szCs w:val="24"/>
        </w:rPr>
      </w:pPr>
      <w:r w:rsidRPr="006F6E02">
        <w:rPr>
          <w:rFonts w:ascii="Times New Roman" w:hAnsi="Times New Roman" w:cs="Times New Roman"/>
          <w:b/>
          <w:sz w:val="24"/>
          <w:szCs w:val="24"/>
        </w:rPr>
        <w:t xml:space="preserve">Table </w:t>
      </w:r>
      <w:r>
        <w:rPr>
          <w:rFonts w:ascii="Times New Roman" w:hAnsi="Times New Roman" w:cs="Times New Roman"/>
          <w:b/>
          <w:sz w:val="24"/>
          <w:szCs w:val="24"/>
        </w:rPr>
        <w:t>4</w:t>
      </w:r>
      <w:r w:rsidRPr="006F6E02">
        <w:rPr>
          <w:rFonts w:ascii="Times New Roman" w:hAnsi="Times New Roman" w:cs="Times New Roman"/>
          <w:b/>
          <w:sz w:val="24"/>
          <w:szCs w:val="24"/>
        </w:rPr>
        <w:t xml:space="preserve">. </w:t>
      </w:r>
      <w:r w:rsidRPr="006F6E02">
        <w:rPr>
          <w:rFonts w:ascii="Times New Roman" w:hAnsi="Times New Roman" w:cs="Times New Roman"/>
          <w:sz w:val="24"/>
          <w:szCs w:val="24"/>
        </w:rPr>
        <w:t>PSS bootstrap F-Test based on ARDL(1,1) model</w:t>
      </w:r>
    </w:p>
    <w:tbl>
      <w:tblPr>
        <w:tblStyle w:val="Grilledutableau"/>
        <w:tblW w:w="0" w:type="auto"/>
        <w:tblLook w:val="04A0" w:firstRow="1" w:lastRow="0" w:firstColumn="1" w:lastColumn="0" w:noHBand="0" w:noVBand="1"/>
      </w:tblPr>
      <w:tblGrid>
        <w:gridCol w:w="1940"/>
        <w:gridCol w:w="744"/>
        <w:gridCol w:w="744"/>
        <w:gridCol w:w="744"/>
      </w:tblGrid>
      <w:tr w:rsidR="0054534B" w:rsidRPr="006F6E02" w14:paraId="74136D93" w14:textId="77777777" w:rsidTr="000A22D1">
        <w:tc>
          <w:tcPr>
            <w:tcW w:w="2594" w:type="dxa"/>
          </w:tcPr>
          <w:p w14:paraId="2B349884" w14:textId="77777777" w:rsidR="0054534B" w:rsidRPr="006F6E02" w:rsidRDefault="0054534B" w:rsidP="000A22D1">
            <w:pPr>
              <w:jc w:val="both"/>
              <w:rPr>
                <w:rFonts w:ascii="Times New Roman" w:hAnsi="Times New Roman"/>
                <w:sz w:val="24"/>
                <w:szCs w:val="24"/>
              </w:rPr>
            </w:pPr>
            <w:r w:rsidRPr="006F6E02">
              <w:rPr>
                <w:rFonts w:ascii="Times New Roman" w:hAnsi="Times New Roman"/>
                <w:sz w:val="24"/>
                <w:szCs w:val="24"/>
              </w:rPr>
              <w:t>Test statistics</w:t>
            </w:r>
          </w:p>
        </w:tc>
        <w:tc>
          <w:tcPr>
            <w:tcW w:w="6468" w:type="dxa"/>
            <w:gridSpan w:val="3"/>
          </w:tcPr>
          <w:p w14:paraId="1BCBCA0F" w14:textId="77777777" w:rsidR="0054534B" w:rsidRPr="006F6E02" w:rsidRDefault="008D052F" w:rsidP="000A22D1">
            <w:pPr>
              <w:jc w:val="center"/>
              <w:rPr>
                <w:rFonts w:ascii="Times New Roman" w:hAnsi="Times New Roman"/>
                <w:sz w:val="24"/>
                <w:szCs w:val="24"/>
              </w:rPr>
            </w:pPr>
            <w:r>
              <w:rPr>
                <w:rFonts w:ascii="Times New Roman" w:hAnsi="Times New Roman"/>
                <w:sz w:val="24"/>
                <w:szCs w:val="24"/>
              </w:rPr>
              <w:t>3.313</w:t>
            </w:r>
          </w:p>
        </w:tc>
      </w:tr>
      <w:tr w:rsidR="0054534B" w:rsidRPr="006F6E02" w14:paraId="7A73AC93" w14:textId="77777777" w:rsidTr="000A22D1">
        <w:tc>
          <w:tcPr>
            <w:tcW w:w="2594" w:type="dxa"/>
          </w:tcPr>
          <w:p w14:paraId="285F8F39" w14:textId="77777777" w:rsidR="0054534B" w:rsidRPr="006F6E02" w:rsidRDefault="0054534B" w:rsidP="000A22D1">
            <w:pPr>
              <w:ind w:firstLine="709"/>
              <w:rPr>
                <w:rFonts w:ascii="Times New Roman" w:hAnsi="Times New Roman"/>
                <w:sz w:val="24"/>
                <w:szCs w:val="24"/>
              </w:rPr>
            </w:pPr>
            <w:r w:rsidRPr="006F6E02">
              <w:rPr>
                <w:rFonts w:ascii="Times New Roman" w:hAnsi="Times New Roman"/>
                <w:sz w:val="24"/>
                <w:szCs w:val="24"/>
              </w:rPr>
              <w:t>Critical values</w:t>
            </w:r>
          </w:p>
        </w:tc>
        <w:tc>
          <w:tcPr>
            <w:tcW w:w="2156" w:type="dxa"/>
          </w:tcPr>
          <w:p w14:paraId="75064A0E" w14:textId="77777777" w:rsidR="0054534B" w:rsidRPr="006F6E02" w:rsidRDefault="0054534B" w:rsidP="000A22D1">
            <w:pPr>
              <w:jc w:val="center"/>
              <w:rPr>
                <w:rFonts w:ascii="Times New Roman" w:hAnsi="Times New Roman"/>
                <w:sz w:val="24"/>
                <w:szCs w:val="24"/>
              </w:rPr>
            </w:pPr>
            <w:r w:rsidRPr="006F6E02">
              <w:rPr>
                <w:rFonts w:ascii="Times New Roman" w:hAnsi="Times New Roman"/>
                <w:sz w:val="24"/>
                <w:szCs w:val="24"/>
              </w:rPr>
              <w:t>1%</w:t>
            </w:r>
          </w:p>
        </w:tc>
        <w:tc>
          <w:tcPr>
            <w:tcW w:w="2156" w:type="dxa"/>
          </w:tcPr>
          <w:p w14:paraId="0D53FED0" w14:textId="77777777" w:rsidR="0054534B" w:rsidRPr="006F6E02" w:rsidRDefault="0054534B" w:rsidP="000A22D1">
            <w:pPr>
              <w:jc w:val="center"/>
              <w:rPr>
                <w:rFonts w:ascii="Times New Roman" w:hAnsi="Times New Roman"/>
                <w:sz w:val="24"/>
                <w:szCs w:val="24"/>
              </w:rPr>
            </w:pPr>
            <w:r w:rsidRPr="006F6E02">
              <w:rPr>
                <w:rFonts w:ascii="Times New Roman" w:hAnsi="Times New Roman"/>
                <w:sz w:val="24"/>
                <w:szCs w:val="24"/>
              </w:rPr>
              <w:t>5%</w:t>
            </w:r>
          </w:p>
        </w:tc>
        <w:tc>
          <w:tcPr>
            <w:tcW w:w="2156" w:type="dxa"/>
          </w:tcPr>
          <w:p w14:paraId="6A6331A0" w14:textId="77777777" w:rsidR="0054534B" w:rsidRPr="006F6E02" w:rsidRDefault="0054534B" w:rsidP="000A22D1">
            <w:pPr>
              <w:jc w:val="center"/>
              <w:rPr>
                <w:rFonts w:ascii="Times New Roman" w:hAnsi="Times New Roman"/>
                <w:sz w:val="24"/>
                <w:szCs w:val="24"/>
              </w:rPr>
            </w:pPr>
            <w:r w:rsidRPr="006F6E02">
              <w:rPr>
                <w:rFonts w:ascii="Times New Roman" w:hAnsi="Times New Roman"/>
                <w:sz w:val="24"/>
                <w:szCs w:val="24"/>
              </w:rPr>
              <w:t>10%</w:t>
            </w:r>
          </w:p>
        </w:tc>
      </w:tr>
      <w:tr w:rsidR="0054534B" w:rsidRPr="006F6E02" w14:paraId="1CB63060" w14:textId="77777777" w:rsidTr="000A22D1">
        <w:tc>
          <w:tcPr>
            <w:tcW w:w="2594" w:type="dxa"/>
          </w:tcPr>
          <w:p w14:paraId="42B0815B" w14:textId="77777777" w:rsidR="0054534B" w:rsidRPr="006F6E02" w:rsidRDefault="0054534B" w:rsidP="000A22D1">
            <w:pPr>
              <w:ind w:firstLine="709"/>
              <w:rPr>
                <w:rFonts w:ascii="Times New Roman" w:hAnsi="Times New Roman"/>
                <w:sz w:val="24"/>
                <w:szCs w:val="24"/>
              </w:rPr>
            </w:pPr>
          </w:p>
        </w:tc>
        <w:tc>
          <w:tcPr>
            <w:tcW w:w="2156" w:type="dxa"/>
          </w:tcPr>
          <w:p w14:paraId="085F66F0" w14:textId="77777777" w:rsidR="0054534B" w:rsidRPr="006F6E02" w:rsidRDefault="004F4D9D" w:rsidP="000A22D1">
            <w:pPr>
              <w:jc w:val="center"/>
              <w:rPr>
                <w:rFonts w:ascii="Times New Roman" w:hAnsi="Times New Roman"/>
                <w:sz w:val="24"/>
                <w:szCs w:val="24"/>
              </w:rPr>
            </w:pPr>
            <w:r>
              <w:rPr>
                <w:rFonts w:ascii="Times New Roman" w:hAnsi="Times New Roman"/>
                <w:sz w:val="24"/>
                <w:szCs w:val="24"/>
              </w:rPr>
              <w:t>6.661</w:t>
            </w:r>
          </w:p>
        </w:tc>
        <w:tc>
          <w:tcPr>
            <w:tcW w:w="2156" w:type="dxa"/>
          </w:tcPr>
          <w:p w14:paraId="4EFCC7B9" w14:textId="77777777" w:rsidR="0054534B" w:rsidRPr="006F6E02" w:rsidRDefault="004F4D9D" w:rsidP="004F4D9D">
            <w:pPr>
              <w:jc w:val="center"/>
              <w:rPr>
                <w:rFonts w:ascii="Times New Roman" w:hAnsi="Times New Roman"/>
                <w:sz w:val="24"/>
                <w:szCs w:val="24"/>
              </w:rPr>
            </w:pPr>
            <w:r>
              <w:rPr>
                <w:rFonts w:ascii="Times New Roman" w:hAnsi="Times New Roman"/>
                <w:sz w:val="24"/>
                <w:szCs w:val="24"/>
              </w:rPr>
              <w:t>4</w:t>
            </w:r>
            <w:r w:rsidR="0054534B" w:rsidRPr="006F6E02">
              <w:rPr>
                <w:rFonts w:ascii="Times New Roman" w:hAnsi="Times New Roman"/>
                <w:sz w:val="24"/>
                <w:szCs w:val="24"/>
              </w:rPr>
              <w:t>.</w:t>
            </w:r>
            <w:r>
              <w:rPr>
                <w:rFonts w:ascii="Times New Roman" w:hAnsi="Times New Roman"/>
                <w:sz w:val="24"/>
                <w:szCs w:val="24"/>
              </w:rPr>
              <w:t>696</w:t>
            </w:r>
          </w:p>
        </w:tc>
        <w:tc>
          <w:tcPr>
            <w:tcW w:w="2156" w:type="dxa"/>
          </w:tcPr>
          <w:p w14:paraId="5286E96F" w14:textId="77777777" w:rsidR="0054534B" w:rsidRPr="006F6E02" w:rsidRDefault="00247E79" w:rsidP="000A22D1">
            <w:pPr>
              <w:jc w:val="center"/>
              <w:rPr>
                <w:rFonts w:ascii="Times New Roman" w:hAnsi="Times New Roman"/>
                <w:sz w:val="24"/>
                <w:szCs w:val="24"/>
              </w:rPr>
            </w:pPr>
            <w:r>
              <w:rPr>
                <w:rFonts w:ascii="Times New Roman" w:hAnsi="Times New Roman"/>
                <w:sz w:val="24"/>
                <w:szCs w:val="24"/>
              </w:rPr>
              <w:t>3.978</w:t>
            </w:r>
          </w:p>
        </w:tc>
      </w:tr>
      <w:tr w:rsidR="0054534B" w:rsidRPr="006F6E02" w14:paraId="44280FE5" w14:textId="77777777" w:rsidTr="000A22D1">
        <w:tc>
          <w:tcPr>
            <w:tcW w:w="2594" w:type="dxa"/>
          </w:tcPr>
          <w:p w14:paraId="146A9FAE" w14:textId="77777777" w:rsidR="0054534B" w:rsidRPr="006F6E02" w:rsidRDefault="0054534B" w:rsidP="000A22D1">
            <w:pPr>
              <w:ind w:firstLine="709"/>
              <w:jc w:val="both"/>
              <w:rPr>
                <w:rFonts w:ascii="Times New Roman" w:hAnsi="Times New Roman"/>
                <w:sz w:val="24"/>
                <w:szCs w:val="24"/>
              </w:rPr>
            </w:pPr>
            <w:r w:rsidRPr="006F6E02">
              <w:rPr>
                <w:rFonts w:ascii="Times New Roman" w:hAnsi="Times New Roman"/>
                <w:sz w:val="24"/>
                <w:szCs w:val="24"/>
              </w:rPr>
              <w:t>Bootstrap p-value</w:t>
            </w:r>
          </w:p>
          <w:p w14:paraId="597C90A7" w14:textId="77777777" w:rsidR="0054534B" w:rsidRPr="006F6E02" w:rsidRDefault="0054534B" w:rsidP="000A22D1">
            <w:pPr>
              <w:ind w:firstLine="709"/>
              <w:rPr>
                <w:rFonts w:ascii="Times New Roman" w:hAnsi="Times New Roman"/>
                <w:sz w:val="24"/>
                <w:szCs w:val="24"/>
              </w:rPr>
            </w:pPr>
          </w:p>
        </w:tc>
        <w:tc>
          <w:tcPr>
            <w:tcW w:w="6468" w:type="dxa"/>
            <w:gridSpan w:val="3"/>
          </w:tcPr>
          <w:p w14:paraId="1AC64A96" w14:textId="77777777" w:rsidR="0054534B" w:rsidRPr="006F6E02" w:rsidRDefault="00CE4E97" w:rsidP="000A22D1">
            <w:pPr>
              <w:jc w:val="center"/>
              <w:rPr>
                <w:rFonts w:ascii="Times New Roman" w:hAnsi="Times New Roman"/>
                <w:sz w:val="24"/>
                <w:szCs w:val="24"/>
              </w:rPr>
            </w:pPr>
            <w:r>
              <w:rPr>
                <w:rFonts w:ascii="Times New Roman" w:hAnsi="Times New Roman"/>
                <w:sz w:val="24"/>
                <w:szCs w:val="24"/>
              </w:rPr>
              <w:t>0.194</w:t>
            </w:r>
          </w:p>
        </w:tc>
      </w:tr>
      <w:tr w:rsidR="0054534B" w:rsidRPr="006F6E02" w14:paraId="3D8AFB3E" w14:textId="77777777" w:rsidTr="000A22D1">
        <w:tc>
          <w:tcPr>
            <w:tcW w:w="2594" w:type="dxa"/>
          </w:tcPr>
          <w:p w14:paraId="4FF68EE5" w14:textId="77777777" w:rsidR="0054534B" w:rsidRPr="006F6E02" w:rsidRDefault="0054534B" w:rsidP="000A22D1">
            <w:pPr>
              <w:ind w:firstLine="709"/>
              <w:jc w:val="both"/>
              <w:rPr>
                <w:rFonts w:ascii="Times New Roman" w:hAnsi="Times New Roman"/>
                <w:sz w:val="24"/>
                <w:szCs w:val="24"/>
              </w:rPr>
            </w:pPr>
            <w:r w:rsidRPr="006F6E02">
              <w:rPr>
                <w:rFonts w:ascii="Times New Roman" w:hAnsi="Times New Roman"/>
                <w:sz w:val="24"/>
                <w:szCs w:val="24"/>
              </w:rPr>
              <w:t>Percentage of failed iterations</w:t>
            </w:r>
          </w:p>
        </w:tc>
        <w:tc>
          <w:tcPr>
            <w:tcW w:w="6468" w:type="dxa"/>
            <w:gridSpan w:val="3"/>
          </w:tcPr>
          <w:p w14:paraId="40D4C4B4" w14:textId="77777777" w:rsidR="0054534B" w:rsidRPr="006F6E02" w:rsidRDefault="005F0F77" w:rsidP="000A22D1">
            <w:pPr>
              <w:jc w:val="center"/>
              <w:rPr>
                <w:rFonts w:ascii="Times New Roman" w:hAnsi="Times New Roman"/>
                <w:sz w:val="24"/>
                <w:szCs w:val="24"/>
              </w:rPr>
            </w:pPr>
            <w:r>
              <w:rPr>
                <w:rFonts w:ascii="Times New Roman" w:hAnsi="Times New Roman"/>
                <w:sz w:val="24"/>
                <w:szCs w:val="24"/>
              </w:rPr>
              <w:t>0.6</w:t>
            </w:r>
            <w:r w:rsidR="0054534B" w:rsidRPr="006F6E02">
              <w:rPr>
                <w:rFonts w:ascii="Times New Roman" w:hAnsi="Times New Roman"/>
                <w:sz w:val="24"/>
                <w:szCs w:val="24"/>
              </w:rPr>
              <w:t>0</w:t>
            </w:r>
          </w:p>
        </w:tc>
      </w:tr>
    </w:tbl>
    <w:p w14:paraId="17D548CD" w14:textId="77777777" w:rsidR="0054534B" w:rsidRPr="006F6E02" w:rsidRDefault="0054534B" w:rsidP="0054534B">
      <w:pPr>
        <w:spacing w:after="0"/>
        <w:jc w:val="both"/>
        <w:rPr>
          <w:rFonts w:ascii="Times New Roman" w:hAnsi="Times New Roman" w:cs="Times New Roman"/>
          <w:sz w:val="20"/>
          <w:szCs w:val="20"/>
        </w:rPr>
      </w:pPr>
      <w:r w:rsidRPr="006F6E02">
        <w:rPr>
          <w:rFonts w:ascii="Times New Roman" w:hAnsi="Times New Roman" w:cs="Times New Roman"/>
          <w:sz w:val="20"/>
          <w:szCs w:val="20"/>
        </w:rPr>
        <w:t>Source : Author</w:t>
      </w:r>
    </w:p>
    <w:p w14:paraId="6C569AB1" w14:textId="77777777" w:rsidR="0054534B" w:rsidRPr="006F6E02" w:rsidRDefault="0054534B" w:rsidP="0054534B">
      <w:pPr>
        <w:spacing w:after="0"/>
        <w:jc w:val="both"/>
        <w:rPr>
          <w:rFonts w:ascii="Times New Roman" w:hAnsi="Times New Roman" w:cs="Times New Roman"/>
          <w:sz w:val="24"/>
          <w:szCs w:val="24"/>
        </w:rPr>
      </w:pPr>
    </w:p>
    <w:p w14:paraId="5179574F" w14:textId="77777777" w:rsidR="0054534B" w:rsidRPr="006F6E02" w:rsidRDefault="005F0F77" w:rsidP="0054534B">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Over 6</w:t>
      </w:r>
      <w:r w:rsidR="0054534B" w:rsidRPr="006F6E02">
        <w:rPr>
          <w:rFonts w:ascii="Times New Roman" w:hAnsi="Times New Roman" w:cs="Times New Roman"/>
          <w:sz w:val="24"/>
          <w:szCs w:val="24"/>
        </w:rPr>
        <w:t xml:space="preserve">0% of the bootstrap models were dynamically unstable indicating a reasonable ARDL specification. The bootstrap p-value is </w:t>
      </w:r>
      <w:r>
        <w:rPr>
          <w:rFonts w:ascii="Times New Roman" w:hAnsi="Times New Roman" w:cs="Times New Roman"/>
          <w:sz w:val="24"/>
          <w:szCs w:val="24"/>
        </w:rPr>
        <w:t>19.4</w:t>
      </w:r>
      <w:r w:rsidR="0054534B" w:rsidRPr="006F6E02">
        <w:rPr>
          <w:rFonts w:ascii="Times New Roman" w:hAnsi="Times New Roman" w:cs="Times New Roman"/>
          <w:sz w:val="24"/>
          <w:szCs w:val="24"/>
        </w:rPr>
        <w:t>% and such that we can not safely reject the null of no cointegration.</w:t>
      </w:r>
    </w:p>
    <w:p w14:paraId="371757D4" w14:textId="77777777" w:rsidR="0054534B" w:rsidRPr="0054534B" w:rsidRDefault="0054534B" w:rsidP="0054534B">
      <w:pPr>
        <w:spacing w:after="0"/>
        <w:jc w:val="both"/>
        <w:rPr>
          <w:rFonts w:ascii="Times New Roman" w:hAnsi="Times New Roman" w:cs="Times New Roman"/>
          <w:b/>
          <w:sz w:val="24"/>
          <w:szCs w:val="24"/>
        </w:rPr>
      </w:pPr>
    </w:p>
    <w:p w14:paraId="15912999" w14:textId="77777777" w:rsidR="003C7A48" w:rsidRPr="007975A4" w:rsidRDefault="0064226C" w:rsidP="003C7A48">
      <w:pPr>
        <w:pStyle w:val="Paragraphedeliste"/>
        <w:numPr>
          <w:ilvl w:val="1"/>
          <w:numId w:val="1"/>
        </w:numPr>
        <w:spacing w:after="0"/>
        <w:jc w:val="both"/>
        <w:rPr>
          <w:rFonts w:ascii="Times New Roman" w:hAnsi="Times New Roman" w:cs="Times New Roman"/>
          <w:b/>
          <w:sz w:val="24"/>
          <w:szCs w:val="24"/>
        </w:rPr>
      </w:pPr>
      <w:r>
        <w:rPr>
          <w:rFonts w:ascii="Times New Roman" w:hAnsi="Times New Roman" w:cs="Times New Roman"/>
          <w:b/>
          <w:sz w:val="24"/>
          <w:szCs w:val="24"/>
        </w:rPr>
        <w:t>Results NARDL</w:t>
      </w:r>
    </w:p>
    <w:p w14:paraId="7CF5944A" w14:textId="77777777" w:rsidR="006630D5" w:rsidRDefault="006630D5" w:rsidP="006630D5">
      <w:pPr>
        <w:spacing w:after="0"/>
        <w:rPr>
          <w:rFonts w:ascii="Times New Roman" w:hAnsi="Times New Roman" w:cs="Times New Roman"/>
          <w:b/>
          <w:sz w:val="24"/>
          <w:szCs w:val="24"/>
        </w:rPr>
      </w:pPr>
    </w:p>
    <w:p w14:paraId="7446E68C" w14:textId="77777777" w:rsidR="00266B10" w:rsidRDefault="0064226C" w:rsidP="0064226C">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Thirdly we will proceed with the parameter estimates of the ARDL (1,1) for the Model underlying the New Export channel.</w:t>
      </w:r>
      <w:r w:rsidR="000B0B46">
        <w:rPr>
          <w:rFonts w:ascii="Times New Roman" w:hAnsi="Times New Roman" w:cs="Times New Roman"/>
          <w:sz w:val="24"/>
          <w:szCs w:val="24"/>
        </w:rPr>
        <w:t xml:space="preserve"> </w:t>
      </w:r>
      <w:r w:rsidR="000B0B46" w:rsidRPr="006F6E02">
        <w:rPr>
          <w:rFonts w:ascii="Times New Roman" w:hAnsi="Times New Roman" w:cs="Times New Roman"/>
          <w:sz w:val="24"/>
          <w:szCs w:val="24"/>
        </w:rPr>
        <w:t>The results are c</w:t>
      </w:r>
      <w:r w:rsidR="000B0B46">
        <w:rPr>
          <w:rFonts w:ascii="Times New Roman" w:hAnsi="Times New Roman" w:cs="Times New Roman"/>
          <w:sz w:val="24"/>
          <w:szCs w:val="24"/>
        </w:rPr>
        <w:t>ompiled in the following Table 5</w:t>
      </w:r>
      <w:r w:rsidR="000B0B46" w:rsidRPr="006F6E02">
        <w:rPr>
          <w:rFonts w:ascii="Times New Roman" w:hAnsi="Times New Roman" w:cs="Times New Roman"/>
          <w:sz w:val="24"/>
          <w:szCs w:val="24"/>
        </w:rPr>
        <w:t>:</w:t>
      </w:r>
    </w:p>
    <w:p w14:paraId="5F0778E0" w14:textId="77777777" w:rsidR="00374F98" w:rsidRDefault="00374F98" w:rsidP="0064226C">
      <w:pPr>
        <w:spacing w:after="0"/>
        <w:ind w:firstLine="709"/>
        <w:jc w:val="both"/>
        <w:rPr>
          <w:rFonts w:ascii="Times New Roman" w:hAnsi="Times New Roman" w:cs="Times New Roman"/>
          <w:sz w:val="24"/>
          <w:szCs w:val="24"/>
        </w:rPr>
      </w:pPr>
    </w:p>
    <w:p w14:paraId="3CB5187F" w14:textId="77777777" w:rsidR="00994E77" w:rsidRPr="006F6E02" w:rsidRDefault="00374F98" w:rsidP="00994E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5</w:t>
      </w:r>
      <w:r w:rsidR="00994E77" w:rsidRPr="006F6E02">
        <w:rPr>
          <w:rFonts w:ascii="Times New Roman" w:hAnsi="Times New Roman" w:cs="Times New Roman"/>
          <w:b/>
          <w:sz w:val="24"/>
          <w:szCs w:val="24"/>
        </w:rPr>
        <w:t xml:space="preserve">.  </w:t>
      </w:r>
      <w:r w:rsidR="00994E77" w:rsidRPr="006F6E02">
        <w:rPr>
          <w:rFonts w:ascii="Times New Roman" w:hAnsi="Times New Roman" w:cs="Times New Roman"/>
          <w:sz w:val="24"/>
          <w:szCs w:val="24"/>
        </w:rPr>
        <w:t xml:space="preserve">Estimates of the </w:t>
      </w:r>
      <w:r>
        <w:rPr>
          <w:rFonts w:ascii="Times New Roman" w:hAnsi="Times New Roman" w:cs="Times New Roman"/>
          <w:sz w:val="24"/>
          <w:szCs w:val="24"/>
        </w:rPr>
        <w:t>NARDL</w:t>
      </w:r>
      <w:r w:rsidR="00994E77" w:rsidRPr="006F6E02">
        <w:rPr>
          <w:rFonts w:ascii="Times New Roman" w:hAnsi="Times New Roman" w:cs="Times New Roman"/>
          <w:sz w:val="24"/>
          <w:szCs w:val="24"/>
        </w:rPr>
        <w:t xml:space="preserve"> for the New Export channel</w:t>
      </w:r>
    </w:p>
    <w:tbl>
      <w:tblPr>
        <w:tblStyle w:val="Grilledutableau"/>
        <w:tblW w:w="0" w:type="auto"/>
        <w:tblLook w:val="04A0" w:firstRow="1" w:lastRow="0" w:firstColumn="1" w:lastColumn="0" w:noHBand="0" w:noVBand="1"/>
      </w:tblPr>
      <w:tblGrid>
        <w:gridCol w:w="2085"/>
        <w:gridCol w:w="2087"/>
      </w:tblGrid>
      <w:tr w:rsidR="00994E77" w:rsidRPr="006F6E02" w14:paraId="53373D42" w14:textId="77777777" w:rsidTr="000A22D1">
        <w:tc>
          <w:tcPr>
            <w:tcW w:w="4531" w:type="dxa"/>
          </w:tcPr>
          <w:p w14:paraId="0A7981ED" w14:textId="77777777" w:rsidR="00994E77" w:rsidRPr="006F6E02" w:rsidRDefault="00994E77" w:rsidP="000A22D1">
            <w:pPr>
              <w:autoSpaceDE w:val="0"/>
              <w:autoSpaceDN w:val="0"/>
              <w:adjustRightInd w:val="0"/>
              <w:rPr>
                <w:rFonts w:ascii="Times New Roman" w:hAnsi="Times New Roman"/>
                <w:sz w:val="24"/>
                <w:szCs w:val="24"/>
              </w:rPr>
            </w:pPr>
            <m:oMathPara>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27A2701" w14:textId="77777777" w:rsidR="00994E77" w:rsidRPr="006F6E02" w:rsidRDefault="00994E77" w:rsidP="000A22D1">
            <w:pPr>
              <w:autoSpaceDE w:val="0"/>
              <w:autoSpaceDN w:val="0"/>
              <w:adjustRightInd w:val="0"/>
              <w:jc w:val="center"/>
              <w:rPr>
                <w:rFonts w:ascii="Times New Roman" w:hAnsi="Times New Roman"/>
                <w:sz w:val="24"/>
                <w:szCs w:val="24"/>
              </w:rPr>
            </w:pPr>
            <w:r>
              <w:rPr>
                <w:rFonts w:ascii="Times New Roman" w:hAnsi="Times New Roman"/>
                <w:sz w:val="24"/>
                <w:szCs w:val="24"/>
              </w:rPr>
              <w:t>(3</w:t>
            </w:r>
            <w:r w:rsidRPr="006F6E02">
              <w:rPr>
                <w:rFonts w:ascii="Times New Roman" w:hAnsi="Times New Roman"/>
                <w:sz w:val="24"/>
                <w:szCs w:val="24"/>
              </w:rPr>
              <w:t>)</w:t>
            </w:r>
          </w:p>
        </w:tc>
      </w:tr>
      <w:tr w:rsidR="00994E77" w:rsidRPr="006F6E02" w14:paraId="77208C59" w14:textId="77777777" w:rsidTr="000A22D1">
        <w:tc>
          <w:tcPr>
            <w:tcW w:w="9062" w:type="dxa"/>
            <w:gridSpan w:val="2"/>
          </w:tcPr>
          <w:p w14:paraId="0935FC66" w14:textId="77777777" w:rsidR="00994E77" w:rsidRPr="006F6E02" w:rsidRDefault="00994E77" w:rsidP="000A22D1">
            <w:pPr>
              <w:autoSpaceDE w:val="0"/>
              <w:autoSpaceDN w:val="0"/>
              <w:adjustRightInd w:val="0"/>
              <w:rPr>
                <w:rFonts w:ascii="Times New Roman" w:hAnsi="Times New Roman"/>
                <w:sz w:val="24"/>
                <w:szCs w:val="24"/>
              </w:rPr>
            </w:pPr>
            <w:r w:rsidRPr="006F6E02">
              <w:rPr>
                <w:rStyle w:val="y2iqfc"/>
                <w:rFonts w:ascii="Times New Roman" w:eastAsiaTheme="minorEastAsia" w:hAnsi="Times New Roman"/>
                <w:i/>
                <w:sz w:val="24"/>
                <w:szCs w:val="24"/>
              </w:rPr>
              <w:t>Short run parameters</w:t>
            </w:r>
          </w:p>
        </w:tc>
      </w:tr>
      <w:tr w:rsidR="00994E77" w:rsidRPr="006F6E02" w14:paraId="4E23CF70" w14:textId="77777777" w:rsidTr="000A22D1">
        <w:tc>
          <w:tcPr>
            <w:tcW w:w="4531" w:type="dxa"/>
          </w:tcPr>
          <w:p w14:paraId="36B5347C" w14:textId="77777777" w:rsidR="00994E77" w:rsidRPr="006F6E02" w:rsidRDefault="00994E77" w:rsidP="000A22D1">
            <w:pPr>
              <w:jc w:val="cente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60AB4027" w14:textId="77777777" w:rsidR="00994E77" w:rsidRPr="006F6E02" w:rsidRDefault="00374F98" w:rsidP="000A22D1">
            <w:pPr>
              <w:autoSpaceDE w:val="0"/>
              <w:autoSpaceDN w:val="0"/>
              <w:adjustRightInd w:val="0"/>
              <w:jc w:val="center"/>
              <w:rPr>
                <w:rFonts w:ascii="Times New Roman" w:hAnsi="Times New Roman"/>
                <w:sz w:val="24"/>
                <w:szCs w:val="24"/>
              </w:rPr>
            </w:pPr>
            <w:r>
              <w:rPr>
                <w:rFonts w:ascii="Times New Roman" w:hAnsi="Times New Roman"/>
                <w:sz w:val="24"/>
                <w:szCs w:val="24"/>
              </w:rPr>
              <w:t>0.79</w:t>
            </w:r>
            <w:r w:rsidR="00994E77" w:rsidRPr="006F6E02">
              <w:rPr>
                <w:rFonts w:ascii="Times New Roman" w:hAnsi="Times New Roman"/>
                <w:sz w:val="24"/>
                <w:szCs w:val="24"/>
              </w:rPr>
              <w:t>***</w:t>
            </w:r>
          </w:p>
          <w:p w14:paraId="24C90078" w14:textId="77777777" w:rsidR="00994E77" w:rsidRPr="006F6E02" w:rsidRDefault="00374F98" w:rsidP="000A22D1">
            <w:pPr>
              <w:autoSpaceDE w:val="0"/>
              <w:autoSpaceDN w:val="0"/>
              <w:adjustRightInd w:val="0"/>
              <w:jc w:val="center"/>
              <w:rPr>
                <w:rFonts w:ascii="Times New Roman" w:hAnsi="Times New Roman"/>
                <w:sz w:val="24"/>
                <w:szCs w:val="24"/>
              </w:rPr>
            </w:pPr>
            <w:r>
              <w:rPr>
                <w:rFonts w:ascii="Times New Roman" w:hAnsi="Times New Roman"/>
                <w:sz w:val="24"/>
                <w:szCs w:val="24"/>
              </w:rPr>
              <w:t>(0.11</w:t>
            </w:r>
            <w:r w:rsidR="00994E77" w:rsidRPr="006F6E02">
              <w:rPr>
                <w:rFonts w:ascii="Times New Roman" w:hAnsi="Times New Roman"/>
                <w:sz w:val="24"/>
                <w:szCs w:val="24"/>
              </w:rPr>
              <w:t>)</w:t>
            </w:r>
          </w:p>
        </w:tc>
      </w:tr>
      <w:tr w:rsidR="00994E77" w:rsidRPr="006F6E02" w14:paraId="1191E9CD" w14:textId="77777777" w:rsidTr="000A22D1">
        <w:tc>
          <w:tcPr>
            <w:tcW w:w="4531" w:type="dxa"/>
          </w:tcPr>
          <w:p w14:paraId="4ED9DF57" w14:textId="77777777" w:rsidR="00994E77" w:rsidRPr="006F6E02" w:rsidRDefault="00A3179E" w:rsidP="000A22D1">
            <w:pPr>
              <w:rPr>
                <w:rFonts w:ascii="Times New Roman" w:hAnsi="Times New Roman"/>
                <w:sz w:val="24"/>
                <w:szCs w:val="24"/>
              </w:rPr>
            </w:pPr>
            <m:oMathPara>
              <m:oMathParaPr>
                <m:jc m:val="left"/>
              </m:oMathParaPr>
              <m:oMath>
                <m:sSup>
                  <m:sSupPr>
                    <m:ctrlPr>
                      <w:rPr>
                        <w:rFonts w:ascii="Cambria Math" w:hAnsi="Cambria Math"/>
                        <w:i/>
                        <w:sz w:val="24"/>
                        <w:szCs w:val="24"/>
                      </w:rPr>
                    </m:ctrlPr>
                  </m:sSupPr>
                  <m:e>
                    <m:r>
                      <w:rPr>
                        <w:rFonts w:ascii="Cambria Math" w:hAnsi="Cambria Math"/>
                        <w:sz w:val="24"/>
                        <w:szCs w:val="24"/>
                      </w:rPr>
                      <m:t>∆DD</m:t>
                    </m:r>
                  </m:e>
                  <m:sup>
                    <m:r>
                      <w:rPr>
                        <w:rFonts w:ascii="Cambria Math" w:hAnsi="Cambria Math"/>
                        <w:sz w:val="24"/>
                        <w:szCs w:val="24"/>
                      </w:rPr>
                      <m:t>-</m:t>
                    </m:r>
                  </m:sup>
                </m:sSup>
              </m:oMath>
            </m:oMathPara>
          </w:p>
        </w:tc>
        <w:tc>
          <w:tcPr>
            <w:tcW w:w="4531" w:type="dxa"/>
          </w:tcPr>
          <w:p w14:paraId="1759FCC7" w14:textId="77777777" w:rsidR="00994E77" w:rsidRPr="006F6E02" w:rsidRDefault="00994E77" w:rsidP="000A22D1">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676FEF">
              <w:rPr>
                <w:rFonts w:ascii="Times New Roman" w:hAnsi="Times New Roman"/>
                <w:sz w:val="24"/>
                <w:szCs w:val="24"/>
              </w:rPr>
              <w:t>0.49</w:t>
            </w:r>
            <w:r w:rsidRPr="006F6E02">
              <w:rPr>
                <w:rFonts w:ascii="Times New Roman" w:hAnsi="Times New Roman"/>
                <w:sz w:val="24"/>
                <w:szCs w:val="24"/>
              </w:rPr>
              <w:t>**</w:t>
            </w:r>
            <w:r w:rsidR="00676FEF">
              <w:rPr>
                <w:rFonts w:ascii="Times New Roman" w:hAnsi="Times New Roman"/>
                <w:sz w:val="24"/>
                <w:szCs w:val="24"/>
              </w:rPr>
              <w:t>*</w:t>
            </w:r>
          </w:p>
          <w:p w14:paraId="72430E8B" w14:textId="77777777" w:rsidR="00994E77" w:rsidRPr="006F6E02" w:rsidRDefault="00676FEF" w:rsidP="000A22D1">
            <w:pPr>
              <w:autoSpaceDE w:val="0"/>
              <w:autoSpaceDN w:val="0"/>
              <w:adjustRightInd w:val="0"/>
              <w:jc w:val="center"/>
              <w:rPr>
                <w:rFonts w:ascii="Times New Roman" w:hAnsi="Times New Roman"/>
                <w:sz w:val="24"/>
                <w:szCs w:val="24"/>
              </w:rPr>
            </w:pPr>
            <w:r>
              <w:rPr>
                <w:rFonts w:ascii="Times New Roman" w:hAnsi="Times New Roman"/>
                <w:sz w:val="24"/>
                <w:szCs w:val="24"/>
              </w:rPr>
              <w:t>(0.15</w:t>
            </w:r>
            <w:r w:rsidR="00994E77" w:rsidRPr="006F6E02">
              <w:rPr>
                <w:rFonts w:ascii="Times New Roman" w:hAnsi="Times New Roman"/>
                <w:sz w:val="24"/>
                <w:szCs w:val="24"/>
              </w:rPr>
              <w:t>)</w:t>
            </w:r>
          </w:p>
        </w:tc>
      </w:tr>
      <w:tr w:rsidR="00994E77" w:rsidRPr="006F6E02" w14:paraId="5985279C" w14:textId="77777777" w:rsidTr="000A22D1">
        <w:tc>
          <w:tcPr>
            <w:tcW w:w="4531" w:type="dxa"/>
            <w:tcBorders>
              <w:bottom w:val="single" w:sz="4" w:space="0" w:color="auto"/>
            </w:tcBorders>
          </w:tcPr>
          <w:p w14:paraId="25C32854" w14:textId="77777777" w:rsidR="00994E77" w:rsidRPr="006F6E02" w:rsidRDefault="00A3179E" w:rsidP="000A22D1">
            <w:pPr>
              <w:rPr>
                <w:rFonts w:ascii="Times New Roman" w:hAnsi="Times New Roman"/>
                <w:sz w:val="24"/>
                <w:szCs w:val="24"/>
                <w:vertAlign w:val="subscript"/>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Borders>
              <w:bottom w:val="single" w:sz="4" w:space="0" w:color="auto"/>
            </w:tcBorders>
          </w:tcPr>
          <w:p w14:paraId="4AEEE399" w14:textId="77777777" w:rsidR="00994E77" w:rsidRPr="006F6E02" w:rsidRDefault="00994E77" w:rsidP="000A22D1">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676FEF">
              <w:rPr>
                <w:rFonts w:ascii="Times New Roman" w:hAnsi="Times New Roman"/>
                <w:sz w:val="24"/>
                <w:szCs w:val="24"/>
              </w:rPr>
              <w:t>0.86</w:t>
            </w:r>
            <w:r w:rsidRPr="006F6E02">
              <w:rPr>
                <w:rFonts w:ascii="Times New Roman" w:hAnsi="Times New Roman"/>
                <w:sz w:val="24"/>
                <w:szCs w:val="24"/>
              </w:rPr>
              <w:t>***</w:t>
            </w:r>
          </w:p>
          <w:p w14:paraId="499E508E" w14:textId="77777777" w:rsidR="00994E77" w:rsidRPr="006F6E02" w:rsidRDefault="00676FEF" w:rsidP="000A22D1">
            <w:pPr>
              <w:autoSpaceDE w:val="0"/>
              <w:autoSpaceDN w:val="0"/>
              <w:adjustRightInd w:val="0"/>
              <w:jc w:val="center"/>
              <w:rPr>
                <w:rFonts w:ascii="Times New Roman" w:hAnsi="Times New Roman"/>
                <w:sz w:val="24"/>
                <w:szCs w:val="24"/>
              </w:rPr>
            </w:pPr>
            <w:r>
              <w:rPr>
                <w:rFonts w:ascii="Times New Roman" w:hAnsi="Times New Roman"/>
                <w:sz w:val="24"/>
                <w:szCs w:val="24"/>
              </w:rPr>
              <w:t>(0.</w:t>
            </w:r>
            <w:r w:rsidR="00994E77" w:rsidRPr="006F6E02">
              <w:rPr>
                <w:rFonts w:ascii="Times New Roman" w:hAnsi="Times New Roman"/>
                <w:sz w:val="24"/>
                <w:szCs w:val="24"/>
              </w:rPr>
              <w:t>0</w:t>
            </w:r>
            <w:r>
              <w:rPr>
                <w:rFonts w:ascii="Times New Roman" w:hAnsi="Times New Roman"/>
                <w:sz w:val="24"/>
                <w:szCs w:val="24"/>
              </w:rPr>
              <w:t>9</w:t>
            </w:r>
            <w:r w:rsidR="00994E77" w:rsidRPr="006F6E02">
              <w:rPr>
                <w:rFonts w:ascii="Times New Roman" w:hAnsi="Times New Roman"/>
                <w:sz w:val="24"/>
                <w:szCs w:val="24"/>
              </w:rPr>
              <w:t>)</w:t>
            </w:r>
          </w:p>
        </w:tc>
      </w:tr>
      <w:tr w:rsidR="00994E77" w:rsidRPr="006F6E02" w14:paraId="0830A4C8" w14:textId="77777777" w:rsidTr="000A22D1">
        <w:trPr>
          <w:trHeight w:val="78"/>
        </w:trPr>
        <w:tc>
          <w:tcPr>
            <w:tcW w:w="9062" w:type="dxa"/>
            <w:gridSpan w:val="2"/>
            <w:tcBorders>
              <w:bottom w:val="single" w:sz="4" w:space="0" w:color="auto"/>
            </w:tcBorders>
          </w:tcPr>
          <w:p w14:paraId="644D6536" w14:textId="77777777" w:rsidR="00994E77" w:rsidRPr="006F6E02" w:rsidRDefault="00994E77" w:rsidP="00EF359B">
            <w:pPr>
              <w:autoSpaceDE w:val="0"/>
              <w:autoSpaceDN w:val="0"/>
              <w:adjustRightInd w:val="0"/>
              <w:rPr>
                <w:rFonts w:ascii="Times New Roman" w:hAnsi="Times New Roman"/>
                <w:sz w:val="24"/>
                <w:szCs w:val="24"/>
              </w:rPr>
            </w:pPr>
            <w:r w:rsidRPr="006F6E02">
              <w:rPr>
                <w:rFonts w:ascii="Times New Roman" w:hAnsi="Times New Roman"/>
                <w:sz w:val="24"/>
                <w:szCs w:val="24"/>
              </w:rPr>
              <w:t xml:space="preserve">CointEq = </w:t>
            </w:r>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w:r w:rsidRPr="006F6E02">
              <w:rPr>
                <w:rFonts w:ascii="Times New Roman" w:hAnsi="Times New Roman"/>
                <w:sz w:val="24"/>
                <w:szCs w:val="24"/>
                <w:lang w:val="fr-CM"/>
              </w:rPr>
              <w:t xml:space="preserve"> </w:t>
            </w:r>
            <w:r w:rsidR="009A46F1">
              <w:rPr>
                <w:rFonts w:ascii="Times New Roman" w:hAnsi="Times New Roman"/>
                <w:sz w:val="24"/>
                <w:szCs w:val="24"/>
              </w:rPr>
              <w:t>– (1.65</w:t>
            </w:r>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sub>
              </m:sSub>
            </m:oMath>
            <w:r w:rsidR="00EF359B">
              <w:rPr>
                <w:rFonts w:ascii="Times New Roman" w:hAnsi="Times New Roman"/>
                <w:sz w:val="24"/>
                <w:szCs w:val="24"/>
                <w:lang w:val="fr-CM"/>
              </w:rPr>
              <w:t>+6.73</w:t>
            </w:r>
            <m:oMath>
              <m:r>
                <w:rPr>
                  <w:rFonts w:ascii="Cambria Math" w:hAnsi="Cambria Math"/>
                  <w:sz w:val="24"/>
                  <w:szCs w:val="24"/>
                  <w:lang w:val="fr-CM"/>
                </w:rPr>
                <m:t>+0.05t</m:t>
              </m:r>
            </m:oMath>
            <w:r w:rsidRPr="006F6E02">
              <w:rPr>
                <w:rFonts w:ascii="Times New Roman" w:hAnsi="Times New Roman"/>
                <w:sz w:val="24"/>
                <w:szCs w:val="24"/>
                <w:lang w:val="fr-CM"/>
              </w:rPr>
              <w:t>)</w:t>
            </w:r>
          </w:p>
        </w:tc>
      </w:tr>
    </w:tbl>
    <w:p w14:paraId="4D2E502B" w14:textId="77777777" w:rsidR="00994E77" w:rsidRPr="006F6E02" w:rsidRDefault="00994E77" w:rsidP="00994E77">
      <w:pPr>
        <w:autoSpaceDE w:val="0"/>
        <w:autoSpaceDN w:val="0"/>
        <w:adjustRightInd w:val="0"/>
        <w:spacing w:after="0" w:line="240" w:lineRule="auto"/>
        <w:rPr>
          <w:rFonts w:ascii="Times New Roman" w:hAnsi="Times New Roman" w:cs="Times New Roman"/>
          <w:sz w:val="24"/>
          <w:szCs w:val="24"/>
        </w:rPr>
      </w:pPr>
      <w:r w:rsidRPr="006F6E02">
        <w:rPr>
          <w:rFonts w:ascii="Times New Roman" w:eastAsia="Times New Roman" w:hAnsi="Times New Roman" w:cs="Times New Roman"/>
          <w:color w:val="000000"/>
          <w:sz w:val="20"/>
          <w:szCs w:val="20"/>
        </w:rPr>
        <w:t>Source:</w:t>
      </w:r>
      <w:r w:rsidRPr="006F6E02">
        <w:rPr>
          <w:rFonts w:ascii="Times New Roman" w:eastAsia="Times New Roman" w:hAnsi="Times New Roman" w:cs="Times New Roman"/>
          <w:b/>
          <w:color w:val="000000"/>
          <w:sz w:val="20"/>
          <w:szCs w:val="20"/>
        </w:rPr>
        <w:t xml:space="preserve"> </w:t>
      </w:r>
      <w:r w:rsidRPr="006F6E02">
        <w:rPr>
          <w:rFonts w:ascii="Times New Roman" w:eastAsia="Times New Roman" w:hAnsi="Times New Roman" w:cs="Times New Roman"/>
          <w:color w:val="000000"/>
          <w:sz w:val="20"/>
          <w:szCs w:val="20"/>
        </w:rPr>
        <w:t>Author,</w:t>
      </w:r>
      <w:r w:rsidRPr="006F6E02">
        <w:rPr>
          <w:rFonts w:ascii="Times New Roman" w:eastAsia="Times New Roman" w:hAnsi="Times New Roman" w:cs="Times New Roman"/>
          <w:b/>
          <w:color w:val="000000"/>
          <w:sz w:val="20"/>
          <w:szCs w:val="20"/>
        </w:rPr>
        <w:t xml:space="preserve"> </w:t>
      </w:r>
      <w:r w:rsidRPr="006F6E02">
        <w:rPr>
          <w:rFonts w:ascii="Times New Roman" w:hAnsi="Times New Roman"/>
          <w:i/>
          <w:sz w:val="20"/>
          <w:szCs w:val="20"/>
        </w:rPr>
        <w:t xml:space="preserve">*** </w:t>
      </w:r>
      <w:r w:rsidRPr="006F6E02">
        <w:rPr>
          <w:rFonts w:ascii="Times New Roman" w:hAnsi="Times New Roman"/>
          <w:sz w:val="20"/>
          <w:szCs w:val="20"/>
        </w:rPr>
        <w:t>(</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w:t>
      </w:r>
      <w:r w:rsidRPr="006F6E02">
        <w:rPr>
          <w:rFonts w:ascii="Times New Roman" w:hAnsi="Times New Roman"/>
          <w:sz w:val="20"/>
          <w:szCs w:val="20"/>
        </w:rPr>
        <w:t>) null hypothesis is rejected at the 1</w:t>
      </w:r>
      <w:r w:rsidRPr="006F6E02">
        <w:rPr>
          <w:rFonts w:ascii="Times New Roman" w:hAnsi="Times New Roman"/>
          <w:i/>
          <w:sz w:val="20"/>
          <w:szCs w:val="20"/>
        </w:rPr>
        <w:t>%</w:t>
      </w:r>
      <w:r w:rsidRPr="006F6E02">
        <w:rPr>
          <w:rFonts w:ascii="Times New Roman" w:hAnsi="Times New Roman"/>
          <w:sz w:val="20"/>
          <w:szCs w:val="20"/>
        </w:rPr>
        <w:t xml:space="preserve"> (5</w:t>
      </w:r>
      <w:r w:rsidRPr="006F6E02">
        <w:rPr>
          <w:rFonts w:ascii="Times New Roman" w:hAnsi="Times New Roman"/>
          <w:i/>
          <w:sz w:val="20"/>
          <w:szCs w:val="20"/>
        </w:rPr>
        <w:t>%</w:t>
      </w:r>
      <w:r w:rsidRPr="006F6E02">
        <w:rPr>
          <w:rFonts w:ascii="Times New Roman" w:hAnsi="Times New Roman"/>
          <w:sz w:val="20"/>
          <w:szCs w:val="20"/>
        </w:rPr>
        <w:t>, 10</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 xml:space="preserve">Nobs </w:t>
      </w:r>
      <w:r w:rsidRPr="006F6E02">
        <w:rPr>
          <w:rFonts w:ascii="Times New Roman" w:hAnsi="Times New Roman"/>
          <w:sz w:val="20"/>
          <w:szCs w:val="20"/>
        </w:rPr>
        <w:t>is available observations, (.) standard deviation.</w:t>
      </w:r>
    </w:p>
    <w:p w14:paraId="04C64E5A" w14:textId="77777777" w:rsidR="00994E77" w:rsidRPr="006F6E02" w:rsidRDefault="00994E77" w:rsidP="00994E77">
      <w:pPr>
        <w:autoSpaceDE w:val="0"/>
        <w:autoSpaceDN w:val="0"/>
        <w:adjustRightInd w:val="0"/>
        <w:spacing w:after="0" w:line="240" w:lineRule="auto"/>
        <w:rPr>
          <w:rFonts w:ascii="Times New Roman" w:hAnsi="Times New Roman" w:cs="Times New Roman"/>
          <w:sz w:val="24"/>
          <w:szCs w:val="24"/>
        </w:rPr>
      </w:pPr>
    </w:p>
    <w:p w14:paraId="5010662A" w14:textId="604EB165" w:rsidR="00253034" w:rsidRPr="00253034" w:rsidRDefault="00994E77" w:rsidP="00253034">
      <w:pPr>
        <w:pStyle w:val="Default"/>
        <w:jc w:val="both"/>
        <w:rPr>
          <w:rFonts w:ascii="Times New Roman" w:hAnsi="Times New Roman" w:cs="Times New Roman"/>
        </w:rPr>
      </w:pPr>
      <w:r w:rsidRPr="00823D05">
        <w:rPr>
          <w:rFonts w:ascii="Times New Roman" w:hAnsi="Times New Roman" w:cs="Times New Roman"/>
        </w:rPr>
        <w:t>Since the parameter estimate of the speed of mean reversion is statistically significant and negative this would confirm the presence of a long run r</w:t>
      </w:r>
      <w:r w:rsidR="00756B5B">
        <w:rPr>
          <w:rFonts w:ascii="Times New Roman" w:hAnsi="Times New Roman" w:cs="Times New Roman"/>
        </w:rPr>
        <w:t>elationship among the variables manwhile the Bou</w:t>
      </w:r>
      <w:r w:rsidR="007503D9">
        <w:rPr>
          <w:rFonts w:ascii="Times New Roman" w:hAnsi="Times New Roman" w:cs="Times New Roman"/>
        </w:rPr>
        <w:t>n</w:t>
      </w:r>
      <w:r w:rsidR="00756B5B">
        <w:rPr>
          <w:rFonts w:ascii="Times New Roman" w:hAnsi="Times New Roman" w:cs="Times New Roman"/>
        </w:rPr>
        <w:t>d test of cointegration reveals the existence of non cointegration among the variables.</w:t>
      </w:r>
      <w:r w:rsidRPr="00823D05">
        <w:rPr>
          <w:rFonts w:ascii="Times New Roman" w:hAnsi="Times New Roman" w:cs="Times New Roman"/>
        </w:rPr>
        <w:t xml:space="preserve"> </w:t>
      </w:r>
      <w:r w:rsidR="00C1711E">
        <w:rPr>
          <w:rFonts w:ascii="Times New Roman" w:hAnsi="Times New Roman" w:cs="Times New Roman"/>
        </w:rPr>
        <w:t>In accordance to the results obtaine</w:t>
      </w:r>
      <w:r w:rsidR="00584D0F">
        <w:rPr>
          <w:rFonts w:ascii="Times New Roman" w:hAnsi="Times New Roman" w:cs="Times New Roman"/>
        </w:rPr>
        <w:t>d into the literature, this ter</w:t>
      </w:r>
      <w:r w:rsidR="00C1711E">
        <w:rPr>
          <w:rFonts w:ascii="Times New Roman" w:hAnsi="Times New Roman" w:cs="Times New Roman"/>
        </w:rPr>
        <w:t>m</w:t>
      </w:r>
      <w:r w:rsidR="00584D0F">
        <w:rPr>
          <w:rFonts w:ascii="Times New Roman" w:hAnsi="Times New Roman" w:cs="Times New Roman"/>
        </w:rPr>
        <w:t xml:space="preserve"> </w:t>
      </w:r>
      <w:r w:rsidR="00C1711E">
        <w:rPr>
          <w:rFonts w:ascii="Times New Roman" w:hAnsi="Times New Roman" w:cs="Times New Roman"/>
        </w:rPr>
        <w:t>is sizeable (Kuikeu, 2026b) cofirmi</w:t>
      </w:r>
      <w:r w:rsidR="00584D0F">
        <w:rPr>
          <w:rFonts w:ascii="Times New Roman" w:hAnsi="Times New Roman" w:cs="Times New Roman"/>
        </w:rPr>
        <w:t>n</w:t>
      </w:r>
      <w:r w:rsidR="00C1711E">
        <w:rPr>
          <w:rFonts w:ascii="Times New Roman" w:hAnsi="Times New Roman" w:cs="Times New Roman"/>
        </w:rPr>
        <w:t xml:space="preserve">g thus that the evidence of cointegration is </w:t>
      </w:r>
      <w:r w:rsidR="00584D0F">
        <w:rPr>
          <w:rFonts w:ascii="Times New Roman" w:hAnsi="Times New Roman" w:cs="Times New Roman"/>
        </w:rPr>
        <w:t>at most strong</w:t>
      </w:r>
      <w:r w:rsidR="00C1711E">
        <w:rPr>
          <w:rFonts w:ascii="Times New Roman" w:hAnsi="Times New Roman" w:cs="Times New Roman"/>
        </w:rPr>
        <w:t xml:space="preserve">. </w:t>
      </w:r>
      <w:r w:rsidR="00F72B87" w:rsidRPr="00823D05">
        <w:rPr>
          <w:rFonts w:ascii="Times New Roman" w:hAnsi="Times New Roman" w:cs="Times New Roman"/>
        </w:rPr>
        <w:t>However, regarding the domestic demand variable, it appears that only the negative changes in domestic demand present a statistical significant negative effect on exports dynamics.</w:t>
      </w:r>
      <w:r w:rsidR="008B6745" w:rsidRPr="00823D05">
        <w:rPr>
          <w:rFonts w:ascii="Times New Roman" w:hAnsi="Times New Roman" w:cs="Times New Roman"/>
        </w:rPr>
        <w:t xml:space="preserve"> This result is qualitatively the same from that of the literature </w:t>
      </w:r>
      <w:r w:rsidR="00823D05">
        <w:rPr>
          <w:rFonts w:ascii="Times New Roman" w:hAnsi="Times New Roman" w:cs="Times New Roman"/>
        </w:rPr>
        <w:t xml:space="preserve">(Kuikeu, 2025a) and those observed on </w:t>
      </w:r>
      <w:r w:rsidR="00732768">
        <w:rPr>
          <w:rFonts w:ascii="Times New Roman" w:hAnsi="Times New Roman" w:cs="Times New Roman"/>
        </w:rPr>
        <w:t>European economies</w:t>
      </w:r>
      <w:r w:rsidR="00732768" w:rsidRPr="007975A4">
        <w:rPr>
          <w:rFonts w:ascii="Times New Roman" w:hAnsi="Times New Roman" w:cs="Times New Roman"/>
        </w:rPr>
        <w:t xml:space="preserve"> (Esteves and Rua, 2013; </w:t>
      </w:r>
      <w:r w:rsidR="00732768" w:rsidRPr="007975A4">
        <w:rPr>
          <w:rFonts w:ascii="Times New Roman" w:hAnsi="Times New Roman" w:cs="Times New Roman"/>
        </w:rPr>
        <w:lastRenderedPageBreak/>
        <w:t xml:space="preserve">Bobeica and al., 2015; Esteves and Prades, 2016) </w:t>
      </w:r>
      <w:r w:rsidR="008B6745" w:rsidRPr="00823D05">
        <w:rPr>
          <w:rFonts w:ascii="Times New Roman" w:hAnsi="Times New Roman" w:cs="Times New Roman"/>
        </w:rPr>
        <w:t xml:space="preserve">where domestic demand in the asymmetric relationship continues to negatively impact export market share just in times of crisis. </w:t>
      </w:r>
      <w:r w:rsidR="008B6745" w:rsidRPr="00823D05">
        <w:rPr>
          <w:rFonts w:ascii="Times New Roman" w:eastAsia="dcr10" w:hAnsi="Times New Roman" w:cs="Times New Roman"/>
        </w:rPr>
        <w:t>This means that, when domestic</w:t>
      </w:r>
      <w:r w:rsidR="005A0125" w:rsidRPr="00823D05">
        <w:rPr>
          <w:rFonts w:ascii="Times New Roman" w:eastAsia="dcr10" w:hAnsi="Times New Roman" w:cs="Times New Roman"/>
        </w:rPr>
        <w:t xml:space="preserve"> </w:t>
      </w:r>
      <w:r w:rsidR="008B6745" w:rsidRPr="00823D05">
        <w:rPr>
          <w:rFonts w:ascii="Times New Roman" w:eastAsia="dcr10" w:hAnsi="Times New Roman" w:cs="Times New Roman"/>
        </w:rPr>
        <w:t xml:space="preserve">demand falls one observes, on average, an </w:t>
      </w:r>
      <w:r w:rsidR="005A0125" w:rsidRPr="00823D05">
        <w:rPr>
          <w:rFonts w:ascii="Times New Roman" w:eastAsia="dcr10" w:hAnsi="Times New Roman" w:cs="Times New Roman"/>
        </w:rPr>
        <w:t xml:space="preserve">exports performance improvement </w:t>
      </w:r>
      <w:r w:rsidR="008B6745" w:rsidRPr="00823D05">
        <w:rPr>
          <w:rFonts w:ascii="Times New Roman" w:eastAsia="dcr10" w:hAnsi="Times New Roman" w:cs="Times New Roman"/>
        </w:rPr>
        <w:t>in the short-run</w:t>
      </w:r>
      <w:r w:rsidR="00495FCB">
        <w:rPr>
          <w:rFonts w:ascii="Times New Roman" w:eastAsia="dcr10" w:hAnsi="Times New Roman" w:cs="Times New Roman"/>
        </w:rPr>
        <w:t xml:space="preserve"> </w:t>
      </w:r>
      <w:r w:rsidR="00495FCB" w:rsidRPr="00495FCB">
        <w:rPr>
          <w:rFonts w:ascii="Times New Roman" w:eastAsia="dcr10" w:hAnsi="Times New Roman" w:cs="Times New Roman"/>
          <w:color w:val="auto"/>
          <w:highlight w:val="yellow"/>
        </w:rPr>
        <w:t>of around 49%, an comparable elasticity to that obtained in Kuikeu (2026a) at 47%</w:t>
      </w:r>
      <w:r w:rsidR="00253034">
        <w:rPr>
          <w:rFonts w:ascii="Times New Roman" w:eastAsia="dcr10" w:hAnsi="Times New Roman" w:cs="Times New Roman"/>
          <w:highlight w:val="yellow"/>
        </w:rPr>
        <w:t xml:space="preserve"> </w:t>
      </w:r>
      <w:r w:rsidR="00253034" w:rsidRPr="0012053E">
        <w:rPr>
          <w:rFonts w:ascii="Times New Roman" w:hAnsi="Times New Roman" w:cs="Times New Roman"/>
          <w:highlight w:val="yellow"/>
        </w:rPr>
        <w:t>raising the r</w:t>
      </w:r>
      <w:r w:rsidR="00253034" w:rsidRPr="0012053E">
        <w:rPr>
          <w:rFonts w:ascii="Times New Roman" w:hAnsi="Times New Roman" w:cs="Times New Roman"/>
          <w:highlight w:val="yellow"/>
        </w:rPr>
        <w:t xml:space="preserve">elevance of NARDL model as an approach to recover parameter estimates of the Model underlying the New Export channel </w:t>
      </w:r>
      <w:r w:rsidR="00253034" w:rsidRPr="0012053E">
        <w:rPr>
          <w:rFonts w:ascii="Times New Roman" w:hAnsi="Times New Roman" w:cs="Times New Roman"/>
          <w:highlight w:val="yellow"/>
        </w:rPr>
        <w:t>as</w:t>
      </w:r>
      <w:r w:rsidR="00253034" w:rsidRPr="0012053E">
        <w:rPr>
          <w:rFonts w:ascii="Times New Roman" w:hAnsi="Times New Roman" w:cs="Times New Roman"/>
          <w:highlight w:val="yellow"/>
        </w:rPr>
        <w:t xml:space="preserve"> we reach to an comparable elasticity of substituation betwe</w:t>
      </w:r>
      <w:r w:rsidR="00253034" w:rsidRPr="0012053E">
        <w:rPr>
          <w:rFonts w:ascii="Times New Roman" w:hAnsi="Times New Roman" w:cs="Times New Roman"/>
          <w:highlight w:val="yellow"/>
        </w:rPr>
        <w:t>e</w:t>
      </w:r>
      <w:r w:rsidR="00253034" w:rsidRPr="0012053E">
        <w:rPr>
          <w:rFonts w:ascii="Times New Roman" w:hAnsi="Times New Roman" w:cs="Times New Roman"/>
          <w:highlight w:val="yellow"/>
        </w:rPr>
        <w:t>n our study and the existing one into the literature, to know 49% in our study and 47% in Kuikeu (2026a) with the Single Equation Approach.</w:t>
      </w:r>
    </w:p>
    <w:p w14:paraId="44D3F823" w14:textId="005B77D2" w:rsidR="00495FCB" w:rsidRPr="00495FCB" w:rsidRDefault="00495FCB" w:rsidP="00495FCB">
      <w:pPr>
        <w:autoSpaceDE w:val="0"/>
        <w:autoSpaceDN w:val="0"/>
        <w:adjustRightInd w:val="0"/>
        <w:spacing w:after="0" w:line="240" w:lineRule="auto"/>
        <w:ind w:firstLine="709"/>
        <w:jc w:val="both"/>
        <w:rPr>
          <w:rFonts w:ascii="Times New Roman" w:eastAsia="dcr10" w:hAnsi="Times New Roman" w:cs="Times New Roman"/>
          <w:sz w:val="24"/>
          <w:szCs w:val="24"/>
        </w:rPr>
      </w:pPr>
    </w:p>
    <w:p w14:paraId="12E34097" w14:textId="77777777" w:rsidR="00495FCB" w:rsidRPr="006F6E02" w:rsidRDefault="00495FCB" w:rsidP="00495FCB">
      <w:pPr>
        <w:spacing w:after="0"/>
        <w:ind w:firstLine="709"/>
        <w:jc w:val="both"/>
        <w:rPr>
          <w:rFonts w:ascii="Times New Roman" w:hAnsi="Times New Roman" w:cs="Times New Roman"/>
          <w:b/>
          <w:sz w:val="24"/>
          <w:szCs w:val="24"/>
        </w:rPr>
      </w:pPr>
    </w:p>
    <w:p w14:paraId="46B8862C" w14:textId="036E9843" w:rsidR="00994E77" w:rsidRPr="00823D05" w:rsidRDefault="00994E77" w:rsidP="00732768">
      <w:pPr>
        <w:autoSpaceDE w:val="0"/>
        <w:autoSpaceDN w:val="0"/>
        <w:adjustRightInd w:val="0"/>
        <w:spacing w:after="0" w:line="240" w:lineRule="auto"/>
        <w:ind w:firstLine="709"/>
        <w:jc w:val="both"/>
        <w:rPr>
          <w:rFonts w:ascii="Times New Roman" w:eastAsia="dcr10" w:hAnsi="Times New Roman" w:cs="Times New Roman"/>
          <w:sz w:val="24"/>
          <w:szCs w:val="24"/>
        </w:rPr>
      </w:pPr>
    </w:p>
    <w:p w14:paraId="300017A8" w14:textId="77777777" w:rsidR="00994E77" w:rsidRPr="006F6E02" w:rsidRDefault="00994E77" w:rsidP="00994E77">
      <w:pPr>
        <w:spacing w:after="0"/>
        <w:ind w:firstLine="709"/>
        <w:jc w:val="both"/>
        <w:rPr>
          <w:rFonts w:ascii="Times New Roman" w:hAnsi="Times New Roman" w:cs="Times New Roman"/>
          <w:b/>
          <w:sz w:val="24"/>
          <w:szCs w:val="24"/>
        </w:rPr>
      </w:pPr>
    </w:p>
    <w:p w14:paraId="0E98616D" w14:textId="77777777" w:rsidR="00994E77" w:rsidRDefault="00994E77" w:rsidP="0064226C">
      <w:pPr>
        <w:spacing w:after="0"/>
        <w:ind w:firstLine="709"/>
        <w:jc w:val="both"/>
        <w:rPr>
          <w:rFonts w:ascii="Times New Roman" w:hAnsi="Times New Roman" w:cs="Times New Roman"/>
          <w:sz w:val="24"/>
          <w:szCs w:val="24"/>
        </w:rPr>
      </w:pPr>
    </w:p>
    <w:p w14:paraId="06DE3A77" w14:textId="77777777" w:rsidR="003A16C7" w:rsidRDefault="003A16C7" w:rsidP="0064226C">
      <w:pPr>
        <w:spacing w:after="0"/>
        <w:ind w:firstLine="709"/>
        <w:jc w:val="both"/>
        <w:rPr>
          <w:rFonts w:ascii="Times New Roman" w:hAnsi="Times New Roman" w:cs="Times New Roman"/>
          <w:sz w:val="24"/>
          <w:szCs w:val="24"/>
        </w:rPr>
      </w:pPr>
    </w:p>
    <w:p w14:paraId="16758C9F" w14:textId="77777777" w:rsidR="003A16C7" w:rsidRDefault="003A16C7" w:rsidP="0064226C">
      <w:pPr>
        <w:spacing w:after="0"/>
        <w:ind w:firstLine="709"/>
        <w:jc w:val="both"/>
        <w:rPr>
          <w:rFonts w:ascii="Times New Roman" w:hAnsi="Times New Roman" w:cs="Times New Roman"/>
          <w:sz w:val="24"/>
          <w:szCs w:val="24"/>
        </w:rPr>
      </w:pPr>
    </w:p>
    <w:p w14:paraId="36A07BBD" w14:textId="77777777" w:rsidR="003A16C7" w:rsidRPr="007975A4" w:rsidRDefault="003A16C7" w:rsidP="0064226C">
      <w:pPr>
        <w:spacing w:after="0"/>
        <w:ind w:firstLine="709"/>
        <w:jc w:val="both"/>
        <w:rPr>
          <w:rFonts w:ascii="Times New Roman" w:hAnsi="Times New Roman" w:cs="Times New Roman"/>
          <w:sz w:val="24"/>
          <w:szCs w:val="24"/>
        </w:rPr>
      </w:pPr>
    </w:p>
    <w:p w14:paraId="45B7E28B" w14:textId="77777777" w:rsidR="00005BDC" w:rsidRPr="007975A4" w:rsidRDefault="0051266C" w:rsidP="0066076E">
      <w:pPr>
        <w:pStyle w:val="Paragraphedeliste"/>
        <w:numPr>
          <w:ilvl w:val="0"/>
          <w:numId w:val="1"/>
        </w:numPr>
        <w:spacing w:after="0"/>
        <w:jc w:val="both"/>
        <w:rPr>
          <w:rFonts w:ascii="Times New Roman" w:hAnsi="Times New Roman" w:cs="Times New Roman"/>
          <w:sz w:val="24"/>
          <w:szCs w:val="24"/>
        </w:rPr>
      </w:pPr>
      <w:r w:rsidRPr="007975A4">
        <w:rPr>
          <w:rFonts w:ascii="Times New Roman" w:hAnsi="Times New Roman" w:cs="Times New Roman"/>
          <w:b/>
          <w:sz w:val="24"/>
          <w:szCs w:val="24"/>
        </w:rPr>
        <w:t>Conclusion</w:t>
      </w:r>
    </w:p>
    <w:p w14:paraId="3A7AC304" w14:textId="77777777" w:rsidR="006D0337" w:rsidRDefault="006D0337" w:rsidP="00591B65">
      <w:pPr>
        <w:spacing w:after="0" w:line="240" w:lineRule="auto"/>
        <w:ind w:firstLine="567"/>
        <w:jc w:val="both"/>
        <w:rPr>
          <w:rFonts w:ascii="Times New Roman" w:hAnsi="Times New Roman" w:cs="Times New Roman"/>
          <w:sz w:val="24"/>
          <w:szCs w:val="24"/>
        </w:rPr>
      </w:pPr>
    </w:p>
    <w:p w14:paraId="12984619" w14:textId="77777777" w:rsidR="00D16969" w:rsidRDefault="00904E53" w:rsidP="00841528">
      <w:pPr>
        <w:spacing w:after="0" w:line="240" w:lineRule="auto"/>
        <w:ind w:firstLine="567"/>
        <w:jc w:val="both"/>
        <w:rPr>
          <w:rFonts w:ascii="Times New Roman" w:hAnsi="Times New Roman" w:cs="Times New Roman"/>
          <w:sz w:val="24"/>
          <w:szCs w:val="24"/>
        </w:rPr>
      </w:pPr>
      <w:r w:rsidRPr="007975A4">
        <w:rPr>
          <w:rFonts w:ascii="Times New Roman" w:hAnsi="Times New Roman" w:cs="Times New Roman"/>
          <w:sz w:val="24"/>
          <w:szCs w:val="24"/>
        </w:rPr>
        <w:t xml:space="preserve">Considering that in the existing empirical literature in a </w:t>
      </w:r>
      <w:r w:rsidR="006D0337">
        <w:rPr>
          <w:rFonts w:ascii="Times New Roman" w:hAnsi="Times New Roman" w:cs="Times New Roman"/>
          <w:sz w:val="24"/>
          <w:szCs w:val="24"/>
        </w:rPr>
        <w:t>times series</w:t>
      </w:r>
      <w:r w:rsidRPr="007975A4">
        <w:rPr>
          <w:rFonts w:ascii="Times New Roman" w:hAnsi="Times New Roman" w:cs="Times New Roman"/>
          <w:sz w:val="24"/>
          <w:szCs w:val="24"/>
        </w:rPr>
        <w:t xml:space="preserve"> framework just the </w:t>
      </w:r>
      <w:r w:rsidR="006D0337">
        <w:rPr>
          <w:rFonts w:ascii="Times New Roman" w:hAnsi="Times New Roman" w:cs="Times New Roman"/>
          <w:sz w:val="24"/>
          <w:szCs w:val="24"/>
        </w:rPr>
        <w:t xml:space="preserve">conventional cointegration techniques </w:t>
      </w:r>
      <w:r w:rsidRPr="007975A4">
        <w:rPr>
          <w:rFonts w:ascii="Times New Roman" w:hAnsi="Times New Roman" w:cs="Times New Roman"/>
          <w:sz w:val="24"/>
          <w:szCs w:val="24"/>
        </w:rPr>
        <w:t xml:space="preserve">have been </w:t>
      </w:r>
      <w:r w:rsidR="006D0337">
        <w:rPr>
          <w:rFonts w:ascii="Times New Roman" w:hAnsi="Times New Roman" w:cs="Times New Roman"/>
          <w:sz w:val="24"/>
          <w:szCs w:val="24"/>
        </w:rPr>
        <w:t>e</w:t>
      </w:r>
      <w:r w:rsidRPr="007975A4">
        <w:rPr>
          <w:rFonts w:ascii="Times New Roman" w:hAnsi="Times New Roman" w:cs="Times New Roman"/>
          <w:sz w:val="24"/>
          <w:szCs w:val="24"/>
        </w:rPr>
        <w:t xml:space="preserve">mployed to recover the parameters underlying </w:t>
      </w:r>
      <w:r w:rsidR="007C73AB" w:rsidRPr="007975A4">
        <w:rPr>
          <w:rFonts w:ascii="Times New Roman" w:hAnsi="Times New Roman" w:cs="Times New Roman"/>
          <w:sz w:val="24"/>
          <w:szCs w:val="24"/>
        </w:rPr>
        <w:t xml:space="preserve">the New Export channel </w:t>
      </w:r>
      <w:r w:rsidR="005E1857" w:rsidRPr="007975A4">
        <w:rPr>
          <w:rFonts w:ascii="Times New Roman" w:hAnsi="Times New Roman" w:cs="Times New Roman"/>
          <w:sz w:val="24"/>
          <w:szCs w:val="24"/>
        </w:rPr>
        <w:t xml:space="preserve">in CEMAC area </w:t>
      </w:r>
      <w:r w:rsidR="006D0337">
        <w:rPr>
          <w:rFonts w:ascii="Times New Roman" w:hAnsi="Times New Roman" w:cs="Times New Roman"/>
          <w:sz w:val="24"/>
          <w:szCs w:val="24"/>
        </w:rPr>
        <w:t xml:space="preserve">with the Gabonese experience </w:t>
      </w:r>
      <w:r w:rsidRPr="007975A4">
        <w:rPr>
          <w:rFonts w:ascii="Times New Roman" w:hAnsi="Times New Roman" w:cs="Times New Roman"/>
          <w:sz w:val="24"/>
          <w:szCs w:val="24"/>
        </w:rPr>
        <w:t>while the</w:t>
      </w:r>
      <w:r w:rsidR="006D0337">
        <w:rPr>
          <w:rFonts w:ascii="Times New Roman" w:hAnsi="Times New Roman" w:cs="Times New Roman"/>
          <w:sz w:val="24"/>
          <w:szCs w:val="24"/>
        </w:rPr>
        <w:t xml:space="preserve">se methods are focusing just on the symmetric relation </w:t>
      </w:r>
      <w:r w:rsidRPr="007975A4">
        <w:rPr>
          <w:rFonts w:ascii="Times New Roman" w:hAnsi="Times New Roman" w:cs="Times New Roman"/>
          <w:sz w:val="24"/>
          <w:szCs w:val="24"/>
        </w:rPr>
        <w:t xml:space="preserve">the aims of this paper was to </w:t>
      </w:r>
      <w:r w:rsidR="002B50D9">
        <w:rPr>
          <w:rFonts w:ascii="Times New Roman" w:hAnsi="Times New Roman" w:cs="Times New Roman"/>
          <w:sz w:val="24"/>
          <w:szCs w:val="24"/>
        </w:rPr>
        <w:t xml:space="preserve">assess an on the asymmetric relationship of the Model underlying the New Export channel an neglected aspect of the conventional estimates. In fact, this asymmetry in the relation underlying the New Export channel have been consider just with Kuikeu (2025a). </w:t>
      </w:r>
      <w:r w:rsidR="00841528">
        <w:rPr>
          <w:rFonts w:ascii="Times New Roman" w:hAnsi="Times New Roman" w:cs="Times New Roman"/>
          <w:sz w:val="24"/>
          <w:szCs w:val="24"/>
        </w:rPr>
        <w:t xml:space="preserve">As the ARDL Modelling are considered as the latest econometric techniques we have investigate this with NARDL model. </w:t>
      </w:r>
      <w:r w:rsidR="007C73AB" w:rsidRPr="007975A4">
        <w:rPr>
          <w:rFonts w:ascii="Times New Roman" w:hAnsi="Times New Roman" w:cs="Times New Roman"/>
          <w:sz w:val="24"/>
          <w:szCs w:val="24"/>
        </w:rPr>
        <w:t xml:space="preserve"> </w:t>
      </w:r>
      <w:r w:rsidR="00DA71CF">
        <w:rPr>
          <w:rFonts w:ascii="Times New Roman" w:hAnsi="Times New Roman" w:cs="Times New Roman"/>
          <w:sz w:val="24"/>
          <w:szCs w:val="24"/>
        </w:rPr>
        <w:t xml:space="preserve">Generally to speak of asymmetry in the relationship governing the export dynamics is to assess whether the </w:t>
      </w:r>
      <w:r w:rsidR="00DA71CF">
        <w:rPr>
          <w:rFonts w:ascii="Times New Roman" w:hAnsi="Times New Roman" w:cs="Times New Roman"/>
          <w:sz w:val="24"/>
          <w:szCs w:val="24"/>
        </w:rPr>
        <w:lastRenderedPageBreak/>
        <w:t>substituabiliyty issue that we observe in the short run is a phenomenom that occurs only during downturn (crisis perdiod) as the concenventional conception tell to us, that an decrease in domestic demand causes an imrovement in export performance, or whether this is also an characteric of growth period, that is an increase in domestic demand would lead to an decrease in export performance. S</w:t>
      </w:r>
      <w:r w:rsidR="00DC7D76">
        <w:rPr>
          <w:rFonts w:ascii="Times New Roman" w:hAnsi="Times New Roman" w:cs="Times New Roman"/>
          <w:sz w:val="24"/>
          <w:szCs w:val="24"/>
        </w:rPr>
        <w:t>i</w:t>
      </w:r>
      <w:r w:rsidR="00DA71CF">
        <w:rPr>
          <w:rFonts w:ascii="Times New Roman" w:hAnsi="Times New Roman" w:cs="Times New Roman"/>
          <w:sz w:val="24"/>
          <w:szCs w:val="24"/>
        </w:rPr>
        <w:t>nce the NARDL model developed by Shin et al (2014)</w:t>
      </w:r>
      <w:r w:rsidR="00DC7D76">
        <w:rPr>
          <w:rFonts w:ascii="Times New Roman" w:hAnsi="Times New Roman" w:cs="Times New Roman"/>
          <w:sz w:val="24"/>
          <w:szCs w:val="24"/>
        </w:rPr>
        <w:t xml:space="preserve"> addresses the relationship between an endogenous and explanatory corresponding to positive and negative values (sum of scares) of these explanotory we have just made some changes to the original formulation of Shin et (2014). In fact, the Model underlying the New Export channel defines an symmetric relation for the export dynamics consider ans the non linear relation between domestic demand and exports, where the positive and negative values of the explatory correspond to positive and negative  hanges of the domestic demand, such that we have just defines an representation for the error correction model for thsi given asymmetric relationship, a deinition that aptures the ARDL Modelling. </w:t>
      </w:r>
      <w:r w:rsidR="00D16969">
        <w:rPr>
          <w:rFonts w:ascii="Times New Roman" w:hAnsi="Times New Roman" w:cs="Times New Roman"/>
          <w:sz w:val="24"/>
          <w:szCs w:val="24"/>
        </w:rPr>
        <w:t>Then we speak just of NARDL model when the ARDL Modelling contains positive and negatives values of explanatory.</w:t>
      </w:r>
    </w:p>
    <w:p w14:paraId="76C5F828" w14:textId="77777777" w:rsidR="00D16969" w:rsidRDefault="00D16969" w:rsidP="00841528">
      <w:pPr>
        <w:spacing w:after="0" w:line="240" w:lineRule="auto"/>
        <w:ind w:firstLine="567"/>
        <w:jc w:val="both"/>
        <w:rPr>
          <w:rFonts w:ascii="Times New Roman" w:hAnsi="Times New Roman" w:cs="Times New Roman"/>
          <w:sz w:val="24"/>
          <w:szCs w:val="24"/>
        </w:rPr>
      </w:pPr>
    </w:p>
    <w:p w14:paraId="23CE16E3" w14:textId="6499183E" w:rsidR="00695BCB" w:rsidRDefault="00D16969" w:rsidP="00695BC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Globally speaking, the obtained results are unchanged than those obtained with the ADL Modelling (Kuikeu, 2026b). In fact, the price competitiveness channel continues to not hold as well as in the short than the long run suggesting that the preceding arguments of the cause of them resulting from the particular export structure of Gabonese economy concentrated in some raw materials specially Oil so that the price competitivenes channel becomes non relevant since the price of these products result from the law of </w:t>
      </w:r>
      <w:r w:rsidR="001F665F">
        <w:rPr>
          <w:rFonts w:ascii="Times New Roman" w:hAnsi="Times New Roman" w:cs="Times New Roman"/>
          <w:sz w:val="24"/>
          <w:szCs w:val="24"/>
        </w:rPr>
        <w:t>app</w:t>
      </w:r>
      <w:r>
        <w:rPr>
          <w:rFonts w:ascii="Times New Roman" w:hAnsi="Times New Roman" w:cs="Times New Roman"/>
          <w:sz w:val="24"/>
          <w:szCs w:val="24"/>
        </w:rPr>
        <w:t xml:space="preserve">ly and demand given by the international market. </w:t>
      </w:r>
      <w:r w:rsidR="00F464BB">
        <w:rPr>
          <w:rFonts w:ascii="Times New Roman" w:hAnsi="Times New Roman" w:cs="Times New Roman"/>
          <w:sz w:val="24"/>
          <w:szCs w:val="24"/>
        </w:rPr>
        <w:t xml:space="preserve">Then the use of the latest econometric techniques confirm the well direction between the price </w:t>
      </w:r>
      <w:r w:rsidR="00F464BB">
        <w:rPr>
          <w:rFonts w:ascii="Times New Roman" w:hAnsi="Times New Roman" w:cs="Times New Roman"/>
          <w:sz w:val="24"/>
          <w:szCs w:val="24"/>
        </w:rPr>
        <w:lastRenderedPageBreak/>
        <w:t>competiveness channel and exports dynamics in CEMAC.</w:t>
      </w:r>
      <w:r w:rsidR="00014975">
        <w:rPr>
          <w:rFonts w:ascii="Times New Roman" w:hAnsi="Times New Roman" w:cs="Times New Roman"/>
          <w:sz w:val="24"/>
          <w:szCs w:val="24"/>
        </w:rPr>
        <w:t xml:space="preserve"> </w:t>
      </w:r>
      <w:r w:rsidR="00F464BB">
        <w:rPr>
          <w:rFonts w:ascii="Times New Roman" w:hAnsi="Times New Roman" w:cs="Times New Roman"/>
          <w:sz w:val="24"/>
          <w:szCs w:val="24"/>
        </w:rPr>
        <w:t xml:space="preserve">Secondly we share the theretical results that there exist a negative relationship between domestic demand and </w:t>
      </w:r>
      <w:r w:rsidR="00FC161F">
        <w:rPr>
          <w:rFonts w:ascii="Times New Roman" w:hAnsi="Times New Roman" w:cs="Times New Roman"/>
          <w:sz w:val="24"/>
          <w:szCs w:val="24"/>
        </w:rPr>
        <w:t xml:space="preserve">export performance in the short run even in the asymetric relationship between domestic demand and exports. </w:t>
      </w:r>
      <w:r w:rsidR="00695BCB">
        <w:rPr>
          <w:rFonts w:ascii="Times New Roman" w:hAnsi="Times New Roman" w:cs="Times New Roman"/>
          <w:sz w:val="24"/>
          <w:szCs w:val="24"/>
        </w:rPr>
        <w:t xml:space="preserve">Then once more the strenght of the latest econometric techniques to reach to conventional theoretical results well admitted into the literature.  </w:t>
      </w:r>
    </w:p>
    <w:p w14:paraId="3450BBC9" w14:textId="77777777" w:rsidR="003A16C7" w:rsidRDefault="003A16C7" w:rsidP="00014975">
      <w:pPr>
        <w:spacing w:after="0" w:line="240" w:lineRule="auto"/>
        <w:ind w:firstLine="567"/>
        <w:jc w:val="both"/>
        <w:rPr>
          <w:rFonts w:ascii="Times New Roman" w:hAnsi="Times New Roman" w:cs="Times New Roman"/>
          <w:sz w:val="24"/>
          <w:szCs w:val="24"/>
        </w:rPr>
      </w:pPr>
    </w:p>
    <w:p w14:paraId="1840E623" w14:textId="77777777" w:rsidR="003A16C7" w:rsidRDefault="003A16C7" w:rsidP="00841528">
      <w:pPr>
        <w:spacing w:after="0" w:line="240" w:lineRule="auto"/>
        <w:ind w:firstLine="567"/>
        <w:jc w:val="both"/>
        <w:rPr>
          <w:rFonts w:ascii="Times New Roman" w:hAnsi="Times New Roman" w:cs="Times New Roman"/>
          <w:sz w:val="24"/>
          <w:szCs w:val="24"/>
        </w:rPr>
      </w:pPr>
    </w:p>
    <w:p w14:paraId="0CC99792" w14:textId="1C2A1F46" w:rsidR="00731ACE" w:rsidRPr="00570FB1" w:rsidRDefault="00014975" w:rsidP="00731ACE">
      <w:pPr>
        <w:spacing w:after="0" w:line="240" w:lineRule="auto"/>
        <w:ind w:firstLine="567"/>
        <w:jc w:val="both"/>
        <w:rPr>
          <w:rFonts w:ascii="Times New Roman" w:hAnsi="Times New Roman" w:cs="Times New Roman"/>
          <w:sz w:val="24"/>
          <w:szCs w:val="24"/>
        </w:rPr>
      </w:pPr>
      <w:r w:rsidRPr="00570FB1">
        <w:rPr>
          <w:rFonts w:ascii="Times New Roman" w:hAnsi="Times New Roman" w:cs="Times New Roman"/>
          <w:sz w:val="24"/>
          <w:szCs w:val="24"/>
        </w:rPr>
        <w:t xml:space="preserve">Then as an Robustness check </w:t>
      </w:r>
      <w:r w:rsidR="00F25A8A" w:rsidRPr="00570FB1">
        <w:rPr>
          <w:rFonts w:ascii="Times New Roman" w:hAnsi="Times New Roman" w:cs="Times New Roman"/>
          <w:sz w:val="24"/>
          <w:szCs w:val="24"/>
        </w:rPr>
        <w:t>s</w:t>
      </w:r>
      <w:r w:rsidRPr="00570FB1">
        <w:rPr>
          <w:rFonts w:ascii="Times New Roman" w:hAnsi="Times New Roman" w:cs="Times New Roman"/>
          <w:sz w:val="24"/>
          <w:szCs w:val="24"/>
        </w:rPr>
        <w:t xml:space="preserve">ince the literature presentes the long run relationship from the New Export channel issued of PMG and MG estimates for CEMAC countries the </w:t>
      </w:r>
      <w:r w:rsidR="00F25A8A" w:rsidRPr="00570FB1">
        <w:rPr>
          <w:rFonts w:ascii="Times New Roman" w:hAnsi="Times New Roman" w:cs="Times New Roman"/>
          <w:sz w:val="24"/>
          <w:szCs w:val="24"/>
        </w:rPr>
        <w:t>scope of future prospects i</w:t>
      </w:r>
      <w:r w:rsidRPr="00570FB1">
        <w:rPr>
          <w:rFonts w:ascii="Times New Roman" w:hAnsi="Times New Roman" w:cs="Times New Roman"/>
          <w:sz w:val="24"/>
          <w:szCs w:val="24"/>
        </w:rPr>
        <w:t xml:space="preserve">s to retrieve the short run dynamics for this set of countries concerning this New Export channel in order to have an idea of the main policy implications together to the </w:t>
      </w:r>
      <w:r w:rsidR="00F25A8A" w:rsidRPr="00570FB1">
        <w:rPr>
          <w:rFonts w:ascii="Times New Roman" w:hAnsi="Times New Roman" w:cs="Times New Roman"/>
          <w:sz w:val="24"/>
          <w:szCs w:val="24"/>
        </w:rPr>
        <w:t xml:space="preserve">Gabonese experience </w:t>
      </w:r>
      <w:r w:rsidRPr="00570FB1">
        <w:rPr>
          <w:rFonts w:ascii="Times New Roman" w:hAnsi="Times New Roman" w:cs="Times New Roman"/>
          <w:sz w:val="24"/>
          <w:szCs w:val="24"/>
        </w:rPr>
        <w:t xml:space="preserve">for this area. </w:t>
      </w:r>
      <w:r w:rsidR="00095CCB" w:rsidRPr="00570FB1">
        <w:rPr>
          <w:rFonts w:ascii="Times New Roman" w:hAnsi="Times New Roman" w:cs="Times New Roman"/>
          <w:sz w:val="24"/>
          <w:szCs w:val="24"/>
        </w:rPr>
        <w:t xml:space="preserve">Our main hypohesis is to know wether </w:t>
      </w:r>
      <w:r w:rsidR="00731ACE" w:rsidRPr="00570FB1">
        <w:rPr>
          <w:rFonts w:ascii="Times New Roman" w:hAnsi="Times New Roman" w:cs="Times New Roman"/>
          <w:sz w:val="24"/>
          <w:szCs w:val="24"/>
        </w:rPr>
        <w:t>with the</w:t>
      </w:r>
      <w:r w:rsidR="00163432">
        <w:rPr>
          <w:rFonts w:ascii="Times New Roman" w:hAnsi="Times New Roman" w:cs="Times New Roman"/>
          <w:sz w:val="24"/>
          <w:szCs w:val="24"/>
        </w:rPr>
        <w:t>se</w:t>
      </w:r>
      <w:r w:rsidR="00731ACE" w:rsidRPr="00570FB1">
        <w:rPr>
          <w:rFonts w:ascii="Times New Roman" w:hAnsi="Times New Roman" w:cs="Times New Roman"/>
          <w:sz w:val="24"/>
          <w:szCs w:val="24"/>
        </w:rPr>
        <w:t xml:space="preserve"> results </w:t>
      </w:r>
      <w:bookmarkStart w:id="0" w:name="_GoBack"/>
      <w:bookmarkEnd w:id="0"/>
      <w:r w:rsidR="00731ACE" w:rsidRPr="00570FB1">
        <w:rPr>
          <w:rFonts w:ascii="Times New Roman" w:hAnsi="Times New Roman" w:cs="Times New Roman"/>
          <w:sz w:val="24"/>
          <w:szCs w:val="24"/>
        </w:rPr>
        <w:t xml:space="preserve">the panel data framewok brings to us new insight than the time series </w:t>
      </w:r>
      <w:r w:rsidR="00095CCB" w:rsidRPr="00570FB1">
        <w:rPr>
          <w:rFonts w:ascii="Times New Roman" w:hAnsi="Times New Roman" w:cs="Times New Roman"/>
          <w:sz w:val="24"/>
          <w:szCs w:val="24"/>
        </w:rPr>
        <w:t>concerning the</w:t>
      </w:r>
      <w:r w:rsidR="00731ACE" w:rsidRPr="00570FB1">
        <w:rPr>
          <w:rFonts w:ascii="Times New Roman" w:hAnsi="Times New Roman" w:cs="Times New Roman"/>
          <w:sz w:val="24"/>
          <w:szCs w:val="24"/>
        </w:rPr>
        <w:t xml:space="preserve"> substituability </w:t>
      </w:r>
      <w:r w:rsidR="00095CCB" w:rsidRPr="00570FB1">
        <w:rPr>
          <w:rFonts w:ascii="Times New Roman" w:hAnsi="Times New Roman" w:cs="Times New Roman"/>
          <w:sz w:val="24"/>
          <w:szCs w:val="24"/>
        </w:rPr>
        <w:t xml:space="preserve">issue </w:t>
      </w:r>
      <w:r w:rsidR="00731ACE" w:rsidRPr="00570FB1">
        <w:rPr>
          <w:rFonts w:ascii="Times New Roman" w:hAnsi="Times New Roman" w:cs="Times New Roman"/>
          <w:sz w:val="24"/>
          <w:szCs w:val="24"/>
        </w:rPr>
        <w:t xml:space="preserve">between domestic demand and exports performance </w:t>
      </w:r>
      <w:r w:rsidR="00793C5A" w:rsidRPr="00570FB1">
        <w:rPr>
          <w:rFonts w:ascii="Times New Roman" w:hAnsi="Times New Roman" w:cs="Times New Roman"/>
          <w:sz w:val="24"/>
          <w:szCs w:val="24"/>
        </w:rPr>
        <w:t>and the Relevance of price competitiveness channel</w:t>
      </w:r>
      <w:r w:rsidR="00731ACE" w:rsidRPr="00570FB1">
        <w:rPr>
          <w:rFonts w:ascii="Times New Roman" w:hAnsi="Times New Roman" w:cs="Times New Roman"/>
          <w:sz w:val="24"/>
          <w:szCs w:val="24"/>
        </w:rPr>
        <w:t xml:space="preserve">.  </w:t>
      </w:r>
    </w:p>
    <w:p w14:paraId="2CC88120" w14:textId="77777777" w:rsidR="00145A98" w:rsidRPr="00570FB1" w:rsidRDefault="00145A98" w:rsidP="00841528">
      <w:pPr>
        <w:spacing w:after="0" w:line="240" w:lineRule="auto"/>
        <w:ind w:firstLine="567"/>
        <w:jc w:val="both"/>
        <w:rPr>
          <w:rFonts w:ascii="Times New Roman" w:hAnsi="Times New Roman" w:cs="Times New Roman"/>
          <w:sz w:val="24"/>
          <w:szCs w:val="24"/>
        </w:rPr>
      </w:pPr>
    </w:p>
    <w:p w14:paraId="230E6E3C" w14:textId="77777777" w:rsidR="009A26C3" w:rsidRPr="00570FB1" w:rsidRDefault="009A26C3" w:rsidP="00AC2027">
      <w:pPr>
        <w:spacing w:after="0"/>
        <w:jc w:val="both"/>
        <w:rPr>
          <w:rFonts w:ascii="Times New Roman" w:hAnsi="Times New Roman" w:cs="Times New Roman"/>
          <w:sz w:val="24"/>
          <w:szCs w:val="24"/>
        </w:rPr>
      </w:pPr>
    </w:p>
    <w:p w14:paraId="79026F61" w14:textId="77777777" w:rsidR="00DD06C7" w:rsidRDefault="00DD06C7" w:rsidP="00DD06C7">
      <w:pPr>
        <w:rPr>
          <w:rFonts w:ascii="Calibri" w:eastAsia="Calibri" w:hAnsi="Calibri" w:cs="Times New Roman"/>
          <w:kern w:val="2"/>
          <w:highlight w:val="yellow"/>
          <w:lang w:val="en-US"/>
        </w:rPr>
      </w:pPr>
      <w:bookmarkStart w:id="1" w:name="_Hlk221270586"/>
      <w:bookmarkStart w:id="2" w:name="_Hlk219110679"/>
    </w:p>
    <w:p w14:paraId="6D77D41F" w14:textId="77777777" w:rsidR="00DD06C7" w:rsidRPr="00005ED1" w:rsidRDefault="00DD06C7" w:rsidP="00DD06C7">
      <w:pPr>
        <w:pStyle w:val="Sansinterligne"/>
        <w:rPr>
          <w:rFonts w:ascii="Arial" w:hAnsi="Arial" w:cs="Arial"/>
          <w:highlight w:val="yellow"/>
        </w:rPr>
      </w:pPr>
      <w:bookmarkStart w:id="3" w:name="_Hlk219284361"/>
      <w:bookmarkStart w:id="4" w:name="_Hlk225937769"/>
      <w:bookmarkStart w:id="5" w:name="_Hlk198031404"/>
      <w:bookmarkStart w:id="6" w:name="_Hlk219128673"/>
      <w:r w:rsidRPr="00005ED1">
        <w:rPr>
          <w:rFonts w:ascii="Arial" w:hAnsi="Arial" w:cs="Arial"/>
          <w:highlight w:val="yellow"/>
        </w:rPr>
        <w:t>Disclaimer (Artificial intelligence)</w:t>
      </w:r>
    </w:p>
    <w:p w14:paraId="29119B14" w14:textId="77777777" w:rsidR="00DD06C7" w:rsidRPr="00005ED1" w:rsidRDefault="00DD06C7" w:rsidP="00DD06C7">
      <w:pPr>
        <w:pStyle w:val="Sansinterligne"/>
        <w:rPr>
          <w:rFonts w:ascii="Arial" w:hAnsi="Arial" w:cs="Arial"/>
          <w:highlight w:val="yellow"/>
        </w:rPr>
      </w:pPr>
    </w:p>
    <w:p w14:paraId="237724CF" w14:textId="77777777" w:rsidR="00DD06C7" w:rsidRPr="00005ED1" w:rsidRDefault="00DD06C7" w:rsidP="00DD06C7">
      <w:pPr>
        <w:pStyle w:val="Sansinterligne"/>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bookmarkEnd w:id="4"/>
    </w:p>
    <w:bookmarkEnd w:id="1"/>
    <w:bookmarkEnd w:id="5"/>
    <w:p w14:paraId="2CCBEB2C" w14:textId="77777777" w:rsidR="00DD06C7" w:rsidRDefault="00DD06C7" w:rsidP="00DD06C7">
      <w:pPr>
        <w:pStyle w:val="Sansinterligne"/>
        <w:rPr>
          <w:rFonts w:ascii="Arial" w:hAnsi="Arial" w:cs="Arial"/>
        </w:rPr>
      </w:pPr>
    </w:p>
    <w:bookmarkEnd w:id="2"/>
    <w:bookmarkEnd w:id="6"/>
    <w:p w14:paraId="7BA7C3D1" w14:textId="77777777" w:rsidR="007F75A3" w:rsidRPr="007975A4" w:rsidRDefault="007F75A3" w:rsidP="007F75A3">
      <w:pPr>
        <w:spacing w:after="0"/>
        <w:jc w:val="both"/>
        <w:rPr>
          <w:rFonts w:ascii="Times New Roman" w:hAnsi="Times New Roman" w:cs="Times New Roman"/>
          <w:sz w:val="24"/>
          <w:szCs w:val="24"/>
        </w:rPr>
      </w:pPr>
    </w:p>
    <w:p w14:paraId="6E1028D3" w14:textId="77777777" w:rsidR="007F75A3" w:rsidRPr="007975A4" w:rsidRDefault="007F75A3" w:rsidP="007F75A3">
      <w:pPr>
        <w:spacing w:after="0"/>
        <w:jc w:val="both"/>
        <w:rPr>
          <w:rFonts w:ascii="Times New Roman" w:hAnsi="Times New Roman" w:cs="Times New Roman"/>
          <w:sz w:val="24"/>
          <w:szCs w:val="24"/>
        </w:rPr>
      </w:pPr>
    </w:p>
    <w:p w14:paraId="7CFB2940" w14:textId="77777777" w:rsidR="00570310" w:rsidRPr="007975A4" w:rsidRDefault="00570310" w:rsidP="00570310">
      <w:pPr>
        <w:pStyle w:val="Paragraphedeliste"/>
        <w:numPr>
          <w:ilvl w:val="0"/>
          <w:numId w:val="1"/>
        </w:numPr>
        <w:spacing w:after="0"/>
        <w:jc w:val="both"/>
        <w:rPr>
          <w:rFonts w:ascii="Times New Roman" w:hAnsi="Times New Roman" w:cs="Times New Roman"/>
          <w:sz w:val="24"/>
          <w:szCs w:val="24"/>
        </w:rPr>
      </w:pPr>
      <w:r w:rsidRPr="007975A4">
        <w:rPr>
          <w:rFonts w:ascii="Times New Roman" w:hAnsi="Times New Roman" w:cs="Times New Roman"/>
          <w:b/>
          <w:sz w:val="24"/>
          <w:szCs w:val="24"/>
        </w:rPr>
        <w:t>Referencces</w:t>
      </w:r>
    </w:p>
    <w:p w14:paraId="79A520E7" w14:textId="57AB1840" w:rsidR="00D456CE" w:rsidRPr="00D456CE" w:rsidRDefault="00D456CE" w:rsidP="00D456CE">
      <w:pPr>
        <w:pStyle w:val="Notedebasdepage"/>
        <w:rPr>
          <w:rFonts w:ascii="Times New Roman" w:hAnsi="Times New Roman" w:cs="Times New Roman"/>
          <w:sz w:val="24"/>
          <w:szCs w:val="24"/>
        </w:rPr>
      </w:pPr>
      <w:r w:rsidRPr="00D456CE">
        <w:rPr>
          <w:rFonts w:ascii="Times New Roman" w:hAnsi="Times New Roman" w:cs="Times New Roman"/>
          <w:sz w:val="24"/>
          <w:szCs w:val="24"/>
          <w:highlight w:val="yellow"/>
          <w:lang w:val="fr-CM"/>
        </w:rPr>
        <w:t xml:space="preserve">Alby S. (2007). Franc CFA: nouveau test de résistance, </w:t>
      </w:r>
      <w:r w:rsidRPr="00D456CE">
        <w:rPr>
          <w:rFonts w:ascii="Times New Roman" w:hAnsi="Times New Roman" w:cs="Times New Roman"/>
          <w:i/>
          <w:sz w:val="24"/>
          <w:szCs w:val="24"/>
          <w:highlight w:val="yellow"/>
          <w:lang w:val="fr-CM"/>
        </w:rPr>
        <w:t>Conjoncture</w:t>
      </w:r>
      <w:r w:rsidRPr="00D456CE">
        <w:rPr>
          <w:rFonts w:ascii="Times New Roman" w:hAnsi="Times New Roman" w:cs="Times New Roman"/>
          <w:sz w:val="24"/>
          <w:szCs w:val="24"/>
          <w:highlight w:val="yellow"/>
          <w:lang w:val="fr-CM"/>
        </w:rPr>
        <w:t>, BNP Paribas direction de</w:t>
      </w:r>
      <w:r>
        <w:rPr>
          <w:rFonts w:ascii="Times New Roman" w:hAnsi="Times New Roman" w:cs="Times New Roman"/>
          <w:sz w:val="24"/>
          <w:szCs w:val="24"/>
          <w:highlight w:val="yellow"/>
          <w:lang w:val="fr-CM"/>
        </w:rPr>
        <w:t>s études économiques, Avril 2007</w:t>
      </w:r>
      <w:r w:rsidRPr="00D456CE">
        <w:rPr>
          <w:rFonts w:ascii="Times New Roman" w:hAnsi="Times New Roman" w:cs="Times New Roman"/>
          <w:sz w:val="24"/>
          <w:szCs w:val="24"/>
          <w:highlight w:val="yellow"/>
          <w:lang w:val="fr-CM"/>
        </w:rPr>
        <w:t>.</w:t>
      </w:r>
    </w:p>
    <w:p w14:paraId="7350B10C" w14:textId="77777777" w:rsidR="00D456CE" w:rsidRDefault="00D456CE" w:rsidP="00F65EA2">
      <w:pPr>
        <w:spacing w:after="0" w:line="240" w:lineRule="auto"/>
        <w:jc w:val="both"/>
        <w:rPr>
          <w:rFonts w:ascii="Times New Roman" w:hAnsi="Times New Roman" w:cs="Times New Roman"/>
          <w:sz w:val="24"/>
          <w:szCs w:val="24"/>
          <w:lang w:val="en-GB"/>
        </w:rPr>
      </w:pPr>
    </w:p>
    <w:p w14:paraId="4A6A6D2B" w14:textId="77777777" w:rsidR="00BE7EEE" w:rsidRPr="007975A4" w:rsidRDefault="00570310" w:rsidP="00F65EA2">
      <w:pPr>
        <w:spacing w:after="0" w:line="240" w:lineRule="auto"/>
        <w:jc w:val="both"/>
        <w:rPr>
          <w:rFonts w:ascii="Times New Roman" w:hAnsi="Times New Roman" w:cs="Times New Roman"/>
          <w:sz w:val="24"/>
          <w:szCs w:val="24"/>
        </w:rPr>
      </w:pPr>
      <w:r w:rsidRPr="007975A4">
        <w:rPr>
          <w:rFonts w:ascii="Times New Roman" w:hAnsi="Times New Roman" w:cs="Times New Roman"/>
          <w:sz w:val="24"/>
          <w:szCs w:val="24"/>
          <w:lang w:val="en-GB"/>
        </w:rPr>
        <w:t xml:space="preserve">Baffes, J., Elbadawi, I. </w:t>
      </w:r>
      <w:r w:rsidRPr="007975A4">
        <w:rPr>
          <w:rFonts w:ascii="Times New Roman" w:hAnsi="Times New Roman" w:cs="Times New Roman"/>
          <w:sz w:val="24"/>
          <w:szCs w:val="24"/>
        </w:rPr>
        <w:t>&amp;</w:t>
      </w:r>
      <w:r w:rsidRPr="007975A4">
        <w:rPr>
          <w:rFonts w:ascii="Times New Roman" w:hAnsi="Times New Roman" w:cs="Times New Roman"/>
          <w:sz w:val="24"/>
          <w:szCs w:val="24"/>
          <w:lang w:val="en-GB"/>
        </w:rPr>
        <w:t xml:space="preserve"> O’Connel, S. (1999). Single equation estimation of the equilibrium real exchange rate, L. Hinkle, &amp; P. Montiel (Eds), Exchange rate misalignment : concepts and measurement for developing countries, </w:t>
      </w:r>
      <w:r w:rsidRPr="007975A4">
        <w:rPr>
          <w:rFonts w:ascii="Times New Roman" w:hAnsi="Times New Roman" w:cs="Times New Roman"/>
          <w:sz w:val="24"/>
          <w:szCs w:val="24"/>
        </w:rPr>
        <w:t>Washington DC:</w:t>
      </w:r>
      <w:r w:rsidRPr="007975A4">
        <w:rPr>
          <w:rFonts w:ascii="Times New Roman" w:hAnsi="Times New Roman" w:cs="Times New Roman"/>
          <w:sz w:val="24"/>
          <w:szCs w:val="24"/>
          <w:lang w:val="en-GB"/>
        </w:rPr>
        <w:t xml:space="preserve"> </w:t>
      </w:r>
      <w:r w:rsidRPr="007975A4">
        <w:rPr>
          <w:rFonts w:ascii="Times New Roman" w:hAnsi="Times New Roman" w:cs="Times New Roman"/>
          <w:sz w:val="24"/>
          <w:szCs w:val="24"/>
        </w:rPr>
        <w:t>World Bank Research Publication.</w:t>
      </w:r>
    </w:p>
    <w:p w14:paraId="6FEADA44" w14:textId="77777777" w:rsidR="00C87D1B" w:rsidRPr="007975A4" w:rsidRDefault="00C87D1B" w:rsidP="00F65EA2">
      <w:pPr>
        <w:spacing w:after="0" w:line="240" w:lineRule="auto"/>
        <w:jc w:val="both"/>
        <w:rPr>
          <w:rFonts w:ascii="Times New Roman" w:hAnsi="Times New Roman" w:cs="Times New Roman"/>
          <w:sz w:val="24"/>
          <w:szCs w:val="24"/>
        </w:rPr>
      </w:pPr>
    </w:p>
    <w:p w14:paraId="1FC46621" w14:textId="77777777" w:rsidR="00C87D1B" w:rsidRPr="007975A4" w:rsidRDefault="00C87D1B" w:rsidP="00C87D1B">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7975A4">
        <w:rPr>
          <w:rFonts w:ascii="Times New Roman" w:hAnsi="Times New Roman" w:cs="Times New Roman"/>
          <w:sz w:val="24"/>
          <w:szCs w:val="24"/>
        </w:rPr>
        <w:t xml:space="preserve">Belke, A., Oeking, A. </w:t>
      </w:r>
      <w:r w:rsidR="000E79DA" w:rsidRPr="007975A4">
        <w:rPr>
          <w:rFonts w:ascii="Times New Roman" w:hAnsi="Times New Roman" w:cs="Times New Roman"/>
          <w:sz w:val="24"/>
          <w:szCs w:val="24"/>
        </w:rPr>
        <w:t>&amp;</w:t>
      </w:r>
      <w:r w:rsidRPr="007975A4">
        <w:rPr>
          <w:rFonts w:ascii="Times New Roman" w:hAnsi="Times New Roman" w:cs="Times New Roman"/>
          <w:sz w:val="24"/>
          <w:szCs w:val="24"/>
        </w:rPr>
        <w:t xml:space="preserve"> Setzer, R. (2014). Exports and Capacity Constraints : A Smooth Transition Regression Model for six Euro Area countries</w:t>
      </w:r>
      <w:r w:rsidR="00084DD7" w:rsidRPr="007975A4">
        <w:rPr>
          <w:rFonts w:ascii="Times New Roman" w:hAnsi="Times New Roman" w:cs="Times New Roman"/>
          <w:sz w:val="24"/>
          <w:szCs w:val="24"/>
        </w:rPr>
        <w:t>,</w:t>
      </w:r>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European Central Bank Working Paper Series</w:t>
      </w:r>
      <w:r w:rsidRPr="007975A4">
        <w:rPr>
          <w:rFonts w:ascii="Times New Roman" w:hAnsi="Times New Roman" w:cs="Times New Roman"/>
          <w:sz w:val="24"/>
          <w:szCs w:val="24"/>
        </w:rPr>
        <w:t xml:space="preserve"> 1740.</w:t>
      </w:r>
    </w:p>
    <w:p w14:paraId="4C8ECA8B" w14:textId="77777777" w:rsidR="00C87D1B" w:rsidRPr="007975A4" w:rsidRDefault="00C87D1B" w:rsidP="00C87D1B">
      <w:pPr>
        <w:tabs>
          <w:tab w:val="center" w:pos="4680"/>
          <w:tab w:val="right" w:pos="10080"/>
        </w:tabs>
        <w:autoSpaceDN w:val="0"/>
        <w:spacing w:after="0" w:line="240" w:lineRule="auto"/>
        <w:jc w:val="both"/>
        <w:textAlignment w:val="baseline"/>
        <w:rPr>
          <w:rFonts w:ascii="Times New Roman" w:hAnsi="Times New Roman" w:cs="Times New Roman"/>
          <w:sz w:val="24"/>
          <w:szCs w:val="24"/>
        </w:rPr>
      </w:pPr>
    </w:p>
    <w:p w14:paraId="1CFD0613" w14:textId="77777777" w:rsidR="00C87D1B" w:rsidRPr="007975A4" w:rsidRDefault="00C87D1B" w:rsidP="00C87D1B">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7975A4">
        <w:rPr>
          <w:rFonts w:ascii="Times New Roman" w:hAnsi="Times New Roman" w:cs="Times New Roman"/>
          <w:sz w:val="24"/>
          <w:szCs w:val="24"/>
        </w:rPr>
        <w:t xml:space="preserve">Belke, A., Oeking, A. </w:t>
      </w:r>
      <w:r w:rsidR="000E79DA" w:rsidRPr="007975A4">
        <w:rPr>
          <w:rFonts w:ascii="Times New Roman" w:hAnsi="Times New Roman" w:cs="Times New Roman"/>
          <w:sz w:val="24"/>
          <w:szCs w:val="24"/>
        </w:rPr>
        <w:t>&amp;</w:t>
      </w:r>
      <w:r w:rsidRPr="007975A4">
        <w:rPr>
          <w:rFonts w:ascii="Times New Roman" w:hAnsi="Times New Roman" w:cs="Times New Roman"/>
          <w:sz w:val="24"/>
          <w:szCs w:val="24"/>
        </w:rPr>
        <w:t xml:space="preserve"> Setzer, R. (2013). Exports and Capacity Constraints : A Smooth Transition Regression Model for six Euro Area countries</w:t>
      </w:r>
      <w:r w:rsidR="00084DD7" w:rsidRPr="007975A4">
        <w:rPr>
          <w:rFonts w:ascii="Times New Roman" w:hAnsi="Times New Roman" w:cs="Times New Roman"/>
          <w:sz w:val="24"/>
          <w:szCs w:val="24"/>
        </w:rPr>
        <w:t>,</w:t>
      </w:r>
      <w:r w:rsidRPr="007975A4">
        <w:rPr>
          <w:rFonts w:ascii="Times New Roman" w:hAnsi="Times New Roman" w:cs="Times New Roman"/>
          <w:sz w:val="24"/>
          <w:szCs w:val="24"/>
        </w:rPr>
        <w:t xml:space="preserve"> Conference European Economics and Finance Society 2013, Berlin.</w:t>
      </w:r>
    </w:p>
    <w:p w14:paraId="31DEB6A2" w14:textId="77777777" w:rsidR="00C87D1B" w:rsidRPr="007975A4" w:rsidRDefault="00C87D1B" w:rsidP="00F65EA2">
      <w:pPr>
        <w:spacing w:after="0" w:line="240" w:lineRule="auto"/>
        <w:jc w:val="both"/>
        <w:rPr>
          <w:rFonts w:ascii="Times New Roman" w:eastAsia="Times New Roman" w:hAnsi="Times New Roman" w:cs="Times New Roman"/>
          <w:sz w:val="24"/>
          <w:szCs w:val="24"/>
          <w:lang w:eastAsia="fr-FR"/>
        </w:rPr>
      </w:pPr>
    </w:p>
    <w:p w14:paraId="48113360" w14:textId="77777777" w:rsidR="00313974" w:rsidRPr="007975A4" w:rsidRDefault="00313974" w:rsidP="00313974">
      <w:pPr>
        <w:autoSpaceDE w:val="0"/>
        <w:autoSpaceDN w:val="0"/>
        <w:adjustRightInd w:val="0"/>
        <w:spacing w:after="0" w:line="240" w:lineRule="auto"/>
        <w:jc w:val="both"/>
        <w:rPr>
          <w:rFonts w:ascii="Times New Roman" w:hAnsi="Times New Roman" w:cs="Times New Roman"/>
          <w:sz w:val="24"/>
          <w:szCs w:val="24"/>
        </w:rPr>
      </w:pPr>
      <w:r w:rsidRPr="007975A4">
        <w:rPr>
          <w:rFonts w:ascii="Times New Roman" w:hAnsi="Times New Roman" w:cs="Times New Roman"/>
          <w:sz w:val="24"/>
          <w:szCs w:val="24"/>
        </w:rPr>
        <w:t xml:space="preserve">Berman, N., Berthou, A. </w:t>
      </w:r>
      <w:r w:rsidR="000E79DA" w:rsidRPr="007975A4">
        <w:rPr>
          <w:rFonts w:ascii="Times New Roman" w:hAnsi="Times New Roman" w:cs="Times New Roman"/>
          <w:sz w:val="24"/>
          <w:szCs w:val="24"/>
        </w:rPr>
        <w:t>&amp;</w:t>
      </w:r>
      <w:r w:rsidRPr="007975A4">
        <w:rPr>
          <w:rFonts w:ascii="Times New Roman" w:hAnsi="Times New Roman" w:cs="Times New Roman"/>
          <w:sz w:val="24"/>
          <w:szCs w:val="24"/>
        </w:rPr>
        <w:t xml:space="preserve"> Héricourt, J. (2011). Export Dynamics and Sales at Home, </w:t>
      </w:r>
      <w:r w:rsidRPr="007975A4">
        <w:rPr>
          <w:rFonts w:ascii="Times New Roman" w:hAnsi="Times New Roman" w:cs="Times New Roman"/>
          <w:i/>
          <w:sz w:val="24"/>
          <w:szCs w:val="24"/>
        </w:rPr>
        <w:t>CEPR Working Paper</w:t>
      </w:r>
      <w:r w:rsidRPr="007975A4">
        <w:rPr>
          <w:rFonts w:ascii="Times New Roman" w:hAnsi="Times New Roman" w:cs="Times New Roman"/>
          <w:sz w:val="24"/>
          <w:szCs w:val="24"/>
        </w:rPr>
        <w:t xml:space="preserve"> 8684.</w:t>
      </w:r>
    </w:p>
    <w:p w14:paraId="56ECD180" w14:textId="77777777" w:rsidR="00313974" w:rsidRPr="007975A4" w:rsidRDefault="00313974" w:rsidP="00BE7EEE">
      <w:pPr>
        <w:spacing w:after="0" w:line="240" w:lineRule="auto"/>
        <w:jc w:val="both"/>
        <w:rPr>
          <w:rFonts w:ascii="Times New Roman" w:hAnsi="Times New Roman" w:cs="Times New Roman"/>
          <w:sz w:val="24"/>
          <w:szCs w:val="24"/>
        </w:rPr>
      </w:pPr>
    </w:p>
    <w:p w14:paraId="562DFD5B" w14:textId="77777777" w:rsidR="00570310" w:rsidRPr="007975A4" w:rsidRDefault="00570310" w:rsidP="00BE7EEE">
      <w:pPr>
        <w:spacing w:after="0" w:line="240" w:lineRule="auto"/>
        <w:jc w:val="both"/>
        <w:rPr>
          <w:rFonts w:ascii="Times New Roman" w:hAnsi="Times New Roman" w:cs="Times New Roman"/>
          <w:sz w:val="24"/>
          <w:szCs w:val="24"/>
        </w:rPr>
      </w:pPr>
      <w:r w:rsidRPr="007975A4">
        <w:rPr>
          <w:rFonts w:ascii="Times New Roman" w:hAnsi="Times New Roman" w:cs="Times New Roman"/>
          <w:sz w:val="24"/>
          <w:szCs w:val="24"/>
        </w:rPr>
        <w:t xml:space="preserve">Bobeica, E., Esteves, P. S., Rua, A. </w:t>
      </w:r>
      <w:r w:rsidRPr="007975A4">
        <w:rPr>
          <w:rFonts w:ascii="Times New Roman" w:eastAsia="Times" w:hAnsi="Times New Roman" w:cs="Times New Roman"/>
          <w:color w:val="222222"/>
          <w:sz w:val="24"/>
          <w:szCs w:val="24"/>
          <w:highlight w:val="white"/>
        </w:rPr>
        <w:t>&amp;</w:t>
      </w:r>
      <w:r w:rsidRPr="007975A4">
        <w:rPr>
          <w:rFonts w:ascii="Times New Roman" w:hAnsi="Times New Roman" w:cs="Times New Roman"/>
          <w:sz w:val="24"/>
          <w:szCs w:val="24"/>
        </w:rPr>
        <w:t xml:space="preserve"> Staehr, K. (2015). Exports and domestic demand pressures: a dynamic panel data model for the euro area countries, </w:t>
      </w:r>
      <w:r w:rsidRPr="007975A4">
        <w:rPr>
          <w:rFonts w:ascii="Times New Roman" w:hAnsi="Times New Roman" w:cs="Times New Roman"/>
          <w:i/>
          <w:sz w:val="24"/>
          <w:szCs w:val="24"/>
        </w:rPr>
        <w:t>European Central Bank Working Paper Series</w:t>
      </w:r>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1777</w:t>
      </w:r>
      <w:r w:rsidRPr="007975A4">
        <w:rPr>
          <w:rFonts w:ascii="Times New Roman" w:hAnsi="Times New Roman" w:cs="Times New Roman"/>
          <w:sz w:val="24"/>
          <w:szCs w:val="24"/>
        </w:rPr>
        <w:t>.</w:t>
      </w:r>
    </w:p>
    <w:p w14:paraId="3D5D6E71" w14:textId="77777777" w:rsidR="00BE7EEE" w:rsidRPr="007975A4" w:rsidRDefault="00BE7EEE" w:rsidP="00BE7EEE">
      <w:pPr>
        <w:pStyle w:val="Notedebasdepage"/>
        <w:rPr>
          <w:rFonts w:ascii="Times New Roman" w:hAnsi="Times New Roman" w:cs="Times New Roman"/>
          <w:bCs/>
          <w:sz w:val="24"/>
          <w:szCs w:val="24"/>
        </w:rPr>
      </w:pPr>
    </w:p>
    <w:p w14:paraId="4462AB7C" w14:textId="77777777" w:rsidR="00570310" w:rsidRDefault="00570310" w:rsidP="00BE7EEE">
      <w:pPr>
        <w:pStyle w:val="Notedebasdepage"/>
        <w:rPr>
          <w:rFonts w:ascii="Times New Roman" w:hAnsi="Times New Roman" w:cs="Times New Roman"/>
          <w:sz w:val="24"/>
          <w:szCs w:val="24"/>
        </w:rPr>
      </w:pPr>
      <w:r w:rsidRPr="007975A4">
        <w:rPr>
          <w:rFonts w:ascii="Times New Roman" w:hAnsi="Times New Roman" w:cs="Times New Roman"/>
          <w:sz w:val="24"/>
          <w:szCs w:val="24"/>
        </w:rPr>
        <w:t xml:space="preserve">Couharde, C., Delatte, A-L., Grekou, C., Mignon, V. </w:t>
      </w:r>
      <w:r w:rsidRPr="007975A4">
        <w:rPr>
          <w:rFonts w:ascii="Times New Roman" w:eastAsia="Times" w:hAnsi="Times New Roman" w:cs="Times New Roman"/>
          <w:color w:val="222222"/>
          <w:sz w:val="24"/>
          <w:szCs w:val="24"/>
          <w:highlight w:val="white"/>
        </w:rPr>
        <w:t>&amp;</w:t>
      </w:r>
      <w:r w:rsidRPr="007975A4">
        <w:rPr>
          <w:rFonts w:ascii="Times New Roman" w:hAnsi="Times New Roman" w:cs="Times New Roman"/>
          <w:sz w:val="24"/>
          <w:szCs w:val="24"/>
        </w:rPr>
        <w:t xml:space="preserve"> Morvillier, F. (2018). Eqchange: a world database on actual and equilibruim effective exchanges rates, </w:t>
      </w:r>
      <w:r w:rsidRPr="007975A4">
        <w:rPr>
          <w:rFonts w:ascii="Times New Roman" w:hAnsi="Times New Roman" w:cs="Times New Roman"/>
          <w:i/>
          <w:sz w:val="24"/>
          <w:szCs w:val="24"/>
        </w:rPr>
        <w:t>International Economics</w:t>
      </w:r>
      <w:r w:rsidRPr="007975A4">
        <w:rPr>
          <w:rFonts w:ascii="Times New Roman" w:hAnsi="Times New Roman" w:cs="Times New Roman"/>
          <w:sz w:val="24"/>
          <w:szCs w:val="24"/>
        </w:rPr>
        <w:t>, 156(December 2018), 206-230.</w:t>
      </w:r>
    </w:p>
    <w:p w14:paraId="18598400" w14:textId="77777777" w:rsidR="00AB6F17" w:rsidRDefault="00AB6F17" w:rsidP="00BE7EEE">
      <w:pPr>
        <w:pStyle w:val="Notedebasdepage"/>
        <w:rPr>
          <w:rFonts w:ascii="Times New Roman" w:hAnsi="Times New Roman" w:cs="Times New Roman"/>
          <w:sz w:val="24"/>
          <w:szCs w:val="24"/>
        </w:rPr>
      </w:pPr>
    </w:p>
    <w:p w14:paraId="3D29A035" w14:textId="77777777" w:rsidR="00AB6F17" w:rsidRPr="006F6E02" w:rsidRDefault="00AB6F17" w:rsidP="00AB6F17">
      <w:pPr>
        <w:pStyle w:val="PrformatHTML"/>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Engle, R. F. and Granger, C. W. (1987). Cointegration and error correction: Representation, estimating and testing, </w:t>
      </w:r>
      <w:r w:rsidRPr="006F6E02">
        <w:rPr>
          <w:rFonts w:ascii="Times New Roman" w:hAnsi="Times New Roman" w:cs="Times New Roman"/>
          <w:i/>
          <w:sz w:val="24"/>
          <w:szCs w:val="24"/>
        </w:rPr>
        <w:t>Econometrica</w:t>
      </w:r>
      <w:r w:rsidRPr="006F6E02">
        <w:rPr>
          <w:rFonts w:ascii="Times New Roman" w:hAnsi="Times New Roman" w:cs="Times New Roman"/>
          <w:sz w:val="24"/>
          <w:szCs w:val="24"/>
        </w:rPr>
        <w:t>, 55(2), 251-276.</w:t>
      </w:r>
    </w:p>
    <w:p w14:paraId="00F3F18A" w14:textId="77777777" w:rsidR="00BE7EEE" w:rsidRPr="007975A4" w:rsidRDefault="00BE7EEE" w:rsidP="00BE7EEE">
      <w:pPr>
        <w:pStyle w:val="PrformatHTML"/>
        <w:shd w:val="clear" w:color="auto" w:fill="F8F9FA"/>
        <w:spacing w:line="276" w:lineRule="auto"/>
        <w:jc w:val="both"/>
        <w:rPr>
          <w:rFonts w:ascii="Times New Roman" w:eastAsiaTheme="minorHAnsi" w:hAnsi="Times New Roman" w:cs="Times New Roman"/>
          <w:sz w:val="24"/>
          <w:szCs w:val="24"/>
          <w:lang w:eastAsia="en-US"/>
        </w:rPr>
      </w:pPr>
    </w:p>
    <w:p w14:paraId="2985FE45" w14:textId="77777777" w:rsidR="00570310" w:rsidRPr="007975A4" w:rsidRDefault="00570310" w:rsidP="00BE7EEE">
      <w:pPr>
        <w:pStyle w:val="PrformatHTML"/>
        <w:shd w:val="clear" w:color="auto" w:fill="F8F9FA"/>
        <w:spacing w:line="276" w:lineRule="auto"/>
        <w:jc w:val="both"/>
        <w:rPr>
          <w:rFonts w:ascii="Times New Roman" w:hAnsi="Times New Roman" w:cs="Times New Roman"/>
          <w:sz w:val="24"/>
          <w:szCs w:val="24"/>
        </w:rPr>
      </w:pPr>
      <w:r w:rsidRPr="007975A4">
        <w:rPr>
          <w:rFonts w:ascii="Times New Roman" w:hAnsi="Times New Roman" w:cs="Times New Roman"/>
          <w:sz w:val="24"/>
          <w:szCs w:val="24"/>
        </w:rPr>
        <w:t xml:space="preserve">Esteves, P. S., Portela, M. </w:t>
      </w:r>
      <w:r w:rsidRPr="007975A4">
        <w:rPr>
          <w:rFonts w:ascii="Times New Roman" w:eastAsia="Times" w:hAnsi="Times New Roman" w:cs="Times New Roman"/>
          <w:color w:val="222222"/>
          <w:sz w:val="24"/>
          <w:szCs w:val="24"/>
          <w:highlight w:val="white"/>
        </w:rPr>
        <w:t>&amp;</w:t>
      </w:r>
      <w:r w:rsidRPr="007975A4">
        <w:rPr>
          <w:rFonts w:ascii="Times New Roman" w:hAnsi="Times New Roman" w:cs="Times New Roman"/>
          <w:sz w:val="24"/>
          <w:szCs w:val="24"/>
        </w:rPr>
        <w:t xml:space="preserve"> Rua, A. (2021). Does domestic demand matter for firms’ export?, </w:t>
      </w:r>
      <w:r w:rsidRPr="007975A4">
        <w:rPr>
          <w:rFonts w:ascii="Times New Roman" w:hAnsi="Times New Roman" w:cs="Times New Roman"/>
          <w:i/>
          <w:sz w:val="24"/>
          <w:szCs w:val="24"/>
        </w:rPr>
        <w:t>Open Economies Review</w:t>
      </w:r>
      <w:r w:rsidRPr="007975A4">
        <w:rPr>
          <w:rFonts w:ascii="Times New Roman" w:hAnsi="Times New Roman" w:cs="Times New Roman"/>
          <w:sz w:val="24"/>
          <w:szCs w:val="24"/>
        </w:rPr>
        <w:t>, 33, 311-322.</w:t>
      </w:r>
    </w:p>
    <w:p w14:paraId="14786D52" w14:textId="77777777" w:rsidR="00570310" w:rsidRPr="007975A4" w:rsidRDefault="00570310" w:rsidP="00BE7EEE">
      <w:pPr>
        <w:pStyle w:val="PrformatHTML"/>
        <w:shd w:val="clear" w:color="auto" w:fill="F8F9FA"/>
        <w:spacing w:line="276" w:lineRule="auto"/>
        <w:jc w:val="both"/>
        <w:rPr>
          <w:rFonts w:ascii="Times New Roman" w:hAnsi="Times New Roman" w:cs="Times New Roman"/>
          <w:sz w:val="24"/>
          <w:szCs w:val="24"/>
        </w:rPr>
      </w:pPr>
    </w:p>
    <w:p w14:paraId="6B069002" w14:textId="77777777" w:rsidR="00570310" w:rsidRPr="007975A4" w:rsidRDefault="00570310" w:rsidP="00BE7EEE">
      <w:pPr>
        <w:pStyle w:val="PrformatHTML"/>
        <w:shd w:val="clear" w:color="auto" w:fill="F8F9FA"/>
        <w:spacing w:line="276" w:lineRule="auto"/>
        <w:jc w:val="both"/>
        <w:rPr>
          <w:rFonts w:ascii="Times New Roman" w:hAnsi="Times New Roman" w:cs="Times New Roman"/>
          <w:sz w:val="24"/>
          <w:szCs w:val="24"/>
        </w:rPr>
      </w:pPr>
      <w:r w:rsidRPr="007975A4">
        <w:rPr>
          <w:rFonts w:ascii="Times New Roman" w:hAnsi="Times New Roman" w:cs="Times New Roman"/>
          <w:sz w:val="24"/>
          <w:szCs w:val="24"/>
        </w:rPr>
        <w:lastRenderedPageBreak/>
        <w:t xml:space="preserve">Esteves, P. S. </w:t>
      </w:r>
      <w:r w:rsidRPr="007975A4">
        <w:rPr>
          <w:rFonts w:ascii="Times New Roman" w:eastAsia="Times" w:hAnsi="Times New Roman" w:cs="Times New Roman"/>
          <w:color w:val="222222"/>
          <w:sz w:val="24"/>
          <w:szCs w:val="24"/>
          <w:highlight w:val="white"/>
        </w:rPr>
        <w:t>&amp;</w:t>
      </w:r>
      <w:r w:rsidRPr="007975A4">
        <w:rPr>
          <w:rFonts w:ascii="Times New Roman" w:hAnsi="Times New Roman" w:cs="Times New Roman"/>
          <w:sz w:val="24"/>
          <w:szCs w:val="24"/>
        </w:rPr>
        <w:t xml:space="preserve"> Prades, E. (2016). On domestic demand and export performance in the euro area countries: does export concentration matter?, </w:t>
      </w:r>
      <w:r w:rsidRPr="007975A4">
        <w:rPr>
          <w:rFonts w:ascii="Times New Roman" w:hAnsi="Times New Roman" w:cs="Times New Roman"/>
          <w:i/>
          <w:sz w:val="24"/>
          <w:szCs w:val="24"/>
        </w:rPr>
        <w:t>European Central Bank Working Paper Series</w:t>
      </w:r>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1909</w:t>
      </w:r>
      <w:r w:rsidRPr="007975A4">
        <w:rPr>
          <w:rFonts w:ascii="Times New Roman" w:hAnsi="Times New Roman" w:cs="Times New Roman"/>
          <w:sz w:val="24"/>
          <w:szCs w:val="24"/>
        </w:rPr>
        <w:t>.</w:t>
      </w:r>
    </w:p>
    <w:p w14:paraId="75CF7B2C" w14:textId="77777777" w:rsidR="00570310" w:rsidRPr="007975A4" w:rsidRDefault="00570310" w:rsidP="00BE7EEE">
      <w:pPr>
        <w:pStyle w:val="PrformatHTML"/>
        <w:shd w:val="clear" w:color="auto" w:fill="F8F9FA"/>
        <w:spacing w:line="276" w:lineRule="auto"/>
        <w:jc w:val="both"/>
        <w:rPr>
          <w:rFonts w:ascii="Times New Roman" w:hAnsi="Times New Roman" w:cs="Times New Roman"/>
          <w:sz w:val="24"/>
          <w:szCs w:val="24"/>
        </w:rPr>
      </w:pPr>
    </w:p>
    <w:p w14:paraId="33B53282" w14:textId="77777777" w:rsidR="00570310" w:rsidRPr="007975A4" w:rsidRDefault="00570310" w:rsidP="00BE7EEE">
      <w:pPr>
        <w:pStyle w:val="PrformatHTML"/>
        <w:shd w:val="clear" w:color="auto" w:fill="F8F9FA"/>
        <w:spacing w:line="276" w:lineRule="auto"/>
        <w:jc w:val="both"/>
        <w:rPr>
          <w:rFonts w:ascii="Times New Roman" w:hAnsi="Times New Roman" w:cs="Times New Roman"/>
          <w:sz w:val="24"/>
          <w:szCs w:val="24"/>
        </w:rPr>
      </w:pPr>
      <w:r w:rsidRPr="007975A4">
        <w:rPr>
          <w:rFonts w:ascii="Times New Roman" w:hAnsi="Times New Roman" w:cs="Times New Roman"/>
          <w:sz w:val="24"/>
          <w:szCs w:val="24"/>
        </w:rPr>
        <w:t xml:space="preserve">Esteves, P. S. </w:t>
      </w:r>
      <w:r w:rsidRPr="007975A4">
        <w:rPr>
          <w:rFonts w:ascii="Times New Roman" w:eastAsia="Times" w:hAnsi="Times New Roman" w:cs="Times New Roman"/>
          <w:color w:val="222222"/>
          <w:sz w:val="24"/>
          <w:szCs w:val="24"/>
          <w:highlight w:val="white"/>
        </w:rPr>
        <w:t>&amp;</w:t>
      </w:r>
      <w:r w:rsidRPr="007975A4">
        <w:rPr>
          <w:rFonts w:ascii="Times New Roman" w:hAnsi="Times New Roman" w:cs="Times New Roman"/>
          <w:sz w:val="24"/>
          <w:szCs w:val="24"/>
        </w:rPr>
        <w:t xml:space="preserve"> Rua, A. (2013). Is there a role for domestic demand pressure on export peformance ?, </w:t>
      </w:r>
      <w:r w:rsidRPr="007975A4">
        <w:rPr>
          <w:rFonts w:ascii="Times New Roman" w:hAnsi="Times New Roman" w:cs="Times New Roman"/>
          <w:i/>
          <w:sz w:val="24"/>
          <w:szCs w:val="24"/>
        </w:rPr>
        <w:t>European Central Bank Working Paper Series</w:t>
      </w:r>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1594</w:t>
      </w:r>
      <w:r w:rsidRPr="007975A4">
        <w:rPr>
          <w:rFonts w:ascii="Times New Roman" w:hAnsi="Times New Roman" w:cs="Times New Roman"/>
          <w:sz w:val="24"/>
          <w:szCs w:val="24"/>
        </w:rPr>
        <w:t>.</w:t>
      </w:r>
    </w:p>
    <w:p w14:paraId="495F71E1" w14:textId="77777777" w:rsidR="006253C6" w:rsidRDefault="006253C6" w:rsidP="00BE7EEE">
      <w:pPr>
        <w:pStyle w:val="PrformatHTML"/>
        <w:shd w:val="clear" w:color="auto" w:fill="F8F9FA"/>
        <w:spacing w:line="276" w:lineRule="auto"/>
        <w:jc w:val="both"/>
        <w:rPr>
          <w:rFonts w:ascii="Times New Roman" w:hAnsi="Times New Roman" w:cs="Times New Roman"/>
          <w:sz w:val="24"/>
          <w:szCs w:val="24"/>
        </w:rPr>
      </w:pPr>
    </w:p>
    <w:p w14:paraId="6DA0979B" w14:textId="77777777" w:rsidR="000D5860" w:rsidRPr="006F6E02" w:rsidRDefault="000D5860" w:rsidP="000D5860">
      <w:pPr>
        <w:pStyle w:val="PrformatHTML"/>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Gregory, A. W. </w:t>
      </w:r>
      <w:r w:rsidRPr="007975A4">
        <w:rPr>
          <w:rFonts w:ascii="Times New Roman" w:eastAsia="Times" w:hAnsi="Times New Roman" w:cs="Times New Roman"/>
          <w:color w:val="222222"/>
          <w:sz w:val="24"/>
          <w:szCs w:val="24"/>
          <w:highlight w:val="white"/>
        </w:rPr>
        <w:t>&amp;</w:t>
      </w:r>
      <w:r w:rsidRPr="006F6E02">
        <w:rPr>
          <w:rFonts w:ascii="Times New Roman" w:hAnsi="Times New Roman" w:cs="Times New Roman"/>
          <w:sz w:val="24"/>
          <w:szCs w:val="24"/>
        </w:rPr>
        <w:t xml:space="preserve"> Hansen, B. E. (1996). Residual – based tests for cointegration in models with regime shifts,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70(1), 99 – 126.</w:t>
      </w:r>
    </w:p>
    <w:p w14:paraId="44E51177" w14:textId="77777777" w:rsidR="000D5860" w:rsidRDefault="000D5860" w:rsidP="00BE7EEE">
      <w:pPr>
        <w:pStyle w:val="PrformatHTML"/>
        <w:shd w:val="clear" w:color="auto" w:fill="F8F9FA"/>
        <w:spacing w:line="276" w:lineRule="auto"/>
        <w:jc w:val="both"/>
        <w:rPr>
          <w:rFonts w:ascii="Times New Roman" w:hAnsi="Times New Roman" w:cs="Times New Roman"/>
          <w:sz w:val="24"/>
          <w:szCs w:val="24"/>
        </w:rPr>
      </w:pPr>
    </w:p>
    <w:p w14:paraId="22DBDB53" w14:textId="77777777" w:rsidR="00772C72" w:rsidRPr="006F6E02" w:rsidRDefault="00772C72" w:rsidP="00772C72">
      <w:pPr>
        <w:pStyle w:val="PrformatHTML"/>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Johansen, S. </w:t>
      </w:r>
      <w:r w:rsidRPr="007975A4">
        <w:rPr>
          <w:rFonts w:ascii="Times New Roman" w:eastAsia="Times" w:hAnsi="Times New Roman" w:cs="Times New Roman"/>
          <w:color w:val="222222"/>
          <w:sz w:val="24"/>
          <w:szCs w:val="24"/>
          <w:highlight w:val="white"/>
        </w:rPr>
        <w:t>&amp;</w:t>
      </w:r>
      <w:r w:rsidRPr="006F6E02">
        <w:rPr>
          <w:rFonts w:ascii="Times New Roman" w:hAnsi="Times New Roman" w:cs="Times New Roman"/>
          <w:sz w:val="24"/>
          <w:szCs w:val="24"/>
        </w:rPr>
        <w:t xml:space="preserve"> Juselius, K. (1992). Testing structural hypotheses in a multivariate cointegration analysis of the PPP and the UIP for UK,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53(1-3), 211-244.</w:t>
      </w:r>
    </w:p>
    <w:p w14:paraId="6779B181" w14:textId="77777777" w:rsidR="00772C72" w:rsidRDefault="00772C72" w:rsidP="00BE7EEE">
      <w:pPr>
        <w:pStyle w:val="PrformatHTML"/>
        <w:shd w:val="clear" w:color="auto" w:fill="F8F9FA"/>
        <w:spacing w:line="276" w:lineRule="auto"/>
        <w:jc w:val="both"/>
        <w:rPr>
          <w:rFonts w:ascii="Times New Roman" w:hAnsi="Times New Roman" w:cs="Times New Roman"/>
          <w:sz w:val="24"/>
          <w:szCs w:val="24"/>
        </w:rPr>
      </w:pPr>
    </w:p>
    <w:p w14:paraId="429B7E1A" w14:textId="77777777" w:rsidR="00A36287" w:rsidRDefault="00A36287" w:rsidP="00A36287">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A36287">
        <w:rPr>
          <w:rFonts w:ascii="Times New Roman" w:hAnsi="Times New Roman" w:cs="Times New Roman"/>
          <w:sz w:val="24"/>
          <w:szCs w:val="24"/>
        </w:rPr>
        <w:t xml:space="preserve">Kim, J.-K. (2008). The Generealized Method of Moments in the Presence of Nonstationary Variables, </w:t>
      </w:r>
      <w:r w:rsidRPr="00A36287">
        <w:rPr>
          <w:rFonts w:ascii="Times New Roman" w:hAnsi="Times New Roman" w:cs="Times New Roman"/>
          <w:i/>
          <w:sz w:val="24"/>
          <w:szCs w:val="24"/>
        </w:rPr>
        <w:t>Journal of Economic Theory and Econometrics</w:t>
      </w:r>
      <w:r w:rsidRPr="00A36287">
        <w:rPr>
          <w:rFonts w:ascii="Times New Roman" w:hAnsi="Times New Roman" w:cs="Times New Roman"/>
          <w:sz w:val="24"/>
          <w:szCs w:val="24"/>
        </w:rPr>
        <w:t>, 19(1), 1-16.</w:t>
      </w:r>
    </w:p>
    <w:p w14:paraId="624175EC" w14:textId="77777777" w:rsidR="00A36287" w:rsidRPr="007975A4" w:rsidRDefault="00A36287" w:rsidP="00BE7EEE">
      <w:pPr>
        <w:pStyle w:val="PrformatHTML"/>
        <w:shd w:val="clear" w:color="auto" w:fill="F8F9FA"/>
        <w:spacing w:line="276" w:lineRule="auto"/>
        <w:jc w:val="both"/>
        <w:rPr>
          <w:rFonts w:ascii="Times New Roman" w:hAnsi="Times New Roman" w:cs="Times New Roman"/>
          <w:sz w:val="24"/>
          <w:szCs w:val="24"/>
        </w:rPr>
      </w:pPr>
    </w:p>
    <w:p w14:paraId="0455CDB5" w14:textId="77777777" w:rsidR="006050EB" w:rsidRPr="007975A4" w:rsidRDefault="006050EB" w:rsidP="006050EB">
      <w:pPr>
        <w:pStyle w:val="PrformatHTML"/>
        <w:shd w:val="clear" w:color="auto" w:fill="F8F9FA"/>
        <w:spacing w:line="276" w:lineRule="auto"/>
        <w:jc w:val="both"/>
        <w:rPr>
          <w:rFonts w:ascii="Times New Roman" w:hAnsi="Times New Roman" w:cs="Times New Roman"/>
          <w:iCs/>
          <w:sz w:val="24"/>
          <w:szCs w:val="24"/>
        </w:rPr>
      </w:pPr>
      <w:r w:rsidRPr="007975A4">
        <w:rPr>
          <w:rFonts w:ascii="Times New Roman" w:hAnsi="Times New Roman" w:cs="Times New Roman"/>
          <w:iCs/>
          <w:sz w:val="24"/>
          <w:szCs w:val="24"/>
        </w:rPr>
        <w:t>Kuikeu, O. (2026</w:t>
      </w:r>
      <w:r w:rsidR="008F5828" w:rsidRPr="007975A4">
        <w:rPr>
          <w:rFonts w:ascii="Times New Roman" w:hAnsi="Times New Roman" w:cs="Times New Roman"/>
          <w:iCs/>
          <w:sz w:val="24"/>
          <w:szCs w:val="24"/>
        </w:rPr>
        <w:t>a</w:t>
      </w:r>
      <w:r w:rsidRPr="007975A4">
        <w:rPr>
          <w:rFonts w:ascii="Times New Roman" w:hAnsi="Times New Roman" w:cs="Times New Roman"/>
          <w:iCs/>
          <w:sz w:val="24"/>
          <w:szCs w:val="24"/>
        </w:rPr>
        <w:t xml:space="preserve">). Domestic Demand and Export Performance in Gabon: A Single Equation Approach, </w:t>
      </w:r>
      <w:r w:rsidRPr="007975A4">
        <w:rPr>
          <w:rFonts w:ascii="Times New Roman" w:hAnsi="Times New Roman" w:cs="Times New Roman"/>
          <w:i/>
          <w:iCs/>
          <w:sz w:val="24"/>
          <w:szCs w:val="24"/>
        </w:rPr>
        <w:t>Journal of Economics, Management and Trade</w:t>
      </w:r>
      <w:r w:rsidRPr="007975A4">
        <w:rPr>
          <w:rFonts w:ascii="Times New Roman" w:hAnsi="Times New Roman" w:cs="Times New Roman"/>
          <w:iCs/>
          <w:sz w:val="24"/>
          <w:szCs w:val="24"/>
        </w:rPr>
        <w:t xml:space="preserve"> 32(1), 117-30. </w:t>
      </w:r>
      <w:hyperlink r:id="rId14" w:history="1">
        <w:r w:rsidR="000A092F" w:rsidRPr="007975A4">
          <w:rPr>
            <w:rStyle w:val="Lienhypertexte"/>
            <w:rFonts w:ascii="Times New Roman" w:hAnsi="Times New Roman" w:cs="Times New Roman"/>
            <w:iCs/>
            <w:sz w:val="24"/>
            <w:szCs w:val="24"/>
          </w:rPr>
          <w:t>https://doi.org/10.9734/jemt/2026/v32i11389</w:t>
        </w:r>
      </w:hyperlink>
      <w:r w:rsidRPr="007975A4">
        <w:rPr>
          <w:rFonts w:ascii="Times New Roman" w:hAnsi="Times New Roman" w:cs="Times New Roman"/>
          <w:iCs/>
          <w:sz w:val="24"/>
          <w:szCs w:val="24"/>
        </w:rPr>
        <w:t>.</w:t>
      </w:r>
    </w:p>
    <w:p w14:paraId="6AC14C9A" w14:textId="77777777" w:rsidR="000A092F" w:rsidRPr="007975A4" w:rsidRDefault="000A092F" w:rsidP="006050EB">
      <w:pPr>
        <w:pStyle w:val="PrformatHTML"/>
        <w:shd w:val="clear" w:color="auto" w:fill="F8F9FA"/>
        <w:spacing w:line="276" w:lineRule="auto"/>
        <w:jc w:val="both"/>
        <w:rPr>
          <w:rFonts w:ascii="Times New Roman" w:hAnsi="Times New Roman" w:cs="Times New Roman"/>
          <w:sz w:val="24"/>
          <w:szCs w:val="24"/>
        </w:rPr>
      </w:pPr>
    </w:p>
    <w:p w14:paraId="14A4A476" w14:textId="77777777" w:rsidR="0096366A" w:rsidRDefault="0096366A" w:rsidP="0096366A">
      <w:pPr>
        <w:pStyle w:val="PrformatHTML"/>
        <w:shd w:val="clear" w:color="auto" w:fill="F8F9FA"/>
        <w:jc w:val="both"/>
        <w:rPr>
          <w:rFonts w:ascii="Times New Roman" w:hAnsi="Times New Roman" w:cs="Times New Roman"/>
          <w:iCs/>
          <w:sz w:val="24"/>
          <w:szCs w:val="24"/>
        </w:rPr>
      </w:pPr>
      <w:r w:rsidRPr="007975A4">
        <w:rPr>
          <w:rFonts w:ascii="Times New Roman" w:hAnsi="Times New Roman" w:cs="Times New Roman"/>
          <w:iCs/>
          <w:sz w:val="24"/>
          <w:szCs w:val="24"/>
        </w:rPr>
        <w:t>Kuikeu, O. (2026b). Assessing the Relationship between Domestic Demand and Export Performan</w:t>
      </w:r>
      <w:r w:rsidR="004A2E34" w:rsidRPr="007975A4">
        <w:rPr>
          <w:rFonts w:ascii="Times New Roman" w:hAnsi="Times New Roman" w:cs="Times New Roman"/>
          <w:iCs/>
          <w:sz w:val="24"/>
          <w:szCs w:val="24"/>
        </w:rPr>
        <w:t>ce in Gabon : An ARDL Modelling</w:t>
      </w:r>
      <w:r w:rsidRPr="007975A4">
        <w:rPr>
          <w:rFonts w:ascii="Times New Roman" w:hAnsi="Times New Roman" w:cs="Times New Roman"/>
          <w:iCs/>
          <w:sz w:val="24"/>
          <w:szCs w:val="24"/>
        </w:rPr>
        <w:t xml:space="preserve">, </w:t>
      </w:r>
      <w:r w:rsidRPr="007975A4">
        <w:rPr>
          <w:rFonts w:ascii="Times New Roman" w:hAnsi="Times New Roman" w:cs="Times New Roman"/>
          <w:i/>
          <w:iCs/>
          <w:sz w:val="24"/>
          <w:szCs w:val="24"/>
        </w:rPr>
        <w:t>Journal of Economics, Management and Trade</w:t>
      </w:r>
      <w:r w:rsidRPr="007975A4">
        <w:rPr>
          <w:rFonts w:ascii="Times New Roman" w:hAnsi="Times New Roman" w:cs="Times New Roman"/>
          <w:iCs/>
          <w:sz w:val="24"/>
          <w:szCs w:val="24"/>
        </w:rPr>
        <w:t xml:space="preserve"> 32(3), 49-58. </w:t>
      </w:r>
      <w:hyperlink r:id="rId15" w:history="1">
        <w:r w:rsidRPr="007975A4">
          <w:rPr>
            <w:rStyle w:val="Lienhypertexte"/>
            <w:rFonts w:ascii="Times New Roman" w:hAnsi="Times New Roman" w:cs="Times New Roman"/>
            <w:iCs/>
            <w:sz w:val="24"/>
            <w:szCs w:val="24"/>
          </w:rPr>
          <w:t>https://doi.org/10.9734/jemt/2026/v32i31402</w:t>
        </w:r>
      </w:hyperlink>
      <w:r w:rsidRPr="007975A4">
        <w:rPr>
          <w:rFonts w:ascii="Times New Roman" w:hAnsi="Times New Roman" w:cs="Times New Roman"/>
          <w:iCs/>
          <w:sz w:val="24"/>
          <w:szCs w:val="24"/>
        </w:rPr>
        <w:t>.</w:t>
      </w:r>
    </w:p>
    <w:p w14:paraId="0B4607A8" w14:textId="77777777" w:rsidR="005928E6" w:rsidRDefault="005928E6" w:rsidP="0096366A">
      <w:pPr>
        <w:pStyle w:val="PrformatHTML"/>
        <w:shd w:val="clear" w:color="auto" w:fill="F8F9FA"/>
        <w:jc w:val="both"/>
        <w:rPr>
          <w:rFonts w:ascii="Times New Roman" w:hAnsi="Times New Roman" w:cs="Times New Roman"/>
          <w:iCs/>
          <w:sz w:val="24"/>
          <w:szCs w:val="24"/>
        </w:rPr>
      </w:pPr>
    </w:p>
    <w:p w14:paraId="18A061C5" w14:textId="77777777" w:rsidR="005928E6" w:rsidRPr="007975A4" w:rsidRDefault="005928E6" w:rsidP="0096366A">
      <w:pPr>
        <w:pStyle w:val="PrformatHTML"/>
        <w:shd w:val="clear" w:color="auto" w:fill="F8F9FA"/>
        <w:jc w:val="both"/>
        <w:rPr>
          <w:rFonts w:ascii="Times New Roman" w:hAnsi="Times New Roman" w:cs="Times New Roman"/>
          <w:iCs/>
          <w:sz w:val="24"/>
          <w:szCs w:val="24"/>
        </w:rPr>
      </w:pPr>
      <w:r w:rsidRPr="005928E6">
        <w:rPr>
          <w:rFonts w:ascii="Times New Roman" w:hAnsi="Times New Roman" w:cs="Times New Roman"/>
          <w:iCs/>
          <w:sz w:val="24"/>
          <w:szCs w:val="24"/>
        </w:rPr>
        <w:t xml:space="preserve">Kuikeu, O. (2026c). Long Run Relationship in Export Equation. </w:t>
      </w:r>
      <w:r w:rsidRPr="005928E6">
        <w:rPr>
          <w:rFonts w:ascii="Times New Roman" w:hAnsi="Times New Roman" w:cs="Times New Roman"/>
          <w:i/>
          <w:iCs/>
          <w:sz w:val="24"/>
          <w:szCs w:val="24"/>
        </w:rPr>
        <w:t>Econstor</w:t>
      </w:r>
      <w:r w:rsidRPr="005928E6">
        <w:rPr>
          <w:rFonts w:ascii="Times New Roman" w:hAnsi="Times New Roman" w:cs="Times New Roman"/>
          <w:iCs/>
          <w:sz w:val="24"/>
          <w:szCs w:val="24"/>
        </w:rPr>
        <w:t xml:space="preserve"> 338230, ZBW-Leibniz Information Centre for Econoics, Kiel, Hamburg</w:t>
      </w:r>
    </w:p>
    <w:p w14:paraId="5BD37CB6" w14:textId="77777777" w:rsidR="00AC194F" w:rsidRPr="007975A4" w:rsidRDefault="00AC194F" w:rsidP="00AC194F">
      <w:pPr>
        <w:pStyle w:val="PrformatHTML"/>
        <w:shd w:val="clear" w:color="auto" w:fill="F8F9FA"/>
        <w:jc w:val="both"/>
        <w:rPr>
          <w:rFonts w:ascii="Times New Roman" w:hAnsi="Times New Roman" w:cs="Times New Roman"/>
          <w:sz w:val="24"/>
          <w:szCs w:val="24"/>
        </w:rPr>
      </w:pPr>
    </w:p>
    <w:p w14:paraId="5B642A28" w14:textId="77777777" w:rsidR="007917DC" w:rsidRDefault="007917DC" w:rsidP="007917DC">
      <w:pPr>
        <w:pStyle w:val="PrformatHTML"/>
        <w:shd w:val="clear" w:color="auto" w:fill="F8F9FA"/>
        <w:jc w:val="both"/>
        <w:rPr>
          <w:rStyle w:val="Lienhypertexte"/>
          <w:rFonts w:ascii="Times New Roman" w:hAnsi="Times New Roman" w:cs="Times New Roman"/>
          <w:sz w:val="24"/>
          <w:szCs w:val="24"/>
        </w:rPr>
      </w:pPr>
      <w:r>
        <w:rPr>
          <w:rFonts w:ascii="Times New Roman" w:hAnsi="Times New Roman" w:cs="Times New Roman"/>
          <w:sz w:val="24"/>
          <w:szCs w:val="24"/>
        </w:rPr>
        <w:t>Kuikeu, O. (2025</w:t>
      </w:r>
      <w:r w:rsidR="00DA78A5">
        <w:rPr>
          <w:rFonts w:ascii="Times New Roman" w:hAnsi="Times New Roman" w:cs="Times New Roman"/>
          <w:sz w:val="24"/>
          <w:szCs w:val="24"/>
        </w:rPr>
        <w:t>a</w:t>
      </w:r>
      <w:r w:rsidRPr="006F6E02">
        <w:rPr>
          <w:rFonts w:ascii="Times New Roman" w:hAnsi="Times New Roman" w:cs="Times New Roman"/>
          <w:sz w:val="24"/>
          <w:szCs w:val="24"/>
        </w:rPr>
        <w:t xml:space="preserve">). Domestic Demand and Export Performance in Gabon: The issue of cointegration, </w:t>
      </w:r>
      <w:r w:rsidRPr="006F6E02">
        <w:rPr>
          <w:rFonts w:ascii="Times New Roman" w:hAnsi="Times New Roman" w:cs="Times New Roman"/>
          <w:i/>
          <w:sz w:val="24"/>
          <w:szCs w:val="24"/>
        </w:rPr>
        <w:t>Journal of Economics and Development Studies</w:t>
      </w:r>
      <w:r w:rsidRPr="006F6E02">
        <w:rPr>
          <w:rFonts w:ascii="Times New Roman" w:hAnsi="Times New Roman" w:cs="Times New Roman"/>
          <w:sz w:val="24"/>
          <w:szCs w:val="24"/>
        </w:rPr>
        <w:t xml:space="preserve">, 13, 15-28. </w:t>
      </w:r>
      <w:hyperlink r:id="rId16" w:history="1">
        <w:r w:rsidRPr="006F6E02">
          <w:rPr>
            <w:rStyle w:val="Lienhypertexte"/>
            <w:rFonts w:ascii="Times New Roman" w:hAnsi="Times New Roman" w:cs="Times New Roman"/>
            <w:sz w:val="24"/>
            <w:szCs w:val="24"/>
          </w:rPr>
          <w:t>https://doi.org/10.15640/jeds.v13p2</w:t>
        </w:r>
      </w:hyperlink>
      <w:r w:rsidRPr="006F6E02">
        <w:rPr>
          <w:rStyle w:val="Lienhypertexte"/>
          <w:rFonts w:ascii="Times New Roman" w:hAnsi="Times New Roman" w:cs="Times New Roman"/>
          <w:sz w:val="24"/>
          <w:szCs w:val="24"/>
        </w:rPr>
        <w:t>.</w:t>
      </w:r>
    </w:p>
    <w:p w14:paraId="2CB22AC8" w14:textId="77777777" w:rsidR="00561112" w:rsidRDefault="00561112" w:rsidP="007917DC">
      <w:pPr>
        <w:pStyle w:val="PrformatHTML"/>
        <w:shd w:val="clear" w:color="auto" w:fill="F8F9FA"/>
        <w:jc w:val="both"/>
        <w:rPr>
          <w:rStyle w:val="Lienhypertexte"/>
          <w:rFonts w:ascii="Times New Roman" w:hAnsi="Times New Roman" w:cs="Times New Roman"/>
          <w:sz w:val="24"/>
          <w:szCs w:val="24"/>
        </w:rPr>
      </w:pPr>
    </w:p>
    <w:p w14:paraId="4A2003DC" w14:textId="77777777" w:rsidR="00561112" w:rsidRDefault="00561112" w:rsidP="00561112">
      <w:pPr>
        <w:pStyle w:val="PrformatHTML"/>
        <w:shd w:val="clear" w:color="auto" w:fill="F8F9FA"/>
        <w:jc w:val="both"/>
        <w:rPr>
          <w:rStyle w:val="Lienhypertexte"/>
          <w:rFonts w:ascii="Garamond" w:hAnsi="Garamond" w:cs="Times New Roman"/>
          <w:sz w:val="24"/>
          <w:szCs w:val="24"/>
        </w:rPr>
      </w:pPr>
      <w:r>
        <w:rPr>
          <w:rFonts w:ascii="Garamond" w:hAnsi="Garamond" w:cs="Times New Roman"/>
          <w:color w:val="000000" w:themeColor="text1"/>
          <w:sz w:val="24"/>
          <w:szCs w:val="24"/>
        </w:rPr>
        <w:t xml:space="preserve">Kuikeu, O. (2025b) </w:t>
      </w:r>
      <w:r w:rsidRPr="00F504A3">
        <w:rPr>
          <w:rFonts w:ascii="Garamond" w:hAnsi="Garamond" w:cs="Times New Roman"/>
          <w:color w:val="000000" w:themeColor="text1"/>
          <w:sz w:val="24"/>
          <w:szCs w:val="24"/>
        </w:rPr>
        <w:t xml:space="preserve">Domestic Demand and Export Performance in CEMAC: Investigating from the Point </w:t>
      </w:r>
      <w:r>
        <w:rPr>
          <w:rFonts w:ascii="Garamond" w:hAnsi="Garamond" w:cs="Times New Roman"/>
          <w:color w:val="000000" w:themeColor="text1"/>
          <w:sz w:val="24"/>
          <w:szCs w:val="24"/>
        </w:rPr>
        <w:t>of View of Capacity Constraints</w:t>
      </w:r>
      <w:r w:rsidRPr="00F504A3">
        <w:rPr>
          <w:rFonts w:ascii="Garamond" w:hAnsi="Garamond" w:cs="Times New Roman"/>
          <w:color w:val="000000" w:themeColor="text1"/>
          <w:sz w:val="24"/>
          <w:szCs w:val="24"/>
        </w:rPr>
        <w:t xml:space="preserve">, </w:t>
      </w:r>
      <w:r w:rsidRPr="00F504A3">
        <w:rPr>
          <w:rFonts w:ascii="Garamond" w:hAnsi="Garamond" w:cs="Times New Roman"/>
          <w:i/>
          <w:color w:val="000000" w:themeColor="text1"/>
          <w:sz w:val="24"/>
          <w:szCs w:val="24"/>
        </w:rPr>
        <w:t>Journal of Economics and Development Studies</w:t>
      </w:r>
      <w:r w:rsidRPr="00F504A3">
        <w:rPr>
          <w:rFonts w:ascii="Garamond" w:hAnsi="Garamond" w:cs="Times New Roman"/>
          <w:color w:val="000000" w:themeColor="text1"/>
          <w:sz w:val="24"/>
          <w:szCs w:val="24"/>
        </w:rPr>
        <w:t xml:space="preserve">, vol. 13, pp. 43-50. </w:t>
      </w:r>
      <w:hyperlink r:id="rId17" w:history="1">
        <w:r w:rsidRPr="00F504A3">
          <w:rPr>
            <w:rStyle w:val="Lienhypertexte"/>
            <w:rFonts w:ascii="Garamond" w:hAnsi="Garamond" w:cs="Times New Roman"/>
            <w:sz w:val="24"/>
            <w:szCs w:val="24"/>
          </w:rPr>
          <w:t>https://doi.org/10.15640/jeds.vol13p4</w:t>
        </w:r>
      </w:hyperlink>
      <w:r>
        <w:rPr>
          <w:rStyle w:val="Lienhypertexte"/>
          <w:rFonts w:ascii="Garamond" w:hAnsi="Garamond" w:cs="Times New Roman"/>
          <w:sz w:val="24"/>
          <w:szCs w:val="24"/>
        </w:rPr>
        <w:t>.</w:t>
      </w:r>
    </w:p>
    <w:p w14:paraId="4940FA85" w14:textId="77777777" w:rsidR="007917DC" w:rsidRDefault="007917DC" w:rsidP="00C22E46">
      <w:pPr>
        <w:tabs>
          <w:tab w:val="center" w:pos="4680"/>
          <w:tab w:val="right" w:pos="10080"/>
        </w:tabs>
        <w:autoSpaceDN w:val="0"/>
        <w:spacing w:line="240" w:lineRule="auto"/>
        <w:jc w:val="both"/>
        <w:textAlignment w:val="baseline"/>
        <w:rPr>
          <w:rFonts w:ascii="Times New Roman" w:hAnsi="Times New Roman" w:cs="Times New Roman"/>
          <w:sz w:val="24"/>
          <w:szCs w:val="24"/>
        </w:rPr>
      </w:pPr>
    </w:p>
    <w:p w14:paraId="5CD793DC" w14:textId="77777777" w:rsidR="00DA78A5" w:rsidRPr="006F6E02" w:rsidRDefault="00DA78A5" w:rsidP="00DA78A5">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6F6E02">
        <w:rPr>
          <w:rFonts w:ascii="Times New Roman" w:hAnsi="Times New Roman" w:cs="Times New Roman"/>
          <w:color w:val="000000"/>
          <w:sz w:val="24"/>
          <w:szCs w:val="24"/>
        </w:rPr>
        <w:t>Kuikeu, O. (2025</w:t>
      </w:r>
      <w:r w:rsidR="00561112">
        <w:rPr>
          <w:rFonts w:ascii="Times New Roman" w:hAnsi="Times New Roman" w:cs="Times New Roman"/>
          <w:color w:val="000000"/>
          <w:sz w:val="24"/>
          <w:szCs w:val="24"/>
        </w:rPr>
        <w:t>c</w:t>
      </w:r>
      <w:r w:rsidRPr="006F6E02">
        <w:rPr>
          <w:rFonts w:ascii="Times New Roman" w:hAnsi="Times New Roman" w:cs="Times New Roman"/>
          <w:color w:val="000000"/>
          <w:sz w:val="24"/>
          <w:szCs w:val="24"/>
        </w:rPr>
        <w:t>). Domestic Demand and Export Performance in CEMAC: Complementary or Substituables?</w:t>
      </w:r>
      <w:r w:rsidRPr="006F6E02">
        <w:rPr>
          <w:rFonts w:ascii="Times New Roman" w:hAnsi="Times New Roman" w:cs="Times New Roman"/>
          <w:sz w:val="24"/>
          <w:szCs w:val="24"/>
        </w:rPr>
        <w:t>,</w:t>
      </w:r>
      <w:r w:rsidRPr="006F6E02">
        <w:rPr>
          <w:rFonts w:ascii="Times New Roman" w:hAnsi="Times New Roman" w:cs="Times New Roman"/>
          <w:color w:val="000000"/>
          <w:sz w:val="24"/>
          <w:szCs w:val="24"/>
        </w:rPr>
        <w:t xml:space="preserve"> </w:t>
      </w:r>
      <w:r w:rsidRPr="006F6E02">
        <w:rPr>
          <w:rFonts w:ascii="Times New Roman" w:hAnsi="Times New Roman" w:cs="Times New Roman"/>
          <w:i/>
          <w:iCs/>
          <w:color w:val="000000"/>
          <w:sz w:val="24"/>
          <w:szCs w:val="24"/>
        </w:rPr>
        <w:t>Journal of Economics and Development Studies</w:t>
      </w:r>
      <w:r w:rsidRPr="006F6E02">
        <w:rPr>
          <w:rFonts w:ascii="Times New Roman" w:hAnsi="Times New Roman" w:cs="Times New Roman"/>
          <w:color w:val="000000"/>
          <w:sz w:val="24"/>
          <w:szCs w:val="24"/>
        </w:rPr>
        <w:t xml:space="preserve">, </w:t>
      </w:r>
      <w:r w:rsidRPr="006F6E02">
        <w:rPr>
          <w:rFonts w:ascii="Times New Roman" w:hAnsi="Times New Roman" w:cs="Times New Roman"/>
          <w:iCs/>
          <w:color w:val="000000"/>
          <w:sz w:val="24"/>
          <w:szCs w:val="24"/>
        </w:rPr>
        <w:t>13</w:t>
      </w:r>
      <w:r w:rsidRPr="006F6E02">
        <w:rPr>
          <w:rFonts w:ascii="Times New Roman" w:hAnsi="Times New Roman" w:cs="Times New Roman"/>
          <w:color w:val="000000"/>
          <w:sz w:val="24"/>
          <w:szCs w:val="24"/>
        </w:rPr>
        <w:t>, 96-104. https://doi.org/10.15640/jeds.v13p9.</w:t>
      </w:r>
    </w:p>
    <w:p w14:paraId="55504D11" w14:textId="77777777" w:rsidR="00DA78A5" w:rsidRPr="006F6E02" w:rsidRDefault="00DA78A5" w:rsidP="00DA78A5">
      <w:pPr>
        <w:pStyle w:val="PrformatHTML"/>
        <w:shd w:val="clear" w:color="auto" w:fill="F8F9FA"/>
        <w:jc w:val="both"/>
        <w:rPr>
          <w:rFonts w:ascii="Times New Roman" w:hAnsi="Times New Roman" w:cs="Times New Roman"/>
          <w:sz w:val="24"/>
          <w:szCs w:val="24"/>
        </w:rPr>
      </w:pPr>
    </w:p>
    <w:p w14:paraId="04A95F78" w14:textId="77777777" w:rsidR="0022127F" w:rsidRDefault="0022127F" w:rsidP="0022127F">
      <w:pPr>
        <w:pStyle w:val="PrformatHTML"/>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Kuikeu, O. (2024). Domestic Demand and Export Performance in CEMAC: An Assessment with Endogeneity-related Model, </w:t>
      </w:r>
      <w:r w:rsidRPr="006F6E02">
        <w:rPr>
          <w:rFonts w:ascii="Times New Roman" w:hAnsi="Times New Roman" w:cs="Times New Roman"/>
          <w:i/>
          <w:sz w:val="24"/>
          <w:szCs w:val="24"/>
        </w:rPr>
        <w:t>Jurnal Ekonomi dan Studi Pembangunan</w:t>
      </w:r>
      <w:r w:rsidRPr="006F6E02">
        <w:rPr>
          <w:rFonts w:ascii="Times New Roman" w:hAnsi="Times New Roman" w:cs="Times New Roman"/>
          <w:sz w:val="24"/>
          <w:szCs w:val="24"/>
        </w:rPr>
        <w:t>, 16(1), 124-133.</w:t>
      </w:r>
    </w:p>
    <w:p w14:paraId="70C02D59" w14:textId="77777777" w:rsidR="001D2F3C" w:rsidRDefault="001D2F3C" w:rsidP="0022127F">
      <w:pPr>
        <w:pStyle w:val="PrformatHTML"/>
        <w:shd w:val="clear" w:color="auto" w:fill="F8F9FA"/>
        <w:jc w:val="both"/>
        <w:rPr>
          <w:rFonts w:ascii="Times New Roman" w:hAnsi="Times New Roman" w:cs="Times New Roman"/>
          <w:sz w:val="24"/>
          <w:szCs w:val="24"/>
        </w:rPr>
      </w:pPr>
    </w:p>
    <w:p w14:paraId="1798965C" w14:textId="77777777" w:rsidR="001D2F3C" w:rsidRDefault="001D2F3C" w:rsidP="001D2F3C">
      <w:pPr>
        <w:pStyle w:val="PrformatHTML"/>
        <w:shd w:val="clear" w:color="auto" w:fill="F8F9FA"/>
        <w:jc w:val="both"/>
        <w:rPr>
          <w:rFonts w:ascii="Times New Roman" w:hAnsi="Times New Roman" w:cs="Times New Roman"/>
          <w:sz w:val="24"/>
          <w:szCs w:val="24"/>
        </w:rPr>
      </w:pPr>
      <w:r>
        <w:rPr>
          <w:rFonts w:ascii="Times New Roman" w:hAnsi="Times New Roman" w:cs="Times New Roman"/>
          <w:sz w:val="24"/>
          <w:szCs w:val="24"/>
        </w:rPr>
        <w:t>Kwiatkowski, D., Phillips, P.C.B., Schmidt, P. &amp; Shin, Y. (1992). Testing the null of stationarity against the alternative of a unit root. Journal of Econometrics, 54(1-3), 159-178.</w:t>
      </w:r>
    </w:p>
    <w:p w14:paraId="53CD17F8" w14:textId="77777777" w:rsidR="0022127F" w:rsidRDefault="0022127F" w:rsidP="00C22E46">
      <w:pPr>
        <w:tabs>
          <w:tab w:val="center" w:pos="4680"/>
          <w:tab w:val="right" w:pos="10080"/>
        </w:tabs>
        <w:autoSpaceDN w:val="0"/>
        <w:spacing w:line="240" w:lineRule="auto"/>
        <w:jc w:val="both"/>
        <w:textAlignment w:val="baseline"/>
        <w:rPr>
          <w:rFonts w:ascii="Times New Roman" w:hAnsi="Times New Roman" w:cs="Times New Roman"/>
          <w:sz w:val="24"/>
          <w:szCs w:val="24"/>
        </w:rPr>
      </w:pPr>
    </w:p>
    <w:p w14:paraId="7E1D690B" w14:textId="77777777" w:rsidR="00C22E46" w:rsidRDefault="00C22E46" w:rsidP="00C22E46">
      <w:pPr>
        <w:tabs>
          <w:tab w:val="center" w:pos="4680"/>
          <w:tab w:val="right" w:pos="10080"/>
        </w:tabs>
        <w:autoSpaceDN w:val="0"/>
        <w:spacing w:line="240" w:lineRule="auto"/>
        <w:jc w:val="both"/>
        <w:textAlignment w:val="baseline"/>
        <w:rPr>
          <w:rFonts w:ascii="Times New Roman" w:hAnsi="Times New Roman" w:cs="Times New Roman"/>
          <w:sz w:val="24"/>
          <w:szCs w:val="24"/>
        </w:rPr>
      </w:pPr>
      <w:r w:rsidRPr="007975A4">
        <w:rPr>
          <w:rFonts w:ascii="Times New Roman" w:hAnsi="Times New Roman" w:cs="Times New Roman"/>
          <w:sz w:val="24"/>
          <w:szCs w:val="24"/>
        </w:rPr>
        <w:t xml:space="preserve">Pesaran, M.H., Shin, Y. &amp; Smith, R.J. (2001). Bound Testing Approaches to the Analysis of Level  </w:t>
      </w:r>
      <w:r w:rsidR="00CA53D0" w:rsidRPr="007975A4">
        <w:rPr>
          <w:rFonts w:ascii="Times New Roman" w:hAnsi="Times New Roman" w:cs="Times New Roman"/>
          <w:sz w:val="24"/>
          <w:szCs w:val="24"/>
        </w:rPr>
        <w:t>Relationships</w:t>
      </w:r>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Journal of Applied Econometrics</w:t>
      </w:r>
      <w:r w:rsidRPr="007975A4">
        <w:rPr>
          <w:rFonts w:ascii="Times New Roman" w:hAnsi="Times New Roman" w:cs="Times New Roman"/>
          <w:sz w:val="24"/>
          <w:szCs w:val="24"/>
        </w:rPr>
        <w:t>, 16(3), 289-326.</w:t>
      </w:r>
    </w:p>
    <w:p w14:paraId="4953D709" w14:textId="77777777" w:rsidR="001F656A" w:rsidRDefault="001F656A" w:rsidP="001F656A">
      <w:pPr>
        <w:tabs>
          <w:tab w:val="center" w:pos="0"/>
        </w:tabs>
        <w:autoSpaceDN w:val="0"/>
        <w:spacing w:after="0" w:line="240" w:lineRule="auto"/>
        <w:jc w:val="both"/>
        <w:textAlignment w:val="baseline"/>
        <w:rPr>
          <w:rFonts w:ascii="Times New Roman" w:hAnsi="Times New Roman" w:cs="Times New Roman"/>
          <w:color w:val="000000" w:themeColor="text1"/>
          <w:sz w:val="20"/>
          <w:szCs w:val="20"/>
        </w:rPr>
      </w:pPr>
    </w:p>
    <w:p w14:paraId="306D60D8" w14:textId="77777777" w:rsidR="001F656A" w:rsidRPr="001F656A" w:rsidRDefault="001F656A" w:rsidP="001F656A">
      <w:pPr>
        <w:tabs>
          <w:tab w:val="center" w:pos="0"/>
        </w:tabs>
        <w:autoSpaceDN w:val="0"/>
        <w:spacing w:after="0" w:line="240" w:lineRule="auto"/>
        <w:jc w:val="both"/>
        <w:textAlignment w:val="baseline"/>
        <w:rPr>
          <w:rFonts w:ascii="Times New Roman" w:hAnsi="Times New Roman" w:cs="Times New Roman"/>
          <w:color w:val="000000" w:themeColor="text1"/>
          <w:sz w:val="24"/>
          <w:szCs w:val="24"/>
        </w:rPr>
      </w:pPr>
      <w:r w:rsidRPr="001F656A">
        <w:rPr>
          <w:rFonts w:ascii="Times New Roman" w:hAnsi="Times New Roman" w:cs="Times New Roman"/>
          <w:color w:val="000000" w:themeColor="text1"/>
          <w:sz w:val="24"/>
          <w:szCs w:val="24"/>
        </w:rPr>
        <w:t xml:space="preserve">Pesaran, M.H,  Shin, Y. </w:t>
      </w:r>
      <w:r w:rsidRPr="001F656A">
        <w:rPr>
          <w:rFonts w:ascii="Times New Roman" w:hAnsi="Times New Roman" w:cs="Times New Roman"/>
          <w:sz w:val="24"/>
          <w:szCs w:val="24"/>
        </w:rPr>
        <w:t xml:space="preserve">&amp; Smith, R.P. (1999). Pooled Mean Group Estimation of Dynamic Heterogeneous Panels, </w:t>
      </w:r>
      <w:r w:rsidRPr="001F656A">
        <w:rPr>
          <w:rFonts w:ascii="Times New Roman" w:hAnsi="Times New Roman" w:cs="Times New Roman"/>
          <w:i/>
          <w:sz w:val="24"/>
          <w:szCs w:val="24"/>
        </w:rPr>
        <w:t>Journal of American Statistical Association</w:t>
      </w:r>
      <w:r w:rsidRPr="001F656A">
        <w:rPr>
          <w:rFonts w:ascii="Times New Roman" w:hAnsi="Times New Roman" w:cs="Times New Roman"/>
          <w:sz w:val="24"/>
          <w:szCs w:val="24"/>
        </w:rPr>
        <w:t>, 94(445), pp. 621-634.</w:t>
      </w:r>
      <w:r w:rsidRPr="001F656A">
        <w:rPr>
          <w:rFonts w:ascii="Times New Roman" w:hAnsi="Times New Roman" w:cs="Times New Roman"/>
          <w:color w:val="000000" w:themeColor="text1"/>
          <w:sz w:val="24"/>
          <w:szCs w:val="24"/>
        </w:rPr>
        <w:t xml:space="preserve"> </w:t>
      </w:r>
    </w:p>
    <w:p w14:paraId="6F28F982" w14:textId="77777777" w:rsidR="001F656A" w:rsidRPr="007975A4" w:rsidRDefault="001F656A" w:rsidP="001F656A">
      <w:pPr>
        <w:tabs>
          <w:tab w:val="center" w:pos="4680"/>
          <w:tab w:val="right" w:pos="10080"/>
        </w:tabs>
        <w:autoSpaceDN w:val="0"/>
        <w:spacing w:after="0" w:line="240" w:lineRule="auto"/>
        <w:jc w:val="both"/>
        <w:textAlignment w:val="baseline"/>
        <w:rPr>
          <w:rFonts w:ascii="Times New Roman" w:hAnsi="Times New Roman" w:cs="Times New Roman"/>
          <w:sz w:val="24"/>
          <w:szCs w:val="24"/>
        </w:rPr>
      </w:pPr>
    </w:p>
    <w:p w14:paraId="11F8F587" w14:textId="77777777" w:rsidR="008B220F" w:rsidRDefault="00825A50" w:rsidP="00C22E46">
      <w:pPr>
        <w:tabs>
          <w:tab w:val="center" w:pos="0"/>
        </w:tabs>
        <w:autoSpaceDN w:val="0"/>
        <w:spacing w:after="0" w:line="240" w:lineRule="auto"/>
        <w:jc w:val="both"/>
        <w:textAlignment w:val="baseline"/>
        <w:rPr>
          <w:rFonts w:ascii="Times New Roman" w:eastAsia="Times" w:hAnsi="Times New Roman" w:cs="Times New Roman"/>
          <w:color w:val="222222"/>
          <w:sz w:val="24"/>
          <w:szCs w:val="24"/>
        </w:rPr>
      </w:pPr>
      <w:r>
        <w:rPr>
          <w:rFonts w:ascii="Times New Roman" w:hAnsi="Times New Roman" w:cs="Times New Roman"/>
          <w:color w:val="000000" w:themeColor="text1"/>
          <w:sz w:val="24"/>
          <w:szCs w:val="24"/>
        </w:rPr>
        <w:t xml:space="preserve">Shin, Y., Yu, B. </w:t>
      </w:r>
      <w:r w:rsidRPr="007975A4">
        <w:rPr>
          <w:rFonts w:ascii="Times New Roman" w:eastAsia="Times" w:hAnsi="Times New Roman" w:cs="Times New Roman"/>
          <w:color w:val="222222"/>
          <w:sz w:val="24"/>
          <w:szCs w:val="24"/>
          <w:highlight w:val="white"/>
        </w:rPr>
        <w:t>&amp;</w:t>
      </w:r>
      <w:r>
        <w:rPr>
          <w:rFonts w:ascii="Times New Roman" w:eastAsia="Times" w:hAnsi="Times New Roman" w:cs="Times New Roman"/>
          <w:color w:val="222222"/>
          <w:sz w:val="24"/>
          <w:szCs w:val="24"/>
        </w:rPr>
        <w:t xml:space="preserve"> Greenwood-Nimmo, M.</w:t>
      </w:r>
      <w:r w:rsidR="006E51C5">
        <w:rPr>
          <w:rFonts w:ascii="Times New Roman" w:eastAsia="Times" w:hAnsi="Times New Roman" w:cs="Times New Roman"/>
          <w:color w:val="222222"/>
          <w:sz w:val="24"/>
          <w:szCs w:val="24"/>
        </w:rPr>
        <w:t xml:space="preserve"> (2014). Modelling Asymmetric Cointegration and Dynamic Multipliers in a Nonlinear ARDL Framework. In Festschritt </w:t>
      </w:r>
      <w:r w:rsidR="006E51C5">
        <w:rPr>
          <w:rFonts w:ascii="Times New Roman" w:eastAsia="Times" w:hAnsi="Times New Roman" w:cs="Times New Roman"/>
          <w:color w:val="222222"/>
          <w:sz w:val="24"/>
          <w:szCs w:val="24"/>
        </w:rPr>
        <w:lastRenderedPageBreak/>
        <w:t>in Honor of Peter Schmidt (pp. 281-314). New York: Springer. https://doi.</w:t>
      </w:r>
    </w:p>
    <w:p w14:paraId="06BB57F5" w14:textId="77777777" w:rsidR="00215059" w:rsidRDefault="00215059" w:rsidP="00C22E46">
      <w:pPr>
        <w:tabs>
          <w:tab w:val="center" w:pos="0"/>
        </w:tabs>
        <w:autoSpaceDN w:val="0"/>
        <w:spacing w:after="0" w:line="240" w:lineRule="auto"/>
        <w:jc w:val="both"/>
        <w:textAlignment w:val="baseline"/>
        <w:rPr>
          <w:rFonts w:ascii="Times New Roman" w:eastAsia="Times" w:hAnsi="Times New Roman" w:cs="Times New Roman"/>
          <w:color w:val="222222"/>
          <w:sz w:val="24"/>
          <w:szCs w:val="24"/>
        </w:rPr>
      </w:pPr>
    </w:p>
    <w:p w14:paraId="5C2A192F" w14:textId="77777777" w:rsidR="00215059" w:rsidRDefault="00215059" w:rsidP="00C22E46">
      <w:pPr>
        <w:tabs>
          <w:tab w:val="center" w:pos="0"/>
        </w:tabs>
        <w:autoSpaceDN w:val="0"/>
        <w:spacing w:after="0" w:line="240" w:lineRule="auto"/>
        <w:jc w:val="both"/>
        <w:textAlignment w:val="baseline"/>
        <w:rPr>
          <w:rFonts w:ascii="Times New Roman" w:eastAsia="Times" w:hAnsi="Times New Roman" w:cs="Times New Roman"/>
          <w:color w:val="222222"/>
          <w:sz w:val="24"/>
          <w:szCs w:val="24"/>
        </w:rPr>
      </w:pPr>
    </w:p>
    <w:p w14:paraId="00FA72B2" w14:textId="77777777" w:rsidR="00215059" w:rsidRDefault="00215059" w:rsidP="00215059">
      <w:pPr>
        <w:pStyle w:val="Default"/>
        <w:rPr>
          <w:bCs/>
          <w:sz w:val="23"/>
          <w:szCs w:val="23"/>
        </w:rPr>
      </w:pPr>
      <w:r w:rsidRPr="00F77DC5">
        <w:rPr>
          <w:b/>
          <w:bCs/>
          <w:sz w:val="20"/>
          <w:szCs w:val="20"/>
          <w:highlight w:val="yellow"/>
        </w:rPr>
        <w:t>U</w:t>
      </w:r>
      <w:r w:rsidRPr="00F77DC5">
        <w:rPr>
          <w:bCs/>
          <w:sz w:val="20"/>
          <w:szCs w:val="20"/>
          <w:highlight w:val="yellow"/>
        </w:rPr>
        <w:t>guru, .</w:t>
      </w:r>
      <w:proofErr w:type="gramStart"/>
      <w:r w:rsidRPr="00F77DC5">
        <w:rPr>
          <w:bCs/>
          <w:sz w:val="20"/>
          <w:szCs w:val="20"/>
          <w:highlight w:val="yellow"/>
        </w:rPr>
        <w:t>E.,</w:t>
      </w:r>
      <w:proofErr w:type="gramEnd"/>
      <w:r w:rsidRPr="00F77DC5">
        <w:rPr>
          <w:bCs/>
          <w:sz w:val="20"/>
          <w:szCs w:val="20"/>
          <w:highlight w:val="yellow"/>
        </w:rPr>
        <w:t xml:space="preserve"> James Unimke Liwhuliwhe, J.U. </w:t>
      </w:r>
      <w:r w:rsidRPr="00F77DC5">
        <w:rPr>
          <w:bCs/>
          <w:sz w:val="13"/>
          <w:szCs w:val="13"/>
          <w:highlight w:val="yellow"/>
        </w:rPr>
        <w:t>,</w:t>
      </w:r>
      <w:r w:rsidRPr="00F77DC5">
        <w:rPr>
          <w:bCs/>
          <w:sz w:val="20"/>
          <w:szCs w:val="20"/>
          <w:highlight w:val="yellow"/>
        </w:rPr>
        <w:t xml:space="preserve">, Amos, W. (2026). </w:t>
      </w:r>
      <w:r w:rsidRPr="00F77DC5">
        <w:rPr>
          <w:bCs/>
          <w:color w:val="000000" w:themeColor="text1"/>
          <w:sz w:val="23"/>
          <w:szCs w:val="23"/>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Modeling the </w:t>
      </w:r>
      <w:r w:rsidRPr="00F77DC5">
        <w:rPr>
          <w:bCs/>
          <w:color w:val="000000" w:themeColor="text1"/>
          <w:sz w:val="23"/>
          <w:szCs w:val="23"/>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Asymmetric Relationship between Monetary policy Fluctuations and Agricultural sector’s key crop productivity in Nigeria,</w:t>
      </w:r>
      <w:r w:rsidRPr="00F77DC5">
        <w:rPr>
          <w:highlight w:val="yellow"/>
        </w:rPr>
        <w:t xml:space="preserve"> </w:t>
      </w:r>
      <w:r w:rsidRPr="00F77DC5">
        <w:rPr>
          <w:bCs/>
          <w:sz w:val="23"/>
          <w:szCs w:val="23"/>
          <w:highlight w:val="yellow"/>
        </w:rPr>
        <w:t>GSAR Journal of Economics and Finance, 2(3), 10-23.</w:t>
      </w:r>
    </w:p>
    <w:p w14:paraId="56150F57" w14:textId="77777777" w:rsidR="00215059" w:rsidRDefault="00215059" w:rsidP="00C22E46">
      <w:pPr>
        <w:tabs>
          <w:tab w:val="center" w:pos="0"/>
        </w:tabs>
        <w:autoSpaceDN w:val="0"/>
        <w:spacing w:after="0" w:line="240" w:lineRule="auto"/>
        <w:jc w:val="both"/>
        <w:textAlignment w:val="baseline"/>
        <w:rPr>
          <w:rFonts w:ascii="Times New Roman" w:eastAsia="Times" w:hAnsi="Times New Roman" w:cs="Times New Roman"/>
          <w:color w:val="222222"/>
          <w:sz w:val="24"/>
          <w:szCs w:val="24"/>
        </w:rPr>
        <w:sectPr w:rsidR="00215059" w:rsidSect="008B220F">
          <w:type w:val="continuous"/>
          <w:pgSz w:w="11906" w:h="16838"/>
          <w:pgMar w:top="1417" w:right="1417" w:bottom="1417" w:left="1417" w:header="708" w:footer="708" w:gutter="0"/>
          <w:cols w:num="2" w:space="708"/>
          <w:docGrid w:linePitch="360"/>
        </w:sectPr>
      </w:pPr>
    </w:p>
    <w:p w14:paraId="16EFF4EB" w14:textId="77777777" w:rsidR="00C22E46" w:rsidRDefault="006E51C5" w:rsidP="00C22E46">
      <w:pPr>
        <w:tabs>
          <w:tab w:val="center" w:pos="0"/>
        </w:tabs>
        <w:autoSpaceDN w:val="0"/>
        <w:spacing w:after="0" w:line="240" w:lineRule="auto"/>
        <w:jc w:val="both"/>
        <w:textAlignment w:val="baseline"/>
        <w:rPr>
          <w:rFonts w:ascii="Times New Roman" w:eastAsia="Times" w:hAnsi="Times New Roman" w:cs="Times New Roman"/>
          <w:color w:val="222222"/>
          <w:sz w:val="24"/>
          <w:szCs w:val="24"/>
        </w:rPr>
      </w:pPr>
      <w:r>
        <w:rPr>
          <w:rFonts w:ascii="Times New Roman" w:eastAsia="Times" w:hAnsi="Times New Roman" w:cs="Times New Roman"/>
          <w:color w:val="222222"/>
          <w:sz w:val="24"/>
          <w:szCs w:val="24"/>
        </w:rPr>
        <w:lastRenderedPageBreak/>
        <w:t xml:space="preserve">org/10.1007/9787-1-4899-8008-3_9. </w:t>
      </w:r>
    </w:p>
    <w:p w14:paraId="5852E63D" w14:textId="77777777" w:rsidR="00D456CE" w:rsidRDefault="00D456CE" w:rsidP="00C22E46">
      <w:pPr>
        <w:tabs>
          <w:tab w:val="center" w:pos="0"/>
        </w:tabs>
        <w:autoSpaceDN w:val="0"/>
        <w:spacing w:after="0" w:line="240" w:lineRule="auto"/>
        <w:jc w:val="both"/>
        <w:textAlignment w:val="baseline"/>
        <w:rPr>
          <w:rFonts w:ascii="Times New Roman" w:eastAsia="Times" w:hAnsi="Times New Roman" w:cs="Times New Roman"/>
          <w:color w:val="222222"/>
          <w:sz w:val="24"/>
          <w:szCs w:val="24"/>
        </w:rPr>
      </w:pPr>
    </w:p>
    <w:p w14:paraId="7F579151" w14:textId="77777777" w:rsidR="00D456CE" w:rsidRDefault="00D456CE" w:rsidP="00C22E46">
      <w:pPr>
        <w:tabs>
          <w:tab w:val="center" w:pos="0"/>
        </w:tabs>
        <w:autoSpaceDN w:val="0"/>
        <w:spacing w:after="0" w:line="240" w:lineRule="auto"/>
        <w:jc w:val="both"/>
        <w:textAlignment w:val="baseline"/>
        <w:rPr>
          <w:rFonts w:ascii="Times New Roman" w:eastAsia="Times" w:hAnsi="Times New Roman" w:cs="Times New Roman"/>
          <w:color w:val="222222"/>
          <w:sz w:val="24"/>
          <w:szCs w:val="24"/>
        </w:rPr>
      </w:pPr>
    </w:p>
    <w:p w14:paraId="7D74D72F" w14:textId="77777777" w:rsidR="00D456CE" w:rsidRPr="00E429C1" w:rsidRDefault="00D456CE" w:rsidP="00D456CE">
      <w:pPr>
        <w:jc w:val="both"/>
        <w:rPr>
          <w:rFonts w:ascii="Times New Roman" w:hAnsi="Times New Roman" w:cs="Times New Roman"/>
          <w:sz w:val="24"/>
          <w:szCs w:val="24"/>
        </w:rPr>
      </w:pPr>
      <w:r w:rsidRPr="00E429C1">
        <w:rPr>
          <w:rFonts w:ascii="Times New Roman" w:hAnsi="Times New Roman" w:cs="Times New Roman"/>
          <w:sz w:val="24"/>
          <w:szCs w:val="24"/>
        </w:rPr>
        <w:t>Appendix 1</w:t>
      </w:r>
    </w:p>
    <w:p w14:paraId="067015DF" w14:textId="77777777" w:rsidR="00D456CE" w:rsidRPr="00E429C1" w:rsidRDefault="00D456CE" w:rsidP="00D456CE">
      <w:pPr>
        <w:jc w:val="both"/>
        <w:rPr>
          <w:rFonts w:ascii="Times New Roman" w:hAnsi="Times New Roman" w:cs="Times New Roman"/>
          <w:sz w:val="24"/>
          <w:szCs w:val="24"/>
        </w:rPr>
      </w:pPr>
    </w:p>
    <w:p w14:paraId="1503BFCA" w14:textId="0CCDF130" w:rsidR="00D456CE" w:rsidRPr="00E429C1" w:rsidRDefault="00E429C1" w:rsidP="00D456CE">
      <w:pPr>
        <w:spacing w:after="0" w:line="240" w:lineRule="auto"/>
        <w:jc w:val="center"/>
        <w:rPr>
          <w:rFonts w:ascii="Times New Roman" w:hAnsi="Times New Roman" w:cs="Times New Roman"/>
          <w:sz w:val="24"/>
          <w:szCs w:val="24"/>
          <w:lang w:val="fr-CM"/>
        </w:rPr>
      </w:pPr>
      <w:r>
        <w:rPr>
          <w:rFonts w:ascii="Times New Roman" w:hAnsi="Times New Roman" w:cs="Times New Roman"/>
          <w:sz w:val="24"/>
          <w:szCs w:val="24"/>
          <w:lang w:val="fr-CM"/>
        </w:rPr>
        <w:t>Table 6</w:t>
      </w:r>
      <w:r w:rsidR="00D456CE" w:rsidRPr="00E429C1">
        <w:rPr>
          <w:rFonts w:ascii="Times New Roman" w:hAnsi="Times New Roman" w:cs="Times New Roman"/>
          <w:sz w:val="24"/>
          <w:szCs w:val="24"/>
          <w:lang w:val="fr-CM"/>
        </w:rPr>
        <w:t xml:space="preserve">. </w:t>
      </w:r>
      <w:proofErr w:type="gramStart"/>
      <w:r w:rsidR="00D456CE" w:rsidRPr="00E429C1">
        <w:rPr>
          <w:rFonts w:ascii="Times New Roman" w:hAnsi="Times New Roman" w:cs="Times New Roman"/>
          <w:sz w:val="24"/>
          <w:szCs w:val="24"/>
          <w:lang w:val="fr-CM"/>
        </w:rPr>
        <w:t>share</w:t>
      </w:r>
      <w:proofErr w:type="gramEnd"/>
      <w:r w:rsidR="00D456CE" w:rsidRPr="00E429C1">
        <w:rPr>
          <w:rFonts w:ascii="Times New Roman" w:hAnsi="Times New Roman" w:cs="Times New Roman"/>
          <w:sz w:val="24"/>
          <w:szCs w:val="24"/>
          <w:lang w:val="fr-CM"/>
        </w:rPr>
        <w:t xml:space="preserve"> (in </w:t>
      </w:r>
      <w:r w:rsidR="00D456CE" w:rsidRPr="00E429C1">
        <w:rPr>
          <w:rFonts w:ascii="Times New Roman" w:hAnsi="Times New Roman" w:cs="Times New Roman"/>
          <w:i/>
          <w:sz w:val="24"/>
          <w:szCs w:val="24"/>
          <w:lang w:val="fr-CM"/>
        </w:rPr>
        <w:t>%</w:t>
      </w:r>
      <w:r w:rsidR="00D456CE" w:rsidRPr="00E429C1">
        <w:rPr>
          <w:rFonts w:ascii="Times New Roman" w:hAnsi="Times New Roman" w:cs="Times New Roman"/>
          <w:sz w:val="24"/>
          <w:szCs w:val="24"/>
          <w:lang w:val="fr-CM"/>
        </w:rPr>
        <w:t>) of oil sector in CEMAC area, in 2014</w:t>
      </w:r>
    </w:p>
    <w:tbl>
      <w:tblPr>
        <w:tblW w:w="0" w:type="auto"/>
        <w:jc w:val="center"/>
        <w:tblLook w:val="04A0" w:firstRow="1" w:lastRow="0" w:firstColumn="1" w:lastColumn="0" w:noHBand="0" w:noVBand="1"/>
      </w:tblPr>
      <w:tblGrid>
        <w:gridCol w:w="2275"/>
        <w:gridCol w:w="2241"/>
        <w:gridCol w:w="2290"/>
        <w:gridCol w:w="2266"/>
      </w:tblGrid>
      <w:tr w:rsidR="00D456CE" w:rsidRPr="00E429C1" w14:paraId="1803135B" w14:textId="77777777" w:rsidTr="000817A4">
        <w:trPr>
          <w:jc w:val="center"/>
        </w:trPr>
        <w:tc>
          <w:tcPr>
            <w:tcW w:w="2349" w:type="dxa"/>
            <w:tcBorders>
              <w:top w:val="single" w:sz="4" w:space="0" w:color="auto"/>
              <w:bottom w:val="single" w:sz="4" w:space="0" w:color="auto"/>
            </w:tcBorders>
            <w:shd w:val="clear" w:color="auto" w:fill="auto"/>
          </w:tcPr>
          <w:p w14:paraId="4BE16F90" w14:textId="77777777" w:rsidR="00D456CE" w:rsidRPr="00E429C1" w:rsidRDefault="00D456CE" w:rsidP="000817A4">
            <w:pPr>
              <w:jc w:val="center"/>
              <w:rPr>
                <w:rFonts w:ascii="Times New Roman" w:hAnsi="Times New Roman" w:cs="Times New Roman"/>
                <w:sz w:val="24"/>
                <w:szCs w:val="24"/>
                <w:lang w:val="fr-CM"/>
              </w:rPr>
            </w:pPr>
          </w:p>
        </w:tc>
        <w:tc>
          <w:tcPr>
            <w:tcW w:w="2349" w:type="dxa"/>
            <w:tcBorders>
              <w:top w:val="single" w:sz="4" w:space="0" w:color="auto"/>
              <w:bottom w:val="single" w:sz="4" w:space="0" w:color="auto"/>
            </w:tcBorders>
            <w:shd w:val="clear" w:color="auto" w:fill="auto"/>
          </w:tcPr>
          <w:p w14:paraId="2281D695"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GDP</w:t>
            </w:r>
          </w:p>
        </w:tc>
        <w:tc>
          <w:tcPr>
            <w:tcW w:w="2349" w:type="dxa"/>
            <w:tcBorders>
              <w:top w:val="single" w:sz="4" w:space="0" w:color="auto"/>
              <w:bottom w:val="single" w:sz="4" w:space="0" w:color="auto"/>
            </w:tcBorders>
            <w:shd w:val="clear" w:color="auto" w:fill="auto"/>
          </w:tcPr>
          <w:p w14:paraId="6A11E1DA"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Exportations</w:t>
            </w:r>
          </w:p>
        </w:tc>
        <w:tc>
          <w:tcPr>
            <w:tcW w:w="2349" w:type="dxa"/>
            <w:tcBorders>
              <w:top w:val="single" w:sz="4" w:space="0" w:color="auto"/>
              <w:bottom w:val="single" w:sz="4" w:space="0" w:color="auto"/>
            </w:tcBorders>
            <w:shd w:val="clear" w:color="auto" w:fill="auto"/>
          </w:tcPr>
          <w:p w14:paraId="4B124C39"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Fiscal revenues</w:t>
            </w:r>
          </w:p>
        </w:tc>
      </w:tr>
      <w:tr w:rsidR="00D456CE" w:rsidRPr="00E429C1" w14:paraId="33F5E022" w14:textId="77777777" w:rsidTr="000817A4">
        <w:trPr>
          <w:jc w:val="center"/>
        </w:trPr>
        <w:tc>
          <w:tcPr>
            <w:tcW w:w="2349" w:type="dxa"/>
            <w:tcBorders>
              <w:top w:val="single" w:sz="4" w:space="0" w:color="auto"/>
            </w:tcBorders>
            <w:shd w:val="clear" w:color="auto" w:fill="auto"/>
          </w:tcPr>
          <w:p w14:paraId="490A4C12"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Cameroon</w:t>
            </w:r>
          </w:p>
        </w:tc>
        <w:tc>
          <w:tcPr>
            <w:tcW w:w="2349" w:type="dxa"/>
            <w:tcBorders>
              <w:top w:val="single" w:sz="4" w:space="0" w:color="auto"/>
            </w:tcBorders>
            <w:shd w:val="clear" w:color="auto" w:fill="auto"/>
          </w:tcPr>
          <w:p w14:paraId="2B15295B"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6.2</w:t>
            </w:r>
          </w:p>
        </w:tc>
        <w:tc>
          <w:tcPr>
            <w:tcW w:w="2349" w:type="dxa"/>
            <w:tcBorders>
              <w:top w:val="single" w:sz="4" w:space="0" w:color="auto"/>
            </w:tcBorders>
            <w:shd w:val="clear" w:color="auto" w:fill="auto"/>
          </w:tcPr>
          <w:p w14:paraId="65E0413A"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41.7</w:t>
            </w:r>
          </w:p>
        </w:tc>
        <w:tc>
          <w:tcPr>
            <w:tcW w:w="2349" w:type="dxa"/>
            <w:tcBorders>
              <w:top w:val="single" w:sz="4" w:space="0" w:color="auto"/>
            </w:tcBorders>
            <w:shd w:val="clear" w:color="auto" w:fill="auto"/>
          </w:tcPr>
          <w:p w14:paraId="67333E9C"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23.7</w:t>
            </w:r>
          </w:p>
        </w:tc>
      </w:tr>
      <w:tr w:rsidR="00D456CE" w:rsidRPr="00E429C1" w14:paraId="542216B1" w14:textId="77777777" w:rsidTr="000817A4">
        <w:trPr>
          <w:jc w:val="center"/>
        </w:trPr>
        <w:tc>
          <w:tcPr>
            <w:tcW w:w="2349" w:type="dxa"/>
            <w:shd w:val="clear" w:color="auto" w:fill="auto"/>
          </w:tcPr>
          <w:p w14:paraId="7AA43CAF"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Congo</w:t>
            </w:r>
          </w:p>
        </w:tc>
        <w:tc>
          <w:tcPr>
            <w:tcW w:w="2349" w:type="dxa"/>
            <w:shd w:val="clear" w:color="auto" w:fill="auto"/>
          </w:tcPr>
          <w:p w14:paraId="09B8F898"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59.3</w:t>
            </w:r>
          </w:p>
        </w:tc>
        <w:tc>
          <w:tcPr>
            <w:tcW w:w="2349" w:type="dxa"/>
            <w:shd w:val="clear" w:color="auto" w:fill="auto"/>
          </w:tcPr>
          <w:p w14:paraId="18258BCE"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88</w:t>
            </w:r>
          </w:p>
        </w:tc>
        <w:tc>
          <w:tcPr>
            <w:tcW w:w="2349" w:type="dxa"/>
            <w:shd w:val="clear" w:color="auto" w:fill="auto"/>
          </w:tcPr>
          <w:p w14:paraId="7371143B"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68.6</w:t>
            </w:r>
          </w:p>
        </w:tc>
      </w:tr>
      <w:tr w:rsidR="00D456CE" w:rsidRPr="00E429C1" w14:paraId="554BB652" w14:textId="77777777" w:rsidTr="000817A4">
        <w:trPr>
          <w:jc w:val="center"/>
        </w:trPr>
        <w:tc>
          <w:tcPr>
            <w:tcW w:w="2349" w:type="dxa"/>
            <w:shd w:val="clear" w:color="auto" w:fill="auto"/>
          </w:tcPr>
          <w:p w14:paraId="3ACD567F"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Gabon</w:t>
            </w:r>
          </w:p>
        </w:tc>
        <w:tc>
          <w:tcPr>
            <w:tcW w:w="2349" w:type="dxa"/>
            <w:shd w:val="clear" w:color="auto" w:fill="auto"/>
          </w:tcPr>
          <w:p w14:paraId="727C29F0"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37.9</w:t>
            </w:r>
          </w:p>
        </w:tc>
        <w:tc>
          <w:tcPr>
            <w:tcW w:w="2349" w:type="dxa"/>
            <w:shd w:val="clear" w:color="auto" w:fill="auto"/>
          </w:tcPr>
          <w:p w14:paraId="2061DA4B"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83.9</w:t>
            </w:r>
          </w:p>
        </w:tc>
        <w:tc>
          <w:tcPr>
            <w:tcW w:w="2349" w:type="dxa"/>
            <w:shd w:val="clear" w:color="auto" w:fill="auto"/>
          </w:tcPr>
          <w:p w14:paraId="65003DB2"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49.5</w:t>
            </w:r>
          </w:p>
        </w:tc>
      </w:tr>
      <w:tr w:rsidR="00D456CE" w:rsidRPr="00E429C1" w14:paraId="3057F3EB" w14:textId="77777777" w:rsidTr="000817A4">
        <w:trPr>
          <w:jc w:val="center"/>
        </w:trPr>
        <w:tc>
          <w:tcPr>
            <w:tcW w:w="2349" w:type="dxa"/>
            <w:shd w:val="clear" w:color="auto" w:fill="auto"/>
          </w:tcPr>
          <w:p w14:paraId="549E4DC4"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Equatorial Guinea</w:t>
            </w:r>
          </w:p>
        </w:tc>
        <w:tc>
          <w:tcPr>
            <w:tcW w:w="2349" w:type="dxa"/>
            <w:shd w:val="clear" w:color="auto" w:fill="auto"/>
          </w:tcPr>
          <w:p w14:paraId="581A3A35"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40.8</w:t>
            </w:r>
          </w:p>
        </w:tc>
        <w:tc>
          <w:tcPr>
            <w:tcW w:w="2349" w:type="dxa"/>
            <w:shd w:val="clear" w:color="auto" w:fill="auto"/>
          </w:tcPr>
          <w:p w14:paraId="0137F393"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96.7</w:t>
            </w:r>
          </w:p>
        </w:tc>
        <w:tc>
          <w:tcPr>
            <w:tcW w:w="2349" w:type="dxa"/>
            <w:shd w:val="clear" w:color="auto" w:fill="auto"/>
          </w:tcPr>
          <w:p w14:paraId="5A880C97"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86.5</w:t>
            </w:r>
          </w:p>
        </w:tc>
      </w:tr>
      <w:tr w:rsidR="00D456CE" w:rsidRPr="00E429C1" w14:paraId="013F14C4" w14:textId="77777777" w:rsidTr="000817A4">
        <w:trPr>
          <w:jc w:val="center"/>
        </w:trPr>
        <w:tc>
          <w:tcPr>
            <w:tcW w:w="2349" w:type="dxa"/>
            <w:shd w:val="clear" w:color="auto" w:fill="auto"/>
            <w:vAlign w:val="center"/>
          </w:tcPr>
          <w:p w14:paraId="3935555D"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Central African Republic</w:t>
            </w:r>
          </w:p>
        </w:tc>
        <w:tc>
          <w:tcPr>
            <w:tcW w:w="2349" w:type="dxa"/>
            <w:shd w:val="clear" w:color="auto" w:fill="auto"/>
            <w:vAlign w:val="center"/>
          </w:tcPr>
          <w:p w14:paraId="4E18A634"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0</w:t>
            </w:r>
          </w:p>
        </w:tc>
        <w:tc>
          <w:tcPr>
            <w:tcW w:w="2349" w:type="dxa"/>
            <w:shd w:val="clear" w:color="auto" w:fill="auto"/>
            <w:vAlign w:val="center"/>
          </w:tcPr>
          <w:p w14:paraId="22ACF56E"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0</w:t>
            </w:r>
          </w:p>
        </w:tc>
        <w:tc>
          <w:tcPr>
            <w:tcW w:w="2349" w:type="dxa"/>
            <w:shd w:val="clear" w:color="auto" w:fill="auto"/>
            <w:vAlign w:val="center"/>
          </w:tcPr>
          <w:p w14:paraId="60503CF3"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0</w:t>
            </w:r>
          </w:p>
        </w:tc>
      </w:tr>
      <w:tr w:rsidR="00D456CE" w:rsidRPr="00E429C1" w14:paraId="345E3A08" w14:textId="77777777" w:rsidTr="000817A4">
        <w:trPr>
          <w:jc w:val="center"/>
        </w:trPr>
        <w:tc>
          <w:tcPr>
            <w:tcW w:w="2349" w:type="dxa"/>
            <w:shd w:val="clear" w:color="auto" w:fill="auto"/>
          </w:tcPr>
          <w:p w14:paraId="6C0C588D"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Tchad</w:t>
            </w:r>
          </w:p>
        </w:tc>
        <w:tc>
          <w:tcPr>
            <w:tcW w:w="2349" w:type="dxa"/>
            <w:shd w:val="clear" w:color="auto" w:fill="auto"/>
          </w:tcPr>
          <w:p w14:paraId="30ADFFA7"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25.1</w:t>
            </w:r>
          </w:p>
        </w:tc>
        <w:tc>
          <w:tcPr>
            <w:tcW w:w="2349" w:type="dxa"/>
            <w:shd w:val="clear" w:color="auto" w:fill="auto"/>
          </w:tcPr>
          <w:p w14:paraId="1E357460"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81.9</w:t>
            </w:r>
          </w:p>
        </w:tc>
        <w:tc>
          <w:tcPr>
            <w:tcW w:w="2349" w:type="dxa"/>
            <w:shd w:val="clear" w:color="auto" w:fill="auto"/>
          </w:tcPr>
          <w:p w14:paraId="03BE3E07" w14:textId="77777777" w:rsidR="00D456CE" w:rsidRPr="00E429C1" w:rsidRDefault="00D456CE" w:rsidP="000817A4">
            <w:pPr>
              <w:jc w:val="center"/>
              <w:rPr>
                <w:rFonts w:ascii="Times New Roman" w:hAnsi="Times New Roman" w:cs="Times New Roman"/>
                <w:sz w:val="24"/>
                <w:szCs w:val="24"/>
                <w:lang w:val="fr-CM"/>
              </w:rPr>
            </w:pPr>
            <w:r w:rsidRPr="00E429C1">
              <w:rPr>
                <w:rFonts w:ascii="Times New Roman" w:hAnsi="Times New Roman" w:cs="Times New Roman"/>
                <w:sz w:val="24"/>
                <w:szCs w:val="24"/>
                <w:lang w:val="fr-CM"/>
              </w:rPr>
              <w:t>49.3</w:t>
            </w:r>
          </w:p>
        </w:tc>
      </w:tr>
      <w:tr w:rsidR="00D456CE" w:rsidRPr="00E429C1" w14:paraId="308AA29B" w14:textId="77777777" w:rsidTr="000817A4">
        <w:trPr>
          <w:jc w:val="center"/>
        </w:trPr>
        <w:tc>
          <w:tcPr>
            <w:tcW w:w="2349" w:type="dxa"/>
            <w:tcBorders>
              <w:bottom w:val="single" w:sz="4" w:space="0" w:color="auto"/>
            </w:tcBorders>
            <w:shd w:val="clear" w:color="auto" w:fill="auto"/>
          </w:tcPr>
          <w:p w14:paraId="1DE5142F" w14:textId="77777777" w:rsidR="00D456CE" w:rsidRPr="00E429C1" w:rsidRDefault="00D456CE" w:rsidP="000817A4">
            <w:pPr>
              <w:jc w:val="center"/>
              <w:rPr>
                <w:rFonts w:ascii="Times New Roman" w:hAnsi="Times New Roman" w:cs="Times New Roman"/>
                <w:b/>
                <w:sz w:val="24"/>
                <w:szCs w:val="24"/>
                <w:lang w:val="fr-CM"/>
              </w:rPr>
            </w:pPr>
            <w:r w:rsidRPr="00E429C1">
              <w:rPr>
                <w:rFonts w:ascii="Times New Roman" w:hAnsi="Times New Roman" w:cs="Times New Roman"/>
                <w:b/>
                <w:sz w:val="24"/>
                <w:szCs w:val="24"/>
                <w:lang w:val="fr-CM"/>
              </w:rPr>
              <w:t>CEMAC</w:t>
            </w:r>
          </w:p>
        </w:tc>
        <w:tc>
          <w:tcPr>
            <w:tcW w:w="2349" w:type="dxa"/>
            <w:tcBorders>
              <w:bottom w:val="single" w:sz="4" w:space="0" w:color="auto"/>
            </w:tcBorders>
            <w:shd w:val="clear" w:color="auto" w:fill="auto"/>
          </w:tcPr>
          <w:p w14:paraId="7844094A" w14:textId="77777777" w:rsidR="00D456CE" w:rsidRPr="00E429C1" w:rsidRDefault="00D456CE" w:rsidP="000817A4">
            <w:pPr>
              <w:jc w:val="center"/>
              <w:rPr>
                <w:rFonts w:ascii="Times New Roman" w:hAnsi="Times New Roman" w:cs="Times New Roman"/>
                <w:b/>
                <w:sz w:val="24"/>
                <w:szCs w:val="24"/>
                <w:lang w:val="fr-CM"/>
              </w:rPr>
            </w:pPr>
            <w:r w:rsidRPr="00E429C1">
              <w:rPr>
                <w:rFonts w:ascii="Times New Roman" w:hAnsi="Times New Roman" w:cs="Times New Roman"/>
                <w:b/>
                <w:sz w:val="24"/>
                <w:szCs w:val="24"/>
                <w:lang w:val="fr-CM"/>
              </w:rPr>
              <w:t>29.1</w:t>
            </w:r>
          </w:p>
        </w:tc>
        <w:tc>
          <w:tcPr>
            <w:tcW w:w="2349" w:type="dxa"/>
            <w:tcBorders>
              <w:bottom w:val="single" w:sz="4" w:space="0" w:color="auto"/>
            </w:tcBorders>
            <w:shd w:val="clear" w:color="auto" w:fill="auto"/>
          </w:tcPr>
          <w:p w14:paraId="65256141" w14:textId="77777777" w:rsidR="00D456CE" w:rsidRPr="00E429C1" w:rsidRDefault="00D456CE" w:rsidP="000817A4">
            <w:pPr>
              <w:jc w:val="center"/>
              <w:rPr>
                <w:rFonts w:ascii="Times New Roman" w:hAnsi="Times New Roman" w:cs="Times New Roman"/>
                <w:b/>
                <w:sz w:val="24"/>
                <w:szCs w:val="24"/>
                <w:lang w:val="fr-CM"/>
              </w:rPr>
            </w:pPr>
            <w:r w:rsidRPr="00E429C1">
              <w:rPr>
                <w:rFonts w:ascii="Times New Roman" w:hAnsi="Times New Roman" w:cs="Times New Roman"/>
                <w:b/>
                <w:sz w:val="24"/>
                <w:szCs w:val="24"/>
                <w:lang w:val="fr-CM"/>
              </w:rPr>
              <w:t>81.6</w:t>
            </w:r>
          </w:p>
        </w:tc>
        <w:tc>
          <w:tcPr>
            <w:tcW w:w="2349" w:type="dxa"/>
            <w:tcBorders>
              <w:bottom w:val="single" w:sz="4" w:space="0" w:color="auto"/>
            </w:tcBorders>
            <w:shd w:val="clear" w:color="auto" w:fill="auto"/>
          </w:tcPr>
          <w:p w14:paraId="6610E0BD" w14:textId="77777777" w:rsidR="00D456CE" w:rsidRPr="00E429C1" w:rsidRDefault="00D456CE" w:rsidP="000817A4">
            <w:pPr>
              <w:jc w:val="center"/>
              <w:rPr>
                <w:rFonts w:ascii="Times New Roman" w:hAnsi="Times New Roman" w:cs="Times New Roman"/>
                <w:b/>
                <w:sz w:val="24"/>
                <w:szCs w:val="24"/>
                <w:lang w:val="fr-CM"/>
              </w:rPr>
            </w:pPr>
            <w:r w:rsidRPr="00E429C1">
              <w:rPr>
                <w:rFonts w:ascii="Times New Roman" w:hAnsi="Times New Roman" w:cs="Times New Roman"/>
                <w:b/>
                <w:sz w:val="24"/>
                <w:szCs w:val="24"/>
                <w:lang w:val="fr-CM"/>
              </w:rPr>
              <w:t>55.1</w:t>
            </w:r>
          </w:p>
        </w:tc>
      </w:tr>
    </w:tbl>
    <w:p w14:paraId="518CD605" w14:textId="77777777" w:rsidR="00D456CE" w:rsidRPr="00E429C1" w:rsidRDefault="00D456CE" w:rsidP="00D456CE">
      <w:pPr>
        <w:spacing w:after="0" w:line="240" w:lineRule="auto"/>
        <w:rPr>
          <w:rFonts w:ascii="Times New Roman" w:hAnsi="Times New Roman" w:cs="Times New Roman"/>
          <w:sz w:val="24"/>
          <w:szCs w:val="24"/>
          <w:lang w:val="fr-CM"/>
        </w:rPr>
      </w:pPr>
      <w:r w:rsidRPr="00E429C1">
        <w:rPr>
          <w:rFonts w:ascii="Times New Roman" w:hAnsi="Times New Roman" w:cs="Times New Roman"/>
          <w:sz w:val="24"/>
          <w:szCs w:val="24"/>
          <w:lang w:val="fr-CM"/>
        </w:rPr>
        <w:t>Source: Alby (2007, p. 4)</w:t>
      </w:r>
    </w:p>
    <w:p w14:paraId="22FB631F" w14:textId="77777777" w:rsidR="00D456CE" w:rsidRPr="005007AF" w:rsidRDefault="00D456CE" w:rsidP="00D456CE">
      <w:pPr>
        <w:spacing w:after="0" w:line="240" w:lineRule="auto"/>
        <w:jc w:val="both"/>
        <w:rPr>
          <w:rFonts w:ascii="Times New Roman" w:hAnsi="Times New Roman" w:cs="Times New Roman"/>
          <w:sz w:val="20"/>
          <w:szCs w:val="20"/>
          <w:lang w:val="fr-CM"/>
        </w:rPr>
      </w:pPr>
    </w:p>
    <w:p w14:paraId="5D6EC47D" w14:textId="77777777" w:rsidR="00D456CE" w:rsidRPr="007975A4" w:rsidRDefault="00D456CE" w:rsidP="00C22E46">
      <w:pPr>
        <w:tabs>
          <w:tab w:val="center" w:pos="0"/>
        </w:tabs>
        <w:autoSpaceDN w:val="0"/>
        <w:spacing w:after="0" w:line="240" w:lineRule="auto"/>
        <w:jc w:val="both"/>
        <w:textAlignment w:val="baseline"/>
        <w:rPr>
          <w:rFonts w:ascii="Times New Roman" w:hAnsi="Times New Roman" w:cs="Times New Roman"/>
          <w:color w:val="000000" w:themeColor="text1"/>
          <w:sz w:val="24"/>
          <w:szCs w:val="24"/>
        </w:rPr>
      </w:pPr>
    </w:p>
    <w:sectPr w:rsidR="00D456CE" w:rsidRPr="007975A4" w:rsidSect="008B220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7F03B" w14:textId="77777777" w:rsidR="00A3179E" w:rsidRDefault="00A3179E" w:rsidP="005568C0">
      <w:pPr>
        <w:spacing w:after="0" w:line="240" w:lineRule="auto"/>
      </w:pPr>
      <w:r>
        <w:separator/>
      </w:r>
    </w:p>
  </w:endnote>
  <w:endnote w:type="continuationSeparator" w:id="0">
    <w:p w14:paraId="6D1A73AC" w14:textId="77777777" w:rsidR="00A3179E" w:rsidRDefault="00A3179E" w:rsidP="0055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aramondPro-Regular">
    <w:altName w:val="Arial Unicode MS"/>
    <w:charset w:val="88"/>
    <w:family w:val="roman"/>
    <w:pitch w:val="default"/>
    <w:sig w:usb0="00000000" w:usb1="08080000" w:usb2="00000010" w:usb3="00000000" w:csb0="00100000" w:csb1="00000000"/>
  </w:font>
  <w:font w:name="dcr10">
    <w:altName w:val="MS Gothic"/>
    <w:panose1 w:val="00000000000000000000"/>
    <w:charset w:val="80"/>
    <w:family w:val="auto"/>
    <w:notTrueType/>
    <w:pitch w:val="default"/>
    <w:sig w:usb0="00000003" w:usb1="08070000" w:usb2="00000010" w:usb3="00000000" w:csb0="00020001" w:csb1="00000000"/>
  </w:font>
  <w:font w:name="TTE198EB28t00">
    <w:altName w:val="Arial Unicode MS"/>
    <w:panose1 w:val="00000000000000000000"/>
    <w:charset w:val="81"/>
    <w:family w:val="auto"/>
    <w:notTrueType/>
    <w:pitch w:val="default"/>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45389" w14:textId="77777777" w:rsidR="00863253" w:rsidRDefault="0086325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426717"/>
      <w:docPartObj>
        <w:docPartGallery w:val="Page Numbers (Bottom of Page)"/>
        <w:docPartUnique/>
      </w:docPartObj>
    </w:sdtPr>
    <w:sdtEndPr/>
    <w:sdtContent>
      <w:p w14:paraId="63155E70" w14:textId="77777777" w:rsidR="008253A5" w:rsidRDefault="008253A5">
        <w:pPr>
          <w:pStyle w:val="Pieddepage"/>
          <w:jc w:val="center"/>
        </w:pPr>
        <w:r>
          <w:fldChar w:fldCharType="begin"/>
        </w:r>
        <w:r>
          <w:instrText>PAGE   \* MERGEFORMAT</w:instrText>
        </w:r>
        <w:r>
          <w:fldChar w:fldCharType="separate"/>
        </w:r>
        <w:r w:rsidR="00163432">
          <w:rPr>
            <w:noProof/>
          </w:rPr>
          <w:t>11</w:t>
        </w:r>
        <w:r>
          <w:fldChar w:fldCharType="end"/>
        </w:r>
      </w:p>
    </w:sdtContent>
  </w:sdt>
  <w:p w14:paraId="45D4CF1F" w14:textId="77777777" w:rsidR="008253A5" w:rsidRDefault="008253A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9782D" w14:textId="77777777" w:rsidR="00863253" w:rsidRDefault="0086325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67A57" w14:textId="77777777" w:rsidR="00A3179E" w:rsidRDefault="00A3179E" w:rsidP="005568C0">
      <w:pPr>
        <w:spacing w:after="0" w:line="240" w:lineRule="auto"/>
      </w:pPr>
      <w:r>
        <w:separator/>
      </w:r>
    </w:p>
  </w:footnote>
  <w:footnote w:type="continuationSeparator" w:id="0">
    <w:p w14:paraId="75B9EADF" w14:textId="77777777" w:rsidR="00A3179E" w:rsidRDefault="00A3179E" w:rsidP="005568C0">
      <w:pPr>
        <w:spacing w:after="0" w:line="240" w:lineRule="auto"/>
      </w:pPr>
      <w:r>
        <w:continuationSeparator/>
      </w:r>
    </w:p>
  </w:footnote>
  <w:footnote w:id="1">
    <w:p w14:paraId="2D7F3015" w14:textId="77777777" w:rsidR="008253A5" w:rsidRPr="007B6CA7" w:rsidRDefault="008253A5" w:rsidP="00005BDC">
      <w:pPr>
        <w:pStyle w:val="Notedebasdepage"/>
        <w:jc w:val="both"/>
        <w:rPr>
          <w:rFonts w:ascii="Times New Roman" w:hAnsi="Times New Roman" w:cs="Times New Roman"/>
        </w:rPr>
      </w:pPr>
      <w:r>
        <w:rPr>
          <w:rStyle w:val="Appelnotedebasdep"/>
        </w:rPr>
        <w:footnoteRef/>
      </w:r>
      <w:r>
        <w:t xml:space="preserve"> </w:t>
      </w:r>
      <w:r w:rsidRPr="007B6CA7">
        <w:rPr>
          <w:rFonts w:ascii="Times New Roman" w:hAnsi="Times New Roman" w:cs="Times New Roman"/>
        </w:rPr>
        <w:t xml:space="preserve">CEMAC is the monetary union of the six central African countries (Cameroon, Central African Republic, Chad, Congo Republic, Equatorial Guinea and Gabon) which have in common the sharing of the CFA franc as a common currency, issued by BEAC (Bank of Central African States) and pegged by a fixed parity to the French franc, at the rate of 1 French franc per 100 CFA franc since the devaluation of 1994 or since 1st January 2002, with the advent of the euro, at the rate of 1 euro for 655.957 CFA francs, or 1 euro for 6.55957 French francs.  </w:t>
      </w:r>
    </w:p>
  </w:footnote>
  <w:footnote w:id="2">
    <w:p w14:paraId="03645E63" w14:textId="77777777" w:rsidR="00F939ED" w:rsidRPr="005D0A50" w:rsidRDefault="00F939ED" w:rsidP="005D0A50">
      <w:pPr>
        <w:pStyle w:val="Notedebasdepage"/>
        <w:jc w:val="both"/>
        <w:rPr>
          <w:rFonts w:ascii="Times New Roman" w:hAnsi="Times New Roman" w:cs="Times New Roman"/>
        </w:rPr>
      </w:pPr>
      <w:r>
        <w:rPr>
          <w:rStyle w:val="Appelnotedebasdep"/>
        </w:rPr>
        <w:footnoteRef/>
      </w:r>
      <w:r>
        <w:t xml:space="preserve"> </w:t>
      </w:r>
      <w:r w:rsidRPr="005D0A50">
        <w:rPr>
          <w:rFonts w:ascii="Times New Roman" w:hAnsi="Times New Roman" w:cs="Times New Roman"/>
        </w:rPr>
        <w:t xml:space="preserve">Kuikeu (2026c) assess long run relationships related to the exports dynamics for the CEMAC area as whole using PMG and MG estimates. HE found that globally the long run relationships estimated with PMG and MG estimates are </w:t>
      </w:r>
      <w:r w:rsidR="005D0A50" w:rsidRPr="005D0A50">
        <w:rPr>
          <w:rFonts w:ascii="Times New Roman" w:hAnsi="Times New Roman" w:cs="Times New Roman"/>
        </w:rPr>
        <w:t>in line with the economic theory and statistically significant.</w:t>
      </w:r>
    </w:p>
  </w:footnote>
  <w:footnote w:id="3">
    <w:p w14:paraId="3C85BDC1" w14:textId="77777777" w:rsidR="008253A5" w:rsidRPr="005D0A50" w:rsidRDefault="008253A5" w:rsidP="005D0A50">
      <w:pPr>
        <w:pStyle w:val="Notedebasdepage"/>
        <w:jc w:val="both"/>
        <w:rPr>
          <w:rFonts w:ascii="Times New Roman" w:hAnsi="Times New Roman" w:cs="Times New Roman"/>
        </w:rPr>
      </w:pPr>
      <w:r w:rsidRPr="005D0A50">
        <w:rPr>
          <w:rStyle w:val="Appelnotedebasdep"/>
          <w:rFonts w:ascii="Times New Roman" w:hAnsi="Times New Roman" w:cs="Times New Roman"/>
        </w:rPr>
        <w:footnoteRef/>
      </w:r>
      <w:r w:rsidRPr="005D0A50">
        <w:rPr>
          <w:rFonts w:ascii="Times New Roman" w:hAnsi="Times New Roman" w:cs="Times New Roman"/>
        </w:rPr>
        <w:t xml:space="preserve"> If internal demand (domestic demand) is traditionally considered as a factor which only influences imports, it is also an essential determinant of exports which it affects according to two distinct channels, on the one hand a channel from the demand side and on the other hand a channel from the supply side. The “vent-for-surplus” theory of the benefits of international trade, which has a long tradition in economics dating back to Adam Smith, represents the supply side channel. According to the supply side, in fact, it is likely that domestic conditions influence firms’ willingness or ability to supply exports. In a context of high domestic demand pressure, firms will work at full capacity and will not be able to follow, in the short-run, external demand increases. In contrast, during a domestic recession, firms will be able to allocate more resources to exports. In other words, in periods of slacking domestic demand firms try to compensate for the decline in domestic sales through increased efforts to export while in boom periods production can be mainly sold on the domestic market.</w:t>
      </w:r>
    </w:p>
  </w:footnote>
  <w:footnote w:id="4">
    <w:p w14:paraId="1E94D0C0" w14:textId="77777777" w:rsidR="00CF5F16" w:rsidRPr="00067867" w:rsidRDefault="00CF5F16" w:rsidP="00CF5F16">
      <w:pPr>
        <w:pStyle w:val="Default"/>
      </w:pPr>
      <w:r w:rsidRPr="00067867">
        <w:rPr>
          <w:rStyle w:val="Appelnotedebasdep"/>
        </w:rPr>
        <w:footnoteRef/>
      </w:r>
      <w:r w:rsidRPr="00067867">
        <w:t xml:space="preserve"> </w:t>
      </w:r>
      <w:r w:rsidRPr="00067867">
        <w:rPr>
          <w:bCs/>
          <w:sz w:val="20"/>
          <w:szCs w:val="20"/>
        </w:rPr>
        <w:t>Uguru et al (2026).</w:t>
      </w:r>
    </w:p>
  </w:footnote>
  <w:footnote w:id="5">
    <w:p w14:paraId="4E1925EC" w14:textId="77777777" w:rsidR="00CF5F16" w:rsidRPr="005D0A50" w:rsidRDefault="00CF5F16" w:rsidP="00CF5F16">
      <w:pPr>
        <w:pStyle w:val="Notedebasdepage"/>
        <w:jc w:val="both"/>
        <w:rPr>
          <w:rFonts w:ascii="Times New Roman" w:hAnsi="Times New Roman" w:cs="Times New Roman"/>
        </w:rPr>
      </w:pPr>
      <w:r w:rsidRPr="005D0A50">
        <w:rPr>
          <w:rStyle w:val="Appelnotedebasdep"/>
          <w:rFonts w:ascii="Times New Roman" w:hAnsi="Times New Roman" w:cs="Times New Roman"/>
        </w:rPr>
        <w:footnoteRef/>
      </w:r>
      <w:r w:rsidRPr="005D0A50">
        <w:rPr>
          <w:rFonts w:ascii="Times New Roman" w:hAnsi="Times New Roman" w:cs="Times New Roman"/>
        </w:rPr>
        <w:t xml:space="preserve"> Kuikeu (2025a) relies on the standard approach of cointegration, in the one hand the Residual Based approach of Engle and Granger (1987), of Gregory and Hansen (1996), in the oher hand on the Multivariate Approach of Johansen and Juselius (1992) and finally on the GMM estimates (Kim, 2008).</w:t>
      </w:r>
    </w:p>
  </w:footnote>
  <w:footnote w:id="6">
    <w:p w14:paraId="6E29BAB6" w14:textId="77777777" w:rsidR="00F321D2" w:rsidRPr="006D0337" w:rsidRDefault="00F321D2" w:rsidP="006D0337">
      <w:pPr>
        <w:pStyle w:val="Notedebasdepage"/>
        <w:jc w:val="both"/>
        <w:rPr>
          <w:rFonts w:ascii="Times New Roman" w:hAnsi="Times New Roman" w:cs="Times New Roman"/>
        </w:rPr>
      </w:pPr>
      <w:r>
        <w:rPr>
          <w:rStyle w:val="Appelnotedebasdep"/>
        </w:rPr>
        <w:footnoteRef/>
      </w:r>
      <w:r>
        <w:t xml:space="preserve"> </w:t>
      </w:r>
      <w:r w:rsidRPr="006D0337">
        <w:rPr>
          <w:rFonts w:ascii="Times New Roman" w:hAnsi="Times New Roman" w:cs="Times New Roman"/>
        </w:rPr>
        <w:t>The capacity constraints model of Belke et al (2014, 2013) is another line of modelling exporting dynamics</w:t>
      </w:r>
      <w:r w:rsidR="007F6324" w:rsidRPr="006D0337">
        <w:rPr>
          <w:rFonts w:ascii="Times New Roman" w:hAnsi="Times New Roman" w:cs="Times New Roman"/>
        </w:rPr>
        <w:t xml:space="preserve"> that explain the substitution effect between domestic demand and exports by </w:t>
      </w:r>
      <w:r w:rsidR="00AB36C9" w:rsidRPr="006D0337">
        <w:rPr>
          <w:rFonts w:ascii="Times New Roman" w:hAnsi="Times New Roman" w:cs="Times New Roman"/>
        </w:rPr>
        <w:t>avoiding the us</w:t>
      </w:r>
      <w:r w:rsidR="00E14DE6" w:rsidRPr="006D0337">
        <w:rPr>
          <w:rFonts w:ascii="Times New Roman" w:hAnsi="Times New Roman" w:cs="Times New Roman"/>
        </w:rPr>
        <w:t xml:space="preserve">e of foreign demand variable </w:t>
      </w:r>
      <m:oMath>
        <m:r>
          <w:rPr>
            <w:rFonts w:ascii="Cambria Math" w:hAnsi="Cambria Math" w:cs="Times New Roman"/>
          </w:rPr>
          <m:t>(D)</m:t>
        </m:r>
      </m:oMath>
      <w:r w:rsidR="00AB36C9" w:rsidRPr="006D0337">
        <w:rPr>
          <w:rFonts w:ascii="Times New Roman" w:eastAsiaTheme="minorEastAsia" w:hAnsi="Times New Roman" w:cs="Times New Roman"/>
        </w:rPr>
        <w:t xml:space="preserve"> who is scare and costly to compute.</w:t>
      </w:r>
      <w:r w:rsidR="00E14DE6" w:rsidRPr="006D0337">
        <w:rPr>
          <w:rFonts w:ascii="Times New Roman" w:eastAsiaTheme="minorEastAsia" w:hAnsi="Times New Roman" w:cs="Times New Roman"/>
        </w:rPr>
        <w:t xml:space="preserve"> According to this reasonning, </w:t>
      </w:r>
      <w:r w:rsidR="00E14DE6" w:rsidRPr="006D0337">
        <w:rPr>
          <w:rFonts w:ascii="Times New Roman" w:hAnsi="Times New Roman" w:cs="Times New Roman"/>
        </w:rPr>
        <w:t>g</w:t>
      </w:r>
      <w:r w:rsidRPr="006D0337">
        <w:rPr>
          <w:rFonts w:ascii="Times New Roman" w:hAnsi="Times New Roman" w:cs="Times New Roman"/>
        </w:rPr>
        <w:t>enerally, it is argued that increases in export demand cannot be satisfied in the short-run when capacity utilisation is high and when production is sold mainly on the domestic market. Conversely, during a domestic recession, firms will be able to shift more resources to export activities. In these periods, firms strive to compensate for the decline in domestic sales through increased efforts to export in order to stay in or enter the export market. That is the role of capacity constraints in this substitution effect between exports and domestic sales</w:t>
      </w:r>
    </w:p>
  </w:footnote>
  <w:footnote w:id="7">
    <w:p w14:paraId="51ECC789" w14:textId="77777777" w:rsidR="008253A5" w:rsidRDefault="008253A5" w:rsidP="00D83279">
      <w:pPr>
        <w:pStyle w:val="Notedebasdepage"/>
      </w:pPr>
      <w:r>
        <w:rPr>
          <w:rStyle w:val="Appelnotedebasdep"/>
        </w:rPr>
        <w:footnoteRef/>
      </w:r>
      <w:r>
        <w:t xml:space="preserve"> </w:t>
      </w:r>
      <w:r w:rsidRPr="00F26C34">
        <w:rPr>
          <w:rFonts w:ascii="Times New Roman" w:hAnsi="Times New Roman"/>
        </w:rPr>
        <w:t>Esteves and Rua (2013, p. 15)</w:t>
      </w:r>
      <w:r>
        <w:rPr>
          <w:rFonts w:ascii="Times New Roman" w:hAnsi="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BF392" w14:textId="4D82A704" w:rsidR="00863253" w:rsidRDefault="00A3179E">
    <w:pPr>
      <w:pStyle w:val="En-tte"/>
    </w:pPr>
    <w:r>
      <w:rPr>
        <w:noProof/>
      </w:rPr>
      <w:pict w14:anchorId="58DD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625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6239F" w14:textId="2741CD5E" w:rsidR="00863253" w:rsidRDefault="00A3179E">
    <w:pPr>
      <w:pStyle w:val="En-tte"/>
    </w:pPr>
    <w:r>
      <w:rPr>
        <w:noProof/>
      </w:rPr>
      <w:pict w14:anchorId="3912F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625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D3C23" w14:textId="69F6DD5B" w:rsidR="00863253" w:rsidRDefault="00A3179E">
    <w:pPr>
      <w:pStyle w:val="En-tte"/>
    </w:pPr>
    <w:r>
      <w:rPr>
        <w:noProof/>
      </w:rPr>
      <w:pict w14:anchorId="3F458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625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5274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7111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E4671B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E7A0993"/>
    <w:multiLevelType w:val="multilevel"/>
    <w:tmpl w:val="61661F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51455F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F7F7F4B"/>
    <w:multiLevelType w:val="hybridMultilevel"/>
    <w:tmpl w:val="58C041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6D"/>
    <w:rsid w:val="00005B3D"/>
    <w:rsid w:val="00005BDC"/>
    <w:rsid w:val="00005FA0"/>
    <w:rsid w:val="00006670"/>
    <w:rsid w:val="00012508"/>
    <w:rsid w:val="00014975"/>
    <w:rsid w:val="00015DFC"/>
    <w:rsid w:val="0002146F"/>
    <w:rsid w:val="000268FD"/>
    <w:rsid w:val="0003394C"/>
    <w:rsid w:val="00036358"/>
    <w:rsid w:val="00036F73"/>
    <w:rsid w:val="0003771E"/>
    <w:rsid w:val="000377D5"/>
    <w:rsid w:val="0004063F"/>
    <w:rsid w:val="00043649"/>
    <w:rsid w:val="00047C7F"/>
    <w:rsid w:val="000602D7"/>
    <w:rsid w:val="00062578"/>
    <w:rsid w:val="0006317C"/>
    <w:rsid w:val="00065A76"/>
    <w:rsid w:val="000674FB"/>
    <w:rsid w:val="00070BAB"/>
    <w:rsid w:val="00070F52"/>
    <w:rsid w:val="000806BD"/>
    <w:rsid w:val="00082E65"/>
    <w:rsid w:val="00084DD7"/>
    <w:rsid w:val="0009104E"/>
    <w:rsid w:val="00095CCB"/>
    <w:rsid w:val="000A092F"/>
    <w:rsid w:val="000A09A3"/>
    <w:rsid w:val="000A1B5D"/>
    <w:rsid w:val="000A1F45"/>
    <w:rsid w:val="000A2567"/>
    <w:rsid w:val="000A649A"/>
    <w:rsid w:val="000A7C42"/>
    <w:rsid w:val="000B0B46"/>
    <w:rsid w:val="000B416B"/>
    <w:rsid w:val="000B66BE"/>
    <w:rsid w:val="000C4A34"/>
    <w:rsid w:val="000C62C8"/>
    <w:rsid w:val="000C76C8"/>
    <w:rsid w:val="000D1CF2"/>
    <w:rsid w:val="000D5860"/>
    <w:rsid w:val="000E682A"/>
    <w:rsid w:val="000E79DA"/>
    <w:rsid w:val="000F1208"/>
    <w:rsid w:val="000F5F54"/>
    <w:rsid w:val="000F6F60"/>
    <w:rsid w:val="00105736"/>
    <w:rsid w:val="00105C80"/>
    <w:rsid w:val="001115B7"/>
    <w:rsid w:val="00111E61"/>
    <w:rsid w:val="0011512B"/>
    <w:rsid w:val="001157F9"/>
    <w:rsid w:val="0012053E"/>
    <w:rsid w:val="0013173C"/>
    <w:rsid w:val="00131D93"/>
    <w:rsid w:val="00135DBC"/>
    <w:rsid w:val="00145A98"/>
    <w:rsid w:val="0014732C"/>
    <w:rsid w:val="001473F3"/>
    <w:rsid w:val="00154353"/>
    <w:rsid w:val="0015539C"/>
    <w:rsid w:val="00163432"/>
    <w:rsid w:val="0017078F"/>
    <w:rsid w:val="00171366"/>
    <w:rsid w:val="00176A74"/>
    <w:rsid w:val="00180F1F"/>
    <w:rsid w:val="00182799"/>
    <w:rsid w:val="00184A1E"/>
    <w:rsid w:val="001909E0"/>
    <w:rsid w:val="00191379"/>
    <w:rsid w:val="0019267E"/>
    <w:rsid w:val="00192C21"/>
    <w:rsid w:val="00196E66"/>
    <w:rsid w:val="00197063"/>
    <w:rsid w:val="001A5E8B"/>
    <w:rsid w:val="001A73BF"/>
    <w:rsid w:val="001A7588"/>
    <w:rsid w:val="001B1300"/>
    <w:rsid w:val="001C7843"/>
    <w:rsid w:val="001D0F55"/>
    <w:rsid w:val="001D2F3C"/>
    <w:rsid w:val="001D3106"/>
    <w:rsid w:val="001D68DF"/>
    <w:rsid w:val="001F656A"/>
    <w:rsid w:val="001F665F"/>
    <w:rsid w:val="00213BDE"/>
    <w:rsid w:val="00215059"/>
    <w:rsid w:val="00216A65"/>
    <w:rsid w:val="0022127F"/>
    <w:rsid w:val="00227C23"/>
    <w:rsid w:val="002338CD"/>
    <w:rsid w:val="0024283B"/>
    <w:rsid w:val="002452D7"/>
    <w:rsid w:val="00247E79"/>
    <w:rsid w:val="00251056"/>
    <w:rsid w:val="00253034"/>
    <w:rsid w:val="00257F01"/>
    <w:rsid w:val="00260AE0"/>
    <w:rsid w:val="0026225D"/>
    <w:rsid w:val="00266B10"/>
    <w:rsid w:val="00273F5F"/>
    <w:rsid w:val="00274902"/>
    <w:rsid w:val="00276A69"/>
    <w:rsid w:val="00277DF6"/>
    <w:rsid w:val="002835BC"/>
    <w:rsid w:val="00283F67"/>
    <w:rsid w:val="00284637"/>
    <w:rsid w:val="0028609E"/>
    <w:rsid w:val="002879C8"/>
    <w:rsid w:val="0029149A"/>
    <w:rsid w:val="0029494F"/>
    <w:rsid w:val="002A01E5"/>
    <w:rsid w:val="002A35CE"/>
    <w:rsid w:val="002A62E5"/>
    <w:rsid w:val="002B50D9"/>
    <w:rsid w:val="002C0417"/>
    <w:rsid w:val="002D0628"/>
    <w:rsid w:val="002D5C50"/>
    <w:rsid w:val="002E248F"/>
    <w:rsid w:val="002E3BC5"/>
    <w:rsid w:val="002E3E33"/>
    <w:rsid w:val="002E5C79"/>
    <w:rsid w:val="002F2757"/>
    <w:rsid w:val="002F27F0"/>
    <w:rsid w:val="00300693"/>
    <w:rsid w:val="003037F0"/>
    <w:rsid w:val="0031134F"/>
    <w:rsid w:val="00313974"/>
    <w:rsid w:val="0032424D"/>
    <w:rsid w:val="00324630"/>
    <w:rsid w:val="0035015A"/>
    <w:rsid w:val="00352763"/>
    <w:rsid w:val="00352F8A"/>
    <w:rsid w:val="00370FA5"/>
    <w:rsid w:val="00374F98"/>
    <w:rsid w:val="00375E6A"/>
    <w:rsid w:val="00393B24"/>
    <w:rsid w:val="0039452C"/>
    <w:rsid w:val="00394AF0"/>
    <w:rsid w:val="00395971"/>
    <w:rsid w:val="003976AB"/>
    <w:rsid w:val="003A16C7"/>
    <w:rsid w:val="003A2E21"/>
    <w:rsid w:val="003A647D"/>
    <w:rsid w:val="003B134B"/>
    <w:rsid w:val="003B3590"/>
    <w:rsid w:val="003B63B4"/>
    <w:rsid w:val="003C0628"/>
    <w:rsid w:val="003C2191"/>
    <w:rsid w:val="003C5842"/>
    <w:rsid w:val="003C629E"/>
    <w:rsid w:val="003C7A48"/>
    <w:rsid w:val="003D5A59"/>
    <w:rsid w:val="003D6E30"/>
    <w:rsid w:val="003E1147"/>
    <w:rsid w:val="003E1DE7"/>
    <w:rsid w:val="003E3AC7"/>
    <w:rsid w:val="003F027C"/>
    <w:rsid w:val="003F1E58"/>
    <w:rsid w:val="003F2074"/>
    <w:rsid w:val="003F21C0"/>
    <w:rsid w:val="003F7859"/>
    <w:rsid w:val="00404E91"/>
    <w:rsid w:val="0041132B"/>
    <w:rsid w:val="00414F66"/>
    <w:rsid w:val="00421326"/>
    <w:rsid w:val="00425B0E"/>
    <w:rsid w:val="004268DB"/>
    <w:rsid w:val="0043433B"/>
    <w:rsid w:val="00435026"/>
    <w:rsid w:val="0044182E"/>
    <w:rsid w:val="00447DB7"/>
    <w:rsid w:val="00452111"/>
    <w:rsid w:val="00460E93"/>
    <w:rsid w:val="0046316C"/>
    <w:rsid w:val="004637C1"/>
    <w:rsid w:val="00471C90"/>
    <w:rsid w:val="0048083D"/>
    <w:rsid w:val="004825BF"/>
    <w:rsid w:val="00483746"/>
    <w:rsid w:val="00494AB5"/>
    <w:rsid w:val="00495FCB"/>
    <w:rsid w:val="004970C1"/>
    <w:rsid w:val="004A1F75"/>
    <w:rsid w:val="004A2E34"/>
    <w:rsid w:val="004A30E5"/>
    <w:rsid w:val="004A34CA"/>
    <w:rsid w:val="004A3786"/>
    <w:rsid w:val="004A426E"/>
    <w:rsid w:val="004B2F82"/>
    <w:rsid w:val="004B5077"/>
    <w:rsid w:val="004B6261"/>
    <w:rsid w:val="004D237F"/>
    <w:rsid w:val="004D3D04"/>
    <w:rsid w:val="004D5234"/>
    <w:rsid w:val="004D523C"/>
    <w:rsid w:val="004E20EA"/>
    <w:rsid w:val="004F4D9D"/>
    <w:rsid w:val="004F688C"/>
    <w:rsid w:val="005007AF"/>
    <w:rsid w:val="0050265D"/>
    <w:rsid w:val="00507589"/>
    <w:rsid w:val="0051266C"/>
    <w:rsid w:val="00513A89"/>
    <w:rsid w:val="00515564"/>
    <w:rsid w:val="00516510"/>
    <w:rsid w:val="00524C82"/>
    <w:rsid w:val="0052786E"/>
    <w:rsid w:val="0053298E"/>
    <w:rsid w:val="005336B2"/>
    <w:rsid w:val="00533A96"/>
    <w:rsid w:val="0054534B"/>
    <w:rsid w:val="00553E22"/>
    <w:rsid w:val="00555836"/>
    <w:rsid w:val="005568C0"/>
    <w:rsid w:val="00556F8C"/>
    <w:rsid w:val="00557A47"/>
    <w:rsid w:val="00560276"/>
    <w:rsid w:val="00561112"/>
    <w:rsid w:val="00570310"/>
    <w:rsid w:val="00570FB1"/>
    <w:rsid w:val="00573AB4"/>
    <w:rsid w:val="00573EB6"/>
    <w:rsid w:val="00575EE8"/>
    <w:rsid w:val="00577631"/>
    <w:rsid w:val="00584ADF"/>
    <w:rsid w:val="00584D0F"/>
    <w:rsid w:val="005911E6"/>
    <w:rsid w:val="00591A06"/>
    <w:rsid w:val="00591B65"/>
    <w:rsid w:val="005928E6"/>
    <w:rsid w:val="005A0125"/>
    <w:rsid w:val="005A190C"/>
    <w:rsid w:val="005A39B0"/>
    <w:rsid w:val="005A3FA5"/>
    <w:rsid w:val="005B7CC8"/>
    <w:rsid w:val="005C1235"/>
    <w:rsid w:val="005C2352"/>
    <w:rsid w:val="005D0A50"/>
    <w:rsid w:val="005D0AC1"/>
    <w:rsid w:val="005D4503"/>
    <w:rsid w:val="005E1857"/>
    <w:rsid w:val="005E4980"/>
    <w:rsid w:val="005F0F77"/>
    <w:rsid w:val="005F32F7"/>
    <w:rsid w:val="005F34B4"/>
    <w:rsid w:val="005F7E8A"/>
    <w:rsid w:val="0060338C"/>
    <w:rsid w:val="006050EB"/>
    <w:rsid w:val="00612FD1"/>
    <w:rsid w:val="006175B9"/>
    <w:rsid w:val="00620BB3"/>
    <w:rsid w:val="0062327E"/>
    <w:rsid w:val="006253C6"/>
    <w:rsid w:val="00630A3C"/>
    <w:rsid w:val="00631459"/>
    <w:rsid w:val="0064226C"/>
    <w:rsid w:val="00643538"/>
    <w:rsid w:val="00643766"/>
    <w:rsid w:val="00643EAA"/>
    <w:rsid w:val="00645964"/>
    <w:rsid w:val="00652CA8"/>
    <w:rsid w:val="00655617"/>
    <w:rsid w:val="0066076E"/>
    <w:rsid w:val="006630D5"/>
    <w:rsid w:val="0066451B"/>
    <w:rsid w:val="00667995"/>
    <w:rsid w:val="00667E6B"/>
    <w:rsid w:val="0067192F"/>
    <w:rsid w:val="00676FEF"/>
    <w:rsid w:val="00677D77"/>
    <w:rsid w:val="00682755"/>
    <w:rsid w:val="00684AFC"/>
    <w:rsid w:val="00695BCB"/>
    <w:rsid w:val="006A0131"/>
    <w:rsid w:val="006A6F41"/>
    <w:rsid w:val="006B63DC"/>
    <w:rsid w:val="006B7ACB"/>
    <w:rsid w:val="006C0528"/>
    <w:rsid w:val="006C0AA7"/>
    <w:rsid w:val="006C38CC"/>
    <w:rsid w:val="006D0337"/>
    <w:rsid w:val="006D1A94"/>
    <w:rsid w:val="006D2FD5"/>
    <w:rsid w:val="006D7456"/>
    <w:rsid w:val="006D76E0"/>
    <w:rsid w:val="006E1CD1"/>
    <w:rsid w:val="006E51C5"/>
    <w:rsid w:val="006E6A4C"/>
    <w:rsid w:val="006F2406"/>
    <w:rsid w:val="006F5BA4"/>
    <w:rsid w:val="006F6CEC"/>
    <w:rsid w:val="006F7710"/>
    <w:rsid w:val="00701A66"/>
    <w:rsid w:val="00701D79"/>
    <w:rsid w:val="00704E2D"/>
    <w:rsid w:val="0070785C"/>
    <w:rsid w:val="0071044F"/>
    <w:rsid w:val="00711980"/>
    <w:rsid w:val="0071603B"/>
    <w:rsid w:val="00717405"/>
    <w:rsid w:val="00717B43"/>
    <w:rsid w:val="00720628"/>
    <w:rsid w:val="00723986"/>
    <w:rsid w:val="007253DF"/>
    <w:rsid w:val="00731ACE"/>
    <w:rsid w:val="00732768"/>
    <w:rsid w:val="00740815"/>
    <w:rsid w:val="007503D9"/>
    <w:rsid w:val="007528AC"/>
    <w:rsid w:val="00756B5B"/>
    <w:rsid w:val="00766DE4"/>
    <w:rsid w:val="0076719D"/>
    <w:rsid w:val="00767B52"/>
    <w:rsid w:val="00772C72"/>
    <w:rsid w:val="00781A3B"/>
    <w:rsid w:val="00784D6C"/>
    <w:rsid w:val="007917DC"/>
    <w:rsid w:val="00793C5A"/>
    <w:rsid w:val="007975A4"/>
    <w:rsid w:val="00797AFE"/>
    <w:rsid w:val="007A0C2A"/>
    <w:rsid w:val="007A23E4"/>
    <w:rsid w:val="007B0D15"/>
    <w:rsid w:val="007B394D"/>
    <w:rsid w:val="007B6CA7"/>
    <w:rsid w:val="007C04E4"/>
    <w:rsid w:val="007C156C"/>
    <w:rsid w:val="007C73AB"/>
    <w:rsid w:val="007C776F"/>
    <w:rsid w:val="007D2BB0"/>
    <w:rsid w:val="007E02FE"/>
    <w:rsid w:val="007E3497"/>
    <w:rsid w:val="007F0665"/>
    <w:rsid w:val="007F37AE"/>
    <w:rsid w:val="007F5615"/>
    <w:rsid w:val="007F6324"/>
    <w:rsid w:val="007F75A3"/>
    <w:rsid w:val="007F79F5"/>
    <w:rsid w:val="00800684"/>
    <w:rsid w:val="00804BCB"/>
    <w:rsid w:val="00805A4F"/>
    <w:rsid w:val="00806B38"/>
    <w:rsid w:val="008070B6"/>
    <w:rsid w:val="008101EA"/>
    <w:rsid w:val="00815E00"/>
    <w:rsid w:val="0082207C"/>
    <w:rsid w:val="00822686"/>
    <w:rsid w:val="00823D05"/>
    <w:rsid w:val="008253A5"/>
    <w:rsid w:val="00825A50"/>
    <w:rsid w:val="00832F93"/>
    <w:rsid w:val="00833047"/>
    <w:rsid w:val="00837A21"/>
    <w:rsid w:val="00841528"/>
    <w:rsid w:val="00843AA9"/>
    <w:rsid w:val="00846654"/>
    <w:rsid w:val="00852683"/>
    <w:rsid w:val="008529FA"/>
    <w:rsid w:val="00852E1C"/>
    <w:rsid w:val="0085504B"/>
    <w:rsid w:val="0085700E"/>
    <w:rsid w:val="0085795A"/>
    <w:rsid w:val="00857CF5"/>
    <w:rsid w:val="00862074"/>
    <w:rsid w:val="00863253"/>
    <w:rsid w:val="00873CFA"/>
    <w:rsid w:val="00876ED3"/>
    <w:rsid w:val="00880E51"/>
    <w:rsid w:val="00882B40"/>
    <w:rsid w:val="008848C9"/>
    <w:rsid w:val="00896266"/>
    <w:rsid w:val="008A0097"/>
    <w:rsid w:val="008B220F"/>
    <w:rsid w:val="008B6745"/>
    <w:rsid w:val="008B7015"/>
    <w:rsid w:val="008C2D6D"/>
    <w:rsid w:val="008C2E06"/>
    <w:rsid w:val="008D052F"/>
    <w:rsid w:val="008D109C"/>
    <w:rsid w:val="008E2836"/>
    <w:rsid w:val="008E2D5A"/>
    <w:rsid w:val="008E487C"/>
    <w:rsid w:val="008E682E"/>
    <w:rsid w:val="008F2F9F"/>
    <w:rsid w:val="008F2FC4"/>
    <w:rsid w:val="008F31A5"/>
    <w:rsid w:val="008F3E36"/>
    <w:rsid w:val="008F5828"/>
    <w:rsid w:val="009017E9"/>
    <w:rsid w:val="0090293A"/>
    <w:rsid w:val="00904E53"/>
    <w:rsid w:val="00915E77"/>
    <w:rsid w:val="00930E6F"/>
    <w:rsid w:val="0094414B"/>
    <w:rsid w:val="00952122"/>
    <w:rsid w:val="009570C8"/>
    <w:rsid w:val="0096366A"/>
    <w:rsid w:val="009748C0"/>
    <w:rsid w:val="00984EB6"/>
    <w:rsid w:val="00986403"/>
    <w:rsid w:val="00987D2F"/>
    <w:rsid w:val="00992D82"/>
    <w:rsid w:val="00994E77"/>
    <w:rsid w:val="009951F8"/>
    <w:rsid w:val="009A26C3"/>
    <w:rsid w:val="009A46F1"/>
    <w:rsid w:val="009A60EF"/>
    <w:rsid w:val="009C1EA1"/>
    <w:rsid w:val="009C283C"/>
    <w:rsid w:val="009C764A"/>
    <w:rsid w:val="009C7809"/>
    <w:rsid w:val="009D2B1D"/>
    <w:rsid w:val="009D2F57"/>
    <w:rsid w:val="009D322A"/>
    <w:rsid w:val="009D57BA"/>
    <w:rsid w:val="009F03A9"/>
    <w:rsid w:val="00A00E2B"/>
    <w:rsid w:val="00A11DD5"/>
    <w:rsid w:val="00A22FF3"/>
    <w:rsid w:val="00A30773"/>
    <w:rsid w:val="00A3179E"/>
    <w:rsid w:val="00A33A60"/>
    <w:rsid w:val="00A36287"/>
    <w:rsid w:val="00A36803"/>
    <w:rsid w:val="00A4275D"/>
    <w:rsid w:val="00A539EF"/>
    <w:rsid w:val="00A53AFA"/>
    <w:rsid w:val="00A575B1"/>
    <w:rsid w:val="00A60B9E"/>
    <w:rsid w:val="00A614AB"/>
    <w:rsid w:val="00A65AEF"/>
    <w:rsid w:val="00A717B3"/>
    <w:rsid w:val="00A75A09"/>
    <w:rsid w:val="00A768E9"/>
    <w:rsid w:val="00A80041"/>
    <w:rsid w:val="00A8536C"/>
    <w:rsid w:val="00A93E2A"/>
    <w:rsid w:val="00A9518E"/>
    <w:rsid w:val="00AA60FD"/>
    <w:rsid w:val="00AB1436"/>
    <w:rsid w:val="00AB36C9"/>
    <w:rsid w:val="00AB42E1"/>
    <w:rsid w:val="00AB6F17"/>
    <w:rsid w:val="00AC194F"/>
    <w:rsid w:val="00AC2027"/>
    <w:rsid w:val="00AD0637"/>
    <w:rsid w:val="00AD0D24"/>
    <w:rsid w:val="00AD4AE5"/>
    <w:rsid w:val="00AE56C9"/>
    <w:rsid w:val="00B020DE"/>
    <w:rsid w:val="00B02599"/>
    <w:rsid w:val="00B0496D"/>
    <w:rsid w:val="00B053AD"/>
    <w:rsid w:val="00B25FED"/>
    <w:rsid w:val="00B30D5F"/>
    <w:rsid w:val="00B37451"/>
    <w:rsid w:val="00B42FD3"/>
    <w:rsid w:val="00B47D02"/>
    <w:rsid w:val="00B603C3"/>
    <w:rsid w:val="00B66A1F"/>
    <w:rsid w:val="00B70F32"/>
    <w:rsid w:val="00B72255"/>
    <w:rsid w:val="00B75C47"/>
    <w:rsid w:val="00B92333"/>
    <w:rsid w:val="00B92967"/>
    <w:rsid w:val="00B942DE"/>
    <w:rsid w:val="00B9488F"/>
    <w:rsid w:val="00B949CE"/>
    <w:rsid w:val="00B967AC"/>
    <w:rsid w:val="00BA27B3"/>
    <w:rsid w:val="00BB3C95"/>
    <w:rsid w:val="00BC7FC4"/>
    <w:rsid w:val="00BD4276"/>
    <w:rsid w:val="00BD77A6"/>
    <w:rsid w:val="00BE5547"/>
    <w:rsid w:val="00BE7EEE"/>
    <w:rsid w:val="00BE7F45"/>
    <w:rsid w:val="00BF1CD8"/>
    <w:rsid w:val="00BF2293"/>
    <w:rsid w:val="00BF5827"/>
    <w:rsid w:val="00C050C4"/>
    <w:rsid w:val="00C051D7"/>
    <w:rsid w:val="00C075E3"/>
    <w:rsid w:val="00C15190"/>
    <w:rsid w:val="00C1573E"/>
    <w:rsid w:val="00C15C3D"/>
    <w:rsid w:val="00C1711E"/>
    <w:rsid w:val="00C20400"/>
    <w:rsid w:val="00C22E46"/>
    <w:rsid w:val="00C26A32"/>
    <w:rsid w:val="00C27337"/>
    <w:rsid w:val="00C27DB6"/>
    <w:rsid w:val="00C27F12"/>
    <w:rsid w:val="00C33407"/>
    <w:rsid w:val="00C40E19"/>
    <w:rsid w:val="00C4215D"/>
    <w:rsid w:val="00C44528"/>
    <w:rsid w:val="00C54001"/>
    <w:rsid w:val="00C55890"/>
    <w:rsid w:val="00C55D23"/>
    <w:rsid w:val="00C65999"/>
    <w:rsid w:val="00C75157"/>
    <w:rsid w:val="00C75F32"/>
    <w:rsid w:val="00C81560"/>
    <w:rsid w:val="00C87D1B"/>
    <w:rsid w:val="00C90AF5"/>
    <w:rsid w:val="00C92551"/>
    <w:rsid w:val="00C93AAC"/>
    <w:rsid w:val="00C94F08"/>
    <w:rsid w:val="00C96F81"/>
    <w:rsid w:val="00CA20FA"/>
    <w:rsid w:val="00CA53D0"/>
    <w:rsid w:val="00CB4B17"/>
    <w:rsid w:val="00CC248B"/>
    <w:rsid w:val="00CC362C"/>
    <w:rsid w:val="00CC40A1"/>
    <w:rsid w:val="00CD5AE4"/>
    <w:rsid w:val="00CE1CEE"/>
    <w:rsid w:val="00CE4C11"/>
    <w:rsid w:val="00CE4E97"/>
    <w:rsid w:val="00CE519E"/>
    <w:rsid w:val="00CE62C1"/>
    <w:rsid w:val="00CF3925"/>
    <w:rsid w:val="00CF3DB6"/>
    <w:rsid w:val="00CF5F16"/>
    <w:rsid w:val="00D01BE3"/>
    <w:rsid w:val="00D03899"/>
    <w:rsid w:val="00D05250"/>
    <w:rsid w:val="00D06361"/>
    <w:rsid w:val="00D16969"/>
    <w:rsid w:val="00D16FD8"/>
    <w:rsid w:val="00D17E0E"/>
    <w:rsid w:val="00D223C8"/>
    <w:rsid w:val="00D23C20"/>
    <w:rsid w:val="00D24D52"/>
    <w:rsid w:val="00D27226"/>
    <w:rsid w:val="00D36C01"/>
    <w:rsid w:val="00D37798"/>
    <w:rsid w:val="00D40F16"/>
    <w:rsid w:val="00D456CE"/>
    <w:rsid w:val="00D51775"/>
    <w:rsid w:val="00D528A1"/>
    <w:rsid w:val="00D57055"/>
    <w:rsid w:val="00D61AAB"/>
    <w:rsid w:val="00D6394E"/>
    <w:rsid w:val="00D63A68"/>
    <w:rsid w:val="00D65EDB"/>
    <w:rsid w:val="00D65F14"/>
    <w:rsid w:val="00D74F8C"/>
    <w:rsid w:val="00D762D7"/>
    <w:rsid w:val="00D76B0E"/>
    <w:rsid w:val="00D83279"/>
    <w:rsid w:val="00D83289"/>
    <w:rsid w:val="00D848C2"/>
    <w:rsid w:val="00D87975"/>
    <w:rsid w:val="00D91895"/>
    <w:rsid w:val="00D91E1B"/>
    <w:rsid w:val="00D979B2"/>
    <w:rsid w:val="00DA574A"/>
    <w:rsid w:val="00DA71CF"/>
    <w:rsid w:val="00DA78A5"/>
    <w:rsid w:val="00DB5036"/>
    <w:rsid w:val="00DB6992"/>
    <w:rsid w:val="00DB7FB8"/>
    <w:rsid w:val="00DC3E80"/>
    <w:rsid w:val="00DC7D76"/>
    <w:rsid w:val="00DD0064"/>
    <w:rsid w:val="00DD06C7"/>
    <w:rsid w:val="00DD1D40"/>
    <w:rsid w:val="00DD3C7F"/>
    <w:rsid w:val="00DD42E3"/>
    <w:rsid w:val="00DE3A87"/>
    <w:rsid w:val="00DE3C71"/>
    <w:rsid w:val="00DE5B8D"/>
    <w:rsid w:val="00E02510"/>
    <w:rsid w:val="00E065F5"/>
    <w:rsid w:val="00E14DE6"/>
    <w:rsid w:val="00E2120E"/>
    <w:rsid w:val="00E31D59"/>
    <w:rsid w:val="00E3675B"/>
    <w:rsid w:val="00E429C1"/>
    <w:rsid w:val="00E4352A"/>
    <w:rsid w:val="00E552C0"/>
    <w:rsid w:val="00E554DF"/>
    <w:rsid w:val="00E7039F"/>
    <w:rsid w:val="00E719E9"/>
    <w:rsid w:val="00E71F8E"/>
    <w:rsid w:val="00E75587"/>
    <w:rsid w:val="00EA3A18"/>
    <w:rsid w:val="00EA66DF"/>
    <w:rsid w:val="00EC1B13"/>
    <w:rsid w:val="00EC59FA"/>
    <w:rsid w:val="00EC6100"/>
    <w:rsid w:val="00ED0CE9"/>
    <w:rsid w:val="00ED7391"/>
    <w:rsid w:val="00EE3001"/>
    <w:rsid w:val="00EE6EC8"/>
    <w:rsid w:val="00EF0C18"/>
    <w:rsid w:val="00EF359B"/>
    <w:rsid w:val="00F03829"/>
    <w:rsid w:val="00F03931"/>
    <w:rsid w:val="00F03AC6"/>
    <w:rsid w:val="00F14F42"/>
    <w:rsid w:val="00F17BAF"/>
    <w:rsid w:val="00F206CE"/>
    <w:rsid w:val="00F24B07"/>
    <w:rsid w:val="00F24DC9"/>
    <w:rsid w:val="00F258AE"/>
    <w:rsid w:val="00F25A8A"/>
    <w:rsid w:val="00F260F8"/>
    <w:rsid w:val="00F26C34"/>
    <w:rsid w:val="00F31B2E"/>
    <w:rsid w:val="00F321D2"/>
    <w:rsid w:val="00F345ED"/>
    <w:rsid w:val="00F346D1"/>
    <w:rsid w:val="00F35B15"/>
    <w:rsid w:val="00F412A3"/>
    <w:rsid w:val="00F41B8B"/>
    <w:rsid w:val="00F45CAA"/>
    <w:rsid w:val="00F464BB"/>
    <w:rsid w:val="00F51F21"/>
    <w:rsid w:val="00F61195"/>
    <w:rsid w:val="00F65EA2"/>
    <w:rsid w:val="00F6736D"/>
    <w:rsid w:val="00F70F48"/>
    <w:rsid w:val="00F7126F"/>
    <w:rsid w:val="00F725BC"/>
    <w:rsid w:val="00F72B87"/>
    <w:rsid w:val="00F77C05"/>
    <w:rsid w:val="00F815B7"/>
    <w:rsid w:val="00F8191D"/>
    <w:rsid w:val="00F82933"/>
    <w:rsid w:val="00F9291A"/>
    <w:rsid w:val="00F93013"/>
    <w:rsid w:val="00F939ED"/>
    <w:rsid w:val="00FA01EC"/>
    <w:rsid w:val="00FA0715"/>
    <w:rsid w:val="00FA2680"/>
    <w:rsid w:val="00FB17D5"/>
    <w:rsid w:val="00FB3288"/>
    <w:rsid w:val="00FB551D"/>
    <w:rsid w:val="00FC161F"/>
    <w:rsid w:val="00FC1FC5"/>
    <w:rsid w:val="00FC4DCA"/>
    <w:rsid w:val="00FC742A"/>
    <w:rsid w:val="00FD280C"/>
    <w:rsid w:val="00FD31B7"/>
    <w:rsid w:val="00FD40BC"/>
    <w:rsid w:val="00FD4F5E"/>
    <w:rsid w:val="00FE1A95"/>
    <w:rsid w:val="00FF1560"/>
    <w:rsid w:val="00FF3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E3C1AD"/>
  <w15:chartTrackingRefBased/>
  <w15:docId w15:val="{C4408C43-018A-44B6-958D-6CCA96AA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076E"/>
    <w:pPr>
      <w:ind w:left="720"/>
      <w:contextualSpacing/>
    </w:pPr>
  </w:style>
  <w:style w:type="paragraph" w:styleId="Notedebasdepage">
    <w:name w:val="footnote text"/>
    <w:basedOn w:val="Normal"/>
    <w:link w:val="NotedebasdepageCar"/>
    <w:unhideWhenUsed/>
    <w:rsid w:val="005568C0"/>
    <w:pPr>
      <w:spacing w:after="0" w:line="240" w:lineRule="auto"/>
    </w:pPr>
    <w:rPr>
      <w:sz w:val="20"/>
      <w:szCs w:val="20"/>
    </w:rPr>
  </w:style>
  <w:style w:type="character" w:customStyle="1" w:styleId="NotedebasdepageCar">
    <w:name w:val="Note de bas de page Car"/>
    <w:basedOn w:val="Policepardfaut"/>
    <w:link w:val="Notedebasdepage"/>
    <w:rsid w:val="005568C0"/>
    <w:rPr>
      <w:sz w:val="20"/>
      <w:szCs w:val="20"/>
    </w:rPr>
  </w:style>
  <w:style w:type="character" w:styleId="Appelnotedebasdep">
    <w:name w:val="footnote reference"/>
    <w:basedOn w:val="Policepardfaut"/>
    <w:uiPriority w:val="99"/>
    <w:unhideWhenUsed/>
    <w:rsid w:val="005568C0"/>
    <w:rPr>
      <w:vertAlign w:val="superscript"/>
    </w:rPr>
  </w:style>
  <w:style w:type="character" w:styleId="Textedelespacerserv">
    <w:name w:val="Placeholder Text"/>
    <w:basedOn w:val="Policepardfaut"/>
    <w:uiPriority w:val="99"/>
    <w:semiHidden/>
    <w:rsid w:val="00533A96"/>
    <w:rPr>
      <w:color w:val="808080"/>
    </w:rPr>
  </w:style>
  <w:style w:type="character" w:customStyle="1" w:styleId="y2iqfc">
    <w:name w:val="y2iqfc"/>
    <w:basedOn w:val="Policepardfaut"/>
    <w:rsid w:val="00655617"/>
  </w:style>
  <w:style w:type="paragraph" w:styleId="PrformatHTML">
    <w:name w:val="HTML Preformatted"/>
    <w:basedOn w:val="Normal"/>
    <w:link w:val="PrformatHTMLCar"/>
    <w:uiPriority w:val="99"/>
    <w:unhideWhenUsed/>
    <w:rsid w:val="002E5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2E5C79"/>
    <w:rPr>
      <w:rFonts w:ascii="Courier New" w:eastAsia="Times New Roman" w:hAnsi="Courier New" w:cs="Courier New"/>
      <w:sz w:val="20"/>
      <w:szCs w:val="20"/>
      <w:lang w:eastAsia="fr-FR"/>
    </w:rPr>
  </w:style>
  <w:style w:type="table" w:styleId="Grilledutableau">
    <w:name w:val="Table Grid"/>
    <w:basedOn w:val="TableauNormal"/>
    <w:uiPriority w:val="59"/>
    <w:rsid w:val="00D83279"/>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qFormat/>
    <w:rsid w:val="00570310"/>
    <w:rPr>
      <w:color w:val="0563C1" w:themeColor="hyperlink"/>
      <w:u w:val="single"/>
    </w:rPr>
  </w:style>
  <w:style w:type="paragraph" w:customStyle="1" w:styleId="Default">
    <w:name w:val="Default"/>
    <w:rsid w:val="006050EB"/>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C65999"/>
    <w:pPr>
      <w:tabs>
        <w:tab w:val="center" w:pos="4536"/>
        <w:tab w:val="right" w:pos="9072"/>
      </w:tabs>
      <w:spacing w:after="0" w:line="240" w:lineRule="auto"/>
    </w:pPr>
  </w:style>
  <w:style w:type="character" w:customStyle="1" w:styleId="En-tteCar">
    <w:name w:val="En-tête Car"/>
    <w:basedOn w:val="Policepardfaut"/>
    <w:link w:val="En-tte"/>
    <w:uiPriority w:val="99"/>
    <w:rsid w:val="00C65999"/>
  </w:style>
  <w:style w:type="paragraph" w:styleId="Pieddepage">
    <w:name w:val="footer"/>
    <w:basedOn w:val="Normal"/>
    <w:link w:val="PieddepageCar"/>
    <w:uiPriority w:val="99"/>
    <w:unhideWhenUsed/>
    <w:rsid w:val="00C659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5999"/>
  </w:style>
  <w:style w:type="paragraph" w:customStyle="1" w:styleId="Authornames">
    <w:name w:val="Author names"/>
    <w:basedOn w:val="Normal"/>
    <w:next w:val="Normal"/>
    <w:qFormat/>
    <w:rsid w:val="00F41B8B"/>
    <w:pPr>
      <w:spacing w:before="240" w:after="0" w:line="360" w:lineRule="auto"/>
    </w:pPr>
    <w:rPr>
      <w:rFonts w:ascii="Times New Roman" w:eastAsia="Times New Roman" w:hAnsi="Times New Roman" w:cs="Times New Roman"/>
      <w:sz w:val="28"/>
      <w:szCs w:val="24"/>
      <w:lang w:val="en-GB" w:eastAsia="en-GB"/>
    </w:rPr>
  </w:style>
  <w:style w:type="paragraph" w:styleId="Textedebulles">
    <w:name w:val="Balloon Text"/>
    <w:basedOn w:val="Normal"/>
    <w:link w:val="TextedebullesCar"/>
    <w:uiPriority w:val="99"/>
    <w:semiHidden/>
    <w:unhideWhenUsed/>
    <w:rsid w:val="00273F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3F5F"/>
    <w:rPr>
      <w:rFonts w:ascii="Segoe UI" w:hAnsi="Segoe UI" w:cs="Segoe UI"/>
      <w:sz w:val="18"/>
      <w:szCs w:val="18"/>
    </w:rPr>
  </w:style>
  <w:style w:type="paragraph" w:styleId="Sansinterligne">
    <w:name w:val="No Spacing"/>
    <w:uiPriority w:val="1"/>
    <w:qFormat/>
    <w:rsid w:val="00DD06C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00747">
      <w:bodyDiv w:val="1"/>
      <w:marLeft w:val="0"/>
      <w:marRight w:val="0"/>
      <w:marTop w:val="0"/>
      <w:marBottom w:val="0"/>
      <w:divBdr>
        <w:top w:val="none" w:sz="0" w:space="0" w:color="auto"/>
        <w:left w:val="none" w:sz="0" w:space="0" w:color="auto"/>
        <w:bottom w:val="none" w:sz="0" w:space="0" w:color="auto"/>
        <w:right w:val="none" w:sz="0" w:space="0" w:color="auto"/>
      </w:divBdr>
    </w:div>
    <w:div w:id="439839630">
      <w:bodyDiv w:val="1"/>
      <w:marLeft w:val="0"/>
      <w:marRight w:val="0"/>
      <w:marTop w:val="0"/>
      <w:marBottom w:val="0"/>
      <w:divBdr>
        <w:top w:val="none" w:sz="0" w:space="0" w:color="auto"/>
        <w:left w:val="none" w:sz="0" w:space="0" w:color="auto"/>
        <w:bottom w:val="none" w:sz="0" w:space="0" w:color="auto"/>
        <w:right w:val="none" w:sz="0" w:space="0" w:color="auto"/>
      </w:divBdr>
      <w:divsChild>
        <w:div w:id="931087409">
          <w:marLeft w:val="0"/>
          <w:marRight w:val="0"/>
          <w:marTop w:val="0"/>
          <w:marBottom w:val="0"/>
          <w:divBdr>
            <w:top w:val="none" w:sz="0" w:space="0" w:color="auto"/>
            <w:left w:val="none" w:sz="0" w:space="0" w:color="auto"/>
            <w:bottom w:val="none" w:sz="0" w:space="0" w:color="auto"/>
            <w:right w:val="none" w:sz="0" w:space="0" w:color="auto"/>
          </w:divBdr>
        </w:div>
      </w:divsChild>
    </w:div>
    <w:div w:id="6514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5640/jeds.vol13p4" TargetMode="External"/><Relationship Id="rId2" Type="http://schemas.openxmlformats.org/officeDocument/2006/relationships/numbering" Target="numbering.xml"/><Relationship Id="rId16" Type="http://schemas.openxmlformats.org/officeDocument/2006/relationships/hyperlink" Target="https://doi.org/10.15640/jeds.v13p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jemt/2026/v32i3140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jemt/2026/v32i113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BCDD2-A8EC-4D21-A94D-C796384F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4445</Words>
  <Characters>24451</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dc:creator>
  <cp:keywords/>
  <dc:description/>
  <cp:lastModifiedBy>LGC</cp:lastModifiedBy>
  <cp:revision>63</cp:revision>
  <dcterms:created xsi:type="dcterms:W3CDTF">2026-04-01T12:03:00Z</dcterms:created>
  <dcterms:modified xsi:type="dcterms:W3CDTF">2026-04-01T12:35:00Z</dcterms:modified>
</cp:coreProperties>
</file>