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CDB54" w14:textId="5D7FD143" w:rsidR="00501583" w:rsidRDefault="00A1148F" w:rsidP="00A1148F">
      <w:pPr>
        <w:jc w:val="center"/>
        <w:rPr>
          <w:rFonts w:ascii="Times New Roman" w:hAnsi="Times New Roman" w:cs="Times New Roman"/>
          <w:b/>
          <w:sz w:val="24"/>
          <w:szCs w:val="24"/>
        </w:rPr>
      </w:pPr>
      <w:r w:rsidRPr="00A1148F">
        <w:rPr>
          <w:rFonts w:ascii="Times New Roman" w:hAnsi="Times New Roman" w:cs="Times New Roman"/>
          <w:b/>
          <w:sz w:val="28"/>
          <w:szCs w:val="24"/>
          <w:highlight w:val="yellow"/>
        </w:rPr>
        <w:t>Culture, Connectivity and Commerce: Assessing the Economic Development Potential of Nagaland under India's Act East Policy</w:t>
      </w:r>
    </w:p>
    <w:p w14:paraId="5BF66FE0" w14:textId="555C859D" w:rsidR="00501583" w:rsidRDefault="00501583" w:rsidP="00573837">
      <w:pPr>
        <w:jc w:val="both"/>
        <w:rPr>
          <w:rFonts w:ascii="Times New Roman" w:hAnsi="Times New Roman" w:cs="Times New Roman"/>
          <w:b/>
          <w:sz w:val="24"/>
          <w:szCs w:val="24"/>
        </w:rPr>
      </w:pPr>
    </w:p>
    <w:p w14:paraId="6461912F" w14:textId="53B2E05C" w:rsidR="00573837" w:rsidRPr="005B7D89" w:rsidRDefault="00573837" w:rsidP="00573837">
      <w:pPr>
        <w:jc w:val="both"/>
        <w:rPr>
          <w:rFonts w:ascii="Times New Roman" w:hAnsi="Times New Roman" w:cs="Times New Roman"/>
          <w:b/>
          <w:sz w:val="24"/>
          <w:szCs w:val="24"/>
        </w:rPr>
      </w:pPr>
      <w:r w:rsidRPr="005B7D89">
        <w:rPr>
          <w:rFonts w:ascii="Times New Roman" w:hAnsi="Times New Roman" w:cs="Times New Roman"/>
          <w:b/>
          <w:sz w:val="24"/>
          <w:szCs w:val="24"/>
        </w:rPr>
        <w:t>Abstract</w:t>
      </w:r>
    </w:p>
    <w:p w14:paraId="1B89773E" w14:textId="0599D612" w:rsidR="00C30466" w:rsidRPr="00C30466" w:rsidRDefault="00800959" w:rsidP="00CE4E37">
      <w:pPr>
        <w:jc w:val="both"/>
        <w:rPr>
          <w:rFonts w:ascii="Times New Roman" w:hAnsi="Times New Roman" w:cs="Times New Roman"/>
          <w:sz w:val="24"/>
          <w:szCs w:val="24"/>
          <w:highlight w:val="yellow"/>
        </w:rPr>
      </w:pPr>
      <w:r w:rsidRPr="00800959">
        <w:rPr>
          <w:rFonts w:ascii="Times New Roman" w:hAnsi="Times New Roman" w:cs="Times New Roman"/>
          <w:sz w:val="24"/>
          <w:szCs w:val="24"/>
        </w:rPr>
        <w:t>Economic development in India is uneven, with regions like Nagaland lagging due to poor infrastructure and limited market access. The Act East Policy aims to boost growth through connectivity, culture, and trade, though progress is still gradual.</w:t>
      </w:r>
      <w:r>
        <w:rPr>
          <w:rFonts w:ascii="Times New Roman" w:hAnsi="Times New Roman" w:cs="Times New Roman"/>
          <w:sz w:val="24"/>
          <w:szCs w:val="24"/>
        </w:rPr>
        <w:t xml:space="preserve"> </w:t>
      </w:r>
      <w:r w:rsidR="00C30466" w:rsidRPr="00C30466">
        <w:rPr>
          <w:rFonts w:ascii="Times New Roman" w:hAnsi="Times New Roman" w:cs="Times New Roman"/>
          <w:sz w:val="24"/>
          <w:szCs w:val="24"/>
          <w:highlight w:val="yellow"/>
        </w:rPr>
        <w:t>This research explores the economic capabilities of Nagaland with reference to India's Act East Policy, especially by emphasizing culture, connectivity, and commerce. Nagaland, despite being strategically located and culturally endowed, is still registering quite low economic growth mainly due to poor infrastructure, hardly any industrial growth, and limitations in market access. The study employs a descriptive-analytical method and relies on secondary data such as the Nagaland Economic Survey, Directorate of Tourism, and Government of India trade reports. The results reveal that tertiary activities are the mainstay of the state's economy and cultural tourism is becoming a key engine of growth, which is reflected in the consistent rise in tourist arrivals from 2009 to 2019. The study also makes a case for infrastructure development as a means of enhancing regional connectivity and thereby, linking economically with Southeast Asia. Besides, given its location, Nagaland has abundant possibilities for trade across the border with Myanmar; however, poor border infrastructure remains a debacle.</w:t>
      </w:r>
    </w:p>
    <w:p w14:paraId="678FF5A2" w14:textId="5A2BA425" w:rsidR="00A1148F" w:rsidRDefault="00CE4E37" w:rsidP="00CE4E37">
      <w:pPr>
        <w:jc w:val="both"/>
        <w:rPr>
          <w:rFonts w:ascii="Times New Roman" w:hAnsi="Times New Roman" w:cs="Times New Roman"/>
          <w:sz w:val="24"/>
          <w:szCs w:val="24"/>
        </w:rPr>
      </w:pPr>
      <w:r w:rsidRPr="00CE4E37">
        <w:rPr>
          <w:rFonts w:ascii="Times New Roman" w:hAnsi="Times New Roman" w:cs="Times New Roman"/>
          <w:sz w:val="24"/>
          <w:szCs w:val="24"/>
          <w:highlight w:val="yellow"/>
        </w:rPr>
        <w:t xml:space="preserve">The study concludes that a coordinated strategy integrating cultural tourism promotion, enhanced connectivity, and strengthened </w:t>
      </w:r>
      <w:r w:rsidR="00EA77FD">
        <w:rPr>
          <w:rFonts w:ascii="Times New Roman" w:hAnsi="Times New Roman" w:cs="Times New Roman"/>
          <w:sz w:val="24"/>
          <w:szCs w:val="24"/>
          <w:highlight w:val="yellow"/>
        </w:rPr>
        <w:t xml:space="preserve">the </w:t>
      </w:r>
      <w:r w:rsidRPr="00CE4E37">
        <w:rPr>
          <w:rFonts w:ascii="Times New Roman" w:hAnsi="Times New Roman" w:cs="Times New Roman"/>
          <w:sz w:val="24"/>
          <w:szCs w:val="24"/>
          <w:highlight w:val="yellow"/>
        </w:rPr>
        <w:t xml:space="preserve">trade linkages can significantly contribute to the economic development of Nagaland under the Act East Policy. The findings </w:t>
      </w:r>
      <w:proofErr w:type="gramStart"/>
      <w:r w:rsidRPr="00CE4E37">
        <w:rPr>
          <w:rFonts w:ascii="Times New Roman" w:hAnsi="Times New Roman" w:cs="Times New Roman"/>
          <w:sz w:val="24"/>
          <w:szCs w:val="24"/>
          <w:highlight w:val="yellow"/>
        </w:rPr>
        <w:t>offer</w:t>
      </w:r>
      <w:r w:rsidR="00EA77FD">
        <w:rPr>
          <w:rFonts w:ascii="Times New Roman" w:hAnsi="Times New Roman" w:cs="Times New Roman"/>
          <w:sz w:val="24"/>
          <w:szCs w:val="24"/>
          <w:highlight w:val="yellow"/>
        </w:rPr>
        <w:t>s</w:t>
      </w:r>
      <w:proofErr w:type="gramEnd"/>
      <w:r w:rsidRPr="00CE4E37">
        <w:rPr>
          <w:rFonts w:ascii="Times New Roman" w:hAnsi="Times New Roman" w:cs="Times New Roman"/>
          <w:sz w:val="24"/>
          <w:szCs w:val="24"/>
          <w:highlight w:val="yellow"/>
        </w:rPr>
        <w:t xml:space="preserve"> policy </w:t>
      </w:r>
      <w:r w:rsidR="00EA77FD">
        <w:rPr>
          <w:rFonts w:ascii="Times New Roman" w:hAnsi="Times New Roman" w:cs="Times New Roman"/>
          <w:sz w:val="24"/>
          <w:szCs w:val="24"/>
          <w:highlight w:val="yellow"/>
        </w:rPr>
        <w:t>knowledge</w:t>
      </w:r>
      <w:r w:rsidRPr="00CE4E37">
        <w:rPr>
          <w:rFonts w:ascii="Times New Roman" w:hAnsi="Times New Roman" w:cs="Times New Roman"/>
          <w:sz w:val="24"/>
          <w:szCs w:val="24"/>
          <w:highlight w:val="yellow"/>
        </w:rPr>
        <w:t xml:space="preserve"> for improving regional development and strengthening the role of northeastern India in broader ASEAN economic integration</w:t>
      </w:r>
      <w:r w:rsidR="00A1148F" w:rsidRPr="00CE4E37">
        <w:rPr>
          <w:rFonts w:ascii="Times New Roman" w:hAnsi="Times New Roman" w:cs="Times New Roman"/>
          <w:sz w:val="24"/>
          <w:szCs w:val="24"/>
          <w:highlight w:val="yellow"/>
        </w:rPr>
        <w:t>.</w:t>
      </w:r>
    </w:p>
    <w:p w14:paraId="36B0B157" w14:textId="77777777" w:rsidR="00CE4E37" w:rsidRDefault="00CE4E37" w:rsidP="00A1148F">
      <w:pPr>
        <w:jc w:val="both"/>
        <w:rPr>
          <w:rFonts w:ascii="Times New Roman" w:hAnsi="Times New Roman" w:cs="Times New Roman"/>
          <w:b/>
          <w:sz w:val="24"/>
          <w:szCs w:val="24"/>
        </w:rPr>
      </w:pPr>
    </w:p>
    <w:p w14:paraId="133E8F4C" w14:textId="4A604CC3" w:rsidR="00AD0C84" w:rsidRPr="005B7D89" w:rsidRDefault="00AB13F8" w:rsidP="00A1148F">
      <w:pPr>
        <w:jc w:val="both"/>
        <w:rPr>
          <w:rFonts w:ascii="Times New Roman" w:hAnsi="Times New Roman" w:cs="Times New Roman"/>
          <w:sz w:val="24"/>
          <w:szCs w:val="24"/>
        </w:rPr>
      </w:pPr>
      <w:r w:rsidRPr="005B7D89">
        <w:rPr>
          <w:rFonts w:ascii="Times New Roman" w:hAnsi="Times New Roman" w:cs="Times New Roman"/>
          <w:b/>
          <w:sz w:val="24"/>
          <w:szCs w:val="24"/>
        </w:rPr>
        <w:t>Keywords:</w:t>
      </w:r>
      <w:r w:rsidRPr="005B7D89">
        <w:rPr>
          <w:rFonts w:ascii="Times New Roman" w:hAnsi="Times New Roman" w:cs="Times New Roman"/>
          <w:sz w:val="24"/>
          <w:szCs w:val="24"/>
        </w:rPr>
        <w:t xml:space="preserve"> </w:t>
      </w:r>
      <w:r w:rsidR="00190E0E" w:rsidRPr="00190E0E">
        <w:rPr>
          <w:rFonts w:ascii="Times New Roman" w:hAnsi="Times New Roman" w:cs="Times New Roman"/>
          <w:sz w:val="24"/>
          <w:szCs w:val="24"/>
          <w:highlight w:val="yellow"/>
        </w:rPr>
        <w:t>Act East Policy, Nagaland, cultural tourism, connectivity, cross-border trade</w:t>
      </w:r>
      <w:r w:rsidRPr="00190E0E">
        <w:rPr>
          <w:rFonts w:ascii="Times New Roman" w:hAnsi="Times New Roman" w:cs="Times New Roman"/>
          <w:sz w:val="24"/>
          <w:szCs w:val="24"/>
          <w:highlight w:val="yellow"/>
        </w:rPr>
        <w:t>.</w:t>
      </w:r>
    </w:p>
    <w:p w14:paraId="69D8DA9F" w14:textId="77777777" w:rsidR="00190E0E" w:rsidRDefault="00190E0E" w:rsidP="00573837">
      <w:pPr>
        <w:jc w:val="both"/>
        <w:rPr>
          <w:rFonts w:ascii="Times New Roman" w:hAnsi="Times New Roman" w:cs="Times New Roman"/>
          <w:b/>
          <w:sz w:val="24"/>
          <w:szCs w:val="24"/>
        </w:rPr>
      </w:pPr>
    </w:p>
    <w:p w14:paraId="52F70553" w14:textId="6B6DAED4" w:rsidR="00BD2D54" w:rsidRPr="005B7D89" w:rsidRDefault="00BD2D54" w:rsidP="00573837">
      <w:pPr>
        <w:jc w:val="both"/>
        <w:rPr>
          <w:rFonts w:ascii="Times New Roman" w:hAnsi="Times New Roman" w:cs="Times New Roman"/>
          <w:sz w:val="24"/>
          <w:szCs w:val="24"/>
        </w:rPr>
      </w:pPr>
      <w:r w:rsidRPr="005B7D89">
        <w:rPr>
          <w:rFonts w:ascii="Times New Roman" w:hAnsi="Times New Roman" w:cs="Times New Roman"/>
          <w:b/>
          <w:sz w:val="24"/>
          <w:szCs w:val="24"/>
        </w:rPr>
        <w:t>1. Introduction</w:t>
      </w:r>
    </w:p>
    <w:p w14:paraId="302E1D72" w14:textId="294023F2" w:rsidR="009937CC" w:rsidRPr="005B7D89" w:rsidRDefault="009937CC" w:rsidP="00573837">
      <w:pPr>
        <w:jc w:val="both"/>
        <w:rPr>
          <w:rFonts w:ascii="Times New Roman" w:hAnsi="Times New Roman" w:cs="Times New Roman"/>
          <w:sz w:val="24"/>
          <w:szCs w:val="24"/>
        </w:rPr>
      </w:pPr>
      <w:r w:rsidRPr="00FA3A62">
        <w:rPr>
          <w:rFonts w:ascii="Times New Roman" w:hAnsi="Times New Roman" w:cs="Times New Roman"/>
          <w:sz w:val="24"/>
          <w:szCs w:val="24"/>
          <w:highlight w:val="yellow"/>
        </w:rPr>
        <w:t>Economic development is seen as a major sign of how far society has come. It shows rising incomes, better jobs, and improved quality of life. In places like India, growth isn't even across the board. Some areas fall behind because of poor roads, little industry, and being far from major centers (</w:t>
      </w:r>
      <w:proofErr w:type="spellStart"/>
      <w:r w:rsidRPr="00FA3A62">
        <w:rPr>
          <w:rFonts w:ascii="Times New Roman" w:hAnsi="Times New Roman" w:cs="Times New Roman"/>
          <w:sz w:val="24"/>
          <w:szCs w:val="24"/>
          <w:highlight w:val="yellow"/>
        </w:rPr>
        <w:t>Caldern</w:t>
      </w:r>
      <w:proofErr w:type="spellEnd"/>
      <w:r w:rsidRPr="00FA3A62">
        <w:rPr>
          <w:rFonts w:ascii="Times New Roman" w:hAnsi="Times New Roman" w:cs="Times New Roman"/>
          <w:sz w:val="24"/>
          <w:szCs w:val="24"/>
          <w:highlight w:val="yellow"/>
        </w:rPr>
        <w:t xml:space="preserve"> &amp; </w:t>
      </w:r>
      <w:proofErr w:type="spellStart"/>
      <w:r w:rsidRPr="00FA3A62">
        <w:rPr>
          <w:rFonts w:ascii="Times New Roman" w:hAnsi="Times New Roman" w:cs="Times New Roman"/>
          <w:sz w:val="24"/>
          <w:szCs w:val="24"/>
          <w:highlight w:val="yellow"/>
        </w:rPr>
        <w:t>Servn</w:t>
      </w:r>
      <w:proofErr w:type="spellEnd"/>
      <w:r w:rsidRPr="00FA3A62">
        <w:rPr>
          <w:rFonts w:ascii="Times New Roman" w:hAnsi="Times New Roman" w:cs="Times New Roman"/>
          <w:sz w:val="24"/>
          <w:szCs w:val="24"/>
          <w:highlight w:val="yellow"/>
        </w:rPr>
        <w:t xml:space="preserve">, 2014, and </w:t>
      </w:r>
      <w:proofErr w:type="spellStart"/>
      <w:r w:rsidRPr="00FA3A62">
        <w:rPr>
          <w:rFonts w:ascii="Times New Roman" w:hAnsi="Times New Roman" w:cs="Times New Roman"/>
          <w:sz w:val="24"/>
          <w:szCs w:val="24"/>
          <w:highlight w:val="yellow"/>
        </w:rPr>
        <w:t>timilsina</w:t>
      </w:r>
      <w:proofErr w:type="spellEnd"/>
      <w:r w:rsidRPr="00FA3A62">
        <w:rPr>
          <w:rFonts w:ascii="Times New Roman" w:hAnsi="Times New Roman" w:cs="Times New Roman"/>
          <w:sz w:val="24"/>
          <w:szCs w:val="24"/>
          <w:highlight w:val="yellow"/>
        </w:rPr>
        <w:t xml:space="preserve"> et al. 2024). The northeast has natural resources and rich culture, but growth there has been slow. Nagaland stands out, its traditions and tourist appeal are strong, but it still struggles with weak factories, bad transport links, and no clear market access. Probably not all parts of the region will catch up soon.</w:t>
      </w:r>
    </w:p>
    <w:p w14:paraId="047F1641" w14:textId="708163A1" w:rsidR="00FA3A62" w:rsidRPr="005B7D89" w:rsidRDefault="00FA3A62" w:rsidP="00573837">
      <w:pPr>
        <w:jc w:val="both"/>
        <w:rPr>
          <w:rFonts w:ascii="Times New Roman" w:hAnsi="Times New Roman" w:cs="Times New Roman"/>
          <w:sz w:val="24"/>
          <w:szCs w:val="24"/>
        </w:rPr>
      </w:pPr>
      <w:r w:rsidRPr="00FA3A62">
        <w:rPr>
          <w:rFonts w:ascii="Times New Roman" w:hAnsi="Times New Roman" w:cs="Times New Roman"/>
          <w:sz w:val="24"/>
          <w:szCs w:val="24"/>
          <w:highlight w:val="yellow"/>
        </w:rPr>
        <w:t xml:space="preserve">The Government of India launched the act East Policy to boost economic, cultural, and strategic bonds with southeast Asia. Plus, it evolved from the look East Policy and now focuses on deeper </w:t>
      </w:r>
      <w:r w:rsidRPr="00FA3A62">
        <w:rPr>
          <w:rFonts w:ascii="Times New Roman" w:hAnsi="Times New Roman" w:cs="Times New Roman"/>
          <w:sz w:val="24"/>
          <w:szCs w:val="24"/>
          <w:highlight w:val="yellow"/>
        </w:rPr>
        <w:lastRenderedPageBreak/>
        <w:t>ties with ASEAN through better connectivity, expanded trade, and more people-to-people contact (Das &amp; Guha, 2022). The northeast acts as a bridge between India and southeast Asia - opening doors for regional economic unity. Culture drives tourism and social exchange. Connectivity helps move goods and people smoothly. Commerce brings new business chances. These elements could shift how border areas like Nagaland grow economically. The policy centers on three parts: Culture, Connectivity, and commerce. People in border zones may benefit directly from this shift. Trade routes are being restructured to serve remote communities - more direct paths for goods and services now exist. Some regional cooperation remains underdeveloped</w:t>
      </w:r>
      <w:r>
        <w:rPr>
          <w:rFonts w:ascii="Times New Roman" w:hAnsi="Times New Roman" w:cs="Times New Roman"/>
          <w:sz w:val="24"/>
          <w:szCs w:val="24"/>
          <w:highlight w:val="yellow"/>
        </w:rPr>
        <w:t xml:space="preserve">, </w:t>
      </w:r>
      <w:r w:rsidRPr="00FA3A62">
        <w:rPr>
          <w:rFonts w:ascii="Times New Roman" w:hAnsi="Times New Roman" w:cs="Times New Roman"/>
          <w:sz w:val="24"/>
          <w:szCs w:val="24"/>
          <w:highlight w:val="yellow"/>
        </w:rPr>
        <w:t>still a work in progress.</w:t>
      </w:r>
    </w:p>
    <w:p w14:paraId="027E0EAE" w14:textId="22287182" w:rsidR="00472DDB" w:rsidRPr="005B7D89" w:rsidRDefault="00472DDB" w:rsidP="00573837">
      <w:pPr>
        <w:jc w:val="both"/>
        <w:rPr>
          <w:rFonts w:ascii="Times New Roman" w:hAnsi="Times New Roman" w:cs="Times New Roman"/>
          <w:sz w:val="24"/>
          <w:szCs w:val="24"/>
        </w:rPr>
      </w:pPr>
      <w:r w:rsidRPr="005B7D89">
        <w:rPr>
          <w:rFonts w:ascii="Times New Roman" w:hAnsi="Times New Roman" w:cs="Times New Roman"/>
          <w:sz w:val="24"/>
          <w:szCs w:val="24"/>
        </w:rPr>
        <w:t xml:space="preserve">In the face of these opportunities, little academic research has so far focused on the extent to which the three Cs could contribute to Nagaland's economic growth. Hence, this paper attempts to explore the economic growth potential of Nagaland through the lens of </w:t>
      </w:r>
      <w:r w:rsidR="00D1485E" w:rsidRPr="00D1485E">
        <w:rPr>
          <w:rFonts w:ascii="Times New Roman" w:hAnsi="Times New Roman" w:cs="Times New Roman"/>
          <w:sz w:val="24"/>
          <w:szCs w:val="24"/>
        </w:rPr>
        <w:t>culture, connectivity, and commerce</w:t>
      </w:r>
      <w:r w:rsidR="00D1485E">
        <w:rPr>
          <w:rFonts w:ascii="Times New Roman" w:hAnsi="Times New Roman" w:cs="Times New Roman"/>
          <w:sz w:val="24"/>
          <w:szCs w:val="24"/>
        </w:rPr>
        <w:t xml:space="preserve">, </w:t>
      </w:r>
      <w:r w:rsidRPr="005B7D89">
        <w:rPr>
          <w:rFonts w:ascii="Times New Roman" w:hAnsi="Times New Roman" w:cs="Times New Roman"/>
          <w:sz w:val="24"/>
          <w:szCs w:val="24"/>
        </w:rPr>
        <w:t>under the Act East Policy. This paper analyses the inter-relationships among these factors along with how Nagaland, using its cultural strengths, geographical location and linkages with other parts of the region, can encourage sustainable economic growth.</w:t>
      </w:r>
    </w:p>
    <w:p w14:paraId="4D1C2822" w14:textId="1365D0C5" w:rsidR="00FE2542" w:rsidRPr="00661E7E" w:rsidRDefault="00661E7E" w:rsidP="00573837">
      <w:pPr>
        <w:jc w:val="both"/>
        <w:rPr>
          <w:rFonts w:ascii="Times New Roman" w:hAnsi="Times New Roman" w:cs="Times New Roman"/>
          <w:sz w:val="24"/>
          <w:szCs w:val="24"/>
        </w:rPr>
      </w:pPr>
      <w:r w:rsidRPr="00661E7E">
        <w:rPr>
          <w:rFonts w:ascii="Times New Roman" w:hAnsi="Times New Roman" w:cs="Times New Roman"/>
          <w:sz w:val="24"/>
          <w:szCs w:val="24"/>
          <w:highlight w:val="yellow"/>
        </w:rPr>
        <w:t>The conceptual framework of this study has been derived from the integrated relationship among the three pillars of the Act East Policy: culture, connectivity, and commerce - and their joint impact on economic development. Culture is associated with tourism development, which recirculates money and creates job opportunities. Connectivity, supported by infrastructure and transport networks, enables free movements of goods, services, and people, helping simultaneously tourism and trade. Commerce, especially cross-border trade, facilitates access to markets and economic interaction with neighboring regions. Thus, these three elements are intertwined and mutually supportive, and at the same time, they help to foster the overall economic development of Nagaland.</w:t>
      </w:r>
    </w:p>
    <w:p w14:paraId="02E30CFE" w14:textId="77777777" w:rsidR="005A0974" w:rsidRDefault="005A0974" w:rsidP="00573837">
      <w:pPr>
        <w:jc w:val="both"/>
        <w:rPr>
          <w:rFonts w:ascii="Times New Roman" w:hAnsi="Times New Roman" w:cs="Times New Roman"/>
          <w:b/>
          <w:sz w:val="24"/>
          <w:szCs w:val="24"/>
        </w:rPr>
      </w:pPr>
    </w:p>
    <w:p w14:paraId="2CFA5528" w14:textId="5ADA4702" w:rsidR="00257C0D" w:rsidRPr="005B7D89" w:rsidRDefault="009E33D1" w:rsidP="00573837">
      <w:pPr>
        <w:jc w:val="both"/>
        <w:rPr>
          <w:rFonts w:ascii="Times New Roman" w:hAnsi="Times New Roman" w:cs="Times New Roman"/>
          <w:sz w:val="24"/>
          <w:szCs w:val="24"/>
        </w:rPr>
      </w:pPr>
      <w:r w:rsidRPr="005B7D89">
        <w:rPr>
          <w:rFonts w:ascii="Times New Roman" w:hAnsi="Times New Roman" w:cs="Times New Roman"/>
          <w:b/>
          <w:sz w:val="24"/>
          <w:szCs w:val="24"/>
        </w:rPr>
        <w:t>Figure 1:</w:t>
      </w:r>
      <w:r w:rsidRPr="005B7D89">
        <w:rPr>
          <w:rFonts w:ascii="Times New Roman" w:hAnsi="Times New Roman" w:cs="Times New Roman"/>
          <w:sz w:val="24"/>
          <w:szCs w:val="24"/>
        </w:rPr>
        <w:t xml:space="preserve"> Conceptual Framework of the Study</w:t>
      </w:r>
      <w:r w:rsidRPr="005B7D89">
        <w:rPr>
          <w:noProof/>
        </w:rPr>
        <w:drawing>
          <wp:anchor distT="0" distB="0" distL="114300" distR="114300" simplePos="0" relativeHeight="251659264" behindDoc="1" locked="0" layoutInCell="1" allowOverlap="1" wp14:anchorId="2CE4785B" wp14:editId="706C0192">
            <wp:simplePos x="0" y="0"/>
            <wp:positionH relativeFrom="margin">
              <wp:align>left</wp:align>
            </wp:positionH>
            <wp:positionV relativeFrom="paragraph">
              <wp:posOffset>295275</wp:posOffset>
            </wp:positionV>
            <wp:extent cx="4462145" cy="2553970"/>
            <wp:effectExtent l="0" t="0" r="0" b="17780"/>
            <wp:wrapTight wrapText="bothSides">
              <wp:wrapPolygon edited="0">
                <wp:start x="7654" y="0"/>
                <wp:lineTo x="7654" y="2578"/>
                <wp:lineTo x="3781" y="4833"/>
                <wp:lineTo x="1568" y="5639"/>
                <wp:lineTo x="1383" y="5800"/>
                <wp:lineTo x="1383" y="9183"/>
                <wp:lineTo x="1844" y="12889"/>
                <wp:lineTo x="1844" y="13534"/>
                <wp:lineTo x="2398" y="15467"/>
                <wp:lineTo x="2582" y="15950"/>
                <wp:lineTo x="7746" y="18045"/>
                <wp:lineTo x="8760" y="18045"/>
                <wp:lineTo x="8760" y="19173"/>
                <wp:lineTo x="9406" y="21589"/>
                <wp:lineTo x="18167" y="21589"/>
                <wp:lineTo x="18443" y="18045"/>
                <wp:lineTo x="20195" y="15789"/>
                <wp:lineTo x="20380" y="11761"/>
                <wp:lineTo x="19919" y="11439"/>
                <wp:lineTo x="14755" y="10311"/>
                <wp:lineTo x="18535" y="10311"/>
                <wp:lineTo x="19181" y="9989"/>
                <wp:lineTo x="19181" y="6122"/>
                <wp:lineTo x="18812" y="5639"/>
                <wp:lineTo x="16968" y="4995"/>
                <wp:lineTo x="12726" y="2578"/>
                <wp:lineTo x="12726" y="0"/>
                <wp:lineTo x="7654"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3C7B3502" w14:textId="77777777" w:rsidR="00257C0D" w:rsidRPr="005B7D89" w:rsidRDefault="00257C0D" w:rsidP="00257C0D">
      <w:pPr>
        <w:rPr>
          <w:rFonts w:ascii="Times New Roman" w:hAnsi="Times New Roman" w:cs="Times New Roman"/>
          <w:sz w:val="24"/>
          <w:szCs w:val="24"/>
        </w:rPr>
      </w:pPr>
    </w:p>
    <w:p w14:paraId="6053F861" w14:textId="77777777" w:rsidR="00257C0D" w:rsidRPr="005B7D89" w:rsidRDefault="00257C0D" w:rsidP="00257C0D">
      <w:pPr>
        <w:rPr>
          <w:rFonts w:ascii="Times New Roman" w:hAnsi="Times New Roman" w:cs="Times New Roman"/>
          <w:sz w:val="24"/>
          <w:szCs w:val="24"/>
        </w:rPr>
      </w:pPr>
    </w:p>
    <w:p w14:paraId="319A07D0" w14:textId="77777777" w:rsidR="00257C0D" w:rsidRPr="005B7D89" w:rsidRDefault="00257C0D" w:rsidP="00257C0D">
      <w:pPr>
        <w:rPr>
          <w:rFonts w:ascii="Times New Roman" w:hAnsi="Times New Roman" w:cs="Times New Roman"/>
          <w:sz w:val="24"/>
          <w:szCs w:val="24"/>
        </w:rPr>
      </w:pPr>
    </w:p>
    <w:p w14:paraId="614F3AFD" w14:textId="77777777" w:rsidR="00257C0D" w:rsidRPr="005B7D89" w:rsidRDefault="00257C0D" w:rsidP="00257C0D">
      <w:pPr>
        <w:rPr>
          <w:rFonts w:ascii="Times New Roman" w:hAnsi="Times New Roman" w:cs="Times New Roman"/>
          <w:sz w:val="24"/>
          <w:szCs w:val="24"/>
        </w:rPr>
      </w:pPr>
    </w:p>
    <w:p w14:paraId="3527C3A8" w14:textId="77777777" w:rsidR="00257C0D" w:rsidRPr="005B7D89" w:rsidRDefault="00257C0D" w:rsidP="00257C0D">
      <w:pPr>
        <w:rPr>
          <w:rFonts w:ascii="Times New Roman" w:hAnsi="Times New Roman" w:cs="Times New Roman"/>
          <w:sz w:val="24"/>
          <w:szCs w:val="24"/>
        </w:rPr>
      </w:pPr>
    </w:p>
    <w:p w14:paraId="31FD3B14" w14:textId="77777777" w:rsidR="00257C0D" w:rsidRPr="005B7D89" w:rsidRDefault="00257C0D" w:rsidP="00257C0D">
      <w:pPr>
        <w:rPr>
          <w:rFonts w:ascii="Times New Roman" w:hAnsi="Times New Roman" w:cs="Times New Roman"/>
          <w:sz w:val="24"/>
          <w:szCs w:val="24"/>
        </w:rPr>
      </w:pPr>
    </w:p>
    <w:p w14:paraId="04737996" w14:textId="77777777" w:rsidR="00257C0D" w:rsidRPr="005B7D89" w:rsidRDefault="00257C0D" w:rsidP="00257C0D">
      <w:pPr>
        <w:rPr>
          <w:rFonts w:ascii="Times New Roman" w:hAnsi="Times New Roman" w:cs="Times New Roman"/>
          <w:sz w:val="24"/>
          <w:szCs w:val="24"/>
        </w:rPr>
      </w:pPr>
    </w:p>
    <w:p w14:paraId="36418EC8" w14:textId="77777777" w:rsidR="00257C0D" w:rsidRPr="005B7D89" w:rsidRDefault="00257C0D" w:rsidP="00257C0D">
      <w:pPr>
        <w:rPr>
          <w:rFonts w:ascii="Times New Roman" w:hAnsi="Times New Roman" w:cs="Times New Roman"/>
          <w:sz w:val="24"/>
          <w:szCs w:val="24"/>
        </w:rPr>
      </w:pPr>
    </w:p>
    <w:p w14:paraId="473C9565" w14:textId="77777777" w:rsidR="00257C0D" w:rsidRPr="005B7D89" w:rsidRDefault="00257C0D" w:rsidP="00257C0D">
      <w:pPr>
        <w:rPr>
          <w:rFonts w:ascii="Times New Roman" w:hAnsi="Times New Roman" w:cs="Times New Roman"/>
          <w:sz w:val="24"/>
          <w:szCs w:val="24"/>
        </w:rPr>
      </w:pPr>
    </w:p>
    <w:p w14:paraId="6D68918B" w14:textId="5FA47ACE" w:rsidR="00257C0D" w:rsidRPr="005B7D89" w:rsidRDefault="00257C0D" w:rsidP="00257C0D">
      <w:pPr>
        <w:rPr>
          <w:rFonts w:ascii="Times New Roman" w:hAnsi="Times New Roman" w:cs="Times New Roman"/>
          <w:sz w:val="24"/>
          <w:szCs w:val="24"/>
        </w:rPr>
      </w:pPr>
    </w:p>
    <w:p w14:paraId="609D6789" w14:textId="77777777" w:rsidR="00BB5C10" w:rsidRPr="00BB5C10" w:rsidRDefault="00BB5C10" w:rsidP="00BB5C10">
      <w:pPr>
        <w:jc w:val="both"/>
        <w:rPr>
          <w:rFonts w:ascii="Times New Roman" w:hAnsi="Times New Roman" w:cs="Times New Roman"/>
          <w:b/>
          <w:sz w:val="24"/>
          <w:szCs w:val="24"/>
        </w:rPr>
      </w:pPr>
      <w:r w:rsidRPr="00BB5C10">
        <w:rPr>
          <w:rFonts w:ascii="Times New Roman" w:hAnsi="Times New Roman" w:cs="Times New Roman"/>
          <w:b/>
          <w:sz w:val="24"/>
          <w:szCs w:val="24"/>
        </w:rPr>
        <w:lastRenderedPageBreak/>
        <w:t>Objectives of the Study</w:t>
      </w:r>
    </w:p>
    <w:p w14:paraId="550EC58C" w14:textId="77777777" w:rsidR="00BB5C10" w:rsidRPr="00CC2D66" w:rsidRDefault="00BB5C10" w:rsidP="00BB5C10">
      <w:pPr>
        <w:jc w:val="both"/>
        <w:rPr>
          <w:rFonts w:ascii="Times New Roman" w:hAnsi="Times New Roman" w:cs="Times New Roman"/>
          <w:sz w:val="24"/>
          <w:szCs w:val="24"/>
        </w:rPr>
      </w:pPr>
      <w:r w:rsidRPr="00CC2D66">
        <w:rPr>
          <w:rFonts w:ascii="Times New Roman" w:hAnsi="Times New Roman" w:cs="Times New Roman"/>
          <w:sz w:val="24"/>
          <w:szCs w:val="24"/>
        </w:rPr>
        <w:t>The study is guided by the following objectives:</w:t>
      </w:r>
    </w:p>
    <w:p w14:paraId="32BD7FED" w14:textId="77777777" w:rsidR="00BB5C10" w:rsidRPr="00CC2D66" w:rsidRDefault="00BB5C10" w:rsidP="00BB5C10">
      <w:pPr>
        <w:jc w:val="both"/>
        <w:rPr>
          <w:rFonts w:ascii="Times New Roman" w:hAnsi="Times New Roman" w:cs="Times New Roman"/>
          <w:sz w:val="24"/>
          <w:szCs w:val="24"/>
          <w:highlight w:val="yellow"/>
        </w:rPr>
      </w:pPr>
      <w:r w:rsidRPr="00CC2D66">
        <w:rPr>
          <w:rFonts w:ascii="Times New Roman" w:hAnsi="Times New Roman" w:cs="Times New Roman"/>
          <w:sz w:val="24"/>
          <w:szCs w:val="24"/>
          <w:highlight w:val="yellow"/>
        </w:rPr>
        <w:t>a) To examine the economic development potential of Nagaland within the framework of the Act East Policy.</w:t>
      </w:r>
    </w:p>
    <w:p w14:paraId="2CF468D2" w14:textId="59DBFF48" w:rsidR="00BB5C10" w:rsidRPr="00CC2D66" w:rsidRDefault="00BB5C10" w:rsidP="00BB5C10">
      <w:pPr>
        <w:jc w:val="both"/>
        <w:rPr>
          <w:rFonts w:ascii="Times New Roman" w:hAnsi="Times New Roman" w:cs="Times New Roman"/>
          <w:sz w:val="24"/>
          <w:szCs w:val="24"/>
        </w:rPr>
      </w:pPr>
      <w:r w:rsidRPr="00CC2D66">
        <w:rPr>
          <w:rFonts w:ascii="Times New Roman" w:hAnsi="Times New Roman" w:cs="Times New Roman"/>
          <w:sz w:val="24"/>
          <w:szCs w:val="24"/>
          <w:highlight w:val="yellow"/>
        </w:rPr>
        <w:t>b) To analyze how the three pillars of the Act East Policy</w:t>
      </w:r>
      <w:r w:rsidR="00CC2D66" w:rsidRPr="00CC2D66">
        <w:rPr>
          <w:rFonts w:ascii="Times New Roman" w:hAnsi="Times New Roman" w:cs="Times New Roman"/>
          <w:sz w:val="24"/>
          <w:szCs w:val="24"/>
          <w:highlight w:val="yellow"/>
        </w:rPr>
        <w:t>-</w:t>
      </w:r>
      <w:r w:rsidRPr="00CC2D66">
        <w:rPr>
          <w:rFonts w:ascii="Times New Roman" w:hAnsi="Times New Roman" w:cs="Times New Roman"/>
          <w:sz w:val="24"/>
          <w:szCs w:val="24"/>
          <w:highlight w:val="yellow"/>
        </w:rPr>
        <w:t>culture, connectivity, and commerce</w:t>
      </w:r>
      <w:r w:rsidR="00CC2D66" w:rsidRPr="00CC2D66">
        <w:rPr>
          <w:rFonts w:ascii="Times New Roman" w:hAnsi="Times New Roman" w:cs="Times New Roman"/>
          <w:sz w:val="24"/>
          <w:szCs w:val="24"/>
          <w:highlight w:val="yellow"/>
        </w:rPr>
        <w:t>-</w:t>
      </w:r>
      <w:r w:rsidRPr="00CC2D66">
        <w:rPr>
          <w:rFonts w:ascii="Times New Roman" w:hAnsi="Times New Roman" w:cs="Times New Roman"/>
          <w:sz w:val="24"/>
          <w:szCs w:val="24"/>
          <w:highlight w:val="yellow"/>
        </w:rPr>
        <w:t xml:space="preserve"> contribute to the economic development of the state.</w:t>
      </w:r>
    </w:p>
    <w:p w14:paraId="6033B61F" w14:textId="77777777" w:rsidR="00BB5C10" w:rsidRDefault="00BB5C10" w:rsidP="00257C0D">
      <w:pPr>
        <w:jc w:val="both"/>
        <w:rPr>
          <w:rFonts w:ascii="Times New Roman" w:hAnsi="Times New Roman" w:cs="Times New Roman"/>
          <w:b/>
          <w:sz w:val="24"/>
          <w:szCs w:val="24"/>
        </w:rPr>
      </w:pPr>
    </w:p>
    <w:p w14:paraId="2F3A11E0" w14:textId="4AEFEC2E" w:rsidR="008D2AEF" w:rsidRPr="005B7D89" w:rsidRDefault="00492A53" w:rsidP="00257C0D">
      <w:pPr>
        <w:jc w:val="both"/>
        <w:rPr>
          <w:rFonts w:ascii="Times New Roman" w:hAnsi="Times New Roman" w:cs="Times New Roman"/>
          <w:b/>
          <w:sz w:val="24"/>
          <w:szCs w:val="24"/>
        </w:rPr>
      </w:pPr>
      <w:r>
        <w:rPr>
          <w:rFonts w:ascii="Times New Roman" w:hAnsi="Times New Roman" w:cs="Times New Roman"/>
          <w:b/>
          <w:sz w:val="24"/>
          <w:szCs w:val="24"/>
        </w:rPr>
        <w:t>2</w:t>
      </w:r>
      <w:r w:rsidR="008D2AEF" w:rsidRPr="005B7D89">
        <w:rPr>
          <w:rFonts w:ascii="Times New Roman" w:hAnsi="Times New Roman" w:cs="Times New Roman"/>
          <w:b/>
          <w:sz w:val="24"/>
          <w:szCs w:val="24"/>
        </w:rPr>
        <w:t>. Literature Review</w:t>
      </w:r>
    </w:p>
    <w:p w14:paraId="7F70A831" w14:textId="15C3BDAE" w:rsidR="006C703D" w:rsidRPr="006C703D" w:rsidRDefault="006C703D" w:rsidP="00257C0D">
      <w:pPr>
        <w:jc w:val="both"/>
        <w:rPr>
          <w:rFonts w:ascii="Times New Roman" w:hAnsi="Times New Roman" w:cs="Times New Roman"/>
          <w:b/>
          <w:sz w:val="24"/>
          <w:szCs w:val="24"/>
        </w:rPr>
      </w:pPr>
      <w:r w:rsidRPr="006C703D">
        <w:rPr>
          <w:rFonts w:ascii="Times New Roman" w:hAnsi="Times New Roman" w:cs="Times New Roman"/>
          <w:b/>
          <w:sz w:val="24"/>
          <w:szCs w:val="24"/>
          <w:highlight w:val="yellow"/>
        </w:rPr>
        <w:t>2.1 Infrastructure and Connectivity and Economic Development</w:t>
      </w:r>
    </w:p>
    <w:p w14:paraId="467D3ED1" w14:textId="61FA6944" w:rsidR="00257C0D" w:rsidRPr="005B7D89" w:rsidRDefault="008D2AEF" w:rsidP="00257C0D">
      <w:pPr>
        <w:jc w:val="both"/>
        <w:rPr>
          <w:rFonts w:ascii="Times New Roman" w:hAnsi="Times New Roman" w:cs="Times New Roman"/>
          <w:sz w:val="24"/>
          <w:szCs w:val="24"/>
        </w:rPr>
      </w:pPr>
      <w:r w:rsidRPr="005B7D89">
        <w:rPr>
          <w:rFonts w:ascii="Times New Roman" w:hAnsi="Times New Roman" w:cs="Times New Roman"/>
          <w:sz w:val="24"/>
          <w:szCs w:val="24"/>
        </w:rPr>
        <w:t>Economic Development has been a key theme research in the area of development economics for a very long time. Many authors have highlighted that economic growth is a result of changes in several structural factors such as trade infrastructure tourism, and institutional development. Specifically, Infrastructure development has been generally considered as one of the main factors of regional economic growth because it aids the movement of people and goods, lowers the cost of transport, and opens up the market to new areas (</w:t>
      </w:r>
      <w:r w:rsidR="0057491F" w:rsidRPr="00FD3031">
        <w:rPr>
          <w:rFonts w:ascii="Times New Roman" w:hAnsi="Times New Roman" w:cs="Times New Roman"/>
          <w:sz w:val="24"/>
          <w:szCs w:val="24"/>
          <w:highlight w:val="yellow"/>
        </w:rPr>
        <w:t xml:space="preserve">Donaldson, 2018; Calderón &amp; </w:t>
      </w:r>
      <w:proofErr w:type="spellStart"/>
      <w:r w:rsidR="0057491F" w:rsidRPr="00FD3031">
        <w:rPr>
          <w:rFonts w:ascii="Times New Roman" w:hAnsi="Times New Roman" w:cs="Times New Roman"/>
          <w:sz w:val="24"/>
          <w:szCs w:val="24"/>
          <w:highlight w:val="yellow"/>
        </w:rPr>
        <w:t>Servén</w:t>
      </w:r>
      <w:proofErr w:type="spellEnd"/>
      <w:r w:rsidR="0057491F" w:rsidRPr="00FD3031">
        <w:rPr>
          <w:rFonts w:ascii="Times New Roman" w:hAnsi="Times New Roman" w:cs="Times New Roman"/>
          <w:sz w:val="24"/>
          <w:szCs w:val="24"/>
          <w:highlight w:val="yellow"/>
        </w:rPr>
        <w:t xml:space="preserve">, 2014; </w:t>
      </w:r>
      <w:proofErr w:type="spellStart"/>
      <w:r w:rsidR="0057491F" w:rsidRPr="00FD3031">
        <w:rPr>
          <w:rFonts w:ascii="Times New Roman" w:hAnsi="Times New Roman" w:cs="Times New Roman"/>
          <w:sz w:val="24"/>
          <w:szCs w:val="24"/>
          <w:highlight w:val="yellow"/>
        </w:rPr>
        <w:t>Timilsina</w:t>
      </w:r>
      <w:proofErr w:type="spellEnd"/>
      <w:r w:rsidR="0057491F" w:rsidRPr="00FD3031">
        <w:rPr>
          <w:rFonts w:ascii="Times New Roman" w:hAnsi="Times New Roman" w:cs="Times New Roman"/>
          <w:sz w:val="24"/>
          <w:szCs w:val="24"/>
          <w:highlight w:val="yellow"/>
        </w:rPr>
        <w:t xml:space="preserve"> et al., 2024; Mao et al., 2024</w:t>
      </w:r>
      <w:r w:rsidRPr="005B7D89">
        <w:rPr>
          <w:rFonts w:ascii="Times New Roman" w:hAnsi="Times New Roman" w:cs="Times New Roman"/>
          <w:sz w:val="24"/>
          <w:szCs w:val="24"/>
        </w:rPr>
        <w:t xml:space="preserve">). Investigations into regional development point to the fact that creation of and improvement of transportation infrastructure and connectivity are among the factors that stimulate economic production and help in the integration of remote areas with markets at national as well as international levels (Pradhan &amp; </w:t>
      </w:r>
      <w:proofErr w:type="spellStart"/>
      <w:r w:rsidRPr="005B7D89">
        <w:rPr>
          <w:rFonts w:ascii="Times New Roman" w:hAnsi="Times New Roman" w:cs="Times New Roman"/>
          <w:sz w:val="24"/>
          <w:szCs w:val="24"/>
        </w:rPr>
        <w:t>Bagchi</w:t>
      </w:r>
      <w:proofErr w:type="spellEnd"/>
      <w:r w:rsidRPr="005B7D89">
        <w:rPr>
          <w:rFonts w:ascii="Times New Roman" w:hAnsi="Times New Roman" w:cs="Times New Roman"/>
          <w:sz w:val="24"/>
          <w:szCs w:val="24"/>
        </w:rPr>
        <w:t xml:space="preserve">, 2013; </w:t>
      </w:r>
      <w:proofErr w:type="spellStart"/>
      <w:r w:rsidRPr="005B7D89">
        <w:rPr>
          <w:rFonts w:ascii="Times New Roman" w:hAnsi="Times New Roman" w:cs="Times New Roman"/>
          <w:sz w:val="24"/>
          <w:szCs w:val="24"/>
        </w:rPr>
        <w:t>Vasilakos</w:t>
      </w:r>
      <w:proofErr w:type="spellEnd"/>
      <w:r w:rsidRPr="005B7D89">
        <w:rPr>
          <w:rFonts w:ascii="Times New Roman" w:hAnsi="Times New Roman" w:cs="Times New Roman"/>
          <w:sz w:val="24"/>
          <w:szCs w:val="24"/>
        </w:rPr>
        <w:t xml:space="preserve"> et al. 2023). Better transportation and communication links allow for goods, services and people to be moved around easily, resulting in greater economic effectiveness and regional integration. Considering the condition of the economies that are still in their development stages, infrastructure development is typically viewed as a necessity for the alleviation of regional imbalances as well as for the increase of economic growth in the long run.</w:t>
      </w:r>
    </w:p>
    <w:p w14:paraId="38D56AF2" w14:textId="16ACEA11" w:rsidR="00BE1A2D" w:rsidRPr="00BE1A2D" w:rsidRDefault="00BE1A2D" w:rsidP="00257C0D">
      <w:pPr>
        <w:jc w:val="both"/>
        <w:rPr>
          <w:rFonts w:ascii="Times New Roman" w:hAnsi="Times New Roman" w:cs="Times New Roman"/>
          <w:b/>
          <w:sz w:val="24"/>
          <w:szCs w:val="24"/>
        </w:rPr>
      </w:pPr>
      <w:r w:rsidRPr="00BE1A2D">
        <w:rPr>
          <w:rFonts w:ascii="Times New Roman" w:hAnsi="Times New Roman" w:cs="Times New Roman"/>
          <w:b/>
          <w:sz w:val="24"/>
          <w:szCs w:val="24"/>
          <w:highlight w:val="yellow"/>
        </w:rPr>
        <w:t>2.2 Tourism and Economic Growth</w:t>
      </w:r>
    </w:p>
    <w:p w14:paraId="13990BC5" w14:textId="06DAE58A" w:rsidR="006A42A4" w:rsidRPr="005B7D89" w:rsidRDefault="006A42A4" w:rsidP="00257C0D">
      <w:pPr>
        <w:jc w:val="both"/>
        <w:rPr>
          <w:rFonts w:ascii="Times New Roman" w:hAnsi="Times New Roman" w:cs="Times New Roman"/>
          <w:sz w:val="24"/>
          <w:szCs w:val="24"/>
        </w:rPr>
      </w:pPr>
      <w:r w:rsidRPr="005B7D89">
        <w:rPr>
          <w:rFonts w:ascii="Times New Roman" w:hAnsi="Times New Roman" w:cs="Times New Roman"/>
          <w:sz w:val="24"/>
          <w:szCs w:val="24"/>
        </w:rPr>
        <w:t>Yet another major research domain looks into the economic consequences of tourism. It is no longer ignored that through the support of cultural and natural assets the sector of tourism can be a driving force for economic growth. Examination of tourism's effects on the economy has been the subject of numerous works which have highlighted the multifunctional roles of tourism in creating jobs, earning foreign exchange, and enlarging the economy overall (</w:t>
      </w:r>
      <w:r w:rsidR="0022360B" w:rsidRPr="0022360B">
        <w:rPr>
          <w:rFonts w:ascii="Times New Roman" w:hAnsi="Times New Roman" w:cs="Times New Roman"/>
          <w:sz w:val="24"/>
          <w:szCs w:val="24"/>
          <w:highlight w:val="yellow"/>
        </w:rPr>
        <w:t xml:space="preserve">Balaguer &amp; </w:t>
      </w:r>
      <w:proofErr w:type="spellStart"/>
      <w:r w:rsidR="0022360B" w:rsidRPr="0022360B">
        <w:rPr>
          <w:rFonts w:ascii="Times New Roman" w:hAnsi="Times New Roman" w:cs="Times New Roman"/>
          <w:sz w:val="24"/>
          <w:szCs w:val="24"/>
          <w:highlight w:val="yellow"/>
        </w:rPr>
        <w:t>Cantavella-Jordá</w:t>
      </w:r>
      <w:proofErr w:type="spellEnd"/>
      <w:r w:rsidR="0022360B" w:rsidRPr="0022360B">
        <w:rPr>
          <w:rFonts w:ascii="Times New Roman" w:hAnsi="Times New Roman" w:cs="Times New Roman"/>
          <w:sz w:val="24"/>
          <w:szCs w:val="24"/>
          <w:highlight w:val="yellow"/>
        </w:rPr>
        <w:t>, 2002; Lee &amp; Chang, 2008; Calero &amp; Turner, 2020; Chiu &amp; Yeh, 2017</w:t>
      </w:r>
      <w:r w:rsidRPr="005B7D89">
        <w:rPr>
          <w:rFonts w:ascii="Times New Roman" w:hAnsi="Times New Roman" w:cs="Times New Roman"/>
          <w:sz w:val="24"/>
          <w:szCs w:val="24"/>
        </w:rPr>
        <w:t>). Data gathered from various parts of the world prove that tourism not only leads to an increase in economic growth through the enhancement of infrastructure but also by the development of service sectors and the support of regional development (</w:t>
      </w:r>
      <w:proofErr w:type="spellStart"/>
      <w:r w:rsidR="00DB10B5" w:rsidRPr="00DB10B5">
        <w:rPr>
          <w:rFonts w:ascii="Times New Roman" w:hAnsi="Times New Roman" w:cs="Times New Roman"/>
          <w:sz w:val="24"/>
          <w:szCs w:val="24"/>
          <w:highlight w:val="yellow"/>
        </w:rPr>
        <w:t>Seetanah</w:t>
      </w:r>
      <w:proofErr w:type="spellEnd"/>
      <w:r w:rsidR="00DB10B5" w:rsidRPr="00DB10B5">
        <w:rPr>
          <w:rFonts w:ascii="Times New Roman" w:hAnsi="Times New Roman" w:cs="Times New Roman"/>
          <w:sz w:val="24"/>
          <w:szCs w:val="24"/>
          <w:highlight w:val="yellow"/>
        </w:rPr>
        <w:t xml:space="preserve">, 2011; </w:t>
      </w:r>
      <w:proofErr w:type="spellStart"/>
      <w:r w:rsidR="00DB10B5" w:rsidRPr="00DB10B5">
        <w:rPr>
          <w:rFonts w:ascii="Times New Roman" w:hAnsi="Times New Roman" w:cs="Times New Roman"/>
          <w:sz w:val="24"/>
          <w:szCs w:val="24"/>
          <w:highlight w:val="yellow"/>
        </w:rPr>
        <w:t>Ohlan</w:t>
      </w:r>
      <w:proofErr w:type="spellEnd"/>
      <w:r w:rsidR="00DB10B5" w:rsidRPr="00DB10B5">
        <w:rPr>
          <w:rFonts w:ascii="Times New Roman" w:hAnsi="Times New Roman" w:cs="Times New Roman"/>
          <w:sz w:val="24"/>
          <w:szCs w:val="24"/>
          <w:highlight w:val="yellow"/>
        </w:rPr>
        <w:t xml:space="preserve">, 2017; Singh &amp; </w:t>
      </w:r>
      <w:proofErr w:type="spellStart"/>
      <w:r w:rsidR="00DB10B5" w:rsidRPr="00DB10B5">
        <w:rPr>
          <w:rFonts w:ascii="Times New Roman" w:hAnsi="Times New Roman" w:cs="Times New Roman"/>
          <w:sz w:val="24"/>
          <w:szCs w:val="24"/>
          <w:highlight w:val="yellow"/>
        </w:rPr>
        <w:t>Alam</w:t>
      </w:r>
      <w:proofErr w:type="spellEnd"/>
      <w:r w:rsidR="00DB10B5" w:rsidRPr="00DB10B5">
        <w:rPr>
          <w:rFonts w:ascii="Times New Roman" w:hAnsi="Times New Roman" w:cs="Times New Roman"/>
          <w:sz w:val="24"/>
          <w:szCs w:val="24"/>
          <w:highlight w:val="yellow"/>
        </w:rPr>
        <w:t>, 2024</w:t>
      </w:r>
      <w:r w:rsidRPr="005B7D89">
        <w:rPr>
          <w:rFonts w:ascii="Times New Roman" w:hAnsi="Times New Roman" w:cs="Times New Roman"/>
          <w:sz w:val="24"/>
          <w:szCs w:val="24"/>
        </w:rPr>
        <w:t>). According to the tourism-led growth hypothesis, the expansion of tourism activities has the potential to create a multiplier effect in local economies by increased demand for goods and services such as transportation accommodation food, and others (</w:t>
      </w:r>
      <w:proofErr w:type="spellStart"/>
      <w:r w:rsidRPr="005B7D89">
        <w:rPr>
          <w:rFonts w:ascii="Times New Roman" w:hAnsi="Times New Roman" w:cs="Times New Roman"/>
          <w:sz w:val="24"/>
          <w:szCs w:val="24"/>
        </w:rPr>
        <w:t>Brida</w:t>
      </w:r>
      <w:proofErr w:type="spellEnd"/>
      <w:r w:rsidRPr="005B7D89">
        <w:rPr>
          <w:rFonts w:ascii="Times New Roman" w:hAnsi="Times New Roman" w:cs="Times New Roman"/>
          <w:sz w:val="24"/>
          <w:szCs w:val="24"/>
        </w:rPr>
        <w:t xml:space="preserve"> et al. 2016). Besides, a newly developed body of literature shows how tourism, if properly managed, can be a source of </w:t>
      </w:r>
      <w:r w:rsidRPr="005B7D89">
        <w:rPr>
          <w:rFonts w:ascii="Times New Roman" w:hAnsi="Times New Roman" w:cs="Times New Roman"/>
          <w:sz w:val="24"/>
          <w:szCs w:val="24"/>
        </w:rPr>
        <w:lastRenderedPageBreak/>
        <w:t>economic growth as well as a tool for poverty alleviation and enhancement of inhabitants' living standards in least developed countries (</w:t>
      </w:r>
      <w:proofErr w:type="spellStart"/>
      <w:r w:rsidRPr="005B7D89">
        <w:rPr>
          <w:rFonts w:ascii="Times New Roman" w:hAnsi="Times New Roman" w:cs="Times New Roman"/>
          <w:sz w:val="24"/>
          <w:szCs w:val="24"/>
        </w:rPr>
        <w:t>Croes</w:t>
      </w:r>
      <w:proofErr w:type="spellEnd"/>
      <w:r w:rsidRPr="005B7D89">
        <w:rPr>
          <w:rFonts w:ascii="Times New Roman" w:hAnsi="Times New Roman" w:cs="Times New Roman"/>
          <w:sz w:val="24"/>
          <w:szCs w:val="24"/>
        </w:rPr>
        <w:t xml:space="preserve"> &amp; Vanegas, 2008).</w:t>
      </w:r>
    </w:p>
    <w:p w14:paraId="46617E65" w14:textId="70177BF5" w:rsidR="00BE38FE" w:rsidRPr="00BE38FE" w:rsidRDefault="00BE38FE" w:rsidP="00257C0D">
      <w:pPr>
        <w:jc w:val="both"/>
        <w:rPr>
          <w:rFonts w:ascii="Times New Roman" w:hAnsi="Times New Roman" w:cs="Times New Roman"/>
          <w:b/>
          <w:sz w:val="24"/>
          <w:szCs w:val="24"/>
        </w:rPr>
      </w:pPr>
      <w:r w:rsidRPr="00BE38FE">
        <w:rPr>
          <w:rFonts w:ascii="Times New Roman" w:hAnsi="Times New Roman" w:cs="Times New Roman"/>
          <w:b/>
          <w:sz w:val="24"/>
          <w:szCs w:val="24"/>
          <w:highlight w:val="yellow"/>
        </w:rPr>
        <w:t>2.3 Cultural Tourism and Regional Development</w:t>
      </w:r>
    </w:p>
    <w:p w14:paraId="280B24D2" w14:textId="1E15D38D" w:rsidR="006A42A4" w:rsidRPr="005B7D89" w:rsidRDefault="006A42A4" w:rsidP="00257C0D">
      <w:pPr>
        <w:jc w:val="both"/>
        <w:rPr>
          <w:rFonts w:ascii="Times New Roman" w:hAnsi="Times New Roman" w:cs="Times New Roman"/>
          <w:sz w:val="24"/>
          <w:szCs w:val="24"/>
        </w:rPr>
      </w:pPr>
      <w:r w:rsidRPr="005B7D89">
        <w:rPr>
          <w:rFonts w:ascii="Times New Roman" w:hAnsi="Times New Roman" w:cs="Times New Roman"/>
          <w:sz w:val="24"/>
          <w:szCs w:val="24"/>
        </w:rPr>
        <w:t>In general tourism studies, cultural tourism is increasingly viewed as an important driver of regional economic development. It refers to travel driven by the desire to experience cultural heritage arts traditions, festivals, and local lifestyles and it is one of the fastest rising sectors in the world tourism market (Richards, 2018). Researchers remind us that, apart from being tangible and intangible heritage, cultural sites and cultural activities are powerful instruments in promoting local economic development through the attraction of tourists as well as the creation of local incomes (</w:t>
      </w:r>
      <w:proofErr w:type="spellStart"/>
      <w:r w:rsidRPr="005B7D89">
        <w:rPr>
          <w:rFonts w:ascii="Times New Roman" w:hAnsi="Times New Roman" w:cs="Times New Roman"/>
          <w:sz w:val="24"/>
          <w:szCs w:val="24"/>
        </w:rPr>
        <w:t>lvarez-Garca</w:t>
      </w:r>
      <w:proofErr w:type="spellEnd"/>
      <w:r w:rsidRPr="005B7D89">
        <w:rPr>
          <w:rFonts w:ascii="Times New Roman" w:hAnsi="Times New Roman" w:cs="Times New Roman"/>
          <w:sz w:val="24"/>
          <w:szCs w:val="24"/>
        </w:rPr>
        <w:t xml:space="preserve"> et al. 2019; </w:t>
      </w:r>
      <w:proofErr w:type="spellStart"/>
      <w:r w:rsidRPr="005B7D89">
        <w:rPr>
          <w:rFonts w:ascii="Times New Roman" w:hAnsi="Times New Roman" w:cs="Times New Roman"/>
          <w:sz w:val="24"/>
          <w:szCs w:val="24"/>
        </w:rPr>
        <w:t>Bertacchini</w:t>
      </w:r>
      <w:proofErr w:type="spellEnd"/>
      <w:r w:rsidRPr="005B7D89">
        <w:rPr>
          <w:rFonts w:ascii="Times New Roman" w:hAnsi="Times New Roman" w:cs="Times New Roman"/>
          <w:sz w:val="24"/>
          <w:szCs w:val="24"/>
        </w:rPr>
        <w:t xml:space="preserve"> &amp; </w:t>
      </w:r>
      <w:proofErr w:type="spellStart"/>
      <w:r w:rsidRPr="005B7D89">
        <w:rPr>
          <w:rFonts w:ascii="Times New Roman" w:hAnsi="Times New Roman" w:cs="Times New Roman"/>
          <w:sz w:val="24"/>
          <w:szCs w:val="24"/>
        </w:rPr>
        <w:t>Dalle</w:t>
      </w:r>
      <w:proofErr w:type="spellEnd"/>
      <w:r w:rsidRPr="005B7D89">
        <w:rPr>
          <w:rFonts w:ascii="Times New Roman" w:hAnsi="Times New Roman" w:cs="Times New Roman"/>
          <w:sz w:val="24"/>
          <w:szCs w:val="24"/>
        </w:rPr>
        <w:t xml:space="preserve"> </w:t>
      </w:r>
      <w:proofErr w:type="spellStart"/>
      <w:r w:rsidRPr="005B7D89">
        <w:rPr>
          <w:rFonts w:ascii="Times New Roman" w:hAnsi="Times New Roman" w:cs="Times New Roman"/>
          <w:sz w:val="24"/>
          <w:szCs w:val="24"/>
        </w:rPr>
        <w:t>Nogare</w:t>
      </w:r>
      <w:proofErr w:type="spellEnd"/>
      <w:r w:rsidRPr="005B7D89">
        <w:rPr>
          <w:rFonts w:ascii="Times New Roman" w:hAnsi="Times New Roman" w:cs="Times New Roman"/>
          <w:sz w:val="24"/>
          <w:szCs w:val="24"/>
        </w:rPr>
        <w:t>, 2021). Besides, cultural tourism helps in passing down the heritage and ancient traditions of the community while it opens doors for the inhabitants to engage in tourism-related activities and entrepreneurship (Mutra et al. 2023). Indeed, in rural and underdeveloped areas, cultural tourism is heavily supported as a form of sustainable development because it enables the local community to make a living economically and, at the same time, protect their cultural identity.</w:t>
      </w:r>
    </w:p>
    <w:p w14:paraId="6391C1C9" w14:textId="0973D22B" w:rsidR="006D41F9" w:rsidRPr="006D41F9" w:rsidRDefault="006D41F9" w:rsidP="00257C0D">
      <w:pPr>
        <w:jc w:val="both"/>
        <w:rPr>
          <w:rFonts w:ascii="Times New Roman" w:hAnsi="Times New Roman" w:cs="Times New Roman"/>
          <w:b/>
          <w:sz w:val="24"/>
          <w:szCs w:val="24"/>
        </w:rPr>
      </w:pPr>
      <w:r>
        <w:rPr>
          <w:rFonts w:ascii="Times New Roman" w:hAnsi="Times New Roman" w:cs="Times New Roman"/>
          <w:b/>
          <w:sz w:val="24"/>
          <w:szCs w:val="24"/>
          <w:highlight w:val="yellow"/>
        </w:rPr>
        <w:t>2</w:t>
      </w:r>
      <w:r w:rsidRPr="006D41F9">
        <w:rPr>
          <w:rFonts w:ascii="Times New Roman" w:hAnsi="Times New Roman" w:cs="Times New Roman"/>
          <w:b/>
          <w:sz w:val="24"/>
          <w:szCs w:val="24"/>
          <w:highlight w:val="yellow"/>
        </w:rPr>
        <w:t>.4 Trade, Regional Integration, and Act East Policy</w:t>
      </w:r>
    </w:p>
    <w:p w14:paraId="0E100314" w14:textId="34CD2BD7" w:rsidR="006A42A4" w:rsidRPr="005B7D89" w:rsidRDefault="006A42A4" w:rsidP="00257C0D">
      <w:pPr>
        <w:jc w:val="both"/>
        <w:rPr>
          <w:rFonts w:ascii="Times New Roman" w:hAnsi="Times New Roman" w:cs="Times New Roman"/>
          <w:sz w:val="24"/>
          <w:szCs w:val="24"/>
        </w:rPr>
      </w:pPr>
      <w:r w:rsidRPr="005B7D89">
        <w:rPr>
          <w:rFonts w:ascii="Times New Roman" w:hAnsi="Times New Roman" w:cs="Times New Roman"/>
          <w:sz w:val="24"/>
          <w:szCs w:val="24"/>
        </w:rPr>
        <w:t>International trade and regional integration beside tourism and infrastructure are two of the most important factors influencing economic development. Opening up of trade and an increasing number of trade facilitation measures are ways through which economic growth may be significantly increased. This is because market opportunities for the producers get opened and at the same time specialization occurs following the comparative advantage (</w:t>
      </w:r>
      <w:r w:rsidR="0022360B" w:rsidRPr="0022360B">
        <w:rPr>
          <w:rFonts w:ascii="Times New Roman" w:hAnsi="Times New Roman" w:cs="Times New Roman"/>
          <w:sz w:val="24"/>
          <w:szCs w:val="24"/>
          <w:highlight w:val="yellow"/>
        </w:rPr>
        <w:t xml:space="preserve">Shepherd &amp; Wilson, 2009; Vidya &amp; </w:t>
      </w:r>
      <w:proofErr w:type="spellStart"/>
      <w:r w:rsidR="0022360B" w:rsidRPr="0022360B">
        <w:rPr>
          <w:rFonts w:ascii="Times New Roman" w:hAnsi="Times New Roman" w:cs="Times New Roman"/>
          <w:sz w:val="24"/>
          <w:szCs w:val="24"/>
          <w:highlight w:val="yellow"/>
        </w:rPr>
        <w:t>Taghizadeh-Hesary</w:t>
      </w:r>
      <w:proofErr w:type="spellEnd"/>
      <w:r w:rsidR="0022360B" w:rsidRPr="0022360B">
        <w:rPr>
          <w:rFonts w:ascii="Times New Roman" w:hAnsi="Times New Roman" w:cs="Times New Roman"/>
          <w:sz w:val="24"/>
          <w:szCs w:val="24"/>
          <w:highlight w:val="yellow"/>
        </w:rPr>
        <w:t>, 2021</w:t>
      </w:r>
      <w:r w:rsidRPr="005B7D89">
        <w:rPr>
          <w:rFonts w:ascii="Times New Roman" w:hAnsi="Times New Roman" w:cs="Times New Roman"/>
          <w:sz w:val="24"/>
          <w:szCs w:val="24"/>
        </w:rPr>
        <w:t>). According to studies on the trade relations between India and Southeast Asia, the regional integration of the two economies under India's Act East Policy holds the most promising benefits. The objective of strengthening the economic, cultural, and strategic relations of India with ASEAN countries is one of the main features of this policy which is besides other issues is also addressed by improving connectivity, facilitating the cross-border trade and mostly through the northeast region of India which is the geographical gateway to Southeast Asia, increasing the people to people interactions (Das &amp; Guha, 2022).</w:t>
      </w:r>
    </w:p>
    <w:p w14:paraId="32D40EB8" w14:textId="7ADBA206" w:rsidR="00FF6266" w:rsidRPr="00FF6266" w:rsidRDefault="00FF6266" w:rsidP="00257C0D">
      <w:pPr>
        <w:jc w:val="both"/>
        <w:rPr>
          <w:rFonts w:ascii="Times New Roman" w:hAnsi="Times New Roman" w:cs="Times New Roman"/>
          <w:b/>
          <w:sz w:val="24"/>
          <w:szCs w:val="24"/>
        </w:rPr>
      </w:pPr>
      <w:r>
        <w:rPr>
          <w:rFonts w:ascii="Times New Roman" w:hAnsi="Times New Roman" w:cs="Times New Roman"/>
          <w:b/>
          <w:sz w:val="24"/>
          <w:szCs w:val="24"/>
          <w:highlight w:val="yellow"/>
        </w:rPr>
        <w:t>2</w:t>
      </w:r>
      <w:r w:rsidRPr="00FF6266">
        <w:rPr>
          <w:rFonts w:ascii="Times New Roman" w:hAnsi="Times New Roman" w:cs="Times New Roman"/>
          <w:b/>
          <w:sz w:val="24"/>
          <w:szCs w:val="24"/>
          <w:highlight w:val="yellow"/>
        </w:rPr>
        <w:t>.5 Research Gap</w:t>
      </w:r>
    </w:p>
    <w:p w14:paraId="373B8530" w14:textId="39E89FE1" w:rsidR="00855213" w:rsidRPr="005B7D89" w:rsidRDefault="00EF398A" w:rsidP="00257C0D">
      <w:pPr>
        <w:jc w:val="both"/>
        <w:rPr>
          <w:rFonts w:ascii="Times New Roman" w:hAnsi="Times New Roman" w:cs="Times New Roman"/>
          <w:sz w:val="24"/>
          <w:szCs w:val="24"/>
        </w:rPr>
      </w:pPr>
      <w:r w:rsidRPr="00EF398A">
        <w:rPr>
          <w:rFonts w:ascii="Times New Roman" w:hAnsi="Times New Roman" w:cs="Times New Roman"/>
          <w:sz w:val="24"/>
          <w:szCs w:val="24"/>
          <w:highlight w:val="yellow"/>
        </w:rPr>
        <w:t>Mapping the growth paths of northeastern states, researchers have overlooked Nagaland's potential under India's Act East Policy. Most studies look at national data or wide-area trade trends, not how culture, roads, and markets work together in one place. The role of local customs and physical links as drivers of commerce hasn't been tested deeply in Nagaland. This paper looks at how culture, connectivity, and commerce interact on the ground to shape economic outcomes. But it doesn't just list facts, it examines real patterns. The state's unique position might hold hidden value for regional investment strategies. How these three forces align is still unclear. That gap matters now</w:t>
      </w:r>
      <w:r w:rsidR="00855213" w:rsidRPr="00EF398A">
        <w:rPr>
          <w:rFonts w:ascii="Times New Roman" w:hAnsi="Times New Roman" w:cs="Times New Roman"/>
          <w:sz w:val="24"/>
          <w:szCs w:val="24"/>
          <w:highlight w:val="yellow"/>
        </w:rPr>
        <w:t>.</w:t>
      </w:r>
    </w:p>
    <w:p w14:paraId="40DAC5AA" w14:textId="13F562F8" w:rsidR="00A1639E" w:rsidRPr="00A1148F" w:rsidRDefault="00351FD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w:t>
      </w:r>
      <w:r w:rsidR="00A1639E">
        <w:rPr>
          <w:rFonts w:ascii="Times New Roman" w:hAnsi="Times New Roman" w:cs="Times New Roman"/>
          <w:b/>
          <w:bCs/>
          <w:sz w:val="24"/>
          <w:szCs w:val="24"/>
          <w:highlight w:val="yellow"/>
        </w:rPr>
        <w:t xml:space="preserve">. </w:t>
      </w:r>
      <w:r w:rsidR="00A1639E" w:rsidRPr="00A1148F">
        <w:rPr>
          <w:rFonts w:ascii="Times New Roman" w:hAnsi="Times New Roman" w:cs="Times New Roman"/>
          <w:b/>
          <w:bCs/>
          <w:sz w:val="24"/>
          <w:szCs w:val="24"/>
          <w:highlight w:val="yellow"/>
        </w:rPr>
        <w:t>Methodology</w:t>
      </w:r>
    </w:p>
    <w:p w14:paraId="23DDE978" w14:textId="552BF80E" w:rsidR="00A1639E" w:rsidRDefault="00351FD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w:t>
      </w:r>
      <w:r w:rsidR="00A1639E" w:rsidRPr="00A1148F">
        <w:rPr>
          <w:rFonts w:ascii="Times New Roman" w:hAnsi="Times New Roman" w:cs="Times New Roman"/>
          <w:b/>
          <w:bCs/>
          <w:sz w:val="24"/>
          <w:szCs w:val="24"/>
          <w:highlight w:val="yellow"/>
        </w:rPr>
        <w:t>.1 Research Design</w:t>
      </w:r>
    </w:p>
    <w:p w14:paraId="5BD9E0E5" w14:textId="4C120238" w:rsidR="00A1639E" w:rsidRPr="008F12E4" w:rsidRDefault="008F12E4" w:rsidP="00A1639E">
      <w:pPr>
        <w:jc w:val="both"/>
        <w:rPr>
          <w:rFonts w:ascii="Times New Roman" w:hAnsi="Times New Roman" w:cs="Times New Roman"/>
          <w:sz w:val="24"/>
          <w:szCs w:val="24"/>
          <w:highlight w:val="yellow"/>
        </w:rPr>
      </w:pPr>
      <w:r w:rsidRPr="008F12E4">
        <w:rPr>
          <w:rFonts w:ascii="Times New Roman" w:hAnsi="Times New Roman" w:cs="Times New Roman"/>
          <w:bCs/>
          <w:sz w:val="24"/>
          <w:szCs w:val="24"/>
          <w:highlight w:val="yellow"/>
        </w:rPr>
        <w:lastRenderedPageBreak/>
        <w:t>This study uses a descriptive and analytical approach to explore Nagaland's economic development under the act East Policy. Data comes from official reports like the Nagaland Economic Survey, Directorate of tourism, and ministry of commerce and industry. Key metrics include sectoral shares of gross State Value Added, tourism shifts, and trade flows. These show how culture, connectivity, and commerce shape regional growth. Figure 1 shows the three Cs as separate yet linked forces that can drive economic progress in Nagaland. Commerce is studied first - its role in market access and supply chains. Then connectivity, including transport links and digital infrastructure. Finally, culture's influence on local products and heritage-based tourism is examined. The findings are combined into one clear picture of Nagaland’s potential within the policy setup</w:t>
      </w:r>
      <w:r w:rsidR="00A1639E" w:rsidRPr="008F12E4">
        <w:rPr>
          <w:rFonts w:ascii="Times New Roman" w:hAnsi="Times New Roman" w:cs="Times New Roman"/>
          <w:sz w:val="24"/>
          <w:szCs w:val="24"/>
          <w:highlight w:val="yellow"/>
        </w:rPr>
        <w:t>.</w:t>
      </w:r>
    </w:p>
    <w:p w14:paraId="509597C4" w14:textId="0880913C" w:rsidR="00A1639E" w:rsidRPr="00A1148F" w:rsidRDefault="00351FD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w:t>
      </w:r>
      <w:r w:rsidR="00A1639E" w:rsidRPr="00A1148F">
        <w:rPr>
          <w:rFonts w:ascii="Times New Roman" w:hAnsi="Times New Roman" w:cs="Times New Roman"/>
          <w:b/>
          <w:bCs/>
          <w:sz w:val="24"/>
          <w:szCs w:val="24"/>
          <w:highlight w:val="yellow"/>
        </w:rPr>
        <w:t>.2 Nature and Sources of Data</w:t>
      </w:r>
    </w:p>
    <w:p w14:paraId="15EC2D98"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The study relies exclusively on secondary data drawn from credible government and institutional sources. Primary data collection was not undertaken given the scope and nature of the study, which aims at a macro-level assessment of economic potential rather than a micro-level or community-based investigation. The use of secondary data is well established in regional economic development research, particularly in studies examining policy frameworks and their developmental implications (Kothari, 2004).</w:t>
      </w:r>
    </w:p>
    <w:p w14:paraId="209DEF92"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The data sources employed in this study are as follows:</w:t>
      </w:r>
    </w:p>
    <w:p w14:paraId="6253B648" w14:textId="7FFD550A"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Nagaland Economic Survey (various years, up to 2018-19): Used to analyze the sectoral composition of the state economy through Gross State Value Added (GSVA) figures, providing the structural economic baseline for the study.</w:t>
      </w:r>
      <w:r w:rsidR="008F12E4">
        <w:rPr>
          <w:rFonts w:ascii="Times New Roman" w:hAnsi="Times New Roman" w:cs="Times New Roman"/>
          <w:sz w:val="24"/>
          <w:szCs w:val="24"/>
          <w:highlight w:val="yellow"/>
        </w:rPr>
        <w:t xml:space="preserve"> </w:t>
      </w:r>
      <w:r w:rsidRPr="00A1148F">
        <w:rPr>
          <w:rFonts w:ascii="Times New Roman" w:hAnsi="Times New Roman" w:cs="Times New Roman"/>
          <w:sz w:val="24"/>
          <w:szCs w:val="24"/>
          <w:highlight w:val="yellow"/>
        </w:rPr>
        <w:t>Directorate of Tourism, Government of Nagaland: Used to examine tourist inflow trends, both domestic and foreign, over the period 2009 to 2020, serving as the primary empirical basis for assessing cultural tourism potential.</w:t>
      </w:r>
      <w:r w:rsidR="008F12E4">
        <w:rPr>
          <w:rFonts w:ascii="Times New Roman" w:hAnsi="Times New Roman" w:cs="Times New Roman"/>
          <w:sz w:val="24"/>
          <w:szCs w:val="24"/>
          <w:highlight w:val="yellow"/>
        </w:rPr>
        <w:t xml:space="preserve"> </w:t>
      </w:r>
      <w:r w:rsidRPr="00A1148F">
        <w:rPr>
          <w:rFonts w:ascii="Times New Roman" w:hAnsi="Times New Roman" w:cs="Times New Roman"/>
          <w:sz w:val="24"/>
          <w:szCs w:val="24"/>
          <w:highlight w:val="yellow"/>
        </w:rPr>
        <w:t>Ministry of Commerce and Industry, Government of India: Used to analyze aggregate India-ASEAN trade data over the period 2013-14 to 2019-20, providing the broader regional trade context within which Nagaland's commerce potential is situated.</w:t>
      </w:r>
      <w:r w:rsidR="008F12E4">
        <w:rPr>
          <w:rFonts w:ascii="Times New Roman" w:hAnsi="Times New Roman" w:cs="Times New Roman"/>
          <w:sz w:val="24"/>
          <w:szCs w:val="24"/>
          <w:highlight w:val="yellow"/>
        </w:rPr>
        <w:t xml:space="preserve"> </w:t>
      </w:r>
      <w:r w:rsidRPr="00A1148F">
        <w:rPr>
          <w:rFonts w:ascii="Times New Roman" w:hAnsi="Times New Roman" w:cs="Times New Roman"/>
          <w:sz w:val="24"/>
          <w:szCs w:val="24"/>
          <w:highlight w:val="yellow"/>
        </w:rPr>
        <w:t>Published academic literature and policy documents: Used to contextualize findings within the broader theoretical and empirical scholarship on infrastructure-led growth, tourism-led development, and regional trade integration.</w:t>
      </w:r>
    </w:p>
    <w:p w14:paraId="4084E1FD" w14:textId="711AF6A7" w:rsidR="00A1639E" w:rsidRPr="00A1148F" w:rsidRDefault="00351FD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w:t>
      </w:r>
      <w:r w:rsidR="00A1639E" w:rsidRPr="00A1148F">
        <w:rPr>
          <w:rFonts w:ascii="Times New Roman" w:hAnsi="Times New Roman" w:cs="Times New Roman"/>
          <w:b/>
          <w:bCs/>
          <w:sz w:val="24"/>
          <w:szCs w:val="24"/>
          <w:highlight w:val="yellow"/>
        </w:rPr>
        <w:t>.3 Time Period of the Study</w:t>
      </w:r>
    </w:p>
    <w:p w14:paraId="44DE8E16" w14:textId="507956ED" w:rsidR="00A1639E" w:rsidRPr="00A1148F" w:rsidRDefault="00A1639E" w:rsidP="00A1639E">
      <w:pPr>
        <w:jc w:val="both"/>
        <w:rPr>
          <w:rFonts w:ascii="Times New Roman" w:hAnsi="Times New Roman" w:cs="Times New Roman"/>
          <w:sz w:val="24"/>
          <w:szCs w:val="24"/>
          <w:highlight w:val="yellow"/>
        </w:rPr>
      </w:pPr>
      <w:r w:rsidRPr="00E15241">
        <w:rPr>
          <w:rFonts w:ascii="Times New Roman" w:hAnsi="Times New Roman" w:cs="Times New Roman"/>
          <w:color w:val="FF0000"/>
          <w:sz w:val="24"/>
          <w:szCs w:val="24"/>
          <w:highlight w:val="yellow"/>
        </w:rPr>
        <w:t>The primary data analyzed in this study covers the period from 2009 to 2019-20, depending on the availability of disaggregated state-level data. For tourism analysis, the period 2009</w:t>
      </w:r>
      <w:r w:rsidR="00CB593C" w:rsidRPr="00E15241">
        <w:rPr>
          <w:rFonts w:ascii="Times New Roman" w:hAnsi="Times New Roman" w:cs="Times New Roman"/>
          <w:color w:val="FF0000"/>
          <w:sz w:val="24"/>
          <w:szCs w:val="24"/>
          <w:highlight w:val="yellow"/>
        </w:rPr>
        <w:t>-</w:t>
      </w:r>
      <w:r w:rsidRPr="00E15241">
        <w:rPr>
          <w:rFonts w:ascii="Times New Roman" w:hAnsi="Times New Roman" w:cs="Times New Roman"/>
          <w:color w:val="FF0000"/>
          <w:sz w:val="24"/>
          <w:szCs w:val="24"/>
          <w:highlight w:val="yellow"/>
        </w:rPr>
        <w:t>2020 is used, with 2020 data included to acknowledge the disruption caused by the COVID-19 pandemic, even though the substantive trend analysis is centered on the pre-pandemic trajectory of 2009</w:t>
      </w:r>
      <w:r w:rsidR="00CB593C" w:rsidRPr="00E15241">
        <w:rPr>
          <w:rFonts w:ascii="Times New Roman" w:hAnsi="Times New Roman" w:cs="Times New Roman"/>
          <w:color w:val="FF0000"/>
          <w:sz w:val="24"/>
          <w:szCs w:val="24"/>
          <w:highlight w:val="yellow"/>
        </w:rPr>
        <w:t>-</w:t>
      </w:r>
      <w:r w:rsidRPr="00E15241">
        <w:rPr>
          <w:rFonts w:ascii="Times New Roman" w:hAnsi="Times New Roman" w:cs="Times New Roman"/>
          <w:color w:val="FF0000"/>
          <w:sz w:val="24"/>
          <w:szCs w:val="24"/>
          <w:highlight w:val="yellow"/>
        </w:rPr>
        <w:t>2019</w:t>
      </w:r>
      <w:r w:rsidRPr="00A1148F">
        <w:rPr>
          <w:rFonts w:ascii="Times New Roman" w:hAnsi="Times New Roman" w:cs="Times New Roman"/>
          <w:sz w:val="24"/>
          <w:szCs w:val="24"/>
          <w:highlight w:val="yellow"/>
        </w:rPr>
        <w:t>. For sectoral economic analysis, the available GSVA data covers 2011-12 to 2018-19. For trade analysis, India-ASEAN aggregate trade data spanning 2013-14 to 2019-20 is utilized. The authors acknowledge that more recent data, particularly post-2020 figures capturing the pandemic recovery period, would strengthen the analysis and is recommended as a direction for future research.</w:t>
      </w:r>
    </w:p>
    <w:p w14:paraId="28FDC067" w14:textId="60297648" w:rsidR="00A1639E" w:rsidRPr="00A1148F" w:rsidRDefault="00351FD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w:t>
      </w:r>
      <w:r w:rsidR="00A1639E" w:rsidRPr="00A1148F">
        <w:rPr>
          <w:rFonts w:ascii="Times New Roman" w:hAnsi="Times New Roman" w:cs="Times New Roman"/>
          <w:b/>
          <w:bCs/>
          <w:sz w:val="24"/>
          <w:szCs w:val="24"/>
          <w:highlight w:val="yellow"/>
        </w:rPr>
        <w:t>.4 Analytical Approach</w:t>
      </w:r>
    </w:p>
    <w:p w14:paraId="29CB042A"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lastRenderedPageBreak/>
        <w:t>The analysis proceeds in three stages corresponding to the three pillars of the conceptual framework.</w:t>
      </w:r>
    </w:p>
    <w:p w14:paraId="6C6B8371"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First, the sectoral structure of the Nagaland economy is analyzed through percentage share decomposition of GSVA across primary, secondary, and tertiary sectors. This provides the foundational economic context and identifies which sectors hold the greatest potential for policy intervention under the Act East Policy.</w:t>
      </w:r>
    </w:p>
    <w:p w14:paraId="739E6B20"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Second, tourism growth trends are examined through descriptive trend analysis of domestic and foreign tourist arrival data. Year-on-year changes are analyzed to identify growth phases, inflection points, and disruptions, with a particular focus on the role of cultural events such as the Hornbill Festival as drivers of tourist inflow.</w:t>
      </w:r>
    </w:p>
    <w:p w14:paraId="1F80AC2E"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 xml:space="preserve">Third, trade opportunities are assessed through a contextual analysis of India-ASEAN aggregate trade data combined with a qualitative examination of Nagaland's border trade infrastructure, particularly the </w:t>
      </w:r>
      <w:proofErr w:type="spellStart"/>
      <w:r w:rsidRPr="00A1148F">
        <w:rPr>
          <w:rFonts w:ascii="Times New Roman" w:hAnsi="Times New Roman" w:cs="Times New Roman"/>
          <w:sz w:val="24"/>
          <w:szCs w:val="24"/>
          <w:highlight w:val="yellow"/>
        </w:rPr>
        <w:t>Avangkhu</w:t>
      </w:r>
      <w:proofErr w:type="spellEnd"/>
      <w:r w:rsidRPr="00A1148F">
        <w:rPr>
          <w:rFonts w:ascii="Times New Roman" w:hAnsi="Times New Roman" w:cs="Times New Roman"/>
          <w:sz w:val="24"/>
          <w:szCs w:val="24"/>
          <w:highlight w:val="yellow"/>
        </w:rPr>
        <w:t xml:space="preserve"> Land Customs Station. Since disaggregated Nagaland-specific border trade data is not publicly available in a consistent time-series format, the trade analysis is necessarily contextual and indicative rather than precisely quantitative. This limitation is explicitly acknowledged.</w:t>
      </w:r>
    </w:p>
    <w:p w14:paraId="265A1670" w14:textId="1EF9BF08" w:rsidR="00A1639E" w:rsidRPr="00A1148F" w:rsidRDefault="00351FD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w:t>
      </w:r>
      <w:r w:rsidR="00A1639E" w:rsidRPr="00A1148F">
        <w:rPr>
          <w:rFonts w:ascii="Times New Roman" w:hAnsi="Times New Roman" w:cs="Times New Roman"/>
          <w:b/>
          <w:bCs/>
          <w:sz w:val="24"/>
          <w:szCs w:val="24"/>
          <w:highlight w:val="yellow"/>
        </w:rPr>
        <w:t>.5 Limitations of the Methodology</w:t>
      </w:r>
    </w:p>
    <w:p w14:paraId="691B833A"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Several limitations of the present methodological approach must be acknowledged in the interest of scholarly transparency.</w:t>
      </w:r>
    </w:p>
    <w:p w14:paraId="5F863F48"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First, the absence of a dedicated primary data collection component means that the perspectives of local communities, traders, tourism operators, and policymakers are not directly captured. Future studies would benefit from incorporating interviews, focus group discussions, or structured surveys to provide a ground-level validation of the macro-level trends identified here.</w:t>
      </w:r>
    </w:p>
    <w:p w14:paraId="3C36869F"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Second, Nagaland-specific trade volume data at the border customs level is not consistently available in the public domain, which restricts the depth of the commerce pillar analysis. The use of national-level India-ASEAN trade data as a proxy for regional trade potential is an acknowledged limitation.</w:t>
      </w:r>
    </w:p>
    <w:p w14:paraId="12D756F5" w14:textId="3D5B9FC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 xml:space="preserve">Third, the most recent economic and tourism data available from official Nagaland government sources at the time of this study extends only to 2018-19 and 2019-20 respectively. This means the analysis does not fully capture post-pandemic recovery trends or the implications of Myanmar's changed political environment after 2021 for cross-border trade prospects </w:t>
      </w:r>
      <w:r w:rsidR="00385273">
        <w:rPr>
          <w:rFonts w:ascii="Times New Roman" w:hAnsi="Times New Roman" w:cs="Times New Roman"/>
          <w:sz w:val="24"/>
          <w:szCs w:val="24"/>
          <w:highlight w:val="yellow"/>
        </w:rPr>
        <w:t>-</w:t>
      </w:r>
      <w:r w:rsidRPr="00A1148F">
        <w:rPr>
          <w:rFonts w:ascii="Times New Roman" w:hAnsi="Times New Roman" w:cs="Times New Roman"/>
          <w:sz w:val="24"/>
          <w:szCs w:val="24"/>
          <w:highlight w:val="yellow"/>
        </w:rPr>
        <w:t xml:space="preserve"> both of which are significant contextual developments.</w:t>
      </w:r>
    </w:p>
    <w:p w14:paraId="6A2FBCA2"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Fourth, the conceptual framework adopted in this study establishes associative rather than causal linkages between the three Cs and economic development outcomes. The study does not employ econometric or inferential statistical techniques, and therefore cannot establish the direction or magnitude of causal effects. The findings are accordingly interpreted as indicative of potential rather than as demonstrated causal outcomes.</w:t>
      </w:r>
    </w:p>
    <w:p w14:paraId="44648591"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lastRenderedPageBreak/>
        <w:t>Fifth, the analysis is confined to the state of Nagaland and does not undertake a comparative analysis with other northeastern states such as Manipur or Mizoram, which share similar geographic and policy contexts. A comparative dimension in future research would provide a stronger basis for generalizing the findings.</w:t>
      </w:r>
    </w:p>
    <w:p w14:paraId="5F64E909" w14:textId="357FB99A" w:rsidR="00A1639E" w:rsidRPr="00A1148F" w:rsidRDefault="00351FD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w:t>
      </w:r>
      <w:r w:rsidR="00A1639E" w:rsidRPr="00A1148F">
        <w:rPr>
          <w:rFonts w:ascii="Times New Roman" w:hAnsi="Times New Roman" w:cs="Times New Roman"/>
          <w:b/>
          <w:bCs/>
          <w:sz w:val="24"/>
          <w:szCs w:val="24"/>
          <w:highlight w:val="yellow"/>
        </w:rPr>
        <w:t>.6 Ethical Considerations</w:t>
      </w:r>
    </w:p>
    <w:p w14:paraId="3D4CE48C" w14:textId="50F373E8" w:rsidR="00A1639E"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Since this study relies entirely on publicly available secondary data sourced from government publications and peer-reviewed academic literature, no ethical clearance for primary data collection was required. All data sources are appropriately cited, and no individual-level or sensitive personal data was used at any stage of the research.</w:t>
      </w:r>
    </w:p>
    <w:p w14:paraId="26B274EF" w14:textId="634FF3F5" w:rsidR="00BA0910" w:rsidRPr="005B7D89" w:rsidRDefault="00BA0910" w:rsidP="00A1639E">
      <w:pPr>
        <w:jc w:val="both"/>
        <w:rPr>
          <w:rFonts w:ascii="Times New Roman" w:hAnsi="Times New Roman" w:cs="Times New Roman"/>
          <w:sz w:val="24"/>
          <w:szCs w:val="24"/>
        </w:rPr>
      </w:pPr>
      <w:r w:rsidRPr="00BA0910">
        <w:rPr>
          <w:rFonts w:ascii="Times New Roman" w:hAnsi="Times New Roman" w:cs="Times New Roman"/>
          <w:sz w:val="24"/>
          <w:szCs w:val="24"/>
          <w:highlight w:val="yellow"/>
        </w:rPr>
        <w:t>The study is exploratory in nature and aims to provide a conceptual understanding supported by empirical observations rather than establishing causal relationships.</w:t>
      </w:r>
    </w:p>
    <w:p w14:paraId="4A5E6B6E" w14:textId="234C261E" w:rsidR="004E7639" w:rsidRPr="005B7D89" w:rsidRDefault="004E7639" w:rsidP="00257C0D">
      <w:pPr>
        <w:jc w:val="both"/>
        <w:rPr>
          <w:rFonts w:ascii="Times New Roman" w:hAnsi="Times New Roman" w:cs="Times New Roman"/>
          <w:sz w:val="24"/>
          <w:szCs w:val="24"/>
        </w:rPr>
      </w:pPr>
    </w:p>
    <w:p w14:paraId="3B5F077E" w14:textId="1553F60E" w:rsidR="004E7639" w:rsidRPr="005B7D89" w:rsidRDefault="008A5D47" w:rsidP="00257C0D">
      <w:pPr>
        <w:jc w:val="both"/>
        <w:rPr>
          <w:rFonts w:ascii="Times New Roman" w:hAnsi="Times New Roman" w:cs="Times New Roman"/>
          <w:b/>
          <w:sz w:val="24"/>
          <w:szCs w:val="24"/>
        </w:rPr>
      </w:pPr>
      <w:r>
        <w:rPr>
          <w:rFonts w:ascii="Times New Roman" w:hAnsi="Times New Roman" w:cs="Times New Roman"/>
          <w:b/>
          <w:sz w:val="24"/>
          <w:szCs w:val="24"/>
        </w:rPr>
        <w:t>4</w:t>
      </w:r>
      <w:r w:rsidR="004E7639" w:rsidRPr="005B7D89">
        <w:rPr>
          <w:rFonts w:ascii="Times New Roman" w:hAnsi="Times New Roman" w:cs="Times New Roman"/>
          <w:b/>
          <w:sz w:val="24"/>
          <w:szCs w:val="24"/>
        </w:rPr>
        <w:t>. Economic Development Potential of Nagaland through the Three Cs of the Act East Policy</w:t>
      </w:r>
    </w:p>
    <w:p w14:paraId="2D2EB73C" w14:textId="662C954E" w:rsidR="004E7639" w:rsidRPr="005B7D89" w:rsidRDefault="008A5D47" w:rsidP="00257C0D">
      <w:pPr>
        <w:jc w:val="both"/>
        <w:rPr>
          <w:rFonts w:ascii="Times New Roman" w:hAnsi="Times New Roman" w:cs="Times New Roman"/>
          <w:b/>
          <w:sz w:val="24"/>
          <w:szCs w:val="24"/>
        </w:rPr>
      </w:pPr>
      <w:r>
        <w:rPr>
          <w:rFonts w:ascii="Times New Roman" w:hAnsi="Times New Roman" w:cs="Times New Roman"/>
          <w:b/>
          <w:sz w:val="24"/>
          <w:szCs w:val="24"/>
        </w:rPr>
        <w:t>4</w:t>
      </w:r>
      <w:r w:rsidR="004E7639" w:rsidRPr="005B7D89">
        <w:rPr>
          <w:rFonts w:ascii="Times New Roman" w:hAnsi="Times New Roman" w:cs="Times New Roman"/>
          <w:b/>
          <w:sz w:val="24"/>
          <w:szCs w:val="24"/>
        </w:rPr>
        <w:t>.1 Culture and Tourism Potential in Nagaland</w:t>
      </w:r>
    </w:p>
    <w:p w14:paraId="3F8F9A51" w14:textId="28E51558" w:rsidR="004E7639" w:rsidRPr="005B7D89" w:rsidRDefault="004E7639"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Nagaland has a deep cultural heritage that depicts the traditions, customs, and ways of life of its different native tribes. The cultural variety of this area is considered to be one of the major treasures and it has the potential to contribute to tourism and economic growth. Cultural tourism is now a vital aspect of regional development, particularly in attracting tourists who want to see local customs fairs handicrafts, and monuments (Richards, 2018; </w:t>
      </w:r>
      <w:proofErr w:type="spellStart"/>
      <w:r w:rsidRPr="005B7D89">
        <w:rPr>
          <w:rFonts w:ascii="Times New Roman" w:hAnsi="Times New Roman" w:cs="Times New Roman"/>
          <w:sz w:val="24"/>
          <w:szCs w:val="24"/>
        </w:rPr>
        <w:t>lvarez-Garca</w:t>
      </w:r>
      <w:proofErr w:type="spellEnd"/>
      <w:r w:rsidRPr="005B7D89">
        <w:rPr>
          <w:rFonts w:ascii="Times New Roman" w:hAnsi="Times New Roman" w:cs="Times New Roman"/>
          <w:sz w:val="24"/>
          <w:szCs w:val="24"/>
        </w:rPr>
        <w:t xml:space="preserve"> et al. 2019). With reference to Nagaland, the coexistence of several tribes with distinct cultural identities, traditional festivals, and colorful art forms is a major asset for tourism development that can lead to economic growth.</w:t>
      </w:r>
    </w:p>
    <w:p w14:paraId="7770A675" w14:textId="45BAD0EE" w:rsidR="004E7639" w:rsidRPr="005B7D89" w:rsidRDefault="002420F7" w:rsidP="00257C0D">
      <w:pPr>
        <w:jc w:val="both"/>
        <w:rPr>
          <w:rFonts w:ascii="Times New Roman" w:hAnsi="Times New Roman" w:cs="Times New Roman"/>
          <w:sz w:val="24"/>
          <w:szCs w:val="24"/>
        </w:rPr>
      </w:pPr>
      <w:r w:rsidRPr="005B7D89">
        <w:rPr>
          <w:rFonts w:ascii="Times New Roman" w:hAnsi="Times New Roman" w:cs="Times New Roman"/>
          <w:sz w:val="24"/>
          <w:szCs w:val="24"/>
        </w:rPr>
        <w:t>One of the best examples of cultural tourism in Nagaland is the Hornbill Festival which is held every year by the Government of Nagaland. This festival is a great platform for different Naga tribes to display their cultural heritage through music dance games, handicrafts, and food. Today, this festival has drawn many local and foreign tourists due to the increased awareness of the cultural heritage of the region. From 2009 to 2019, there was a steady rise in the number of tourists visiting the state, further validating the capability of tourism as a key contributor to the state economy. Besides generating revenue for the local community, cultural tourism also offers job opportunities in industries like hospitality transportation handicrafts, and local services (</w:t>
      </w:r>
      <w:proofErr w:type="spellStart"/>
      <w:r w:rsidRPr="005B7D89">
        <w:rPr>
          <w:rFonts w:ascii="Times New Roman" w:hAnsi="Times New Roman" w:cs="Times New Roman"/>
          <w:sz w:val="24"/>
          <w:szCs w:val="24"/>
        </w:rPr>
        <w:t>Bertacchini</w:t>
      </w:r>
      <w:proofErr w:type="spellEnd"/>
      <w:r w:rsidRPr="005B7D89">
        <w:rPr>
          <w:rFonts w:ascii="Times New Roman" w:hAnsi="Times New Roman" w:cs="Times New Roman"/>
          <w:sz w:val="24"/>
          <w:szCs w:val="24"/>
        </w:rPr>
        <w:t xml:space="preserve"> &amp; </w:t>
      </w:r>
      <w:proofErr w:type="spellStart"/>
      <w:r w:rsidRPr="005B7D89">
        <w:rPr>
          <w:rFonts w:ascii="Times New Roman" w:hAnsi="Times New Roman" w:cs="Times New Roman"/>
          <w:sz w:val="24"/>
          <w:szCs w:val="24"/>
        </w:rPr>
        <w:t>Dalle</w:t>
      </w:r>
      <w:proofErr w:type="spellEnd"/>
      <w:r w:rsidRPr="005B7D89">
        <w:rPr>
          <w:rFonts w:ascii="Times New Roman" w:hAnsi="Times New Roman" w:cs="Times New Roman"/>
          <w:sz w:val="24"/>
          <w:szCs w:val="24"/>
        </w:rPr>
        <w:t xml:space="preserve"> </w:t>
      </w:r>
      <w:proofErr w:type="spellStart"/>
      <w:r w:rsidRPr="005B7D89">
        <w:rPr>
          <w:rFonts w:ascii="Times New Roman" w:hAnsi="Times New Roman" w:cs="Times New Roman"/>
          <w:sz w:val="24"/>
          <w:szCs w:val="24"/>
        </w:rPr>
        <w:t>Nogare</w:t>
      </w:r>
      <w:proofErr w:type="spellEnd"/>
      <w:r w:rsidRPr="005B7D89">
        <w:rPr>
          <w:rFonts w:ascii="Times New Roman" w:hAnsi="Times New Roman" w:cs="Times New Roman"/>
          <w:sz w:val="24"/>
          <w:szCs w:val="24"/>
        </w:rPr>
        <w:t>, 2021; Mutra et al. 2023). Because of this, by well marketing its cultural heritage and festivals, Nagaland can not only develop its tourism industry but also improve its economic growth through the cultural pillar of the Act East Policy.</w:t>
      </w:r>
    </w:p>
    <w:p w14:paraId="5AF64BE7" w14:textId="65C94B87" w:rsidR="00A9098B" w:rsidRPr="005B7D89" w:rsidRDefault="008A5D47" w:rsidP="00257C0D">
      <w:pPr>
        <w:jc w:val="both"/>
        <w:rPr>
          <w:rFonts w:ascii="Times New Roman" w:hAnsi="Times New Roman" w:cs="Times New Roman"/>
          <w:b/>
          <w:sz w:val="24"/>
          <w:szCs w:val="24"/>
        </w:rPr>
      </w:pPr>
      <w:r>
        <w:rPr>
          <w:rFonts w:ascii="Times New Roman" w:hAnsi="Times New Roman" w:cs="Times New Roman"/>
          <w:b/>
          <w:sz w:val="24"/>
          <w:szCs w:val="24"/>
        </w:rPr>
        <w:t>4</w:t>
      </w:r>
      <w:r w:rsidR="00A9098B" w:rsidRPr="005B7D89">
        <w:rPr>
          <w:rFonts w:ascii="Times New Roman" w:hAnsi="Times New Roman" w:cs="Times New Roman"/>
          <w:b/>
          <w:sz w:val="24"/>
          <w:szCs w:val="24"/>
        </w:rPr>
        <w:t>.2 Connectivity and Infrastructure Development</w:t>
      </w:r>
    </w:p>
    <w:p w14:paraId="5ACE3A56" w14:textId="0B372EBC" w:rsidR="00A9098B" w:rsidRPr="005B7D89" w:rsidRDefault="00A9098B"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Connectivity stands as a vital factor for economic progress, especially in the areas that are very remote geographically. It is through proper transportation and infrastructure facilities that the movement of goods, services, and people become free which in turn opens more marketplaces and leads to a rise in economic activities. Several authors have pointed out that infrastructure building, </w:t>
      </w:r>
      <w:r w:rsidRPr="005B7D89">
        <w:rPr>
          <w:rFonts w:ascii="Times New Roman" w:hAnsi="Times New Roman" w:cs="Times New Roman"/>
          <w:sz w:val="24"/>
          <w:szCs w:val="24"/>
        </w:rPr>
        <w:lastRenderedPageBreak/>
        <w:t xml:space="preserve">mainly transport, has a major influence on boosting regional economies by lowering trade costs and enhancing accessibility (Pradhan &amp; </w:t>
      </w:r>
      <w:proofErr w:type="spellStart"/>
      <w:r w:rsidRPr="005B7D89">
        <w:rPr>
          <w:rFonts w:ascii="Times New Roman" w:hAnsi="Times New Roman" w:cs="Times New Roman"/>
          <w:sz w:val="24"/>
          <w:szCs w:val="24"/>
        </w:rPr>
        <w:t>Bagchi</w:t>
      </w:r>
      <w:proofErr w:type="spellEnd"/>
      <w:r w:rsidRPr="005B7D89">
        <w:rPr>
          <w:rFonts w:ascii="Times New Roman" w:hAnsi="Times New Roman" w:cs="Times New Roman"/>
          <w:sz w:val="24"/>
          <w:szCs w:val="24"/>
        </w:rPr>
        <w:t xml:space="preserve">, 2013; Donaldson, 2018). Historically, the Northeast of India has been the least connected part in the whole of India due to the presence of natural barriers, fewer transportation linkages, and poor infrastructures. </w:t>
      </w:r>
      <w:proofErr w:type="gramStart"/>
      <w:r w:rsidRPr="005B7D89">
        <w:rPr>
          <w:rFonts w:ascii="Times New Roman" w:hAnsi="Times New Roman" w:cs="Times New Roman"/>
          <w:sz w:val="24"/>
          <w:szCs w:val="24"/>
        </w:rPr>
        <w:t>Therefore</w:t>
      </w:r>
      <w:proofErr w:type="gramEnd"/>
      <w:r w:rsidRPr="005B7D89">
        <w:rPr>
          <w:rFonts w:ascii="Times New Roman" w:hAnsi="Times New Roman" w:cs="Times New Roman"/>
          <w:sz w:val="24"/>
          <w:szCs w:val="24"/>
        </w:rPr>
        <w:t xml:space="preserve"> enhancing the connectivity of this region has been identified as a priority for making it a part of both the national and the global markets.</w:t>
      </w:r>
    </w:p>
    <w:p w14:paraId="5F08A7E7" w14:textId="46A352F5" w:rsidR="00A9098B" w:rsidRPr="005B7D89" w:rsidRDefault="00A9098B"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Under India's Act East Policy, aiming to enhance the connectivity of the northeastern states with the countries of Southeast Asia is the main focus. To support these regional ties and open up cross-border economic cooperation, many infrastructure projects have been launched. The India-Myanmar-Thailand Trilateral Highway is undoubtedly the most prominent initiative as it plans to link India with Southeast Asia via road networks through Myanmar. On the other hand, the </w:t>
      </w:r>
      <w:proofErr w:type="spellStart"/>
      <w:r w:rsidRPr="005B7D89">
        <w:rPr>
          <w:rFonts w:ascii="Times New Roman" w:hAnsi="Times New Roman" w:cs="Times New Roman"/>
          <w:sz w:val="24"/>
          <w:szCs w:val="24"/>
        </w:rPr>
        <w:t>Kaladan</w:t>
      </w:r>
      <w:proofErr w:type="spellEnd"/>
      <w:r w:rsidRPr="005B7D89">
        <w:rPr>
          <w:rFonts w:ascii="Times New Roman" w:hAnsi="Times New Roman" w:cs="Times New Roman"/>
          <w:sz w:val="24"/>
          <w:szCs w:val="24"/>
        </w:rPr>
        <w:t xml:space="preserve"> Multimodal Transit Transport Project is to connect the Indian eastern seaport of Kolkata with Myanmar through different routes like sea, river and road. These projects will undoubtedly lead to better trade routes and new avenues for economic interaction for India and the ASEAN countries. Being a border state, Nagaland's enhanced connectivity would be a very effective way to increase trade, tourism, and investment leading to its economic development.</w:t>
      </w:r>
    </w:p>
    <w:p w14:paraId="02B259A6" w14:textId="5C1730F4" w:rsidR="00A9098B" w:rsidRPr="005B7D89" w:rsidRDefault="008A5D47" w:rsidP="00257C0D">
      <w:pPr>
        <w:jc w:val="both"/>
        <w:rPr>
          <w:rFonts w:ascii="Times New Roman" w:hAnsi="Times New Roman" w:cs="Times New Roman"/>
          <w:b/>
          <w:sz w:val="24"/>
          <w:szCs w:val="24"/>
        </w:rPr>
      </w:pPr>
      <w:r>
        <w:rPr>
          <w:rFonts w:ascii="Times New Roman" w:hAnsi="Times New Roman" w:cs="Times New Roman"/>
          <w:b/>
          <w:sz w:val="24"/>
          <w:szCs w:val="24"/>
        </w:rPr>
        <w:t>4</w:t>
      </w:r>
      <w:r w:rsidR="00A9098B" w:rsidRPr="005B7D89">
        <w:rPr>
          <w:rFonts w:ascii="Times New Roman" w:hAnsi="Times New Roman" w:cs="Times New Roman"/>
          <w:b/>
          <w:sz w:val="24"/>
          <w:szCs w:val="24"/>
        </w:rPr>
        <w:t>.3 Commerce and Cross-Border Trade</w:t>
      </w:r>
    </w:p>
    <w:p w14:paraId="21997B92" w14:textId="2B4C17B2" w:rsidR="00A9098B" w:rsidRPr="005B7D89" w:rsidRDefault="00A9098B" w:rsidP="00257C0D">
      <w:pPr>
        <w:jc w:val="both"/>
        <w:rPr>
          <w:rFonts w:ascii="Times New Roman" w:hAnsi="Times New Roman" w:cs="Times New Roman"/>
          <w:sz w:val="24"/>
          <w:szCs w:val="24"/>
        </w:rPr>
      </w:pPr>
      <w:r w:rsidRPr="005B7D89">
        <w:rPr>
          <w:rFonts w:ascii="Times New Roman" w:hAnsi="Times New Roman" w:cs="Times New Roman"/>
          <w:sz w:val="24"/>
          <w:szCs w:val="24"/>
        </w:rPr>
        <w:t>Trade is the third main pillar of the Act East Policy and has a major role in deepening economic ties of India with Southeast Asian countries. Growing trade and commercial activities can lead to the economic growth by creating more market opportunities, attracting investment, as well as the promotion and exchange of goods and services. Studies of regional trade integration reveal that when trade facilitation is enhanced and trade barriers are reduced, regions are able to not only take advantage of international markets but also become more economically productive (Shepherd &amp; Wilson, 2009). With the Act East Policy of India, it is the northeast which is anticipated to be the gateway for India to the ASEAN economies via cross-border trade and economic cooperation.</w:t>
      </w:r>
    </w:p>
    <w:p w14:paraId="2135BEBD" w14:textId="6C83CCC6" w:rsidR="00A9098B" w:rsidRPr="005B7D89" w:rsidRDefault="0078622E" w:rsidP="00257C0D">
      <w:pPr>
        <w:jc w:val="both"/>
        <w:rPr>
          <w:rFonts w:ascii="Times New Roman" w:hAnsi="Times New Roman" w:cs="Times New Roman"/>
          <w:sz w:val="24"/>
          <w:szCs w:val="24"/>
        </w:rPr>
      </w:pPr>
      <w:r>
        <w:rPr>
          <w:rFonts w:ascii="Times New Roman" w:hAnsi="Times New Roman" w:cs="Times New Roman"/>
          <w:sz w:val="24"/>
          <w:szCs w:val="24"/>
        </w:rPr>
        <w:t>Nagaland's</w:t>
      </w:r>
      <w:r w:rsidR="00A9098B" w:rsidRPr="005B7D89">
        <w:rPr>
          <w:rFonts w:ascii="Times New Roman" w:hAnsi="Times New Roman" w:cs="Times New Roman"/>
          <w:sz w:val="24"/>
          <w:szCs w:val="24"/>
        </w:rPr>
        <w:t xml:space="preserve"> position on the border with Myanmar is highly advantageous for developing cross-border trade. The state not only shares a lengthy border with Myanmar but this also opens up possibilities of economic interaction with adjoining regions through trade. Trade between India and Myanmar has generally been routed through official trading points like </w:t>
      </w:r>
      <w:proofErr w:type="spellStart"/>
      <w:r w:rsidR="00A9098B" w:rsidRPr="005B7D89">
        <w:rPr>
          <w:rFonts w:ascii="Times New Roman" w:hAnsi="Times New Roman" w:cs="Times New Roman"/>
          <w:sz w:val="24"/>
          <w:szCs w:val="24"/>
        </w:rPr>
        <w:t>Moreh</w:t>
      </w:r>
      <w:proofErr w:type="spellEnd"/>
      <w:r w:rsidR="00A9098B" w:rsidRPr="005B7D89">
        <w:rPr>
          <w:rFonts w:ascii="Times New Roman" w:hAnsi="Times New Roman" w:cs="Times New Roman"/>
          <w:sz w:val="24"/>
          <w:szCs w:val="24"/>
        </w:rPr>
        <w:t xml:space="preserve"> in Manipur and </w:t>
      </w:r>
      <w:proofErr w:type="spellStart"/>
      <w:r w:rsidR="00A9098B" w:rsidRPr="005B7D89">
        <w:rPr>
          <w:rFonts w:ascii="Times New Roman" w:hAnsi="Times New Roman" w:cs="Times New Roman"/>
          <w:sz w:val="24"/>
          <w:szCs w:val="24"/>
        </w:rPr>
        <w:t>Zokhawthar</w:t>
      </w:r>
      <w:proofErr w:type="spellEnd"/>
      <w:r w:rsidR="00A9098B" w:rsidRPr="005B7D89">
        <w:rPr>
          <w:rFonts w:ascii="Times New Roman" w:hAnsi="Times New Roman" w:cs="Times New Roman"/>
          <w:sz w:val="24"/>
          <w:szCs w:val="24"/>
        </w:rPr>
        <w:t xml:space="preserve"> in Mizoram. </w:t>
      </w:r>
      <w:r>
        <w:rPr>
          <w:rFonts w:ascii="Times New Roman" w:hAnsi="Times New Roman" w:cs="Times New Roman"/>
          <w:sz w:val="24"/>
          <w:szCs w:val="24"/>
        </w:rPr>
        <w:t>Nagaland's</w:t>
      </w:r>
      <w:r w:rsidR="00A9098B" w:rsidRPr="005B7D89">
        <w:rPr>
          <w:rFonts w:ascii="Times New Roman" w:hAnsi="Times New Roman" w:cs="Times New Roman"/>
          <w:sz w:val="24"/>
          <w:szCs w:val="24"/>
        </w:rPr>
        <w:t xml:space="preserve"> </w:t>
      </w:r>
      <w:proofErr w:type="spellStart"/>
      <w:r w:rsidR="00A9098B" w:rsidRPr="005B7D89">
        <w:rPr>
          <w:rFonts w:ascii="Times New Roman" w:hAnsi="Times New Roman" w:cs="Times New Roman"/>
          <w:sz w:val="24"/>
          <w:szCs w:val="24"/>
        </w:rPr>
        <w:t>Avangkhu</w:t>
      </w:r>
      <w:proofErr w:type="spellEnd"/>
      <w:r w:rsidR="00A9098B" w:rsidRPr="005B7D89">
        <w:rPr>
          <w:rFonts w:ascii="Times New Roman" w:hAnsi="Times New Roman" w:cs="Times New Roman"/>
          <w:sz w:val="24"/>
          <w:szCs w:val="24"/>
        </w:rPr>
        <w:t xml:space="preserve"> Land Customs Station has been identified as a possible trade path for cross-border commerce. In contrast to other trading points in the northeastern region, commercial activities through this route have been quite limited due to poor infrastructure and logistical problems. Upgrading border trade facilities, enhancing customs services and motivating the local communities to participate in cross-border markets can contribute to Nagaland harnessing regional trade opportunities. In this way, through deepening commercial ties with neighboring countries, Nagaland may leverage its strategic location not only to foster economic growth but also under the commerce aspect of the Act East Policy.</w:t>
      </w:r>
    </w:p>
    <w:p w14:paraId="71C3B853" w14:textId="77777777" w:rsidR="00AF693B" w:rsidRPr="005B7D89" w:rsidRDefault="00AF693B" w:rsidP="00257C0D">
      <w:pPr>
        <w:jc w:val="both"/>
        <w:rPr>
          <w:rFonts w:ascii="Times New Roman" w:hAnsi="Times New Roman" w:cs="Times New Roman"/>
          <w:sz w:val="24"/>
          <w:szCs w:val="24"/>
        </w:rPr>
      </w:pPr>
    </w:p>
    <w:p w14:paraId="080F3C46" w14:textId="77777777" w:rsidR="00385273" w:rsidRDefault="00385273" w:rsidP="00257C0D">
      <w:pPr>
        <w:jc w:val="both"/>
        <w:rPr>
          <w:rFonts w:ascii="Times New Roman" w:hAnsi="Times New Roman" w:cs="Times New Roman"/>
          <w:b/>
          <w:sz w:val="24"/>
          <w:szCs w:val="24"/>
        </w:rPr>
      </w:pPr>
    </w:p>
    <w:p w14:paraId="5ADE83A0" w14:textId="27EE55E4" w:rsidR="00AF693B" w:rsidRPr="005B7D89" w:rsidRDefault="008A5D47" w:rsidP="00257C0D">
      <w:pPr>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AF693B" w:rsidRPr="005B7D89">
        <w:rPr>
          <w:rFonts w:ascii="Times New Roman" w:hAnsi="Times New Roman" w:cs="Times New Roman"/>
          <w:b/>
          <w:sz w:val="24"/>
          <w:szCs w:val="24"/>
        </w:rPr>
        <w:t xml:space="preserve">. </w:t>
      </w:r>
      <w:r w:rsidR="00800959">
        <w:rPr>
          <w:rFonts w:ascii="Times New Roman" w:hAnsi="Times New Roman" w:cs="Times New Roman"/>
          <w:b/>
          <w:sz w:val="24"/>
          <w:szCs w:val="24"/>
        </w:rPr>
        <w:t xml:space="preserve">Result </w:t>
      </w:r>
      <w:r w:rsidR="00AF693B" w:rsidRPr="005B7D89">
        <w:rPr>
          <w:rFonts w:ascii="Times New Roman" w:hAnsi="Times New Roman" w:cs="Times New Roman"/>
          <w:b/>
          <w:sz w:val="24"/>
          <w:szCs w:val="24"/>
        </w:rPr>
        <w:t>and Discussion</w:t>
      </w:r>
    </w:p>
    <w:p w14:paraId="1E2BA5FD" w14:textId="0995597D" w:rsidR="00AF693B" w:rsidRPr="005B7D89" w:rsidRDefault="00D02284" w:rsidP="00257C0D">
      <w:pPr>
        <w:jc w:val="both"/>
        <w:rPr>
          <w:rFonts w:ascii="Times New Roman" w:hAnsi="Times New Roman" w:cs="Times New Roman"/>
          <w:sz w:val="24"/>
          <w:szCs w:val="24"/>
        </w:rPr>
      </w:pPr>
      <w:r w:rsidRPr="00227A1E">
        <w:rPr>
          <w:rFonts w:ascii="Times New Roman" w:hAnsi="Times New Roman" w:cs="Times New Roman"/>
          <w:sz w:val="24"/>
          <w:szCs w:val="24"/>
          <w:highlight w:val="yellow"/>
        </w:rPr>
        <w:t>This section presents an analysis of key economic indicators to assess the development potential of Nagaland within the framework of the Act East Policy. The analysis focuses on sectoral composition, tourism trends, and trade dynamics to evaluate how the three pillars - culture, connectivity, and commerce</w:t>
      </w:r>
      <w:r w:rsidR="00385273">
        <w:rPr>
          <w:rFonts w:ascii="Times New Roman" w:hAnsi="Times New Roman" w:cs="Times New Roman"/>
          <w:sz w:val="24"/>
          <w:szCs w:val="24"/>
          <w:highlight w:val="yellow"/>
        </w:rPr>
        <w:t xml:space="preserve">, </w:t>
      </w:r>
      <w:r w:rsidRPr="00227A1E">
        <w:rPr>
          <w:rFonts w:ascii="Times New Roman" w:hAnsi="Times New Roman" w:cs="Times New Roman"/>
          <w:sz w:val="24"/>
          <w:szCs w:val="24"/>
          <w:highlight w:val="yellow"/>
        </w:rPr>
        <w:t xml:space="preserve">contribute to the state’s economic development. By linking empirical observations with the conceptual framework, this section aims to provide a clearer understanding of how these interrelated factors influence regional </w:t>
      </w:r>
      <w:proofErr w:type="spellStart"/>
      <w:r w:rsidRPr="00227A1E">
        <w:rPr>
          <w:rFonts w:ascii="Times New Roman" w:hAnsi="Times New Roman" w:cs="Times New Roman"/>
          <w:sz w:val="24"/>
          <w:szCs w:val="24"/>
          <w:highlight w:val="yellow"/>
        </w:rPr>
        <w:t>gro</w:t>
      </w:r>
      <w:proofErr w:type="spellEnd"/>
      <w:r w:rsidR="00BF4236">
        <w:rPr>
          <w:rFonts w:ascii="Times New Roman" w:hAnsi="Times New Roman" w:cs="Times New Roman"/>
          <w:sz w:val="24"/>
          <w:szCs w:val="24"/>
          <w:highlight w:val="yellow"/>
        </w:rPr>
        <w:t xml:space="preserve"> </w:t>
      </w:r>
      <w:proofErr w:type="spellStart"/>
      <w:r w:rsidRPr="00227A1E">
        <w:rPr>
          <w:rFonts w:ascii="Times New Roman" w:hAnsi="Times New Roman" w:cs="Times New Roman"/>
          <w:sz w:val="24"/>
          <w:szCs w:val="24"/>
          <w:highlight w:val="yellow"/>
        </w:rPr>
        <w:t>wth</w:t>
      </w:r>
      <w:proofErr w:type="spellEnd"/>
      <w:r w:rsidRPr="00227A1E">
        <w:rPr>
          <w:rFonts w:ascii="Times New Roman" w:hAnsi="Times New Roman" w:cs="Times New Roman"/>
          <w:sz w:val="24"/>
          <w:szCs w:val="24"/>
          <w:highlight w:val="yellow"/>
        </w:rPr>
        <w:t>.</w:t>
      </w:r>
    </w:p>
    <w:p w14:paraId="3CBCD85E" w14:textId="0BCCB3BB" w:rsidR="00AF693B" w:rsidRPr="005B7D89" w:rsidRDefault="008A5D47" w:rsidP="00257C0D">
      <w:pPr>
        <w:jc w:val="both"/>
        <w:rPr>
          <w:rFonts w:ascii="Times New Roman" w:hAnsi="Times New Roman" w:cs="Times New Roman"/>
          <w:b/>
          <w:sz w:val="24"/>
          <w:szCs w:val="24"/>
        </w:rPr>
      </w:pPr>
      <w:r>
        <w:rPr>
          <w:rFonts w:ascii="Times New Roman" w:hAnsi="Times New Roman" w:cs="Times New Roman"/>
          <w:b/>
          <w:sz w:val="24"/>
          <w:szCs w:val="24"/>
        </w:rPr>
        <w:t>5</w:t>
      </w:r>
      <w:r w:rsidR="00AF693B" w:rsidRPr="005B7D89">
        <w:rPr>
          <w:rFonts w:ascii="Times New Roman" w:hAnsi="Times New Roman" w:cs="Times New Roman"/>
          <w:b/>
          <w:sz w:val="24"/>
          <w:szCs w:val="24"/>
        </w:rPr>
        <w:t>.1 Sectoral Structure of Nagaland Economy</w:t>
      </w:r>
    </w:p>
    <w:p w14:paraId="4E37DB87" w14:textId="528EEE7C" w:rsidR="007B64DC" w:rsidRDefault="0078622E" w:rsidP="00385273">
      <w:pPr>
        <w:pStyle w:val="font-claude-response-body"/>
        <w:jc w:val="both"/>
      </w:pPr>
      <w:r>
        <w:t>An examination of the sector-wise contribution to Gross State Value Added (GSVA) provides the most informative basis for understanding the economic structure of Nagaland. GSVA measures the value of goods and services produced within a state and enables the assessment of the relative importance of different sectors of the economy. In the case of Nagaland, the tertiary sector has consistently served as the mainstay of the state's economy, while the secondary sector remains substantially underdeveloped.</w:t>
      </w:r>
      <w:r w:rsidR="00385273">
        <w:t xml:space="preserve"> </w:t>
      </w:r>
      <w:r w:rsidR="007B64DC" w:rsidRPr="007B64DC">
        <w:rPr>
          <w:highlight w:val="yellow"/>
        </w:rPr>
        <w:t>The primary sector includes agriculture and allied activities, the secondary sector comprises manufacturing and industrial production, and the tertiary sector consists of services such as tourism, trade, transport, and other service-related activities.</w:t>
      </w:r>
    </w:p>
    <w:p w14:paraId="00616CB3" w14:textId="2DD97E05" w:rsidR="0078622E" w:rsidRDefault="0078622E" w:rsidP="00385273">
      <w:pPr>
        <w:pStyle w:val="font-claude-response-body"/>
        <w:jc w:val="both"/>
      </w:pPr>
      <w:r>
        <w:t xml:space="preserve">As shown in Table 1, the tertiary sector accounts for the largest share of Nagaland's GSVA, comprising approximately 58 percent of the state economy. This pattern is further illustrated in Figure 2, which clearly depicts the significant predominance of the tertiary sector over both the primary and secondary sectors. The primary sector contributes approximately 29 to 31 percent of GSVA, while the secondary sector accounts for only around 12 percent. This structural configuration suggests that Nagaland's economy is predominantly service-based, with comparatively limited industrial development. The negligible contribution of the secondary sector represents a significant constraint on industrial growth within the state. Strengthening service-oriented activities such as tourism, trade, and transport </w:t>
      </w:r>
      <w:r w:rsidR="00385273">
        <w:t>-</w:t>
      </w:r>
      <w:r>
        <w:t xml:space="preserve"> which together constitute the core of the tertiary sector</w:t>
      </w:r>
      <w:r w:rsidR="00385273">
        <w:t>-</w:t>
      </w:r>
      <w:r>
        <w:t xml:space="preserve"> would therefore contribute meaningfully to the overall economic advancement of Nagaland.</w:t>
      </w:r>
      <w:r w:rsidR="00BF4236">
        <w:t xml:space="preserve"> </w:t>
      </w:r>
    </w:p>
    <w:p w14:paraId="60818B1B" w14:textId="0CA0F970" w:rsidR="00BF4236" w:rsidRDefault="001510ED" w:rsidP="00385273">
      <w:pPr>
        <w:pStyle w:val="font-claude-response-body"/>
        <w:jc w:val="both"/>
      </w:pPr>
      <w:r w:rsidRPr="001510ED">
        <w:rPr>
          <w:highlight w:val="yellow"/>
        </w:rPr>
        <w:t xml:space="preserve">The dominance of tertiary sector reflects the increasing importance of </w:t>
      </w:r>
      <w:r w:rsidR="00385273">
        <w:rPr>
          <w:highlight w:val="yellow"/>
        </w:rPr>
        <w:t xml:space="preserve">the </w:t>
      </w:r>
      <w:r w:rsidRPr="001510ED">
        <w:rPr>
          <w:highlight w:val="yellow"/>
        </w:rPr>
        <w:t>service-oriented activities such as tourism, trade, and transportation in the state economy. This finding aligns with the cultural and commerce dimensions of the Act East Policy, where tourism driven by cultural assets and trade-related services play a significant role in economic development. However,</w:t>
      </w:r>
      <w:r w:rsidR="00385273">
        <w:rPr>
          <w:highlight w:val="yellow"/>
        </w:rPr>
        <w:t xml:space="preserve"> </w:t>
      </w:r>
      <w:r w:rsidRPr="001510ED">
        <w:rPr>
          <w:highlight w:val="yellow"/>
        </w:rPr>
        <w:t>relatively low contribution of the secondary sector indicates weak industrialization, suggesting the need for improved connectivity and infrastructure to support industrial growth. Thus, the sectoral structure highlights the interdependence between connectivity, commerce, and service-sector expansion in Nagaland.</w:t>
      </w:r>
    </w:p>
    <w:p w14:paraId="2B6A2760" w14:textId="77777777" w:rsidR="0078622E" w:rsidRDefault="0078622E" w:rsidP="0078622E">
      <w:pPr>
        <w:pStyle w:val="font-claude-response-body"/>
      </w:pPr>
    </w:p>
    <w:p w14:paraId="0C273405" w14:textId="77777777" w:rsidR="0078622E" w:rsidRDefault="0078622E" w:rsidP="0078622E">
      <w:pPr>
        <w:pStyle w:val="font-claude-response-body"/>
      </w:pPr>
    </w:p>
    <w:p w14:paraId="0FBCFF32" w14:textId="77777777" w:rsidR="00E45BEC" w:rsidRDefault="00E45BEC" w:rsidP="00257C0D">
      <w:pPr>
        <w:jc w:val="both"/>
        <w:rPr>
          <w:rFonts w:ascii="Times New Roman" w:hAnsi="Times New Roman" w:cs="Times New Roman"/>
          <w:b/>
          <w:sz w:val="24"/>
          <w:szCs w:val="24"/>
        </w:rPr>
      </w:pPr>
    </w:p>
    <w:p w14:paraId="62149987" w14:textId="5EEB9B98" w:rsidR="003906C0" w:rsidRPr="005B7D89" w:rsidRDefault="003906C0" w:rsidP="00257C0D">
      <w:pPr>
        <w:jc w:val="both"/>
        <w:rPr>
          <w:rFonts w:ascii="Times New Roman" w:hAnsi="Times New Roman" w:cs="Times New Roman"/>
          <w:b/>
          <w:sz w:val="24"/>
          <w:szCs w:val="24"/>
        </w:rPr>
      </w:pPr>
      <w:r w:rsidRPr="005B7D89">
        <w:rPr>
          <w:rFonts w:ascii="Times New Roman" w:hAnsi="Times New Roman" w:cs="Times New Roman"/>
          <w:b/>
          <w:sz w:val="24"/>
          <w:szCs w:val="24"/>
        </w:rPr>
        <w:lastRenderedPageBreak/>
        <w:t>Table 1. Sectoral Contribution to Gross State Value Added in Nagaland (%)</w:t>
      </w:r>
    </w:p>
    <w:tbl>
      <w:tblPr>
        <w:tblStyle w:val="TableGrid"/>
        <w:tblW w:w="9281" w:type="dxa"/>
        <w:tblLook w:val="04A0" w:firstRow="1" w:lastRow="0" w:firstColumn="1" w:lastColumn="0" w:noHBand="0" w:noVBand="1"/>
      </w:tblPr>
      <w:tblGrid>
        <w:gridCol w:w="2631"/>
        <w:gridCol w:w="1330"/>
        <w:gridCol w:w="1330"/>
        <w:gridCol w:w="1330"/>
        <w:gridCol w:w="1330"/>
        <w:gridCol w:w="1330"/>
      </w:tblGrid>
      <w:tr w:rsidR="003906C0" w:rsidRPr="005B7D89" w14:paraId="2151A68C" w14:textId="77777777" w:rsidTr="003906C0">
        <w:trPr>
          <w:trHeight w:val="802"/>
        </w:trPr>
        <w:tc>
          <w:tcPr>
            <w:tcW w:w="0" w:type="auto"/>
            <w:hideMark/>
          </w:tcPr>
          <w:p w14:paraId="27662CE7"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Sector</w:t>
            </w:r>
          </w:p>
        </w:tc>
        <w:tc>
          <w:tcPr>
            <w:tcW w:w="0" w:type="auto"/>
            <w:hideMark/>
          </w:tcPr>
          <w:p w14:paraId="15D56898"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2011-12</w:t>
            </w:r>
          </w:p>
        </w:tc>
        <w:tc>
          <w:tcPr>
            <w:tcW w:w="0" w:type="auto"/>
            <w:hideMark/>
          </w:tcPr>
          <w:p w14:paraId="371A5E6B"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2013-14</w:t>
            </w:r>
          </w:p>
        </w:tc>
        <w:tc>
          <w:tcPr>
            <w:tcW w:w="0" w:type="auto"/>
            <w:hideMark/>
          </w:tcPr>
          <w:p w14:paraId="09A5087D"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2015-16</w:t>
            </w:r>
          </w:p>
        </w:tc>
        <w:tc>
          <w:tcPr>
            <w:tcW w:w="0" w:type="auto"/>
            <w:hideMark/>
          </w:tcPr>
          <w:p w14:paraId="1B43602E"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2017-18</w:t>
            </w:r>
          </w:p>
        </w:tc>
        <w:tc>
          <w:tcPr>
            <w:tcW w:w="0" w:type="auto"/>
            <w:hideMark/>
          </w:tcPr>
          <w:p w14:paraId="02CD841B"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2018-19</w:t>
            </w:r>
          </w:p>
        </w:tc>
      </w:tr>
      <w:tr w:rsidR="003906C0" w:rsidRPr="005B7D89" w14:paraId="1BB3B0B1" w14:textId="77777777" w:rsidTr="003906C0">
        <w:trPr>
          <w:trHeight w:val="760"/>
        </w:trPr>
        <w:tc>
          <w:tcPr>
            <w:tcW w:w="0" w:type="auto"/>
            <w:hideMark/>
          </w:tcPr>
          <w:p w14:paraId="546F1F2E" w14:textId="77777777" w:rsidR="003906C0" w:rsidRPr="005B7D89" w:rsidRDefault="003906C0" w:rsidP="00ED3F21">
            <w:pPr>
              <w:rPr>
                <w:rFonts w:ascii="Times New Roman" w:eastAsia="Times New Roman" w:hAnsi="Times New Roman" w:cs="Times New Roman"/>
                <w:b/>
                <w:sz w:val="24"/>
                <w:szCs w:val="24"/>
              </w:rPr>
            </w:pPr>
            <w:r w:rsidRPr="005B7D89">
              <w:rPr>
                <w:rFonts w:ascii="Times New Roman" w:eastAsia="Times New Roman" w:hAnsi="Times New Roman" w:cs="Times New Roman"/>
                <w:b/>
                <w:sz w:val="24"/>
                <w:szCs w:val="24"/>
              </w:rPr>
              <w:t>Primary Sector</w:t>
            </w:r>
          </w:p>
        </w:tc>
        <w:tc>
          <w:tcPr>
            <w:tcW w:w="0" w:type="auto"/>
            <w:hideMark/>
          </w:tcPr>
          <w:p w14:paraId="460BFBC8"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31.41</w:t>
            </w:r>
          </w:p>
        </w:tc>
        <w:tc>
          <w:tcPr>
            <w:tcW w:w="0" w:type="auto"/>
            <w:hideMark/>
          </w:tcPr>
          <w:p w14:paraId="54C6F9DA"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32.46</w:t>
            </w:r>
          </w:p>
        </w:tc>
        <w:tc>
          <w:tcPr>
            <w:tcW w:w="0" w:type="auto"/>
            <w:hideMark/>
          </w:tcPr>
          <w:p w14:paraId="706C03FF"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30.38</w:t>
            </w:r>
          </w:p>
        </w:tc>
        <w:tc>
          <w:tcPr>
            <w:tcW w:w="0" w:type="auto"/>
            <w:hideMark/>
          </w:tcPr>
          <w:p w14:paraId="7AE24BBD"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29.38</w:t>
            </w:r>
          </w:p>
        </w:tc>
        <w:tc>
          <w:tcPr>
            <w:tcW w:w="0" w:type="auto"/>
            <w:hideMark/>
          </w:tcPr>
          <w:p w14:paraId="56808679"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29.39</w:t>
            </w:r>
          </w:p>
        </w:tc>
      </w:tr>
      <w:tr w:rsidR="003906C0" w:rsidRPr="005B7D89" w14:paraId="0AFB9DF6" w14:textId="77777777" w:rsidTr="003906C0">
        <w:trPr>
          <w:trHeight w:val="802"/>
        </w:trPr>
        <w:tc>
          <w:tcPr>
            <w:tcW w:w="0" w:type="auto"/>
            <w:hideMark/>
          </w:tcPr>
          <w:p w14:paraId="578E3CE2" w14:textId="77777777" w:rsidR="003906C0" w:rsidRPr="005B7D89" w:rsidRDefault="003906C0" w:rsidP="00ED3F21">
            <w:pPr>
              <w:rPr>
                <w:rFonts w:ascii="Times New Roman" w:eastAsia="Times New Roman" w:hAnsi="Times New Roman" w:cs="Times New Roman"/>
                <w:b/>
                <w:sz w:val="24"/>
                <w:szCs w:val="24"/>
              </w:rPr>
            </w:pPr>
            <w:r w:rsidRPr="005B7D89">
              <w:rPr>
                <w:rFonts w:ascii="Times New Roman" w:eastAsia="Times New Roman" w:hAnsi="Times New Roman" w:cs="Times New Roman"/>
                <w:b/>
                <w:sz w:val="24"/>
                <w:szCs w:val="24"/>
              </w:rPr>
              <w:t>Secondary Sector</w:t>
            </w:r>
          </w:p>
        </w:tc>
        <w:tc>
          <w:tcPr>
            <w:tcW w:w="0" w:type="auto"/>
            <w:hideMark/>
          </w:tcPr>
          <w:p w14:paraId="06C287FE"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12.41</w:t>
            </w:r>
          </w:p>
        </w:tc>
        <w:tc>
          <w:tcPr>
            <w:tcW w:w="0" w:type="auto"/>
            <w:hideMark/>
          </w:tcPr>
          <w:p w14:paraId="6FE7BF3D"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8.98</w:t>
            </w:r>
          </w:p>
        </w:tc>
        <w:tc>
          <w:tcPr>
            <w:tcW w:w="0" w:type="auto"/>
            <w:hideMark/>
          </w:tcPr>
          <w:p w14:paraId="28A06832"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11.22</w:t>
            </w:r>
          </w:p>
        </w:tc>
        <w:tc>
          <w:tcPr>
            <w:tcW w:w="0" w:type="auto"/>
            <w:hideMark/>
          </w:tcPr>
          <w:p w14:paraId="2CCA0255"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12.23</w:t>
            </w:r>
          </w:p>
        </w:tc>
        <w:tc>
          <w:tcPr>
            <w:tcW w:w="0" w:type="auto"/>
            <w:hideMark/>
          </w:tcPr>
          <w:p w14:paraId="5CC84B3F"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12.25</w:t>
            </w:r>
          </w:p>
        </w:tc>
      </w:tr>
      <w:tr w:rsidR="003906C0" w:rsidRPr="005B7D89" w14:paraId="383C1845" w14:textId="77777777" w:rsidTr="003906C0">
        <w:trPr>
          <w:trHeight w:val="760"/>
        </w:trPr>
        <w:tc>
          <w:tcPr>
            <w:tcW w:w="0" w:type="auto"/>
            <w:hideMark/>
          </w:tcPr>
          <w:p w14:paraId="71E79352" w14:textId="77777777" w:rsidR="003906C0" w:rsidRPr="005B7D89" w:rsidRDefault="003906C0" w:rsidP="00ED3F21">
            <w:pPr>
              <w:rPr>
                <w:rFonts w:ascii="Times New Roman" w:eastAsia="Times New Roman" w:hAnsi="Times New Roman" w:cs="Times New Roman"/>
                <w:b/>
                <w:sz w:val="24"/>
                <w:szCs w:val="24"/>
              </w:rPr>
            </w:pPr>
            <w:r w:rsidRPr="005B7D89">
              <w:rPr>
                <w:rFonts w:ascii="Times New Roman" w:eastAsia="Times New Roman" w:hAnsi="Times New Roman" w:cs="Times New Roman"/>
                <w:b/>
                <w:sz w:val="24"/>
                <w:szCs w:val="24"/>
              </w:rPr>
              <w:t>Tertiary Sector</w:t>
            </w:r>
          </w:p>
        </w:tc>
        <w:tc>
          <w:tcPr>
            <w:tcW w:w="0" w:type="auto"/>
            <w:hideMark/>
          </w:tcPr>
          <w:p w14:paraId="5C0BB064"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56.17</w:t>
            </w:r>
          </w:p>
        </w:tc>
        <w:tc>
          <w:tcPr>
            <w:tcW w:w="0" w:type="auto"/>
            <w:hideMark/>
          </w:tcPr>
          <w:p w14:paraId="477AD30E"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58.56</w:t>
            </w:r>
          </w:p>
        </w:tc>
        <w:tc>
          <w:tcPr>
            <w:tcW w:w="0" w:type="auto"/>
            <w:hideMark/>
          </w:tcPr>
          <w:p w14:paraId="4DFF9B0C"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58.40</w:t>
            </w:r>
          </w:p>
        </w:tc>
        <w:tc>
          <w:tcPr>
            <w:tcW w:w="0" w:type="auto"/>
            <w:hideMark/>
          </w:tcPr>
          <w:p w14:paraId="61EC08D4"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58.38</w:t>
            </w:r>
          </w:p>
        </w:tc>
        <w:tc>
          <w:tcPr>
            <w:tcW w:w="0" w:type="auto"/>
            <w:hideMark/>
          </w:tcPr>
          <w:p w14:paraId="371B9551"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58.37</w:t>
            </w:r>
          </w:p>
        </w:tc>
      </w:tr>
    </w:tbl>
    <w:p w14:paraId="004EC030" w14:textId="46EC88E6" w:rsidR="003906C0" w:rsidRPr="005B7D89" w:rsidRDefault="003906C0" w:rsidP="00257C0D">
      <w:pPr>
        <w:jc w:val="both"/>
        <w:rPr>
          <w:rFonts w:ascii="Times New Roman" w:hAnsi="Times New Roman" w:cs="Times New Roman"/>
          <w:b/>
          <w:i/>
          <w:sz w:val="24"/>
          <w:szCs w:val="24"/>
        </w:rPr>
      </w:pPr>
      <w:r w:rsidRPr="005B7D89">
        <w:rPr>
          <w:rFonts w:ascii="Times New Roman" w:hAnsi="Times New Roman" w:cs="Times New Roman"/>
          <w:b/>
          <w:i/>
          <w:sz w:val="24"/>
          <w:szCs w:val="24"/>
        </w:rPr>
        <w:t>Source: Nagaland Economic Survey 2018-2019</w:t>
      </w:r>
    </w:p>
    <w:p w14:paraId="7B4CB139" w14:textId="52477C57" w:rsidR="003906C0" w:rsidRPr="005B7D89" w:rsidRDefault="003906C0" w:rsidP="00257C0D">
      <w:pPr>
        <w:jc w:val="both"/>
        <w:rPr>
          <w:rFonts w:ascii="Times New Roman" w:hAnsi="Times New Roman" w:cs="Times New Roman"/>
          <w:b/>
          <w:i/>
          <w:sz w:val="24"/>
          <w:szCs w:val="24"/>
        </w:rPr>
      </w:pPr>
    </w:p>
    <w:p w14:paraId="1801E013" w14:textId="2E821804" w:rsidR="003906C0" w:rsidRPr="005B7D89" w:rsidRDefault="003906C0"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Cs/>
          <w:noProof/>
          <w:kern w:val="36"/>
          <w:sz w:val="24"/>
          <w:szCs w:val="24"/>
        </w:rPr>
        <w:drawing>
          <wp:anchor distT="0" distB="0" distL="114300" distR="114300" simplePos="0" relativeHeight="251661312" behindDoc="1" locked="0" layoutInCell="1" allowOverlap="1" wp14:anchorId="415F48FF" wp14:editId="717E5A1A">
            <wp:simplePos x="0" y="0"/>
            <wp:positionH relativeFrom="margin">
              <wp:align>left</wp:align>
            </wp:positionH>
            <wp:positionV relativeFrom="paragraph">
              <wp:posOffset>257175</wp:posOffset>
            </wp:positionV>
            <wp:extent cx="4008755" cy="2751455"/>
            <wp:effectExtent l="0" t="0" r="10795" b="10795"/>
            <wp:wrapTight wrapText="bothSides">
              <wp:wrapPolygon edited="0">
                <wp:start x="0" y="0"/>
                <wp:lineTo x="0" y="21535"/>
                <wp:lineTo x="21556" y="21535"/>
                <wp:lineTo x="21556"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5B7D89">
        <w:rPr>
          <w:rFonts w:ascii="Times New Roman" w:eastAsia="Times New Roman" w:hAnsi="Times New Roman" w:cs="Times New Roman"/>
          <w:b/>
          <w:bCs/>
          <w:kern w:val="36"/>
          <w:sz w:val="24"/>
          <w:szCs w:val="24"/>
        </w:rPr>
        <w:t xml:space="preserve">Figure </w:t>
      </w:r>
      <w:r w:rsidR="00C316B3" w:rsidRPr="005B7D89">
        <w:rPr>
          <w:rFonts w:ascii="Times New Roman" w:eastAsia="Times New Roman" w:hAnsi="Times New Roman" w:cs="Times New Roman"/>
          <w:b/>
          <w:bCs/>
          <w:kern w:val="36"/>
          <w:sz w:val="24"/>
          <w:szCs w:val="24"/>
        </w:rPr>
        <w:t>2</w:t>
      </w:r>
      <w:r w:rsidRPr="005B7D89">
        <w:rPr>
          <w:rFonts w:ascii="Times New Roman" w:eastAsia="Times New Roman" w:hAnsi="Times New Roman" w:cs="Times New Roman"/>
          <w:b/>
          <w:bCs/>
          <w:kern w:val="36"/>
          <w:sz w:val="24"/>
          <w:szCs w:val="24"/>
        </w:rPr>
        <w:t>: Sectoral Structure of Nagaland Economy</w:t>
      </w:r>
    </w:p>
    <w:p w14:paraId="09CBF207" w14:textId="6DB18E7C" w:rsidR="00D553F9" w:rsidRPr="005B7D89" w:rsidRDefault="00D553F9" w:rsidP="003906C0">
      <w:pPr>
        <w:spacing w:after="0"/>
        <w:jc w:val="both"/>
        <w:rPr>
          <w:rFonts w:ascii="Times New Roman" w:eastAsia="Times New Roman" w:hAnsi="Times New Roman" w:cs="Times New Roman"/>
          <w:b/>
          <w:bCs/>
          <w:kern w:val="36"/>
          <w:sz w:val="24"/>
          <w:szCs w:val="24"/>
        </w:rPr>
      </w:pPr>
    </w:p>
    <w:p w14:paraId="4FB40BDB" w14:textId="49379E1C" w:rsidR="00D553F9" w:rsidRPr="005B7D89" w:rsidRDefault="00D553F9" w:rsidP="003906C0">
      <w:pPr>
        <w:spacing w:after="0"/>
        <w:jc w:val="both"/>
        <w:rPr>
          <w:rFonts w:ascii="Times New Roman" w:eastAsia="Times New Roman" w:hAnsi="Times New Roman" w:cs="Times New Roman"/>
          <w:b/>
          <w:bCs/>
          <w:kern w:val="36"/>
          <w:sz w:val="24"/>
          <w:szCs w:val="24"/>
        </w:rPr>
      </w:pPr>
    </w:p>
    <w:p w14:paraId="75B971EF" w14:textId="6654CEE4" w:rsidR="00D553F9" w:rsidRPr="005B7D89" w:rsidRDefault="00D553F9" w:rsidP="003906C0">
      <w:pPr>
        <w:spacing w:after="0"/>
        <w:jc w:val="both"/>
        <w:rPr>
          <w:rFonts w:ascii="Times New Roman" w:eastAsia="Times New Roman" w:hAnsi="Times New Roman" w:cs="Times New Roman"/>
          <w:b/>
          <w:bCs/>
          <w:kern w:val="36"/>
          <w:sz w:val="24"/>
          <w:szCs w:val="24"/>
        </w:rPr>
      </w:pPr>
    </w:p>
    <w:p w14:paraId="5E91DE69" w14:textId="1D0E5D54" w:rsidR="00D553F9" w:rsidRPr="005B7D89" w:rsidRDefault="00D553F9" w:rsidP="003906C0">
      <w:pPr>
        <w:spacing w:after="0"/>
        <w:jc w:val="both"/>
        <w:rPr>
          <w:rFonts w:ascii="Times New Roman" w:eastAsia="Times New Roman" w:hAnsi="Times New Roman" w:cs="Times New Roman"/>
          <w:b/>
          <w:bCs/>
          <w:kern w:val="36"/>
          <w:sz w:val="24"/>
          <w:szCs w:val="24"/>
        </w:rPr>
      </w:pPr>
    </w:p>
    <w:p w14:paraId="4B1F2AAB" w14:textId="05B4C315" w:rsidR="00D553F9" w:rsidRPr="005B7D89" w:rsidRDefault="00D553F9" w:rsidP="003906C0">
      <w:pPr>
        <w:spacing w:after="0"/>
        <w:jc w:val="both"/>
        <w:rPr>
          <w:rFonts w:ascii="Times New Roman" w:eastAsia="Times New Roman" w:hAnsi="Times New Roman" w:cs="Times New Roman"/>
          <w:b/>
          <w:bCs/>
          <w:kern w:val="36"/>
          <w:sz w:val="24"/>
          <w:szCs w:val="24"/>
        </w:rPr>
      </w:pPr>
    </w:p>
    <w:p w14:paraId="02ACB1C2" w14:textId="362C0AA3" w:rsidR="00D553F9" w:rsidRPr="005B7D89" w:rsidRDefault="00D553F9" w:rsidP="003906C0">
      <w:pPr>
        <w:spacing w:after="0"/>
        <w:jc w:val="both"/>
        <w:rPr>
          <w:rFonts w:ascii="Times New Roman" w:eastAsia="Times New Roman" w:hAnsi="Times New Roman" w:cs="Times New Roman"/>
          <w:b/>
          <w:bCs/>
          <w:kern w:val="36"/>
          <w:sz w:val="24"/>
          <w:szCs w:val="24"/>
        </w:rPr>
      </w:pPr>
    </w:p>
    <w:p w14:paraId="52A0DAAB" w14:textId="7FF1BF96" w:rsidR="00D553F9" w:rsidRPr="005B7D89" w:rsidRDefault="00D553F9" w:rsidP="003906C0">
      <w:pPr>
        <w:spacing w:after="0"/>
        <w:jc w:val="both"/>
        <w:rPr>
          <w:rFonts w:ascii="Times New Roman" w:eastAsia="Times New Roman" w:hAnsi="Times New Roman" w:cs="Times New Roman"/>
          <w:b/>
          <w:bCs/>
          <w:kern w:val="36"/>
          <w:sz w:val="24"/>
          <w:szCs w:val="24"/>
        </w:rPr>
      </w:pPr>
    </w:p>
    <w:p w14:paraId="784FEC27" w14:textId="2D238E61" w:rsidR="00D553F9" w:rsidRPr="005B7D89" w:rsidRDefault="00D553F9" w:rsidP="003906C0">
      <w:pPr>
        <w:spacing w:after="0"/>
        <w:jc w:val="both"/>
        <w:rPr>
          <w:rFonts w:ascii="Times New Roman" w:eastAsia="Times New Roman" w:hAnsi="Times New Roman" w:cs="Times New Roman"/>
          <w:b/>
          <w:bCs/>
          <w:kern w:val="36"/>
          <w:sz w:val="24"/>
          <w:szCs w:val="24"/>
        </w:rPr>
      </w:pPr>
    </w:p>
    <w:p w14:paraId="4819DC9B" w14:textId="2330F715" w:rsidR="00D553F9" w:rsidRPr="005B7D89" w:rsidRDefault="00D553F9" w:rsidP="003906C0">
      <w:pPr>
        <w:spacing w:after="0"/>
        <w:jc w:val="both"/>
        <w:rPr>
          <w:rFonts w:ascii="Times New Roman" w:eastAsia="Times New Roman" w:hAnsi="Times New Roman" w:cs="Times New Roman"/>
          <w:b/>
          <w:bCs/>
          <w:kern w:val="36"/>
          <w:sz w:val="24"/>
          <w:szCs w:val="24"/>
        </w:rPr>
      </w:pPr>
    </w:p>
    <w:p w14:paraId="2883B320" w14:textId="5F7BABF0" w:rsidR="00D553F9" w:rsidRPr="005B7D89" w:rsidRDefault="00D553F9" w:rsidP="003906C0">
      <w:pPr>
        <w:spacing w:after="0"/>
        <w:jc w:val="both"/>
        <w:rPr>
          <w:rFonts w:ascii="Times New Roman" w:eastAsia="Times New Roman" w:hAnsi="Times New Roman" w:cs="Times New Roman"/>
          <w:b/>
          <w:bCs/>
          <w:kern w:val="36"/>
          <w:sz w:val="24"/>
          <w:szCs w:val="24"/>
        </w:rPr>
      </w:pPr>
    </w:p>
    <w:p w14:paraId="268003CF" w14:textId="181EEC13" w:rsidR="00D553F9" w:rsidRPr="005B7D89" w:rsidRDefault="00D553F9" w:rsidP="003906C0">
      <w:pPr>
        <w:spacing w:after="0"/>
        <w:jc w:val="both"/>
        <w:rPr>
          <w:rFonts w:ascii="Times New Roman" w:eastAsia="Times New Roman" w:hAnsi="Times New Roman" w:cs="Times New Roman"/>
          <w:b/>
          <w:bCs/>
          <w:kern w:val="36"/>
          <w:sz w:val="24"/>
          <w:szCs w:val="24"/>
        </w:rPr>
      </w:pPr>
    </w:p>
    <w:p w14:paraId="75536081" w14:textId="1AAA1945" w:rsidR="00D553F9" w:rsidRPr="005B7D89" w:rsidRDefault="00D553F9" w:rsidP="003906C0">
      <w:pPr>
        <w:spacing w:after="0"/>
        <w:jc w:val="both"/>
        <w:rPr>
          <w:rFonts w:ascii="Times New Roman" w:eastAsia="Times New Roman" w:hAnsi="Times New Roman" w:cs="Times New Roman"/>
          <w:b/>
          <w:bCs/>
          <w:kern w:val="36"/>
          <w:sz w:val="24"/>
          <w:szCs w:val="24"/>
        </w:rPr>
      </w:pPr>
    </w:p>
    <w:p w14:paraId="0A982ED5" w14:textId="0B494ECA" w:rsidR="00D553F9" w:rsidRPr="005B7D89" w:rsidRDefault="00D553F9" w:rsidP="003906C0">
      <w:pPr>
        <w:spacing w:after="0"/>
        <w:jc w:val="both"/>
        <w:rPr>
          <w:rFonts w:ascii="Times New Roman" w:eastAsia="Times New Roman" w:hAnsi="Times New Roman" w:cs="Times New Roman"/>
          <w:b/>
          <w:bCs/>
          <w:kern w:val="36"/>
          <w:sz w:val="24"/>
          <w:szCs w:val="24"/>
        </w:rPr>
      </w:pPr>
    </w:p>
    <w:p w14:paraId="166051B5" w14:textId="082B5AAF" w:rsidR="00D553F9" w:rsidRPr="005B7D89" w:rsidRDefault="00D553F9" w:rsidP="003906C0">
      <w:pPr>
        <w:spacing w:after="0"/>
        <w:jc w:val="both"/>
        <w:rPr>
          <w:rFonts w:ascii="Times New Roman" w:eastAsia="Times New Roman" w:hAnsi="Times New Roman" w:cs="Times New Roman"/>
          <w:b/>
          <w:bCs/>
          <w:kern w:val="36"/>
          <w:sz w:val="24"/>
          <w:szCs w:val="24"/>
        </w:rPr>
      </w:pPr>
    </w:p>
    <w:p w14:paraId="02429B75" w14:textId="50528D9A" w:rsidR="00D553F9" w:rsidRPr="005B7D89" w:rsidRDefault="00D553F9" w:rsidP="003906C0">
      <w:pPr>
        <w:spacing w:after="0"/>
        <w:jc w:val="both"/>
        <w:rPr>
          <w:rFonts w:ascii="Times New Roman" w:eastAsia="Times New Roman" w:hAnsi="Times New Roman" w:cs="Times New Roman"/>
          <w:b/>
          <w:bCs/>
          <w:kern w:val="36"/>
          <w:sz w:val="24"/>
          <w:szCs w:val="24"/>
        </w:rPr>
      </w:pPr>
    </w:p>
    <w:p w14:paraId="525A5440" w14:textId="5022AD3A" w:rsidR="00D553F9" w:rsidRPr="005B7D89" w:rsidRDefault="00D553F9" w:rsidP="003906C0">
      <w:pPr>
        <w:spacing w:after="0"/>
        <w:jc w:val="both"/>
        <w:rPr>
          <w:rFonts w:ascii="Times New Roman" w:eastAsia="Times New Roman" w:hAnsi="Times New Roman" w:cs="Times New Roman"/>
          <w:b/>
          <w:bCs/>
          <w:i/>
          <w:kern w:val="36"/>
          <w:sz w:val="24"/>
          <w:szCs w:val="24"/>
        </w:rPr>
      </w:pPr>
      <w:r w:rsidRPr="005B7D89">
        <w:rPr>
          <w:rFonts w:ascii="Times New Roman" w:eastAsia="Times New Roman" w:hAnsi="Times New Roman" w:cs="Times New Roman"/>
          <w:b/>
          <w:bCs/>
          <w:i/>
          <w:kern w:val="36"/>
          <w:sz w:val="24"/>
          <w:szCs w:val="24"/>
        </w:rPr>
        <w:t>Source: Nagaland Economic Survey 2018-2019.</w:t>
      </w:r>
    </w:p>
    <w:p w14:paraId="5D5C6050" w14:textId="3BE7B986" w:rsidR="0063457F" w:rsidRPr="005B7D89" w:rsidRDefault="0063457F" w:rsidP="003906C0">
      <w:pPr>
        <w:spacing w:after="0"/>
        <w:jc w:val="both"/>
        <w:rPr>
          <w:rFonts w:ascii="Times New Roman" w:eastAsia="Times New Roman" w:hAnsi="Times New Roman" w:cs="Times New Roman"/>
          <w:b/>
          <w:bCs/>
          <w:i/>
          <w:kern w:val="36"/>
          <w:sz w:val="24"/>
          <w:szCs w:val="24"/>
        </w:rPr>
      </w:pPr>
    </w:p>
    <w:p w14:paraId="43C52910" w14:textId="735A638A" w:rsidR="0063457F" w:rsidRPr="005B7D89" w:rsidRDefault="008A5D47" w:rsidP="0078622E">
      <w:pPr>
        <w:spacing w:after="0"/>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5</w:t>
      </w:r>
      <w:r w:rsidR="0063457F" w:rsidRPr="005B7D89">
        <w:rPr>
          <w:rFonts w:ascii="Times New Roman" w:eastAsia="Times New Roman" w:hAnsi="Times New Roman" w:cs="Times New Roman"/>
          <w:b/>
          <w:bCs/>
          <w:kern w:val="36"/>
          <w:sz w:val="24"/>
          <w:szCs w:val="24"/>
        </w:rPr>
        <w:t>.2 Tourism Growth and Cultural Potential</w:t>
      </w:r>
    </w:p>
    <w:p w14:paraId="5C9E15C7" w14:textId="77777777" w:rsidR="0078622E" w:rsidRDefault="0078622E" w:rsidP="00E45BEC">
      <w:pPr>
        <w:pStyle w:val="font-claude-response-body"/>
        <w:spacing w:before="0" w:beforeAutospacing="0" w:after="0" w:afterAutospacing="0"/>
        <w:jc w:val="both"/>
      </w:pPr>
      <w:r>
        <w:t>Tourism has emerged as one of the most significant sectors with the potential to drive economic growth in Nagaland. The state's rich cultural heritage, combined with its diverse tribal practices and traditional festivities, presents substantial opportunities for cultural tourism development. The Government of Nagaland annually organizes the Hornbill Festival, which has grown into a major attraction for both domestic and international visitors. The festival has played a particularly important role in promoting the state's cultural identity and raising awareness of Nagaland's tribal heritage among tourists from across India and abroad.</w:t>
      </w:r>
    </w:p>
    <w:p w14:paraId="37B66C14" w14:textId="3E6662C6" w:rsidR="0078622E" w:rsidRDefault="0078622E" w:rsidP="00E45BEC">
      <w:pPr>
        <w:pStyle w:val="font-claude-response-body"/>
        <w:jc w:val="both"/>
      </w:pPr>
      <w:r>
        <w:lastRenderedPageBreak/>
        <w:t xml:space="preserve">The growth of tourism in Nagaland is clearly evidenced by the tourist inflow data presented in Table 2 and Figure 3. As shown in Table 2, the number of domestic tourists visiting Nagaland increased from 20,953 in 2009 to 125,949 in 2019, representing a nearly </w:t>
      </w:r>
      <w:proofErr w:type="spellStart"/>
      <w:r>
        <w:t>sixfold</w:t>
      </w:r>
      <w:proofErr w:type="spellEnd"/>
      <w:r>
        <w:t xml:space="preserve"> rise over the decade. Foreign tourist arrivals similarly recorded significant growth, increasing from 1,423 in 2009 to 5,568 in 2019. This sustained upward trend in tourist inflow demonstrates that cultural tourism in Nagaland holds considerable potential for employment generation, income creation, and broader regional development. As illustrated in Figure 3, both domestic and foreign tourist arrivals followed an upward trajectory during the period 2009 to 2019, with domestic arrivals growing at a markedly faster rate than foreign arrivals. Targeted promotion of cultural festivals, traditional handicrafts, local cuisine, and ecotourism would further strengthen the tourism sector and simultaneously contribute to the broader developmental objectives of the Act East Policy.</w:t>
      </w:r>
    </w:p>
    <w:p w14:paraId="78E81666" w14:textId="2C124FAB" w:rsidR="001510ED" w:rsidRDefault="001510ED" w:rsidP="00E45BEC">
      <w:pPr>
        <w:pStyle w:val="font-claude-response-body"/>
        <w:jc w:val="both"/>
      </w:pPr>
      <w:r w:rsidRPr="001510ED">
        <w:rPr>
          <w:highlight w:val="yellow"/>
        </w:rPr>
        <w:t>The observed growth in tourist inflows highlights the critical role of cultural tourism as a driver of economic development in Nagaland. This trend directly supports the “culture” pillar of the Act East Policy, where cultural heritage and festivals serve as key attractions for both domestic and international visitors. The expansion of tourism not only generates income and employment but also strengthens the state’s integration with broader regional tourism networks. Therefore, cultural tourism emerges as a vital mechanism linking local resources with broader economic opportunities.</w:t>
      </w:r>
    </w:p>
    <w:p w14:paraId="756F453D" w14:textId="6F26EEEC" w:rsidR="0063457F" w:rsidRDefault="0063457F"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Table 2: Tourist Inflow in Nagaland</w:t>
      </w:r>
    </w:p>
    <w:p w14:paraId="1C378F47" w14:textId="77777777" w:rsidR="0078622E" w:rsidRPr="005B7D89" w:rsidRDefault="0078622E" w:rsidP="003906C0">
      <w:pPr>
        <w:spacing w:after="0"/>
        <w:jc w:val="both"/>
        <w:rPr>
          <w:rFonts w:ascii="Times New Roman" w:eastAsia="Times New Roman" w:hAnsi="Times New Roman" w:cs="Times New Roman"/>
          <w:b/>
          <w:bCs/>
          <w:kern w:val="36"/>
          <w:sz w:val="24"/>
          <w:szCs w:val="24"/>
        </w:rPr>
      </w:pPr>
    </w:p>
    <w:tbl>
      <w:tblPr>
        <w:tblStyle w:val="TableGrid"/>
        <w:tblW w:w="6565" w:type="dxa"/>
        <w:tblLook w:val="04A0" w:firstRow="1" w:lastRow="0" w:firstColumn="1" w:lastColumn="0" w:noHBand="0" w:noVBand="1"/>
      </w:tblPr>
      <w:tblGrid>
        <w:gridCol w:w="1004"/>
        <w:gridCol w:w="2882"/>
        <w:gridCol w:w="2679"/>
      </w:tblGrid>
      <w:tr w:rsidR="0063457F" w:rsidRPr="005B7D89" w14:paraId="10A9F240" w14:textId="77777777" w:rsidTr="00ED3F21">
        <w:trPr>
          <w:trHeight w:val="320"/>
        </w:trPr>
        <w:tc>
          <w:tcPr>
            <w:tcW w:w="0" w:type="auto"/>
            <w:hideMark/>
          </w:tcPr>
          <w:p w14:paraId="5C414336" w14:textId="77777777" w:rsidR="0063457F" w:rsidRPr="005B7D89" w:rsidRDefault="0063457F"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Year</w:t>
            </w:r>
          </w:p>
        </w:tc>
        <w:tc>
          <w:tcPr>
            <w:tcW w:w="0" w:type="auto"/>
            <w:hideMark/>
          </w:tcPr>
          <w:p w14:paraId="4EBC5E09" w14:textId="77777777" w:rsidR="0063457F" w:rsidRPr="005B7D89" w:rsidRDefault="0063457F"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Domestic Tourists</w:t>
            </w:r>
          </w:p>
        </w:tc>
        <w:tc>
          <w:tcPr>
            <w:tcW w:w="0" w:type="auto"/>
            <w:hideMark/>
          </w:tcPr>
          <w:p w14:paraId="2B705CEE" w14:textId="77777777" w:rsidR="0063457F" w:rsidRPr="005B7D89" w:rsidRDefault="0063457F"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Foreign Tourists</w:t>
            </w:r>
          </w:p>
        </w:tc>
      </w:tr>
      <w:tr w:rsidR="0063457F" w:rsidRPr="005B7D89" w14:paraId="2F365828" w14:textId="77777777" w:rsidTr="00ED3F21">
        <w:trPr>
          <w:trHeight w:val="304"/>
        </w:trPr>
        <w:tc>
          <w:tcPr>
            <w:tcW w:w="0" w:type="auto"/>
            <w:hideMark/>
          </w:tcPr>
          <w:p w14:paraId="62BF484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2009</w:t>
            </w:r>
          </w:p>
        </w:tc>
        <w:tc>
          <w:tcPr>
            <w:tcW w:w="0" w:type="auto"/>
            <w:hideMark/>
          </w:tcPr>
          <w:p w14:paraId="5F44D37D"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20,953</w:t>
            </w:r>
          </w:p>
        </w:tc>
        <w:tc>
          <w:tcPr>
            <w:tcW w:w="0" w:type="auto"/>
            <w:hideMark/>
          </w:tcPr>
          <w:p w14:paraId="6E723A60"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1,423</w:t>
            </w:r>
          </w:p>
        </w:tc>
      </w:tr>
      <w:tr w:rsidR="0063457F" w:rsidRPr="005B7D89" w14:paraId="262C83CC" w14:textId="77777777" w:rsidTr="00ED3F21">
        <w:trPr>
          <w:trHeight w:val="320"/>
        </w:trPr>
        <w:tc>
          <w:tcPr>
            <w:tcW w:w="0" w:type="auto"/>
            <w:hideMark/>
          </w:tcPr>
          <w:p w14:paraId="52E0C3EE"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2010</w:t>
            </w:r>
          </w:p>
        </w:tc>
        <w:tc>
          <w:tcPr>
            <w:tcW w:w="0" w:type="auto"/>
            <w:hideMark/>
          </w:tcPr>
          <w:p w14:paraId="13C973A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21,004</w:t>
            </w:r>
          </w:p>
        </w:tc>
        <w:tc>
          <w:tcPr>
            <w:tcW w:w="0" w:type="auto"/>
            <w:hideMark/>
          </w:tcPr>
          <w:p w14:paraId="3266A09D"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1,495</w:t>
            </w:r>
          </w:p>
        </w:tc>
      </w:tr>
      <w:tr w:rsidR="0063457F" w:rsidRPr="005B7D89" w14:paraId="4104750A" w14:textId="77777777" w:rsidTr="00ED3F21">
        <w:trPr>
          <w:trHeight w:val="320"/>
        </w:trPr>
        <w:tc>
          <w:tcPr>
            <w:tcW w:w="0" w:type="auto"/>
            <w:hideMark/>
          </w:tcPr>
          <w:p w14:paraId="14C8FE02"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2011</w:t>
            </w:r>
          </w:p>
        </w:tc>
        <w:tc>
          <w:tcPr>
            <w:tcW w:w="0" w:type="auto"/>
            <w:hideMark/>
          </w:tcPr>
          <w:p w14:paraId="7DC53E7B"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25,216</w:t>
            </w:r>
          </w:p>
        </w:tc>
        <w:tc>
          <w:tcPr>
            <w:tcW w:w="0" w:type="auto"/>
            <w:hideMark/>
          </w:tcPr>
          <w:p w14:paraId="12FAF7E3"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1,941</w:t>
            </w:r>
          </w:p>
        </w:tc>
      </w:tr>
      <w:tr w:rsidR="0063457F" w:rsidRPr="005B7D89" w14:paraId="276CAAC9" w14:textId="77777777" w:rsidTr="00ED3F21">
        <w:trPr>
          <w:trHeight w:val="304"/>
        </w:trPr>
        <w:tc>
          <w:tcPr>
            <w:tcW w:w="0" w:type="auto"/>
            <w:hideMark/>
          </w:tcPr>
          <w:p w14:paraId="630AD59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2012</w:t>
            </w:r>
          </w:p>
        </w:tc>
        <w:tc>
          <w:tcPr>
            <w:tcW w:w="0" w:type="auto"/>
            <w:hideMark/>
          </w:tcPr>
          <w:p w14:paraId="31B14E09"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28,945</w:t>
            </w:r>
          </w:p>
        </w:tc>
        <w:tc>
          <w:tcPr>
            <w:tcW w:w="0" w:type="auto"/>
            <w:hideMark/>
          </w:tcPr>
          <w:p w14:paraId="7A0B87FB"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2,173</w:t>
            </w:r>
          </w:p>
        </w:tc>
      </w:tr>
      <w:tr w:rsidR="0063457F" w:rsidRPr="005B7D89" w14:paraId="6510D888" w14:textId="77777777" w:rsidTr="00ED3F21">
        <w:trPr>
          <w:trHeight w:val="320"/>
        </w:trPr>
        <w:tc>
          <w:tcPr>
            <w:tcW w:w="0" w:type="auto"/>
            <w:hideMark/>
          </w:tcPr>
          <w:p w14:paraId="0EE0AB94"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2013</w:t>
            </w:r>
          </w:p>
        </w:tc>
        <w:tc>
          <w:tcPr>
            <w:tcW w:w="0" w:type="auto"/>
            <w:hideMark/>
          </w:tcPr>
          <w:p w14:paraId="5C22F5F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52,350</w:t>
            </w:r>
          </w:p>
        </w:tc>
        <w:tc>
          <w:tcPr>
            <w:tcW w:w="0" w:type="auto"/>
            <w:hideMark/>
          </w:tcPr>
          <w:p w14:paraId="44434DE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2,305</w:t>
            </w:r>
          </w:p>
        </w:tc>
      </w:tr>
      <w:tr w:rsidR="0063457F" w:rsidRPr="005B7D89" w14:paraId="458B9924" w14:textId="77777777" w:rsidTr="00ED3F21">
        <w:trPr>
          <w:trHeight w:val="320"/>
        </w:trPr>
        <w:tc>
          <w:tcPr>
            <w:tcW w:w="0" w:type="auto"/>
            <w:hideMark/>
          </w:tcPr>
          <w:p w14:paraId="524FC10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2014</w:t>
            </w:r>
          </w:p>
        </w:tc>
        <w:tc>
          <w:tcPr>
            <w:tcW w:w="0" w:type="auto"/>
            <w:hideMark/>
          </w:tcPr>
          <w:p w14:paraId="58AD31C3"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58,507</w:t>
            </w:r>
          </w:p>
        </w:tc>
        <w:tc>
          <w:tcPr>
            <w:tcW w:w="0" w:type="auto"/>
            <w:hideMark/>
          </w:tcPr>
          <w:p w14:paraId="075AE839"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2,585</w:t>
            </w:r>
          </w:p>
        </w:tc>
      </w:tr>
      <w:tr w:rsidR="0063457F" w:rsidRPr="005B7D89" w14:paraId="5C8E9C80" w14:textId="77777777" w:rsidTr="00ED3F21">
        <w:trPr>
          <w:trHeight w:val="304"/>
        </w:trPr>
        <w:tc>
          <w:tcPr>
            <w:tcW w:w="0" w:type="auto"/>
            <w:hideMark/>
          </w:tcPr>
          <w:p w14:paraId="177ECA0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2015</w:t>
            </w:r>
          </w:p>
        </w:tc>
        <w:tc>
          <w:tcPr>
            <w:tcW w:w="0" w:type="auto"/>
            <w:hideMark/>
          </w:tcPr>
          <w:p w14:paraId="7619411C"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64,616</w:t>
            </w:r>
          </w:p>
        </w:tc>
        <w:tc>
          <w:tcPr>
            <w:tcW w:w="0" w:type="auto"/>
            <w:hideMark/>
          </w:tcPr>
          <w:p w14:paraId="41E3D5D1"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2,769</w:t>
            </w:r>
          </w:p>
        </w:tc>
      </w:tr>
      <w:tr w:rsidR="0063457F" w:rsidRPr="005B7D89" w14:paraId="55C8C234" w14:textId="77777777" w:rsidTr="00ED3F21">
        <w:trPr>
          <w:trHeight w:val="320"/>
        </w:trPr>
        <w:tc>
          <w:tcPr>
            <w:tcW w:w="0" w:type="auto"/>
            <w:hideMark/>
          </w:tcPr>
          <w:p w14:paraId="6616B1B7"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2016</w:t>
            </w:r>
          </w:p>
        </w:tc>
        <w:tc>
          <w:tcPr>
            <w:tcW w:w="0" w:type="auto"/>
            <w:hideMark/>
          </w:tcPr>
          <w:p w14:paraId="0FACA3CF"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58,178</w:t>
            </w:r>
          </w:p>
        </w:tc>
        <w:tc>
          <w:tcPr>
            <w:tcW w:w="0" w:type="auto"/>
            <w:hideMark/>
          </w:tcPr>
          <w:p w14:paraId="6D14E602"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3,260</w:t>
            </w:r>
          </w:p>
        </w:tc>
      </w:tr>
      <w:tr w:rsidR="0063457F" w:rsidRPr="005B7D89" w14:paraId="161B7D71" w14:textId="77777777" w:rsidTr="00ED3F21">
        <w:trPr>
          <w:trHeight w:val="320"/>
        </w:trPr>
        <w:tc>
          <w:tcPr>
            <w:tcW w:w="0" w:type="auto"/>
            <w:hideMark/>
          </w:tcPr>
          <w:p w14:paraId="11CF18E3"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2017</w:t>
            </w:r>
          </w:p>
        </w:tc>
        <w:tc>
          <w:tcPr>
            <w:tcW w:w="0" w:type="auto"/>
            <w:hideMark/>
          </w:tcPr>
          <w:p w14:paraId="50FA87B1"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63,362</w:t>
            </w:r>
          </w:p>
        </w:tc>
        <w:tc>
          <w:tcPr>
            <w:tcW w:w="0" w:type="auto"/>
            <w:hideMark/>
          </w:tcPr>
          <w:p w14:paraId="3634793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4,765</w:t>
            </w:r>
          </w:p>
        </w:tc>
      </w:tr>
      <w:tr w:rsidR="0063457F" w:rsidRPr="005B7D89" w14:paraId="2C22B7BF" w14:textId="77777777" w:rsidTr="00ED3F21">
        <w:trPr>
          <w:trHeight w:val="304"/>
        </w:trPr>
        <w:tc>
          <w:tcPr>
            <w:tcW w:w="0" w:type="auto"/>
            <w:hideMark/>
          </w:tcPr>
          <w:p w14:paraId="37A80396"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2018</w:t>
            </w:r>
          </w:p>
        </w:tc>
        <w:tc>
          <w:tcPr>
            <w:tcW w:w="0" w:type="auto"/>
            <w:hideMark/>
          </w:tcPr>
          <w:p w14:paraId="439E596C"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101,588</w:t>
            </w:r>
          </w:p>
        </w:tc>
        <w:tc>
          <w:tcPr>
            <w:tcW w:w="0" w:type="auto"/>
            <w:hideMark/>
          </w:tcPr>
          <w:p w14:paraId="2CD96C76"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5,010</w:t>
            </w:r>
          </w:p>
        </w:tc>
      </w:tr>
      <w:tr w:rsidR="0063457F" w:rsidRPr="005B7D89" w14:paraId="144A2EB6" w14:textId="77777777" w:rsidTr="00ED3F21">
        <w:trPr>
          <w:trHeight w:val="320"/>
        </w:trPr>
        <w:tc>
          <w:tcPr>
            <w:tcW w:w="0" w:type="auto"/>
            <w:hideMark/>
          </w:tcPr>
          <w:p w14:paraId="4AEFDBCC"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2019</w:t>
            </w:r>
          </w:p>
        </w:tc>
        <w:tc>
          <w:tcPr>
            <w:tcW w:w="0" w:type="auto"/>
            <w:hideMark/>
          </w:tcPr>
          <w:p w14:paraId="6ED010E6"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125,949</w:t>
            </w:r>
          </w:p>
        </w:tc>
        <w:tc>
          <w:tcPr>
            <w:tcW w:w="0" w:type="auto"/>
            <w:hideMark/>
          </w:tcPr>
          <w:p w14:paraId="3F25480F"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5,568</w:t>
            </w:r>
          </w:p>
        </w:tc>
      </w:tr>
      <w:tr w:rsidR="0063457F" w:rsidRPr="005B7D89" w14:paraId="63AA9E78" w14:textId="77777777" w:rsidTr="00ED3F21">
        <w:trPr>
          <w:trHeight w:val="304"/>
        </w:trPr>
        <w:tc>
          <w:tcPr>
            <w:tcW w:w="0" w:type="auto"/>
            <w:hideMark/>
          </w:tcPr>
          <w:p w14:paraId="7CEEA5A0"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2020</w:t>
            </w:r>
          </w:p>
        </w:tc>
        <w:tc>
          <w:tcPr>
            <w:tcW w:w="0" w:type="auto"/>
            <w:hideMark/>
          </w:tcPr>
          <w:p w14:paraId="6A54DD17"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10,979</w:t>
            </w:r>
          </w:p>
        </w:tc>
        <w:tc>
          <w:tcPr>
            <w:tcW w:w="0" w:type="auto"/>
            <w:hideMark/>
          </w:tcPr>
          <w:p w14:paraId="54B29FD5"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518</w:t>
            </w:r>
          </w:p>
        </w:tc>
      </w:tr>
    </w:tbl>
    <w:p w14:paraId="43A8C7A6" w14:textId="1F4F73DA" w:rsidR="0063457F" w:rsidRPr="005B7D89" w:rsidRDefault="0063457F" w:rsidP="003906C0">
      <w:pPr>
        <w:spacing w:after="0"/>
        <w:jc w:val="both"/>
        <w:rPr>
          <w:rFonts w:ascii="Times New Roman" w:eastAsia="Times New Roman" w:hAnsi="Times New Roman" w:cs="Times New Roman"/>
          <w:b/>
          <w:bCs/>
          <w:i/>
          <w:kern w:val="36"/>
          <w:sz w:val="24"/>
          <w:szCs w:val="24"/>
        </w:rPr>
      </w:pPr>
      <w:r w:rsidRPr="005B7D89">
        <w:rPr>
          <w:rFonts w:ascii="Times New Roman" w:eastAsia="Times New Roman" w:hAnsi="Times New Roman" w:cs="Times New Roman"/>
          <w:b/>
          <w:bCs/>
          <w:i/>
          <w:kern w:val="36"/>
          <w:sz w:val="24"/>
          <w:szCs w:val="24"/>
        </w:rPr>
        <w:t>Source: Directorate of Tourism, Government of Nagaland.</w:t>
      </w:r>
    </w:p>
    <w:p w14:paraId="461C4644" w14:textId="45C070E6" w:rsidR="0063457F" w:rsidRPr="005B7D89" w:rsidRDefault="0063457F" w:rsidP="003906C0">
      <w:pPr>
        <w:spacing w:after="0"/>
        <w:jc w:val="both"/>
        <w:rPr>
          <w:rFonts w:ascii="Times New Roman" w:eastAsia="Times New Roman" w:hAnsi="Times New Roman" w:cs="Times New Roman"/>
          <w:b/>
          <w:bCs/>
          <w:i/>
          <w:kern w:val="36"/>
          <w:sz w:val="24"/>
          <w:szCs w:val="24"/>
        </w:rPr>
      </w:pPr>
    </w:p>
    <w:p w14:paraId="02B80B5D" w14:textId="656573DD" w:rsidR="0063457F" w:rsidRPr="005B7D89" w:rsidRDefault="00C13B54"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noProof/>
          <w:kern w:val="36"/>
          <w:sz w:val="24"/>
          <w:szCs w:val="24"/>
        </w:rPr>
        <w:lastRenderedPageBreak/>
        <w:drawing>
          <wp:anchor distT="0" distB="0" distL="114300" distR="114300" simplePos="0" relativeHeight="251662336" behindDoc="1" locked="0" layoutInCell="1" allowOverlap="1" wp14:anchorId="15B98C2B" wp14:editId="3A133A94">
            <wp:simplePos x="0" y="0"/>
            <wp:positionH relativeFrom="margin">
              <wp:align>left</wp:align>
            </wp:positionH>
            <wp:positionV relativeFrom="paragraph">
              <wp:posOffset>296545</wp:posOffset>
            </wp:positionV>
            <wp:extent cx="5688623" cy="2479431"/>
            <wp:effectExtent l="0" t="0" r="7620" b="16510"/>
            <wp:wrapTight wrapText="bothSides">
              <wp:wrapPolygon edited="0">
                <wp:start x="0" y="0"/>
                <wp:lineTo x="0" y="21578"/>
                <wp:lineTo x="21557" y="21578"/>
                <wp:lineTo x="21557"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63457F" w:rsidRPr="005B7D89">
        <w:rPr>
          <w:rFonts w:ascii="Times New Roman" w:eastAsia="Times New Roman" w:hAnsi="Times New Roman" w:cs="Times New Roman"/>
          <w:b/>
          <w:bCs/>
          <w:kern w:val="36"/>
          <w:sz w:val="24"/>
          <w:szCs w:val="24"/>
        </w:rPr>
        <w:t xml:space="preserve">Figure </w:t>
      </w:r>
      <w:r w:rsidR="00C316B3" w:rsidRPr="005B7D89">
        <w:rPr>
          <w:rFonts w:ascii="Times New Roman" w:eastAsia="Times New Roman" w:hAnsi="Times New Roman" w:cs="Times New Roman"/>
          <w:b/>
          <w:bCs/>
          <w:kern w:val="36"/>
          <w:sz w:val="24"/>
          <w:szCs w:val="24"/>
        </w:rPr>
        <w:t>3</w:t>
      </w:r>
      <w:r w:rsidR="0063457F" w:rsidRPr="005B7D89">
        <w:rPr>
          <w:rFonts w:ascii="Times New Roman" w:eastAsia="Times New Roman" w:hAnsi="Times New Roman" w:cs="Times New Roman"/>
          <w:b/>
          <w:bCs/>
          <w:kern w:val="36"/>
          <w:sz w:val="24"/>
          <w:szCs w:val="24"/>
        </w:rPr>
        <w:t>: Trend of Domestic and Foreign Tourist Arrivals in Nagaland</w:t>
      </w:r>
    </w:p>
    <w:p w14:paraId="7AC2C352" w14:textId="29EA419E" w:rsidR="004A5BE6" w:rsidRPr="005B7D89" w:rsidRDefault="00E7594D"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i/>
          <w:kern w:val="36"/>
          <w:sz w:val="24"/>
          <w:szCs w:val="24"/>
        </w:rPr>
        <w:t xml:space="preserve">Source: Directorate of Tourism, Government of </w:t>
      </w:r>
      <w:r w:rsidRPr="005B7D89">
        <w:rPr>
          <w:rFonts w:ascii="Times New Roman" w:eastAsia="Times New Roman" w:hAnsi="Times New Roman" w:cs="Times New Roman"/>
          <w:b/>
          <w:bCs/>
          <w:kern w:val="36"/>
          <w:sz w:val="24"/>
          <w:szCs w:val="24"/>
        </w:rPr>
        <w:t>Nagaland.</w:t>
      </w:r>
    </w:p>
    <w:p w14:paraId="6E83E83C" w14:textId="55713E95" w:rsidR="00C13B54" w:rsidRPr="005B7D89" w:rsidRDefault="00C13B54" w:rsidP="003906C0">
      <w:pPr>
        <w:spacing w:after="0"/>
        <w:jc w:val="both"/>
        <w:rPr>
          <w:rFonts w:ascii="Times New Roman" w:eastAsia="Times New Roman" w:hAnsi="Times New Roman" w:cs="Times New Roman"/>
          <w:b/>
          <w:bCs/>
          <w:kern w:val="36"/>
          <w:sz w:val="24"/>
          <w:szCs w:val="24"/>
        </w:rPr>
      </w:pPr>
    </w:p>
    <w:p w14:paraId="747AAC79" w14:textId="206C63AA" w:rsidR="00C13B54" w:rsidRPr="005B7D89" w:rsidRDefault="008A5D47" w:rsidP="003906C0">
      <w:pPr>
        <w:spacing w:after="0"/>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5</w:t>
      </w:r>
      <w:r w:rsidR="00C13B54" w:rsidRPr="005B7D89">
        <w:rPr>
          <w:rFonts w:ascii="Times New Roman" w:eastAsia="Times New Roman" w:hAnsi="Times New Roman" w:cs="Times New Roman"/>
          <w:b/>
          <w:bCs/>
          <w:kern w:val="36"/>
          <w:sz w:val="24"/>
          <w:szCs w:val="24"/>
        </w:rPr>
        <w:t>.3 Trade Opportunities under the Act East Policy</w:t>
      </w:r>
    </w:p>
    <w:p w14:paraId="4CDC3BF6" w14:textId="0E053FDE" w:rsidR="00C13B54" w:rsidRPr="005B7D89" w:rsidRDefault="00C13B54"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Commerce is a very significant part of economic development, more so for those areas that are strategically located on the map. One of the objectives of the Act East Policy is to promote economic cooperation between India and Southeast Asian nations by means of mutual trade and investment. Due to their closeness to ASEAN nations, India's northeastern states are expected to be instrumental in this development. In this regard, Nagaland can take advantage of its situation on the India-Myanmar border to engage in border trade, so that upgraded connectivity and border trade facilities could lead to new commercial opportunities and greater regional economic integration.</w:t>
      </w:r>
    </w:p>
    <w:p w14:paraId="7A6FD474" w14:textId="1798634C" w:rsidR="00375458" w:rsidRDefault="00375458"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 xml:space="preserve">The increase in trade between India and ASEAN countries through the years shows the growing focus on economic cooperation as underlying the Act East Policy. As can be seen from Table 3, the overall commerce between India and ASEAN has witnessed a substantial rise over the last ten years. Development of trading ties points to the existence of a larger scope for economic interaction between India and Southeast Asian countries. Nevertheless, the advantages arising from the growth of regional trade will not reach Nagaland on their own. This is because, for instance, the </w:t>
      </w:r>
      <w:proofErr w:type="spellStart"/>
      <w:r w:rsidRPr="005B7D89">
        <w:rPr>
          <w:rFonts w:ascii="Times New Roman" w:eastAsia="Times New Roman" w:hAnsi="Times New Roman" w:cs="Times New Roman"/>
          <w:bCs/>
          <w:kern w:val="36"/>
          <w:sz w:val="24"/>
          <w:szCs w:val="24"/>
        </w:rPr>
        <w:t>Avangkhu</w:t>
      </w:r>
      <w:proofErr w:type="spellEnd"/>
      <w:r w:rsidRPr="005B7D89">
        <w:rPr>
          <w:rFonts w:ascii="Times New Roman" w:eastAsia="Times New Roman" w:hAnsi="Times New Roman" w:cs="Times New Roman"/>
          <w:bCs/>
          <w:kern w:val="36"/>
          <w:sz w:val="24"/>
          <w:szCs w:val="24"/>
        </w:rPr>
        <w:t xml:space="preserve"> Land Customs Station has to be provided with </w:t>
      </w:r>
      <w:r w:rsidR="0078622E">
        <w:rPr>
          <w:rFonts w:ascii="Times New Roman" w:eastAsia="Times New Roman" w:hAnsi="Times New Roman" w:cs="Times New Roman"/>
          <w:bCs/>
          <w:kern w:val="36"/>
          <w:sz w:val="24"/>
          <w:szCs w:val="24"/>
        </w:rPr>
        <w:t xml:space="preserve">a </w:t>
      </w:r>
      <w:r w:rsidRPr="005B7D89">
        <w:rPr>
          <w:rFonts w:ascii="Times New Roman" w:eastAsia="Times New Roman" w:hAnsi="Times New Roman" w:cs="Times New Roman"/>
          <w:bCs/>
          <w:kern w:val="36"/>
          <w:sz w:val="24"/>
          <w:szCs w:val="24"/>
        </w:rPr>
        <w:t xml:space="preserve">larger capacity of border infrastructure, customs facilities, and market linkages. For Nagaland, developing border trade routes like the </w:t>
      </w:r>
      <w:proofErr w:type="spellStart"/>
      <w:r w:rsidRPr="005B7D89">
        <w:rPr>
          <w:rFonts w:ascii="Times New Roman" w:eastAsia="Times New Roman" w:hAnsi="Times New Roman" w:cs="Times New Roman"/>
          <w:bCs/>
          <w:kern w:val="36"/>
          <w:sz w:val="24"/>
          <w:szCs w:val="24"/>
        </w:rPr>
        <w:t>Avangkhu</w:t>
      </w:r>
      <w:proofErr w:type="spellEnd"/>
      <w:r w:rsidRPr="005B7D89">
        <w:rPr>
          <w:rFonts w:ascii="Times New Roman" w:eastAsia="Times New Roman" w:hAnsi="Times New Roman" w:cs="Times New Roman"/>
          <w:bCs/>
          <w:kern w:val="36"/>
          <w:sz w:val="24"/>
          <w:szCs w:val="24"/>
        </w:rPr>
        <w:t xml:space="preserve"> Land Customs Station would help the transfer of goods and boost trade activities in the area. If carried out</w:t>
      </w:r>
      <w:r w:rsidR="0078622E">
        <w:rPr>
          <w:rFonts w:ascii="Times New Roman" w:eastAsia="Times New Roman" w:hAnsi="Times New Roman" w:cs="Times New Roman"/>
          <w:bCs/>
          <w:kern w:val="36"/>
          <w:sz w:val="24"/>
          <w:szCs w:val="24"/>
        </w:rPr>
        <w:t>,</w:t>
      </w:r>
      <w:r w:rsidRPr="005B7D89">
        <w:rPr>
          <w:rFonts w:ascii="Times New Roman" w:eastAsia="Times New Roman" w:hAnsi="Times New Roman" w:cs="Times New Roman"/>
          <w:bCs/>
          <w:kern w:val="36"/>
          <w:sz w:val="24"/>
          <w:szCs w:val="24"/>
        </w:rPr>
        <w:t xml:space="preserve"> infrastructure development along with trade-friendly policies, Nagaland would be in a position to better use its geographic location and raise its role in the networks of regional economies. Thus, upgrading border infrastructure, easing cross-border trade, and connecting regional markets through strengthened linkages remain the main components of the policy agenda.</w:t>
      </w:r>
    </w:p>
    <w:p w14:paraId="4C261AD3" w14:textId="6CDFDDAD" w:rsidR="007B64DC" w:rsidRDefault="007B64DC" w:rsidP="003906C0">
      <w:pPr>
        <w:spacing w:after="0"/>
        <w:jc w:val="both"/>
        <w:rPr>
          <w:rFonts w:ascii="Times New Roman" w:eastAsia="Times New Roman" w:hAnsi="Times New Roman" w:cs="Times New Roman"/>
          <w:bCs/>
          <w:kern w:val="36"/>
          <w:sz w:val="24"/>
          <w:szCs w:val="24"/>
        </w:rPr>
      </w:pPr>
    </w:p>
    <w:p w14:paraId="63482B8F" w14:textId="0DBC449B" w:rsidR="007B64DC" w:rsidRPr="005B7D89" w:rsidRDefault="007B64DC" w:rsidP="003906C0">
      <w:pPr>
        <w:spacing w:after="0"/>
        <w:jc w:val="both"/>
        <w:rPr>
          <w:rFonts w:ascii="Times New Roman" w:eastAsia="Times New Roman" w:hAnsi="Times New Roman" w:cs="Times New Roman"/>
          <w:bCs/>
          <w:kern w:val="36"/>
          <w:sz w:val="24"/>
          <w:szCs w:val="24"/>
        </w:rPr>
      </w:pPr>
      <w:r w:rsidRPr="007B64DC">
        <w:rPr>
          <w:rFonts w:ascii="Times New Roman" w:eastAsia="Times New Roman" w:hAnsi="Times New Roman" w:cs="Times New Roman"/>
          <w:bCs/>
          <w:kern w:val="36"/>
          <w:sz w:val="24"/>
          <w:szCs w:val="24"/>
          <w:highlight w:val="yellow"/>
        </w:rPr>
        <w:t xml:space="preserve">These findings emphasize the importance of the “commerce” pillar of the Act East Policy in enhancing regional economic integration. While the increasing trade between India and ASEAN countries presents significant opportunities, the limited development of border infrastructure in </w:t>
      </w:r>
      <w:r w:rsidRPr="007B64DC">
        <w:rPr>
          <w:rFonts w:ascii="Times New Roman" w:eastAsia="Times New Roman" w:hAnsi="Times New Roman" w:cs="Times New Roman"/>
          <w:bCs/>
          <w:kern w:val="36"/>
          <w:sz w:val="24"/>
          <w:szCs w:val="24"/>
          <w:highlight w:val="yellow"/>
        </w:rPr>
        <w:lastRenderedPageBreak/>
        <w:t>Nagaland restricts the state’s ability to fully benefit from these trends. Strengthening trade routes, improving customs facilities, and enhancing connectivity can enable Nagaland to play a more active role in cross-border commerce. Thus, trade development is closely linked with both connectivity improvements and policy support mechanisms.</w:t>
      </w:r>
    </w:p>
    <w:p w14:paraId="49D66AF8" w14:textId="41D299CA" w:rsidR="00375458" w:rsidRPr="005B7D89" w:rsidRDefault="00375458" w:rsidP="003906C0">
      <w:pPr>
        <w:spacing w:after="0"/>
        <w:jc w:val="both"/>
        <w:rPr>
          <w:rFonts w:ascii="Times New Roman" w:eastAsia="Times New Roman" w:hAnsi="Times New Roman" w:cs="Times New Roman"/>
          <w:bCs/>
          <w:kern w:val="36"/>
          <w:sz w:val="24"/>
          <w:szCs w:val="24"/>
        </w:rPr>
      </w:pPr>
    </w:p>
    <w:p w14:paraId="4762B139" w14:textId="4A30C2B1" w:rsidR="00375458" w:rsidRPr="005B7D89" w:rsidRDefault="00375458"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Table 3: India-ASEAN Total Trade (USD Billion)</w:t>
      </w:r>
    </w:p>
    <w:tbl>
      <w:tblPr>
        <w:tblStyle w:val="TableGrid1"/>
        <w:tblW w:w="5689" w:type="dxa"/>
        <w:tblLook w:val="04A0" w:firstRow="1" w:lastRow="0" w:firstColumn="1" w:lastColumn="0" w:noHBand="0" w:noVBand="1"/>
      </w:tblPr>
      <w:tblGrid>
        <w:gridCol w:w="1480"/>
        <w:gridCol w:w="4209"/>
      </w:tblGrid>
      <w:tr w:rsidR="00375458" w:rsidRPr="005B7D89" w14:paraId="4503DD38" w14:textId="77777777" w:rsidTr="00ED3F21">
        <w:trPr>
          <w:trHeight w:val="315"/>
        </w:trPr>
        <w:tc>
          <w:tcPr>
            <w:tcW w:w="0" w:type="auto"/>
            <w:hideMark/>
          </w:tcPr>
          <w:p w14:paraId="7DED1A1A" w14:textId="77777777" w:rsidR="00375458" w:rsidRPr="005B7D89" w:rsidRDefault="00375458" w:rsidP="00375458">
            <w:pPr>
              <w:spacing w:after="100" w:afterAutospacing="1"/>
              <w:outlineLvl w:val="0"/>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Year</w:t>
            </w:r>
          </w:p>
        </w:tc>
        <w:tc>
          <w:tcPr>
            <w:tcW w:w="0" w:type="auto"/>
            <w:hideMark/>
          </w:tcPr>
          <w:p w14:paraId="0C0F60DE" w14:textId="77777777" w:rsidR="00375458" w:rsidRPr="005B7D89" w:rsidRDefault="00375458" w:rsidP="00375458">
            <w:pPr>
              <w:spacing w:after="100" w:afterAutospacing="1"/>
              <w:outlineLvl w:val="0"/>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Total Trade (USD Billion)</w:t>
            </w:r>
          </w:p>
        </w:tc>
      </w:tr>
      <w:tr w:rsidR="00375458" w:rsidRPr="005B7D89" w14:paraId="32BEC204" w14:textId="77777777" w:rsidTr="00ED3F21">
        <w:trPr>
          <w:trHeight w:val="299"/>
        </w:trPr>
        <w:tc>
          <w:tcPr>
            <w:tcW w:w="0" w:type="auto"/>
            <w:hideMark/>
          </w:tcPr>
          <w:p w14:paraId="404A8C81"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2013-14</w:t>
            </w:r>
          </w:p>
        </w:tc>
        <w:tc>
          <w:tcPr>
            <w:tcW w:w="0" w:type="auto"/>
            <w:hideMark/>
          </w:tcPr>
          <w:p w14:paraId="06FCFE91"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74.41</w:t>
            </w:r>
          </w:p>
        </w:tc>
      </w:tr>
      <w:tr w:rsidR="00375458" w:rsidRPr="005B7D89" w14:paraId="02F02DE1" w14:textId="77777777" w:rsidTr="00ED3F21">
        <w:trPr>
          <w:trHeight w:val="315"/>
        </w:trPr>
        <w:tc>
          <w:tcPr>
            <w:tcW w:w="0" w:type="auto"/>
            <w:hideMark/>
          </w:tcPr>
          <w:p w14:paraId="5B25D5EA"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2014-15</w:t>
            </w:r>
          </w:p>
        </w:tc>
        <w:tc>
          <w:tcPr>
            <w:tcW w:w="0" w:type="auto"/>
            <w:hideMark/>
          </w:tcPr>
          <w:p w14:paraId="558C5044"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76.52</w:t>
            </w:r>
          </w:p>
        </w:tc>
      </w:tr>
      <w:tr w:rsidR="00375458" w:rsidRPr="005B7D89" w14:paraId="311443A2" w14:textId="77777777" w:rsidTr="00ED3F21">
        <w:trPr>
          <w:trHeight w:val="315"/>
        </w:trPr>
        <w:tc>
          <w:tcPr>
            <w:tcW w:w="0" w:type="auto"/>
            <w:hideMark/>
          </w:tcPr>
          <w:p w14:paraId="531CB6CD"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2015-16</w:t>
            </w:r>
          </w:p>
        </w:tc>
        <w:tc>
          <w:tcPr>
            <w:tcW w:w="0" w:type="auto"/>
            <w:hideMark/>
          </w:tcPr>
          <w:p w14:paraId="0F9DBACF"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65.04</w:t>
            </w:r>
          </w:p>
        </w:tc>
      </w:tr>
      <w:tr w:rsidR="00375458" w:rsidRPr="005B7D89" w14:paraId="187B65FF" w14:textId="77777777" w:rsidTr="00ED3F21">
        <w:trPr>
          <w:trHeight w:val="299"/>
        </w:trPr>
        <w:tc>
          <w:tcPr>
            <w:tcW w:w="0" w:type="auto"/>
            <w:hideMark/>
          </w:tcPr>
          <w:p w14:paraId="71736CAC"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2016-17</w:t>
            </w:r>
          </w:p>
        </w:tc>
        <w:tc>
          <w:tcPr>
            <w:tcW w:w="0" w:type="auto"/>
            <w:hideMark/>
          </w:tcPr>
          <w:p w14:paraId="741D05FB"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70.28</w:t>
            </w:r>
          </w:p>
        </w:tc>
      </w:tr>
      <w:tr w:rsidR="00375458" w:rsidRPr="005B7D89" w14:paraId="5B500EB7" w14:textId="77777777" w:rsidTr="00ED3F21">
        <w:trPr>
          <w:trHeight w:val="315"/>
        </w:trPr>
        <w:tc>
          <w:tcPr>
            <w:tcW w:w="0" w:type="auto"/>
            <w:hideMark/>
          </w:tcPr>
          <w:p w14:paraId="5104AC32"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2017-18</w:t>
            </w:r>
          </w:p>
        </w:tc>
        <w:tc>
          <w:tcPr>
            <w:tcW w:w="0" w:type="auto"/>
            <w:hideMark/>
          </w:tcPr>
          <w:p w14:paraId="3B4EDBB9"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81.34</w:t>
            </w:r>
          </w:p>
        </w:tc>
      </w:tr>
      <w:tr w:rsidR="00375458" w:rsidRPr="005B7D89" w14:paraId="06527186" w14:textId="77777777" w:rsidTr="00ED3F21">
        <w:trPr>
          <w:trHeight w:val="315"/>
        </w:trPr>
        <w:tc>
          <w:tcPr>
            <w:tcW w:w="0" w:type="auto"/>
            <w:hideMark/>
          </w:tcPr>
          <w:p w14:paraId="29515966"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2018-19</w:t>
            </w:r>
          </w:p>
        </w:tc>
        <w:tc>
          <w:tcPr>
            <w:tcW w:w="0" w:type="auto"/>
            <w:hideMark/>
          </w:tcPr>
          <w:p w14:paraId="30DF6C82"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96.80</w:t>
            </w:r>
          </w:p>
        </w:tc>
      </w:tr>
      <w:tr w:rsidR="00375458" w:rsidRPr="005B7D89" w14:paraId="67A27391" w14:textId="77777777" w:rsidTr="00ED3F21">
        <w:trPr>
          <w:trHeight w:val="299"/>
        </w:trPr>
        <w:tc>
          <w:tcPr>
            <w:tcW w:w="0" w:type="auto"/>
            <w:hideMark/>
          </w:tcPr>
          <w:p w14:paraId="23D9E14C"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2019-20</w:t>
            </w:r>
          </w:p>
        </w:tc>
        <w:tc>
          <w:tcPr>
            <w:tcW w:w="0" w:type="auto"/>
            <w:hideMark/>
          </w:tcPr>
          <w:p w14:paraId="78A4DC40"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86.90</w:t>
            </w:r>
          </w:p>
        </w:tc>
      </w:tr>
    </w:tbl>
    <w:p w14:paraId="4BA9D100" w14:textId="4D4105FF" w:rsidR="00375458" w:rsidRPr="005B7D89" w:rsidRDefault="00375458" w:rsidP="003906C0">
      <w:pPr>
        <w:spacing w:after="0"/>
        <w:jc w:val="both"/>
        <w:rPr>
          <w:rFonts w:ascii="Times New Roman" w:eastAsia="Times New Roman" w:hAnsi="Times New Roman" w:cs="Times New Roman"/>
          <w:b/>
          <w:bCs/>
          <w:i/>
          <w:kern w:val="36"/>
          <w:sz w:val="24"/>
          <w:szCs w:val="24"/>
        </w:rPr>
      </w:pPr>
      <w:r w:rsidRPr="005B7D89">
        <w:rPr>
          <w:rFonts w:ascii="Times New Roman" w:eastAsia="Times New Roman" w:hAnsi="Times New Roman" w:cs="Times New Roman"/>
          <w:b/>
          <w:bCs/>
          <w:i/>
          <w:kern w:val="36"/>
          <w:sz w:val="24"/>
          <w:szCs w:val="24"/>
        </w:rPr>
        <w:t>Source: Ministry of Commerce and Industry, Government of India.</w:t>
      </w:r>
    </w:p>
    <w:p w14:paraId="528FED2A" w14:textId="768A42D0" w:rsidR="003D7D4A" w:rsidRPr="005B7D89" w:rsidRDefault="003D7D4A" w:rsidP="003906C0">
      <w:pPr>
        <w:spacing w:after="0"/>
        <w:jc w:val="both"/>
        <w:rPr>
          <w:rFonts w:ascii="Times New Roman" w:eastAsia="Times New Roman" w:hAnsi="Times New Roman" w:cs="Times New Roman"/>
          <w:b/>
          <w:bCs/>
          <w:i/>
          <w:kern w:val="36"/>
          <w:sz w:val="24"/>
          <w:szCs w:val="24"/>
        </w:rPr>
      </w:pPr>
    </w:p>
    <w:p w14:paraId="4787C509" w14:textId="2544986C" w:rsidR="00A1148F" w:rsidRPr="00A1148F" w:rsidRDefault="00A1148F" w:rsidP="00A1148F">
      <w:pPr>
        <w:spacing w:after="0"/>
        <w:jc w:val="both"/>
        <w:rPr>
          <w:rFonts w:ascii="Times New Roman" w:eastAsia="Times New Roman" w:hAnsi="Times New Roman" w:cs="Times New Roman"/>
          <w:kern w:val="36"/>
          <w:sz w:val="24"/>
          <w:szCs w:val="24"/>
          <w:highlight w:val="yellow"/>
        </w:rPr>
      </w:pPr>
      <w:r w:rsidRPr="00A1148F">
        <w:rPr>
          <w:rFonts w:ascii="Times New Roman" w:eastAsia="Times New Roman" w:hAnsi="Times New Roman" w:cs="Times New Roman"/>
          <w:kern w:val="36"/>
          <w:sz w:val="24"/>
          <w:szCs w:val="24"/>
          <w:highlight w:val="yellow"/>
        </w:rPr>
        <w:t xml:space="preserve">The findings of this study reveal three interrelated dimensions of Nagaland's economic development potential under the Act East Policy framework. Each dimension </w:t>
      </w:r>
      <w:r w:rsidR="00E45BEC">
        <w:rPr>
          <w:rFonts w:ascii="Times New Roman" w:eastAsia="Times New Roman" w:hAnsi="Times New Roman" w:cs="Times New Roman"/>
          <w:kern w:val="36"/>
          <w:sz w:val="24"/>
          <w:szCs w:val="24"/>
          <w:highlight w:val="yellow"/>
        </w:rPr>
        <w:t xml:space="preserve">- </w:t>
      </w:r>
      <w:r w:rsidRPr="00A1148F">
        <w:rPr>
          <w:rFonts w:ascii="Times New Roman" w:eastAsia="Times New Roman" w:hAnsi="Times New Roman" w:cs="Times New Roman"/>
          <w:kern w:val="36"/>
          <w:sz w:val="24"/>
          <w:szCs w:val="24"/>
          <w:highlight w:val="yellow"/>
        </w:rPr>
        <w:t xml:space="preserve">culture, connectivity, and commerce </w:t>
      </w:r>
      <w:r w:rsidR="00E45BEC">
        <w:rPr>
          <w:rFonts w:ascii="Times New Roman" w:eastAsia="Times New Roman" w:hAnsi="Times New Roman" w:cs="Times New Roman"/>
          <w:kern w:val="36"/>
          <w:sz w:val="24"/>
          <w:szCs w:val="24"/>
          <w:highlight w:val="yellow"/>
        </w:rPr>
        <w:t>-</w:t>
      </w:r>
      <w:r w:rsidRPr="00A1148F">
        <w:rPr>
          <w:rFonts w:ascii="Times New Roman" w:eastAsia="Times New Roman" w:hAnsi="Times New Roman" w:cs="Times New Roman"/>
          <w:kern w:val="36"/>
          <w:sz w:val="24"/>
          <w:szCs w:val="24"/>
          <w:highlight w:val="yellow"/>
        </w:rPr>
        <w:t xml:space="preserve"> offers distinct but complementary pathways toward regional growth.</w:t>
      </w:r>
    </w:p>
    <w:p w14:paraId="3E9EC11D" w14:textId="51A8BA4C" w:rsidR="00A1148F" w:rsidRPr="00A1148F" w:rsidRDefault="00A1148F" w:rsidP="00A1148F">
      <w:pPr>
        <w:spacing w:after="0"/>
        <w:jc w:val="both"/>
        <w:rPr>
          <w:rFonts w:ascii="Times New Roman" w:eastAsia="Times New Roman" w:hAnsi="Times New Roman" w:cs="Times New Roman"/>
          <w:kern w:val="36"/>
          <w:sz w:val="24"/>
          <w:szCs w:val="24"/>
          <w:highlight w:val="yellow"/>
        </w:rPr>
      </w:pPr>
      <w:r w:rsidRPr="00A1148F">
        <w:rPr>
          <w:rFonts w:ascii="Times New Roman" w:eastAsia="Times New Roman" w:hAnsi="Times New Roman" w:cs="Times New Roman"/>
          <w:kern w:val="36"/>
          <w:sz w:val="24"/>
          <w:szCs w:val="24"/>
          <w:highlight w:val="yellow"/>
        </w:rPr>
        <w:t xml:space="preserve">The dominance of the tertiary sector, which accounts for approximately 58% of the state's Gross State Value Added, underscores the centrality of service-based activities </w:t>
      </w:r>
      <w:r>
        <w:rPr>
          <w:rFonts w:ascii="Times New Roman" w:eastAsia="Times New Roman" w:hAnsi="Times New Roman" w:cs="Times New Roman"/>
          <w:kern w:val="36"/>
          <w:sz w:val="24"/>
          <w:szCs w:val="24"/>
          <w:highlight w:val="yellow"/>
        </w:rPr>
        <w:t>-</w:t>
      </w:r>
      <w:r w:rsidRPr="00A1148F">
        <w:rPr>
          <w:rFonts w:ascii="Times New Roman" w:eastAsia="Times New Roman" w:hAnsi="Times New Roman" w:cs="Times New Roman"/>
          <w:kern w:val="36"/>
          <w:sz w:val="24"/>
          <w:szCs w:val="24"/>
          <w:highlight w:val="yellow"/>
        </w:rPr>
        <w:t xml:space="preserve"> particularly tourism </w:t>
      </w:r>
      <w:proofErr w:type="gramStart"/>
      <w:r>
        <w:rPr>
          <w:rFonts w:ascii="Times New Roman" w:eastAsia="Times New Roman" w:hAnsi="Times New Roman" w:cs="Times New Roman"/>
          <w:kern w:val="36"/>
          <w:sz w:val="24"/>
          <w:szCs w:val="24"/>
          <w:highlight w:val="yellow"/>
        </w:rPr>
        <w:t xml:space="preserve">- </w:t>
      </w:r>
      <w:r w:rsidRPr="00A1148F">
        <w:rPr>
          <w:rFonts w:ascii="Times New Roman" w:eastAsia="Times New Roman" w:hAnsi="Times New Roman" w:cs="Times New Roman"/>
          <w:kern w:val="36"/>
          <w:sz w:val="24"/>
          <w:szCs w:val="24"/>
          <w:highlight w:val="yellow"/>
        </w:rPr>
        <w:t xml:space="preserve"> as</w:t>
      </w:r>
      <w:proofErr w:type="gramEnd"/>
      <w:r w:rsidRPr="00A1148F">
        <w:rPr>
          <w:rFonts w:ascii="Times New Roman" w:eastAsia="Times New Roman" w:hAnsi="Times New Roman" w:cs="Times New Roman"/>
          <w:kern w:val="36"/>
          <w:sz w:val="24"/>
          <w:szCs w:val="24"/>
          <w:highlight w:val="yellow"/>
        </w:rPr>
        <w:t xml:space="preserve"> the primary engine of economic development in Nagaland. This structural configuration aligns with broader evidence from India, where tourism investment and government expenditure on the sector have been shown to validate the tourism-led growth hypothesis over the long run (Singh &amp; </w:t>
      </w:r>
      <w:proofErr w:type="spellStart"/>
      <w:r w:rsidRPr="00A1148F">
        <w:rPr>
          <w:rFonts w:ascii="Times New Roman" w:eastAsia="Times New Roman" w:hAnsi="Times New Roman" w:cs="Times New Roman"/>
          <w:kern w:val="36"/>
          <w:sz w:val="24"/>
          <w:szCs w:val="24"/>
          <w:highlight w:val="yellow"/>
        </w:rPr>
        <w:t>Alam</w:t>
      </w:r>
      <w:proofErr w:type="spellEnd"/>
      <w:r w:rsidRPr="00A1148F">
        <w:rPr>
          <w:rFonts w:ascii="Times New Roman" w:eastAsia="Times New Roman" w:hAnsi="Times New Roman" w:cs="Times New Roman"/>
          <w:kern w:val="36"/>
          <w:sz w:val="24"/>
          <w:szCs w:val="24"/>
          <w:highlight w:val="yellow"/>
        </w:rPr>
        <w:t>, 2024). The sustained increase in domestic tourist arrivals from 20,953 in 2009 to 125,949 in 2019 reflects a growing recognition of Nagaland's cultural assets as tourism resources. Cultural festivals such as the Hornbill Festival have served as powerful demand-side drivers, consistent with international evidence demonstrating that cultural heritage sites play a significant role in sustaining regional economic resilience (</w:t>
      </w:r>
      <w:proofErr w:type="spellStart"/>
      <w:r w:rsidRPr="00A1148F">
        <w:rPr>
          <w:rFonts w:ascii="Times New Roman" w:eastAsia="Times New Roman" w:hAnsi="Times New Roman" w:cs="Times New Roman"/>
          <w:kern w:val="36"/>
          <w:sz w:val="24"/>
          <w:szCs w:val="24"/>
          <w:highlight w:val="yellow"/>
        </w:rPr>
        <w:t>Muštra</w:t>
      </w:r>
      <w:proofErr w:type="spellEnd"/>
      <w:r w:rsidRPr="00A1148F">
        <w:rPr>
          <w:rFonts w:ascii="Times New Roman" w:eastAsia="Times New Roman" w:hAnsi="Times New Roman" w:cs="Times New Roman"/>
          <w:kern w:val="36"/>
          <w:sz w:val="24"/>
          <w:szCs w:val="24"/>
          <w:highlight w:val="yellow"/>
        </w:rPr>
        <w:t xml:space="preserve"> et al., 2023). These findings suggest that strategic investment in cultural tourism infrastructure could generate meaningful multiplier effects across hospitality, transport, and local services in the state.</w:t>
      </w:r>
    </w:p>
    <w:p w14:paraId="6B633D04" w14:textId="2A74447C" w:rsidR="00A1148F" w:rsidRPr="00A1148F" w:rsidRDefault="00A1148F" w:rsidP="00A1148F">
      <w:pPr>
        <w:spacing w:after="0"/>
        <w:jc w:val="both"/>
        <w:rPr>
          <w:rFonts w:ascii="Times New Roman" w:eastAsia="Times New Roman" w:hAnsi="Times New Roman" w:cs="Times New Roman"/>
          <w:kern w:val="36"/>
          <w:sz w:val="24"/>
          <w:szCs w:val="24"/>
          <w:highlight w:val="yellow"/>
        </w:rPr>
      </w:pPr>
      <w:r w:rsidRPr="00A1148F">
        <w:rPr>
          <w:rFonts w:ascii="Times New Roman" w:eastAsia="Times New Roman" w:hAnsi="Times New Roman" w:cs="Times New Roman"/>
          <w:kern w:val="36"/>
          <w:sz w:val="24"/>
          <w:szCs w:val="24"/>
          <w:highlight w:val="yellow"/>
        </w:rPr>
        <w:t xml:space="preserve">On the commerce pillar, the growth in aggregate India-ASEAN trade from USD 74.41 billion in 2013-14 to USD 96.80 billion in 2018-19 signals an expanding regional economic architecture that Nagaland could leverage through its border proximity to Myanmar. Das and Guha (2022) demonstrate that northeastern land customs stations have historically driven the bulk of cross-border trade volumes under the Act East Policy, with the </w:t>
      </w:r>
      <w:proofErr w:type="spellStart"/>
      <w:r w:rsidRPr="00A1148F">
        <w:rPr>
          <w:rFonts w:ascii="Times New Roman" w:eastAsia="Times New Roman" w:hAnsi="Times New Roman" w:cs="Times New Roman"/>
          <w:kern w:val="36"/>
          <w:sz w:val="24"/>
          <w:szCs w:val="24"/>
          <w:highlight w:val="yellow"/>
        </w:rPr>
        <w:t>Moreh</w:t>
      </w:r>
      <w:proofErr w:type="spellEnd"/>
      <w:r w:rsidRPr="00A1148F">
        <w:rPr>
          <w:rFonts w:ascii="Times New Roman" w:eastAsia="Times New Roman" w:hAnsi="Times New Roman" w:cs="Times New Roman"/>
          <w:kern w:val="36"/>
          <w:sz w:val="24"/>
          <w:szCs w:val="24"/>
          <w:highlight w:val="yellow"/>
        </w:rPr>
        <w:t xml:space="preserve"> station in Manipur accounting for the highest trade flows. </w:t>
      </w:r>
      <w:proofErr w:type="gramStart"/>
      <w:r w:rsidRPr="00A1148F">
        <w:rPr>
          <w:rFonts w:ascii="Times New Roman" w:eastAsia="Times New Roman" w:hAnsi="Times New Roman" w:cs="Times New Roman"/>
          <w:kern w:val="36"/>
          <w:sz w:val="24"/>
          <w:szCs w:val="24"/>
          <w:highlight w:val="yellow"/>
        </w:rPr>
        <w:t>This finding underscores</w:t>
      </w:r>
      <w:proofErr w:type="gramEnd"/>
      <w:r w:rsidRPr="00A1148F">
        <w:rPr>
          <w:rFonts w:ascii="Times New Roman" w:eastAsia="Times New Roman" w:hAnsi="Times New Roman" w:cs="Times New Roman"/>
          <w:kern w:val="36"/>
          <w:sz w:val="24"/>
          <w:szCs w:val="24"/>
          <w:highlight w:val="yellow"/>
        </w:rPr>
        <w:t xml:space="preserve"> that the underdevelopment of Nagaland's </w:t>
      </w:r>
      <w:proofErr w:type="spellStart"/>
      <w:r w:rsidRPr="00A1148F">
        <w:rPr>
          <w:rFonts w:ascii="Times New Roman" w:eastAsia="Times New Roman" w:hAnsi="Times New Roman" w:cs="Times New Roman"/>
          <w:kern w:val="36"/>
          <w:sz w:val="24"/>
          <w:szCs w:val="24"/>
          <w:highlight w:val="yellow"/>
        </w:rPr>
        <w:t>Avangkhu</w:t>
      </w:r>
      <w:proofErr w:type="spellEnd"/>
      <w:r w:rsidRPr="00A1148F">
        <w:rPr>
          <w:rFonts w:ascii="Times New Roman" w:eastAsia="Times New Roman" w:hAnsi="Times New Roman" w:cs="Times New Roman"/>
          <w:kern w:val="36"/>
          <w:sz w:val="24"/>
          <w:szCs w:val="24"/>
          <w:highlight w:val="yellow"/>
        </w:rPr>
        <w:t xml:space="preserve"> Land Customs Station represents both a gap and an opportunity </w:t>
      </w:r>
      <w:r w:rsidR="00E45BEC">
        <w:rPr>
          <w:rFonts w:ascii="Times New Roman" w:eastAsia="Times New Roman" w:hAnsi="Times New Roman" w:cs="Times New Roman"/>
          <w:kern w:val="36"/>
          <w:sz w:val="24"/>
          <w:szCs w:val="24"/>
          <w:highlight w:val="yellow"/>
        </w:rPr>
        <w:t>-</w:t>
      </w:r>
      <w:r w:rsidRPr="00A1148F">
        <w:rPr>
          <w:rFonts w:ascii="Times New Roman" w:eastAsia="Times New Roman" w:hAnsi="Times New Roman" w:cs="Times New Roman"/>
          <w:kern w:val="36"/>
          <w:sz w:val="24"/>
          <w:szCs w:val="24"/>
          <w:highlight w:val="yellow"/>
        </w:rPr>
        <w:t xml:space="preserve"> targeted infrastructure investment at this border point could enable the state to participate more actively in regional commerce networks. </w:t>
      </w:r>
      <w:proofErr w:type="spellStart"/>
      <w:r w:rsidRPr="00A1148F">
        <w:rPr>
          <w:rFonts w:ascii="Times New Roman" w:eastAsia="Times New Roman" w:hAnsi="Times New Roman" w:cs="Times New Roman"/>
          <w:kern w:val="36"/>
          <w:sz w:val="24"/>
          <w:szCs w:val="24"/>
          <w:highlight w:val="yellow"/>
        </w:rPr>
        <w:t>Hajam</w:t>
      </w:r>
      <w:proofErr w:type="spellEnd"/>
      <w:r w:rsidRPr="00A1148F">
        <w:rPr>
          <w:rFonts w:ascii="Times New Roman" w:eastAsia="Times New Roman" w:hAnsi="Times New Roman" w:cs="Times New Roman"/>
          <w:kern w:val="36"/>
          <w:sz w:val="24"/>
          <w:szCs w:val="24"/>
          <w:highlight w:val="yellow"/>
        </w:rPr>
        <w:t xml:space="preserve"> et al. (2024), examining the tourism-economy nexus in India, further affirm that merchandise trade and capital formation are co-determinants of economic growth </w:t>
      </w:r>
      <w:r w:rsidRPr="00A1148F">
        <w:rPr>
          <w:rFonts w:ascii="Times New Roman" w:eastAsia="Times New Roman" w:hAnsi="Times New Roman" w:cs="Times New Roman"/>
          <w:kern w:val="36"/>
          <w:sz w:val="24"/>
          <w:szCs w:val="24"/>
          <w:highlight w:val="yellow"/>
        </w:rPr>
        <w:lastRenderedPageBreak/>
        <w:t>alongside tourism, reinforcing the case for a multi-pillar policy approach of the kind proposed in this study.</w:t>
      </w:r>
    </w:p>
    <w:p w14:paraId="5041E79D" w14:textId="5928A73B" w:rsidR="00A1148F" w:rsidRPr="00A1148F" w:rsidRDefault="00A1148F" w:rsidP="00A1148F">
      <w:pPr>
        <w:spacing w:after="0"/>
        <w:jc w:val="both"/>
        <w:rPr>
          <w:rFonts w:ascii="Times New Roman" w:eastAsia="Times New Roman" w:hAnsi="Times New Roman" w:cs="Times New Roman"/>
          <w:kern w:val="36"/>
          <w:sz w:val="24"/>
          <w:szCs w:val="24"/>
        </w:rPr>
      </w:pPr>
      <w:r w:rsidRPr="00A1148F">
        <w:rPr>
          <w:rFonts w:ascii="Times New Roman" w:eastAsia="Times New Roman" w:hAnsi="Times New Roman" w:cs="Times New Roman"/>
          <w:kern w:val="36"/>
          <w:sz w:val="24"/>
          <w:szCs w:val="24"/>
          <w:highlight w:val="yellow"/>
        </w:rPr>
        <w:t>Taken together, these results suggest that Nagaland's economic development trajectory under the Act East Policy is plausible but contingent upon coordinated policy action across all three Cs simultaneously. Cultural tourism promotion without commensurate infrastructure connectivity will remain supply-constrained, while enhanced connectivity without border trade facilitation will fail to translate into commercial gains.</w:t>
      </w:r>
    </w:p>
    <w:p w14:paraId="6161C862" w14:textId="77777777" w:rsidR="00A1148F" w:rsidRDefault="00A1148F" w:rsidP="003906C0">
      <w:pPr>
        <w:spacing w:after="0"/>
        <w:jc w:val="both"/>
        <w:rPr>
          <w:rFonts w:ascii="Times New Roman" w:eastAsia="Times New Roman" w:hAnsi="Times New Roman" w:cs="Times New Roman"/>
          <w:b/>
          <w:bCs/>
          <w:kern w:val="36"/>
          <w:sz w:val="24"/>
          <w:szCs w:val="24"/>
        </w:rPr>
      </w:pPr>
    </w:p>
    <w:p w14:paraId="31322E9C" w14:textId="7B3193B0" w:rsidR="003D7D4A" w:rsidRPr="005B7D89" w:rsidRDefault="008A5D47" w:rsidP="003906C0">
      <w:pPr>
        <w:spacing w:after="0"/>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6</w:t>
      </w:r>
      <w:r w:rsidR="003D7D4A" w:rsidRPr="005B7D89">
        <w:rPr>
          <w:rFonts w:ascii="Times New Roman" w:eastAsia="Times New Roman" w:hAnsi="Times New Roman" w:cs="Times New Roman"/>
          <w:b/>
          <w:bCs/>
          <w:kern w:val="36"/>
          <w:sz w:val="24"/>
          <w:szCs w:val="24"/>
        </w:rPr>
        <w:t>. Conclusion</w:t>
      </w:r>
    </w:p>
    <w:p w14:paraId="3DA3E2ED" w14:textId="77777777" w:rsidR="005B481D" w:rsidRPr="005B481D" w:rsidRDefault="005B481D" w:rsidP="005B481D">
      <w:pPr>
        <w:spacing w:after="0"/>
        <w:jc w:val="both"/>
        <w:rPr>
          <w:rFonts w:ascii="Times New Roman" w:eastAsia="Times New Roman" w:hAnsi="Times New Roman" w:cs="Times New Roman"/>
          <w:bCs/>
          <w:kern w:val="36"/>
          <w:sz w:val="24"/>
          <w:szCs w:val="24"/>
        </w:rPr>
      </w:pPr>
      <w:r w:rsidRPr="005B481D">
        <w:rPr>
          <w:rFonts w:ascii="Times New Roman" w:eastAsia="Times New Roman" w:hAnsi="Times New Roman" w:cs="Times New Roman"/>
          <w:bCs/>
          <w:kern w:val="36"/>
          <w:sz w:val="24"/>
          <w:szCs w:val="24"/>
        </w:rPr>
        <w:t>Economic development in peripheral regions is generally understood as a function of the efficient utilization of local resources, the exploitation of strategic geographical advantages, and the presence of supportive policy frameworks. Nagaland, as a border state endowed with rich cultural heritage, a strategically significant location, and growing regional connectivity potential, possesses a meaningful foundation for sustained economic growth. The Act East Policy of the Government of India represents a pivotal initiative in strengthening economic ties between India and Southeast Asian countries, with the northeastern region positioned as the primary conduit for such regional cooperation and integration.</w:t>
      </w:r>
    </w:p>
    <w:p w14:paraId="5345644E" w14:textId="4096D389" w:rsidR="005B481D" w:rsidRPr="005B481D" w:rsidRDefault="005B481D" w:rsidP="005B481D">
      <w:pPr>
        <w:spacing w:after="0"/>
        <w:jc w:val="both"/>
        <w:rPr>
          <w:rFonts w:ascii="Times New Roman" w:eastAsia="Times New Roman" w:hAnsi="Times New Roman" w:cs="Times New Roman"/>
          <w:bCs/>
          <w:kern w:val="36"/>
          <w:sz w:val="24"/>
          <w:szCs w:val="24"/>
        </w:rPr>
      </w:pPr>
      <w:r w:rsidRPr="005B481D">
        <w:rPr>
          <w:rFonts w:ascii="Times New Roman" w:eastAsia="Times New Roman" w:hAnsi="Times New Roman" w:cs="Times New Roman"/>
          <w:bCs/>
          <w:kern w:val="36"/>
          <w:sz w:val="24"/>
          <w:szCs w:val="24"/>
        </w:rPr>
        <w:t xml:space="preserve">The present study illuminates several important features of Nagaland's economy and its developmental potential. The sectoral analysis reveals that the tertiary sector overwhelmingly dominates the state's economic structure, accounting for the largest share of Gross State Value Added, while the secondary sector remains substantially underdeveloped. This structural configuration suggests that service-oriented activities </w:t>
      </w:r>
      <w:r>
        <w:rPr>
          <w:rFonts w:ascii="Times New Roman" w:eastAsia="Times New Roman" w:hAnsi="Times New Roman" w:cs="Times New Roman"/>
          <w:bCs/>
          <w:kern w:val="36"/>
          <w:sz w:val="24"/>
          <w:szCs w:val="24"/>
        </w:rPr>
        <w:t>-</w:t>
      </w:r>
      <w:r w:rsidRPr="005B481D">
        <w:rPr>
          <w:rFonts w:ascii="Times New Roman" w:eastAsia="Times New Roman" w:hAnsi="Times New Roman" w:cs="Times New Roman"/>
          <w:bCs/>
          <w:kern w:val="36"/>
          <w:sz w:val="24"/>
          <w:szCs w:val="24"/>
        </w:rPr>
        <w:t xml:space="preserve"> particularly tourism, transport, and trade </w:t>
      </w:r>
      <w:r>
        <w:rPr>
          <w:rFonts w:ascii="Times New Roman" w:eastAsia="Times New Roman" w:hAnsi="Times New Roman" w:cs="Times New Roman"/>
          <w:bCs/>
          <w:kern w:val="36"/>
          <w:sz w:val="24"/>
          <w:szCs w:val="24"/>
        </w:rPr>
        <w:t>-</w:t>
      </w:r>
      <w:r w:rsidRPr="005B481D">
        <w:rPr>
          <w:rFonts w:ascii="Times New Roman" w:eastAsia="Times New Roman" w:hAnsi="Times New Roman" w:cs="Times New Roman"/>
          <w:bCs/>
          <w:kern w:val="36"/>
          <w:sz w:val="24"/>
          <w:szCs w:val="24"/>
        </w:rPr>
        <w:t xml:space="preserve"> hold the greatest potential for stimulating economic growth in the state. The analysis of tourist arrival data demonstrates a consistent upward trend between 2009 and 2019, indicating that cultural tourism represents a significant and expanding economic opportunity for Nagaland. Cultural events such as the Hornbill Festival, combined with the state's diverse tribal traditions and intangible heritage, constitute a powerful lever for tourism-driven development and local employment generation.</w:t>
      </w:r>
    </w:p>
    <w:p w14:paraId="2825E5BF" w14:textId="55717EE1" w:rsidR="005B481D" w:rsidRPr="005B481D" w:rsidRDefault="005B481D" w:rsidP="005B481D">
      <w:pPr>
        <w:spacing w:after="0"/>
        <w:jc w:val="both"/>
        <w:rPr>
          <w:rFonts w:ascii="Times New Roman" w:eastAsia="Times New Roman" w:hAnsi="Times New Roman" w:cs="Times New Roman"/>
          <w:bCs/>
          <w:kern w:val="36"/>
          <w:sz w:val="24"/>
          <w:szCs w:val="24"/>
        </w:rPr>
      </w:pPr>
      <w:r w:rsidRPr="005B481D">
        <w:rPr>
          <w:rFonts w:ascii="Times New Roman" w:eastAsia="Times New Roman" w:hAnsi="Times New Roman" w:cs="Times New Roman"/>
          <w:bCs/>
          <w:kern w:val="36"/>
          <w:sz w:val="24"/>
          <w:szCs w:val="24"/>
        </w:rPr>
        <w:t>Beyond cultural tourism, the upgrading of connectivity infrastructure and the strengthening of regional trade linkages are equally critical to the state's economic advancement. Major connectivity initiatives under the Act East Policy</w:t>
      </w:r>
      <w:r w:rsidR="00482438">
        <w:rPr>
          <w:rFonts w:ascii="Times New Roman" w:eastAsia="Times New Roman" w:hAnsi="Times New Roman" w:cs="Times New Roman"/>
          <w:bCs/>
          <w:kern w:val="36"/>
          <w:sz w:val="24"/>
          <w:szCs w:val="24"/>
        </w:rPr>
        <w:t xml:space="preserve">, </w:t>
      </w:r>
      <w:r w:rsidRPr="005B481D">
        <w:rPr>
          <w:rFonts w:ascii="Times New Roman" w:eastAsia="Times New Roman" w:hAnsi="Times New Roman" w:cs="Times New Roman"/>
          <w:bCs/>
          <w:kern w:val="36"/>
          <w:sz w:val="24"/>
          <w:szCs w:val="24"/>
        </w:rPr>
        <w:t xml:space="preserve"> particularly the India-Myanmar-Thailand Trilateral Highway and the </w:t>
      </w:r>
      <w:proofErr w:type="spellStart"/>
      <w:r w:rsidRPr="005B481D">
        <w:rPr>
          <w:rFonts w:ascii="Times New Roman" w:eastAsia="Times New Roman" w:hAnsi="Times New Roman" w:cs="Times New Roman"/>
          <w:bCs/>
          <w:kern w:val="36"/>
          <w:sz w:val="24"/>
          <w:szCs w:val="24"/>
        </w:rPr>
        <w:t>Kaladan</w:t>
      </w:r>
      <w:proofErr w:type="spellEnd"/>
      <w:r w:rsidRPr="005B481D">
        <w:rPr>
          <w:rFonts w:ascii="Times New Roman" w:eastAsia="Times New Roman" w:hAnsi="Times New Roman" w:cs="Times New Roman"/>
          <w:bCs/>
          <w:kern w:val="36"/>
          <w:sz w:val="24"/>
          <w:szCs w:val="24"/>
        </w:rPr>
        <w:t xml:space="preserve"> Multimodal Transit Transport Project </w:t>
      </w:r>
      <w:r w:rsidR="00482438">
        <w:rPr>
          <w:rFonts w:ascii="Times New Roman" w:eastAsia="Times New Roman" w:hAnsi="Times New Roman" w:cs="Times New Roman"/>
          <w:bCs/>
          <w:kern w:val="36"/>
          <w:sz w:val="24"/>
          <w:szCs w:val="24"/>
        </w:rPr>
        <w:t>-</w:t>
      </w:r>
      <w:r w:rsidRPr="005B481D">
        <w:rPr>
          <w:rFonts w:ascii="Times New Roman" w:eastAsia="Times New Roman" w:hAnsi="Times New Roman" w:cs="Times New Roman"/>
          <w:bCs/>
          <w:kern w:val="36"/>
          <w:sz w:val="24"/>
          <w:szCs w:val="24"/>
        </w:rPr>
        <w:t xml:space="preserve"> are expected to enhance regional accessibility and facilitate economic interaction with neighboring countries. The sustained growth in India-ASEAN trade volumes further underscores the expanding scope of regional economic cooperation. However, for Nagaland to translate these broader regional gains into tangible local benefits, phased development of border infrastructure, customs facilities, and market linkages at key trading points such as the </w:t>
      </w:r>
      <w:proofErr w:type="spellStart"/>
      <w:r w:rsidRPr="005B481D">
        <w:rPr>
          <w:rFonts w:ascii="Times New Roman" w:eastAsia="Times New Roman" w:hAnsi="Times New Roman" w:cs="Times New Roman"/>
          <w:bCs/>
          <w:kern w:val="36"/>
          <w:sz w:val="24"/>
          <w:szCs w:val="24"/>
        </w:rPr>
        <w:t>Avangkhu</w:t>
      </w:r>
      <w:proofErr w:type="spellEnd"/>
      <w:r w:rsidRPr="005B481D">
        <w:rPr>
          <w:rFonts w:ascii="Times New Roman" w:eastAsia="Times New Roman" w:hAnsi="Times New Roman" w:cs="Times New Roman"/>
          <w:bCs/>
          <w:kern w:val="36"/>
          <w:sz w:val="24"/>
          <w:szCs w:val="24"/>
        </w:rPr>
        <w:t xml:space="preserve"> Land Customs Station will be essential.</w:t>
      </w:r>
    </w:p>
    <w:p w14:paraId="49D6ADC0" w14:textId="2E513B24" w:rsidR="00A1148F" w:rsidRDefault="005B481D" w:rsidP="005B481D">
      <w:pPr>
        <w:spacing w:after="0"/>
        <w:jc w:val="both"/>
        <w:rPr>
          <w:rFonts w:ascii="Times New Roman" w:eastAsia="Times New Roman" w:hAnsi="Times New Roman" w:cs="Times New Roman"/>
          <w:bCs/>
          <w:kern w:val="36"/>
          <w:sz w:val="24"/>
          <w:szCs w:val="24"/>
        </w:rPr>
      </w:pPr>
      <w:r w:rsidRPr="005B481D">
        <w:rPr>
          <w:rFonts w:ascii="Times New Roman" w:eastAsia="Times New Roman" w:hAnsi="Times New Roman" w:cs="Times New Roman"/>
          <w:bCs/>
          <w:kern w:val="36"/>
          <w:sz w:val="24"/>
          <w:szCs w:val="24"/>
        </w:rPr>
        <w:t xml:space="preserve">In conclusion, the integrated culture, connectivity, and commerce framework advanced in this study offers a coherent and practically grounded perspective on how Nagaland can harness its economic potential under the Act East Policy. By strategically promoting cultural tourism, modernizing transport and infrastructure networks, and facilitating cross-border trade, the state can more effectively leverage its geographical position and cultural assets to advance economic growth and regional development. Future policy measures should prioritize infrastructure investment, the </w:t>
      </w:r>
      <w:r w:rsidRPr="005B481D">
        <w:rPr>
          <w:rFonts w:ascii="Times New Roman" w:eastAsia="Times New Roman" w:hAnsi="Times New Roman" w:cs="Times New Roman"/>
          <w:bCs/>
          <w:kern w:val="36"/>
          <w:sz w:val="24"/>
          <w:szCs w:val="24"/>
        </w:rPr>
        <w:lastRenderedPageBreak/>
        <w:t>strengthening of border trade systems, and the development of tourism-based livelihoods, so as to enable Nagaland to participate more meaningfully in the broader architecture of Southeast Asian regional economic integration.</w:t>
      </w:r>
    </w:p>
    <w:p w14:paraId="7D56AB71" w14:textId="00FC0651" w:rsidR="00ED6490" w:rsidRDefault="00ED6490" w:rsidP="005B481D">
      <w:pPr>
        <w:spacing w:after="0"/>
        <w:jc w:val="both"/>
        <w:rPr>
          <w:rFonts w:ascii="Times New Roman" w:eastAsia="Times New Roman" w:hAnsi="Times New Roman" w:cs="Times New Roman"/>
          <w:bCs/>
          <w:kern w:val="36"/>
          <w:sz w:val="24"/>
          <w:szCs w:val="24"/>
        </w:rPr>
      </w:pPr>
    </w:p>
    <w:p w14:paraId="2FA74AD6" w14:textId="1BE78A93" w:rsidR="00ED6490" w:rsidRPr="00ED6490" w:rsidRDefault="008A5D47" w:rsidP="00ED6490">
      <w:pPr>
        <w:spacing w:after="0"/>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7. </w:t>
      </w:r>
      <w:r w:rsidR="00ED6490" w:rsidRPr="00ED6490">
        <w:rPr>
          <w:rFonts w:ascii="Times New Roman" w:eastAsia="Times New Roman" w:hAnsi="Times New Roman" w:cs="Times New Roman"/>
          <w:b/>
          <w:bCs/>
          <w:kern w:val="36"/>
          <w:sz w:val="24"/>
          <w:szCs w:val="24"/>
        </w:rPr>
        <w:t>Policy Recommendations</w:t>
      </w:r>
    </w:p>
    <w:p w14:paraId="3FEECF01" w14:textId="77777777" w:rsidR="00ED6490" w:rsidRPr="00ED6490" w:rsidRDefault="00ED6490" w:rsidP="00ED6490">
      <w:pPr>
        <w:spacing w:after="0"/>
        <w:jc w:val="both"/>
        <w:rPr>
          <w:rFonts w:ascii="Times New Roman" w:eastAsia="Times New Roman" w:hAnsi="Times New Roman" w:cs="Times New Roman"/>
          <w:bCs/>
          <w:kern w:val="36"/>
          <w:sz w:val="24"/>
          <w:szCs w:val="24"/>
        </w:rPr>
      </w:pPr>
    </w:p>
    <w:p w14:paraId="5F8AF311" w14:textId="49472B41" w:rsidR="00ED6490" w:rsidRPr="00A0448F" w:rsidRDefault="00A0448F" w:rsidP="00ED6490">
      <w:pPr>
        <w:spacing w:after="0"/>
        <w:jc w:val="both"/>
        <w:rPr>
          <w:rFonts w:ascii="Times New Roman" w:eastAsia="Times New Roman" w:hAnsi="Times New Roman" w:cs="Times New Roman"/>
          <w:bCs/>
          <w:kern w:val="36"/>
          <w:sz w:val="24"/>
          <w:szCs w:val="24"/>
          <w:highlight w:val="yellow"/>
        </w:rPr>
      </w:pPr>
      <w:r w:rsidRPr="00A0448F">
        <w:rPr>
          <w:rFonts w:ascii="Times New Roman" w:eastAsia="Times New Roman" w:hAnsi="Times New Roman" w:cs="Times New Roman"/>
          <w:bCs/>
          <w:kern w:val="36"/>
          <w:sz w:val="24"/>
          <w:szCs w:val="24"/>
          <w:highlight w:val="yellow"/>
        </w:rPr>
        <w:t xml:space="preserve">Drawing on the study's results, a number of policy recommendations can be laid down to improve Nagaland's economic development level. To illustrate, cultural tourism should be enhanced by showcasing the region's festivals, promoting local crafts, and heritage-based tourism since these can be employment generation and income sources for local communities. Another point is that transport and digital infrastructure should be improved to increase trade and mobility facilitation. Moreover, it is desirable to focus on the establishment of border trade infrastructure - e. g. the </w:t>
      </w:r>
      <w:proofErr w:type="spellStart"/>
      <w:r w:rsidRPr="00A0448F">
        <w:rPr>
          <w:rFonts w:ascii="Times New Roman" w:eastAsia="Times New Roman" w:hAnsi="Times New Roman" w:cs="Times New Roman"/>
          <w:bCs/>
          <w:kern w:val="36"/>
          <w:sz w:val="24"/>
          <w:szCs w:val="24"/>
          <w:highlight w:val="yellow"/>
        </w:rPr>
        <w:t>Avangkhu</w:t>
      </w:r>
      <w:proofErr w:type="spellEnd"/>
      <w:r w:rsidRPr="00A0448F">
        <w:rPr>
          <w:rFonts w:ascii="Times New Roman" w:eastAsia="Times New Roman" w:hAnsi="Times New Roman" w:cs="Times New Roman"/>
          <w:bCs/>
          <w:kern w:val="36"/>
          <w:sz w:val="24"/>
          <w:szCs w:val="24"/>
          <w:highlight w:val="yellow"/>
        </w:rPr>
        <w:t xml:space="preserve"> Land Customs Station, which has been missing thus far - to improve the level of the cross-border commerce. In addition, coordinated policy aiming at involving government bodies and local stakeholders is required to bring Nagaland effectively into wider regional economic networks under the Act East Policy.</w:t>
      </w:r>
    </w:p>
    <w:p w14:paraId="52EC9B5D" w14:textId="5A11145A" w:rsidR="00ED6490" w:rsidRDefault="00ED6490" w:rsidP="00ED6490">
      <w:pPr>
        <w:spacing w:after="0"/>
        <w:jc w:val="both"/>
        <w:rPr>
          <w:rFonts w:ascii="Times New Roman" w:eastAsia="Times New Roman" w:hAnsi="Times New Roman" w:cs="Times New Roman"/>
          <w:bCs/>
          <w:kern w:val="36"/>
          <w:sz w:val="24"/>
          <w:szCs w:val="24"/>
        </w:rPr>
      </w:pPr>
    </w:p>
    <w:p w14:paraId="6E94FBA9" w14:textId="24D2EA51" w:rsidR="00ED6490" w:rsidRPr="00ED6490" w:rsidRDefault="008A5D47" w:rsidP="00ED6490">
      <w:pPr>
        <w:spacing w:after="0"/>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8. </w:t>
      </w:r>
      <w:r w:rsidR="00ED6490" w:rsidRPr="00ED6490">
        <w:rPr>
          <w:rFonts w:ascii="Times New Roman" w:eastAsia="Times New Roman" w:hAnsi="Times New Roman" w:cs="Times New Roman"/>
          <w:b/>
          <w:bCs/>
          <w:kern w:val="36"/>
          <w:sz w:val="24"/>
          <w:szCs w:val="24"/>
        </w:rPr>
        <w:t>Contribution of the Study</w:t>
      </w:r>
    </w:p>
    <w:p w14:paraId="64876659" w14:textId="77777777" w:rsidR="00ED6490" w:rsidRPr="00ED6490" w:rsidRDefault="00ED6490" w:rsidP="00ED6490">
      <w:pPr>
        <w:spacing w:after="0"/>
        <w:jc w:val="both"/>
        <w:rPr>
          <w:rFonts w:ascii="Times New Roman" w:eastAsia="Times New Roman" w:hAnsi="Times New Roman" w:cs="Times New Roman"/>
          <w:bCs/>
          <w:kern w:val="36"/>
          <w:sz w:val="24"/>
          <w:szCs w:val="24"/>
        </w:rPr>
      </w:pPr>
    </w:p>
    <w:p w14:paraId="5C46AB2B" w14:textId="396E4A29" w:rsidR="00ED6490" w:rsidRDefault="00ED6490" w:rsidP="00ED6490">
      <w:pPr>
        <w:spacing w:after="0"/>
        <w:jc w:val="both"/>
        <w:rPr>
          <w:rFonts w:ascii="Times New Roman" w:eastAsia="Times New Roman" w:hAnsi="Times New Roman" w:cs="Times New Roman"/>
          <w:bCs/>
          <w:kern w:val="36"/>
          <w:sz w:val="24"/>
          <w:szCs w:val="24"/>
        </w:rPr>
      </w:pPr>
      <w:r w:rsidRPr="00ED6490">
        <w:rPr>
          <w:rFonts w:ascii="Times New Roman" w:eastAsia="Times New Roman" w:hAnsi="Times New Roman" w:cs="Times New Roman"/>
          <w:bCs/>
          <w:kern w:val="36"/>
          <w:sz w:val="24"/>
          <w:szCs w:val="24"/>
        </w:rPr>
        <w:t>This study contributes to the existing literature by providing a focused analysis of the economic development potential of Nagaland within the framework of India’s Act East Policy. Unlike previous studies that largely examine national or regional trends, this research emphasizes a state-level perspective and highlights the integrated role of culture, connectivity, and commerce in shaping economic outcomes. The study also offers a conceptual framework that links these three pillars with tourism development, infrastructure growth, and trade expansion, thereby providing a comprehensive understanding of regional development dynamics.</w:t>
      </w:r>
    </w:p>
    <w:p w14:paraId="3CB05EF6" w14:textId="77777777" w:rsidR="005B481D" w:rsidRDefault="005B481D" w:rsidP="005B481D">
      <w:pPr>
        <w:spacing w:after="0"/>
        <w:jc w:val="both"/>
        <w:rPr>
          <w:rFonts w:ascii="Times New Roman" w:eastAsia="Times New Roman" w:hAnsi="Times New Roman" w:cs="Times New Roman"/>
          <w:bCs/>
          <w:kern w:val="36"/>
          <w:sz w:val="24"/>
          <w:szCs w:val="24"/>
        </w:rPr>
      </w:pPr>
    </w:p>
    <w:p w14:paraId="3FF0ED8A" w14:textId="5D76B7FF" w:rsidR="00A1148F" w:rsidRPr="00A1148F" w:rsidRDefault="008A5D47" w:rsidP="00A1148F">
      <w:pPr>
        <w:spacing w:after="0"/>
        <w:jc w:val="both"/>
        <w:rPr>
          <w:rFonts w:ascii="Times New Roman" w:eastAsia="Times New Roman" w:hAnsi="Times New Roman" w:cs="Times New Roman"/>
          <w:b/>
          <w:kern w:val="36"/>
          <w:sz w:val="24"/>
          <w:szCs w:val="24"/>
          <w:highlight w:val="yellow"/>
        </w:rPr>
      </w:pPr>
      <w:r>
        <w:rPr>
          <w:rFonts w:ascii="Times New Roman" w:eastAsia="Times New Roman" w:hAnsi="Times New Roman" w:cs="Times New Roman"/>
          <w:b/>
          <w:kern w:val="36"/>
          <w:sz w:val="24"/>
          <w:szCs w:val="24"/>
          <w:highlight w:val="yellow"/>
        </w:rPr>
        <w:t>9</w:t>
      </w:r>
      <w:r w:rsidR="00A1639E">
        <w:rPr>
          <w:rFonts w:ascii="Times New Roman" w:eastAsia="Times New Roman" w:hAnsi="Times New Roman" w:cs="Times New Roman"/>
          <w:b/>
          <w:kern w:val="36"/>
          <w:sz w:val="24"/>
          <w:szCs w:val="24"/>
          <w:highlight w:val="yellow"/>
        </w:rPr>
        <w:t xml:space="preserve">. </w:t>
      </w:r>
      <w:r w:rsidR="00A1148F" w:rsidRPr="00A1148F">
        <w:rPr>
          <w:rFonts w:ascii="Times New Roman" w:eastAsia="Times New Roman" w:hAnsi="Times New Roman" w:cs="Times New Roman"/>
          <w:b/>
          <w:kern w:val="36"/>
          <w:sz w:val="24"/>
          <w:szCs w:val="24"/>
          <w:highlight w:val="yellow"/>
        </w:rPr>
        <w:t>Limitations and Future Research</w:t>
      </w:r>
    </w:p>
    <w:p w14:paraId="18D59031" w14:textId="77777777" w:rsidR="00A1148F" w:rsidRPr="00A1148F" w:rsidRDefault="00A1148F" w:rsidP="00A1148F">
      <w:pPr>
        <w:spacing w:after="0"/>
        <w:jc w:val="both"/>
        <w:rPr>
          <w:rFonts w:ascii="Times New Roman" w:eastAsia="Times New Roman" w:hAnsi="Times New Roman" w:cs="Times New Roman"/>
          <w:bCs/>
          <w:kern w:val="36"/>
          <w:sz w:val="24"/>
          <w:szCs w:val="24"/>
          <w:highlight w:val="yellow"/>
        </w:rPr>
      </w:pPr>
      <w:r w:rsidRPr="00A1148F">
        <w:rPr>
          <w:rFonts w:ascii="Times New Roman" w:eastAsia="Times New Roman" w:hAnsi="Times New Roman" w:cs="Times New Roman"/>
          <w:bCs/>
          <w:kern w:val="36"/>
          <w:sz w:val="24"/>
          <w:szCs w:val="24"/>
          <w:highlight w:val="yellow"/>
        </w:rPr>
        <w:t>This study has several limitations that should be acknowledged. First, the analysis relies exclusively on secondary data, with the most recent government statistics extending only to 2018-19, precluding any assessment of post-pandemic recovery trends in tourism and trade. Second, the absence of Nagaland-specific border trade data necessitated the use of aggregate India-ASEAN figures as a contextual proxy, limiting the precision of the commerce pillar analysis. Third, the conceptual-descriptive approach establishes associative rather than causal relationships between the three Cs and economic outcomes, and no econometric techniques were employed. Fourth, the study does not account for the significant disruption to cross-border trade prospects arising from Myanmar's post-2021 political instability.</w:t>
      </w:r>
    </w:p>
    <w:p w14:paraId="314E2897" w14:textId="6640275F" w:rsidR="00A1148F" w:rsidRDefault="00A1148F" w:rsidP="00A1148F">
      <w:pPr>
        <w:spacing w:after="0"/>
        <w:jc w:val="both"/>
        <w:rPr>
          <w:rFonts w:ascii="Times New Roman" w:eastAsia="Times New Roman" w:hAnsi="Times New Roman" w:cs="Times New Roman"/>
          <w:bCs/>
          <w:kern w:val="36"/>
          <w:sz w:val="24"/>
          <w:szCs w:val="24"/>
          <w:highlight w:val="yellow"/>
        </w:rPr>
      </w:pPr>
      <w:r w:rsidRPr="00A1148F">
        <w:rPr>
          <w:rFonts w:ascii="Times New Roman" w:eastAsia="Times New Roman" w:hAnsi="Times New Roman" w:cs="Times New Roman"/>
          <w:bCs/>
          <w:kern w:val="36"/>
          <w:sz w:val="24"/>
          <w:szCs w:val="24"/>
          <w:highlight w:val="yellow"/>
        </w:rPr>
        <w:t>Future research should address these gaps by incorporating primary data through community surveys and stakeholder interviews, employing econometric methods to establish causal linkages, updating the analysis with post-2020 data, and extending the framework comparatively across other northeastern states to generate broader policy insights.</w:t>
      </w:r>
    </w:p>
    <w:p w14:paraId="46335BA7" w14:textId="3B4FDDF9" w:rsidR="00CF4EE9" w:rsidRDefault="00CF4EE9" w:rsidP="00A1148F">
      <w:pPr>
        <w:spacing w:after="0"/>
        <w:jc w:val="both"/>
        <w:rPr>
          <w:rFonts w:ascii="Times New Roman" w:eastAsia="Times New Roman" w:hAnsi="Times New Roman" w:cs="Times New Roman"/>
          <w:bCs/>
          <w:kern w:val="36"/>
          <w:sz w:val="24"/>
          <w:szCs w:val="24"/>
        </w:rPr>
      </w:pPr>
    </w:p>
    <w:p w14:paraId="5B0BC987" w14:textId="77777777" w:rsidR="00CF4EE9" w:rsidRDefault="00CF4EE9" w:rsidP="00CF4EE9">
      <w:pPr>
        <w:rPr>
          <w:rFonts w:ascii="Calibri" w:eastAsia="Calibri" w:hAnsi="Calibri" w:cs="Times New Roman"/>
          <w:kern w:val="2"/>
          <w:highlight w:val="yellow"/>
        </w:rPr>
      </w:pPr>
      <w:bookmarkStart w:id="0" w:name="_Hlk221270586"/>
    </w:p>
    <w:p w14:paraId="6E3F29B1" w14:textId="77777777" w:rsidR="00CF4EE9" w:rsidRPr="00800959" w:rsidRDefault="00CF4EE9" w:rsidP="00CF4EE9">
      <w:pPr>
        <w:pStyle w:val="NoSpacing"/>
        <w:rPr>
          <w:rFonts w:ascii="Arial" w:hAnsi="Arial" w:cs="Arial"/>
          <w:b/>
          <w:highlight w:val="yellow"/>
        </w:rPr>
      </w:pPr>
      <w:bookmarkStart w:id="1" w:name="_Hlk219284361"/>
      <w:bookmarkStart w:id="2" w:name="_Hlk198031404"/>
      <w:bookmarkStart w:id="3" w:name="_GoBack"/>
      <w:r w:rsidRPr="00800959">
        <w:rPr>
          <w:rFonts w:ascii="Arial" w:hAnsi="Arial" w:cs="Arial"/>
          <w:b/>
          <w:highlight w:val="yellow"/>
        </w:rPr>
        <w:lastRenderedPageBreak/>
        <w:t>Disclaimer (Artificial intelligence)</w:t>
      </w:r>
    </w:p>
    <w:bookmarkEnd w:id="3"/>
    <w:p w14:paraId="082F607E" w14:textId="77777777" w:rsidR="00CF4EE9" w:rsidRPr="00005ED1" w:rsidRDefault="00CF4EE9" w:rsidP="00CF4EE9">
      <w:pPr>
        <w:pStyle w:val="NoSpacing"/>
        <w:rPr>
          <w:rFonts w:ascii="Arial" w:hAnsi="Arial" w:cs="Arial"/>
          <w:highlight w:val="yellow"/>
        </w:rPr>
      </w:pPr>
    </w:p>
    <w:p w14:paraId="1C95788C" w14:textId="5A1ABC1D" w:rsidR="00CF4EE9" w:rsidRDefault="00CF4EE9" w:rsidP="00CF4EE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p w14:paraId="4EAF9A06" w14:textId="03498A3C" w:rsidR="00AF0E75" w:rsidRDefault="00AF0E75" w:rsidP="00CF4EE9">
      <w:pPr>
        <w:pStyle w:val="NoSpacing"/>
        <w:rPr>
          <w:rFonts w:ascii="Arial" w:hAnsi="Arial" w:cs="Arial"/>
          <w:highlight w:val="yellow"/>
        </w:rPr>
      </w:pPr>
    </w:p>
    <w:bookmarkEnd w:id="0"/>
    <w:bookmarkEnd w:id="2"/>
    <w:p w14:paraId="588E8F66" w14:textId="7020166A" w:rsidR="00BB6548" w:rsidRPr="005B7D89" w:rsidRDefault="00BB6548" w:rsidP="003906C0">
      <w:pPr>
        <w:spacing w:after="0"/>
        <w:jc w:val="both"/>
        <w:rPr>
          <w:rFonts w:ascii="Times New Roman" w:eastAsia="Times New Roman" w:hAnsi="Times New Roman" w:cs="Times New Roman"/>
          <w:bCs/>
          <w:kern w:val="36"/>
          <w:sz w:val="24"/>
          <w:szCs w:val="24"/>
        </w:rPr>
      </w:pPr>
    </w:p>
    <w:p w14:paraId="1A08E2F6" w14:textId="6267D26C" w:rsidR="00BB6548" w:rsidRPr="005B7D89" w:rsidRDefault="00BB6548"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References</w:t>
      </w:r>
    </w:p>
    <w:p w14:paraId="4400680E" w14:textId="5EA4AD5D" w:rsidR="00BB6548" w:rsidRPr="005B7D89" w:rsidRDefault="00BB6548" w:rsidP="003906C0">
      <w:pPr>
        <w:spacing w:after="0"/>
        <w:jc w:val="both"/>
        <w:rPr>
          <w:rFonts w:ascii="Times New Roman" w:eastAsia="Times New Roman" w:hAnsi="Times New Roman" w:cs="Times New Roman"/>
          <w:b/>
          <w:bCs/>
          <w:kern w:val="36"/>
          <w:sz w:val="24"/>
          <w:szCs w:val="24"/>
        </w:rPr>
      </w:pPr>
    </w:p>
    <w:p w14:paraId="5B37570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Álvarez-García, J., Maldonado-</w:t>
      </w:r>
      <w:proofErr w:type="spellStart"/>
      <w:r w:rsidRPr="005B7D89">
        <w:rPr>
          <w:rFonts w:ascii="Times New Roman" w:eastAsia="Times New Roman" w:hAnsi="Times New Roman" w:cs="Times New Roman"/>
          <w:sz w:val="24"/>
          <w:szCs w:val="24"/>
        </w:rPr>
        <w:t>Erazo</w:t>
      </w:r>
      <w:proofErr w:type="spellEnd"/>
      <w:r w:rsidRPr="005B7D89">
        <w:rPr>
          <w:rFonts w:ascii="Times New Roman" w:eastAsia="Times New Roman" w:hAnsi="Times New Roman" w:cs="Times New Roman"/>
          <w:sz w:val="24"/>
          <w:szCs w:val="24"/>
        </w:rPr>
        <w:t xml:space="preserve">, C. P., del Río-Rama, M. C., &amp; Castellano-Álvarez, F. J. (2019). Cultural heritage and tourism basis for regional development: Mapping of scientific coverage. </w:t>
      </w:r>
      <w:r w:rsidRPr="005B7D89">
        <w:rPr>
          <w:rFonts w:ascii="Times New Roman" w:eastAsia="Times New Roman" w:hAnsi="Times New Roman" w:cs="Times New Roman"/>
          <w:i/>
          <w:iCs/>
          <w:sz w:val="24"/>
          <w:szCs w:val="24"/>
        </w:rPr>
        <w:t>Sustainability, 11</w:t>
      </w:r>
      <w:r w:rsidRPr="005B7D89">
        <w:rPr>
          <w:rFonts w:ascii="Times New Roman" w:eastAsia="Times New Roman" w:hAnsi="Times New Roman" w:cs="Times New Roman"/>
          <w:sz w:val="24"/>
          <w:szCs w:val="24"/>
        </w:rPr>
        <w:t xml:space="preserve">(21), 6034. </w:t>
      </w:r>
      <w:hyperlink r:id="rId14" w:history="1">
        <w:r w:rsidRPr="005B7D89">
          <w:rPr>
            <w:rFonts w:ascii="Times New Roman" w:eastAsia="Times New Roman" w:hAnsi="Times New Roman" w:cs="Times New Roman"/>
            <w:color w:val="0000FF"/>
            <w:sz w:val="24"/>
            <w:szCs w:val="24"/>
            <w:u w:val="single"/>
          </w:rPr>
          <w:t>https://doi.org/10.3390/su11216034</w:t>
        </w:r>
      </w:hyperlink>
    </w:p>
    <w:p w14:paraId="75135221"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Balaguer, J., &amp; </w:t>
      </w:r>
      <w:proofErr w:type="spellStart"/>
      <w:r w:rsidRPr="005B7D89">
        <w:rPr>
          <w:rFonts w:ascii="Times New Roman" w:eastAsia="Times New Roman" w:hAnsi="Times New Roman" w:cs="Times New Roman"/>
          <w:sz w:val="24"/>
          <w:szCs w:val="24"/>
        </w:rPr>
        <w:t>Cantavella-Jordá</w:t>
      </w:r>
      <w:proofErr w:type="spellEnd"/>
      <w:r w:rsidRPr="005B7D89">
        <w:rPr>
          <w:rFonts w:ascii="Times New Roman" w:eastAsia="Times New Roman" w:hAnsi="Times New Roman" w:cs="Times New Roman"/>
          <w:sz w:val="24"/>
          <w:szCs w:val="24"/>
        </w:rPr>
        <w:t xml:space="preserve">, M. (2002). Tourism as a long-run economic growth factor: The Spanish case. </w:t>
      </w:r>
      <w:r w:rsidRPr="005B7D89">
        <w:rPr>
          <w:rFonts w:ascii="Times New Roman" w:eastAsia="Times New Roman" w:hAnsi="Times New Roman" w:cs="Times New Roman"/>
          <w:i/>
          <w:iCs/>
          <w:sz w:val="24"/>
          <w:szCs w:val="24"/>
        </w:rPr>
        <w:t>Applied Economics, 34</w:t>
      </w:r>
      <w:r w:rsidRPr="005B7D89">
        <w:rPr>
          <w:rFonts w:ascii="Times New Roman" w:eastAsia="Times New Roman" w:hAnsi="Times New Roman" w:cs="Times New Roman"/>
          <w:sz w:val="24"/>
          <w:szCs w:val="24"/>
        </w:rPr>
        <w:t xml:space="preserve">(7), 877-884. </w:t>
      </w:r>
      <w:hyperlink r:id="rId15" w:history="1">
        <w:r w:rsidRPr="005B7D89">
          <w:rPr>
            <w:rFonts w:ascii="Times New Roman" w:eastAsia="Times New Roman" w:hAnsi="Times New Roman" w:cs="Times New Roman"/>
            <w:color w:val="0000FF"/>
            <w:sz w:val="24"/>
            <w:szCs w:val="24"/>
            <w:u w:val="single"/>
          </w:rPr>
          <w:t>https://doi.org/10.1080/00036840110058923</w:t>
        </w:r>
      </w:hyperlink>
    </w:p>
    <w:p w14:paraId="0142B5FA"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Bertacchini</w:t>
      </w:r>
      <w:proofErr w:type="spellEnd"/>
      <w:r w:rsidRPr="005B7D89">
        <w:rPr>
          <w:rFonts w:ascii="Times New Roman" w:eastAsia="Times New Roman" w:hAnsi="Times New Roman" w:cs="Times New Roman"/>
          <w:sz w:val="24"/>
          <w:szCs w:val="24"/>
        </w:rPr>
        <w:t xml:space="preserve">, E., &amp; </w:t>
      </w:r>
      <w:proofErr w:type="spellStart"/>
      <w:r w:rsidRPr="005B7D89">
        <w:rPr>
          <w:rFonts w:ascii="Times New Roman" w:eastAsia="Times New Roman" w:hAnsi="Times New Roman" w:cs="Times New Roman"/>
          <w:sz w:val="24"/>
          <w:szCs w:val="24"/>
        </w:rPr>
        <w:t>Dalle</w:t>
      </w:r>
      <w:proofErr w:type="spellEnd"/>
      <w:r w:rsidRPr="005B7D89">
        <w:rPr>
          <w:rFonts w:ascii="Times New Roman" w:eastAsia="Times New Roman" w:hAnsi="Times New Roman" w:cs="Times New Roman"/>
          <w:sz w:val="24"/>
          <w:szCs w:val="24"/>
        </w:rPr>
        <w:t xml:space="preserve"> </w:t>
      </w:r>
      <w:proofErr w:type="spellStart"/>
      <w:r w:rsidRPr="005B7D89">
        <w:rPr>
          <w:rFonts w:ascii="Times New Roman" w:eastAsia="Times New Roman" w:hAnsi="Times New Roman" w:cs="Times New Roman"/>
          <w:sz w:val="24"/>
          <w:szCs w:val="24"/>
        </w:rPr>
        <w:t>Nogare</w:t>
      </w:r>
      <w:proofErr w:type="spellEnd"/>
      <w:r w:rsidRPr="005B7D89">
        <w:rPr>
          <w:rFonts w:ascii="Times New Roman" w:eastAsia="Times New Roman" w:hAnsi="Times New Roman" w:cs="Times New Roman"/>
          <w:sz w:val="24"/>
          <w:szCs w:val="24"/>
        </w:rPr>
        <w:t xml:space="preserve">, C. (2021). The economics of cultural tourism: New topics and methods. </w:t>
      </w:r>
      <w:r w:rsidRPr="005B7D89">
        <w:rPr>
          <w:rFonts w:ascii="Times New Roman" w:eastAsia="Times New Roman" w:hAnsi="Times New Roman" w:cs="Times New Roman"/>
          <w:i/>
          <w:iCs/>
          <w:sz w:val="24"/>
          <w:szCs w:val="24"/>
        </w:rPr>
        <w:t>Tourism Economics, 27</w:t>
      </w:r>
      <w:r w:rsidRPr="005B7D89">
        <w:rPr>
          <w:rFonts w:ascii="Times New Roman" w:eastAsia="Times New Roman" w:hAnsi="Times New Roman" w:cs="Times New Roman"/>
          <w:sz w:val="24"/>
          <w:szCs w:val="24"/>
        </w:rPr>
        <w:t xml:space="preserve">(6), 1177-1184. </w:t>
      </w:r>
      <w:hyperlink r:id="rId16" w:history="1">
        <w:r w:rsidRPr="005B7D89">
          <w:rPr>
            <w:rFonts w:ascii="Times New Roman" w:eastAsia="Times New Roman" w:hAnsi="Times New Roman" w:cs="Times New Roman"/>
            <w:color w:val="0000FF"/>
            <w:sz w:val="24"/>
            <w:szCs w:val="24"/>
            <w:u w:val="single"/>
          </w:rPr>
          <w:t>https://doi.org/10.1177/1354816621993662</w:t>
        </w:r>
      </w:hyperlink>
    </w:p>
    <w:p w14:paraId="774BE034"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Brida</w:t>
      </w:r>
      <w:proofErr w:type="spellEnd"/>
      <w:r w:rsidRPr="005B7D89">
        <w:rPr>
          <w:rFonts w:ascii="Times New Roman" w:eastAsia="Times New Roman" w:hAnsi="Times New Roman" w:cs="Times New Roman"/>
          <w:sz w:val="24"/>
          <w:szCs w:val="24"/>
        </w:rPr>
        <w:t xml:space="preserve">, J. G., Cortes-Jimenez, I., &amp; </w:t>
      </w:r>
      <w:proofErr w:type="spellStart"/>
      <w:r w:rsidRPr="005B7D89">
        <w:rPr>
          <w:rFonts w:ascii="Times New Roman" w:eastAsia="Times New Roman" w:hAnsi="Times New Roman" w:cs="Times New Roman"/>
          <w:sz w:val="24"/>
          <w:szCs w:val="24"/>
        </w:rPr>
        <w:t>Pulina</w:t>
      </w:r>
      <w:proofErr w:type="spellEnd"/>
      <w:r w:rsidRPr="005B7D89">
        <w:rPr>
          <w:rFonts w:ascii="Times New Roman" w:eastAsia="Times New Roman" w:hAnsi="Times New Roman" w:cs="Times New Roman"/>
          <w:sz w:val="24"/>
          <w:szCs w:val="24"/>
        </w:rPr>
        <w:t xml:space="preserve">, M. (2016). Has the tourism-led growth hypothesis been validated? A literature </w:t>
      </w:r>
      <w:proofErr w:type="gramStart"/>
      <w:r w:rsidRPr="005B7D89">
        <w:rPr>
          <w:rFonts w:ascii="Times New Roman" w:eastAsia="Times New Roman" w:hAnsi="Times New Roman" w:cs="Times New Roman"/>
          <w:sz w:val="24"/>
          <w:szCs w:val="24"/>
        </w:rPr>
        <w:t>review</w:t>
      </w:r>
      <w:proofErr w:type="gramEnd"/>
      <w:r w:rsidRPr="005B7D89">
        <w:rPr>
          <w:rFonts w:ascii="Times New Roman" w:eastAsia="Times New Roman" w:hAnsi="Times New Roman" w:cs="Times New Roman"/>
          <w:sz w:val="24"/>
          <w:szCs w:val="24"/>
        </w:rPr>
        <w:t xml:space="preserve">. </w:t>
      </w:r>
      <w:r w:rsidRPr="005B7D89">
        <w:rPr>
          <w:rFonts w:ascii="Times New Roman" w:eastAsia="Times New Roman" w:hAnsi="Times New Roman" w:cs="Times New Roman"/>
          <w:i/>
          <w:iCs/>
          <w:sz w:val="24"/>
          <w:szCs w:val="24"/>
        </w:rPr>
        <w:t>Current Issues in Tourism, 19</w:t>
      </w:r>
      <w:r w:rsidRPr="005B7D89">
        <w:rPr>
          <w:rFonts w:ascii="Times New Roman" w:eastAsia="Times New Roman" w:hAnsi="Times New Roman" w:cs="Times New Roman"/>
          <w:sz w:val="24"/>
          <w:szCs w:val="24"/>
        </w:rPr>
        <w:t xml:space="preserve">(5), 394-430. </w:t>
      </w:r>
      <w:hyperlink r:id="rId17" w:history="1">
        <w:r w:rsidRPr="005B7D89">
          <w:rPr>
            <w:rFonts w:ascii="Times New Roman" w:eastAsia="Times New Roman" w:hAnsi="Times New Roman" w:cs="Times New Roman"/>
            <w:color w:val="0000FF"/>
            <w:sz w:val="24"/>
            <w:szCs w:val="24"/>
            <w:u w:val="single"/>
          </w:rPr>
          <w:t>https://doi.org/10.1080/13683500.2013.868414</w:t>
        </w:r>
      </w:hyperlink>
    </w:p>
    <w:p w14:paraId="34E5276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Calderón, C., &amp; </w:t>
      </w:r>
      <w:proofErr w:type="spellStart"/>
      <w:r w:rsidRPr="005B7D89">
        <w:rPr>
          <w:rFonts w:ascii="Times New Roman" w:eastAsia="Times New Roman" w:hAnsi="Times New Roman" w:cs="Times New Roman"/>
          <w:sz w:val="24"/>
          <w:szCs w:val="24"/>
        </w:rPr>
        <w:t>Servén</w:t>
      </w:r>
      <w:proofErr w:type="spellEnd"/>
      <w:r w:rsidRPr="005B7D89">
        <w:rPr>
          <w:rFonts w:ascii="Times New Roman" w:eastAsia="Times New Roman" w:hAnsi="Times New Roman" w:cs="Times New Roman"/>
          <w:sz w:val="24"/>
          <w:szCs w:val="24"/>
        </w:rPr>
        <w:t xml:space="preserve">, L. (2014). Infrastructure, growth, and inequality: An overview. </w:t>
      </w:r>
      <w:r w:rsidRPr="005B7D89">
        <w:rPr>
          <w:rFonts w:ascii="Times New Roman" w:eastAsia="Times New Roman" w:hAnsi="Times New Roman" w:cs="Times New Roman"/>
          <w:i/>
          <w:iCs/>
          <w:sz w:val="24"/>
          <w:szCs w:val="24"/>
        </w:rPr>
        <w:t>World Bank Policy Research Working Paper</w:t>
      </w:r>
      <w:r w:rsidRPr="005B7D89">
        <w:rPr>
          <w:rFonts w:ascii="Times New Roman" w:eastAsia="Times New Roman" w:hAnsi="Times New Roman" w:cs="Times New Roman"/>
          <w:sz w:val="24"/>
          <w:szCs w:val="24"/>
        </w:rPr>
        <w:t xml:space="preserve">, 7034. </w:t>
      </w:r>
      <w:hyperlink r:id="rId18" w:history="1">
        <w:r w:rsidRPr="005B7D89">
          <w:rPr>
            <w:rFonts w:ascii="Times New Roman" w:eastAsia="Times New Roman" w:hAnsi="Times New Roman" w:cs="Times New Roman"/>
            <w:color w:val="0000FF"/>
            <w:sz w:val="24"/>
            <w:szCs w:val="24"/>
            <w:u w:val="single"/>
          </w:rPr>
          <w:t>https://doi.org/10.1596/1813-9450-7034</w:t>
        </w:r>
      </w:hyperlink>
    </w:p>
    <w:p w14:paraId="56263B44"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Calero, C., &amp; Turner, L. W. (2020). Regional economic development and tourism: A literature review to highlight future directions for regional tourism research. </w:t>
      </w:r>
      <w:r w:rsidRPr="005B7D89">
        <w:rPr>
          <w:rFonts w:ascii="Times New Roman" w:eastAsia="Times New Roman" w:hAnsi="Times New Roman" w:cs="Times New Roman"/>
          <w:i/>
          <w:iCs/>
          <w:sz w:val="24"/>
          <w:szCs w:val="24"/>
        </w:rPr>
        <w:t>Tourism Economics, 26</w:t>
      </w:r>
      <w:r w:rsidRPr="005B7D89">
        <w:rPr>
          <w:rFonts w:ascii="Times New Roman" w:eastAsia="Times New Roman" w:hAnsi="Times New Roman" w:cs="Times New Roman"/>
          <w:sz w:val="24"/>
          <w:szCs w:val="24"/>
        </w:rPr>
        <w:t xml:space="preserve">(1), 3-26. </w:t>
      </w:r>
      <w:hyperlink r:id="rId19" w:history="1">
        <w:r w:rsidRPr="005B7D89">
          <w:rPr>
            <w:rFonts w:ascii="Times New Roman" w:eastAsia="Times New Roman" w:hAnsi="Times New Roman" w:cs="Times New Roman"/>
            <w:color w:val="0000FF"/>
            <w:sz w:val="24"/>
            <w:szCs w:val="24"/>
            <w:u w:val="single"/>
          </w:rPr>
          <w:t>https://doi.org/10.1177/1354816619881244</w:t>
        </w:r>
      </w:hyperlink>
    </w:p>
    <w:p w14:paraId="13BC8229" w14:textId="2915C876" w:rsidR="00BB6548" w:rsidRPr="00882C05"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Chiu, Y. B., &amp; Yeh, L. T. (2017). The threshold effects of the tourism-led growth hypothesis: Evidence from a cross-sectional model. </w:t>
      </w:r>
      <w:r w:rsidRPr="005B7D89">
        <w:rPr>
          <w:rFonts w:ascii="Times New Roman" w:eastAsia="Times New Roman" w:hAnsi="Times New Roman" w:cs="Times New Roman"/>
          <w:i/>
          <w:iCs/>
          <w:sz w:val="24"/>
          <w:szCs w:val="24"/>
        </w:rPr>
        <w:t>Journal of Travel Research, 56</w:t>
      </w:r>
      <w:r w:rsidRPr="005B7D89">
        <w:rPr>
          <w:rFonts w:ascii="Times New Roman" w:eastAsia="Times New Roman" w:hAnsi="Times New Roman" w:cs="Times New Roman"/>
          <w:sz w:val="24"/>
          <w:szCs w:val="24"/>
        </w:rPr>
        <w:t xml:space="preserve">(5), 625-637. </w:t>
      </w:r>
      <w:hyperlink r:id="rId20" w:history="1">
        <w:r w:rsidRPr="005B7D89">
          <w:rPr>
            <w:rFonts w:ascii="Times New Roman" w:eastAsia="Times New Roman" w:hAnsi="Times New Roman" w:cs="Times New Roman"/>
            <w:color w:val="0000FF"/>
            <w:sz w:val="24"/>
            <w:szCs w:val="24"/>
            <w:u w:val="single"/>
          </w:rPr>
          <w:t>https://doi.org/10.1177/0047287516650938</w:t>
        </w:r>
      </w:hyperlink>
    </w:p>
    <w:p w14:paraId="43B811FC" w14:textId="1BFDF76C" w:rsidR="00882C05" w:rsidRPr="00882C05" w:rsidRDefault="00882C05" w:rsidP="00882C05">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882C05">
        <w:rPr>
          <w:rFonts w:ascii="Times New Roman" w:eastAsia="Times New Roman" w:hAnsi="Times New Roman" w:cs="Times New Roman"/>
          <w:sz w:val="24"/>
          <w:szCs w:val="24"/>
          <w:highlight w:val="yellow"/>
        </w:rPr>
        <w:t>Creswell, J. W., &amp; Creswell, J. D. (2018). Research design: Qualitative, quantitative, and mixed methods approaches (5th ed.). SAGE Publications.</w:t>
      </w:r>
    </w:p>
    <w:p w14:paraId="41DA2C4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Croes</w:t>
      </w:r>
      <w:proofErr w:type="spellEnd"/>
      <w:r w:rsidRPr="005B7D89">
        <w:rPr>
          <w:rFonts w:ascii="Times New Roman" w:eastAsia="Times New Roman" w:hAnsi="Times New Roman" w:cs="Times New Roman"/>
          <w:sz w:val="24"/>
          <w:szCs w:val="24"/>
        </w:rPr>
        <w:t xml:space="preserve">, R., &amp; Vanegas, M. (2008). Cointegration and causality between tourism and poverty reduction. </w:t>
      </w:r>
      <w:r w:rsidRPr="005B7D89">
        <w:rPr>
          <w:rFonts w:ascii="Times New Roman" w:eastAsia="Times New Roman" w:hAnsi="Times New Roman" w:cs="Times New Roman"/>
          <w:i/>
          <w:iCs/>
          <w:sz w:val="24"/>
          <w:szCs w:val="24"/>
        </w:rPr>
        <w:t>Journal of Travel Research, 47</w:t>
      </w:r>
      <w:r w:rsidRPr="005B7D89">
        <w:rPr>
          <w:rFonts w:ascii="Times New Roman" w:eastAsia="Times New Roman" w:hAnsi="Times New Roman" w:cs="Times New Roman"/>
          <w:sz w:val="24"/>
          <w:szCs w:val="24"/>
        </w:rPr>
        <w:t xml:space="preserve">(1), 94-103. </w:t>
      </w:r>
      <w:hyperlink r:id="rId21" w:history="1">
        <w:r w:rsidRPr="005B7D89">
          <w:rPr>
            <w:rFonts w:ascii="Times New Roman" w:eastAsia="Times New Roman" w:hAnsi="Times New Roman" w:cs="Times New Roman"/>
            <w:color w:val="0000FF"/>
            <w:sz w:val="24"/>
            <w:szCs w:val="24"/>
            <w:u w:val="single"/>
          </w:rPr>
          <w:t>https://doi.org/10.1177/0047287507312429</w:t>
        </w:r>
      </w:hyperlink>
    </w:p>
    <w:p w14:paraId="69E22B6F"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Das, T., &amp; Guha, P. (2022). Indo-ASEAN trade complementarity and </w:t>
      </w:r>
      <w:proofErr w:type="spellStart"/>
      <w:r w:rsidRPr="005B7D89">
        <w:rPr>
          <w:rFonts w:ascii="Times New Roman" w:eastAsia="Times New Roman" w:hAnsi="Times New Roman" w:cs="Times New Roman"/>
          <w:sz w:val="24"/>
          <w:szCs w:val="24"/>
        </w:rPr>
        <w:t>favourability</w:t>
      </w:r>
      <w:proofErr w:type="spellEnd"/>
      <w:r w:rsidRPr="005B7D89">
        <w:rPr>
          <w:rFonts w:ascii="Times New Roman" w:eastAsia="Times New Roman" w:hAnsi="Times New Roman" w:cs="Times New Roman"/>
          <w:sz w:val="24"/>
          <w:szCs w:val="24"/>
        </w:rPr>
        <w:t xml:space="preserve"> with transition from Look East to Act East policy: Evidence from Northeastern states of India. </w:t>
      </w:r>
      <w:r w:rsidRPr="005B7D89">
        <w:rPr>
          <w:rFonts w:ascii="Times New Roman" w:eastAsia="Times New Roman" w:hAnsi="Times New Roman" w:cs="Times New Roman"/>
          <w:i/>
          <w:iCs/>
          <w:sz w:val="24"/>
          <w:szCs w:val="24"/>
        </w:rPr>
        <w:t>Regional Science Policy &amp; Practice, 14</w:t>
      </w:r>
      <w:r w:rsidRPr="005B7D89">
        <w:rPr>
          <w:rFonts w:ascii="Times New Roman" w:eastAsia="Times New Roman" w:hAnsi="Times New Roman" w:cs="Times New Roman"/>
          <w:sz w:val="24"/>
          <w:szCs w:val="24"/>
        </w:rPr>
        <w:t xml:space="preserve">(2), 215-244. </w:t>
      </w:r>
      <w:hyperlink r:id="rId22" w:history="1">
        <w:r w:rsidRPr="005B7D89">
          <w:rPr>
            <w:rFonts w:ascii="Times New Roman" w:eastAsia="Times New Roman" w:hAnsi="Times New Roman" w:cs="Times New Roman"/>
            <w:color w:val="0000FF"/>
            <w:sz w:val="24"/>
            <w:szCs w:val="24"/>
            <w:u w:val="single"/>
          </w:rPr>
          <w:t>https://doi.org/10.1111/rsp3.12459</w:t>
        </w:r>
      </w:hyperlink>
    </w:p>
    <w:p w14:paraId="24A93AA3" w14:textId="00E8A14F" w:rsidR="00BB6548" w:rsidRPr="00882C05"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Donaldson, D. (2018). Railroads of the Raj: Estimating the impact of transportation infrastructure. </w:t>
      </w:r>
      <w:r w:rsidRPr="005B7D89">
        <w:rPr>
          <w:rFonts w:ascii="Times New Roman" w:eastAsia="Times New Roman" w:hAnsi="Times New Roman" w:cs="Times New Roman"/>
          <w:i/>
          <w:iCs/>
          <w:sz w:val="24"/>
          <w:szCs w:val="24"/>
        </w:rPr>
        <w:t>American Economic Review, 108</w:t>
      </w:r>
      <w:r w:rsidRPr="005B7D89">
        <w:rPr>
          <w:rFonts w:ascii="Times New Roman" w:eastAsia="Times New Roman" w:hAnsi="Times New Roman" w:cs="Times New Roman"/>
          <w:sz w:val="24"/>
          <w:szCs w:val="24"/>
        </w:rPr>
        <w:t xml:space="preserve">(4-5), 899-934. </w:t>
      </w:r>
      <w:hyperlink r:id="rId23" w:history="1">
        <w:r w:rsidRPr="005B7D89">
          <w:rPr>
            <w:rFonts w:ascii="Times New Roman" w:eastAsia="Times New Roman" w:hAnsi="Times New Roman" w:cs="Times New Roman"/>
            <w:color w:val="0000FF"/>
            <w:sz w:val="24"/>
            <w:szCs w:val="24"/>
            <w:u w:val="single"/>
          </w:rPr>
          <w:t>https://doi.org/10.1257/aer.20101199</w:t>
        </w:r>
      </w:hyperlink>
    </w:p>
    <w:p w14:paraId="7781175B" w14:textId="476ABD22" w:rsidR="00882C05" w:rsidRPr="00882C05" w:rsidRDefault="00882C05" w:rsidP="00882C05">
      <w:pPr>
        <w:pStyle w:val="ListParagraph"/>
        <w:numPr>
          <w:ilvl w:val="0"/>
          <w:numId w:val="4"/>
        </w:numPr>
        <w:spacing w:after="100" w:afterAutospacing="1" w:line="240" w:lineRule="auto"/>
        <w:jc w:val="both"/>
        <w:rPr>
          <w:rFonts w:ascii="Times New Roman" w:eastAsia="Times New Roman" w:hAnsi="Times New Roman" w:cs="Times New Roman"/>
          <w:sz w:val="24"/>
          <w:szCs w:val="24"/>
          <w:highlight w:val="yellow"/>
        </w:rPr>
      </w:pPr>
      <w:proofErr w:type="spellStart"/>
      <w:r w:rsidRPr="00882C05">
        <w:rPr>
          <w:rFonts w:ascii="Times New Roman" w:eastAsia="Times New Roman" w:hAnsi="Times New Roman" w:cs="Times New Roman"/>
          <w:sz w:val="24"/>
          <w:szCs w:val="24"/>
          <w:highlight w:val="yellow"/>
        </w:rPr>
        <w:t>Hajam</w:t>
      </w:r>
      <w:proofErr w:type="spellEnd"/>
      <w:r w:rsidRPr="00882C05">
        <w:rPr>
          <w:rFonts w:ascii="Times New Roman" w:eastAsia="Times New Roman" w:hAnsi="Times New Roman" w:cs="Times New Roman"/>
          <w:sz w:val="24"/>
          <w:szCs w:val="24"/>
          <w:highlight w:val="yellow"/>
        </w:rPr>
        <w:t xml:space="preserve">, A. G., </w:t>
      </w:r>
      <w:proofErr w:type="spellStart"/>
      <w:r w:rsidRPr="00882C05">
        <w:rPr>
          <w:rFonts w:ascii="Times New Roman" w:eastAsia="Times New Roman" w:hAnsi="Times New Roman" w:cs="Times New Roman"/>
          <w:sz w:val="24"/>
          <w:szCs w:val="24"/>
          <w:highlight w:val="yellow"/>
        </w:rPr>
        <w:t>Perween</w:t>
      </w:r>
      <w:proofErr w:type="spellEnd"/>
      <w:r w:rsidRPr="00882C05">
        <w:rPr>
          <w:rFonts w:ascii="Times New Roman" w:eastAsia="Times New Roman" w:hAnsi="Times New Roman" w:cs="Times New Roman"/>
          <w:sz w:val="24"/>
          <w:szCs w:val="24"/>
          <w:highlight w:val="yellow"/>
        </w:rPr>
        <w:t xml:space="preserve">, S., &amp; Malik, M. A. (2024). Re-visiting the causal relationship between tourism and economic growth in India: Specific to general modelling approach. Journal of Hospitality and Tourism Insights, 7(1), 95–120. </w:t>
      </w:r>
      <w:hyperlink r:id="rId24" w:history="1">
        <w:r w:rsidRPr="000E2371">
          <w:rPr>
            <w:rStyle w:val="Hyperlink"/>
            <w:rFonts w:ascii="Times New Roman" w:eastAsia="Times New Roman" w:hAnsi="Times New Roman" w:cs="Times New Roman"/>
            <w:sz w:val="24"/>
            <w:szCs w:val="24"/>
            <w:highlight w:val="yellow"/>
          </w:rPr>
          <w:t>https://doi.org/10.1108/JHTI-09-2022-0459</w:t>
        </w:r>
      </w:hyperlink>
      <w:r>
        <w:rPr>
          <w:rFonts w:ascii="Times New Roman" w:eastAsia="Times New Roman" w:hAnsi="Times New Roman" w:cs="Times New Roman"/>
          <w:sz w:val="24"/>
          <w:szCs w:val="24"/>
          <w:highlight w:val="yellow"/>
        </w:rPr>
        <w:t xml:space="preserve"> </w:t>
      </w:r>
    </w:p>
    <w:p w14:paraId="7D41D2C4" w14:textId="58D5891F" w:rsidR="00882C05" w:rsidRPr="00882C05" w:rsidRDefault="00882C05" w:rsidP="00882C05">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882C05">
        <w:rPr>
          <w:rFonts w:ascii="Times New Roman" w:eastAsia="Times New Roman" w:hAnsi="Times New Roman" w:cs="Times New Roman"/>
          <w:sz w:val="24"/>
          <w:szCs w:val="24"/>
          <w:highlight w:val="yellow"/>
        </w:rPr>
        <w:t>Kothari, C. R. (2004). Research methodology: Methods and techniques (2nd ed.). New Age International.</w:t>
      </w:r>
    </w:p>
    <w:p w14:paraId="79849CED"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lastRenderedPageBreak/>
        <w:t xml:space="preserve">Lee, C. C., &amp; Chang, C. P. (2008). Tourism development and economic growth: A closer look at panels. </w:t>
      </w:r>
      <w:r w:rsidRPr="005B7D89">
        <w:rPr>
          <w:rFonts w:ascii="Times New Roman" w:eastAsia="Times New Roman" w:hAnsi="Times New Roman" w:cs="Times New Roman"/>
          <w:i/>
          <w:iCs/>
          <w:sz w:val="24"/>
          <w:szCs w:val="24"/>
        </w:rPr>
        <w:t>Tourism Management, 29</w:t>
      </w:r>
      <w:r w:rsidRPr="005B7D89">
        <w:rPr>
          <w:rFonts w:ascii="Times New Roman" w:eastAsia="Times New Roman" w:hAnsi="Times New Roman" w:cs="Times New Roman"/>
          <w:sz w:val="24"/>
          <w:szCs w:val="24"/>
        </w:rPr>
        <w:t xml:space="preserve">(1), 180-192. </w:t>
      </w:r>
      <w:hyperlink r:id="rId25" w:history="1">
        <w:r w:rsidRPr="005B7D89">
          <w:rPr>
            <w:rFonts w:ascii="Times New Roman" w:eastAsia="Times New Roman" w:hAnsi="Times New Roman" w:cs="Times New Roman"/>
            <w:color w:val="0000FF"/>
            <w:sz w:val="24"/>
            <w:szCs w:val="24"/>
            <w:u w:val="single"/>
          </w:rPr>
          <w:t>https://doi.org/10.1016/j.tourman.2007.02.013</w:t>
        </w:r>
      </w:hyperlink>
    </w:p>
    <w:p w14:paraId="6272B8F7" w14:textId="4D42DBD5" w:rsidR="00BB6548" w:rsidRPr="00D45931"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Mao, H., Cui, G., Hussain, Z., &amp; Shao, L. (2024). Investigating the simultaneous impact of infrastructure and geographical factors on international trade: Evidence from Asian economies. </w:t>
      </w:r>
      <w:proofErr w:type="spellStart"/>
      <w:r w:rsidRPr="005B7D89">
        <w:rPr>
          <w:rFonts w:ascii="Times New Roman" w:eastAsia="Times New Roman" w:hAnsi="Times New Roman" w:cs="Times New Roman"/>
          <w:i/>
          <w:iCs/>
          <w:sz w:val="24"/>
          <w:szCs w:val="24"/>
        </w:rPr>
        <w:t>Heliyon</w:t>
      </w:r>
      <w:proofErr w:type="spellEnd"/>
      <w:r w:rsidRPr="005B7D89">
        <w:rPr>
          <w:rFonts w:ascii="Times New Roman" w:eastAsia="Times New Roman" w:hAnsi="Times New Roman" w:cs="Times New Roman"/>
          <w:i/>
          <w:iCs/>
          <w:sz w:val="24"/>
          <w:szCs w:val="24"/>
        </w:rPr>
        <w:t>, 10</w:t>
      </w:r>
      <w:r w:rsidRPr="005B7D89">
        <w:rPr>
          <w:rFonts w:ascii="Times New Roman" w:eastAsia="Times New Roman" w:hAnsi="Times New Roman" w:cs="Times New Roman"/>
          <w:sz w:val="24"/>
          <w:szCs w:val="24"/>
        </w:rPr>
        <w:t xml:space="preserve">(1), e23791. </w:t>
      </w:r>
      <w:hyperlink r:id="rId26" w:history="1">
        <w:r w:rsidRPr="005B7D89">
          <w:rPr>
            <w:rFonts w:ascii="Times New Roman" w:eastAsia="Times New Roman" w:hAnsi="Times New Roman" w:cs="Times New Roman"/>
            <w:color w:val="0000FF"/>
            <w:sz w:val="24"/>
            <w:szCs w:val="24"/>
            <w:u w:val="single"/>
          </w:rPr>
          <w:t>https://doi.org/10.1016/j.heliyon.2023.e23791</w:t>
        </w:r>
      </w:hyperlink>
    </w:p>
    <w:p w14:paraId="18F84CBA" w14:textId="45908F1B" w:rsidR="00D45931" w:rsidRPr="00D45931" w:rsidRDefault="00D45931" w:rsidP="00D45931">
      <w:pPr>
        <w:pStyle w:val="ListParagraph"/>
        <w:numPr>
          <w:ilvl w:val="0"/>
          <w:numId w:val="4"/>
        </w:numPr>
        <w:spacing w:after="100" w:afterAutospacing="1" w:line="240" w:lineRule="auto"/>
        <w:jc w:val="both"/>
        <w:rPr>
          <w:rFonts w:ascii="Times New Roman" w:eastAsia="Times New Roman" w:hAnsi="Times New Roman" w:cs="Times New Roman"/>
          <w:sz w:val="24"/>
          <w:szCs w:val="24"/>
          <w:highlight w:val="yellow"/>
        </w:rPr>
      </w:pPr>
      <w:proofErr w:type="spellStart"/>
      <w:r w:rsidRPr="00D45931">
        <w:rPr>
          <w:rFonts w:ascii="Times New Roman" w:eastAsia="Times New Roman" w:hAnsi="Times New Roman" w:cs="Times New Roman"/>
          <w:sz w:val="24"/>
          <w:szCs w:val="24"/>
          <w:highlight w:val="yellow"/>
        </w:rPr>
        <w:t>Muštra</w:t>
      </w:r>
      <w:proofErr w:type="spellEnd"/>
      <w:r w:rsidRPr="00D45931">
        <w:rPr>
          <w:rFonts w:ascii="Times New Roman" w:eastAsia="Times New Roman" w:hAnsi="Times New Roman" w:cs="Times New Roman"/>
          <w:sz w:val="24"/>
          <w:szCs w:val="24"/>
          <w:highlight w:val="yellow"/>
        </w:rPr>
        <w:t xml:space="preserve">, V., </w:t>
      </w:r>
      <w:proofErr w:type="spellStart"/>
      <w:r w:rsidRPr="00D45931">
        <w:rPr>
          <w:rFonts w:ascii="Times New Roman" w:eastAsia="Times New Roman" w:hAnsi="Times New Roman" w:cs="Times New Roman"/>
          <w:sz w:val="24"/>
          <w:szCs w:val="24"/>
          <w:highlight w:val="yellow"/>
        </w:rPr>
        <w:t>Škrabić</w:t>
      </w:r>
      <w:proofErr w:type="spellEnd"/>
      <w:r w:rsidRPr="00D45931">
        <w:rPr>
          <w:rFonts w:ascii="Times New Roman" w:eastAsia="Times New Roman" w:hAnsi="Times New Roman" w:cs="Times New Roman"/>
          <w:sz w:val="24"/>
          <w:szCs w:val="24"/>
          <w:highlight w:val="yellow"/>
        </w:rPr>
        <w:t xml:space="preserve"> </w:t>
      </w:r>
      <w:proofErr w:type="spellStart"/>
      <w:r w:rsidRPr="00D45931">
        <w:rPr>
          <w:rFonts w:ascii="Times New Roman" w:eastAsia="Times New Roman" w:hAnsi="Times New Roman" w:cs="Times New Roman"/>
          <w:sz w:val="24"/>
          <w:szCs w:val="24"/>
          <w:highlight w:val="yellow"/>
        </w:rPr>
        <w:t>Perić</w:t>
      </w:r>
      <w:proofErr w:type="spellEnd"/>
      <w:r w:rsidRPr="00D45931">
        <w:rPr>
          <w:rFonts w:ascii="Times New Roman" w:eastAsia="Times New Roman" w:hAnsi="Times New Roman" w:cs="Times New Roman"/>
          <w:sz w:val="24"/>
          <w:szCs w:val="24"/>
          <w:highlight w:val="yellow"/>
        </w:rPr>
        <w:t xml:space="preserve">, B., &amp; </w:t>
      </w:r>
      <w:proofErr w:type="spellStart"/>
      <w:r w:rsidRPr="00D45931">
        <w:rPr>
          <w:rFonts w:ascii="Times New Roman" w:eastAsia="Times New Roman" w:hAnsi="Times New Roman" w:cs="Times New Roman"/>
          <w:sz w:val="24"/>
          <w:szCs w:val="24"/>
          <w:highlight w:val="yellow"/>
        </w:rPr>
        <w:t>Pivčević</w:t>
      </w:r>
      <w:proofErr w:type="spellEnd"/>
      <w:r w:rsidRPr="00D45931">
        <w:rPr>
          <w:rFonts w:ascii="Times New Roman" w:eastAsia="Times New Roman" w:hAnsi="Times New Roman" w:cs="Times New Roman"/>
          <w:sz w:val="24"/>
          <w:szCs w:val="24"/>
          <w:highlight w:val="yellow"/>
        </w:rPr>
        <w:t xml:space="preserve">, S. (2023). Cultural heritage sites, tourism and regional economic resilience. Papers in Regional Science, 102(3), 465–482. </w:t>
      </w:r>
      <w:hyperlink r:id="rId27" w:history="1">
        <w:r w:rsidRPr="000E2371">
          <w:rPr>
            <w:rStyle w:val="Hyperlink"/>
            <w:rFonts w:ascii="Times New Roman" w:eastAsia="Times New Roman" w:hAnsi="Times New Roman" w:cs="Times New Roman"/>
            <w:sz w:val="24"/>
            <w:szCs w:val="24"/>
            <w:highlight w:val="yellow"/>
          </w:rPr>
          <w:t>https://doi.org/10.1111/pirs.12731</w:t>
        </w:r>
      </w:hyperlink>
      <w:r>
        <w:rPr>
          <w:rFonts w:ascii="Times New Roman" w:eastAsia="Times New Roman" w:hAnsi="Times New Roman" w:cs="Times New Roman"/>
          <w:sz w:val="24"/>
          <w:szCs w:val="24"/>
          <w:highlight w:val="yellow"/>
        </w:rPr>
        <w:t xml:space="preserve"> </w:t>
      </w:r>
    </w:p>
    <w:p w14:paraId="2948F017"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Ohlan</w:t>
      </w:r>
      <w:proofErr w:type="spellEnd"/>
      <w:r w:rsidRPr="005B7D89">
        <w:rPr>
          <w:rFonts w:ascii="Times New Roman" w:eastAsia="Times New Roman" w:hAnsi="Times New Roman" w:cs="Times New Roman"/>
          <w:sz w:val="24"/>
          <w:szCs w:val="24"/>
        </w:rPr>
        <w:t xml:space="preserve">, R. (2017). The relationship between tourism, financial development and economic growth in India. </w:t>
      </w:r>
      <w:r w:rsidRPr="005B7D89">
        <w:rPr>
          <w:rFonts w:ascii="Times New Roman" w:eastAsia="Times New Roman" w:hAnsi="Times New Roman" w:cs="Times New Roman"/>
          <w:i/>
          <w:iCs/>
          <w:sz w:val="24"/>
          <w:szCs w:val="24"/>
        </w:rPr>
        <w:t>Future Business Journal, 3</w:t>
      </w:r>
      <w:r w:rsidRPr="005B7D89">
        <w:rPr>
          <w:rFonts w:ascii="Times New Roman" w:eastAsia="Times New Roman" w:hAnsi="Times New Roman" w:cs="Times New Roman"/>
          <w:sz w:val="24"/>
          <w:szCs w:val="24"/>
        </w:rPr>
        <w:t xml:space="preserve">(1), 9-22. </w:t>
      </w:r>
      <w:hyperlink r:id="rId28" w:history="1">
        <w:r w:rsidRPr="005B7D89">
          <w:rPr>
            <w:rFonts w:ascii="Times New Roman" w:eastAsia="Times New Roman" w:hAnsi="Times New Roman" w:cs="Times New Roman"/>
            <w:color w:val="0000FF"/>
            <w:sz w:val="24"/>
            <w:szCs w:val="24"/>
            <w:u w:val="single"/>
          </w:rPr>
          <w:t>https://doi.org/10.1016/j.fbj.2017.01.003</w:t>
        </w:r>
      </w:hyperlink>
    </w:p>
    <w:p w14:paraId="6E2F7B71"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Pradhan, R. P., &amp; </w:t>
      </w:r>
      <w:proofErr w:type="spellStart"/>
      <w:r w:rsidRPr="005B7D89">
        <w:rPr>
          <w:rFonts w:ascii="Times New Roman" w:eastAsia="Times New Roman" w:hAnsi="Times New Roman" w:cs="Times New Roman"/>
          <w:sz w:val="24"/>
          <w:szCs w:val="24"/>
        </w:rPr>
        <w:t>Bagchi</w:t>
      </w:r>
      <w:proofErr w:type="spellEnd"/>
      <w:r w:rsidRPr="005B7D89">
        <w:rPr>
          <w:rFonts w:ascii="Times New Roman" w:eastAsia="Times New Roman" w:hAnsi="Times New Roman" w:cs="Times New Roman"/>
          <w:sz w:val="24"/>
          <w:szCs w:val="24"/>
        </w:rPr>
        <w:t xml:space="preserve">, T. P. (2013). Effect of transportation infrastructure on economic growth in India: The VECM approach. </w:t>
      </w:r>
      <w:r w:rsidRPr="005B7D89">
        <w:rPr>
          <w:rFonts w:ascii="Times New Roman" w:eastAsia="Times New Roman" w:hAnsi="Times New Roman" w:cs="Times New Roman"/>
          <w:i/>
          <w:iCs/>
          <w:sz w:val="24"/>
          <w:szCs w:val="24"/>
        </w:rPr>
        <w:t>Research in Transportation Economics, 38</w:t>
      </w:r>
      <w:r w:rsidRPr="005B7D89">
        <w:rPr>
          <w:rFonts w:ascii="Times New Roman" w:eastAsia="Times New Roman" w:hAnsi="Times New Roman" w:cs="Times New Roman"/>
          <w:sz w:val="24"/>
          <w:szCs w:val="24"/>
        </w:rPr>
        <w:t xml:space="preserve">(1), 139-148. </w:t>
      </w:r>
      <w:hyperlink r:id="rId29" w:history="1">
        <w:r w:rsidRPr="005B7D89">
          <w:rPr>
            <w:rFonts w:ascii="Times New Roman" w:eastAsia="Times New Roman" w:hAnsi="Times New Roman" w:cs="Times New Roman"/>
            <w:color w:val="0000FF"/>
            <w:sz w:val="24"/>
            <w:szCs w:val="24"/>
            <w:u w:val="single"/>
          </w:rPr>
          <w:t>https://doi.org/10.1016/j.retrec.2012.05.008</w:t>
        </w:r>
      </w:hyperlink>
    </w:p>
    <w:p w14:paraId="2E9F9D21"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Richards, G. (2018). Cultural tourism: A review of recent research and trends. </w:t>
      </w:r>
      <w:r w:rsidRPr="005B7D89">
        <w:rPr>
          <w:rFonts w:ascii="Times New Roman" w:eastAsia="Times New Roman" w:hAnsi="Times New Roman" w:cs="Times New Roman"/>
          <w:i/>
          <w:iCs/>
          <w:sz w:val="24"/>
          <w:szCs w:val="24"/>
        </w:rPr>
        <w:t>Journal of Hospitality and Tourism Management, 36</w:t>
      </w:r>
      <w:r w:rsidRPr="005B7D89">
        <w:rPr>
          <w:rFonts w:ascii="Times New Roman" w:eastAsia="Times New Roman" w:hAnsi="Times New Roman" w:cs="Times New Roman"/>
          <w:sz w:val="24"/>
          <w:szCs w:val="24"/>
        </w:rPr>
        <w:t xml:space="preserve">, 12-21. </w:t>
      </w:r>
      <w:hyperlink r:id="rId30" w:history="1">
        <w:r w:rsidRPr="005B7D89">
          <w:rPr>
            <w:rFonts w:ascii="Times New Roman" w:eastAsia="Times New Roman" w:hAnsi="Times New Roman" w:cs="Times New Roman"/>
            <w:color w:val="0000FF"/>
            <w:sz w:val="24"/>
            <w:szCs w:val="24"/>
            <w:u w:val="single"/>
          </w:rPr>
          <w:t>https://doi.org/10.1016/j.jhtm.2018.03.005</w:t>
        </w:r>
      </w:hyperlink>
    </w:p>
    <w:p w14:paraId="2A5C968D"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Seetanah</w:t>
      </w:r>
      <w:proofErr w:type="spellEnd"/>
      <w:r w:rsidRPr="005B7D89">
        <w:rPr>
          <w:rFonts w:ascii="Times New Roman" w:eastAsia="Times New Roman" w:hAnsi="Times New Roman" w:cs="Times New Roman"/>
          <w:sz w:val="24"/>
          <w:szCs w:val="24"/>
        </w:rPr>
        <w:t xml:space="preserve">, B. (2011). Assessing the dynamic economic impact of tourism for island economies. </w:t>
      </w:r>
      <w:r w:rsidRPr="005B7D89">
        <w:rPr>
          <w:rFonts w:ascii="Times New Roman" w:eastAsia="Times New Roman" w:hAnsi="Times New Roman" w:cs="Times New Roman"/>
          <w:i/>
          <w:iCs/>
          <w:sz w:val="24"/>
          <w:szCs w:val="24"/>
        </w:rPr>
        <w:t>Annals of Tourism Research, 38</w:t>
      </w:r>
      <w:r w:rsidRPr="005B7D89">
        <w:rPr>
          <w:rFonts w:ascii="Times New Roman" w:eastAsia="Times New Roman" w:hAnsi="Times New Roman" w:cs="Times New Roman"/>
          <w:sz w:val="24"/>
          <w:szCs w:val="24"/>
        </w:rPr>
        <w:t xml:space="preserve">(1), 291-308. </w:t>
      </w:r>
      <w:hyperlink r:id="rId31" w:history="1">
        <w:r w:rsidRPr="005B7D89">
          <w:rPr>
            <w:rFonts w:ascii="Times New Roman" w:eastAsia="Times New Roman" w:hAnsi="Times New Roman" w:cs="Times New Roman"/>
            <w:color w:val="0000FF"/>
            <w:sz w:val="24"/>
            <w:szCs w:val="24"/>
            <w:u w:val="single"/>
          </w:rPr>
          <w:t>https://doi.org/10.1016/j.annals.2010.08.009</w:t>
        </w:r>
      </w:hyperlink>
    </w:p>
    <w:p w14:paraId="3D0867D4" w14:textId="39D7FDD6" w:rsidR="00BB6548" w:rsidRPr="00AD4A13"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Shepherd, B., &amp; Wilson, J. S. (2009). Trade facilitation in ASEAN member countries: Measuring progress and assessing priorities. </w:t>
      </w:r>
      <w:r w:rsidRPr="005B7D89">
        <w:rPr>
          <w:rFonts w:ascii="Times New Roman" w:eastAsia="Times New Roman" w:hAnsi="Times New Roman" w:cs="Times New Roman"/>
          <w:i/>
          <w:iCs/>
          <w:sz w:val="24"/>
          <w:szCs w:val="24"/>
        </w:rPr>
        <w:t>Journal of Asian Economics, 20</w:t>
      </w:r>
      <w:r w:rsidRPr="005B7D89">
        <w:rPr>
          <w:rFonts w:ascii="Times New Roman" w:eastAsia="Times New Roman" w:hAnsi="Times New Roman" w:cs="Times New Roman"/>
          <w:sz w:val="24"/>
          <w:szCs w:val="24"/>
        </w:rPr>
        <w:t xml:space="preserve">(4), 367-383. </w:t>
      </w:r>
      <w:hyperlink r:id="rId32" w:history="1">
        <w:r w:rsidRPr="005B7D89">
          <w:rPr>
            <w:rFonts w:ascii="Times New Roman" w:eastAsia="Times New Roman" w:hAnsi="Times New Roman" w:cs="Times New Roman"/>
            <w:color w:val="0000FF"/>
            <w:sz w:val="24"/>
            <w:szCs w:val="24"/>
            <w:u w:val="single"/>
          </w:rPr>
          <w:t>https://doi.org/10.1016/j.asieco.2009.03.001</w:t>
        </w:r>
      </w:hyperlink>
    </w:p>
    <w:p w14:paraId="2E31D029" w14:textId="3392A2CE" w:rsidR="00AD4A13" w:rsidRPr="00AD4A13" w:rsidRDefault="00AD4A13" w:rsidP="00AD4A13">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AD4A13">
        <w:rPr>
          <w:rFonts w:ascii="Times New Roman" w:eastAsia="Times New Roman" w:hAnsi="Times New Roman" w:cs="Times New Roman"/>
          <w:sz w:val="24"/>
          <w:szCs w:val="24"/>
          <w:highlight w:val="yellow"/>
        </w:rPr>
        <w:t xml:space="preserve">Singh, D., &amp; </w:t>
      </w:r>
      <w:proofErr w:type="spellStart"/>
      <w:r w:rsidRPr="00AD4A13">
        <w:rPr>
          <w:rFonts w:ascii="Times New Roman" w:eastAsia="Times New Roman" w:hAnsi="Times New Roman" w:cs="Times New Roman"/>
          <w:sz w:val="24"/>
          <w:szCs w:val="24"/>
          <w:highlight w:val="yellow"/>
        </w:rPr>
        <w:t>Alam</w:t>
      </w:r>
      <w:proofErr w:type="spellEnd"/>
      <w:r w:rsidRPr="00AD4A13">
        <w:rPr>
          <w:rFonts w:ascii="Times New Roman" w:eastAsia="Times New Roman" w:hAnsi="Times New Roman" w:cs="Times New Roman"/>
          <w:sz w:val="24"/>
          <w:szCs w:val="24"/>
          <w:highlight w:val="yellow"/>
        </w:rPr>
        <w:t xml:space="preserve">, Q. (2024). Is tourism expansion the key to economic growth in India? An aggregate-level time series analysis. Annals of Tourism Research Empirical Insights, 5(2), 100126. </w:t>
      </w:r>
      <w:hyperlink r:id="rId33" w:history="1">
        <w:r w:rsidRPr="000E2371">
          <w:rPr>
            <w:rStyle w:val="Hyperlink"/>
            <w:rFonts w:ascii="Times New Roman" w:eastAsia="Times New Roman" w:hAnsi="Times New Roman" w:cs="Times New Roman"/>
            <w:sz w:val="24"/>
            <w:szCs w:val="24"/>
            <w:highlight w:val="yellow"/>
          </w:rPr>
          <w:t>https://doi.org/10.1016/j.annale.2024.100126</w:t>
        </w:r>
      </w:hyperlink>
      <w:r>
        <w:rPr>
          <w:rFonts w:ascii="Times New Roman" w:eastAsia="Times New Roman" w:hAnsi="Times New Roman" w:cs="Times New Roman"/>
          <w:sz w:val="24"/>
          <w:szCs w:val="24"/>
          <w:highlight w:val="yellow"/>
        </w:rPr>
        <w:t xml:space="preserve"> </w:t>
      </w:r>
    </w:p>
    <w:p w14:paraId="12894796"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Timilsina</w:t>
      </w:r>
      <w:proofErr w:type="spellEnd"/>
      <w:r w:rsidRPr="005B7D89">
        <w:rPr>
          <w:rFonts w:ascii="Times New Roman" w:eastAsia="Times New Roman" w:hAnsi="Times New Roman" w:cs="Times New Roman"/>
          <w:sz w:val="24"/>
          <w:szCs w:val="24"/>
        </w:rPr>
        <w:t xml:space="preserve">, G. R., Stern, D. I., &amp; Das, D. K. (2024). Physical infrastructure and economic growth. </w:t>
      </w:r>
      <w:r w:rsidRPr="005B7D89">
        <w:rPr>
          <w:rFonts w:ascii="Times New Roman" w:eastAsia="Times New Roman" w:hAnsi="Times New Roman" w:cs="Times New Roman"/>
          <w:i/>
          <w:iCs/>
          <w:sz w:val="24"/>
          <w:szCs w:val="24"/>
        </w:rPr>
        <w:t>Applied Economics, 56</w:t>
      </w:r>
      <w:r w:rsidRPr="005B7D89">
        <w:rPr>
          <w:rFonts w:ascii="Times New Roman" w:eastAsia="Times New Roman" w:hAnsi="Times New Roman" w:cs="Times New Roman"/>
          <w:sz w:val="24"/>
          <w:szCs w:val="24"/>
        </w:rPr>
        <w:t xml:space="preserve">(18), 2142-2157. </w:t>
      </w:r>
      <w:hyperlink r:id="rId34" w:history="1">
        <w:r w:rsidRPr="005B7D89">
          <w:rPr>
            <w:rFonts w:ascii="Times New Roman" w:eastAsia="Times New Roman" w:hAnsi="Times New Roman" w:cs="Times New Roman"/>
            <w:color w:val="0000FF"/>
            <w:sz w:val="24"/>
            <w:szCs w:val="24"/>
            <w:u w:val="single"/>
          </w:rPr>
          <w:t>https://doi.org/10.1080/00036846.2023.2184461</w:t>
        </w:r>
      </w:hyperlink>
    </w:p>
    <w:p w14:paraId="378C0A47"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Vasilakos</w:t>
      </w:r>
      <w:proofErr w:type="spellEnd"/>
      <w:r w:rsidRPr="005B7D89">
        <w:rPr>
          <w:rFonts w:ascii="Times New Roman" w:eastAsia="Times New Roman" w:hAnsi="Times New Roman" w:cs="Times New Roman"/>
          <w:sz w:val="24"/>
          <w:szCs w:val="24"/>
        </w:rPr>
        <w:t xml:space="preserve">, N., </w:t>
      </w:r>
      <w:proofErr w:type="spellStart"/>
      <w:r w:rsidRPr="005B7D89">
        <w:rPr>
          <w:rFonts w:ascii="Times New Roman" w:eastAsia="Times New Roman" w:hAnsi="Times New Roman" w:cs="Times New Roman"/>
          <w:sz w:val="24"/>
          <w:szCs w:val="24"/>
        </w:rPr>
        <w:t>Pitelis</w:t>
      </w:r>
      <w:proofErr w:type="spellEnd"/>
      <w:r w:rsidRPr="005B7D89">
        <w:rPr>
          <w:rFonts w:ascii="Times New Roman" w:eastAsia="Times New Roman" w:hAnsi="Times New Roman" w:cs="Times New Roman"/>
          <w:sz w:val="24"/>
          <w:szCs w:val="24"/>
        </w:rPr>
        <w:t xml:space="preserve">, A. T., </w:t>
      </w:r>
      <w:proofErr w:type="spellStart"/>
      <w:r w:rsidRPr="005B7D89">
        <w:rPr>
          <w:rFonts w:ascii="Times New Roman" w:eastAsia="Times New Roman" w:hAnsi="Times New Roman" w:cs="Times New Roman"/>
          <w:sz w:val="24"/>
          <w:szCs w:val="24"/>
        </w:rPr>
        <w:t>Horsewood</w:t>
      </w:r>
      <w:proofErr w:type="spellEnd"/>
      <w:r w:rsidRPr="005B7D89">
        <w:rPr>
          <w:rFonts w:ascii="Times New Roman" w:eastAsia="Times New Roman" w:hAnsi="Times New Roman" w:cs="Times New Roman"/>
          <w:sz w:val="24"/>
          <w:szCs w:val="24"/>
        </w:rPr>
        <w:t xml:space="preserve">, N., &amp; </w:t>
      </w:r>
      <w:proofErr w:type="spellStart"/>
      <w:r w:rsidRPr="005B7D89">
        <w:rPr>
          <w:rFonts w:ascii="Times New Roman" w:eastAsia="Times New Roman" w:hAnsi="Times New Roman" w:cs="Times New Roman"/>
          <w:sz w:val="24"/>
          <w:szCs w:val="24"/>
        </w:rPr>
        <w:t>Pitelis</w:t>
      </w:r>
      <w:proofErr w:type="spellEnd"/>
      <w:r w:rsidRPr="005B7D89">
        <w:rPr>
          <w:rFonts w:ascii="Times New Roman" w:eastAsia="Times New Roman" w:hAnsi="Times New Roman" w:cs="Times New Roman"/>
          <w:sz w:val="24"/>
          <w:szCs w:val="24"/>
        </w:rPr>
        <w:t xml:space="preserve">, C. N. (2023). Place-based public investment in regional infrastructure, the locational choice of firms and regional performance: The case of India. </w:t>
      </w:r>
      <w:r w:rsidRPr="005B7D89">
        <w:rPr>
          <w:rFonts w:ascii="Times New Roman" w:eastAsia="Times New Roman" w:hAnsi="Times New Roman" w:cs="Times New Roman"/>
          <w:i/>
          <w:iCs/>
          <w:sz w:val="24"/>
          <w:szCs w:val="24"/>
        </w:rPr>
        <w:t>Regional Studies, 57</w:t>
      </w:r>
      <w:r w:rsidRPr="005B7D89">
        <w:rPr>
          <w:rFonts w:ascii="Times New Roman" w:eastAsia="Times New Roman" w:hAnsi="Times New Roman" w:cs="Times New Roman"/>
          <w:sz w:val="24"/>
          <w:szCs w:val="24"/>
        </w:rPr>
        <w:t xml:space="preserve">(6), 1055-1068. </w:t>
      </w:r>
      <w:hyperlink r:id="rId35" w:history="1">
        <w:r w:rsidRPr="005B7D89">
          <w:rPr>
            <w:rFonts w:ascii="Times New Roman" w:eastAsia="Times New Roman" w:hAnsi="Times New Roman" w:cs="Times New Roman"/>
            <w:color w:val="0000FF"/>
            <w:sz w:val="24"/>
            <w:szCs w:val="24"/>
            <w:u w:val="single"/>
          </w:rPr>
          <w:t>https://doi.org/10.1080/00343404.2022.2146666</w:t>
        </w:r>
      </w:hyperlink>
    </w:p>
    <w:p w14:paraId="127315E5" w14:textId="77777777" w:rsidR="00BB6548" w:rsidRPr="00A1148F"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Vidya, C. T., &amp; </w:t>
      </w:r>
      <w:proofErr w:type="spellStart"/>
      <w:r w:rsidRPr="005B7D89">
        <w:rPr>
          <w:rFonts w:ascii="Times New Roman" w:eastAsia="Times New Roman" w:hAnsi="Times New Roman" w:cs="Times New Roman"/>
          <w:sz w:val="24"/>
          <w:szCs w:val="24"/>
        </w:rPr>
        <w:t>Taghizadeh-Hesary</w:t>
      </w:r>
      <w:proofErr w:type="spellEnd"/>
      <w:r w:rsidRPr="005B7D89">
        <w:rPr>
          <w:rFonts w:ascii="Times New Roman" w:eastAsia="Times New Roman" w:hAnsi="Times New Roman" w:cs="Times New Roman"/>
          <w:sz w:val="24"/>
          <w:szCs w:val="24"/>
        </w:rPr>
        <w:t xml:space="preserve">, F. (2021). Does infrastructure facilitate trade connectivity? Evidence from the ASEAN. </w:t>
      </w:r>
      <w:r w:rsidRPr="005B7D89">
        <w:rPr>
          <w:rFonts w:ascii="Times New Roman" w:eastAsia="Times New Roman" w:hAnsi="Times New Roman" w:cs="Times New Roman"/>
          <w:i/>
          <w:iCs/>
          <w:sz w:val="24"/>
          <w:szCs w:val="24"/>
        </w:rPr>
        <w:t>Asia Europe Journal, 19</w:t>
      </w:r>
      <w:r w:rsidRPr="005B7D89">
        <w:rPr>
          <w:rFonts w:ascii="Times New Roman" w:eastAsia="Times New Roman" w:hAnsi="Times New Roman" w:cs="Times New Roman"/>
          <w:sz w:val="24"/>
          <w:szCs w:val="24"/>
        </w:rPr>
        <w:t xml:space="preserve">, 51-75. </w:t>
      </w:r>
      <w:hyperlink r:id="rId36" w:history="1">
        <w:r w:rsidRPr="005B7D89">
          <w:rPr>
            <w:rFonts w:ascii="Times New Roman" w:eastAsia="Times New Roman" w:hAnsi="Times New Roman" w:cs="Times New Roman"/>
            <w:color w:val="0000FF"/>
            <w:sz w:val="24"/>
            <w:szCs w:val="24"/>
            <w:u w:val="single"/>
          </w:rPr>
          <w:t>https://doi.org/10.1007/s10308-021-00614-6</w:t>
        </w:r>
      </w:hyperlink>
    </w:p>
    <w:sectPr w:rsidR="00BB6548" w:rsidRPr="00A1148F">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B9C05" w14:textId="77777777" w:rsidR="001F5022" w:rsidRDefault="001F5022" w:rsidP="00F8442B">
      <w:pPr>
        <w:spacing w:after="0" w:line="240" w:lineRule="auto"/>
      </w:pPr>
      <w:r>
        <w:separator/>
      </w:r>
    </w:p>
  </w:endnote>
  <w:endnote w:type="continuationSeparator" w:id="0">
    <w:p w14:paraId="423E2CDC" w14:textId="77777777" w:rsidR="001F5022" w:rsidRDefault="001F5022" w:rsidP="00F8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4BCD0" w14:textId="77777777" w:rsidR="00F8442B" w:rsidRDefault="00F84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7017" w14:textId="77777777" w:rsidR="00F8442B" w:rsidRDefault="00F84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B3FD2" w14:textId="77777777" w:rsidR="00F8442B" w:rsidRDefault="00F84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5A3E2" w14:textId="77777777" w:rsidR="001F5022" w:rsidRDefault="001F5022" w:rsidP="00F8442B">
      <w:pPr>
        <w:spacing w:after="0" w:line="240" w:lineRule="auto"/>
      </w:pPr>
      <w:r>
        <w:separator/>
      </w:r>
    </w:p>
  </w:footnote>
  <w:footnote w:type="continuationSeparator" w:id="0">
    <w:p w14:paraId="32241DC8" w14:textId="77777777" w:rsidR="001F5022" w:rsidRDefault="001F5022" w:rsidP="00F84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0820A" w14:textId="6E0FBA47" w:rsidR="00F8442B" w:rsidRDefault="001F5022">
    <w:pPr>
      <w:pStyle w:val="Header"/>
    </w:pPr>
    <w:r>
      <w:rPr>
        <w:noProof/>
      </w:rPr>
      <w:pict w14:anchorId="38FA1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774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7CCB9" w14:textId="3C31ECC5" w:rsidR="00F8442B" w:rsidRDefault="001F5022">
    <w:pPr>
      <w:pStyle w:val="Header"/>
    </w:pPr>
    <w:r>
      <w:rPr>
        <w:noProof/>
      </w:rPr>
      <w:pict w14:anchorId="59B62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774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515D4" w14:textId="6785198B" w:rsidR="00F8442B" w:rsidRDefault="001F5022">
    <w:pPr>
      <w:pStyle w:val="Header"/>
    </w:pPr>
    <w:r>
      <w:rPr>
        <w:noProof/>
      </w:rPr>
      <w:pict w14:anchorId="7FDD4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774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3D3"/>
    <w:multiLevelType w:val="hybridMultilevel"/>
    <w:tmpl w:val="281AC11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3B68A1"/>
    <w:multiLevelType w:val="hybridMultilevel"/>
    <w:tmpl w:val="890E5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556ECA"/>
    <w:multiLevelType w:val="hybridMultilevel"/>
    <w:tmpl w:val="23500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B076F6"/>
    <w:multiLevelType w:val="hybridMultilevel"/>
    <w:tmpl w:val="244CF470"/>
    <w:lvl w:ilvl="0" w:tplc="08F623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tbQwMDQ0NDYwM7VU0lEKTi0uzszPAykwrgUAVhHCuCwAAAA="/>
  </w:docVars>
  <w:rsids>
    <w:rsidRoot w:val="00AD0F46"/>
    <w:rsid w:val="000B5CFA"/>
    <w:rsid w:val="00105934"/>
    <w:rsid w:val="0015081A"/>
    <w:rsid w:val="001510ED"/>
    <w:rsid w:val="00154A13"/>
    <w:rsid w:val="00163143"/>
    <w:rsid w:val="00190E0E"/>
    <w:rsid w:val="001F0C35"/>
    <w:rsid w:val="001F5022"/>
    <w:rsid w:val="0022360B"/>
    <w:rsid w:val="00227A1E"/>
    <w:rsid w:val="00235A0A"/>
    <w:rsid w:val="002420F7"/>
    <w:rsid w:val="00257C0D"/>
    <w:rsid w:val="002F2E83"/>
    <w:rsid w:val="003335AC"/>
    <w:rsid w:val="00351FDE"/>
    <w:rsid w:val="00375458"/>
    <w:rsid w:val="00385273"/>
    <w:rsid w:val="003906C0"/>
    <w:rsid w:val="00397D8B"/>
    <w:rsid w:val="003D7D4A"/>
    <w:rsid w:val="003F6DA6"/>
    <w:rsid w:val="0041715C"/>
    <w:rsid w:val="00472DDB"/>
    <w:rsid w:val="00482438"/>
    <w:rsid w:val="00492A53"/>
    <w:rsid w:val="004A5BE6"/>
    <w:rsid w:val="004D4C5F"/>
    <w:rsid w:val="004E7639"/>
    <w:rsid w:val="00501583"/>
    <w:rsid w:val="00507876"/>
    <w:rsid w:val="00573837"/>
    <w:rsid w:val="00573DD9"/>
    <w:rsid w:val="0057491F"/>
    <w:rsid w:val="005A0974"/>
    <w:rsid w:val="005B481D"/>
    <w:rsid w:val="005B7D89"/>
    <w:rsid w:val="005F3F2A"/>
    <w:rsid w:val="006112E8"/>
    <w:rsid w:val="0061298A"/>
    <w:rsid w:val="0063457F"/>
    <w:rsid w:val="00661E7E"/>
    <w:rsid w:val="006A42A4"/>
    <w:rsid w:val="006C703D"/>
    <w:rsid w:val="006D41F9"/>
    <w:rsid w:val="006E319F"/>
    <w:rsid w:val="0078622E"/>
    <w:rsid w:val="007B64DC"/>
    <w:rsid w:val="007C10D6"/>
    <w:rsid w:val="00800959"/>
    <w:rsid w:val="00816A14"/>
    <w:rsid w:val="00825CCE"/>
    <w:rsid w:val="00855213"/>
    <w:rsid w:val="00882C05"/>
    <w:rsid w:val="008A5D47"/>
    <w:rsid w:val="008D2AEF"/>
    <w:rsid w:val="008F12E4"/>
    <w:rsid w:val="00926051"/>
    <w:rsid w:val="009937CC"/>
    <w:rsid w:val="009B3AA3"/>
    <w:rsid w:val="009E33D1"/>
    <w:rsid w:val="00A0448F"/>
    <w:rsid w:val="00A1148F"/>
    <w:rsid w:val="00A1639E"/>
    <w:rsid w:val="00A9098B"/>
    <w:rsid w:val="00AA4FBB"/>
    <w:rsid w:val="00AB13F8"/>
    <w:rsid w:val="00AB39FD"/>
    <w:rsid w:val="00AB66A9"/>
    <w:rsid w:val="00AD0C84"/>
    <w:rsid w:val="00AD0DB7"/>
    <w:rsid w:val="00AD0F46"/>
    <w:rsid w:val="00AD4A13"/>
    <w:rsid w:val="00AD61DC"/>
    <w:rsid w:val="00AF0E75"/>
    <w:rsid w:val="00AF693B"/>
    <w:rsid w:val="00BA0910"/>
    <w:rsid w:val="00BB5C10"/>
    <w:rsid w:val="00BB6548"/>
    <w:rsid w:val="00BD2D54"/>
    <w:rsid w:val="00BE1A2D"/>
    <w:rsid w:val="00BE38FE"/>
    <w:rsid w:val="00BF4236"/>
    <w:rsid w:val="00C13B54"/>
    <w:rsid w:val="00C2051D"/>
    <w:rsid w:val="00C30466"/>
    <w:rsid w:val="00C316B3"/>
    <w:rsid w:val="00C62652"/>
    <w:rsid w:val="00CB1A63"/>
    <w:rsid w:val="00CB593C"/>
    <w:rsid w:val="00CC2D66"/>
    <w:rsid w:val="00CE4E37"/>
    <w:rsid w:val="00CF4EE9"/>
    <w:rsid w:val="00D02284"/>
    <w:rsid w:val="00D1485E"/>
    <w:rsid w:val="00D45931"/>
    <w:rsid w:val="00D553F9"/>
    <w:rsid w:val="00DB10B5"/>
    <w:rsid w:val="00DF1313"/>
    <w:rsid w:val="00E15241"/>
    <w:rsid w:val="00E45BEC"/>
    <w:rsid w:val="00E7594D"/>
    <w:rsid w:val="00E7777F"/>
    <w:rsid w:val="00E8199D"/>
    <w:rsid w:val="00EA77FD"/>
    <w:rsid w:val="00EB3E2D"/>
    <w:rsid w:val="00ED6490"/>
    <w:rsid w:val="00EF398A"/>
    <w:rsid w:val="00F8442B"/>
    <w:rsid w:val="00FA3A62"/>
    <w:rsid w:val="00FD3031"/>
    <w:rsid w:val="00FE2542"/>
    <w:rsid w:val="00FE2D52"/>
    <w:rsid w:val="00FF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9C4FB2"/>
  <w15:chartTrackingRefBased/>
  <w15:docId w15:val="{8FD321E3-E627-4E73-844C-21B688F3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A13"/>
    <w:rPr>
      <w:color w:val="0563C1" w:themeColor="hyperlink"/>
      <w:u w:val="single"/>
    </w:rPr>
  </w:style>
  <w:style w:type="paragraph" w:styleId="ListParagraph">
    <w:name w:val="List Paragraph"/>
    <w:basedOn w:val="Normal"/>
    <w:uiPriority w:val="34"/>
    <w:qFormat/>
    <w:rsid w:val="00154A13"/>
    <w:pPr>
      <w:ind w:left="720"/>
      <w:contextualSpacing/>
    </w:pPr>
  </w:style>
  <w:style w:type="table" w:styleId="TableGrid">
    <w:name w:val="Table Grid"/>
    <w:basedOn w:val="TableNormal"/>
    <w:uiPriority w:val="39"/>
    <w:rsid w:val="00390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75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3143"/>
    <w:rPr>
      <w:color w:val="605E5C"/>
      <w:shd w:val="clear" w:color="auto" w:fill="E1DFDD"/>
    </w:rPr>
  </w:style>
  <w:style w:type="paragraph" w:styleId="Header">
    <w:name w:val="header"/>
    <w:basedOn w:val="Normal"/>
    <w:link w:val="HeaderChar"/>
    <w:uiPriority w:val="99"/>
    <w:unhideWhenUsed/>
    <w:rsid w:val="00F84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42B"/>
  </w:style>
  <w:style w:type="paragraph" w:styleId="Footer">
    <w:name w:val="footer"/>
    <w:basedOn w:val="Normal"/>
    <w:link w:val="FooterChar"/>
    <w:uiPriority w:val="99"/>
    <w:unhideWhenUsed/>
    <w:rsid w:val="00F8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42B"/>
  </w:style>
  <w:style w:type="paragraph" w:customStyle="1" w:styleId="font-claude-response-body">
    <w:name w:val="font-claude-response-body"/>
    <w:basedOn w:val="Normal"/>
    <w:rsid w:val="0078622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Spacing">
    <w:name w:val="No Spacing"/>
    <w:uiPriority w:val="1"/>
    <w:qFormat/>
    <w:rsid w:val="00CF4EE9"/>
    <w:pPr>
      <w:spacing w:after="0" w:line="240" w:lineRule="auto"/>
    </w:pPr>
    <w:rPr>
      <w:lang w:val="en-GB"/>
    </w:rPr>
  </w:style>
  <w:style w:type="character" w:styleId="UnresolvedMention">
    <w:name w:val="Unresolved Mention"/>
    <w:basedOn w:val="DefaultParagraphFont"/>
    <w:uiPriority w:val="99"/>
    <w:semiHidden/>
    <w:unhideWhenUsed/>
    <w:rsid w:val="0088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12727">
      <w:bodyDiv w:val="1"/>
      <w:marLeft w:val="0"/>
      <w:marRight w:val="0"/>
      <w:marTop w:val="0"/>
      <w:marBottom w:val="0"/>
      <w:divBdr>
        <w:top w:val="none" w:sz="0" w:space="0" w:color="auto"/>
        <w:left w:val="none" w:sz="0" w:space="0" w:color="auto"/>
        <w:bottom w:val="none" w:sz="0" w:space="0" w:color="auto"/>
        <w:right w:val="none" w:sz="0" w:space="0" w:color="auto"/>
      </w:divBdr>
    </w:div>
    <w:div w:id="491486471">
      <w:bodyDiv w:val="1"/>
      <w:marLeft w:val="0"/>
      <w:marRight w:val="0"/>
      <w:marTop w:val="0"/>
      <w:marBottom w:val="0"/>
      <w:divBdr>
        <w:top w:val="none" w:sz="0" w:space="0" w:color="auto"/>
        <w:left w:val="none" w:sz="0" w:space="0" w:color="auto"/>
        <w:bottom w:val="none" w:sz="0" w:space="0" w:color="auto"/>
        <w:right w:val="none" w:sz="0" w:space="0" w:color="auto"/>
      </w:divBdr>
    </w:div>
    <w:div w:id="682511854">
      <w:bodyDiv w:val="1"/>
      <w:marLeft w:val="0"/>
      <w:marRight w:val="0"/>
      <w:marTop w:val="0"/>
      <w:marBottom w:val="0"/>
      <w:divBdr>
        <w:top w:val="none" w:sz="0" w:space="0" w:color="auto"/>
        <w:left w:val="none" w:sz="0" w:space="0" w:color="auto"/>
        <w:bottom w:val="none" w:sz="0" w:space="0" w:color="auto"/>
        <w:right w:val="none" w:sz="0" w:space="0" w:color="auto"/>
      </w:divBdr>
    </w:div>
    <w:div w:id="90375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1596/1813-9450-7034" TargetMode="External"/><Relationship Id="rId26" Type="http://schemas.openxmlformats.org/officeDocument/2006/relationships/hyperlink" Target="https://doi.org/10.1016/j.heliyon.2023.e23791" TargetMode="External"/><Relationship Id="rId39" Type="http://schemas.openxmlformats.org/officeDocument/2006/relationships/footer" Target="footer1.xml"/><Relationship Id="rId21" Type="http://schemas.openxmlformats.org/officeDocument/2006/relationships/hyperlink" Target="https://doi.org/10.1177/0047287507312429" TargetMode="External"/><Relationship Id="rId34" Type="http://schemas.openxmlformats.org/officeDocument/2006/relationships/hyperlink" Target="https://doi.org/10.1080/00036846.2023.2184461" TargetMode="External"/><Relationship Id="rId42" Type="http://schemas.openxmlformats.org/officeDocument/2006/relationships/footer" Target="footer3.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hyperlink" Target="https://doi.org/10.1177/1354816621993662" TargetMode="External"/><Relationship Id="rId20" Type="http://schemas.openxmlformats.org/officeDocument/2006/relationships/hyperlink" Target="https://doi.org/10.1177/0047287516650938" TargetMode="External"/><Relationship Id="rId29" Type="http://schemas.openxmlformats.org/officeDocument/2006/relationships/hyperlink" Target="https://doi.org/10.1016/j.retrec.2012.05.008"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doi.org/10.1108/JHTI-09-2022-0459" TargetMode="External"/><Relationship Id="rId32" Type="http://schemas.openxmlformats.org/officeDocument/2006/relationships/hyperlink" Target="https://doi.org/10.1016/j.asieco.2009.03.00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80/00036840110058923" TargetMode="External"/><Relationship Id="rId23" Type="http://schemas.openxmlformats.org/officeDocument/2006/relationships/hyperlink" Target="https://doi.org/10.1257/aer.20101199" TargetMode="External"/><Relationship Id="rId28" Type="http://schemas.openxmlformats.org/officeDocument/2006/relationships/hyperlink" Target="https://doi.org/10.1016/j.fbj.2017.01.003" TargetMode="External"/><Relationship Id="rId36" Type="http://schemas.openxmlformats.org/officeDocument/2006/relationships/hyperlink" Target="https://doi.org/10.1007/s10308-021-00614-6" TargetMode="External"/><Relationship Id="rId10" Type="http://schemas.openxmlformats.org/officeDocument/2006/relationships/diagramColors" Target="diagrams/colors1.xml"/><Relationship Id="rId19" Type="http://schemas.openxmlformats.org/officeDocument/2006/relationships/hyperlink" Target="https://doi.org/10.1177/1354816619881244" TargetMode="External"/><Relationship Id="rId31" Type="http://schemas.openxmlformats.org/officeDocument/2006/relationships/hyperlink" Target="https://doi.org/10.1016/j.annals.2010.08.00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3390/su11216034" TargetMode="External"/><Relationship Id="rId22" Type="http://schemas.openxmlformats.org/officeDocument/2006/relationships/hyperlink" Target="https://doi.org/10.1111/rsp3.12459" TargetMode="External"/><Relationship Id="rId27" Type="http://schemas.openxmlformats.org/officeDocument/2006/relationships/hyperlink" Target="https://doi.org/10.1111/pirs.12731" TargetMode="External"/><Relationship Id="rId30" Type="http://schemas.openxmlformats.org/officeDocument/2006/relationships/hyperlink" Target="https://doi.org/10.1016/j.jhtm.2018.03.005" TargetMode="External"/><Relationship Id="rId35" Type="http://schemas.openxmlformats.org/officeDocument/2006/relationships/hyperlink" Target="https://doi.org/10.1080/00343404.2022.2146666" TargetMode="External"/><Relationship Id="rId43" Type="http://schemas.openxmlformats.org/officeDocument/2006/relationships/fontTable" Target="fontTable.xml"/><Relationship Id="rId8" Type="http://schemas.openxmlformats.org/officeDocument/2006/relationships/diagramLayout" Target="diagrams/layout1.xml"/><Relationship Id="rId3"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doi.org/10.1080/13683500.2013.868414" TargetMode="External"/><Relationship Id="rId25" Type="http://schemas.openxmlformats.org/officeDocument/2006/relationships/hyperlink" Target="https://doi.org/10.1016/j.tourman.2007.02.013" TargetMode="External"/><Relationship Id="rId33" Type="http://schemas.openxmlformats.org/officeDocument/2006/relationships/hyperlink" Target="https://doi.org/10.1016/j.annale.2024.100126"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latin typeface="Times New Roman" panose="02020603050405020304" pitchFamily="18" charset="0"/>
                <a:cs typeface="Times New Roman" panose="02020603050405020304" pitchFamily="18" charset="0"/>
              </a:rPr>
              <a:t>Sectoral Contribution to GSVA in Nagaland</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Value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3A-4A03-B656-E4AD55188D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3A-4A03-B656-E4AD55188D2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93A-4A03-B656-E4AD55188D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Primary</c:v>
                </c:pt>
                <c:pt idx="1">
                  <c:v>Secondary</c:v>
                </c:pt>
                <c:pt idx="2">
                  <c:v>Tertiary</c:v>
                </c:pt>
              </c:strCache>
            </c:strRef>
          </c:cat>
          <c:val>
            <c:numRef>
              <c:f>Sheet1!$B$2:$B$4</c:f>
              <c:numCache>
                <c:formatCode>General</c:formatCode>
                <c:ptCount val="3"/>
                <c:pt idx="0">
                  <c:v>29.39</c:v>
                </c:pt>
                <c:pt idx="1">
                  <c:v>12.25</c:v>
                </c:pt>
                <c:pt idx="2">
                  <c:v>58.37</c:v>
                </c:pt>
              </c:numCache>
            </c:numRef>
          </c:val>
          <c:extLst>
            <c:ext xmlns:c16="http://schemas.microsoft.com/office/drawing/2014/chart" uri="{C3380CC4-5D6E-409C-BE32-E72D297353CC}">
              <c16:uniqueId val="{00000006-C93A-4A03-B656-E4AD55188D2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latin typeface="Times New Roman" panose="02020603050405020304" pitchFamily="18" charset="0"/>
                <a:cs typeface="Times New Roman" panose="02020603050405020304" pitchFamily="18" charset="0"/>
              </a:rPr>
              <a:t>Tourist Inflow in Nagaland (2009</a:t>
            </a:r>
            <a:r>
              <a:rPr lang="en-US" sz="12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a:t>
            </a:r>
            <a:r>
              <a:rPr lang="en-US" sz="1200" b="0" i="0" u="none" strike="noStrike" baseline="0">
                <a:latin typeface="Times New Roman" panose="02020603050405020304" pitchFamily="18" charset="0"/>
                <a:cs typeface="Times New Roman" panose="02020603050405020304" pitchFamily="18" charset="0"/>
              </a:rPr>
              <a:t>2019)</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Domestic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Sheet1!$A$2:$A$12</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Sheet1!$B$2:$B$12</c:f>
              <c:numCache>
                <c:formatCode>General</c:formatCode>
                <c:ptCount val="11"/>
                <c:pt idx="0">
                  <c:v>20953</c:v>
                </c:pt>
                <c:pt idx="1">
                  <c:v>21004</c:v>
                </c:pt>
                <c:pt idx="2">
                  <c:v>25216</c:v>
                </c:pt>
                <c:pt idx="3">
                  <c:v>28945</c:v>
                </c:pt>
                <c:pt idx="4">
                  <c:v>52350</c:v>
                </c:pt>
                <c:pt idx="5">
                  <c:v>58507</c:v>
                </c:pt>
                <c:pt idx="6">
                  <c:v>64616</c:v>
                </c:pt>
                <c:pt idx="7">
                  <c:v>58178</c:v>
                </c:pt>
                <c:pt idx="8">
                  <c:v>63362</c:v>
                </c:pt>
                <c:pt idx="9">
                  <c:v>101588</c:v>
                </c:pt>
                <c:pt idx="10">
                  <c:v>125949</c:v>
                </c:pt>
              </c:numCache>
            </c:numRef>
          </c:val>
          <c:smooth val="0"/>
          <c:extLst>
            <c:ext xmlns:c16="http://schemas.microsoft.com/office/drawing/2014/chart" uri="{C3380CC4-5D6E-409C-BE32-E72D297353CC}">
              <c16:uniqueId val="{00000000-EE5F-48AE-A556-A3380A60D6FB}"/>
            </c:ext>
          </c:extLst>
        </c:ser>
        <c:ser>
          <c:idx val="1"/>
          <c:order val="1"/>
          <c:tx>
            <c:strRef>
              <c:f>Sheet1!$C$1</c:f>
              <c:strCache>
                <c:ptCount val="1"/>
                <c:pt idx="0">
                  <c:v>Foreign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Sheet1!$A$2:$A$12</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Sheet1!$C$2:$C$12</c:f>
              <c:numCache>
                <c:formatCode>General</c:formatCode>
                <c:ptCount val="11"/>
                <c:pt idx="0">
                  <c:v>1423</c:v>
                </c:pt>
                <c:pt idx="1">
                  <c:v>1495</c:v>
                </c:pt>
                <c:pt idx="2">
                  <c:v>1941</c:v>
                </c:pt>
                <c:pt idx="3">
                  <c:v>2173</c:v>
                </c:pt>
                <c:pt idx="4">
                  <c:v>2305</c:v>
                </c:pt>
                <c:pt idx="5">
                  <c:v>2585</c:v>
                </c:pt>
                <c:pt idx="6">
                  <c:v>2769</c:v>
                </c:pt>
                <c:pt idx="7">
                  <c:v>3260</c:v>
                </c:pt>
                <c:pt idx="8">
                  <c:v>4765</c:v>
                </c:pt>
                <c:pt idx="9">
                  <c:v>5010</c:v>
                </c:pt>
                <c:pt idx="10">
                  <c:v>5568</c:v>
                </c:pt>
              </c:numCache>
            </c:numRef>
          </c:val>
          <c:smooth val="0"/>
          <c:extLst>
            <c:ext xmlns:c16="http://schemas.microsoft.com/office/drawing/2014/chart" uri="{C3380CC4-5D6E-409C-BE32-E72D297353CC}">
              <c16:uniqueId val="{00000001-EE5F-48AE-A556-A3380A60D6FB}"/>
            </c:ext>
          </c:extLst>
        </c:ser>
        <c:dLbls>
          <c:showLegendKey val="0"/>
          <c:showVal val="0"/>
          <c:showCatName val="0"/>
          <c:showSerName val="0"/>
          <c:showPercent val="0"/>
          <c:showBubbleSize val="0"/>
        </c:dLbls>
        <c:marker val="1"/>
        <c:smooth val="0"/>
        <c:axId val="1009225343"/>
        <c:axId val="1007936399"/>
      </c:lineChart>
      <c:catAx>
        <c:axId val="1009225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7936399"/>
        <c:crosses val="autoZero"/>
        <c:auto val="1"/>
        <c:lblAlgn val="ctr"/>
        <c:lblOffset val="100"/>
        <c:noMultiLvlLbl val="0"/>
      </c:catAx>
      <c:valAx>
        <c:axId val="1007936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9225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62FFAB-C165-405F-B2B5-CB6AC752EA95}"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C70F175-DE23-47A0-94CB-A2DE8F843DAF}">
      <dgm:prSet phldrT="[Text]" custT="1"/>
      <dgm:spPr/>
      <dgm:t>
        <a:bodyPr/>
        <a:lstStyle/>
        <a:p>
          <a:pPr algn="ctr"/>
          <a:r>
            <a:rPr lang="en-US" sz="1200">
              <a:latin typeface="Times New Roman" panose="02020603050405020304" pitchFamily="18" charset="0"/>
              <a:cs typeface="Times New Roman" panose="02020603050405020304" pitchFamily="18" charset="0"/>
            </a:rPr>
            <a:t>Act East Policy</a:t>
          </a:r>
        </a:p>
      </dgm:t>
    </dgm:pt>
    <dgm:pt modelId="{9339057A-AC44-454D-AD77-1998D9DB7F8A}" type="parTrans" cxnId="{E9BB1FF4-AC37-4076-A4AE-9BA65EDA8A0B}">
      <dgm:prSet/>
      <dgm:spPr/>
      <dgm:t>
        <a:bodyPr/>
        <a:lstStyle/>
        <a:p>
          <a:pPr algn="ctr"/>
          <a:endParaRPr lang="en-US"/>
        </a:p>
      </dgm:t>
    </dgm:pt>
    <dgm:pt modelId="{4FC51EAD-13F3-4038-93A5-BD477F7EAB0A}" type="sibTrans" cxnId="{E9BB1FF4-AC37-4076-A4AE-9BA65EDA8A0B}">
      <dgm:prSet/>
      <dgm:spPr/>
      <dgm:t>
        <a:bodyPr/>
        <a:lstStyle/>
        <a:p>
          <a:pPr algn="ctr"/>
          <a:endParaRPr lang="en-US"/>
        </a:p>
      </dgm:t>
    </dgm:pt>
    <dgm:pt modelId="{256269E2-D48B-44F4-8B40-BF6E22FEFD5F}">
      <dgm:prSet phldrT="[Text]" custT="1"/>
      <dgm:spPr/>
      <dgm:t>
        <a:bodyPr/>
        <a:lstStyle/>
        <a:p>
          <a:pPr algn="ctr"/>
          <a:r>
            <a:rPr lang="en-US" sz="1200">
              <a:latin typeface="Times New Roman" panose="02020603050405020304" pitchFamily="18" charset="0"/>
              <a:cs typeface="Times New Roman" panose="02020603050405020304" pitchFamily="18" charset="0"/>
            </a:rPr>
            <a:t>Culture</a:t>
          </a:r>
        </a:p>
      </dgm:t>
    </dgm:pt>
    <dgm:pt modelId="{33961D95-9E3C-4157-97D2-0B794BCF2954}" type="parTrans" cxnId="{817744ED-40A7-458D-BCB5-7D62F3BE4D3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8D9D8EA-CFB3-4310-9C74-F0698EC0C63C}" type="sibTrans" cxnId="{817744ED-40A7-458D-BCB5-7D62F3BE4D3A}">
      <dgm:prSet/>
      <dgm:spPr/>
      <dgm:t>
        <a:bodyPr/>
        <a:lstStyle/>
        <a:p>
          <a:pPr algn="ctr"/>
          <a:endParaRPr lang="en-US"/>
        </a:p>
      </dgm:t>
    </dgm:pt>
    <dgm:pt modelId="{E16E9E6A-26D7-49D5-AB4D-9EF5E378A41C}">
      <dgm:prSet phldrT="[Text]" custT="1"/>
      <dgm:spPr/>
      <dgm:t>
        <a:bodyPr/>
        <a:lstStyle/>
        <a:p>
          <a:pPr algn="ctr"/>
          <a:r>
            <a:rPr lang="en-US" sz="1200">
              <a:latin typeface="Times New Roman" panose="02020603050405020304" pitchFamily="18" charset="0"/>
              <a:cs typeface="Times New Roman" panose="02020603050405020304" pitchFamily="18" charset="0"/>
            </a:rPr>
            <a:t>Connectivity</a:t>
          </a:r>
        </a:p>
      </dgm:t>
    </dgm:pt>
    <dgm:pt modelId="{831F5B10-4AE9-429B-95CC-6BDEA72691ED}" type="parTrans" cxnId="{CB9D818D-DCF6-433A-BB02-024FA31FA6E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BF37714-E329-4F39-A18E-9B6E2951825E}" type="sibTrans" cxnId="{CB9D818D-DCF6-433A-BB02-024FA31FA6E4}">
      <dgm:prSet/>
      <dgm:spPr/>
      <dgm:t>
        <a:bodyPr/>
        <a:lstStyle/>
        <a:p>
          <a:pPr algn="ctr"/>
          <a:endParaRPr lang="en-US"/>
        </a:p>
      </dgm:t>
    </dgm:pt>
    <dgm:pt modelId="{E9421E65-D966-4212-84DB-AAEEA2AEF04E}">
      <dgm:prSet custT="1"/>
      <dgm:spPr/>
      <dgm:t>
        <a:bodyPr/>
        <a:lstStyle/>
        <a:p>
          <a:pPr algn="ctr"/>
          <a:r>
            <a:rPr lang="en-US" sz="1200">
              <a:latin typeface="Times New Roman" panose="02020603050405020304" pitchFamily="18" charset="0"/>
              <a:cs typeface="Times New Roman" panose="02020603050405020304" pitchFamily="18" charset="0"/>
            </a:rPr>
            <a:t>Commerce</a:t>
          </a:r>
        </a:p>
      </dgm:t>
    </dgm:pt>
    <dgm:pt modelId="{EBD1688D-11A6-448D-9B1D-F405E27B1DF2}" type="parTrans" cxnId="{F7015863-5726-4212-8B53-B001D44714AF}">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8E96776-C49A-4DEE-808F-8ABEBA5A7CF0}" type="sibTrans" cxnId="{F7015863-5726-4212-8B53-B001D44714AF}">
      <dgm:prSet/>
      <dgm:spPr/>
      <dgm:t>
        <a:bodyPr/>
        <a:lstStyle/>
        <a:p>
          <a:pPr algn="ctr"/>
          <a:endParaRPr lang="en-US"/>
        </a:p>
      </dgm:t>
    </dgm:pt>
    <dgm:pt modelId="{F9D39D62-5030-412E-9FEF-97319E58FCC0}">
      <dgm:prSet custT="1"/>
      <dgm:spPr/>
      <dgm:t>
        <a:bodyPr/>
        <a:lstStyle/>
        <a:p>
          <a:pPr algn="ctr"/>
          <a:r>
            <a:rPr lang="en-US" sz="1200">
              <a:latin typeface="Times New Roman" panose="02020603050405020304" pitchFamily="18" charset="0"/>
              <a:cs typeface="Times New Roman" panose="02020603050405020304" pitchFamily="18" charset="0"/>
            </a:rPr>
            <a:t>Tourism Development</a:t>
          </a:r>
        </a:p>
      </dgm:t>
    </dgm:pt>
    <dgm:pt modelId="{07DB514A-90BF-4519-82BF-0C72659249FE}" type="parTrans" cxnId="{6D68E245-D2C3-4BCC-80E8-D043CBD0940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14C47DD-AF84-402C-924F-9EB9BE4E4017}" type="sibTrans" cxnId="{6D68E245-D2C3-4BCC-80E8-D043CBD09400}">
      <dgm:prSet/>
      <dgm:spPr/>
      <dgm:t>
        <a:bodyPr/>
        <a:lstStyle/>
        <a:p>
          <a:pPr algn="ctr"/>
          <a:endParaRPr lang="en-US"/>
        </a:p>
      </dgm:t>
    </dgm:pt>
    <dgm:pt modelId="{57E5E26F-3D54-4C4C-A746-A97D43628D55}">
      <dgm:prSet custT="1"/>
      <dgm:spPr/>
      <dgm:t>
        <a:bodyPr/>
        <a:lstStyle/>
        <a:p>
          <a:pPr algn="ctr"/>
          <a:r>
            <a:rPr lang="en-US" sz="1200">
              <a:latin typeface="Times New Roman" panose="02020603050405020304" pitchFamily="18" charset="0"/>
              <a:cs typeface="Times New Roman" panose="02020603050405020304" pitchFamily="18" charset="0"/>
            </a:rPr>
            <a:t>Infrastructure &amp; Transport</a:t>
          </a:r>
        </a:p>
      </dgm:t>
    </dgm:pt>
    <dgm:pt modelId="{7149685F-69D0-47F2-BB41-687EE6E0A911}" type="parTrans" cxnId="{339AF473-C5EF-4B3B-96B8-422FB31135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CAF5C92-DC8E-4470-91A8-B9191EE23C81}" type="sibTrans" cxnId="{339AF473-C5EF-4B3B-96B8-422FB3113504}">
      <dgm:prSet/>
      <dgm:spPr/>
      <dgm:t>
        <a:bodyPr/>
        <a:lstStyle/>
        <a:p>
          <a:pPr algn="ctr"/>
          <a:endParaRPr lang="en-US"/>
        </a:p>
      </dgm:t>
    </dgm:pt>
    <dgm:pt modelId="{6784C528-EBF7-4816-AEB8-F311B74AAD7B}">
      <dgm:prSet custT="1"/>
      <dgm:spPr/>
      <dgm:t>
        <a:bodyPr/>
        <a:lstStyle/>
        <a:p>
          <a:pPr algn="ctr"/>
          <a:r>
            <a:rPr lang="en-US" sz="1200">
              <a:latin typeface="Times New Roman" panose="02020603050405020304" pitchFamily="18" charset="0"/>
              <a:cs typeface="Times New Roman" panose="02020603050405020304" pitchFamily="18" charset="0"/>
            </a:rPr>
            <a:t>Trade &amp; Market Linkages</a:t>
          </a:r>
        </a:p>
      </dgm:t>
    </dgm:pt>
    <dgm:pt modelId="{A6722AD7-19E0-4CA6-B82C-6E00DE8015B2}" type="parTrans" cxnId="{544D95AD-631B-41C7-8528-0E71140D7D77}">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E18A474-D0E8-44CC-A3FD-45FA50DE2CFC}" type="sibTrans" cxnId="{544D95AD-631B-41C7-8528-0E71140D7D77}">
      <dgm:prSet/>
      <dgm:spPr/>
      <dgm:t>
        <a:bodyPr/>
        <a:lstStyle/>
        <a:p>
          <a:pPr algn="ctr"/>
          <a:endParaRPr lang="en-US"/>
        </a:p>
      </dgm:t>
    </dgm:pt>
    <dgm:pt modelId="{BE100925-3546-4CA4-B940-2939F80DF74B}">
      <dgm:prSet custT="1"/>
      <dgm:spPr/>
      <dgm:t>
        <a:bodyPr/>
        <a:lstStyle/>
        <a:p>
          <a:pPr algn="ctr"/>
          <a:r>
            <a:rPr lang="en-US" sz="1200">
              <a:latin typeface="Times New Roman" panose="02020603050405020304" pitchFamily="18" charset="0"/>
              <a:cs typeface="Times New Roman" panose="02020603050405020304" pitchFamily="18" charset="0"/>
            </a:rPr>
            <a:t>Economic Development of Nagaland</a:t>
          </a:r>
        </a:p>
      </dgm:t>
    </dgm:pt>
    <dgm:pt modelId="{20564AE3-30B2-48E0-8E66-3C1764CE2F20}" type="parTrans" cxnId="{527042B5-BB6B-4704-99E5-8F682637B70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4344DE3-6253-4832-9171-7F22C2EA178F}" type="sibTrans" cxnId="{527042B5-BB6B-4704-99E5-8F682637B702}">
      <dgm:prSet/>
      <dgm:spPr/>
      <dgm:t>
        <a:bodyPr/>
        <a:lstStyle/>
        <a:p>
          <a:pPr algn="ctr"/>
          <a:endParaRPr lang="en-US"/>
        </a:p>
      </dgm:t>
    </dgm:pt>
    <dgm:pt modelId="{BBDE04BC-63B9-4659-84DB-98281D521E61}" type="pres">
      <dgm:prSet presAssocID="{4662FFAB-C165-405F-B2B5-CB6AC752EA95}" presName="hierChild1" presStyleCnt="0">
        <dgm:presLayoutVars>
          <dgm:orgChart val="1"/>
          <dgm:chPref val="1"/>
          <dgm:dir/>
          <dgm:animOne val="branch"/>
          <dgm:animLvl val="lvl"/>
          <dgm:resizeHandles/>
        </dgm:presLayoutVars>
      </dgm:prSet>
      <dgm:spPr/>
    </dgm:pt>
    <dgm:pt modelId="{DE1E0C6B-1F47-4938-B742-D2D0D0E25083}" type="pres">
      <dgm:prSet presAssocID="{EC70F175-DE23-47A0-94CB-A2DE8F843DAF}" presName="hierRoot1" presStyleCnt="0">
        <dgm:presLayoutVars>
          <dgm:hierBranch val="init"/>
        </dgm:presLayoutVars>
      </dgm:prSet>
      <dgm:spPr/>
    </dgm:pt>
    <dgm:pt modelId="{45664604-42DF-46B9-B7E3-5C85293C3E09}" type="pres">
      <dgm:prSet presAssocID="{EC70F175-DE23-47A0-94CB-A2DE8F843DAF}" presName="rootComposite1" presStyleCnt="0"/>
      <dgm:spPr/>
    </dgm:pt>
    <dgm:pt modelId="{1B8F7FD3-4F4C-411D-AD2F-62CA8EEB1A99}" type="pres">
      <dgm:prSet presAssocID="{EC70F175-DE23-47A0-94CB-A2DE8F843DAF}" presName="rootText1" presStyleLbl="node0" presStyleIdx="0" presStyleCnt="1">
        <dgm:presLayoutVars>
          <dgm:chPref val="3"/>
        </dgm:presLayoutVars>
      </dgm:prSet>
      <dgm:spPr/>
    </dgm:pt>
    <dgm:pt modelId="{27C7B425-3C17-4F94-813F-0EE36BB31752}" type="pres">
      <dgm:prSet presAssocID="{EC70F175-DE23-47A0-94CB-A2DE8F843DAF}" presName="rootConnector1" presStyleLbl="node1" presStyleIdx="0" presStyleCnt="0"/>
      <dgm:spPr/>
    </dgm:pt>
    <dgm:pt modelId="{3B444439-DB3B-40B5-99B7-EB55C1D2DFBA}" type="pres">
      <dgm:prSet presAssocID="{EC70F175-DE23-47A0-94CB-A2DE8F843DAF}" presName="hierChild2" presStyleCnt="0"/>
      <dgm:spPr/>
    </dgm:pt>
    <dgm:pt modelId="{B287D679-980E-4CC3-BFC2-468951B59CF8}" type="pres">
      <dgm:prSet presAssocID="{33961D95-9E3C-4157-97D2-0B794BCF2954}" presName="Name37" presStyleLbl="parChTrans1D2" presStyleIdx="0" presStyleCnt="3"/>
      <dgm:spPr/>
    </dgm:pt>
    <dgm:pt modelId="{E6F29D28-4982-4542-95E0-28B3ACDEDAF3}" type="pres">
      <dgm:prSet presAssocID="{256269E2-D48B-44F4-8B40-BF6E22FEFD5F}" presName="hierRoot2" presStyleCnt="0">
        <dgm:presLayoutVars>
          <dgm:hierBranch val="init"/>
        </dgm:presLayoutVars>
      </dgm:prSet>
      <dgm:spPr/>
    </dgm:pt>
    <dgm:pt modelId="{FD54934E-9098-4CA0-BFFA-7037584605E2}" type="pres">
      <dgm:prSet presAssocID="{256269E2-D48B-44F4-8B40-BF6E22FEFD5F}" presName="rootComposite" presStyleCnt="0"/>
      <dgm:spPr/>
    </dgm:pt>
    <dgm:pt modelId="{DE8E4DA3-A90F-4583-AE74-FA3783A90DC7}" type="pres">
      <dgm:prSet presAssocID="{256269E2-D48B-44F4-8B40-BF6E22FEFD5F}" presName="rootText" presStyleLbl="node2" presStyleIdx="0" presStyleCnt="3">
        <dgm:presLayoutVars>
          <dgm:chPref val="3"/>
        </dgm:presLayoutVars>
      </dgm:prSet>
      <dgm:spPr/>
    </dgm:pt>
    <dgm:pt modelId="{0E942A42-9571-4365-B228-198EB7D6A05E}" type="pres">
      <dgm:prSet presAssocID="{256269E2-D48B-44F4-8B40-BF6E22FEFD5F}" presName="rootConnector" presStyleLbl="node2" presStyleIdx="0" presStyleCnt="3"/>
      <dgm:spPr/>
    </dgm:pt>
    <dgm:pt modelId="{4C71F624-B6CA-4E17-BCCF-DD6A3CEC3EB5}" type="pres">
      <dgm:prSet presAssocID="{256269E2-D48B-44F4-8B40-BF6E22FEFD5F}" presName="hierChild4" presStyleCnt="0"/>
      <dgm:spPr/>
    </dgm:pt>
    <dgm:pt modelId="{28199C09-0FFC-44F5-9BC6-6F9B2B3D89ED}" type="pres">
      <dgm:prSet presAssocID="{07DB514A-90BF-4519-82BF-0C72659249FE}" presName="Name37" presStyleLbl="parChTrans1D3" presStyleIdx="0" presStyleCnt="3"/>
      <dgm:spPr/>
    </dgm:pt>
    <dgm:pt modelId="{8BC45529-777D-4C81-9266-3B4305ECA49B}" type="pres">
      <dgm:prSet presAssocID="{F9D39D62-5030-412E-9FEF-97319E58FCC0}" presName="hierRoot2" presStyleCnt="0">
        <dgm:presLayoutVars>
          <dgm:hierBranch val="init"/>
        </dgm:presLayoutVars>
      </dgm:prSet>
      <dgm:spPr/>
    </dgm:pt>
    <dgm:pt modelId="{B89D53E0-1C97-4E24-A2B6-68F7DE526E59}" type="pres">
      <dgm:prSet presAssocID="{F9D39D62-5030-412E-9FEF-97319E58FCC0}" presName="rootComposite" presStyleCnt="0"/>
      <dgm:spPr/>
    </dgm:pt>
    <dgm:pt modelId="{96E1C966-2A56-46F9-AA35-DB0AF1E8D0A1}" type="pres">
      <dgm:prSet presAssocID="{F9D39D62-5030-412E-9FEF-97319E58FCC0}" presName="rootText" presStyleLbl="node3" presStyleIdx="0" presStyleCnt="3">
        <dgm:presLayoutVars>
          <dgm:chPref val="3"/>
        </dgm:presLayoutVars>
      </dgm:prSet>
      <dgm:spPr/>
    </dgm:pt>
    <dgm:pt modelId="{450F8C76-F82D-40D9-A8D9-449DA8E7717D}" type="pres">
      <dgm:prSet presAssocID="{F9D39D62-5030-412E-9FEF-97319E58FCC0}" presName="rootConnector" presStyleLbl="node3" presStyleIdx="0" presStyleCnt="3"/>
      <dgm:spPr/>
    </dgm:pt>
    <dgm:pt modelId="{CA40E6E2-A4AA-42C7-8FFB-1EB5864C816A}" type="pres">
      <dgm:prSet presAssocID="{F9D39D62-5030-412E-9FEF-97319E58FCC0}" presName="hierChild4" presStyleCnt="0"/>
      <dgm:spPr/>
    </dgm:pt>
    <dgm:pt modelId="{001A4F2F-D7C2-4F80-8C63-01A71E6D7D72}" type="pres">
      <dgm:prSet presAssocID="{F9D39D62-5030-412E-9FEF-97319E58FCC0}" presName="hierChild5" presStyleCnt="0"/>
      <dgm:spPr/>
    </dgm:pt>
    <dgm:pt modelId="{090893E6-0400-4534-AAB1-38B65BFBCFE0}" type="pres">
      <dgm:prSet presAssocID="{256269E2-D48B-44F4-8B40-BF6E22FEFD5F}" presName="hierChild5" presStyleCnt="0"/>
      <dgm:spPr/>
    </dgm:pt>
    <dgm:pt modelId="{DD94D103-B8A3-4493-84BA-22F499D07354}" type="pres">
      <dgm:prSet presAssocID="{831F5B10-4AE9-429B-95CC-6BDEA72691ED}" presName="Name37" presStyleLbl="parChTrans1D2" presStyleIdx="1" presStyleCnt="3"/>
      <dgm:spPr/>
    </dgm:pt>
    <dgm:pt modelId="{E588D159-2C2A-4AAE-9E55-97436F6F9813}" type="pres">
      <dgm:prSet presAssocID="{E16E9E6A-26D7-49D5-AB4D-9EF5E378A41C}" presName="hierRoot2" presStyleCnt="0">
        <dgm:presLayoutVars>
          <dgm:hierBranch val="init"/>
        </dgm:presLayoutVars>
      </dgm:prSet>
      <dgm:spPr/>
    </dgm:pt>
    <dgm:pt modelId="{7C85D0BB-75DD-4CA7-B0F3-566194406C44}" type="pres">
      <dgm:prSet presAssocID="{E16E9E6A-26D7-49D5-AB4D-9EF5E378A41C}" presName="rootComposite" presStyleCnt="0"/>
      <dgm:spPr/>
    </dgm:pt>
    <dgm:pt modelId="{07FFF660-6284-4225-8A50-C7E1F77FC3C1}" type="pres">
      <dgm:prSet presAssocID="{E16E9E6A-26D7-49D5-AB4D-9EF5E378A41C}" presName="rootText" presStyleLbl="node2" presStyleIdx="1" presStyleCnt="3">
        <dgm:presLayoutVars>
          <dgm:chPref val="3"/>
        </dgm:presLayoutVars>
      </dgm:prSet>
      <dgm:spPr/>
    </dgm:pt>
    <dgm:pt modelId="{262D0D82-F1CF-4120-8F27-499574DA0EDC}" type="pres">
      <dgm:prSet presAssocID="{E16E9E6A-26D7-49D5-AB4D-9EF5E378A41C}" presName="rootConnector" presStyleLbl="node2" presStyleIdx="1" presStyleCnt="3"/>
      <dgm:spPr/>
    </dgm:pt>
    <dgm:pt modelId="{A777C31A-2FC3-4913-BD91-E54D0F47D4C1}" type="pres">
      <dgm:prSet presAssocID="{E16E9E6A-26D7-49D5-AB4D-9EF5E378A41C}" presName="hierChild4" presStyleCnt="0"/>
      <dgm:spPr/>
    </dgm:pt>
    <dgm:pt modelId="{21523A73-D771-4CE7-9F78-74AEF434944D}" type="pres">
      <dgm:prSet presAssocID="{7149685F-69D0-47F2-BB41-687EE6E0A911}" presName="Name37" presStyleLbl="parChTrans1D3" presStyleIdx="1" presStyleCnt="3"/>
      <dgm:spPr/>
    </dgm:pt>
    <dgm:pt modelId="{F658B10D-E0E2-4611-9DEF-C0FD774B5A83}" type="pres">
      <dgm:prSet presAssocID="{57E5E26F-3D54-4C4C-A746-A97D43628D55}" presName="hierRoot2" presStyleCnt="0">
        <dgm:presLayoutVars>
          <dgm:hierBranch val="init"/>
        </dgm:presLayoutVars>
      </dgm:prSet>
      <dgm:spPr/>
    </dgm:pt>
    <dgm:pt modelId="{3D2FA2FE-48ED-4D9A-8778-2531319AB772}" type="pres">
      <dgm:prSet presAssocID="{57E5E26F-3D54-4C4C-A746-A97D43628D55}" presName="rootComposite" presStyleCnt="0"/>
      <dgm:spPr/>
    </dgm:pt>
    <dgm:pt modelId="{E3EA33E7-284A-4CF2-9C17-F466802A4D5A}" type="pres">
      <dgm:prSet presAssocID="{57E5E26F-3D54-4C4C-A746-A97D43628D55}" presName="rootText" presStyleLbl="node3" presStyleIdx="1" presStyleCnt="3">
        <dgm:presLayoutVars>
          <dgm:chPref val="3"/>
        </dgm:presLayoutVars>
      </dgm:prSet>
      <dgm:spPr/>
    </dgm:pt>
    <dgm:pt modelId="{D007FFE3-7EE4-4D86-8C3C-4F8E1361D27B}" type="pres">
      <dgm:prSet presAssocID="{57E5E26F-3D54-4C4C-A746-A97D43628D55}" presName="rootConnector" presStyleLbl="node3" presStyleIdx="1" presStyleCnt="3"/>
      <dgm:spPr/>
    </dgm:pt>
    <dgm:pt modelId="{C7E483E1-0B23-44E9-A888-E085ACAE3806}" type="pres">
      <dgm:prSet presAssocID="{57E5E26F-3D54-4C4C-A746-A97D43628D55}" presName="hierChild4" presStyleCnt="0"/>
      <dgm:spPr/>
    </dgm:pt>
    <dgm:pt modelId="{06ADFFD8-9C83-4CE3-B175-D2ED9F397B75}" type="pres">
      <dgm:prSet presAssocID="{20564AE3-30B2-48E0-8E66-3C1764CE2F20}" presName="Name37" presStyleLbl="parChTrans1D4" presStyleIdx="0" presStyleCnt="1"/>
      <dgm:spPr/>
    </dgm:pt>
    <dgm:pt modelId="{E98C7350-19DB-47B9-B41C-7AD16327AE9D}" type="pres">
      <dgm:prSet presAssocID="{BE100925-3546-4CA4-B940-2939F80DF74B}" presName="hierRoot2" presStyleCnt="0">
        <dgm:presLayoutVars>
          <dgm:hierBranch val="init"/>
        </dgm:presLayoutVars>
      </dgm:prSet>
      <dgm:spPr/>
    </dgm:pt>
    <dgm:pt modelId="{1D19209F-993B-4597-88D7-A4ADFC14C68B}" type="pres">
      <dgm:prSet presAssocID="{BE100925-3546-4CA4-B940-2939F80DF74B}" presName="rootComposite" presStyleCnt="0"/>
      <dgm:spPr/>
    </dgm:pt>
    <dgm:pt modelId="{03612703-8C7E-4684-A7CB-8205EB378B5C}" type="pres">
      <dgm:prSet presAssocID="{BE100925-3546-4CA4-B940-2939F80DF74B}" presName="rootText" presStyleLbl="node4" presStyleIdx="0" presStyleCnt="1" custScaleX="178351">
        <dgm:presLayoutVars>
          <dgm:chPref val="3"/>
        </dgm:presLayoutVars>
      </dgm:prSet>
      <dgm:spPr/>
    </dgm:pt>
    <dgm:pt modelId="{ABD92B03-996E-494D-8098-59A912A89668}" type="pres">
      <dgm:prSet presAssocID="{BE100925-3546-4CA4-B940-2939F80DF74B}" presName="rootConnector" presStyleLbl="node4" presStyleIdx="0" presStyleCnt="1"/>
      <dgm:spPr/>
    </dgm:pt>
    <dgm:pt modelId="{08194999-B73B-4BFA-B28B-7CB316EC88D4}" type="pres">
      <dgm:prSet presAssocID="{BE100925-3546-4CA4-B940-2939F80DF74B}" presName="hierChild4" presStyleCnt="0"/>
      <dgm:spPr/>
    </dgm:pt>
    <dgm:pt modelId="{8C2BCCB0-7497-4CAC-88A8-4A8135BFC0AF}" type="pres">
      <dgm:prSet presAssocID="{BE100925-3546-4CA4-B940-2939F80DF74B}" presName="hierChild5" presStyleCnt="0"/>
      <dgm:spPr/>
    </dgm:pt>
    <dgm:pt modelId="{2CFB07B1-7CB1-4EAE-9736-51082CCABBE0}" type="pres">
      <dgm:prSet presAssocID="{57E5E26F-3D54-4C4C-A746-A97D43628D55}" presName="hierChild5" presStyleCnt="0"/>
      <dgm:spPr/>
    </dgm:pt>
    <dgm:pt modelId="{177500DA-D2EE-462F-91AA-1C93B66C904F}" type="pres">
      <dgm:prSet presAssocID="{E16E9E6A-26D7-49D5-AB4D-9EF5E378A41C}" presName="hierChild5" presStyleCnt="0"/>
      <dgm:spPr/>
    </dgm:pt>
    <dgm:pt modelId="{908183B1-1236-4A27-91A0-4179F17B3149}" type="pres">
      <dgm:prSet presAssocID="{EBD1688D-11A6-448D-9B1D-F405E27B1DF2}" presName="Name37" presStyleLbl="parChTrans1D2" presStyleIdx="2" presStyleCnt="3"/>
      <dgm:spPr/>
    </dgm:pt>
    <dgm:pt modelId="{629DBFA9-18F8-4B7F-AD33-C3ACCDD3EC4A}" type="pres">
      <dgm:prSet presAssocID="{E9421E65-D966-4212-84DB-AAEEA2AEF04E}" presName="hierRoot2" presStyleCnt="0">
        <dgm:presLayoutVars>
          <dgm:hierBranch val="init"/>
        </dgm:presLayoutVars>
      </dgm:prSet>
      <dgm:spPr/>
    </dgm:pt>
    <dgm:pt modelId="{52D71B59-8025-4EAF-9FD7-2EC5A7DFE423}" type="pres">
      <dgm:prSet presAssocID="{E9421E65-D966-4212-84DB-AAEEA2AEF04E}" presName="rootComposite" presStyleCnt="0"/>
      <dgm:spPr/>
    </dgm:pt>
    <dgm:pt modelId="{C2684C1A-F9BF-4547-AE3D-8C3182935E84}" type="pres">
      <dgm:prSet presAssocID="{E9421E65-D966-4212-84DB-AAEEA2AEF04E}" presName="rootText" presStyleLbl="node2" presStyleIdx="2" presStyleCnt="3">
        <dgm:presLayoutVars>
          <dgm:chPref val="3"/>
        </dgm:presLayoutVars>
      </dgm:prSet>
      <dgm:spPr/>
    </dgm:pt>
    <dgm:pt modelId="{AE84DE4D-04B5-4210-971A-22FA0DD4E196}" type="pres">
      <dgm:prSet presAssocID="{E9421E65-D966-4212-84DB-AAEEA2AEF04E}" presName="rootConnector" presStyleLbl="node2" presStyleIdx="2" presStyleCnt="3"/>
      <dgm:spPr/>
    </dgm:pt>
    <dgm:pt modelId="{93E5062F-502E-405B-BAAD-A876836CF816}" type="pres">
      <dgm:prSet presAssocID="{E9421E65-D966-4212-84DB-AAEEA2AEF04E}" presName="hierChild4" presStyleCnt="0"/>
      <dgm:spPr/>
    </dgm:pt>
    <dgm:pt modelId="{9A132E0B-372F-462F-A30F-99BE6477061A}" type="pres">
      <dgm:prSet presAssocID="{A6722AD7-19E0-4CA6-B82C-6E00DE8015B2}" presName="Name37" presStyleLbl="parChTrans1D3" presStyleIdx="2" presStyleCnt="3"/>
      <dgm:spPr/>
    </dgm:pt>
    <dgm:pt modelId="{A417FF2B-37A5-4344-AF77-4B47422D1DBA}" type="pres">
      <dgm:prSet presAssocID="{6784C528-EBF7-4816-AEB8-F311B74AAD7B}" presName="hierRoot2" presStyleCnt="0">
        <dgm:presLayoutVars>
          <dgm:hierBranch val="init"/>
        </dgm:presLayoutVars>
      </dgm:prSet>
      <dgm:spPr/>
    </dgm:pt>
    <dgm:pt modelId="{74F8ED23-1C98-43E1-85A5-A797F52533ED}" type="pres">
      <dgm:prSet presAssocID="{6784C528-EBF7-4816-AEB8-F311B74AAD7B}" presName="rootComposite" presStyleCnt="0"/>
      <dgm:spPr/>
    </dgm:pt>
    <dgm:pt modelId="{74F3A002-C09C-4B48-89AE-16D00C9DD8D4}" type="pres">
      <dgm:prSet presAssocID="{6784C528-EBF7-4816-AEB8-F311B74AAD7B}" presName="rootText" presStyleLbl="node3" presStyleIdx="2" presStyleCnt="3">
        <dgm:presLayoutVars>
          <dgm:chPref val="3"/>
        </dgm:presLayoutVars>
      </dgm:prSet>
      <dgm:spPr/>
    </dgm:pt>
    <dgm:pt modelId="{DBFC5FAD-0A1D-436E-92C4-054DE5EF8C76}" type="pres">
      <dgm:prSet presAssocID="{6784C528-EBF7-4816-AEB8-F311B74AAD7B}" presName="rootConnector" presStyleLbl="node3" presStyleIdx="2" presStyleCnt="3"/>
      <dgm:spPr/>
    </dgm:pt>
    <dgm:pt modelId="{95EAC0D8-730D-46D0-B167-D98CA868A55E}" type="pres">
      <dgm:prSet presAssocID="{6784C528-EBF7-4816-AEB8-F311B74AAD7B}" presName="hierChild4" presStyleCnt="0"/>
      <dgm:spPr/>
    </dgm:pt>
    <dgm:pt modelId="{07A8969D-7DEB-4CD7-8AAE-BA0F77716695}" type="pres">
      <dgm:prSet presAssocID="{6784C528-EBF7-4816-AEB8-F311B74AAD7B}" presName="hierChild5" presStyleCnt="0"/>
      <dgm:spPr/>
    </dgm:pt>
    <dgm:pt modelId="{4DEB6CEF-B6B3-4ED0-9F48-952B3033B249}" type="pres">
      <dgm:prSet presAssocID="{E9421E65-D966-4212-84DB-AAEEA2AEF04E}" presName="hierChild5" presStyleCnt="0"/>
      <dgm:spPr/>
    </dgm:pt>
    <dgm:pt modelId="{585B0AD5-A7DC-4F62-8526-4F912F936087}" type="pres">
      <dgm:prSet presAssocID="{EC70F175-DE23-47A0-94CB-A2DE8F843DAF}" presName="hierChild3" presStyleCnt="0"/>
      <dgm:spPr/>
    </dgm:pt>
  </dgm:ptLst>
  <dgm:cxnLst>
    <dgm:cxn modelId="{BE0CDF04-EBE6-4826-A23A-5B93F3E931AD}" type="presOf" srcId="{57E5E26F-3D54-4C4C-A746-A97D43628D55}" destId="{D007FFE3-7EE4-4D86-8C3C-4F8E1361D27B}" srcOrd="1" destOrd="0" presId="urn:microsoft.com/office/officeart/2005/8/layout/orgChart1"/>
    <dgm:cxn modelId="{4D486905-8DAA-4548-A2E2-57D5B379408B}" type="presOf" srcId="{BE100925-3546-4CA4-B940-2939F80DF74B}" destId="{03612703-8C7E-4684-A7CB-8205EB378B5C}" srcOrd="0" destOrd="0" presId="urn:microsoft.com/office/officeart/2005/8/layout/orgChart1"/>
    <dgm:cxn modelId="{A49D6A07-3F1E-49AC-BF71-B3F13ABDC8C1}" type="presOf" srcId="{07DB514A-90BF-4519-82BF-0C72659249FE}" destId="{28199C09-0FFC-44F5-9BC6-6F9B2B3D89ED}" srcOrd="0" destOrd="0" presId="urn:microsoft.com/office/officeart/2005/8/layout/orgChart1"/>
    <dgm:cxn modelId="{DFD7880C-20A5-4A60-973B-DA29B669E545}" type="presOf" srcId="{E16E9E6A-26D7-49D5-AB4D-9EF5E378A41C}" destId="{262D0D82-F1CF-4120-8F27-499574DA0EDC}" srcOrd="1" destOrd="0" presId="urn:microsoft.com/office/officeart/2005/8/layout/orgChart1"/>
    <dgm:cxn modelId="{497D680F-23B5-4332-95AB-10DFE75FA430}" type="presOf" srcId="{33961D95-9E3C-4157-97D2-0B794BCF2954}" destId="{B287D679-980E-4CC3-BFC2-468951B59CF8}" srcOrd="0" destOrd="0" presId="urn:microsoft.com/office/officeart/2005/8/layout/orgChart1"/>
    <dgm:cxn modelId="{9D4E0919-2776-4392-8DC4-0EFB488D3CA1}" type="presOf" srcId="{57E5E26F-3D54-4C4C-A746-A97D43628D55}" destId="{E3EA33E7-284A-4CF2-9C17-F466802A4D5A}" srcOrd="0" destOrd="0" presId="urn:microsoft.com/office/officeart/2005/8/layout/orgChart1"/>
    <dgm:cxn modelId="{59690A2C-07F0-47EA-BAE9-3A1DBB841C7B}" type="presOf" srcId="{20564AE3-30B2-48E0-8E66-3C1764CE2F20}" destId="{06ADFFD8-9C83-4CE3-B175-D2ED9F397B75}" srcOrd="0" destOrd="0" presId="urn:microsoft.com/office/officeart/2005/8/layout/orgChart1"/>
    <dgm:cxn modelId="{D9E1B82F-59BF-45BB-8F2E-33823442B20A}" type="presOf" srcId="{E9421E65-D966-4212-84DB-AAEEA2AEF04E}" destId="{AE84DE4D-04B5-4210-971A-22FA0DD4E196}" srcOrd="1" destOrd="0" presId="urn:microsoft.com/office/officeart/2005/8/layout/orgChart1"/>
    <dgm:cxn modelId="{6C955D40-7EAF-46D7-8E1F-331BF1BFE140}" type="presOf" srcId="{A6722AD7-19E0-4CA6-B82C-6E00DE8015B2}" destId="{9A132E0B-372F-462F-A30F-99BE6477061A}" srcOrd="0" destOrd="0" presId="urn:microsoft.com/office/officeart/2005/8/layout/orgChart1"/>
    <dgm:cxn modelId="{3A247240-F551-47E5-B66C-2C6930BD7DBA}" type="presOf" srcId="{BE100925-3546-4CA4-B940-2939F80DF74B}" destId="{ABD92B03-996E-494D-8098-59A912A89668}" srcOrd="1" destOrd="0" presId="urn:microsoft.com/office/officeart/2005/8/layout/orgChart1"/>
    <dgm:cxn modelId="{BCE89340-4FA6-4776-90A3-87EEDCEE598F}" type="presOf" srcId="{7149685F-69D0-47F2-BB41-687EE6E0A911}" destId="{21523A73-D771-4CE7-9F78-74AEF434944D}" srcOrd="0" destOrd="0" presId="urn:microsoft.com/office/officeart/2005/8/layout/orgChart1"/>
    <dgm:cxn modelId="{AC89005F-81A9-4ACA-8E81-3F25025B8F9E}" type="presOf" srcId="{256269E2-D48B-44F4-8B40-BF6E22FEFD5F}" destId="{0E942A42-9571-4365-B228-198EB7D6A05E}" srcOrd="1" destOrd="0" presId="urn:microsoft.com/office/officeart/2005/8/layout/orgChart1"/>
    <dgm:cxn modelId="{F7015863-5726-4212-8B53-B001D44714AF}" srcId="{EC70F175-DE23-47A0-94CB-A2DE8F843DAF}" destId="{E9421E65-D966-4212-84DB-AAEEA2AEF04E}" srcOrd="2" destOrd="0" parTransId="{EBD1688D-11A6-448D-9B1D-F405E27B1DF2}" sibTransId="{78E96776-C49A-4DEE-808F-8ABEBA5A7CF0}"/>
    <dgm:cxn modelId="{0B40D765-53F3-475B-87CE-2C4923DCAB92}" type="presOf" srcId="{F9D39D62-5030-412E-9FEF-97319E58FCC0}" destId="{450F8C76-F82D-40D9-A8D9-449DA8E7717D}" srcOrd="1" destOrd="0" presId="urn:microsoft.com/office/officeart/2005/8/layout/orgChart1"/>
    <dgm:cxn modelId="{6D68E245-D2C3-4BCC-80E8-D043CBD09400}" srcId="{256269E2-D48B-44F4-8B40-BF6E22FEFD5F}" destId="{F9D39D62-5030-412E-9FEF-97319E58FCC0}" srcOrd="0" destOrd="0" parTransId="{07DB514A-90BF-4519-82BF-0C72659249FE}" sibTransId="{214C47DD-AF84-402C-924F-9EB9BE4E4017}"/>
    <dgm:cxn modelId="{27B6A172-E017-4645-8D2A-33001815FEB9}" type="presOf" srcId="{6784C528-EBF7-4816-AEB8-F311B74AAD7B}" destId="{74F3A002-C09C-4B48-89AE-16D00C9DD8D4}" srcOrd="0" destOrd="0" presId="urn:microsoft.com/office/officeart/2005/8/layout/orgChart1"/>
    <dgm:cxn modelId="{339AF473-C5EF-4B3B-96B8-422FB3113504}" srcId="{E16E9E6A-26D7-49D5-AB4D-9EF5E378A41C}" destId="{57E5E26F-3D54-4C4C-A746-A97D43628D55}" srcOrd="0" destOrd="0" parTransId="{7149685F-69D0-47F2-BB41-687EE6E0A911}" sibTransId="{6CAF5C92-DC8E-4470-91A8-B9191EE23C81}"/>
    <dgm:cxn modelId="{859B948A-931D-4DB5-A643-93F190540E80}" type="presOf" srcId="{256269E2-D48B-44F4-8B40-BF6E22FEFD5F}" destId="{DE8E4DA3-A90F-4583-AE74-FA3783A90DC7}" srcOrd="0" destOrd="0" presId="urn:microsoft.com/office/officeart/2005/8/layout/orgChart1"/>
    <dgm:cxn modelId="{615C3A8D-4344-4FEF-8B73-66E0B3ACF179}" type="presOf" srcId="{EBD1688D-11A6-448D-9B1D-F405E27B1DF2}" destId="{908183B1-1236-4A27-91A0-4179F17B3149}" srcOrd="0" destOrd="0" presId="urn:microsoft.com/office/officeart/2005/8/layout/orgChart1"/>
    <dgm:cxn modelId="{CB9D818D-DCF6-433A-BB02-024FA31FA6E4}" srcId="{EC70F175-DE23-47A0-94CB-A2DE8F843DAF}" destId="{E16E9E6A-26D7-49D5-AB4D-9EF5E378A41C}" srcOrd="1" destOrd="0" parTransId="{831F5B10-4AE9-429B-95CC-6BDEA72691ED}" sibTransId="{EBF37714-E329-4F39-A18E-9B6E2951825E}"/>
    <dgm:cxn modelId="{CF864295-E2DC-4457-A04C-44834B14E6BB}" type="presOf" srcId="{EC70F175-DE23-47A0-94CB-A2DE8F843DAF}" destId="{1B8F7FD3-4F4C-411D-AD2F-62CA8EEB1A99}" srcOrd="0" destOrd="0" presId="urn:microsoft.com/office/officeart/2005/8/layout/orgChart1"/>
    <dgm:cxn modelId="{1B6ED29A-078D-4F90-AC74-32172694189D}" type="presOf" srcId="{EC70F175-DE23-47A0-94CB-A2DE8F843DAF}" destId="{27C7B425-3C17-4F94-813F-0EE36BB31752}" srcOrd="1" destOrd="0" presId="urn:microsoft.com/office/officeart/2005/8/layout/orgChart1"/>
    <dgm:cxn modelId="{544D95AD-631B-41C7-8528-0E71140D7D77}" srcId="{E9421E65-D966-4212-84DB-AAEEA2AEF04E}" destId="{6784C528-EBF7-4816-AEB8-F311B74AAD7B}" srcOrd="0" destOrd="0" parTransId="{A6722AD7-19E0-4CA6-B82C-6E00DE8015B2}" sibTransId="{FE18A474-D0E8-44CC-A3FD-45FA50DE2CFC}"/>
    <dgm:cxn modelId="{527042B5-BB6B-4704-99E5-8F682637B702}" srcId="{57E5E26F-3D54-4C4C-A746-A97D43628D55}" destId="{BE100925-3546-4CA4-B940-2939F80DF74B}" srcOrd="0" destOrd="0" parTransId="{20564AE3-30B2-48E0-8E66-3C1764CE2F20}" sibTransId="{64344DE3-6253-4832-9171-7F22C2EA178F}"/>
    <dgm:cxn modelId="{873854B6-32C7-45EF-B69C-A06B79F1BC60}" type="presOf" srcId="{E16E9E6A-26D7-49D5-AB4D-9EF5E378A41C}" destId="{07FFF660-6284-4225-8A50-C7E1F77FC3C1}" srcOrd="0" destOrd="0" presId="urn:microsoft.com/office/officeart/2005/8/layout/orgChart1"/>
    <dgm:cxn modelId="{0B1DD3BE-9FD7-4A9E-A744-89CAA54CF0FC}" type="presOf" srcId="{F9D39D62-5030-412E-9FEF-97319E58FCC0}" destId="{96E1C966-2A56-46F9-AA35-DB0AF1E8D0A1}" srcOrd="0" destOrd="0" presId="urn:microsoft.com/office/officeart/2005/8/layout/orgChart1"/>
    <dgm:cxn modelId="{C69B28BF-4E9F-42DC-9C08-4B3397004763}" type="presOf" srcId="{6784C528-EBF7-4816-AEB8-F311B74AAD7B}" destId="{DBFC5FAD-0A1D-436E-92C4-054DE5EF8C76}" srcOrd="1" destOrd="0" presId="urn:microsoft.com/office/officeart/2005/8/layout/orgChart1"/>
    <dgm:cxn modelId="{186BF6D1-2E8C-4554-A4EE-63BA15A5B73E}" type="presOf" srcId="{831F5B10-4AE9-429B-95CC-6BDEA72691ED}" destId="{DD94D103-B8A3-4493-84BA-22F499D07354}" srcOrd="0" destOrd="0" presId="urn:microsoft.com/office/officeart/2005/8/layout/orgChart1"/>
    <dgm:cxn modelId="{FF7481D6-F827-4ACD-A89B-74722DAF6BAE}" type="presOf" srcId="{E9421E65-D966-4212-84DB-AAEEA2AEF04E}" destId="{C2684C1A-F9BF-4547-AE3D-8C3182935E84}" srcOrd="0" destOrd="0" presId="urn:microsoft.com/office/officeart/2005/8/layout/orgChart1"/>
    <dgm:cxn modelId="{817744ED-40A7-458D-BCB5-7D62F3BE4D3A}" srcId="{EC70F175-DE23-47A0-94CB-A2DE8F843DAF}" destId="{256269E2-D48B-44F4-8B40-BF6E22FEFD5F}" srcOrd="0" destOrd="0" parTransId="{33961D95-9E3C-4157-97D2-0B794BCF2954}" sibTransId="{E8D9D8EA-CFB3-4310-9C74-F0698EC0C63C}"/>
    <dgm:cxn modelId="{A4D356F0-A934-4687-978A-4EEECC01512A}" type="presOf" srcId="{4662FFAB-C165-405F-B2B5-CB6AC752EA95}" destId="{BBDE04BC-63B9-4659-84DB-98281D521E61}" srcOrd="0" destOrd="0" presId="urn:microsoft.com/office/officeart/2005/8/layout/orgChart1"/>
    <dgm:cxn modelId="{E9BB1FF4-AC37-4076-A4AE-9BA65EDA8A0B}" srcId="{4662FFAB-C165-405F-B2B5-CB6AC752EA95}" destId="{EC70F175-DE23-47A0-94CB-A2DE8F843DAF}" srcOrd="0" destOrd="0" parTransId="{9339057A-AC44-454D-AD77-1998D9DB7F8A}" sibTransId="{4FC51EAD-13F3-4038-93A5-BD477F7EAB0A}"/>
    <dgm:cxn modelId="{AD64A6A0-EC35-4406-9441-FE7E258EC9A2}" type="presParOf" srcId="{BBDE04BC-63B9-4659-84DB-98281D521E61}" destId="{DE1E0C6B-1F47-4938-B742-D2D0D0E25083}" srcOrd="0" destOrd="0" presId="urn:microsoft.com/office/officeart/2005/8/layout/orgChart1"/>
    <dgm:cxn modelId="{9220AF21-B053-4C49-8393-08076ECCDE84}" type="presParOf" srcId="{DE1E0C6B-1F47-4938-B742-D2D0D0E25083}" destId="{45664604-42DF-46B9-B7E3-5C85293C3E09}" srcOrd="0" destOrd="0" presId="urn:microsoft.com/office/officeart/2005/8/layout/orgChart1"/>
    <dgm:cxn modelId="{5C3E9FFC-972A-417D-B281-3E10DF2C200A}" type="presParOf" srcId="{45664604-42DF-46B9-B7E3-5C85293C3E09}" destId="{1B8F7FD3-4F4C-411D-AD2F-62CA8EEB1A99}" srcOrd="0" destOrd="0" presId="urn:microsoft.com/office/officeart/2005/8/layout/orgChart1"/>
    <dgm:cxn modelId="{8F0C127D-BDC4-4B81-8D8A-A6C349746642}" type="presParOf" srcId="{45664604-42DF-46B9-B7E3-5C85293C3E09}" destId="{27C7B425-3C17-4F94-813F-0EE36BB31752}" srcOrd="1" destOrd="0" presId="urn:microsoft.com/office/officeart/2005/8/layout/orgChart1"/>
    <dgm:cxn modelId="{7D2CEDA8-7C98-4967-9C88-2E2150DDB64F}" type="presParOf" srcId="{DE1E0C6B-1F47-4938-B742-D2D0D0E25083}" destId="{3B444439-DB3B-40B5-99B7-EB55C1D2DFBA}" srcOrd="1" destOrd="0" presId="urn:microsoft.com/office/officeart/2005/8/layout/orgChart1"/>
    <dgm:cxn modelId="{B05BE87E-DD29-4AB0-9002-25683F603305}" type="presParOf" srcId="{3B444439-DB3B-40B5-99B7-EB55C1D2DFBA}" destId="{B287D679-980E-4CC3-BFC2-468951B59CF8}" srcOrd="0" destOrd="0" presId="urn:microsoft.com/office/officeart/2005/8/layout/orgChart1"/>
    <dgm:cxn modelId="{7D1BFE88-E71B-4C58-8A6A-C58B98D9F083}" type="presParOf" srcId="{3B444439-DB3B-40B5-99B7-EB55C1D2DFBA}" destId="{E6F29D28-4982-4542-95E0-28B3ACDEDAF3}" srcOrd="1" destOrd="0" presId="urn:microsoft.com/office/officeart/2005/8/layout/orgChart1"/>
    <dgm:cxn modelId="{7F958C34-4432-4C15-BD62-17D75174547D}" type="presParOf" srcId="{E6F29D28-4982-4542-95E0-28B3ACDEDAF3}" destId="{FD54934E-9098-4CA0-BFFA-7037584605E2}" srcOrd="0" destOrd="0" presId="urn:microsoft.com/office/officeart/2005/8/layout/orgChart1"/>
    <dgm:cxn modelId="{6AC1FD0C-A39B-4C99-8B8D-C66D13633484}" type="presParOf" srcId="{FD54934E-9098-4CA0-BFFA-7037584605E2}" destId="{DE8E4DA3-A90F-4583-AE74-FA3783A90DC7}" srcOrd="0" destOrd="0" presId="urn:microsoft.com/office/officeart/2005/8/layout/orgChart1"/>
    <dgm:cxn modelId="{718CCB83-F64E-421A-A909-4100F84E8700}" type="presParOf" srcId="{FD54934E-9098-4CA0-BFFA-7037584605E2}" destId="{0E942A42-9571-4365-B228-198EB7D6A05E}" srcOrd="1" destOrd="0" presId="urn:microsoft.com/office/officeart/2005/8/layout/orgChart1"/>
    <dgm:cxn modelId="{A3E25D95-F23D-4014-89E6-4BF3854476A1}" type="presParOf" srcId="{E6F29D28-4982-4542-95E0-28B3ACDEDAF3}" destId="{4C71F624-B6CA-4E17-BCCF-DD6A3CEC3EB5}" srcOrd="1" destOrd="0" presId="urn:microsoft.com/office/officeart/2005/8/layout/orgChart1"/>
    <dgm:cxn modelId="{1C1CA53D-66D0-4A4D-B7C4-FF6600F1A52A}" type="presParOf" srcId="{4C71F624-B6CA-4E17-BCCF-DD6A3CEC3EB5}" destId="{28199C09-0FFC-44F5-9BC6-6F9B2B3D89ED}" srcOrd="0" destOrd="0" presId="urn:microsoft.com/office/officeart/2005/8/layout/orgChart1"/>
    <dgm:cxn modelId="{49AA59F5-0CDB-4BB9-81D0-9DCE2CCF33E5}" type="presParOf" srcId="{4C71F624-B6CA-4E17-BCCF-DD6A3CEC3EB5}" destId="{8BC45529-777D-4C81-9266-3B4305ECA49B}" srcOrd="1" destOrd="0" presId="urn:microsoft.com/office/officeart/2005/8/layout/orgChart1"/>
    <dgm:cxn modelId="{87F5B006-33EE-4C17-948D-666DF79CD025}" type="presParOf" srcId="{8BC45529-777D-4C81-9266-3B4305ECA49B}" destId="{B89D53E0-1C97-4E24-A2B6-68F7DE526E59}" srcOrd="0" destOrd="0" presId="urn:microsoft.com/office/officeart/2005/8/layout/orgChart1"/>
    <dgm:cxn modelId="{97A265E9-EBA8-41FF-9286-CB1A11EED75A}" type="presParOf" srcId="{B89D53E0-1C97-4E24-A2B6-68F7DE526E59}" destId="{96E1C966-2A56-46F9-AA35-DB0AF1E8D0A1}" srcOrd="0" destOrd="0" presId="urn:microsoft.com/office/officeart/2005/8/layout/orgChart1"/>
    <dgm:cxn modelId="{C6D50C75-351D-4DC2-81BE-1F8C79041D5D}" type="presParOf" srcId="{B89D53E0-1C97-4E24-A2B6-68F7DE526E59}" destId="{450F8C76-F82D-40D9-A8D9-449DA8E7717D}" srcOrd="1" destOrd="0" presId="urn:microsoft.com/office/officeart/2005/8/layout/orgChart1"/>
    <dgm:cxn modelId="{0109F8FA-1A7A-4510-A823-269BF0A6735B}" type="presParOf" srcId="{8BC45529-777D-4C81-9266-3B4305ECA49B}" destId="{CA40E6E2-A4AA-42C7-8FFB-1EB5864C816A}" srcOrd="1" destOrd="0" presId="urn:microsoft.com/office/officeart/2005/8/layout/orgChart1"/>
    <dgm:cxn modelId="{DB080EEE-BDE4-4E0C-B2A5-A24F99D8DAAA}" type="presParOf" srcId="{8BC45529-777D-4C81-9266-3B4305ECA49B}" destId="{001A4F2F-D7C2-4F80-8C63-01A71E6D7D72}" srcOrd="2" destOrd="0" presId="urn:microsoft.com/office/officeart/2005/8/layout/orgChart1"/>
    <dgm:cxn modelId="{BAA3E6F7-A307-46EF-985B-600287D03F8D}" type="presParOf" srcId="{E6F29D28-4982-4542-95E0-28B3ACDEDAF3}" destId="{090893E6-0400-4534-AAB1-38B65BFBCFE0}" srcOrd="2" destOrd="0" presId="urn:microsoft.com/office/officeart/2005/8/layout/orgChart1"/>
    <dgm:cxn modelId="{6BE4343E-9DB3-4ACD-9019-880A96BC83B8}" type="presParOf" srcId="{3B444439-DB3B-40B5-99B7-EB55C1D2DFBA}" destId="{DD94D103-B8A3-4493-84BA-22F499D07354}" srcOrd="2" destOrd="0" presId="urn:microsoft.com/office/officeart/2005/8/layout/orgChart1"/>
    <dgm:cxn modelId="{02CAC23B-9A7E-42C5-AA0A-D8268BA3B3BC}" type="presParOf" srcId="{3B444439-DB3B-40B5-99B7-EB55C1D2DFBA}" destId="{E588D159-2C2A-4AAE-9E55-97436F6F9813}" srcOrd="3" destOrd="0" presId="urn:microsoft.com/office/officeart/2005/8/layout/orgChart1"/>
    <dgm:cxn modelId="{5C2DB0AC-83EE-4D22-9457-0C921A26F797}" type="presParOf" srcId="{E588D159-2C2A-4AAE-9E55-97436F6F9813}" destId="{7C85D0BB-75DD-4CA7-B0F3-566194406C44}" srcOrd="0" destOrd="0" presId="urn:microsoft.com/office/officeart/2005/8/layout/orgChart1"/>
    <dgm:cxn modelId="{BD441651-F8C3-4F0B-B05B-CD511E2FE242}" type="presParOf" srcId="{7C85D0BB-75DD-4CA7-B0F3-566194406C44}" destId="{07FFF660-6284-4225-8A50-C7E1F77FC3C1}" srcOrd="0" destOrd="0" presId="urn:microsoft.com/office/officeart/2005/8/layout/orgChart1"/>
    <dgm:cxn modelId="{65C21F6E-2102-4B18-9CD6-C420A3C166CD}" type="presParOf" srcId="{7C85D0BB-75DD-4CA7-B0F3-566194406C44}" destId="{262D0D82-F1CF-4120-8F27-499574DA0EDC}" srcOrd="1" destOrd="0" presId="urn:microsoft.com/office/officeart/2005/8/layout/orgChart1"/>
    <dgm:cxn modelId="{ADCD4CF3-657B-4129-9FA6-6EC0185B44AC}" type="presParOf" srcId="{E588D159-2C2A-4AAE-9E55-97436F6F9813}" destId="{A777C31A-2FC3-4913-BD91-E54D0F47D4C1}" srcOrd="1" destOrd="0" presId="urn:microsoft.com/office/officeart/2005/8/layout/orgChart1"/>
    <dgm:cxn modelId="{B98A2240-BED3-44B9-9D5F-86CE0CF2DD5B}" type="presParOf" srcId="{A777C31A-2FC3-4913-BD91-E54D0F47D4C1}" destId="{21523A73-D771-4CE7-9F78-74AEF434944D}" srcOrd="0" destOrd="0" presId="urn:microsoft.com/office/officeart/2005/8/layout/orgChart1"/>
    <dgm:cxn modelId="{971A8DCA-95E8-4548-9B9D-C00AD623A4AA}" type="presParOf" srcId="{A777C31A-2FC3-4913-BD91-E54D0F47D4C1}" destId="{F658B10D-E0E2-4611-9DEF-C0FD774B5A83}" srcOrd="1" destOrd="0" presId="urn:microsoft.com/office/officeart/2005/8/layout/orgChart1"/>
    <dgm:cxn modelId="{B0A51D9C-7A91-4973-8A59-2F95E99AD488}" type="presParOf" srcId="{F658B10D-E0E2-4611-9DEF-C0FD774B5A83}" destId="{3D2FA2FE-48ED-4D9A-8778-2531319AB772}" srcOrd="0" destOrd="0" presId="urn:microsoft.com/office/officeart/2005/8/layout/orgChart1"/>
    <dgm:cxn modelId="{51D15941-3AE3-4D61-BA71-F1A07BC3FA1C}" type="presParOf" srcId="{3D2FA2FE-48ED-4D9A-8778-2531319AB772}" destId="{E3EA33E7-284A-4CF2-9C17-F466802A4D5A}" srcOrd="0" destOrd="0" presId="urn:microsoft.com/office/officeart/2005/8/layout/orgChart1"/>
    <dgm:cxn modelId="{3F6F3260-59BE-4CF5-9794-3FACD861C227}" type="presParOf" srcId="{3D2FA2FE-48ED-4D9A-8778-2531319AB772}" destId="{D007FFE3-7EE4-4D86-8C3C-4F8E1361D27B}" srcOrd="1" destOrd="0" presId="urn:microsoft.com/office/officeart/2005/8/layout/orgChart1"/>
    <dgm:cxn modelId="{90DC5177-CD84-4911-B897-9C1A3AFA6FA9}" type="presParOf" srcId="{F658B10D-E0E2-4611-9DEF-C0FD774B5A83}" destId="{C7E483E1-0B23-44E9-A888-E085ACAE3806}" srcOrd="1" destOrd="0" presId="urn:microsoft.com/office/officeart/2005/8/layout/orgChart1"/>
    <dgm:cxn modelId="{2DC139FF-00C1-4207-A665-3188EE662F90}" type="presParOf" srcId="{C7E483E1-0B23-44E9-A888-E085ACAE3806}" destId="{06ADFFD8-9C83-4CE3-B175-D2ED9F397B75}" srcOrd="0" destOrd="0" presId="urn:microsoft.com/office/officeart/2005/8/layout/orgChart1"/>
    <dgm:cxn modelId="{197F42A9-E783-4353-8588-0BEC3F54362C}" type="presParOf" srcId="{C7E483E1-0B23-44E9-A888-E085ACAE3806}" destId="{E98C7350-19DB-47B9-B41C-7AD16327AE9D}" srcOrd="1" destOrd="0" presId="urn:microsoft.com/office/officeart/2005/8/layout/orgChart1"/>
    <dgm:cxn modelId="{63DB1259-1778-425C-9B00-70B1EACB633D}" type="presParOf" srcId="{E98C7350-19DB-47B9-B41C-7AD16327AE9D}" destId="{1D19209F-993B-4597-88D7-A4ADFC14C68B}" srcOrd="0" destOrd="0" presId="urn:microsoft.com/office/officeart/2005/8/layout/orgChart1"/>
    <dgm:cxn modelId="{A6195704-811C-4F0E-A2E7-AD56BB60A322}" type="presParOf" srcId="{1D19209F-993B-4597-88D7-A4ADFC14C68B}" destId="{03612703-8C7E-4684-A7CB-8205EB378B5C}" srcOrd="0" destOrd="0" presId="urn:microsoft.com/office/officeart/2005/8/layout/orgChart1"/>
    <dgm:cxn modelId="{296C778E-CA1C-43C4-B495-21CD191CEE44}" type="presParOf" srcId="{1D19209F-993B-4597-88D7-A4ADFC14C68B}" destId="{ABD92B03-996E-494D-8098-59A912A89668}" srcOrd="1" destOrd="0" presId="urn:microsoft.com/office/officeart/2005/8/layout/orgChart1"/>
    <dgm:cxn modelId="{01D430DC-5CBA-4F13-9E75-BE39EE9DC69E}" type="presParOf" srcId="{E98C7350-19DB-47B9-B41C-7AD16327AE9D}" destId="{08194999-B73B-4BFA-B28B-7CB316EC88D4}" srcOrd="1" destOrd="0" presId="urn:microsoft.com/office/officeart/2005/8/layout/orgChart1"/>
    <dgm:cxn modelId="{31B2062C-3FD2-4AF7-9900-1D3434B21DD8}" type="presParOf" srcId="{E98C7350-19DB-47B9-B41C-7AD16327AE9D}" destId="{8C2BCCB0-7497-4CAC-88A8-4A8135BFC0AF}" srcOrd="2" destOrd="0" presId="urn:microsoft.com/office/officeart/2005/8/layout/orgChart1"/>
    <dgm:cxn modelId="{5FCFD241-EEDA-4F7C-9845-45065A333D58}" type="presParOf" srcId="{F658B10D-E0E2-4611-9DEF-C0FD774B5A83}" destId="{2CFB07B1-7CB1-4EAE-9736-51082CCABBE0}" srcOrd="2" destOrd="0" presId="urn:microsoft.com/office/officeart/2005/8/layout/orgChart1"/>
    <dgm:cxn modelId="{360B431E-68F3-424F-A3AA-DE973EE7BDF5}" type="presParOf" srcId="{E588D159-2C2A-4AAE-9E55-97436F6F9813}" destId="{177500DA-D2EE-462F-91AA-1C93B66C904F}" srcOrd="2" destOrd="0" presId="urn:microsoft.com/office/officeart/2005/8/layout/orgChart1"/>
    <dgm:cxn modelId="{3831AE76-A831-4445-8498-8B4552153DF5}" type="presParOf" srcId="{3B444439-DB3B-40B5-99B7-EB55C1D2DFBA}" destId="{908183B1-1236-4A27-91A0-4179F17B3149}" srcOrd="4" destOrd="0" presId="urn:microsoft.com/office/officeart/2005/8/layout/orgChart1"/>
    <dgm:cxn modelId="{28FF95B6-CCE4-46CC-A158-A61E1E98A04C}" type="presParOf" srcId="{3B444439-DB3B-40B5-99B7-EB55C1D2DFBA}" destId="{629DBFA9-18F8-4B7F-AD33-C3ACCDD3EC4A}" srcOrd="5" destOrd="0" presId="urn:microsoft.com/office/officeart/2005/8/layout/orgChart1"/>
    <dgm:cxn modelId="{246C4639-5E24-422E-8871-267864190F33}" type="presParOf" srcId="{629DBFA9-18F8-4B7F-AD33-C3ACCDD3EC4A}" destId="{52D71B59-8025-4EAF-9FD7-2EC5A7DFE423}" srcOrd="0" destOrd="0" presId="urn:microsoft.com/office/officeart/2005/8/layout/orgChart1"/>
    <dgm:cxn modelId="{B8A88790-C3A1-4B7F-BCC0-1A1B809B6D2E}" type="presParOf" srcId="{52D71B59-8025-4EAF-9FD7-2EC5A7DFE423}" destId="{C2684C1A-F9BF-4547-AE3D-8C3182935E84}" srcOrd="0" destOrd="0" presId="urn:microsoft.com/office/officeart/2005/8/layout/orgChart1"/>
    <dgm:cxn modelId="{090E0FD8-B0D2-4B3A-A8EA-E69590145593}" type="presParOf" srcId="{52D71B59-8025-4EAF-9FD7-2EC5A7DFE423}" destId="{AE84DE4D-04B5-4210-971A-22FA0DD4E196}" srcOrd="1" destOrd="0" presId="urn:microsoft.com/office/officeart/2005/8/layout/orgChart1"/>
    <dgm:cxn modelId="{A2255C4D-10D9-4759-A074-3F211AA41A45}" type="presParOf" srcId="{629DBFA9-18F8-4B7F-AD33-C3ACCDD3EC4A}" destId="{93E5062F-502E-405B-BAAD-A876836CF816}" srcOrd="1" destOrd="0" presId="urn:microsoft.com/office/officeart/2005/8/layout/orgChart1"/>
    <dgm:cxn modelId="{67C253C4-30D9-459F-8307-099827C46640}" type="presParOf" srcId="{93E5062F-502E-405B-BAAD-A876836CF816}" destId="{9A132E0B-372F-462F-A30F-99BE6477061A}" srcOrd="0" destOrd="0" presId="urn:microsoft.com/office/officeart/2005/8/layout/orgChart1"/>
    <dgm:cxn modelId="{B54577E2-D9D8-4863-9E7A-5E301D157D04}" type="presParOf" srcId="{93E5062F-502E-405B-BAAD-A876836CF816}" destId="{A417FF2B-37A5-4344-AF77-4B47422D1DBA}" srcOrd="1" destOrd="0" presId="urn:microsoft.com/office/officeart/2005/8/layout/orgChart1"/>
    <dgm:cxn modelId="{A0DCB567-7983-42CD-978E-56B3EEDC75E3}" type="presParOf" srcId="{A417FF2B-37A5-4344-AF77-4B47422D1DBA}" destId="{74F8ED23-1C98-43E1-85A5-A797F52533ED}" srcOrd="0" destOrd="0" presId="urn:microsoft.com/office/officeart/2005/8/layout/orgChart1"/>
    <dgm:cxn modelId="{3B01B91A-AADC-4E9C-B39D-44569EE486F4}" type="presParOf" srcId="{74F8ED23-1C98-43E1-85A5-A797F52533ED}" destId="{74F3A002-C09C-4B48-89AE-16D00C9DD8D4}" srcOrd="0" destOrd="0" presId="urn:microsoft.com/office/officeart/2005/8/layout/orgChart1"/>
    <dgm:cxn modelId="{51B3DB8A-6476-40F1-988C-A0797280F862}" type="presParOf" srcId="{74F8ED23-1C98-43E1-85A5-A797F52533ED}" destId="{DBFC5FAD-0A1D-436E-92C4-054DE5EF8C76}" srcOrd="1" destOrd="0" presId="urn:microsoft.com/office/officeart/2005/8/layout/orgChart1"/>
    <dgm:cxn modelId="{53259755-91D8-45D9-B88B-689422F6E927}" type="presParOf" srcId="{A417FF2B-37A5-4344-AF77-4B47422D1DBA}" destId="{95EAC0D8-730D-46D0-B167-D98CA868A55E}" srcOrd="1" destOrd="0" presId="urn:microsoft.com/office/officeart/2005/8/layout/orgChart1"/>
    <dgm:cxn modelId="{6AC8F3CC-29F2-41E0-9A6C-6D3B3601D24B}" type="presParOf" srcId="{A417FF2B-37A5-4344-AF77-4B47422D1DBA}" destId="{07A8969D-7DEB-4CD7-8AAE-BA0F77716695}" srcOrd="2" destOrd="0" presId="urn:microsoft.com/office/officeart/2005/8/layout/orgChart1"/>
    <dgm:cxn modelId="{2E2342A1-EA75-4016-8966-2095AFBA430B}" type="presParOf" srcId="{629DBFA9-18F8-4B7F-AD33-C3ACCDD3EC4A}" destId="{4DEB6CEF-B6B3-4ED0-9F48-952B3033B249}" srcOrd="2" destOrd="0" presId="urn:microsoft.com/office/officeart/2005/8/layout/orgChart1"/>
    <dgm:cxn modelId="{11AD3C77-789B-4A54-80EA-D9EC7D2B9008}" type="presParOf" srcId="{DE1E0C6B-1F47-4938-B742-D2D0D0E25083}" destId="{585B0AD5-A7DC-4F62-8526-4F912F936087}" srcOrd="2" destOrd="0" presId="urn:microsoft.com/office/officeart/2005/8/layout/orgChart1"/>
  </dgm:cxnLst>
  <dgm:bg/>
  <dgm:whole>
    <a:ln w="12700">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132E0B-372F-462F-A30F-99BE6477061A}">
      <dsp:nvSpPr>
        <dsp:cNvPr id="0" name=""/>
        <dsp:cNvSpPr/>
      </dsp:nvSpPr>
      <dsp:spPr>
        <a:xfrm>
          <a:off x="3017517" y="1175038"/>
          <a:ext cx="145637" cy="446623"/>
        </a:xfrm>
        <a:custGeom>
          <a:avLst/>
          <a:gdLst/>
          <a:ahLst/>
          <a:cxnLst/>
          <a:rect l="0" t="0" r="0" b="0"/>
          <a:pathLst>
            <a:path>
              <a:moveTo>
                <a:pt x="0" y="0"/>
              </a:moveTo>
              <a:lnTo>
                <a:pt x="0" y="446623"/>
              </a:lnTo>
              <a:lnTo>
                <a:pt x="145637" y="44662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8183B1-1236-4A27-91A0-4179F17B3149}">
      <dsp:nvSpPr>
        <dsp:cNvPr id="0" name=""/>
        <dsp:cNvSpPr/>
      </dsp:nvSpPr>
      <dsp:spPr>
        <a:xfrm>
          <a:off x="2109707" y="485685"/>
          <a:ext cx="1296177" cy="203893"/>
        </a:xfrm>
        <a:custGeom>
          <a:avLst/>
          <a:gdLst/>
          <a:ahLst/>
          <a:cxnLst/>
          <a:rect l="0" t="0" r="0" b="0"/>
          <a:pathLst>
            <a:path>
              <a:moveTo>
                <a:pt x="0" y="0"/>
              </a:moveTo>
              <a:lnTo>
                <a:pt x="0" y="101946"/>
              </a:lnTo>
              <a:lnTo>
                <a:pt x="1296177" y="101946"/>
              </a:lnTo>
              <a:lnTo>
                <a:pt x="1296177" y="20389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ADFFD8-9C83-4CE3-B175-D2ED9F397B75}">
      <dsp:nvSpPr>
        <dsp:cNvPr id="0" name=""/>
        <dsp:cNvSpPr/>
      </dsp:nvSpPr>
      <dsp:spPr>
        <a:xfrm>
          <a:off x="1842704" y="1864391"/>
          <a:ext cx="145637" cy="446623"/>
        </a:xfrm>
        <a:custGeom>
          <a:avLst/>
          <a:gdLst/>
          <a:ahLst/>
          <a:cxnLst/>
          <a:rect l="0" t="0" r="0" b="0"/>
          <a:pathLst>
            <a:path>
              <a:moveTo>
                <a:pt x="0" y="0"/>
              </a:moveTo>
              <a:lnTo>
                <a:pt x="0" y="446623"/>
              </a:lnTo>
              <a:lnTo>
                <a:pt x="145637" y="44662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523A73-D771-4CE7-9F78-74AEF434944D}">
      <dsp:nvSpPr>
        <dsp:cNvPr id="0" name=""/>
        <dsp:cNvSpPr/>
      </dsp:nvSpPr>
      <dsp:spPr>
        <a:xfrm>
          <a:off x="2185352" y="1175038"/>
          <a:ext cx="91440" cy="203893"/>
        </a:xfrm>
        <a:custGeom>
          <a:avLst/>
          <a:gdLst/>
          <a:ahLst/>
          <a:cxnLst/>
          <a:rect l="0" t="0" r="0" b="0"/>
          <a:pathLst>
            <a:path>
              <a:moveTo>
                <a:pt x="45720" y="0"/>
              </a:moveTo>
              <a:lnTo>
                <a:pt x="45720" y="20389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94D103-B8A3-4493-84BA-22F499D07354}">
      <dsp:nvSpPr>
        <dsp:cNvPr id="0" name=""/>
        <dsp:cNvSpPr/>
      </dsp:nvSpPr>
      <dsp:spPr>
        <a:xfrm>
          <a:off x="2109707" y="485685"/>
          <a:ext cx="121364" cy="203893"/>
        </a:xfrm>
        <a:custGeom>
          <a:avLst/>
          <a:gdLst/>
          <a:ahLst/>
          <a:cxnLst/>
          <a:rect l="0" t="0" r="0" b="0"/>
          <a:pathLst>
            <a:path>
              <a:moveTo>
                <a:pt x="0" y="0"/>
              </a:moveTo>
              <a:lnTo>
                <a:pt x="0" y="101946"/>
              </a:lnTo>
              <a:lnTo>
                <a:pt x="121364" y="101946"/>
              </a:lnTo>
              <a:lnTo>
                <a:pt x="121364" y="20389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199C09-0FFC-44F5-9BC6-6F9B2B3D89ED}">
      <dsp:nvSpPr>
        <dsp:cNvPr id="0" name=""/>
        <dsp:cNvSpPr/>
      </dsp:nvSpPr>
      <dsp:spPr>
        <a:xfrm>
          <a:off x="425162" y="1175038"/>
          <a:ext cx="145637" cy="446623"/>
        </a:xfrm>
        <a:custGeom>
          <a:avLst/>
          <a:gdLst/>
          <a:ahLst/>
          <a:cxnLst/>
          <a:rect l="0" t="0" r="0" b="0"/>
          <a:pathLst>
            <a:path>
              <a:moveTo>
                <a:pt x="0" y="0"/>
              </a:moveTo>
              <a:lnTo>
                <a:pt x="0" y="446623"/>
              </a:lnTo>
              <a:lnTo>
                <a:pt x="145637" y="44662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87D679-980E-4CC3-BFC2-468951B59CF8}">
      <dsp:nvSpPr>
        <dsp:cNvPr id="0" name=""/>
        <dsp:cNvSpPr/>
      </dsp:nvSpPr>
      <dsp:spPr>
        <a:xfrm>
          <a:off x="813529" y="485685"/>
          <a:ext cx="1296177" cy="203893"/>
        </a:xfrm>
        <a:custGeom>
          <a:avLst/>
          <a:gdLst/>
          <a:ahLst/>
          <a:cxnLst/>
          <a:rect l="0" t="0" r="0" b="0"/>
          <a:pathLst>
            <a:path>
              <a:moveTo>
                <a:pt x="1296177" y="0"/>
              </a:moveTo>
              <a:lnTo>
                <a:pt x="1296177" y="101946"/>
              </a:lnTo>
              <a:lnTo>
                <a:pt x="0" y="101946"/>
              </a:lnTo>
              <a:lnTo>
                <a:pt x="0" y="20389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8F7FD3-4F4C-411D-AD2F-62CA8EEB1A99}">
      <dsp:nvSpPr>
        <dsp:cNvPr id="0" name=""/>
        <dsp:cNvSpPr/>
      </dsp:nvSpPr>
      <dsp:spPr>
        <a:xfrm>
          <a:off x="1624247" y="225"/>
          <a:ext cx="970919" cy="48545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Act East Policy</a:t>
          </a:r>
        </a:p>
      </dsp:txBody>
      <dsp:txXfrm>
        <a:off x="1624247" y="225"/>
        <a:ext cx="970919" cy="485459"/>
      </dsp:txXfrm>
    </dsp:sp>
    <dsp:sp modelId="{DE8E4DA3-A90F-4583-AE74-FA3783A90DC7}">
      <dsp:nvSpPr>
        <dsp:cNvPr id="0" name=""/>
        <dsp:cNvSpPr/>
      </dsp:nvSpPr>
      <dsp:spPr>
        <a:xfrm>
          <a:off x="328070" y="689578"/>
          <a:ext cx="970919" cy="48545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Culture</a:t>
          </a:r>
        </a:p>
      </dsp:txBody>
      <dsp:txXfrm>
        <a:off x="328070" y="689578"/>
        <a:ext cx="970919" cy="485459"/>
      </dsp:txXfrm>
    </dsp:sp>
    <dsp:sp modelId="{96E1C966-2A56-46F9-AA35-DB0AF1E8D0A1}">
      <dsp:nvSpPr>
        <dsp:cNvPr id="0" name=""/>
        <dsp:cNvSpPr/>
      </dsp:nvSpPr>
      <dsp:spPr>
        <a:xfrm>
          <a:off x="570799" y="1378931"/>
          <a:ext cx="970919" cy="485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Tourism Development</a:t>
          </a:r>
        </a:p>
      </dsp:txBody>
      <dsp:txXfrm>
        <a:off x="570799" y="1378931"/>
        <a:ext cx="970919" cy="485459"/>
      </dsp:txXfrm>
    </dsp:sp>
    <dsp:sp modelId="{07FFF660-6284-4225-8A50-C7E1F77FC3C1}">
      <dsp:nvSpPr>
        <dsp:cNvPr id="0" name=""/>
        <dsp:cNvSpPr/>
      </dsp:nvSpPr>
      <dsp:spPr>
        <a:xfrm>
          <a:off x="1745612" y="689578"/>
          <a:ext cx="970919" cy="48545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Connectivity</a:t>
          </a:r>
        </a:p>
      </dsp:txBody>
      <dsp:txXfrm>
        <a:off x="1745612" y="689578"/>
        <a:ext cx="970919" cy="485459"/>
      </dsp:txXfrm>
    </dsp:sp>
    <dsp:sp modelId="{E3EA33E7-284A-4CF2-9C17-F466802A4D5A}">
      <dsp:nvSpPr>
        <dsp:cNvPr id="0" name=""/>
        <dsp:cNvSpPr/>
      </dsp:nvSpPr>
      <dsp:spPr>
        <a:xfrm>
          <a:off x="1745612" y="1378931"/>
          <a:ext cx="970919" cy="485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Infrastructure &amp; Transport</a:t>
          </a:r>
        </a:p>
      </dsp:txBody>
      <dsp:txXfrm>
        <a:off x="1745612" y="1378931"/>
        <a:ext cx="970919" cy="485459"/>
      </dsp:txXfrm>
    </dsp:sp>
    <dsp:sp modelId="{03612703-8C7E-4684-A7CB-8205EB378B5C}">
      <dsp:nvSpPr>
        <dsp:cNvPr id="0" name=""/>
        <dsp:cNvSpPr/>
      </dsp:nvSpPr>
      <dsp:spPr>
        <a:xfrm>
          <a:off x="1988342" y="2068284"/>
          <a:ext cx="1731644" cy="485459"/>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Economic Development of Nagaland</a:t>
          </a:r>
        </a:p>
      </dsp:txBody>
      <dsp:txXfrm>
        <a:off x="1988342" y="2068284"/>
        <a:ext cx="1731644" cy="485459"/>
      </dsp:txXfrm>
    </dsp:sp>
    <dsp:sp modelId="{C2684C1A-F9BF-4547-AE3D-8C3182935E84}">
      <dsp:nvSpPr>
        <dsp:cNvPr id="0" name=""/>
        <dsp:cNvSpPr/>
      </dsp:nvSpPr>
      <dsp:spPr>
        <a:xfrm>
          <a:off x="2920425" y="689578"/>
          <a:ext cx="970919" cy="48545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Commerce</a:t>
          </a:r>
        </a:p>
      </dsp:txBody>
      <dsp:txXfrm>
        <a:off x="2920425" y="689578"/>
        <a:ext cx="970919" cy="485459"/>
      </dsp:txXfrm>
    </dsp:sp>
    <dsp:sp modelId="{74F3A002-C09C-4B48-89AE-16D00C9DD8D4}">
      <dsp:nvSpPr>
        <dsp:cNvPr id="0" name=""/>
        <dsp:cNvSpPr/>
      </dsp:nvSpPr>
      <dsp:spPr>
        <a:xfrm>
          <a:off x="3163155" y="1378931"/>
          <a:ext cx="970919" cy="485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Trade &amp; Market Linkages</a:t>
          </a:r>
        </a:p>
      </dsp:txBody>
      <dsp:txXfrm>
        <a:off x="3163155" y="1378931"/>
        <a:ext cx="970919" cy="4854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245</TotalTime>
  <Pages>17</Pages>
  <Words>7280</Words>
  <Characters>41500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FAISHAL</dc:creator>
  <cp:keywords/>
  <dc:description/>
  <cp:lastModifiedBy>Editor-1183</cp:lastModifiedBy>
  <cp:revision>115</cp:revision>
  <dcterms:created xsi:type="dcterms:W3CDTF">2026-03-17T06:21:00Z</dcterms:created>
  <dcterms:modified xsi:type="dcterms:W3CDTF">2026-04-06T10:10:00Z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bdb6f408-21b6-4e29-953b-f8f3fb43d6a0</vt:lpwstr>
  </property>
</Properties>
</file>