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423F" w14:textId="3C6333A5" w:rsidR="00FD6228" w:rsidRPr="00E95620" w:rsidRDefault="00FD6228">
      <w:pPr>
        <w:spacing w:after="0" w:line="276" w:lineRule="auto"/>
        <w:jc w:val="center"/>
        <w:rPr>
          <w:rFonts w:ascii="Times New Roman" w:hAnsi="Times New Roman" w:cs="Times New Roman"/>
          <w:b/>
          <w:bCs/>
          <w:kern w:val="0"/>
          <w:sz w:val="28"/>
          <w:szCs w:val="28"/>
          <w14:ligatures w14:val="none"/>
        </w:rPr>
      </w:pPr>
      <w:bookmarkStart w:id="0" w:name="_Hlk91586115"/>
      <w:r w:rsidRPr="00E95620">
        <w:rPr>
          <w:rFonts w:ascii="Arial" w:hAnsi="Arial" w:cs="Arial"/>
        </w:rPr>
        <w:t>Original Research Paper</w:t>
      </w:r>
    </w:p>
    <w:p w14:paraId="303E6011" w14:textId="77777777" w:rsidR="00532E25" w:rsidRPr="00E95620" w:rsidRDefault="00532E25" w:rsidP="00532E25">
      <w:pPr>
        <w:spacing w:after="0" w:line="276" w:lineRule="auto"/>
        <w:jc w:val="center"/>
        <w:rPr>
          <w:rFonts w:ascii="Times New Roman" w:hAnsi="Times New Roman" w:cs="Times New Roman"/>
          <w:b/>
          <w:bCs/>
          <w:kern w:val="0"/>
          <w:sz w:val="28"/>
          <w:szCs w:val="28"/>
          <w14:ligatures w14:val="none"/>
        </w:rPr>
      </w:pPr>
      <w:r w:rsidRPr="00E95620">
        <w:rPr>
          <w:rFonts w:ascii="Times New Roman" w:hAnsi="Times New Roman" w:cs="Times New Roman"/>
          <w:b/>
          <w:bCs/>
          <w:kern w:val="0"/>
          <w:sz w:val="28"/>
          <w:szCs w:val="28"/>
          <w14:ligatures w14:val="none"/>
        </w:rPr>
        <w:t>Efficacy of Trade Protectionism on Nigeria’s Macroeconomic Performance: An ARDL Assessment</w:t>
      </w:r>
    </w:p>
    <w:p w14:paraId="06FC10A1" w14:textId="66461546" w:rsidR="0093597D" w:rsidRPr="00E95620" w:rsidRDefault="0093597D">
      <w:pPr>
        <w:spacing w:after="0" w:line="276" w:lineRule="auto"/>
        <w:jc w:val="center"/>
        <w:rPr>
          <w:rFonts w:ascii="Times New Roman" w:hAnsi="Times New Roman" w:cs="Times New Roman"/>
          <w:b/>
          <w:bCs/>
          <w:kern w:val="0"/>
          <w:sz w:val="28"/>
          <w:szCs w:val="28"/>
          <w14:ligatures w14:val="none"/>
        </w:rPr>
      </w:pPr>
    </w:p>
    <w:p w14:paraId="0F16A3F8" w14:textId="77777777" w:rsidR="0093597D" w:rsidRPr="00E95620" w:rsidRDefault="0093597D">
      <w:pPr>
        <w:spacing w:before="100" w:beforeAutospacing="1" w:after="100" w:afterAutospacing="1" w:line="276" w:lineRule="auto"/>
        <w:contextualSpacing/>
        <w:jc w:val="both"/>
        <w:rPr>
          <w:rFonts w:ascii="Times New Roman" w:hAnsi="Times New Roman" w:cs="Times New Roman"/>
          <w:i/>
          <w:iCs/>
          <w:kern w:val="0"/>
          <w:sz w:val="24"/>
          <w:szCs w:val="24"/>
          <w14:ligatures w14:val="none"/>
        </w:rPr>
      </w:pPr>
    </w:p>
    <w:p w14:paraId="6658BA5B" w14:textId="77777777" w:rsidR="00C47041" w:rsidRPr="00E95620" w:rsidRDefault="00C47041" w:rsidP="00C47041">
      <w:pPr>
        <w:autoSpaceDE w:val="0"/>
        <w:autoSpaceDN w:val="0"/>
        <w:adjustRightInd w:val="0"/>
        <w:spacing w:before="100" w:beforeAutospacing="1" w:after="0" w:line="276" w:lineRule="auto"/>
        <w:jc w:val="center"/>
        <w:rPr>
          <w:rFonts w:ascii="Times New Roman" w:eastAsia="Calibri" w:hAnsi="Times New Roman" w:cs="Times New Roman"/>
          <w:b/>
          <w:kern w:val="0"/>
          <w:sz w:val="24"/>
          <w:szCs w:val="24"/>
          <w14:ligatures w14:val="none"/>
        </w:rPr>
      </w:pPr>
    </w:p>
    <w:p w14:paraId="1472576C" w14:textId="77777777" w:rsidR="00056250" w:rsidRPr="00E95620" w:rsidRDefault="00056250" w:rsidP="00C47041">
      <w:pPr>
        <w:autoSpaceDE w:val="0"/>
        <w:autoSpaceDN w:val="0"/>
        <w:adjustRightInd w:val="0"/>
        <w:spacing w:before="100" w:beforeAutospacing="1" w:after="0" w:line="276" w:lineRule="auto"/>
        <w:jc w:val="center"/>
        <w:rPr>
          <w:rFonts w:ascii="Times New Roman" w:eastAsia="Calibri" w:hAnsi="Times New Roman" w:cs="Times New Roman"/>
          <w:b/>
          <w:kern w:val="0"/>
          <w:sz w:val="24"/>
          <w:szCs w:val="24"/>
          <w14:ligatures w14:val="none"/>
        </w:rPr>
      </w:pPr>
    </w:p>
    <w:p w14:paraId="0A4C6781" w14:textId="5EBBD149" w:rsidR="0093597D" w:rsidRPr="00E95620" w:rsidRDefault="00C47041" w:rsidP="00C47041">
      <w:pPr>
        <w:autoSpaceDE w:val="0"/>
        <w:autoSpaceDN w:val="0"/>
        <w:adjustRightInd w:val="0"/>
        <w:spacing w:before="100" w:beforeAutospacing="1" w:after="0" w:line="276" w:lineRule="auto"/>
        <w:jc w:val="center"/>
        <w:rPr>
          <w:rFonts w:ascii="Times New Roman" w:eastAsia="Calibri" w:hAnsi="Times New Roman" w:cs="Times New Roman"/>
          <w:b/>
          <w:kern w:val="0"/>
          <w:sz w:val="24"/>
          <w:szCs w:val="24"/>
          <w14:ligatures w14:val="none"/>
        </w:rPr>
      </w:pPr>
      <w:r w:rsidRPr="00E95620">
        <w:rPr>
          <w:rFonts w:ascii="Times New Roman" w:eastAsia="Calibri" w:hAnsi="Times New Roman" w:cs="Times New Roman"/>
          <w:b/>
          <w:kern w:val="0"/>
          <w:sz w:val="24"/>
          <w:szCs w:val="24"/>
          <w14:ligatures w14:val="none"/>
        </w:rPr>
        <w:t>Abstract</w:t>
      </w:r>
    </w:p>
    <w:p w14:paraId="527F7D85" w14:textId="4F38C899" w:rsidR="003514AB" w:rsidRPr="00E95620" w:rsidRDefault="003514AB">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b/>
          <w:bCs/>
          <w:kern w:val="0"/>
          <w:sz w:val="24"/>
          <w:szCs w:val="24"/>
          <w14:ligatures w14:val="none"/>
        </w:rPr>
        <w:t>Aim:</w:t>
      </w:r>
      <w:r w:rsidRPr="00E95620">
        <w:rPr>
          <w:rFonts w:ascii="Times New Roman" w:eastAsia="Calibri" w:hAnsi="Times New Roman" w:cs="Times New Roman"/>
          <w:kern w:val="0"/>
          <w:sz w:val="24"/>
          <w:szCs w:val="24"/>
          <w14:ligatures w14:val="none"/>
        </w:rPr>
        <w:t xml:space="preserve"> </w:t>
      </w:r>
      <w:r w:rsidR="00824137" w:rsidRPr="00E95620">
        <w:rPr>
          <w:rFonts w:ascii="Times New Roman" w:eastAsia="Calibri" w:hAnsi="Times New Roman" w:cs="Times New Roman"/>
          <w:kern w:val="0"/>
          <w:sz w:val="24"/>
          <w:szCs w:val="24"/>
          <w14:ligatures w14:val="none"/>
        </w:rPr>
        <w:t>Amid</w:t>
      </w:r>
      <w:r w:rsidRPr="00E95620">
        <w:rPr>
          <w:rFonts w:ascii="Times New Roman" w:eastAsia="Calibri" w:hAnsi="Times New Roman" w:cs="Times New Roman"/>
          <w:kern w:val="0"/>
          <w:sz w:val="24"/>
          <w:szCs w:val="24"/>
          <w14:ligatures w14:val="none"/>
        </w:rPr>
        <w:t xml:space="preserve"> the rising importance of trade expansion, Nigeria re-evaluated </w:t>
      </w:r>
      <w:r w:rsidR="00824137" w:rsidRPr="00E95620">
        <w:rPr>
          <w:rFonts w:ascii="Times New Roman" w:eastAsia="Calibri" w:hAnsi="Times New Roman" w:cs="Times New Roman"/>
          <w:kern w:val="0"/>
          <w:sz w:val="24"/>
          <w:szCs w:val="24"/>
          <w14:ligatures w14:val="none"/>
        </w:rPr>
        <w:t xml:space="preserve">its </w:t>
      </w:r>
      <w:r w:rsidRPr="00E95620">
        <w:rPr>
          <w:rFonts w:ascii="Times New Roman" w:eastAsia="Calibri" w:hAnsi="Times New Roman" w:cs="Times New Roman"/>
          <w:kern w:val="0"/>
          <w:sz w:val="24"/>
          <w:szCs w:val="24"/>
          <w14:ligatures w14:val="none"/>
        </w:rPr>
        <w:t>trade protection strateg</w:t>
      </w:r>
      <w:r w:rsidR="00824137" w:rsidRPr="00E95620">
        <w:rPr>
          <w:rFonts w:ascii="Times New Roman" w:eastAsia="Calibri" w:hAnsi="Times New Roman" w:cs="Times New Roman"/>
          <w:kern w:val="0"/>
          <w:sz w:val="24"/>
          <w:szCs w:val="24"/>
          <w14:ligatures w14:val="none"/>
        </w:rPr>
        <w:t>y</w:t>
      </w:r>
      <w:r w:rsidRPr="00E95620">
        <w:rPr>
          <w:rFonts w:ascii="Times New Roman" w:eastAsia="Calibri" w:hAnsi="Times New Roman" w:cs="Times New Roman"/>
          <w:kern w:val="0"/>
          <w:sz w:val="24"/>
          <w:szCs w:val="24"/>
          <w14:ligatures w14:val="none"/>
        </w:rPr>
        <w:t xml:space="preserve"> </w:t>
      </w:r>
      <w:r w:rsidR="00824137" w:rsidRPr="00E95620">
        <w:rPr>
          <w:rFonts w:ascii="Times New Roman" w:eastAsia="Calibri" w:hAnsi="Times New Roman" w:cs="Times New Roman"/>
          <w:kern w:val="0"/>
          <w:sz w:val="24"/>
          <w:szCs w:val="24"/>
          <w14:ligatures w14:val="none"/>
        </w:rPr>
        <w:t>to s</w:t>
      </w:r>
      <w:r w:rsidRPr="00E95620">
        <w:rPr>
          <w:rFonts w:ascii="Times New Roman" w:eastAsia="Calibri" w:hAnsi="Times New Roman" w:cs="Times New Roman"/>
          <w:kern w:val="0"/>
          <w:sz w:val="24"/>
          <w:szCs w:val="24"/>
          <w14:ligatures w14:val="none"/>
        </w:rPr>
        <w:t xml:space="preserve">upport </w:t>
      </w:r>
      <w:r w:rsidR="00824137" w:rsidRPr="00E95620">
        <w:rPr>
          <w:rFonts w:ascii="Times New Roman" w:eastAsia="Calibri" w:hAnsi="Times New Roman" w:cs="Times New Roman"/>
          <w:kern w:val="0"/>
          <w:sz w:val="24"/>
          <w:szCs w:val="24"/>
          <w14:ligatures w14:val="none"/>
        </w:rPr>
        <w:t xml:space="preserve">key </w:t>
      </w:r>
      <w:r w:rsidRPr="00E95620">
        <w:rPr>
          <w:rFonts w:ascii="Times New Roman" w:eastAsia="Calibri" w:hAnsi="Times New Roman" w:cs="Times New Roman"/>
          <w:kern w:val="0"/>
          <w:sz w:val="24"/>
          <w:szCs w:val="24"/>
          <w14:ligatures w14:val="none"/>
        </w:rPr>
        <w:t>local industries and</w:t>
      </w:r>
      <w:r w:rsidR="00D46F60" w:rsidRPr="00E95620">
        <w:rPr>
          <w:rFonts w:ascii="Times New Roman" w:eastAsia="Calibri" w:hAnsi="Times New Roman" w:cs="Times New Roman"/>
          <w:kern w:val="0"/>
          <w:sz w:val="24"/>
          <w:szCs w:val="24"/>
          <w14:ligatures w14:val="none"/>
        </w:rPr>
        <w:t xml:space="preserve"> promot</w:t>
      </w:r>
      <w:r w:rsidR="00824137" w:rsidRPr="00E95620">
        <w:rPr>
          <w:rFonts w:ascii="Times New Roman" w:eastAsia="Calibri" w:hAnsi="Times New Roman" w:cs="Times New Roman"/>
          <w:kern w:val="0"/>
          <w:sz w:val="24"/>
          <w:szCs w:val="24"/>
          <w14:ligatures w14:val="none"/>
        </w:rPr>
        <w:t>e</w:t>
      </w:r>
      <w:r w:rsidRPr="00E95620">
        <w:rPr>
          <w:rFonts w:ascii="Times New Roman" w:eastAsia="Calibri" w:hAnsi="Times New Roman" w:cs="Times New Roman"/>
          <w:kern w:val="0"/>
          <w:sz w:val="24"/>
          <w:szCs w:val="24"/>
          <w14:ligatures w14:val="none"/>
        </w:rPr>
        <w:t xml:space="preserve"> local production. </w:t>
      </w:r>
      <w:r w:rsidR="00824137" w:rsidRPr="00E95620">
        <w:rPr>
          <w:rFonts w:ascii="Times New Roman" w:eastAsia="Calibri" w:hAnsi="Times New Roman" w:cs="Times New Roman"/>
          <w:kern w:val="0"/>
          <w:sz w:val="24"/>
          <w:szCs w:val="24"/>
          <w14:ligatures w14:val="none"/>
        </w:rPr>
        <w:t xml:space="preserve">However, </w:t>
      </w:r>
      <w:r w:rsidR="0075261F" w:rsidRPr="00E95620">
        <w:rPr>
          <w:rFonts w:ascii="Times New Roman" w:eastAsia="Calibri" w:hAnsi="Times New Roman" w:cs="Times New Roman"/>
          <w:kern w:val="0"/>
          <w:sz w:val="24"/>
          <w:szCs w:val="24"/>
          <w14:ligatures w14:val="none"/>
        </w:rPr>
        <w:t xml:space="preserve">the </w:t>
      </w:r>
      <w:r w:rsidRPr="00E95620">
        <w:rPr>
          <w:rFonts w:ascii="Times New Roman" w:eastAsia="Calibri" w:hAnsi="Times New Roman" w:cs="Times New Roman"/>
          <w:kern w:val="0"/>
          <w:sz w:val="24"/>
          <w:szCs w:val="24"/>
          <w14:ligatures w14:val="none"/>
        </w:rPr>
        <w:t>increased level of trade protectionism in Nigeria</w:t>
      </w:r>
      <w:r w:rsidR="00824137" w:rsidRPr="00E95620">
        <w:rPr>
          <w:rFonts w:ascii="Times New Roman" w:eastAsia="Calibri" w:hAnsi="Times New Roman" w:cs="Times New Roman"/>
          <w:kern w:val="0"/>
          <w:sz w:val="24"/>
          <w:szCs w:val="24"/>
          <w14:ligatures w14:val="none"/>
        </w:rPr>
        <w:t xml:space="preserve"> </w:t>
      </w:r>
      <w:r w:rsidRPr="00E95620">
        <w:rPr>
          <w:rFonts w:ascii="Times New Roman" w:eastAsia="Calibri" w:hAnsi="Times New Roman" w:cs="Times New Roman"/>
          <w:kern w:val="0"/>
          <w:sz w:val="24"/>
          <w:szCs w:val="24"/>
          <w14:ligatures w14:val="none"/>
        </w:rPr>
        <w:t xml:space="preserve">is yet to </w:t>
      </w:r>
      <w:r w:rsidR="00824137" w:rsidRPr="00E95620">
        <w:rPr>
          <w:rFonts w:ascii="Times New Roman" w:eastAsia="Calibri" w:hAnsi="Times New Roman" w:cs="Times New Roman"/>
          <w:kern w:val="0"/>
          <w:sz w:val="24"/>
          <w:szCs w:val="24"/>
          <w14:ligatures w14:val="none"/>
        </w:rPr>
        <w:t>yield</w:t>
      </w:r>
      <w:r w:rsidRPr="00E95620">
        <w:rPr>
          <w:rFonts w:ascii="Times New Roman" w:eastAsia="Calibri" w:hAnsi="Times New Roman" w:cs="Times New Roman"/>
          <w:kern w:val="0"/>
          <w:sz w:val="24"/>
          <w:szCs w:val="24"/>
          <w14:ligatures w14:val="none"/>
        </w:rPr>
        <w:t xml:space="preserve"> the needed improvement in employment, economic growth </w:t>
      </w:r>
      <w:r w:rsidR="00824137" w:rsidRPr="00E95620">
        <w:rPr>
          <w:rFonts w:ascii="Times New Roman" w:eastAsia="Calibri" w:hAnsi="Times New Roman" w:cs="Times New Roman"/>
          <w:kern w:val="0"/>
          <w:sz w:val="24"/>
          <w:szCs w:val="24"/>
          <w14:ligatures w14:val="none"/>
        </w:rPr>
        <w:t>or</w:t>
      </w:r>
      <w:r w:rsidRPr="00E95620">
        <w:rPr>
          <w:rFonts w:ascii="Times New Roman" w:eastAsia="Calibri" w:hAnsi="Times New Roman" w:cs="Times New Roman"/>
          <w:kern w:val="0"/>
          <w:sz w:val="24"/>
          <w:szCs w:val="24"/>
          <w14:ligatures w14:val="none"/>
        </w:rPr>
        <w:t xml:space="preserve"> </w:t>
      </w:r>
      <w:r w:rsidR="00D46F60" w:rsidRPr="00E95620">
        <w:rPr>
          <w:rFonts w:ascii="Times New Roman" w:eastAsia="Calibri" w:hAnsi="Times New Roman" w:cs="Times New Roman"/>
          <w:kern w:val="0"/>
          <w:sz w:val="24"/>
          <w:szCs w:val="24"/>
          <w14:ligatures w14:val="none"/>
        </w:rPr>
        <w:t xml:space="preserve">general </w:t>
      </w:r>
      <w:r w:rsidRPr="00E95620">
        <w:rPr>
          <w:rFonts w:ascii="Times New Roman" w:eastAsia="Calibri" w:hAnsi="Times New Roman" w:cs="Times New Roman"/>
          <w:kern w:val="0"/>
          <w:sz w:val="24"/>
          <w:szCs w:val="24"/>
          <w14:ligatures w14:val="none"/>
        </w:rPr>
        <w:t xml:space="preserve">economic performance. </w:t>
      </w:r>
      <w:r w:rsidR="00824137" w:rsidRPr="00E95620">
        <w:rPr>
          <w:rFonts w:ascii="Times New Roman" w:eastAsia="Calibri" w:hAnsi="Times New Roman" w:cs="Times New Roman"/>
          <w:kern w:val="0"/>
          <w:sz w:val="24"/>
          <w:szCs w:val="24"/>
          <w14:ligatures w14:val="none"/>
        </w:rPr>
        <w:t>Th</w:t>
      </w:r>
      <w:r w:rsidRPr="00E95620">
        <w:rPr>
          <w:rFonts w:ascii="Times New Roman" w:eastAsia="Calibri" w:hAnsi="Times New Roman" w:cs="Times New Roman"/>
          <w:kern w:val="0"/>
          <w:sz w:val="24"/>
          <w:szCs w:val="24"/>
          <w14:ligatures w14:val="none"/>
        </w:rPr>
        <w:t xml:space="preserve">is </w:t>
      </w:r>
      <w:r w:rsidR="00824137" w:rsidRPr="00E95620">
        <w:rPr>
          <w:rFonts w:ascii="Times New Roman" w:eastAsia="Calibri" w:hAnsi="Times New Roman" w:cs="Times New Roman"/>
          <w:kern w:val="0"/>
          <w:sz w:val="24"/>
          <w:szCs w:val="24"/>
          <w14:ligatures w14:val="none"/>
        </w:rPr>
        <w:t>paper</w:t>
      </w:r>
      <w:r w:rsidRPr="00E95620">
        <w:rPr>
          <w:rFonts w:ascii="Times New Roman" w:eastAsia="Calibri" w:hAnsi="Times New Roman" w:cs="Times New Roman"/>
          <w:kern w:val="0"/>
          <w:sz w:val="24"/>
          <w:szCs w:val="24"/>
          <w14:ligatures w14:val="none"/>
        </w:rPr>
        <w:t xml:space="preserve"> </w:t>
      </w:r>
      <w:r w:rsidR="00824137" w:rsidRPr="00E95620">
        <w:rPr>
          <w:rFonts w:ascii="Times New Roman" w:eastAsia="Calibri" w:hAnsi="Times New Roman" w:cs="Times New Roman"/>
          <w:kern w:val="0"/>
          <w:sz w:val="24"/>
          <w:szCs w:val="24"/>
          <w14:ligatures w14:val="none"/>
        </w:rPr>
        <w:t xml:space="preserve">therefore </w:t>
      </w:r>
      <w:r w:rsidRPr="00E95620">
        <w:rPr>
          <w:rFonts w:ascii="Times New Roman" w:eastAsia="Calibri" w:hAnsi="Times New Roman" w:cs="Times New Roman"/>
          <w:kern w:val="0"/>
          <w:sz w:val="24"/>
          <w:szCs w:val="24"/>
          <w14:ligatures w14:val="none"/>
        </w:rPr>
        <w:t>investigate</w:t>
      </w:r>
      <w:r w:rsidR="00824137" w:rsidRPr="00E95620">
        <w:rPr>
          <w:rFonts w:ascii="Times New Roman" w:eastAsia="Calibri" w:hAnsi="Times New Roman" w:cs="Times New Roman"/>
          <w:kern w:val="0"/>
          <w:sz w:val="24"/>
          <w:szCs w:val="24"/>
          <w14:ligatures w14:val="none"/>
        </w:rPr>
        <w:t>s</w:t>
      </w:r>
      <w:r w:rsidRPr="00E95620">
        <w:rPr>
          <w:rFonts w:ascii="Times New Roman" w:eastAsia="Calibri" w:hAnsi="Times New Roman" w:cs="Times New Roman"/>
          <w:kern w:val="0"/>
          <w:sz w:val="24"/>
          <w:szCs w:val="24"/>
          <w14:ligatures w14:val="none"/>
        </w:rPr>
        <w:t xml:space="preserve"> the </w:t>
      </w:r>
      <w:r w:rsidR="00D46F60" w:rsidRPr="00E95620">
        <w:rPr>
          <w:rFonts w:ascii="Times New Roman" w:eastAsia="Calibri" w:hAnsi="Times New Roman" w:cs="Times New Roman"/>
          <w:kern w:val="0"/>
          <w:sz w:val="24"/>
          <w:szCs w:val="24"/>
          <w14:ligatures w14:val="none"/>
        </w:rPr>
        <w:t xml:space="preserve">nexus </w:t>
      </w:r>
      <w:r w:rsidR="004A13AC" w:rsidRPr="00E95620">
        <w:rPr>
          <w:rFonts w:ascii="Times New Roman" w:eastAsia="Calibri" w:hAnsi="Times New Roman" w:cs="Times New Roman"/>
          <w:kern w:val="0"/>
          <w:sz w:val="24"/>
          <w:szCs w:val="24"/>
          <w14:ligatures w14:val="none"/>
        </w:rPr>
        <w:t>between</w:t>
      </w:r>
      <w:r w:rsidR="00D46F60" w:rsidRPr="00E95620">
        <w:rPr>
          <w:rFonts w:ascii="Times New Roman" w:eastAsia="Calibri" w:hAnsi="Times New Roman" w:cs="Times New Roman"/>
          <w:kern w:val="0"/>
          <w:sz w:val="24"/>
          <w:szCs w:val="24"/>
          <w14:ligatures w14:val="none"/>
        </w:rPr>
        <w:t xml:space="preserve"> </w:t>
      </w:r>
      <w:r w:rsidRPr="00E95620">
        <w:rPr>
          <w:rFonts w:ascii="Times New Roman" w:eastAsia="Calibri" w:hAnsi="Times New Roman" w:cs="Times New Roman"/>
          <w:kern w:val="0"/>
          <w:sz w:val="24"/>
          <w:szCs w:val="24"/>
          <w14:ligatures w14:val="none"/>
        </w:rPr>
        <w:t xml:space="preserve">Nigeria’s trade protectionism strategy as well as economic performance. </w:t>
      </w:r>
      <w:bookmarkStart w:id="1" w:name="_Hlk158628640"/>
    </w:p>
    <w:p w14:paraId="68EA87EF" w14:textId="7BE9783A" w:rsidR="003514AB" w:rsidRPr="00E95620" w:rsidRDefault="003514AB">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b/>
          <w:bCs/>
          <w:kern w:val="0"/>
          <w:sz w:val="24"/>
          <w:szCs w:val="24"/>
          <w14:ligatures w14:val="none"/>
        </w:rPr>
        <w:t>Method:</w:t>
      </w:r>
      <w:r w:rsidRPr="00E95620">
        <w:rPr>
          <w:rFonts w:ascii="Times New Roman" w:eastAsia="Calibri" w:hAnsi="Times New Roman" w:cs="Times New Roman"/>
          <w:kern w:val="0"/>
          <w:sz w:val="24"/>
          <w:szCs w:val="24"/>
          <w14:ligatures w14:val="none"/>
        </w:rPr>
        <w:t xml:space="preserve"> </w:t>
      </w:r>
      <w:r w:rsidR="00824137" w:rsidRPr="00E95620">
        <w:rPr>
          <w:rFonts w:ascii="Times New Roman" w:eastAsia="Calibri" w:hAnsi="Times New Roman" w:cs="Times New Roman"/>
          <w:kern w:val="0"/>
          <w:sz w:val="24"/>
          <w:szCs w:val="24"/>
          <w14:ligatures w14:val="none"/>
        </w:rPr>
        <w:t>P</w:t>
      </w:r>
      <w:r w:rsidRPr="00E95620">
        <w:rPr>
          <w:rFonts w:ascii="Times New Roman" w:eastAsia="Calibri" w:hAnsi="Times New Roman" w:cs="Times New Roman"/>
          <w:kern w:val="0"/>
          <w:sz w:val="24"/>
          <w:szCs w:val="24"/>
          <w14:ligatures w14:val="none"/>
        </w:rPr>
        <w:t>remised on the endogenous growth theory</w:t>
      </w:r>
      <w:r w:rsidR="004E64BE" w:rsidRPr="00E95620">
        <w:rPr>
          <w:rFonts w:ascii="Times New Roman" w:eastAsia="Calibri" w:hAnsi="Times New Roman" w:cs="Times New Roman"/>
          <w:kern w:val="0"/>
          <w:sz w:val="24"/>
          <w:szCs w:val="24"/>
          <w14:ligatures w14:val="none"/>
        </w:rPr>
        <w:t>, this study employ</w:t>
      </w:r>
      <w:r w:rsidRPr="00E95620">
        <w:rPr>
          <w:rFonts w:ascii="Times New Roman" w:eastAsia="Calibri" w:hAnsi="Times New Roman" w:cs="Times New Roman"/>
          <w:kern w:val="0"/>
          <w:sz w:val="24"/>
          <w:szCs w:val="24"/>
          <w14:ligatures w14:val="none"/>
        </w:rPr>
        <w:t>s annual data</w:t>
      </w:r>
      <w:r w:rsidR="00706854" w:rsidRPr="00E95620">
        <w:rPr>
          <w:rFonts w:ascii="Times New Roman" w:eastAsia="Calibri" w:hAnsi="Times New Roman" w:cs="Times New Roman"/>
          <w:kern w:val="0"/>
          <w:sz w:val="24"/>
          <w:szCs w:val="24"/>
          <w14:ligatures w14:val="none"/>
        </w:rPr>
        <w:t xml:space="preserve"> covering the period</w:t>
      </w:r>
      <w:r w:rsidR="00FA758A" w:rsidRPr="00E95620">
        <w:rPr>
          <w:rFonts w:ascii="Times New Roman" w:eastAsia="Calibri" w:hAnsi="Times New Roman" w:cs="Times New Roman"/>
          <w:kern w:val="0"/>
          <w:sz w:val="24"/>
          <w:szCs w:val="24"/>
          <w14:ligatures w14:val="none"/>
        </w:rPr>
        <w:t xml:space="preserve"> from </w:t>
      </w:r>
      <w:r w:rsidR="00FA758A" w:rsidRPr="00E95620">
        <w:rPr>
          <w:rFonts w:ascii="Times New Roman" w:eastAsia="Calibri" w:hAnsi="Times New Roman" w:cs="Times New Roman"/>
          <w:kern w:val="0"/>
          <w:sz w:val="24"/>
          <w:szCs w:val="24"/>
          <w:highlight w:val="yellow"/>
          <w14:ligatures w14:val="none"/>
        </w:rPr>
        <w:t>1981 to 2019</w:t>
      </w:r>
      <w:r w:rsidR="0083006E">
        <w:rPr>
          <w:rFonts w:ascii="Times New Roman" w:eastAsia="Calibri" w:hAnsi="Times New Roman" w:cs="Times New Roman"/>
          <w:kern w:val="0"/>
          <w:sz w:val="24"/>
          <w:szCs w:val="24"/>
          <w14:ligatures w14:val="none"/>
        </w:rPr>
        <w:t xml:space="preserve"> </w:t>
      </w:r>
      <w:r w:rsidRPr="00E95620">
        <w:rPr>
          <w:rFonts w:ascii="Times New Roman" w:eastAsia="Calibri" w:hAnsi="Times New Roman" w:cs="Times New Roman"/>
          <w:kern w:val="0"/>
          <w:sz w:val="24"/>
          <w:szCs w:val="24"/>
          <w14:ligatures w14:val="none"/>
        </w:rPr>
        <w:t>and the autoregressive distributed lag (ARDL) model</w:t>
      </w:r>
      <w:r w:rsidR="004E64BE" w:rsidRPr="00E95620">
        <w:rPr>
          <w:rFonts w:ascii="Times New Roman" w:eastAsia="Calibri" w:hAnsi="Times New Roman" w:cs="Times New Roman"/>
          <w:kern w:val="0"/>
          <w:sz w:val="24"/>
          <w:szCs w:val="24"/>
          <w14:ligatures w14:val="none"/>
        </w:rPr>
        <w:t xml:space="preserve"> to estimate both </w:t>
      </w:r>
      <w:r w:rsidRPr="00E95620">
        <w:rPr>
          <w:rFonts w:ascii="Times New Roman" w:eastAsia="Calibri" w:hAnsi="Times New Roman" w:cs="Times New Roman"/>
          <w:kern w:val="0"/>
          <w:sz w:val="24"/>
          <w:szCs w:val="24"/>
          <w14:ligatures w14:val="none"/>
        </w:rPr>
        <w:t xml:space="preserve">short and long run effects of trade protection on macroeconomic performance. </w:t>
      </w:r>
      <w:bookmarkEnd w:id="1"/>
    </w:p>
    <w:p w14:paraId="3721AEA8" w14:textId="4348958C" w:rsidR="009034C8" w:rsidRPr="00E95620" w:rsidRDefault="003514AB" w:rsidP="009034C8">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r w:rsidRPr="00E95620">
        <w:rPr>
          <w:rFonts w:ascii="Times New Roman" w:eastAsia="Calibri" w:hAnsi="Times New Roman" w:cs="Times New Roman"/>
          <w:b/>
          <w:bCs/>
          <w:kern w:val="0"/>
          <w:sz w:val="24"/>
          <w:szCs w:val="24"/>
          <w14:ligatures w14:val="none"/>
        </w:rPr>
        <w:t>Result:</w:t>
      </w:r>
      <w:r w:rsidRPr="00E95620">
        <w:rPr>
          <w:rFonts w:ascii="Times New Roman" w:eastAsia="Calibri" w:hAnsi="Times New Roman" w:cs="Times New Roman"/>
          <w:kern w:val="0"/>
          <w:sz w:val="24"/>
          <w:szCs w:val="24"/>
          <w14:ligatures w14:val="none"/>
        </w:rPr>
        <w:t xml:space="preserve"> </w:t>
      </w:r>
      <w:r w:rsidR="009034C8" w:rsidRPr="00E95620">
        <w:rPr>
          <w:rFonts w:ascii="Times New Roman" w:eastAsia="Calibri" w:hAnsi="Times New Roman" w:cs="Times New Roman"/>
          <w:kern w:val="0"/>
          <w:sz w:val="24"/>
          <w:szCs w:val="24"/>
          <w14:ligatures w14:val="none"/>
        </w:rPr>
        <w:t>The f</w:t>
      </w:r>
      <w:r w:rsidRPr="00E95620">
        <w:rPr>
          <w:rFonts w:ascii="Times New Roman" w:eastAsia="Calibri" w:hAnsi="Times New Roman" w:cs="Times New Roman"/>
          <w:kern w:val="0"/>
          <w:sz w:val="24"/>
          <w:szCs w:val="24"/>
          <w14:ligatures w14:val="none"/>
        </w:rPr>
        <w:t xml:space="preserve">indings reveal that </w:t>
      </w:r>
      <w:r w:rsidR="009034C8" w:rsidRPr="00E95620">
        <w:rPr>
          <w:rFonts w:ascii="Times New Roman" w:hAnsi="Times New Roman" w:cs="Times New Roman"/>
          <w:kern w:val="0"/>
          <w:sz w:val="24"/>
          <w:szCs w:val="24"/>
          <w14:ligatures w14:val="none"/>
        </w:rPr>
        <w:t xml:space="preserve">trade protection policy strengthens exchange rate </w:t>
      </w:r>
      <w:r w:rsidR="004E64BE" w:rsidRPr="00E95620">
        <w:rPr>
          <w:rFonts w:ascii="Times New Roman" w:hAnsi="Times New Roman" w:cs="Times New Roman"/>
          <w:kern w:val="0"/>
          <w:sz w:val="24"/>
          <w:szCs w:val="24"/>
          <w14:ligatures w14:val="none"/>
        </w:rPr>
        <w:t xml:space="preserve">only </w:t>
      </w:r>
      <w:r w:rsidR="009034C8" w:rsidRPr="00E95620">
        <w:rPr>
          <w:rFonts w:ascii="Times New Roman" w:hAnsi="Times New Roman" w:cs="Times New Roman"/>
          <w:kern w:val="0"/>
          <w:sz w:val="24"/>
          <w:szCs w:val="24"/>
          <w14:ligatures w14:val="none"/>
        </w:rPr>
        <w:t xml:space="preserve">in the short run. </w:t>
      </w:r>
      <w:r w:rsidR="000D501C" w:rsidRPr="00E95620">
        <w:rPr>
          <w:rFonts w:ascii="Times New Roman" w:hAnsi="Times New Roman" w:cs="Times New Roman"/>
          <w:kern w:val="0"/>
          <w:sz w:val="24"/>
          <w:szCs w:val="24"/>
          <w14:ligatures w14:val="none"/>
        </w:rPr>
        <w:t>W</w:t>
      </w:r>
      <w:r w:rsidR="009034C8" w:rsidRPr="00E95620">
        <w:rPr>
          <w:rFonts w:ascii="Times New Roman" w:hAnsi="Times New Roman" w:cs="Times New Roman"/>
          <w:kern w:val="0"/>
          <w:sz w:val="24"/>
          <w:szCs w:val="24"/>
          <w14:ligatures w14:val="none"/>
        </w:rPr>
        <w:t>hile</w:t>
      </w:r>
      <w:r w:rsidR="000D501C" w:rsidRPr="00E95620">
        <w:rPr>
          <w:rFonts w:ascii="Times New Roman" w:hAnsi="Times New Roman" w:cs="Times New Roman"/>
          <w:kern w:val="0"/>
          <w:sz w:val="24"/>
          <w:szCs w:val="24"/>
          <w14:ligatures w14:val="none"/>
        </w:rPr>
        <w:t xml:space="preserve"> it</w:t>
      </w:r>
      <w:r w:rsidR="009034C8" w:rsidRPr="00E95620">
        <w:rPr>
          <w:rFonts w:ascii="Times New Roman" w:hAnsi="Times New Roman" w:cs="Times New Roman"/>
          <w:kern w:val="0"/>
          <w:sz w:val="24"/>
          <w:szCs w:val="24"/>
          <w14:ligatures w14:val="none"/>
        </w:rPr>
        <w:t xml:space="preserve"> exacerbates employment and economic growth in the short-run, it contributes positively to both in the long-run. </w:t>
      </w:r>
    </w:p>
    <w:p w14:paraId="45DEFE1F" w14:textId="3A117178" w:rsidR="00585DE9" w:rsidRPr="00E95620" w:rsidRDefault="003514AB">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b/>
          <w:bCs/>
          <w:kern w:val="0"/>
          <w:sz w:val="24"/>
          <w:szCs w:val="24"/>
          <w14:ligatures w14:val="none"/>
        </w:rPr>
        <w:t>Conclusion:</w:t>
      </w:r>
      <w:r w:rsidRPr="00E95620">
        <w:rPr>
          <w:rFonts w:ascii="Times New Roman" w:hAnsi="Times New Roman" w:cs="Times New Roman"/>
          <w:kern w:val="0"/>
          <w:sz w:val="24"/>
          <w:szCs w:val="24"/>
          <w14:ligatures w14:val="none"/>
        </w:rPr>
        <w:t xml:space="preserve"> </w:t>
      </w:r>
      <w:r w:rsidR="00585DE9" w:rsidRPr="00E95620">
        <w:rPr>
          <w:rFonts w:ascii="Times New Roman" w:hAnsi="Times New Roman" w:cs="Times New Roman"/>
          <w:kern w:val="0"/>
          <w:sz w:val="24"/>
          <w:szCs w:val="24"/>
          <w14:ligatures w14:val="none"/>
        </w:rPr>
        <w:t xml:space="preserve">Trade protection policy imposes short run macroeconomic costs but yields long run benefits in employment and economic growth, thus indicating a transition from adjustment </w:t>
      </w:r>
      <w:r w:rsidR="007B1EDE" w:rsidRPr="00E95620">
        <w:rPr>
          <w:rFonts w:ascii="Times New Roman" w:hAnsi="Times New Roman" w:cs="Times New Roman"/>
          <w:kern w:val="0"/>
          <w:sz w:val="24"/>
          <w:szCs w:val="24"/>
          <w14:ligatures w14:val="none"/>
        </w:rPr>
        <w:t>costs</w:t>
      </w:r>
      <w:r w:rsidR="00585DE9" w:rsidRPr="00E95620">
        <w:rPr>
          <w:rFonts w:ascii="Times New Roman" w:hAnsi="Times New Roman" w:cs="Times New Roman"/>
          <w:kern w:val="0"/>
          <w:sz w:val="24"/>
          <w:szCs w:val="24"/>
          <w14:ligatures w14:val="none"/>
        </w:rPr>
        <w:t xml:space="preserve"> to structural gains over time.</w:t>
      </w:r>
    </w:p>
    <w:p w14:paraId="557EA5F4" w14:textId="755C71C9" w:rsidR="00735A06" w:rsidRPr="00E95620" w:rsidRDefault="00735A06">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b/>
          <w:bCs/>
          <w:kern w:val="0"/>
          <w:sz w:val="24"/>
          <w:szCs w:val="24"/>
          <w14:ligatures w14:val="none"/>
        </w:rPr>
        <w:t>Implications:</w:t>
      </w:r>
      <w:r w:rsidRPr="00E95620">
        <w:rPr>
          <w:rFonts w:ascii="Times New Roman" w:hAnsi="Times New Roman" w:cs="Times New Roman"/>
          <w:kern w:val="0"/>
          <w:sz w:val="24"/>
          <w:szCs w:val="24"/>
          <w14:ligatures w14:val="none"/>
        </w:rPr>
        <w:t xml:space="preserve"> </w:t>
      </w:r>
      <w:r w:rsidR="00301DA0" w:rsidRPr="00E95620">
        <w:rPr>
          <w:rFonts w:ascii="Times New Roman" w:hAnsi="Times New Roman" w:cs="Times New Roman"/>
          <w:kern w:val="0"/>
          <w:sz w:val="24"/>
          <w:szCs w:val="24"/>
          <w14:ligatures w14:val="none"/>
        </w:rPr>
        <w:t xml:space="preserve">Trade protection </w:t>
      </w:r>
      <w:r w:rsidR="00585DE9" w:rsidRPr="00E95620">
        <w:rPr>
          <w:rFonts w:ascii="Times New Roman" w:hAnsi="Times New Roman" w:cs="Times New Roman"/>
          <w:kern w:val="0"/>
          <w:sz w:val="24"/>
          <w:szCs w:val="24"/>
          <w14:ligatures w14:val="none"/>
        </w:rPr>
        <w:t>policy</w:t>
      </w:r>
      <w:r w:rsidR="00301DA0" w:rsidRPr="00E95620">
        <w:rPr>
          <w:rFonts w:ascii="Times New Roman" w:hAnsi="Times New Roman" w:cs="Times New Roman"/>
          <w:kern w:val="0"/>
          <w:sz w:val="24"/>
          <w:szCs w:val="24"/>
          <w14:ligatures w14:val="none"/>
        </w:rPr>
        <w:t xml:space="preserve"> acts as a temporary exchange rate stabilization tool </w:t>
      </w:r>
      <w:r w:rsidR="00585DE9" w:rsidRPr="00E95620">
        <w:rPr>
          <w:rFonts w:ascii="Times New Roman" w:hAnsi="Times New Roman" w:cs="Times New Roman"/>
          <w:kern w:val="0"/>
          <w:sz w:val="24"/>
          <w:szCs w:val="24"/>
          <w14:ligatures w14:val="none"/>
        </w:rPr>
        <w:t>and entails</w:t>
      </w:r>
      <w:r w:rsidR="00301DA0" w:rsidRPr="00E95620">
        <w:rPr>
          <w:rFonts w:ascii="Times New Roman" w:hAnsi="Times New Roman" w:cs="Times New Roman"/>
          <w:kern w:val="0"/>
          <w:sz w:val="24"/>
          <w:szCs w:val="24"/>
          <w14:ligatures w14:val="none"/>
        </w:rPr>
        <w:t xml:space="preserve"> </w:t>
      </w:r>
      <w:r w:rsidR="009852A5" w:rsidRPr="00E95620">
        <w:rPr>
          <w:rFonts w:ascii="Times New Roman" w:hAnsi="Times New Roman" w:cs="Times New Roman"/>
          <w:kern w:val="0"/>
          <w:sz w:val="24"/>
          <w:szCs w:val="24"/>
          <w14:ligatures w14:val="none"/>
        </w:rPr>
        <w:t xml:space="preserve">initial costs such as </w:t>
      </w:r>
      <w:r w:rsidR="00301DA0" w:rsidRPr="00E95620">
        <w:rPr>
          <w:rFonts w:ascii="Times New Roman" w:hAnsi="Times New Roman" w:cs="Times New Roman"/>
          <w:kern w:val="0"/>
          <w:sz w:val="24"/>
          <w:szCs w:val="24"/>
          <w14:ligatures w14:val="none"/>
        </w:rPr>
        <w:t>high production costs, unemployment and low economic growth</w:t>
      </w:r>
      <w:r w:rsidR="009852A5" w:rsidRPr="00E95620">
        <w:rPr>
          <w:rFonts w:ascii="Times New Roman" w:hAnsi="Times New Roman" w:cs="Times New Roman"/>
          <w:kern w:val="0"/>
          <w:sz w:val="24"/>
          <w:szCs w:val="24"/>
          <w14:ligatures w14:val="none"/>
        </w:rPr>
        <w:t>,</w:t>
      </w:r>
      <w:r w:rsidR="00301DA0" w:rsidRPr="00E95620">
        <w:rPr>
          <w:rFonts w:ascii="Times New Roman" w:hAnsi="Times New Roman" w:cs="Times New Roman"/>
          <w:kern w:val="0"/>
          <w:sz w:val="24"/>
          <w:szCs w:val="24"/>
          <w14:ligatures w14:val="none"/>
        </w:rPr>
        <w:t xml:space="preserve"> </w:t>
      </w:r>
      <w:r w:rsidR="00585DE9" w:rsidRPr="00E95620">
        <w:rPr>
          <w:rFonts w:ascii="Times New Roman" w:hAnsi="Times New Roman" w:cs="Times New Roman"/>
          <w:kern w:val="0"/>
          <w:sz w:val="24"/>
          <w:szCs w:val="24"/>
          <w14:ligatures w14:val="none"/>
        </w:rPr>
        <w:t>but generates</w:t>
      </w:r>
      <w:r w:rsidR="009852A5" w:rsidRPr="00E95620">
        <w:rPr>
          <w:rFonts w:ascii="Times New Roman" w:hAnsi="Times New Roman" w:cs="Times New Roman"/>
          <w:kern w:val="0"/>
          <w:sz w:val="24"/>
          <w:szCs w:val="24"/>
          <w14:ligatures w14:val="none"/>
        </w:rPr>
        <w:t xml:space="preserve"> long-term improvements in </w:t>
      </w:r>
      <w:r w:rsidR="00301DA0" w:rsidRPr="00E95620">
        <w:rPr>
          <w:rFonts w:ascii="Times New Roman" w:hAnsi="Times New Roman" w:cs="Times New Roman"/>
          <w:kern w:val="0"/>
          <w:sz w:val="24"/>
          <w:szCs w:val="24"/>
          <w14:ligatures w14:val="none"/>
        </w:rPr>
        <w:t xml:space="preserve">employment and economic growth. </w:t>
      </w:r>
      <w:r w:rsidR="009852A5" w:rsidRPr="00E95620">
        <w:rPr>
          <w:rFonts w:ascii="Times New Roman" w:hAnsi="Times New Roman" w:cs="Times New Roman"/>
          <w:kern w:val="0"/>
          <w:sz w:val="24"/>
          <w:szCs w:val="24"/>
          <w14:ligatures w14:val="none"/>
        </w:rPr>
        <w:t>T</w:t>
      </w:r>
      <w:r w:rsidR="00301DA0" w:rsidRPr="00E95620">
        <w:rPr>
          <w:rFonts w:ascii="Times New Roman" w:hAnsi="Times New Roman" w:cs="Times New Roman"/>
          <w:kern w:val="0"/>
          <w:sz w:val="24"/>
          <w:szCs w:val="24"/>
          <w14:ligatures w14:val="none"/>
        </w:rPr>
        <w:t xml:space="preserve">rade openness and trade protection measures </w:t>
      </w:r>
      <w:r w:rsidR="009852A5" w:rsidRPr="00E95620">
        <w:rPr>
          <w:rFonts w:ascii="Times New Roman" w:hAnsi="Times New Roman" w:cs="Times New Roman"/>
          <w:kern w:val="0"/>
          <w:sz w:val="24"/>
          <w:szCs w:val="24"/>
          <w14:ligatures w14:val="none"/>
        </w:rPr>
        <w:t xml:space="preserve">should thus be viewed as </w:t>
      </w:r>
      <w:r w:rsidR="00301DA0" w:rsidRPr="00E95620">
        <w:rPr>
          <w:rFonts w:ascii="Times New Roman" w:hAnsi="Times New Roman" w:cs="Times New Roman"/>
          <w:kern w:val="0"/>
          <w:sz w:val="24"/>
          <w:szCs w:val="24"/>
          <w14:ligatures w14:val="none"/>
        </w:rPr>
        <w:t>complement</w:t>
      </w:r>
      <w:r w:rsidR="009852A5" w:rsidRPr="00E95620">
        <w:rPr>
          <w:rFonts w:ascii="Times New Roman" w:hAnsi="Times New Roman" w:cs="Times New Roman"/>
          <w:kern w:val="0"/>
          <w:sz w:val="24"/>
          <w:szCs w:val="24"/>
          <w14:ligatures w14:val="none"/>
        </w:rPr>
        <w:t>ary indicators of trade protectionist policy in</w:t>
      </w:r>
      <w:r w:rsidR="00301DA0" w:rsidRPr="00E95620">
        <w:rPr>
          <w:rFonts w:ascii="Times New Roman" w:hAnsi="Times New Roman" w:cs="Times New Roman"/>
          <w:kern w:val="0"/>
          <w:sz w:val="24"/>
          <w:szCs w:val="24"/>
          <w14:ligatures w14:val="none"/>
        </w:rPr>
        <w:t xml:space="preserve"> Nigeria. </w:t>
      </w:r>
    </w:p>
    <w:p w14:paraId="7A462285" w14:textId="0C5143EE" w:rsidR="00301DA0" w:rsidRPr="00E95620" w:rsidRDefault="00735A06" w:rsidP="00301DA0">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b/>
          <w:bCs/>
          <w:kern w:val="0"/>
          <w:sz w:val="24"/>
          <w:szCs w:val="24"/>
          <w14:ligatures w14:val="none"/>
        </w:rPr>
        <w:t>Recommendation:</w:t>
      </w:r>
      <w:r w:rsidRPr="00E95620">
        <w:rPr>
          <w:rFonts w:ascii="Times New Roman" w:hAnsi="Times New Roman" w:cs="Times New Roman"/>
          <w:kern w:val="0"/>
          <w:sz w:val="24"/>
          <w:szCs w:val="24"/>
          <w14:ligatures w14:val="none"/>
        </w:rPr>
        <w:t xml:space="preserve"> </w:t>
      </w:r>
      <w:r w:rsidR="009852A5" w:rsidRPr="00E95620">
        <w:rPr>
          <w:rFonts w:ascii="Times New Roman" w:hAnsi="Times New Roman" w:cs="Times New Roman"/>
          <w:kern w:val="0"/>
          <w:sz w:val="24"/>
          <w:szCs w:val="24"/>
          <w14:ligatures w14:val="none"/>
        </w:rPr>
        <w:t>G</w:t>
      </w:r>
      <w:r w:rsidR="00301DA0" w:rsidRPr="00E95620">
        <w:rPr>
          <w:rFonts w:ascii="Times New Roman" w:hAnsi="Times New Roman" w:cs="Times New Roman"/>
          <w:kern w:val="0"/>
          <w:sz w:val="24"/>
          <w:szCs w:val="24"/>
          <w14:ligatures w14:val="none"/>
        </w:rPr>
        <w:t xml:space="preserve">overnment </w:t>
      </w:r>
      <w:r w:rsidR="009852A5" w:rsidRPr="00E95620">
        <w:rPr>
          <w:rFonts w:ascii="Times New Roman" w:hAnsi="Times New Roman" w:cs="Times New Roman"/>
          <w:kern w:val="0"/>
          <w:sz w:val="24"/>
          <w:szCs w:val="24"/>
          <w14:ligatures w14:val="none"/>
        </w:rPr>
        <w:t>should strengthen i</w:t>
      </w:r>
      <w:r w:rsidR="00301DA0" w:rsidRPr="00E95620">
        <w:rPr>
          <w:rFonts w:ascii="Times New Roman" w:hAnsi="Times New Roman" w:cs="Times New Roman"/>
          <w:kern w:val="0"/>
          <w:sz w:val="24"/>
          <w:szCs w:val="24"/>
          <w14:ligatures w14:val="none"/>
        </w:rPr>
        <w:t>nvest</w:t>
      </w:r>
      <w:r w:rsidR="009852A5" w:rsidRPr="00E95620">
        <w:rPr>
          <w:rFonts w:ascii="Times New Roman" w:hAnsi="Times New Roman" w:cs="Times New Roman"/>
          <w:kern w:val="0"/>
          <w:sz w:val="24"/>
          <w:szCs w:val="24"/>
          <w14:ligatures w14:val="none"/>
        </w:rPr>
        <w:t>ment</w:t>
      </w:r>
      <w:r w:rsidR="00301DA0" w:rsidRPr="00E95620">
        <w:rPr>
          <w:rFonts w:ascii="Times New Roman" w:hAnsi="Times New Roman" w:cs="Times New Roman"/>
          <w:kern w:val="0"/>
          <w:sz w:val="24"/>
          <w:szCs w:val="24"/>
          <w14:ligatures w14:val="none"/>
        </w:rPr>
        <w:t xml:space="preserve"> in technology</w:t>
      </w:r>
      <w:r w:rsidR="007B1EDE" w:rsidRPr="00E95620">
        <w:rPr>
          <w:rFonts w:ascii="Times New Roman" w:hAnsi="Times New Roman" w:cs="Times New Roman"/>
          <w:kern w:val="0"/>
          <w:sz w:val="24"/>
          <w:szCs w:val="24"/>
          <w14:ligatures w14:val="none"/>
        </w:rPr>
        <w:t>,</w:t>
      </w:r>
      <w:r w:rsidR="00301DA0" w:rsidRPr="00E95620">
        <w:rPr>
          <w:rFonts w:ascii="Times New Roman" w:hAnsi="Times New Roman" w:cs="Times New Roman"/>
          <w:kern w:val="0"/>
          <w:sz w:val="24"/>
          <w:szCs w:val="24"/>
          <w14:ligatures w14:val="none"/>
        </w:rPr>
        <w:t xml:space="preserve"> human capital </w:t>
      </w:r>
      <w:r w:rsidR="007B1EDE" w:rsidRPr="00E95620">
        <w:rPr>
          <w:rFonts w:ascii="Times New Roman" w:hAnsi="Times New Roman" w:cs="Times New Roman"/>
          <w:kern w:val="0"/>
          <w:sz w:val="24"/>
          <w:szCs w:val="24"/>
          <w14:ligatures w14:val="none"/>
        </w:rPr>
        <w:t>and</w:t>
      </w:r>
      <w:r w:rsidR="00301DA0" w:rsidRPr="00E95620">
        <w:rPr>
          <w:rFonts w:ascii="Times New Roman" w:hAnsi="Times New Roman" w:cs="Times New Roman"/>
          <w:kern w:val="0"/>
          <w:sz w:val="24"/>
          <w:szCs w:val="24"/>
          <w14:ligatures w14:val="none"/>
        </w:rPr>
        <w:t xml:space="preserve"> institutional quality</w:t>
      </w:r>
      <w:r w:rsidR="007B1EDE" w:rsidRPr="00E95620">
        <w:rPr>
          <w:rFonts w:ascii="Times New Roman" w:hAnsi="Times New Roman" w:cs="Times New Roman"/>
          <w:kern w:val="0"/>
          <w:sz w:val="24"/>
          <w:szCs w:val="24"/>
          <w14:ligatures w14:val="none"/>
        </w:rPr>
        <w:t>; provide</w:t>
      </w:r>
      <w:r w:rsidR="00301DA0" w:rsidRPr="00E95620">
        <w:rPr>
          <w:rFonts w:ascii="Times New Roman" w:hAnsi="Times New Roman" w:cs="Times New Roman"/>
          <w:kern w:val="0"/>
          <w:sz w:val="24"/>
          <w:szCs w:val="24"/>
          <w14:ligatures w14:val="none"/>
        </w:rPr>
        <w:t xml:space="preserve"> more fiscal support and social protection programs to </w:t>
      </w:r>
      <w:r w:rsidR="007B1EDE" w:rsidRPr="00E95620">
        <w:rPr>
          <w:rFonts w:ascii="Times New Roman" w:hAnsi="Times New Roman" w:cs="Times New Roman"/>
          <w:kern w:val="0"/>
          <w:sz w:val="24"/>
          <w:szCs w:val="24"/>
          <w14:ligatures w14:val="none"/>
        </w:rPr>
        <w:t>cushion</w:t>
      </w:r>
      <w:r w:rsidR="00C01A11" w:rsidRPr="00E95620">
        <w:rPr>
          <w:rFonts w:ascii="Times New Roman" w:hAnsi="Times New Roman" w:cs="Times New Roman"/>
          <w:kern w:val="0"/>
          <w:sz w:val="24"/>
          <w:szCs w:val="24"/>
          <w14:ligatures w14:val="none"/>
        </w:rPr>
        <w:t xml:space="preserve"> short-run </w:t>
      </w:r>
      <w:r w:rsidR="007B1EDE" w:rsidRPr="00E95620">
        <w:rPr>
          <w:rFonts w:ascii="Times New Roman" w:hAnsi="Times New Roman" w:cs="Times New Roman"/>
          <w:kern w:val="0"/>
          <w:sz w:val="24"/>
          <w:szCs w:val="24"/>
          <w14:ligatures w14:val="none"/>
        </w:rPr>
        <w:t xml:space="preserve">adjustment pressures as well as diversify </w:t>
      </w:r>
      <w:r w:rsidR="00C01A11" w:rsidRPr="00E95620">
        <w:rPr>
          <w:rFonts w:ascii="Times New Roman" w:hAnsi="Times New Roman" w:cs="Times New Roman"/>
          <w:kern w:val="0"/>
          <w:sz w:val="24"/>
          <w:szCs w:val="24"/>
          <w14:ligatures w14:val="none"/>
        </w:rPr>
        <w:t>export</w:t>
      </w:r>
      <w:r w:rsidR="007B1EDE" w:rsidRPr="00E95620">
        <w:rPr>
          <w:rFonts w:ascii="Times New Roman" w:hAnsi="Times New Roman" w:cs="Times New Roman"/>
          <w:kern w:val="0"/>
          <w:sz w:val="24"/>
          <w:szCs w:val="24"/>
          <w14:ligatures w14:val="none"/>
        </w:rPr>
        <w:t>s</w:t>
      </w:r>
      <w:r w:rsidR="00C01A11" w:rsidRPr="00E95620">
        <w:rPr>
          <w:rFonts w:ascii="Times New Roman" w:hAnsi="Times New Roman" w:cs="Times New Roman"/>
          <w:kern w:val="0"/>
          <w:sz w:val="24"/>
          <w:szCs w:val="24"/>
          <w14:ligatures w14:val="none"/>
        </w:rPr>
        <w:t xml:space="preserve"> to</w:t>
      </w:r>
      <w:r w:rsidR="00B34E15" w:rsidRPr="00E95620">
        <w:rPr>
          <w:rFonts w:ascii="Times New Roman" w:hAnsi="Times New Roman" w:cs="Times New Roman"/>
          <w:kern w:val="0"/>
          <w:sz w:val="24"/>
          <w:szCs w:val="24"/>
          <w14:ligatures w14:val="none"/>
        </w:rPr>
        <w:t>ward</w:t>
      </w:r>
      <w:r w:rsidR="00C01A11" w:rsidRPr="00E95620">
        <w:rPr>
          <w:rFonts w:ascii="Times New Roman" w:hAnsi="Times New Roman" w:cs="Times New Roman"/>
          <w:kern w:val="0"/>
          <w:sz w:val="24"/>
          <w:szCs w:val="24"/>
          <w14:ligatures w14:val="none"/>
        </w:rPr>
        <w:t xml:space="preserve"> non-oil </w:t>
      </w:r>
      <w:r w:rsidR="007B1EDE" w:rsidRPr="00E95620">
        <w:rPr>
          <w:rFonts w:ascii="Times New Roman" w:hAnsi="Times New Roman" w:cs="Times New Roman"/>
          <w:kern w:val="0"/>
          <w:sz w:val="24"/>
          <w:szCs w:val="24"/>
          <w14:ligatures w14:val="none"/>
        </w:rPr>
        <w:t>industries</w:t>
      </w:r>
      <w:r w:rsidR="00C01A11" w:rsidRPr="00E95620">
        <w:rPr>
          <w:rFonts w:ascii="Times New Roman" w:hAnsi="Times New Roman" w:cs="Times New Roman"/>
          <w:kern w:val="0"/>
          <w:sz w:val="24"/>
          <w:szCs w:val="24"/>
          <w14:ligatures w14:val="none"/>
        </w:rPr>
        <w:t xml:space="preserve"> to </w:t>
      </w:r>
      <w:r w:rsidR="007B1EDE" w:rsidRPr="00E95620">
        <w:rPr>
          <w:rFonts w:ascii="Times New Roman" w:hAnsi="Times New Roman" w:cs="Times New Roman"/>
          <w:kern w:val="0"/>
          <w:sz w:val="24"/>
          <w:szCs w:val="24"/>
          <w14:ligatures w14:val="none"/>
        </w:rPr>
        <w:t>enhance</w:t>
      </w:r>
      <w:r w:rsidR="00C01A11" w:rsidRPr="00E95620">
        <w:rPr>
          <w:rFonts w:ascii="Times New Roman" w:hAnsi="Times New Roman" w:cs="Times New Roman"/>
          <w:kern w:val="0"/>
          <w:sz w:val="24"/>
          <w:szCs w:val="24"/>
          <w14:ligatures w14:val="none"/>
        </w:rPr>
        <w:t xml:space="preserve"> long-term exchange rate </w:t>
      </w:r>
      <w:r w:rsidR="007B1EDE" w:rsidRPr="00E95620">
        <w:rPr>
          <w:rFonts w:ascii="Times New Roman" w:hAnsi="Times New Roman" w:cs="Times New Roman"/>
          <w:kern w:val="0"/>
          <w:sz w:val="24"/>
          <w:szCs w:val="24"/>
          <w14:ligatures w14:val="none"/>
        </w:rPr>
        <w:t xml:space="preserve">and macroeconomic </w:t>
      </w:r>
      <w:r w:rsidR="00C01A11" w:rsidRPr="00E95620">
        <w:rPr>
          <w:rFonts w:ascii="Times New Roman" w:hAnsi="Times New Roman" w:cs="Times New Roman"/>
          <w:kern w:val="0"/>
          <w:sz w:val="24"/>
          <w:szCs w:val="24"/>
          <w14:ligatures w14:val="none"/>
        </w:rPr>
        <w:t xml:space="preserve">stability in </w:t>
      </w:r>
      <w:r w:rsidR="00301DA0" w:rsidRPr="00E95620">
        <w:rPr>
          <w:rFonts w:ascii="Times New Roman" w:hAnsi="Times New Roman" w:cs="Times New Roman"/>
          <w:kern w:val="0"/>
          <w:sz w:val="24"/>
          <w:szCs w:val="24"/>
          <w14:ligatures w14:val="none"/>
        </w:rPr>
        <w:t xml:space="preserve">Nigeria. </w:t>
      </w:r>
    </w:p>
    <w:p w14:paraId="492DA070" w14:textId="77777777" w:rsidR="00C47041" w:rsidRPr="00E95620" w:rsidRDefault="00C47041">
      <w:pPr>
        <w:autoSpaceDE w:val="0"/>
        <w:autoSpaceDN w:val="0"/>
        <w:adjustRightInd w:val="0"/>
        <w:spacing w:before="100" w:beforeAutospacing="1" w:after="100" w:afterAutospacing="1" w:line="240" w:lineRule="auto"/>
        <w:contextualSpacing/>
        <w:jc w:val="both"/>
        <w:rPr>
          <w:rFonts w:ascii="Times New Roman" w:eastAsia="Calibri" w:hAnsi="Times New Roman" w:cs="Times New Roman"/>
          <w:b/>
          <w:bCs/>
          <w:kern w:val="0"/>
          <w:sz w:val="24"/>
          <w:szCs w:val="24"/>
          <w14:ligatures w14:val="none"/>
        </w:rPr>
      </w:pPr>
    </w:p>
    <w:p w14:paraId="2485B10A" w14:textId="17EBB93A" w:rsidR="0093597D" w:rsidRPr="00E95620" w:rsidRDefault="00870332">
      <w:pPr>
        <w:autoSpaceDE w:val="0"/>
        <w:autoSpaceDN w:val="0"/>
        <w:adjustRightInd w:val="0"/>
        <w:spacing w:before="100" w:beforeAutospacing="1" w:after="100" w:afterAutospacing="1" w:line="240" w:lineRule="auto"/>
        <w:contextualSpacing/>
        <w:jc w:val="both"/>
        <w:rPr>
          <w:rFonts w:ascii="Times New Roman" w:eastAsia="Calibri" w:hAnsi="Times New Roman" w:cs="Times New Roman"/>
          <w:i/>
          <w:iCs/>
          <w:kern w:val="0"/>
          <w:sz w:val="24"/>
          <w:szCs w:val="24"/>
          <w14:ligatures w14:val="none"/>
        </w:rPr>
      </w:pPr>
      <w:r w:rsidRPr="00E95620">
        <w:rPr>
          <w:rFonts w:ascii="Times New Roman" w:eastAsia="Calibri" w:hAnsi="Times New Roman" w:cs="Times New Roman"/>
          <w:b/>
          <w:bCs/>
          <w:kern w:val="0"/>
          <w:sz w:val="24"/>
          <w:szCs w:val="24"/>
          <w14:ligatures w14:val="none"/>
        </w:rPr>
        <w:t xml:space="preserve">Keywords: </w:t>
      </w:r>
      <w:r w:rsidRPr="00E95620">
        <w:rPr>
          <w:rFonts w:ascii="Times New Roman" w:eastAsia="Calibri" w:hAnsi="Times New Roman" w:cs="Times New Roman"/>
          <w:i/>
          <w:iCs/>
          <w:kern w:val="0"/>
          <w:sz w:val="24"/>
          <w:szCs w:val="24"/>
          <w14:ligatures w14:val="none"/>
        </w:rPr>
        <w:t>ARDL, Macroeconomic Performance, Trade protectionism, Trade liberalization, Nigeria</w:t>
      </w:r>
    </w:p>
    <w:p w14:paraId="37E58DAC" w14:textId="77777777" w:rsidR="0093597D" w:rsidRPr="00E95620" w:rsidRDefault="00870332">
      <w:pPr>
        <w:autoSpaceDE w:val="0"/>
        <w:autoSpaceDN w:val="0"/>
        <w:adjustRightInd w:val="0"/>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JEL Classification: F10, F13, F14, F40</w:t>
      </w:r>
    </w:p>
    <w:p w14:paraId="20FF6C19" w14:textId="77777777" w:rsidR="00056250" w:rsidRPr="00E95620" w:rsidRDefault="00056250">
      <w:pPr>
        <w:autoSpaceDE w:val="0"/>
        <w:autoSpaceDN w:val="0"/>
        <w:adjustRightInd w:val="0"/>
        <w:spacing w:before="100" w:beforeAutospacing="1" w:after="100" w:afterAutospacing="1" w:line="276" w:lineRule="auto"/>
        <w:jc w:val="both"/>
        <w:rPr>
          <w:rFonts w:ascii="Times New Roman" w:eastAsia="Calibri" w:hAnsi="Times New Roman" w:cs="Times New Roman"/>
          <w:kern w:val="0"/>
          <w:sz w:val="24"/>
          <w:szCs w:val="24"/>
          <w14:ligatures w14:val="none"/>
        </w:rPr>
      </w:pPr>
    </w:p>
    <w:p w14:paraId="7AB25036" w14:textId="77777777" w:rsidR="00056250" w:rsidRPr="00E95620" w:rsidRDefault="00056250">
      <w:pPr>
        <w:autoSpaceDE w:val="0"/>
        <w:autoSpaceDN w:val="0"/>
        <w:adjustRightInd w:val="0"/>
        <w:spacing w:before="100" w:beforeAutospacing="1" w:after="100" w:afterAutospacing="1" w:line="276" w:lineRule="auto"/>
        <w:jc w:val="both"/>
        <w:rPr>
          <w:rFonts w:ascii="Times New Roman" w:eastAsia="Calibri" w:hAnsi="Times New Roman" w:cs="Times New Roman"/>
          <w:kern w:val="0"/>
          <w:sz w:val="24"/>
          <w:szCs w:val="24"/>
          <w14:ligatures w14:val="none"/>
        </w:rPr>
      </w:pPr>
    </w:p>
    <w:bookmarkEnd w:id="0"/>
    <w:p w14:paraId="4832F92D" w14:textId="77777777" w:rsidR="0093597D" w:rsidRPr="00E95620"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sidRPr="00E95620">
        <w:rPr>
          <w:rFonts w:ascii="Times New Roman" w:hAnsi="Times New Roman" w:cs="Times New Roman"/>
          <w:b/>
          <w:bCs/>
          <w:kern w:val="0"/>
          <w:sz w:val="24"/>
          <w:szCs w:val="24"/>
          <w14:ligatures w14:val="none"/>
        </w:rPr>
        <w:lastRenderedPageBreak/>
        <w:t>I. Introduction</w:t>
      </w:r>
    </w:p>
    <w:p w14:paraId="170EDA91" w14:textId="77777777" w:rsidR="00127D72" w:rsidRPr="00E95620" w:rsidRDefault="00127D72" w:rsidP="00127D72">
      <w:p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International trade is an important channel of growth and development that supports market expansion, competitiveness, and income increment (Ojeyinka &amp; Adegboye, 2017). Beyond being an exchange of commodities or ideas between two or more countries, trade facilitates the effective distribution and allocation of resources while paving the way for improved welfare gains and standards of living (Nwinee &amp; Olulu-Briggs, 2016).</w:t>
      </w:r>
    </w:p>
    <w:p w14:paraId="2FE39EA7" w14:textId="5000ED85" w:rsidR="00127D72" w:rsidRPr="00E95620" w:rsidRDefault="00127D72" w:rsidP="00127D72">
      <w:p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As economies differ in factor endowments, economies of scale, and preferences, they also differ in their approach to trade,</w:t>
      </w:r>
      <w:r w:rsidR="006B202F" w:rsidRPr="00E95620">
        <w:rPr>
          <w:rFonts w:ascii="Times New Roman" w:hAnsi="Times New Roman" w:cs="Times New Roman"/>
          <w:sz w:val="24"/>
          <w:szCs w:val="24"/>
        </w:rPr>
        <w:t xml:space="preserve"> </w:t>
      </w:r>
      <w:r w:rsidRPr="00E95620">
        <w:rPr>
          <w:rFonts w:ascii="Times New Roman" w:hAnsi="Times New Roman" w:cs="Times New Roman"/>
          <w:sz w:val="24"/>
          <w:szCs w:val="24"/>
        </w:rPr>
        <w:t xml:space="preserve">primarily through trade liberalisation or protectionism (Anowor &amp; Agbarakwe, 2015). Both trade protectionism and trade liberalisation have been noted to support economic growth and performance; however, extant studies continue to debate the relative efficacy of these approaches. Notably, some </w:t>
      </w:r>
      <w:r w:rsidR="00A7416A" w:rsidRPr="00E95620">
        <w:rPr>
          <w:rFonts w:ascii="Times New Roman" w:hAnsi="Times New Roman" w:cs="Times New Roman"/>
          <w:sz w:val="24"/>
          <w:szCs w:val="24"/>
        </w:rPr>
        <w:t>studies argue</w:t>
      </w:r>
      <w:r w:rsidRPr="00E95620">
        <w:rPr>
          <w:rFonts w:ascii="Times New Roman" w:hAnsi="Times New Roman" w:cs="Times New Roman"/>
          <w:sz w:val="24"/>
          <w:szCs w:val="24"/>
        </w:rPr>
        <w:t xml:space="preserve"> that trade protectionism has more lasting effects on economic development and recovery. This perspective emerged in the 1950s and 1960s following the successful application of protectionist strategies, including currency management, to safeguard domestic industries in South Korea, Hong Kong, and Japan. These economies subsequently achieved rapid growth and recovery (Cwik, 2011; Vagianou, 2016; Colantone &amp; Stanig, 2018; Giritli, 2019).</w:t>
      </w:r>
    </w:p>
    <w:p w14:paraId="4A4A4C6D" w14:textId="77777777" w:rsidR="00127D72" w:rsidRPr="00E95620" w:rsidRDefault="00127D72" w:rsidP="00127D72">
      <w:p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Consequently, the effectiveness of trade liberalisation was increasingly questioned, particularly after the global economic turbulence and structural trade disruptions of the 1970s, which produced exchange-rate volatility and inflation (Cwik, 2011; Jean &amp; Reshef, 2017). Many countries therefore shifted toward protectionist policies to improve employment, enhance economic performance, and cushion adverse global shocks (Cwik, 2011; Semančíková, 2016). Empirical studies further emphasised the importance of domestic industry development and production expansion for macroeconomic performance in both advanced and developing economies (Cwik, 2011; Jean &amp; Reshef, 2017; Panchenko, 2017; Kumari &amp; Bharti, 2018).</w:t>
      </w:r>
    </w:p>
    <w:p w14:paraId="1F62D0AF" w14:textId="1E0C2745" w:rsidR="00127D72" w:rsidRPr="00E95620" w:rsidRDefault="00127D72" w:rsidP="00127D72">
      <w:p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In Nigeria, existing studies (Anowor &amp; Agbarakwe, 2015; Ubi &amp; Archibong, 2018) show that trade protectionism has persisted since the 1960s despite episodes of liberalisation. Between 1964 and 1986, policies such as import substitution, export promotion, and indigenisation,</w:t>
      </w:r>
      <w:r w:rsidR="006B202F" w:rsidRPr="00E95620">
        <w:rPr>
          <w:rFonts w:ascii="Times New Roman" w:hAnsi="Times New Roman" w:cs="Times New Roman"/>
          <w:sz w:val="24"/>
          <w:szCs w:val="24"/>
        </w:rPr>
        <w:t xml:space="preserve"> </w:t>
      </w:r>
      <w:r w:rsidRPr="00E95620">
        <w:rPr>
          <w:rFonts w:ascii="Times New Roman" w:hAnsi="Times New Roman" w:cs="Times New Roman"/>
          <w:sz w:val="24"/>
          <w:szCs w:val="24"/>
        </w:rPr>
        <w:t>implemented through high tariffs and import duties,</w:t>
      </w:r>
      <w:r w:rsidR="006B202F" w:rsidRPr="00E95620">
        <w:rPr>
          <w:rFonts w:ascii="Times New Roman" w:hAnsi="Times New Roman" w:cs="Times New Roman"/>
          <w:sz w:val="24"/>
          <w:szCs w:val="24"/>
        </w:rPr>
        <w:t xml:space="preserve"> </w:t>
      </w:r>
      <w:r w:rsidRPr="00E95620">
        <w:rPr>
          <w:rFonts w:ascii="Times New Roman" w:hAnsi="Times New Roman" w:cs="Times New Roman"/>
          <w:sz w:val="24"/>
          <w:szCs w:val="24"/>
        </w:rPr>
        <w:t>were adopted to protect local industries from foreign competition (Stephen &amp; Obah, 2017). These measures also sought to reduce import dependence, unemployment, and low non-oil revenue (Madichie, Osagu &amp; Eze, 2018). However, outcomes fell short of expectations, as the economy experienced unstable growth (Bassey &amp; Ekpenyong, 2017).</w:t>
      </w:r>
    </w:p>
    <w:p w14:paraId="2CEC904F" w14:textId="0CDCC054" w:rsidR="00127D72" w:rsidRPr="00E95620" w:rsidRDefault="00127D72" w:rsidP="00127D72">
      <w:p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As a result, trade barriers were relaxed in 1986 with the introduction of the Structural Adjustment Programme (SAP), aimed at correcting trade imbalances, improving productivity, diversifying exports, and restructuring the economy for sustainable development (Madichie</w:t>
      </w:r>
      <w:r w:rsidR="006B202F" w:rsidRPr="00E95620">
        <w:rPr>
          <w:rFonts w:ascii="Times New Roman" w:hAnsi="Times New Roman" w:cs="Times New Roman"/>
          <w:sz w:val="24"/>
          <w:szCs w:val="24"/>
        </w:rPr>
        <w:t>,</w:t>
      </w:r>
      <w:r w:rsidRPr="00E95620">
        <w:rPr>
          <w:rFonts w:ascii="Times New Roman" w:hAnsi="Times New Roman" w:cs="Times New Roman"/>
          <w:sz w:val="24"/>
          <w:szCs w:val="24"/>
        </w:rPr>
        <w:t xml:space="preserve"> </w:t>
      </w:r>
      <w:r w:rsidR="00EF6760" w:rsidRPr="00E95620">
        <w:rPr>
          <w:rFonts w:ascii="Times New Roman" w:hAnsi="Times New Roman" w:cs="Times New Roman"/>
          <w:i/>
          <w:iCs/>
          <w:sz w:val="24"/>
          <w:szCs w:val="24"/>
        </w:rPr>
        <w:t>et al</w:t>
      </w:r>
      <w:r w:rsidRPr="00E95620">
        <w:rPr>
          <w:rFonts w:ascii="Times New Roman" w:hAnsi="Times New Roman" w:cs="Times New Roman"/>
          <w:sz w:val="24"/>
          <w:szCs w:val="24"/>
        </w:rPr>
        <w:t xml:space="preserve">., 2018; Ubi &amp; Archibong, 2018). Nevertheless, the anticipated rapid development did not materialise (Bakare &amp; Fawehinmi, 2011). Empirical evidence further indicates that despite abundant resources and </w:t>
      </w:r>
      <w:r w:rsidRPr="00E95620">
        <w:rPr>
          <w:rFonts w:ascii="Times New Roman" w:hAnsi="Times New Roman" w:cs="Times New Roman"/>
          <w:sz w:val="24"/>
          <w:szCs w:val="24"/>
        </w:rPr>
        <w:lastRenderedPageBreak/>
        <w:t>liberalisation reforms, the economy became increasingly import-dependent, with persistent trade imbalances and exchange-rate weakness (Anowor &amp; Agbarakwe, 2015).</w:t>
      </w:r>
    </w:p>
    <w:p w14:paraId="0A68EC29" w14:textId="0A648341" w:rsidR="00127D72" w:rsidRPr="00E95620" w:rsidRDefault="00127D72" w:rsidP="00127D72">
      <w:p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More recently, Nigeria introduced the Economic Recovery and Growth Plan (ERGP), which targets declining foreign-exchange reserves, exchange-rate instability, weak growth, inflationary pressures, and limited diversification (Madichie </w:t>
      </w:r>
      <w:r w:rsidR="00EF6760" w:rsidRPr="00E95620">
        <w:rPr>
          <w:rFonts w:ascii="Times New Roman" w:hAnsi="Times New Roman" w:cs="Times New Roman"/>
          <w:i/>
          <w:iCs/>
          <w:sz w:val="24"/>
          <w:szCs w:val="24"/>
        </w:rPr>
        <w:t>et al</w:t>
      </w:r>
      <w:r w:rsidRPr="00E95620">
        <w:rPr>
          <w:rFonts w:ascii="Times New Roman" w:hAnsi="Times New Roman" w:cs="Times New Roman"/>
          <w:sz w:val="24"/>
          <w:szCs w:val="24"/>
        </w:rPr>
        <w:t>., 2018). Under this framework, the Central Bank restricted the importation of 41 commodities to stimulate domestic production, create employment, improve living standards, and diversify the economy (CBN, 2020). Although Nigeria signed and ratified the African Continental Free Trade Agreement (AfCFTA) by 2019 and 2020 respectively, trade restrictions remained relatively high compared with other member states (Onwuka &amp; Ozegbe, 2020). Consequently, policy objectives,</w:t>
      </w:r>
      <w:r w:rsidR="006B202F" w:rsidRPr="00E95620">
        <w:rPr>
          <w:rFonts w:ascii="Times New Roman" w:hAnsi="Times New Roman" w:cs="Times New Roman"/>
          <w:sz w:val="24"/>
          <w:szCs w:val="24"/>
        </w:rPr>
        <w:t xml:space="preserve"> </w:t>
      </w:r>
      <w:r w:rsidRPr="00E95620">
        <w:rPr>
          <w:rFonts w:ascii="Times New Roman" w:hAnsi="Times New Roman" w:cs="Times New Roman"/>
          <w:sz w:val="24"/>
          <w:szCs w:val="24"/>
        </w:rPr>
        <w:t>such as expanding exports, supporting key industries, and diversifying beyond oil,</w:t>
      </w:r>
      <w:r w:rsidR="006B202F" w:rsidRPr="00E95620">
        <w:rPr>
          <w:rFonts w:ascii="Times New Roman" w:hAnsi="Times New Roman" w:cs="Times New Roman"/>
          <w:sz w:val="24"/>
          <w:szCs w:val="24"/>
        </w:rPr>
        <w:t xml:space="preserve"> </w:t>
      </w:r>
      <w:r w:rsidRPr="00E95620">
        <w:rPr>
          <w:rFonts w:ascii="Times New Roman" w:hAnsi="Times New Roman" w:cs="Times New Roman"/>
          <w:sz w:val="24"/>
          <w:szCs w:val="24"/>
        </w:rPr>
        <w:t>have yet to generate substantial improvements in employment, exchange-rate stability, growth, or macroeconomic diversification.</w:t>
      </w:r>
    </w:p>
    <w:p w14:paraId="7638A2FA" w14:textId="63935586" w:rsidR="00127D72" w:rsidRPr="00E95620" w:rsidRDefault="00127D72" w:rsidP="00127D72">
      <w:p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Globally, empirical research presents mixed evidence on the relationship between trade protectionism and economic performance, reporting positive, negative, or nonlinear effects across countries (Subasat, 2009; Abboushi, 2010; Ruiz-Estrada &amp; Park, 2019; Voinescu &amp; Moisoiu, 2015; Semančíková, 2016; Kutlina-Dimitrova &amp; Lakatos, 2017; Li &amp; Gan, 2019). In Nigeria, the relationship remains inconclusive, as existing studies have not provided sufficiently explicit evidence for robust policy formulation and evaluation (Ebenyi </w:t>
      </w:r>
      <w:r w:rsidR="00EF6760" w:rsidRPr="00E95620">
        <w:rPr>
          <w:rFonts w:ascii="Times New Roman" w:hAnsi="Times New Roman" w:cs="Times New Roman"/>
          <w:i/>
          <w:iCs/>
          <w:sz w:val="24"/>
          <w:szCs w:val="24"/>
        </w:rPr>
        <w:t>et al</w:t>
      </w:r>
      <w:r w:rsidRPr="00E95620">
        <w:rPr>
          <w:rFonts w:ascii="Times New Roman" w:hAnsi="Times New Roman" w:cs="Times New Roman"/>
          <w:sz w:val="24"/>
          <w:szCs w:val="24"/>
        </w:rPr>
        <w:t>., 2017; Stephen &amp; Obah, 2017; Adamu, 2018; Okere &amp; Ihenacho, 2018; Obi &amp; Abina, 2018</w:t>
      </w:r>
      <w:r w:rsidR="00AD2350" w:rsidRPr="00E95620">
        <w:rPr>
          <w:rFonts w:ascii="Times New Roman" w:hAnsi="Times New Roman" w:cs="Times New Roman"/>
          <w:sz w:val="24"/>
          <w:szCs w:val="24"/>
        </w:rPr>
        <w:t>; Duru, Okafor, Adikwu &amp; Njoku, 2020</w:t>
      </w:r>
      <w:r w:rsidR="0053441B" w:rsidRPr="00E95620">
        <w:rPr>
          <w:rFonts w:ascii="Times New Roman" w:hAnsi="Times New Roman" w:cs="Times New Roman"/>
          <w:sz w:val="24"/>
          <w:szCs w:val="24"/>
        </w:rPr>
        <w:t>; Akamobi, Usifoh &amp; Ejefobihi, 2024</w:t>
      </w:r>
      <w:r w:rsidRPr="00E95620">
        <w:rPr>
          <w:rFonts w:ascii="Times New Roman" w:hAnsi="Times New Roman" w:cs="Times New Roman"/>
          <w:sz w:val="24"/>
          <w:szCs w:val="24"/>
        </w:rPr>
        <w:t>). Recent findings also suggest that the Nigerian economy remains weakly diversified, consumption-oriented, and relatively underdeveloped (Metu, Igbanugo &amp; Okonji, 2018; Omoke, Opuala-Charles &amp; Camarero, 2021).</w:t>
      </w:r>
    </w:p>
    <w:p w14:paraId="75D158F6" w14:textId="77777777" w:rsidR="00127D72" w:rsidRPr="00E95620" w:rsidRDefault="00127D72" w:rsidP="00127D72">
      <w:p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Importantly, debates also exist regarding the measurement of trade protectionism in empirical literature, which may partly explain divergent findings. Some scholars criticise trade openness as an overly restrictive proxy for protectionism (Rodrik, 2000; Semančíková, 2016). Although widely used, trade openness may not adequately capture the dynamics or intensity of protectionist policies across economies (Rodrik, 2000; Silajdzic &amp; Mehic, 2018). Ruiz-Estrada and Park (2019) therefore propose the trade protectionism rate as a more comprehensive indicator.</w:t>
      </w:r>
    </w:p>
    <w:p w14:paraId="7B4ED737" w14:textId="77777777" w:rsidR="00127D72" w:rsidRPr="00E95620" w:rsidRDefault="00127D72" w:rsidP="00127D72">
      <w:p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Against this background, the present study contributes to the literature by examining the effect of trade protection on Nigeria’s macroeconomic performance and empirically assessing the suitability of both trade openness and trade protectionism rate as alternative measurement proxies. By doing so, the study addresses an important empirical gap and investigates both the short- and long-run relationships between trade protectionism and macroeconomic performance in Nigeria.</w:t>
      </w:r>
    </w:p>
    <w:p w14:paraId="1AA350F1" w14:textId="77777777" w:rsidR="00127D72" w:rsidRPr="00E95620" w:rsidRDefault="00127D72" w:rsidP="00127D72">
      <w:p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The remainder of the paper is structured as follows: Section 2 reviews the literature; Section 3 presents the data and methodology; Section 4 discusses the results; and Section 5 concludes with summary and policy recommendations.</w:t>
      </w:r>
    </w:p>
    <w:p w14:paraId="0B24F9B6" w14:textId="77777777" w:rsidR="0093597D" w:rsidRPr="00E95620"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sidRPr="00E95620">
        <w:rPr>
          <w:rFonts w:ascii="Times New Roman" w:hAnsi="Times New Roman" w:cs="Times New Roman"/>
          <w:b/>
          <w:bCs/>
          <w:kern w:val="0"/>
          <w:sz w:val="24"/>
          <w:szCs w:val="24"/>
          <w14:ligatures w14:val="none"/>
        </w:rPr>
        <w:lastRenderedPageBreak/>
        <w:t>2. Literature Review</w:t>
      </w:r>
    </w:p>
    <w:p w14:paraId="248C7351" w14:textId="77777777" w:rsidR="0093597D" w:rsidRPr="00E95620"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sidRPr="00E95620">
        <w:rPr>
          <w:rFonts w:ascii="Times New Roman" w:hAnsi="Times New Roman" w:cs="Times New Roman"/>
          <w:b/>
          <w:bCs/>
          <w:kern w:val="0"/>
          <w:sz w:val="24"/>
          <w:szCs w:val="24"/>
          <w14:ligatures w14:val="none"/>
        </w:rPr>
        <w:t>2.1 Theoretical literature</w:t>
      </w:r>
    </w:p>
    <w:p w14:paraId="6359B613" w14:textId="77777777" w:rsidR="00944CE5" w:rsidRPr="009404D8" w:rsidRDefault="00944CE5" w:rsidP="00944CE5">
      <w:pPr>
        <w:spacing w:before="100" w:beforeAutospacing="1" w:after="100" w:afterAutospacing="1" w:line="276" w:lineRule="auto"/>
        <w:jc w:val="both"/>
        <w:rPr>
          <w:rFonts w:ascii="Times New Roman" w:hAnsi="Times New Roman" w:cs="Times New Roman"/>
          <w:kern w:val="0"/>
          <w:sz w:val="24"/>
          <w:szCs w:val="24"/>
          <w:highlight w:val="yellow"/>
          <w:lang w:val="en-NG"/>
          <w14:ligatures w14:val="none"/>
        </w:rPr>
      </w:pPr>
      <w:r w:rsidRPr="009404D8">
        <w:rPr>
          <w:rFonts w:ascii="Times New Roman" w:hAnsi="Times New Roman" w:cs="Times New Roman"/>
          <w:kern w:val="0"/>
          <w:sz w:val="24"/>
          <w:szCs w:val="24"/>
          <w:highlight w:val="yellow"/>
          <w:lang w:val="en-NG"/>
          <w14:ligatures w14:val="none"/>
        </w:rPr>
        <w:t>This section extensively reflects on diverse schools of thought to provide a coherent analytical foundation for this study. The theories are synthesised into key thematic strands which capture convergencies and divergencies in literature while pinpointing their relevance to developing nations such as Nigeria.</w:t>
      </w:r>
    </w:p>
    <w:p w14:paraId="03AAF529" w14:textId="77777777" w:rsidR="00944CE5" w:rsidRPr="009404D8" w:rsidRDefault="00944CE5" w:rsidP="00944CE5">
      <w:pPr>
        <w:spacing w:before="100" w:beforeAutospacing="1" w:after="100" w:afterAutospacing="1" w:line="276" w:lineRule="auto"/>
        <w:jc w:val="both"/>
        <w:rPr>
          <w:rFonts w:ascii="Times New Roman" w:hAnsi="Times New Roman" w:cs="Times New Roman"/>
          <w:kern w:val="0"/>
          <w:sz w:val="24"/>
          <w:szCs w:val="24"/>
          <w:highlight w:val="yellow"/>
          <w:lang w:val="en-NG"/>
          <w14:ligatures w14:val="none"/>
        </w:rPr>
      </w:pPr>
      <w:r w:rsidRPr="009404D8">
        <w:rPr>
          <w:rFonts w:ascii="Times New Roman" w:hAnsi="Times New Roman" w:cs="Times New Roman"/>
          <w:kern w:val="0"/>
          <w:sz w:val="24"/>
          <w:szCs w:val="24"/>
          <w:highlight w:val="yellow"/>
          <w:lang w:val="en-NG"/>
          <w14:ligatures w14:val="none"/>
        </w:rPr>
        <w:t>Mercantilism Argument</w:t>
      </w:r>
    </w:p>
    <w:p w14:paraId="508BDBD8" w14:textId="77777777" w:rsidR="00944CE5" w:rsidRPr="009404D8" w:rsidRDefault="00944CE5" w:rsidP="00944CE5">
      <w:pPr>
        <w:spacing w:before="100" w:beforeAutospacing="1" w:after="100" w:afterAutospacing="1" w:line="276" w:lineRule="auto"/>
        <w:jc w:val="both"/>
        <w:rPr>
          <w:rFonts w:ascii="Times New Roman" w:hAnsi="Times New Roman" w:cs="Times New Roman"/>
          <w:kern w:val="0"/>
          <w:sz w:val="24"/>
          <w:szCs w:val="24"/>
          <w:highlight w:val="yellow"/>
          <w:lang w:val="en-NG"/>
          <w14:ligatures w14:val="none"/>
        </w:rPr>
      </w:pPr>
      <w:r w:rsidRPr="009404D8">
        <w:rPr>
          <w:rFonts w:ascii="Times New Roman" w:hAnsi="Times New Roman" w:cs="Times New Roman"/>
          <w:kern w:val="0"/>
          <w:sz w:val="24"/>
          <w:szCs w:val="24"/>
          <w:highlight w:val="yellow"/>
          <w:lang w:val="en-NG"/>
          <w14:ligatures w14:val="none"/>
        </w:rPr>
        <w:t>The earliest theoretical foundation for trade protectionism (TP elsewhere) is rooted in the Mercantilist school of thought. According to the Mercantilists, national wealth and economic performance are driven by trade surplus and the accumulation of productive capacity. As such, this proposition advocated for restrictions on imports and the promotion of exports as a means of strengthening domestic industries and achieving sustained economic growth (Osipian, 2007). This perspective emphasises the role of government intervention in shaping economic outcomes, particularly via trade policies designed to protect domestic production and reduce dependence on foreign commodities. In this context, TP is not merely viewed as a defensive mechanism but as a proactive strategy for economic transformation. However, the Mercantilist theoretical proposition was strongly criticised by the Physiocrats, who argued that wealth is derived primarily from productive labour, specifically in agriculture, and that economic growth should be guided by natural economic order rather than state intervention (Osipian, 2007).</w:t>
      </w:r>
      <w:r w:rsidRPr="009404D8">
        <w:rPr>
          <w:rFonts w:ascii="Times New Roman" w:hAnsi="Times New Roman" w:cs="Times New Roman"/>
          <w:kern w:val="0"/>
          <w:sz w:val="24"/>
          <w:szCs w:val="24"/>
          <w:highlight w:val="yellow"/>
          <w:lang w:val="en-NG"/>
          <w14:ligatures w14:val="none"/>
        </w:rPr>
        <w:br/>
        <w:t>This theory establishes the foundational justification for TP, particularly in economies seeking structural transformation. In addition, it underscores the importance of government intervention, which remains central to Nigeria’s trade policy orientation.</w:t>
      </w:r>
    </w:p>
    <w:p w14:paraId="0CEA1855" w14:textId="77777777" w:rsidR="00944CE5" w:rsidRPr="009404D8" w:rsidRDefault="00944CE5" w:rsidP="00944CE5">
      <w:pPr>
        <w:spacing w:before="100" w:beforeAutospacing="1" w:after="100" w:afterAutospacing="1" w:line="276" w:lineRule="auto"/>
        <w:jc w:val="both"/>
        <w:rPr>
          <w:rFonts w:ascii="Times New Roman" w:hAnsi="Times New Roman" w:cs="Times New Roman"/>
          <w:kern w:val="0"/>
          <w:sz w:val="24"/>
          <w:szCs w:val="24"/>
          <w:highlight w:val="yellow"/>
          <w:lang w:val="en-NG"/>
          <w14:ligatures w14:val="none"/>
        </w:rPr>
      </w:pPr>
      <w:r w:rsidRPr="009404D8">
        <w:rPr>
          <w:rFonts w:ascii="Times New Roman" w:hAnsi="Times New Roman" w:cs="Times New Roman"/>
          <w:kern w:val="0"/>
          <w:sz w:val="24"/>
          <w:szCs w:val="24"/>
          <w:highlight w:val="yellow"/>
          <w:lang w:val="en-NG"/>
          <w14:ligatures w14:val="none"/>
        </w:rPr>
        <w:t xml:space="preserve">Infant Industry Argument </w:t>
      </w:r>
    </w:p>
    <w:p w14:paraId="0BB43FD0" w14:textId="77777777" w:rsidR="00944CE5" w:rsidRPr="009404D8" w:rsidRDefault="00944CE5" w:rsidP="00944CE5">
      <w:pPr>
        <w:spacing w:before="100" w:beforeAutospacing="1" w:after="100" w:afterAutospacing="1" w:line="276" w:lineRule="auto"/>
        <w:jc w:val="both"/>
        <w:rPr>
          <w:rFonts w:ascii="Times New Roman" w:hAnsi="Times New Roman" w:cs="Times New Roman"/>
          <w:kern w:val="0"/>
          <w:sz w:val="24"/>
          <w:szCs w:val="24"/>
          <w:highlight w:val="yellow"/>
          <w:lang w:val="en-NG"/>
          <w14:ligatures w14:val="none"/>
        </w:rPr>
      </w:pPr>
      <w:r w:rsidRPr="009404D8">
        <w:rPr>
          <w:rFonts w:ascii="Times New Roman" w:hAnsi="Times New Roman" w:cs="Times New Roman"/>
          <w:kern w:val="0"/>
          <w:sz w:val="24"/>
          <w:szCs w:val="24"/>
          <w:highlight w:val="yellow"/>
          <w:lang w:val="en-NG"/>
          <w14:ligatures w14:val="none"/>
        </w:rPr>
        <w:t xml:space="preserve">This argument provides a more refined justification for TP, particularly in developing economies. It posits that newly established industries require temporary protection from international competition to overcome initial inefficiencies, achieve economies of scale and become globally competitive (Salvatore, 2013; List, 1885). Proponents argue that without such protection, domestic industries in developing economies may fail prematurely due to their inability to compete with well-established foreign firms. Consequently, government intervention in the form of tariffs, quotas, and subsidies becomes necessary to nurture these industries until they attain maturity. Despite its strong policy appeal, the infant industry argument has been criticised as being often associated with inefficient import substitution strategies and may lead to prolonged protection without corresponding improvements in productivity (Krueger, 1978; Greenaway &amp; Milner, 1993). Others argue that the assumptions underlying the theory, particularly those relating to comparative advantage and market dynamics, are not always realistic (Criel, 1985). This theory is </w:t>
      </w:r>
      <w:r w:rsidRPr="009404D8">
        <w:rPr>
          <w:rFonts w:ascii="Times New Roman" w:hAnsi="Times New Roman" w:cs="Times New Roman"/>
          <w:kern w:val="0"/>
          <w:sz w:val="24"/>
          <w:szCs w:val="24"/>
          <w:highlight w:val="yellow"/>
          <w:lang w:val="en-NG"/>
          <w14:ligatures w14:val="none"/>
        </w:rPr>
        <w:lastRenderedPageBreak/>
        <w:t>however particularly crucial in explaining Nigeria’s long-standing reliance on protectionist policies as it structurally justifies trade protection while also highlighting potential inefficiencies, thereby helping to interpret both the positive and negative outcomes observed in this study.</w:t>
      </w:r>
    </w:p>
    <w:p w14:paraId="1D00B441" w14:textId="77777777" w:rsidR="00944CE5" w:rsidRPr="009404D8" w:rsidRDefault="00944CE5" w:rsidP="00944CE5">
      <w:pPr>
        <w:spacing w:before="100" w:beforeAutospacing="1" w:after="100" w:afterAutospacing="1" w:line="276" w:lineRule="auto"/>
        <w:jc w:val="both"/>
        <w:rPr>
          <w:rFonts w:ascii="Times New Roman" w:hAnsi="Times New Roman" w:cs="Times New Roman"/>
          <w:kern w:val="0"/>
          <w:sz w:val="24"/>
          <w:szCs w:val="24"/>
          <w:highlight w:val="yellow"/>
          <w:lang w:val="en-NG"/>
          <w14:ligatures w14:val="none"/>
        </w:rPr>
      </w:pPr>
      <w:r w:rsidRPr="009404D8">
        <w:rPr>
          <w:rFonts w:ascii="Times New Roman" w:hAnsi="Times New Roman" w:cs="Times New Roman"/>
          <w:kern w:val="0"/>
          <w:sz w:val="24"/>
          <w:szCs w:val="24"/>
          <w:highlight w:val="yellow"/>
          <w:lang w:val="en-NG"/>
          <w14:ligatures w14:val="none"/>
        </w:rPr>
        <w:t>Endogenous Growth Theory and Policy-Driven Growth Dynamics</w:t>
      </w:r>
    </w:p>
    <w:p w14:paraId="3F0FE31A" w14:textId="77777777" w:rsidR="00944CE5" w:rsidRPr="009404D8" w:rsidRDefault="00944CE5" w:rsidP="00944CE5">
      <w:pPr>
        <w:spacing w:before="100" w:beforeAutospacing="1" w:after="100" w:afterAutospacing="1" w:line="276" w:lineRule="auto"/>
        <w:jc w:val="both"/>
        <w:rPr>
          <w:rFonts w:ascii="Times New Roman" w:hAnsi="Times New Roman" w:cs="Times New Roman"/>
          <w:kern w:val="0"/>
          <w:sz w:val="24"/>
          <w:szCs w:val="24"/>
          <w:highlight w:val="yellow"/>
          <w:lang w:val="en-NG"/>
          <w14:ligatures w14:val="none"/>
        </w:rPr>
      </w:pPr>
      <w:r w:rsidRPr="009404D8">
        <w:rPr>
          <w:rFonts w:ascii="Times New Roman" w:hAnsi="Times New Roman" w:cs="Times New Roman"/>
          <w:kern w:val="0"/>
          <w:sz w:val="24"/>
          <w:szCs w:val="24"/>
          <w:highlight w:val="yellow"/>
          <w:lang w:val="en-NG"/>
          <w14:ligatures w14:val="none"/>
        </w:rPr>
        <w:t>This theoretical ground as developed by Lucas (1988) and Romer (1989), represents a major advancement in growth theory by emphasising the role of internal factors such as human capital, technological innovation and government policy in driving long-term economic growth. Unlike neoclassical models which assume diminishing returns to capital, this framework allows for increasing returns through knowledge spillovers, innovation and investment in human capital. It further posits that government policies, including trade policies, can significantly influence the trajectory of economic growth. Within this theoretical proposition, two major strands namely; Lucas-Romer which highlights the role of human capital accumulation and knowledge spillovers in driving growth as well as Grossman-Helpman which emphasises research and development (R&amp;D), innovation, and firm-level competition as key drivers of productivity and growth were identified (Grossman &amp; Helpman, 1994). Importantly, this theory suggests that TP can play a positive role in economies characterised with low levels of technological development by creating a conducive environment for domestic innovation and industrial expansion (Silajdzic &amp; Mehic, 2018). However, it also implies the presence of dynamic trade-offs, where short-term inefficiencies or adjustment costs may arise before long-term benefits are realised. This theory thus provides the core theoretical foundation of the study as it justifies the inclusion of TP as a determinant of macroeconomic performance while also allowing for both short-run negative and long-run positive effects, thereby resolving potential contradictions between theory and empirical findings.</w:t>
      </w:r>
    </w:p>
    <w:p w14:paraId="4C7495E6" w14:textId="77777777" w:rsidR="0093597D" w:rsidRPr="009404D8" w:rsidRDefault="00870332">
      <w:pPr>
        <w:spacing w:before="100" w:beforeAutospacing="1" w:after="100" w:afterAutospacing="1" w:line="276" w:lineRule="auto"/>
        <w:jc w:val="both"/>
        <w:rPr>
          <w:rFonts w:ascii="Times New Roman" w:hAnsi="Times New Roman" w:cs="Times New Roman"/>
          <w:b/>
          <w:bCs/>
          <w:kern w:val="0"/>
          <w:sz w:val="24"/>
          <w:szCs w:val="24"/>
          <w:highlight w:val="yellow"/>
          <w14:ligatures w14:val="none"/>
        </w:rPr>
      </w:pPr>
      <w:r w:rsidRPr="009404D8">
        <w:rPr>
          <w:rFonts w:ascii="Times New Roman" w:hAnsi="Times New Roman" w:cs="Times New Roman"/>
          <w:b/>
          <w:bCs/>
          <w:kern w:val="0"/>
          <w:sz w:val="24"/>
          <w:szCs w:val="24"/>
          <w:highlight w:val="yellow"/>
          <w14:ligatures w14:val="none"/>
        </w:rPr>
        <w:t>2.2 Empirical Literature</w:t>
      </w:r>
    </w:p>
    <w:p w14:paraId="2FA7892C" w14:textId="22A8B0E0" w:rsidR="0093597D" w:rsidRPr="009404D8" w:rsidRDefault="00C47041">
      <w:pPr>
        <w:spacing w:before="100" w:beforeAutospacing="1" w:after="100" w:afterAutospacing="1" w:line="276" w:lineRule="auto"/>
        <w:jc w:val="both"/>
        <w:rPr>
          <w:rFonts w:ascii="Times New Roman" w:hAnsi="Times New Roman" w:cs="Times New Roman"/>
          <w:b/>
          <w:bCs/>
          <w:kern w:val="0"/>
          <w:sz w:val="24"/>
          <w:szCs w:val="24"/>
          <w:highlight w:val="yellow"/>
          <w14:ligatures w14:val="none"/>
        </w:rPr>
      </w:pPr>
      <w:bookmarkStart w:id="2" w:name="_Hlk158643858"/>
      <w:r w:rsidRPr="009404D8">
        <w:rPr>
          <w:rFonts w:ascii="Times New Roman" w:hAnsi="Times New Roman" w:cs="Times New Roman"/>
          <w:b/>
          <w:bCs/>
          <w:kern w:val="0"/>
          <w:sz w:val="24"/>
          <w:szCs w:val="24"/>
          <w:highlight w:val="yellow"/>
          <w14:ligatures w14:val="none"/>
        </w:rPr>
        <w:t>2.2.1</w:t>
      </w:r>
      <w:r w:rsidRPr="009404D8">
        <w:rPr>
          <w:rFonts w:ascii="Times New Roman" w:hAnsi="Times New Roman" w:cs="Times New Roman"/>
          <w:b/>
          <w:bCs/>
          <w:kern w:val="0"/>
          <w:sz w:val="24"/>
          <w:szCs w:val="24"/>
          <w:highlight w:val="yellow"/>
          <w14:ligatures w14:val="none"/>
        </w:rPr>
        <w:tab/>
        <w:t>Trade protection policy and macroeconomic performance: country experiences.</w:t>
      </w:r>
    </w:p>
    <w:bookmarkEnd w:id="2"/>
    <w:p w14:paraId="12168CEA" w14:textId="77777777" w:rsidR="00582FA0" w:rsidRPr="009404D8" w:rsidRDefault="00582FA0" w:rsidP="00582FA0">
      <w:pPr>
        <w:spacing w:before="100" w:beforeAutospacing="1" w:after="100" w:afterAutospacing="1" w:line="276" w:lineRule="auto"/>
        <w:jc w:val="both"/>
        <w:rPr>
          <w:rFonts w:ascii="Times New Roman" w:hAnsi="Times New Roman" w:cs="Times New Roman"/>
          <w:kern w:val="0"/>
          <w:sz w:val="24"/>
          <w:szCs w:val="24"/>
          <w:highlight w:val="yellow"/>
          <w14:ligatures w14:val="none"/>
        </w:rPr>
      </w:pPr>
      <w:r w:rsidRPr="009404D8">
        <w:rPr>
          <w:rFonts w:ascii="Times New Roman" w:hAnsi="Times New Roman" w:cs="Times New Roman"/>
          <w:kern w:val="0"/>
          <w:sz w:val="24"/>
          <w:szCs w:val="24"/>
          <w:highlight w:val="yellow"/>
          <w14:ligatures w14:val="none"/>
        </w:rPr>
        <w:t>Empirical studies by Panchenko (2017) and Xinquan and Du (2017) noted that, whilst still adopting free trade policies, developed and developing economies are dominated by instruments of “hidden protectionism” and selective protectionism, respectively. As a result, research has sought to ascertain the relationship between trade protectionism and economic performance for the purpose of policy implementation. Based on findings, the relationship between trade protectionism and macroeconomic performance is multifaceted due to divergent views.</w:t>
      </w:r>
    </w:p>
    <w:p w14:paraId="5E375703" w14:textId="3779BA13" w:rsidR="00582FA0" w:rsidRPr="009404D8" w:rsidRDefault="00E6796C" w:rsidP="00582FA0">
      <w:pPr>
        <w:spacing w:before="100" w:beforeAutospacing="1" w:after="100" w:afterAutospacing="1" w:line="276" w:lineRule="auto"/>
        <w:jc w:val="both"/>
        <w:rPr>
          <w:rFonts w:ascii="Times New Roman" w:hAnsi="Times New Roman" w:cs="Times New Roman"/>
          <w:kern w:val="0"/>
          <w:sz w:val="24"/>
          <w:szCs w:val="24"/>
          <w:highlight w:val="yellow"/>
          <w14:ligatures w14:val="none"/>
        </w:rPr>
      </w:pPr>
      <w:r w:rsidRPr="009404D8">
        <w:rPr>
          <w:rFonts w:ascii="Times New Roman" w:hAnsi="Times New Roman" w:cs="Times New Roman"/>
          <w:kern w:val="0"/>
          <w:sz w:val="24"/>
          <w:szCs w:val="24"/>
          <w:highlight w:val="yellow"/>
          <w14:ligatures w14:val="none"/>
        </w:rPr>
        <w:t xml:space="preserve">Empirical evidence suggests that TP can enhance macroeconomic performance particularly in the long-run. Studies such as </w:t>
      </w:r>
      <w:r w:rsidR="00582FA0" w:rsidRPr="009404D8">
        <w:rPr>
          <w:rFonts w:ascii="Times New Roman" w:hAnsi="Times New Roman" w:cs="Times New Roman"/>
          <w:kern w:val="0"/>
          <w:sz w:val="24"/>
          <w:szCs w:val="24"/>
          <w:highlight w:val="yellow"/>
          <w14:ligatures w14:val="none"/>
        </w:rPr>
        <w:t>Jabbour</w:t>
      </w:r>
      <w:r w:rsidRPr="009404D8">
        <w:rPr>
          <w:rFonts w:ascii="Times New Roman" w:hAnsi="Times New Roman" w:cs="Times New Roman"/>
          <w:kern w:val="0"/>
          <w:sz w:val="24"/>
          <w:szCs w:val="24"/>
          <w:highlight w:val="yellow"/>
          <w14:ligatures w14:val="none"/>
        </w:rPr>
        <w:t>,</w:t>
      </w:r>
      <w:r w:rsidR="00582FA0" w:rsidRPr="009404D8">
        <w:rPr>
          <w:rFonts w:ascii="Times New Roman" w:hAnsi="Times New Roman" w:cs="Times New Roman"/>
          <w:kern w:val="0"/>
          <w:sz w:val="24"/>
          <w:szCs w:val="24"/>
          <w:highlight w:val="yellow"/>
          <w14:ligatures w14:val="none"/>
        </w:rPr>
        <w:t xml:space="preserve"> </w:t>
      </w:r>
      <w:r w:rsidR="00EF6760" w:rsidRPr="009404D8">
        <w:rPr>
          <w:rFonts w:ascii="Times New Roman" w:hAnsi="Times New Roman" w:cs="Times New Roman"/>
          <w:i/>
          <w:iCs/>
          <w:kern w:val="0"/>
          <w:sz w:val="24"/>
          <w:szCs w:val="24"/>
          <w:highlight w:val="yellow"/>
          <w14:ligatures w14:val="none"/>
        </w:rPr>
        <w:t>et al</w:t>
      </w:r>
      <w:r w:rsidR="00582FA0" w:rsidRPr="009404D8">
        <w:rPr>
          <w:rFonts w:ascii="Times New Roman" w:hAnsi="Times New Roman" w:cs="Times New Roman"/>
          <w:kern w:val="0"/>
          <w:sz w:val="24"/>
          <w:szCs w:val="24"/>
          <w:highlight w:val="yellow"/>
          <w14:ligatures w14:val="none"/>
        </w:rPr>
        <w:t xml:space="preserve">. (2016), Okere and Iheanacho (2016) and Udorffia, Ikoh, and Iriabije (2025) reveal a positive relationship between trade protectionism and the economy. According to Jabbour </w:t>
      </w:r>
      <w:r w:rsidR="00EF6760" w:rsidRPr="009404D8">
        <w:rPr>
          <w:rFonts w:ascii="Times New Roman" w:hAnsi="Times New Roman" w:cs="Times New Roman"/>
          <w:i/>
          <w:iCs/>
          <w:kern w:val="0"/>
          <w:sz w:val="24"/>
          <w:szCs w:val="24"/>
          <w:highlight w:val="yellow"/>
          <w14:ligatures w14:val="none"/>
        </w:rPr>
        <w:t>et al</w:t>
      </w:r>
      <w:r w:rsidR="00582FA0" w:rsidRPr="009404D8">
        <w:rPr>
          <w:rFonts w:ascii="Times New Roman" w:hAnsi="Times New Roman" w:cs="Times New Roman"/>
          <w:kern w:val="0"/>
          <w:sz w:val="24"/>
          <w:szCs w:val="24"/>
          <w:highlight w:val="yellow"/>
          <w14:ligatures w14:val="none"/>
        </w:rPr>
        <w:t>. (2016)</w:t>
      </w:r>
      <w:r w:rsidR="002D4CE3" w:rsidRPr="009404D8">
        <w:rPr>
          <w:rFonts w:ascii="Times New Roman" w:hAnsi="Times New Roman" w:cs="Times New Roman"/>
          <w:kern w:val="0"/>
          <w:sz w:val="24"/>
          <w:szCs w:val="24"/>
          <w:highlight w:val="yellow"/>
          <w14:ligatures w14:val="none"/>
        </w:rPr>
        <w:t xml:space="preserve"> and Giritli (2019),</w:t>
      </w:r>
      <w:r w:rsidR="00582FA0" w:rsidRPr="009404D8">
        <w:rPr>
          <w:rFonts w:ascii="Times New Roman" w:hAnsi="Times New Roman" w:cs="Times New Roman"/>
          <w:kern w:val="0"/>
          <w:sz w:val="24"/>
          <w:szCs w:val="24"/>
          <w:highlight w:val="yellow"/>
          <w14:ligatures w14:val="none"/>
        </w:rPr>
        <w:t xml:space="preserve"> trade protectionism </w:t>
      </w:r>
      <w:r w:rsidRPr="009404D8">
        <w:rPr>
          <w:rFonts w:ascii="Times New Roman" w:hAnsi="Times New Roman" w:cs="Times New Roman"/>
          <w:kern w:val="0"/>
          <w:sz w:val="24"/>
          <w:szCs w:val="24"/>
          <w:highlight w:val="yellow"/>
          <w14:ligatures w14:val="none"/>
        </w:rPr>
        <w:t>stimulates</w:t>
      </w:r>
      <w:r w:rsidR="00582FA0" w:rsidRPr="009404D8">
        <w:rPr>
          <w:rFonts w:ascii="Times New Roman" w:hAnsi="Times New Roman" w:cs="Times New Roman"/>
          <w:kern w:val="0"/>
          <w:sz w:val="24"/>
          <w:szCs w:val="24"/>
          <w:highlight w:val="yellow"/>
          <w14:ligatures w14:val="none"/>
        </w:rPr>
        <w:t xml:space="preserve"> domestic produc</w:t>
      </w:r>
      <w:r w:rsidRPr="009404D8">
        <w:rPr>
          <w:rFonts w:ascii="Times New Roman" w:hAnsi="Times New Roman" w:cs="Times New Roman"/>
          <w:kern w:val="0"/>
          <w:sz w:val="24"/>
          <w:szCs w:val="24"/>
          <w:highlight w:val="yellow"/>
          <w14:ligatures w14:val="none"/>
        </w:rPr>
        <w:t>tion</w:t>
      </w:r>
      <w:r w:rsidR="00582FA0" w:rsidRPr="009404D8">
        <w:rPr>
          <w:rFonts w:ascii="Times New Roman" w:hAnsi="Times New Roman" w:cs="Times New Roman"/>
          <w:kern w:val="0"/>
          <w:sz w:val="24"/>
          <w:szCs w:val="24"/>
          <w:highlight w:val="yellow"/>
          <w14:ligatures w14:val="none"/>
        </w:rPr>
        <w:t xml:space="preserve">, </w:t>
      </w:r>
      <w:r w:rsidRPr="009404D8">
        <w:rPr>
          <w:rFonts w:ascii="Times New Roman" w:hAnsi="Times New Roman" w:cs="Times New Roman"/>
          <w:kern w:val="0"/>
          <w:sz w:val="24"/>
          <w:szCs w:val="24"/>
          <w:highlight w:val="yellow"/>
          <w14:ligatures w14:val="none"/>
        </w:rPr>
        <w:t xml:space="preserve">increases employment </w:t>
      </w:r>
      <w:r w:rsidR="00582FA0" w:rsidRPr="009404D8">
        <w:rPr>
          <w:rFonts w:ascii="Times New Roman" w:hAnsi="Times New Roman" w:cs="Times New Roman"/>
          <w:kern w:val="0"/>
          <w:sz w:val="24"/>
          <w:szCs w:val="24"/>
          <w:highlight w:val="yellow"/>
          <w14:ligatures w14:val="none"/>
        </w:rPr>
        <w:t>and the distribution of resources for R&amp;D.</w:t>
      </w:r>
      <w:r w:rsidR="00EF6760" w:rsidRPr="009404D8">
        <w:rPr>
          <w:rFonts w:ascii="Times New Roman" w:hAnsi="Times New Roman" w:cs="Times New Roman"/>
          <w:kern w:val="0"/>
          <w:sz w:val="24"/>
          <w:szCs w:val="24"/>
          <w:highlight w:val="yellow"/>
          <w14:ligatures w14:val="none"/>
        </w:rPr>
        <w:t xml:space="preserve"> In the same vein, </w:t>
      </w:r>
      <w:r w:rsidR="00582FA0" w:rsidRPr="009404D8">
        <w:rPr>
          <w:rFonts w:ascii="Times New Roman" w:hAnsi="Times New Roman" w:cs="Times New Roman"/>
          <w:kern w:val="0"/>
          <w:sz w:val="24"/>
          <w:szCs w:val="24"/>
          <w:highlight w:val="yellow"/>
          <w14:ligatures w14:val="none"/>
        </w:rPr>
        <w:lastRenderedPageBreak/>
        <w:t xml:space="preserve">Jabbour </w:t>
      </w:r>
      <w:r w:rsidR="00EF6760" w:rsidRPr="009404D8">
        <w:rPr>
          <w:rFonts w:ascii="Times New Roman" w:hAnsi="Times New Roman" w:cs="Times New Roman"/>
          <w:i/>
          <w:iCs/>
          <w:kern w:val="0"/>
          <w:sz w:val="24"/>
          <w:szCs w:val="24"/>
          <w:highlight w:val="yellow"/>
          <w14:ligatures w14:val="none"/>
        </w:rPr>
        <w:t>et al</w:t>
      </w:r>
      <w:r w:rsidR="00582FA0" w:rsidRPr="009404D8">
        <w:rPr>
          <w:rFonts w:ascii="Times New Roman" w:hAnsi="Times New Roman" w:cs="Times New Roman"/>
          <w:i/>
          <w:iCs/>
          <w:kern w:val="0"/>
          <w:sz w:val="24"/>
          <w:szCs w:val="24"/>
          <w:highlight w:val="yellow"/>
          <w14:ligatures w14:val="none"/>
        </w:rPr>
        <w:t>.</w:t>
      </w:r>
      <w:r w:rsidR="00582FA0" w:rsidRPr="009404D8">
        <w:rPr>
          <w:rFonts w:ascii="Times New Roman" w:hAnsi="Times New Roman" w:cs="Times New Roman"/>
          <w:kern w:val="0"/>
          <w:sz w:val="24"/>
          <w:szCs w:val="24"/>
          <w:highlight w:val="yellow"/>
          <w14:ligatures w14:val="none"/>
        </w:rPr>
        <w:t xml:space="preserve"> (2016)</w:t>
      </w:r>
      <w:r w:rsidR="00D850D8" w:rsidRPr="009404D8">
        <w:rPr>
          <w:rFonts w:ascii="Times New Roman" w:hAnsi="Times New Roman" w:cs="Times New Roman"/>
          <w:kern w:val="0"/>
          <w:sz w:val="24"/>
          <w:szCs w:val="24"/>
          <w:highlight w:val="yellow"/>
          <w14:ligatures w14:val="none"/>
        </w:rPr>
        <w:t>, Okere &amp; Iheanacho (2016)</w:t>
      </w:r>
      <w:r w:rsidR="00582FA0" w:rsidRPr="009404D8">
        <w:rPr>
          <w:rFonts w:ascii="Times New Roman" w:hAnsi="Times New Roman" w:cs="Times New Roman"/>
          <w:kern w:val="0"/>
          <w:sz w:val="24"/>
          <w:szCs w:val="24"/>
          <w:highlight w:val="yellow"/>
          <w14:ligatures w14:val="none"/>
        </w:rPr>
        <w:t xml:space="preserve"> </w:t>
      </w:r>
      <w:r w:rsidR="00EF6760" w:rsidRPr="009404D8">
        <w:rPr>
          <w:rFonts w:ascii="Times New Roman" w:hAnsi="Times New Roman" w:cs="Times New Roman"/>
          <w:kern w:val="0"/>
          <w:sz w:val="24"/>
          <w:szCs w:val="24"/>
          <w:highlight w:val="yellow"/>
          <w14:ligatures w14:val="none"/>
        </w:rPr>
        <w:t xml:space="preserve">and Udorffia, Ikoh &amp; Iriabije (2025) </w:t>
      </w:r>
      <w:r w:rsidR="00582FA0" w:rsidRPr="009404D8">
        <w:rPr>
          <w:rFonts w:ascii="Times New Roman" w:hAnsi="Times New Roman" w:cs="Times New Roman"/>
          <w:kern w:val="0"/>
          <w:sz w:val="24"/>
          <w:szCs w:val="24"/>
          <w:highlight w:val="yellow"/>
          <w14:ligatures w14:val="none"/>
        </w:rPr>
        <w:t xml:space="preserve">noted that trade-protection </w:t>
      </w:r>
      <w:r w:rsidR="00D850D8" w:rsidRPr="009404D8">
        <w:rPr>
          <w:rFonts w:ascii="Times New Roman" w:hAnsi="Times New Roman" w:cs="Times New Roman"/>
          <w:kern w:val="0"/>
          <w:sz w:val="24"/>
          <w:szCs w:val="24"/>
          <w:highlight w:val="yellow"/>
          <w14:ligatures w14:val="none"/>
        </w:rPr>
        <w:t>yield</w:t>
      </w:r>
      <w:r w:rsidR="00905A06" w:rsidRPr="009404D8">
        <w:rPr>
          <w:rFonts w:ascii="Times New Roman" w:hAnsi="Times New Roman" w:cs="Times New Roman"/>
          <w:kern w:val="0"/>
          <w:sz w:val="24"/>
          <w:szCs w:val="24"/>
          <w:highlight w:val="yellow"/>
          <w14:ligatures w14:val="none"/>
        </w:rPr>
        <w:t>s</w:t>
      </w:r>
      <w:r w:rsidR="00D850D8" w:rsidRPr="009404D8">
        <w:rPr>
          <w:rFonts w:ascii="Times New Roman" w:hAnsi="Times New Roman" w:cs="Times New Roman"/>
          <w:kern w:val="0"/>
          <w:sz w:val="24"/>
          <w:szCs w:val="24"/>
          <w:highlight w:val="yellow"/>
          <w14:ligatures w14:val="none"/>
        </w:rPr>
        <w:t xml:space="preserve"> economic growth. </w:t>
      </w:r>
      <w:r w:rsidRPr="009404D8">
        <w:rPr>
          <w:rFonts w:ascii="Times New Roman" w:hAnsi="Times New Roman" w:cs="Times New Roman"/>
          <w:kern w:val="0"/>
          <w:sz w:val="24"/>
          <w:szCs w:val="24"/>
          <w:highlight w:val="yellow"/>
          <w14:ligatures w14:val="none"/>
        </w:rPr>
        <w:t xml:space="preserve">Similarly, </w:t>
      </w:r>
      <w:r w:rsidR="00A2213A" w:rsidRPr="009404D8">
        <w:rPr>
          <w:rFonts w:ascii="Times New Roman" w:hAnsi="Times New Roman" w:cs="Times New Roman"/>
          <w:kern w:val="0"/>
          <w:sz w:val="24"/>
          <w:szCs w:val="24"/>
          <w:highlight w:val="yellow"/>
          <w14:ligatures w14:val="none"/>
        </w:rPr>
        <w:t xml:space="preserve">Alfaro </w:t>
      </w:r>
      <w:r w:rsidR="00A2213A" w:rsidRPr="009404D8">
        <w:rPr>
          <w:rFonts w:ascii="Times New Roman" w:hAnsi="Times New Roman" w:cs="Times New Roman"/>
          <w:i/>
          <w:iCs/>
          <w:kern w:val="0"/>
          <w:sz w:val="24"/>
          <w:szCs w:val="24"/>
          <w:highlight w:val="yellow"/>
          <w14:ligatures w14:val="none"/>
        </w:rPr>
        <w:t>et al</w:t>
      </w:r>
      <w:r w:rsidR="00A2213A" w:rsidRPr="009404D8">
        <w:rPr>
          <w:rFonts w:ascii="Times New Roman" w:hAnsi="Times New Roman" w:cs="Times New Roman"/>
          <w:kern w:val="0"/>
          <w:sz w:val="24"/>
          <w:szCs w:val="24"/>
          <w:highlight w:val="yellow"/>
          <w14:ligatures w14:val="none"/>
        </w:rPr>
        <w:t xml:space="preserve">. (2017) </w:t>
      </w:r>
      <w:r w:rsidRPr="009404D8">
        <w:rPr>
          <w:rFonts w:ascii="Times New Roman" w:hAnsi="Times New Roman" w:cs="Times New Roman"/>
          <w:kern w:val="0"/>
          <w:sz w:val="24"/>
          <w:szCs w:val="24"/>
          <w:highlight w:val="yellow"/>
          <w14:ligatures w14:val="none"/>
        </w:rPr>
        <w:t xml:space="preserve">and Giritli (2019) </w:t>
      </w:r>
      <w:r w:rsidR="00D850D8" w:rsidRPr="009404D8">
        <w:rPr>
          <w:rFonts w:ascii="Times New Roman" w:hAnsi="Times New Roman" w:cs="Times New Roman"/>
          <w:kern w:val="0"/>
          <w:sz w:val="24"/>
          <w:szCs w:val="24"/>
          <w:highlight w:val="yellow"/>
          <w14:ligatures w14:val="none"/>
        </w:rPr>
        <w:t>note that trade protection causes</w:t>
      </w:r>
      <w:r w:rsidR="00582FA0" w:rsidRPr="009404D8">
        <w:rPr>
          <w:rFonts w:ascii="Times New Roman" w:hAnsi="Times New Roman" w:cs="Times New Roman"/>
          <w:kern w:val="0"/>
          <w:sz w:val="24"/>
          <w:szCs w:val="24"/>
          <w:highlight w:val="yellow"/>
          <w14:ligatures w14:val="none"/>
        </w:rPr>
        <w:t xml:space="preserve"> an increase in innovative activities and a decrease in the productivity gap between domestic firms and international competitors, thus </w:t>
      </w:r>
      <w:r w:rsidR="00A2213A" w:rsidRPr="009404D8">
        <w:rPr>
          <w:rFonts w:ascii="Times New Roman" w:hAnsi="Times New Roman" w:cs="Times New Roman"/>
          <w:kern w:val="0"/>
          <w:sz w:val="24"/>
          <w:szCs w:val="24"/>
          <w:highlight w:val="yellow"/>
          <w14:ligatures w14:val="none"/>
        </w:rPr>
        <w:t>making it an impetus for higher productivity and GDP growth</w:t>
      </w:r>
      <w:r w:rsidR="00582FA0" w:rsidRPr="009404D8">
        <w:rPr>
          <w:rFonts w:ascii="Times New Roman" w:hAnsi="Times New Roman" w:cs="Times New Roman"/>
          <w:kern w:val="0"/>
          <w:sz w:val="24"/>
          <w:szCs w:val="24"/>
          <w:highlight w:val="yellow"/>
          <w14:ligatures w14:val="none"/>
        </w:rPr>
        <w:t xml:space="preserve">. </w:t>
      </w:r>
      <w:r w:rsidR="00A2213A" w:rsidRPr="009404D8">
        <w:rPr>
          <w:rFonts w:ascii="Times New Roman" w:hAnsi="Times New Roman" w:cs="Times New Roman"/>
          <w:kern w:val="0"/>
          <w:sz w:val="24"/>
          <w:szCs w:val="24"/>
          <w:highlight w:val="yellow"/>
          <w14:ligatures w14:val="none"/>
        </w:rPr>
        <w:t xml:space="preserve">Likewise, Ebenyi </w:t>
      </w:r>
      <w:r w:rsidR="00A2213A" w:rsidRPr="009404D8">
        <w:rPr>
          <w:rFonts w:ascii="Times New Roman" w:hAnsi="Times New Roman" w:cs="Times New Roman"/>
          <w:i/>
          <w:iCs/>
          <w:kern w:val="0"/>
          <w:sz w:val="24"/>
          <w:szCs w:val="24"/>
          <w:highlight w:val="yellow"/>
          <w14:ligatures w14:val="none"/>
        </w:rPr>
        <w:t>et al</w:t>
      </w:r>
      <w:r w:rsidR="00A2213A" w:rsidRPr="009404D8">
        <w:rPr>
          <w:rFonts w:ascii="Times New Roman" w:hAnsi="Times New Roman" w:cs="Times New Roman"/>
          <w:kern w:val="0"/>
          <w:sz w:val="24"/>
          <w:szCs w:val="24"/>
          <w:highlight w:val="yellow"/>
          <w14:ligatures w14:val="none"/>
        </w:rPr>
        <w:t xml:space="preserve">. (2017), found that trade liberalisation policies unduly expose manufacturing sectors to international markets shocks which cause high production costs, poor competitiveness and low economic performance. </w:t>
      </w:r>
    </w:p>
    <w:p w14:paraId="4A396DCE" w14:textId="21F91EAB" w:rsidR="00A2213A" w:rsidRPr="009404D8" w:rsidRDefault="00905A06" w:rsidP="00A2213A">
      <w:pPr>
        <w:spacing w:before="100" w:beforeAutospacing="1" w:after="100" w:afterAutospacing="1" w:line="276" w:lineRule="auto"/>
        <w:jc w:val="both"/>
        <w:rPr>
          <w:rFonts w:ascii="Times New Roman" w:hAnsi="Times New Roman" w:cs="Times New Roman"/>
          <w:kern w:val="0"/>
          <w:sz w:val="24"/>
          <w:szCs w:val="24"/>
          <w:highlight w:val="yellow"/>
          <w14:ligatures w14:val="none"/>
        </w:rPr>
      </w:pPr>
      <w:r w:rsidRPr="009404D8">
        <w:rPr>
          <w:rFonts w:ascii="Times New Roman" w:hAnsi="Times New Roman" w:cs="Times New Roman"/>
          <w:kern w:val="0"/>
          <w:sz w:val="24"/>
          <w:szCs w:val="24"/>
          <w:highlight w:val="yellow"/>
          <w14:ligatures w14:val="none"/>
        </w:rPr>
        <w:t xml:space="preserve">More importantly, </w:t>
      </w:r>
      <w:r w:rsidR="00582FA0" w:rsidRPr="009404D8">
        <w:rPr>
          <w:rFonts w:ascii="Times New Roman" w:hAnsi="Times New Roman" w:cs="Times New Roman"/>
          <w:kern w:val="0"/>
          <w:sz w:val="24"/>
          <w:szCs w:val="24"/>
          <w:highlight w:val="yellow"/>
          <w14:ligatures w14:val="none"/>
        </w:rPr>
        <w:t>trade protectionism decreases the unemployment rate in the long run and positively affects GDP growth via export promotion in Nigeria</w:t>
      </w:r>
      <w:r w:rsidRPr="009404D8">
        <w:rPr>
          <w:rFonts w:ascii="Times New Roman" w:hAnsi="Times New Roman" w:cs="Times New Roman"/>
          <w:kern w:val="0"/>
          <w:sz w:val="24"/>
          <w:szCs w:val="24"/>
          <w:highlight w:val="yellow"/>
          <w14:ligatures w14:val="none"/>
        </w:rPr>
        <w:t xml:space="preserve"> (Okere &amp; Iheanacho, 2016)</w:t>
      </w:r>
      <w:r w:rsidR="00582FA0" w:rsidRPr="009404D8">
        <w:rPr>
          <w:rFonts w:ascii="Times New Roman" w:hAnsi="Times New Roman" w:cs="Times New Roman"/>
          <w:kern w:val="0"/>
          <w:sz w:val="24"/>
          <w:szCs w:val="24"/>
          <w:highlight w:val="yellow"/>
          <w14:ligatures w14:val="none"/>
        </w:rPr>
        <w:t xml:space="preserve">. </w:t>
      </w:r>
      <w:r w:rsidR="00A2213A" w:rsidRPr="009404D8">
        <w:rPr>
          <w:rFonts w:ascii="Times New Roman" w:hAnsi="Times New Roman" w:cs="Times New Roman"/>
          <w:kern w:val="0"/>
          <w:sz w:val="24"/>
          <w:szCs w:val="24"/>
          <w:highlight w:val="yellow"/>
          <w14:ligatures w14:val="none"/>
        </w:rPr>
        <w:t>Al</w:t>
      </w:r>
      <w:r w:rsidRPr="009404D8">
        <w:rPr>
          <w:rFonts w:ascii="Times New Roman" w:hAnsi="Times New Roman" w:cs="Times New Roman"/>
          <w:kern w:val="0"/>
          <w:sz w:val="24"/>
          <w:szCs w:val="24"/>
          <w:highlight w:val="yellow"/>
          <w14:ligatures w14:val="none"/>
        </w:rPr>
        <w:t>though trade liberalisation positively and substantially affects GDP growth</w:t>
      </w:r>
      <w:r w:rsidR="00A2213A" w:rsidRPr="009404D8">
        <w:rPr>
          <w:rFonts w:ascii="Times New Roman" w:hAnsi="Times New Roman" w:cs="Times New Roman"/>
          <w:kern w:val="0"/>
          <w:sz w:val="24"/>
          <w:szCs w:val="24"/>
          <w:highlight w:val="yellow"/>
          <w14:ligatures w14:val="none"/>
        </w:rPr>
        <w:t>,</w:t>
      </w:r>
      <w:r w:rsidRPr="009404D8">
        <w:rPr>
          <w:rFonts w:ascii="Times New Roman" w:hAnsi="Times New Roman" w:cs="Times New Roman"/>
          <w:kern w:val="0"/>
          <w:sz w:val="24"/>
          <w:szCs w:val="24"/>
          <w:highlight w:val="yellow"/>
          <w14:ligatures w14:val="none"/>
        </w:rPr>
        <w:t xml:space="preserve"> </w:t>
      </w:r>
      <w:r w:rsidR="003B73D2" w:rsidRPr="009404D8">
        <w:rPr>
          <w:rFonts w:ascii="Times New Roman" w:hAnsi="Times New Roman" w:cs="Times New Roman"/>
          <w:kern w:val="0"/>
          <w:sz w:val="24"/>
          <w:szCs w:val="24"/>
          <w:highlight w:val="yellow"/>
          <w14:ligatures w14:val="none"/>
        </w:rPr>
        <w:t>the positive effect only holds up to a threshold beyond which it diminishes in Sub-Saharan African economies (</w:t>
      </w:r>
      <w:r w:rsidR="00582FA0" w:rsidRPr="009404D8">
        <w:rPr>
          <w:rFonts w:ascii="Times New Roman" w:hAnsi="Times New Roman" w:cs="Times New Roman"/>
          <w:kern w:val="0"/>
          <w:sz w:val="24"/>
          <w:szCs w:val="24"/>
          <w:highlight w:val="yellow"/>
          <w14:ligatures w14:val="none"/>
        </w:rPr>
        <w:t>Zahonogo</w:t>
      </w:r>
      <w:r w:rsidR="003B73D2" w:rsidRPr="009404D8">
        <w:rPr>
          <w:rFonts w:ascii="Times New Roman" w:hAnsi="Times New Roman" w:cs="Times New Roman"/>
          <w:kern w:val="0"/>
          <w:sz w:val="24"/>
          <w:szCs w:val="24"/>
          <w:highlight w:val="yellow"/>
          <w14:ligatures w14:val="none"/>
        </w:rPr>
        <w:t xml:space="preserve">, </w:t>
      </w:r>
      <w:r w:rsidR="00582FA0" w:rsidRPr="009404D8">
        <w:rPr>
          <w:rFonts w:ascii="Times New Roman" w:hAnsi="Times New Roman" w:cs="Times New Roman"/>
          <w:kern w:val="0"/>
          <w:sz w:val="24"/>
          <w:szCs w:val="24"/>
          <w:highlight w:val="yellow"/>
          <w14:ligatures w14:val="none"/>
        </w:rPr>
        <w:t>2016</w:t>
      </w:r>
      <w:r w:rsidR="003B73D2" w:rsidRPr="009404D8">
        <w:rPr>
          <w:rFonts w:ascii="Times New Roman" w:hAnsi="Times New Roman" w:cs="Times New Roman"/>
          <w:kern w:val="0"/>
          <w:sz w:val="24"/>
          <w:szCs w:val="24"/>
          <w:highlight w:val="yellow"/>
          <w14:ligatures w14:val="none"/>
        </w:rPr>
        <w:t>;</w:t>
      </w:r>
      <w:r w:rsidR="00A2213A" w:rsidRPr="009404D8">
        <w:rPr>
          <w:rFonts w:ascii="Times New Roman" w:hAnsi="Times New Roman" w:cs="Times New Roman"/>
          <w:kern w:val="0"/>
          <w:sz w:val="24"/>
          <w:szCs w:val="24"/>
          <w:highlight w:val="yellow"/>
          <w14:ligatures w14:val="none"/>
        </w:rPr>
        <w:t xml:space="preserve"> </w:t>
      </w:r>
      <w:r w:rsidR="003B73D2" w:rsidRPr="009404D8">
        <w:rPr>
          <w:rFonts w:ascii="Times New Roman" w:hAnsi="Times New Roman" w:cs="Times New Roman"/>
          <w:kern w:val="0"/>
          <w:sz w:val="24"/>
          <w:szCs w:val="24"/>
          <w:highlight w:val="yellow"/>
          <w14:ligatures w14:val="none"/>
        </w:rPr>
        <w:t>Colantone &amp; Stanig, 2018)</w:t>
      </w:r>
      <w:r w:rsidR="00582FA0" w:rsidRPr="009404D8">
        <w:rPr>
          <w:rFonts w:ascii="Times New Roman" w:hAnsi="Times New Roman" w:cs="Times New Roman"/>
          <w:kern w:val="0"/>
          <w:sz w:val="24"/>
          <w:szCs w:val="24"/>
          <w:highlight w:val="yellow"/>
          <w14:ligatures w14:val="none"/>
        </w:rPr>
        <w:t xml:space="preserve">. </w:t>
      </w:r>
      <w:r w:rsidR="003B73D2" w:rsidRPr="009404D8">
        <w:rPr>
          <w:rFonts w:ascii="Times New Roman" w:hAnsi="Times New Roman" w:cs="Times New Roman"/>
          <w:kern w:val="0"/>
          <w:sz w:val="24"/>
          <w:szCs w:val="24"/>
          <w:highlight w:val="yellow"/>
          <w14:ligatures w14:val="none"/>
        </w:rPr>
        <w:t xml:space="preserve">Additionally, gains from trade liberalisation may not be sustainable in the long run if benefits are unequally distributed (Zahonogo, 2016; Colantone &amp; Stanig, 2018). </w:t>
      </w:r>
      <w:r w:rsidR="0078087C" w:rsidRPr="009404D8">
        <w:rPr>
          <w:rFonts w:ascii="Times New Roman" w:hAnsi="Times New Roman" w:cs="Times New Roman"/>
          <w:kern w:val="0"/>
          <w:sz w:val="24"/>
          <w:szCs w:val="24"/>
          <w:highlight w:val="yellow"/>
          <w14:ligatures w14:val="none"/>
        </w:rPr>
        <w:t xml:space="preserve">It was also noted that the impact of trade policy is conditional on economic structure, institutional quality and level of development (Zahonogo, 2016). </w:t>
      </w:r>
      <w:r w:rsidR="00E467EC" w:rsidRPr="009404D8">
        <w:rPr>
          <w:rFonts w:ascii="Times New Roman" w:hAnsi="Times New Roman" w:cs="Times New Roman"/>
          <w:kern w:val="0"/>
          <w:sz w:val="24"/>
          <w:szCs w:val="24"/>
          <w:highlight w:val="yellow"/>
          <w14:ligatures w14:val="none"/>
        </w:rPr>
        <w:t xml:space="preserve">Casaca and Lyridis (2018) </w:t>
      </w:r>
      <w:r w:rsidR="00FE1F06" w:rsidRPr="009404D8">
        <w:rPr>
          <w:rFonts w:ascii="Times New Roman" w:hAnsi="Times New Roman" w:cs="Times New Roman"/>
          <w:kern w:val="0"/>
          <w:sz w:val="24"/>
          <w:szCs w:val="24"/>
          <w:highlight w:val="yellow"/>
          <w14:ligatures w14:val="none"/>
        </w:rPr>
        <w:t xml:space="preserve">as well as </w:t>
      </w:r>
      <w:r w:rsidR="00A2213A" w:rsidRPr="009404D8">
        <w:rPr>
          <w:rFonts w:ascii="Times New Roman" w:hAnsi="Times New Roman" w:cs="Times New Roman"/>
          <w:kern w:val="0"/>
          <w:sz w:val="24"/>
          <w:szCs w:val="24"/>
          <w:highlight w:val="yellow"/>
          <w14:ligatures w14:val="none"/>
        </w:rPr>
        <w:t xml:space="preserve">Obi and Abina (2018), </w:t>
      </w:r>
      <w:r w:rsidR="00FE1F06" w:rsidRPr="009404D8">
        <w:rPr>
          <w:rFonts w:ascii="Times New Roman" w:hAnsi="Times New Roman" w:cs="Times New Roman"/>
          <w:kern w:val="0"/>
          <w:sz w:val="24"/>
          <w:szCs w:val="24"/>
          <w:highlight w:val="yellow"/>
          <w14:ligatures w14:val="none"/>
        </w:rPr>
        <w:t xml:space="preserve">agreed that economies preferred protectionist policies due to its positive impact on </w:t>
      </w:r>
      <w:r w:rsidR="00A2213A" w:rsidRPr="009404D8">
        <w:rPr>
          <w:rFonts w:ascii="Times New Roman" w:hAnsi="Times New Roman" w:cs="Times New Roman"/>
          <w:kern w:val="0"/>
          <w:sz w:val="24"/>
          <w:szCs w:val="24"/>
          <w:highlight w:val="yellow"/>
          <w14:ligatures w14:val="none"/>
        </w:rPr>
        <w:t xml:space="preserve">export quality and export volume. It was further noted that protectionist policy can improve </w:t>
      </w:r>
      <w:r w:rsidR="005F35D4" w:rsidRPr="009404D8">
        <w:rPr>
          <w:rFonts w:ascii="Times New Roman" w:hAnsi="Times New Roman" w:cs="Times New Roman"/>
          <w:kern w:val="0"/>
          <w:sz w:val="24"/>
          <w:szCs w:val="24"/>
          <w:highlight w:val="yellow"/>
          <w14:ligatures w14:val="none"/>
        </w:rPr>
        <w:t xml:space="preserve">the </w:t>
      </w:r>
      <w:r w:rsidR="00A2213A" w:rsidRPr="009404D8">
        <w:rPr>
          <w:rFonts w:ascii="Times New Roman" w:hAnsi="Times New Roman" w:cs="Times New Roman"/>
          <w:kern w:val="0"/>
          <w:sz w:val="24"/>
          <w:szCs w:val="24"/>
          <w:highlight w:val="yellow"/>
          <w14:ligatures w14:val="none"/>
        </w:rPr>
        <w:t>basic infrastructure required for productivity, thereby positively affecting export diversification</w:t>
      </w:r>
      <w:r w:rsidR="005F35D4" w:rsidRPr="009404D8">
        <w:rPr>
          <w:rFonts w:ascii="Times New Roman" w:hAnsi="Times New Roman" w:cs="Times New Roman"/>
          <w:kern w:val="0"/>
          <w:sz w:val="24"/>
          <w:szCs w:val="24"/>
          <w:highlight w:val="yellow"/>
          <w14:ligatures w14:val="none"/>
        </w:rPr>
        <w:t>.</w:t>
      </w:r>
      <w:r w:rsidR="00A2213A" w:rsidRPr="009404D8">
        <w:rPr>
          <w:rFonts w:ascii="Times New Roman" w:hAnsi="Times New Roman" w:cs="Times New Roman"/>
          <w:kern w:val="0"/>
          <w:sz w:val="24"/>
          <w:szCs w:val="24"/>
          <w:highlight w:val="yellow"/>
          <w14:ligatures w14:val="none"/>
        </w:rPr>
        <w:t xml:space="preserve"> </w:t>
      </w:r>
      <w:r w:rsidR="002D4CE3" w:rsidRPr="009404D8">
        <w:rPr>
          <w:rFonts w:ascii="Times New Roman" w:hAnsi="Times New Roman" w:cs="Times New Roman"/>
          <w:kern w:val="0"/>
          <w:sz w:val="24"/>
          <w:szCs w:val="24"/>
          <w:highlight w:val="yellow"/>
          <w14:ligatures w14:val="none"/>
        </w:rPr>
        <w:t>Moreso, trade restrictions positively affect the economy, aid responses to import pressures and may be more reliable than liberalisation negotiations, which often take longer to materialise, especially in key industrial and agricultural sectors (</w:t>
      </w:r>
      <w:r w:rsidR="00A2213A" w:rsidRPr="009404D8">
        <w:rPr>
          <w:rFonts w:ascii="Times New Roman" w:hAnsi="Times New Roman" w:cs="Times New Roman"/>
          <w:kern w:val="0"/>
          <w:sz w:val="24"/>
          <w:szCs w:val="24"/>
          <w:highlight w:val="yellow"/>
          <w14:ligatures w14:val="none"/>
        </w:rPr>
        <w:t>Malmgren</w:t>
      </w:r>
      <w:r w:rsidR="002D4CE3" w:rsidRPr="009404D8">
        <w:rPr>
          <w:rFonts w:ascii="Times New Roman" w:hAnsi="Times New Roman" w:cs="Times New Roman"/>
          <w:kern w:val="0"/>
          <w:sz w:val="24"/>
          <w:szCs w:val="24"/>
          <w:highlight w:val="yellow"/>
          <w14:ligatures w14:val="none"/>
        </w:rPr>
        <w:t xml:space="preserve">, </w:t>
      </w:r>
      <w:r w:rsidR="00A2213A" w:rsidRPr="009404D8">
        <w:rPr>
          <w:rFonts w:ascii="Times New Roman" w:hAnsi="Times New Roman" w:cs="Times New Roman"/>
          <w:kern w:val="0"/>
          <w:sz w:val="24"/>
          <w:szCs w:val="24"/>
          <w:highlight w:val="yellow"/>
          <w14:ligatures w14:val="none"/>
        </w:rPr>
        <w:t>2019)</w:t>
      </w:r>
      <w:r w:rsidR="002D4CE3" w:rsidRPr="009404D8">
        <w:rPr>
          <w:rFonts w:ascii="Times New Roman" w:hAnsi="Times New Roman" w:cs="Times New Roman"/>
          <w:kern w:val="0"/>
          <w:sz w:val="24"/>
          <w:szCs w:val="24"/>
          <w:highlight w:val="yellow"/>
          <w14:ligatures w14:val="none"/>
        </w:rPr>
        <w:t>.</w:t>
      </w:r>
      <w:r w:rsidR="00E6796C" w:rsidRPr="009404D8">
        <w:rPr>
          <w:rFonts w:ascii="Times New Roman" w:hAnsi="Times New Roman" w:cs="Times New Roman"/>
          <w:kern w:val="0"/>
          <w:sz w:val="24"/>
          <w:szCs w:val="24"/>
          <w:highlight w:val="yellow"/>
          <w14:ligatures w14:val="none"/>
        </w:rPr>
        <w:t xml:space="preserve"> </w:t>
      </w:r>
    </w:p>
    <w:p w14:paraId="0D147F45" w14:textId="5DC6905C" w:rsidR="00582FA0" w:rsidRPr="009404D8" w:rsidRDefault="00582FA0" w:rsidP="00582FA0">
      <w:pPr>
        <w:spacing w:before="100" w:beforeAutospacing="1" w:after="100" w:afterAutospacing="1" w:line="276" w:lineRule="auto"/>
        <w:jc w:val="both"/>
        <w:rPr>
          <w:rFonts w:ascii="Times New Roman" w:hAnsi="Times New Roman" w:cs="Times New Roman"/>
          <w:kern w:val="0"/>
          <w:sz w:val="24"/>
          <w:szCs w:val="24"/>
          <w:highlight w:val="yellow"/>
          <w14:ligatures w14:val="none"/>
        </w:rPr>
      </w:pPr>
      <w:r w:rsidRPr="009404D8">
        <w:rPr>
          <w:rFonts w:ascii="Times New Roman" w:hAnsi="Times New Roman" w:cs="Times New Roman"/>
          <w:kern w:val="0"/>
          <w:sz w:val="24"/>
          <w:szCs w:val="24"/>
          <w:highlight w:val="yellow"/>
          <w14:ligatures w14:val="none"/>
        </w:rPr>
        <w:t xml:space="preserve">Contrary to these positive findings, some studies (Sharma, 2016; Obi &amp; Abina, 2018; Li &amp; Gan, 2019) </w:t>
      </w:r>
      <w:r w:rsidR="00E6796C" w:rsidRPr="009404D8">
        <w:rPr>
          <w:rFonts w:ascii="Times New Roman" w:hAnsi="Times New Roman" w:cs="Times New Roman"/>
          <w:kern w:val="0"/>
          <w:sz w:val="24"/>
          <w:szCs w:val="24"/>
          <w:highlight w:val="yellow"/>
          <w14:ligatures w14:val="none"/>
        </w:rPr>
        <w:t>highlight the short-run costs associated with TP. These studies argue</w:t>
      </w:r>
      <w:r w:rsidRPr="009404D8">
        <w:rPr>
          <w:rFonts w:ascii="Times New Roman" w:hAnsi="Times New Roman" w:cs="Times New Roman"/>
          <w:kern w:val="0"/>
          <w:sz w:val="24"/>
          <w:szCs w:val="24"/>
          <w:highlight w:val="yellow"/>
          <w14:ligatures w14:val="none"/>
        </w:rPr>
        <w:t xml:space="preserve"> that </w:t>
      </w:r>
      <w:r w:rsidR="00E6796C" w:rsidRPr="009404D8">
        <w:rPr>
          <w:rFonts w:ascii="Times New Roman" w:hAnsi="Times New Roman" w:cs="Times New Roman"/>
          <w:kern w:val="0"/>
          <w:sz w:val="24"/>
          <w:szCs w:val="24"/>
          <w:highlight w:val="yellow"/>
          <w14:ligatures w14:val="none"/>
        </w:rPr>
        <w:t xml:space="preserve">TP </w:t>
      </w:r>
      <w:r w:rsidRPr="009404D8">
        <w:rPr>
          <w:rFonts w:ascii="Times New Roman" w:hAnsi="Times New Roman" w:cs="Times New Roman"/>
          <w:kern w:val="0"/>
          <w:sz w:val="24"/>
          <w:szCs w:val="24"/>
          <w:highlight w:val="yellow"/>
          <w14:ligatures w14:val="none"/>
        </w:rPr>
        <w:t>adversely affects the economy and imposes greater macroeconomic costs.</w:t>
      </w:r>
      <w:r w:rsidR="002D4CE3" w:rsidRPr="009404D8">
        <w:rPr>
          <w:rFonts w:ascii="Times New Roman" w:hAnsi="Times New Roman" w:cs="Times New Roman"/>
          <w:kern w:val="0"/>
          <w:sz w:val="24"/>
          <w:szCs w:val="24"/>
          <w:highlight w:val="yellow"/>
          <w14:ligatures w14:val="none"/>
        </w:rPr>
        <w:t xml:space="preserve"> According to</w:t>
      </w:r>
      <w:r w:rsidRPr="009404D8">
        <w:rPr>
          <w:rFonts w:ascii="Times New Roman" w:hAnsi="Times New Roman" w:cs="Times New Roman"/>
          <w:kern w:val="0"/>
          <w:sz w:val="24"/>
          <w:szCs w:val="24"/>
          <w:highlight w:val="yellow"/>
          <w14:ligatures w14:val="none"/>
        </w:rPr>
        <w:t xml:space="preserve"> Sharma (2016)</w:t>
      </w:r>
      <w:r w:rsidR="002D4CE3" w:rsidRPr="009404D8">
        <w:rPr>
          <w:rFonts w:ascii="Times New Roman" w:hAnsi="Times New Roman" w:cs="Times New Roman"/>
          <w:kern w:val="0"/>
          <w:sz w:val="24"/>
          <w:szCs w:val="24"/>
          <w:highlight w:val="yellow"/>
          <w14:ligatures w14:val="none"/>
        </w:rPr>
        <w:t xml:space="preserve"> as well as Jean and Reshef (2017), although trade protection supports job creation, </w:t>
      </w:r>
      <w:r w:rsidRPr="009404D8">
        <w:rPr>
          <w:rFonts w:ascii="Times New Roman" w:hAnsi="Times New Roman" w:cs="Times New Roman"/>
          <w:kern w:val="0"/>
          <w:sz w:val="24"/>
          <w:szCs w:val="24"/>
          <w:highlight w:val="yellow"/>
          <w14:ligatures w14:val="none"/>
        </w:rPr>
        <w:t xml:space="preserve">trade protectionism negatively affects the economy </w:t>
      </w:r>
      <w:r w:rsidR="002D4CE3" w:rsidRPr="009404D8">
        <w:rPr>
          <w:rFonts w:ascii="Times New Roman" w:hAnsi="Times New Roman" w:cs="Times New Roman"/>
          <w:kern w:val="0"/>
          <w:sz w:val="24"/>
          <w:szCs w:val="24"/>
          <w:highlight w:val="yellow"/>
          <w14:ligatures w14:val="none"/>
        </w:rPr>
        <w:t>and is inefficient in protecting jobs or promoting employment in practice</w:t>
      </w:r>
      <w:r w:rsidRPr="009404D8">
        <w:rPr>
          <w:rFonts w:ascii="Times New Roman" w:hAnsi="Times New Roman" w:cs="Times New Roman"/>
          <w:kern w:val="0"/>
          <w:sz w:val="24"/>
          <w:szCs w:val="24"/>
          <w:highlight w:val="yellow"/>
          <w14:ligatures w14:val="none"/>
        </w:rPr>
        <w:t xml:space="preserve">. </w:t>
      </w:r>
      <w:r w:rsidR="002D4CE3" w:rsidRPr="009404D8">
        <w:rPr>
          <w:rFonts w:ascii="Times New Roman" w:hAnsi="Times New Roman" w:cs="Times New Roman"/>
          <w:kern w:val="0"/>
          <w:sz w:val="24"/>
          <w:szCs w:val="24"/>
          <w:highlight w:val="yellow"/>
          <w14:ligatures w14:val="none"/>
        </w:rPr>
        <w:t>Asides this, protectionist policies negatively affect the global economy and lead to short-term welfare losses which increase over time (</w:t>
      </w:r>
      <w:r w:rsidRPr="009404D8">
        <w:rPr>
          <w:rFonts w:ascii="Times New Roman" w:hAnsi="Times New Roman" w:cs="Times New Roman"/>
          <w:kern w:val="0"/>
          <w:sz w:val="24"/>
          <w:szCs w:val="24"/>
          <w:highlight w:val="yellow"/>
          <w14:ligatures w14:val="none"/>
        </w:rPr>
        <w:t>Widyasanti</w:t>
      </w:r>
      <w:r w:rsidR="002D4CE3" w:rsidRPr="009404D8">
        <w:rPr>
          <w:rFonts w:ascii="Times New Roman" w:hAnsi="Times New Roman" w:cs="Times New Roman"/>
          <w:kern w:val="0"/>
          <w:sz w:val="24"/>
          <w:szCs w:val="24"/>
          <w:highlight w:val="yellow"/>
          <w14:ligatures w14:val="none"/>
        </w:rPr>
        <w:t xml:space="preserve">, </w:t>
      </w:r>
      <w:r w:rsidRPr="009404D8">
        <w:rPr>
          <w:rFonts w:ascii="Times New Roman" w:hAnsi="Times New Roman" w:cs="Times New Roman"/>
          <w:kern w:val="0"/>
          <w:sz w:val="24"/>
          <w:szCs w:val="24"/>
          <w:highlight w:val="yellow"/>
          <w14:ligatures w14:val="none"/>
        </w:rPr>
        <w:t>2017</w:t>
      </w:r>
      <w:r w:rsidR="002D4CE3" w:rsidRPr="009404D8">
        <w:rPr>
          <w:rFonts w:ascii="Times New Roman" w:hAnsi="Times New Roman" w:cs="Times New Roman"/>
          <w:kern w:val="0"/>
          <w:sz w:val="24"/>
          <w:szCs w:val="24"/>
          <w:highlight w:val="yellow"/>
          <w14:ligatures w14:val="none"/>
        </w:rPr>
        <w:t xml:space="preserve">; </w:t>
      </w:r>
      <w:r w:rsidR="003577D2" w:rsidRPr="009404D8">
        <w:rPr>
          <w:rFonts w:ascii="Times New Roman" w:hAnsi="Times New Roman" w:cs="Times New Roman"/>
          <w:kern w:val="0"/>
          <w:sz w:val="24"/>
          <w:szCs w:val="24"/>
          <w:highlight w:val="yellow"/>
          <w14:ligatures w14:val="none"/>
        </w:rPr>
        <w:t xml:space="preserve">Stephen &amp; Obah, 2017; </w:t>
      </w:r>
      <w:r w:rsidRPr="009404D8">
        <w:rPr>
          <w:rFonts w:ascii="Times New Roman" w:hAnsi="Times New Roman" w:cs="Times New Roman"/>
          <w:kern w:val="0"/>
          <w:sz w:val="24"/>
          <w:szCs w:val="24"/>
          <w:highlight w:val="yellow"/>
          <w14:ligatures w14:val="none"/>
        </w:rPr>
        <w:t xml:space="preserve">De </w:t>
      </w:r>
      <w:r w:rsidR="002D4CE3" w:rsidRPr="009404D8">
        <w:rPr>
          <w:rFonts w:ascii="Times New Roman" w:hAnsi="Times New Roman" w:cs="Times New Roman"/>
          <w:kern w:val="0"/>
          <w:sz w:val="24"/>
          <w:szCs w:val="24"/>
          <w:highlight w:val="yellow"/>
          <w14:ligatures w14:val="none"/>
        </w:rPr>
        <w:t>&amp;</w:t>
      </w:r>
      <w:r w:rsidRPr="009404D8">
        <w:rPr>
          <w:rFonts w:ascii="Times New Roman" w:hAnsi="Times New Roman" w:cs="Times New Roman"/>
          <w:kern w:val="0"/>
          <w:sz w:val="24"/>
          <w:szCs w:val="24"/>
          <w:highlight w:val="yellow"/>
          <w14:ligatures w14:val="none"/>
        </w:rPr>
        <w:t xml:space="preserve"> Rahman</w:t>
      </w:r>
      <w:r w:rsidR="002D4CE3" w:rsidRPr="009404D8">
        <w:rPr>
          <w:rFonts w:ascii="Times New Roman" w:hAnsi="Times New Roman" w:cs="Times New Roman"/>
          <w:kern w:val="0"/>
          <w:sz w:val="24"/>
          <w:szCs w:val="24"/>
          <w:highlight w:val="yellow"/>
          <w14:ligatures w14:val="none"/>
        </w:rPr>
        <w:t xml:space="preserve">, </w:t>
      </w:r>
      <w:r w:rsidRPr="009404D8">
        <w:rPr>
          <w:rFonts w:ascii="Times New Roman" w:hAnsi="Times New Roman" w:cs="Times New Roman"/>
          <w:kern w:val="0"/>
          <w:sz w:val="24"/>
          <w:szCs w:val="24"/>
          <w:highlight w:val="yellow"/>
          <w14:ligatures w14:val="none"/>
        </w:rPr>
        <w:t>2017</w:t>
      </w:r>
      <w:r w:rsidR="006372B6" w:rsidRPr="009404D8">
        <w:rPr>
          <w:rFonts w:ascii="Times New Roman" w:hAnsi="Times New Roman" w:cs="Times New Roman"/>
          <w:kern w:val="0"/>
          <w:sz w:val="24"/>
          <w:szCs w:val="24"/>
          <w:highlight w:val="yellow"/>
          <w14:ligatures w14:val="none"/>
        </w:rPr>
        <w:t xml:space="preserve">; Furceri </w:t>
      </w:r>
      <w:r w:rsidR="006372B6" w:rsidRPr="009404D8">
        <w:rPr>
          <w:rFonts w:ascii="Times New Roman" w:hAnsi="Times New Roman" w:cs="Times New Roman"/>
          <w:i/>
          <w:iCs/>
          <w:kern w:val="0"/>
          <w:sz w:val="24"/>
          <w:szCs w:val="24"/>
          <w:highlight w:val="yellow"/>
          <w14:ligatures w14:val="none"/>
        </w:rPr>
        <w:t>et al</w:t>
      </w:r>
      <w:r w:rsidR="006372B6" w:rsidRPr="009404D8">
        <w:rPr>
          <w:rFonts w:ascii="Times New Roman" w:hAnsi="Times New Roman" w:cs="Times New Roman"/>
          <w:kern w:val="0"/>
          <w:sz w:val="24"/>
          <w:szCs w:val="24"/>
          <w:highlight w:val="yellow"/>
          <w14:ligatures w14:val="none"/>
        </w:rPr>
        <w:t>., 2019</w:t>
      </w:r>
      <w:r w:rsidRPr="009404D8">
        <w:rPr>
          <w:rFonts w:ascii="Times New Roman" w:hAnsi="Times New Roman" w:cs="Times New Roman"/>
          <w:kern w:val="0"/>
          <w:sz w:val="24"/>
          <w:szCs w:val="24"/>
          <w:highlight w:val="yellow"/>
          <w14:ligatures w14:val="none"/>
        </w:rPr>
        <w:t>)</w:t>
      </w:r>
      <w:r w:rsidR="003577D2" w:rsidRPr="009404D8">
        <w:rPr>
          <w:rFonts w:ascii="Times New Roman" w:hAnsi="Times New Roman" w:cs="Times New Roman"/>
          <w:kern w:val="0"/>
          <w:sz w:val="24"/>
          <w:szCs w:val="24"/>
          <w:highlight w:val="yellow"/>
          <w14:ligatures w14:val="none"/>
        </w:rPr>
        <w:t>. Similarly, it r</w:t>
      </w:r>
      <w:r w:rsidRPr="009404D8">
        <w:rPr>
          <w:rFonts w:ascii="Times New Roman" w:hAnsi="Times New Roman" w:cs="Times New Roman"/>
          <w:kern w:val="0"/>
          <w:sz w:val="24"/>
          <w:szCs w:val="24"/>
          <w:highlight w:val="yellow"/>
          <w14:ligatures w14:val="none"/>
        </w:rPr>
        <w:t>aise</w:t>
      </w:r>
      <w:r w:rsidR="003577D2" w:rsidRPr="009404D8">
        <w:rPr>
          <w:rFonts w:ascii="Times New Roman" w:hAnsi="Times New Roman" w:cs="Times New Roman"/>
          <w:kern w:val="0"/>
          <w:sz w:val="24"/>
          <w:szCs w:val="24"/>
          <w:highlight w:val="yellow"/>
          <w14:ligatures w14:val="none"/>
        </w:rPr>
        <w:t>s</w:t>
      </w:r>
      <w:r w:rsidRPr="009404D8">
        <w:rPr>
          <w:rFonts w:ascii="Times New Roman" w:hAnsi="Times New Roman" w:cs="Times New Roman"/>
          <w:kern w:val="0"/>
          <w:sz w:val="24"/>
          <w:szCs w:val="24"/>
          <w:highlight w:val="yellow"/>
          <w14:ligatures w14:val="none"/>
        </w:rPr>
        <w:t xml:space="preserve"> domestic prices, lower</w:t>
      </w:r>
      <w:r w:rsidR="003577D2" w:rsidRPr="009404D8">
        <w:rPr>
          <w:rFonts w:ascii="Times New Roman" w:hAnsi="Times New Roman" w:cs="Times New Roman"/>
          <w:kern w:val="0"/>
          <w:sz w:val="24"/>
          <w:szCs w:val="24"/>
          <w:highlight w:val="yellow"/>
          <w14:ligatures w14:val="none"/>
        </w:rPr>
        <w:t>s</w:t>
      </w:r>
      <w:r w:rsidRPr="009404D8">
        <w:rPr>
          <w:rFonts w:ascii="Times New Roman" w:hAnsi="Times New Roman" w:cs="Times New Roman"/>
          <w:kern w:val="0"/>
          <w:sz w:val="24"/>
          <w:szCs w:val="24"/>
          <w:highlight w:val="yellow"/>
          <w14:ligatures w14:val="none"/>
        </w:rPr>
        <w:t xml:space="preserve"> foreign prices, reduce</w:t>
      </w:r>
      <w:r w:rsidR="003577D2" w:rsidRPr="009404D8">
        <w:rPr>
          <w:rFonts w:ascii="Times New Roman" w:hAnsi="Times New Roman" w:cs="Times New Roman"/>
          <w:kern w:val="0"/>
          <w:sz w:val="24"/>
          <w:szCs w:val="24"/>
          <w:highlight w:val="yellow"/>
          <w14:ligatures w14:val="none"/>
        </w:rPr>
        <w:t>s</w:t>
      </w:r>
      <w:r w:rsidRPr="009404D8">
        <w:rPr>
          <w:rFonts w:ascii="Times New Roman" w:hAnsi="Times New Roman" w:cs="Times New Roman"/>
          <w:kern w:val="0"/>
          <w:sz w:val="24"/>
          <w:szCs w:val="24"/>
          <w:highlight w:val="yellow"/>
          <w14:ligatures w14:val="none"/>
        </w:rPr>
        <w:t xml:space="preserve"> productivity</w:t>
      </w:r>
      <w:r w:rsidR="003577D2" w:rsidRPr="009404D8">
        <w:rPr>
          <w:rFonts w:ascii="Times New Roman" w:hAnsi="Times New Roman" w:cs="Times New Roman"/>
          <w:kern w:val="0"/>
          <w:sz w:val="24"/>
          <w:szCs w:val="24"/>
          <w:highlight w:val="yellow"/>
          <w14:ligatures w14:val="none"/>
        </w:rPr>
        <w:t xml:space="preserve"> as well as export volumes</w:t>
      </w:r>
      <w:r w:rsidRPr="009404D8">
        <w:rPr>
          <w:rFonts w:ascii="Times New Roman" w:hAnsi="Times New Roman" w:cs="Times New Roman"/>
          <w:kern w:val="0"/>
          <w:sz w:val="24"/>
          <w:szCs w:val="24"/>
          <w:highlight w:val="yellow"/>
          <w14:ligatures w14:val="none"/>
        </w:rPr>
        <w:t xml:space="preserve"> and increase</w:t>
      </w:r>
      <w:r w:rsidR="003577D2" w:rsidRPr="009404D8">
        <w:rPr>
          <w:rFonts w:ascii="Times New Roman" w:hAnsi="Times New Roman" w:cs="Times New Roman"/>
          <w:kern w:val="0"/>
          <w:sz w:val="24"/>
          <w:szCs w:val="24"/>
          <w:highlight w:val="yellow"/>
          <w14:ligatures w14:val="none"/>
        </w:rPr>
        <w:t>s</w:t>
      </w:r>
      <w:r w:rsidRPr="009404D8">
        <w:rPr>
          <w:rFonts w:ascii="Times New Roman" w:hAnsi="Times New Roman" w:cs="Times New Roman"/>
          <w:kern w:val="0"/>
          <w:sz w:val="24"/>
          <w:szCs w:val="24"/>
          <w:highlight w:val="yellow"/>
          <w14:ligatures w14:val="none"/>
        </w:rPr>
        <w:t xml:space="preserve"> unemployment</w:t>
      </w:r>
      <w:r w:rsidR="003577D2" w:rsidRPr="009404D8">
        <w:rPr>
          <w:rFonts w:ascii="Times New Roman" w:hAnsi="Times New Roman" w:cs="Times New Roman"/>
          <w:kern w:val="0"/>
          <w:sz w:val="24"/>
          <w:szCs w:val="24"/>
          <w:highlight w:val="yellow"/>
          <w14:ligatures w14:val="none"/>
        </w:rPr>
        <w:t xml:space="preserve"> and as such, </w:t>
      </w:r>
      <w:r w:rsidRPr="009404D8">
        <w:rPr>
          <w:rFonts w:ascii="Times New Roman" w:hAnsi="Times New Roman" w:cs="Times New Roman"/>
          <w:kern w:val="0"/>
          <w:sz w:val="24"/>
          <w:szCs w:val="24"/>
          <w:highlight w:val="yellow"/>
          <w14:ligatures w14:val="none"/>
        </w:rPr>
        <w:t xml:space="preserve">trade barriers </w:t>
      </w:r>
      <w:r w:rsidR="003577D2" w:rsidRPr="009404D8">
        <w:rPr>
          <w:rFonts w:ascii="Times New Roman" w:hAnsi="Times New Roman" w:cs="Times New Roman"/>
          <w:kern w:val="0"/>
          <w:sz w:val="24"/>
          <w:szCs w:val="24"/>
          <w:highlight w:val="yellow"/>
          <w14:ligatures w14:val="none"/>
        </w:rPr>
        <w:t>should be removed to</w:t>
      </w:r>
      <w:r w:rsidRPr="009404D8">
        <w:rPr>
          <w:rFonts w:ascii="Times New Roman" w:hAnsi="Times New Roman" w:cs="Times New Roman"/>
          <w:kern w:val="0"/>
          <w:sz w:val="24"/>
          <w:szCs w:val="24"/>
          <w:highlight w:val="yellow"/>
          <w14:ligatures w14:val="none"/>
        </w:rPr>
        <w:t xml:space="preserve"> enhance employment, productivity, export diversification and welfare</w:t>
      </w:r>
      <w:r w:rsidR="003577D2" w:rsidRPr="009404D8">
        <w:rPr>
          <w:rFonts w:ascii="Times New Roman" w:hAnsi="Times New Roman" w:cs="Times New Roman"/>
          <w:kern w:val="0"/>
          <w:sz w:val="24"/>
          <w:szCs w:val="24"/>
          <w:highlight w:val="yellow"/>
          <w14:ligatures w14:val="none"/>
        </w:rPr>
        <w:t xml:space="preserve"> (De &amp; Rahman, 2017)</w:t>
      </w:r>
      <w:r w:rsidRPr="009404D8">
        <w:rPr>
          <w:rFonts w:ascii="Times New Roman" w:hAnsi="Times New Roman" w:cs="Times New Roman"/>
          <w:kern w:val="0"/>
          <w:sz w:val="24"/>
          <w:szCs w:val="24"/>
          <w:highlight w:val="yellow"/>
          <w14:ligatures w14:val="none"/>
        </w:rPr>
        <w:t>.</w:t>
      </w:r>
    </w:p>
    <w:p w14:paraId="2665F34C" w14:textId="25B8BA1A" w:rsidR="00582FA0" w:rsidRPr="009404D8" w:rsidRDefault="00786EE0" w:rsidP="00582FA0">
      <w:pPr>
        <w:spacing w:before="100" w:beforeAutospacing="1" w:after="100" w:afterAutospacing="1" w:line="276" w:lineRule="auto"/>
        <w:jc w:val="both"/>
        <w:rPr>
          <w:rFonts w:ascii="Times New Roman" w:hAnsi="Times New Roman" w:cs="Times New Roman"/>
          <w:kern w:val="0"/>
          <w:sz w:val="24"/>
          <w:szCs w:val="24"/>
          <w:highlight w:val="yellow"/>
          <w14:ligatures w14:val="none"/>
        </w:rPr>
      </w:pPr>
      <w:r w:rsidRPr="009404D8">
        <w:rPr>
          <w:rFonts w:ascii="Times New Roman" w:hAnsi="Times New Roman" w:cs="Times New Roman"/>
          <w:kern w:val="0"/>
          <w:sz w:val="24"/>
          <w:szCs w:val="24"/>
          <w:highlight w:val="yellow"/>
          <w14:ligatures w14:val="none"/>
        </w:rPr>
        <w:t>On the other hand, while studies argue that TP may reduce long-run welfare, they note that</w:t>
      </w:r>
      <w:r w:rsidR="003577D2" w:rsidRPr="009404D8">
        <w:rPr>
          <w:rFonts w:ascii="Times New Roman" w:hAnsi="Times New Roman" w:cs="Times New Roman"/>
          <w:kern w:val="0"/>
          <w:sz w:val="24"/>
          <w:szCs w:val="24"/>
          <w:highlight w:val="yellow"/>
          <w14:ligatures w14:val="none"/>
        </w:rPr>
        <w:t xml:space="preserve"> trade liberalisation promotes export-industry growth, improves productivity</w:t>
      </w:r>
      <w:r w:rsidR="0078087C" w:rsidRPr="009404D8">
        <w:rPr>
          <w:rFonts w:ascii="Times New Roman" w:hAnsi="Times New Roman" w:cs="Times New Roman"/>
          <w:kern w:val="0"/>
          <w:sz w:val="24"/>
          <w:szCs w:val="24"/>
          <w:highlight w:val="yellow"/>
          <w14:ligatures w14:val="none"/>
        </w:rPr>
        <w:t xml:space="preserve"> and</w:t>
      </w:r>
      <w:r w:rsidR="003577D2" w:rsidRPr="009404D8">
        <w:rPr>
          <w:rFonts w:ascii="Times New Roman" w:hAnsi="Times New Roman" w:cs="Times New Roman"/>
          <w:kern w:val="0"/>
          <w:sz w:val="24"/>
          <w:szCs w:val="24"/>
          <w:highlight w:val="yellow"/>
          <w14:ligatures w14:val="none"/>
        </w:rPr>
        <w:t xml:space="preserve"> enhances efficiency and competitiveness (Aiyedogbo &amp; Ohwofasa, 2016; </w:t>
      </w:r>
      <w:r w:rsidR="00582FA0" w:rsidRPr="009404D8">
        <w:rPr>
          <w:rFonts w:ascii="Times New Roman" w:hAnsi="Times New Roman" w:cs="Times New Roman"/>
          <w:kern w:val="0"/>
          <w:sz w:val="24"/>
          <w:szCs w:val="24"/>
          <w:highlight w:val="yellow"/>
          <w14:ligatures w14:val="none"/>
        </w:rPr>
        <w:t>Phuong</w:t>
      </w:r>
      <w:r w:rsidR="003577D2" w:rsidRPr="009404D8">
        <w:rPr>
          <w:rFonts w:ascii="Times New Roman" w:hAnsi="Times New Roman" w:cs="Times New Roman"/>
          <w:kern w:val="0"/>
          <w:sz w:val="24"/>
          <w:szCs w:val="24"/>
          <w:highlight w:val="yellow"/>
          <w14:ligatures w14:val="none"/>
        </w:rPr>
        <w:t xml:space="preserve">, </w:t>
      </w:r>
      <w:r w:rsidR="00582FA0" w:rsidRPr="009404D8">
        <w:rPr>
          <w:rFonts w:ascii="Times New Roman" w:hAnsi="Times New Roman" w:cs="Times New Roman"/>
          <w:kern w:val="0"/>
          <w:sz w:val="24"/>
          <w:szCs w:val="24"/>
          <w:highlight w:val="yellow"/>
          <w14:ligatures w14:val="none"/>
        </w:rPr>
        <w:t>2017</w:t>
      </w:r>
      <w:r w:rsidR="003577D2" w:rsidRPr="009404D8">
        <w:rPr>
          <w:rFonts w:ascii="Times New Roman" w:hAnsi="Times New Roman" w:cs="Times New Roman"/>
          <w:kern w:val="0"/>
          <w:sz w:val="24"/>
          <w:szCs w:val="24"/>
          <w:highlight w:val="yellow"/>
          <w14:ligatures w14:val="none"/>
        </w:rPr>
        <w:t xml:space="preserve">; Bassey &amp; Ekpenyong, 2017; Madichie </w:t>
      </w:r>
      <w:r w:rsidR="003577D2" w:rsidRPr="009404D8">
        <w:rPr>
          <w:rFonts w:ascii="Times New Roman" w:hAnsi="Times New Roman" w:cs="Times New Roman"/>
          <w:i/>
          <w:iCs/>
          <w:kern w:val="0"/>
          <w:sz w:val="24"/>
          <w:szCs w:val="24"/>
          <w:highlight w:val="yellow"/>
          <w14:ligatures w14:val="none"/>
        </w:rPr>
        <w:t>et al</w:t>
      </w:r>
      <w:r w:rsidR="003577D2" w:rsidRPr="009404D8">
        <w:rPr>
          <w:rFonts w:ascii="Times New Roman" w:hAnsi="Times New Roman" w:cs="Times New Roman"/>
          <w:kern w:val="0"/>
          <w:sz w:val="24"/>
          <w:szCs w:val="24"/>
          <w:highlight w:val="yellow"/>
          <w14:ligatures w14:val="none"/>
        </w:rPr>
        <w:t>., 2018</w:t>
      </w:r>
      <w:r w:rsidR="00582FA0" w:rsidRPr="009404D8">
        <w:rPr>
          <w:rFonts w:ascii="Times New Roman" w:hAnsi="Times New Roman" w:cs="Times New Roman"/>
          <w:kern w:val="0"/>
          <w:sz w:val="24"/>
          <w:szCs w:val="24"/>
          <w:highlight w:val="yellow"/>
          <w14:ligatures w14:val="none"/>
        </w:rPr>
        <w:t xml:space="preserve">). Adamu (2018), </w:t>
      </w:r>
      <w:r w:rsidRPr="009404D8">
        <w:rPr>
          <w:rFonts w:ascii="Times New Roman" w:hAnsi="Times New Roman" w:cs="Times New Roman"/>
          <w:kern w:val="0"/>
          <w:sz w:val="24"/>
          <w:szCs w:val="24"/>
          <w:highlight w:val="yellow"/>
          <w14:ligatures w14:val="none"/>
        </w:rPr>
        <w:t>in studying</w:t>
      </w:r>
      <w:r w:rsidR="00582FA0" w:rsidRPr="009404D8">
        <w:rPr>
          <w:rFonts w:ascii="Times New Roman" w:hAnsi="Times New Roman" w:cs="Times New Roman"/>
          <w:kern w:val="0"/>
          <w:sz w:val="24"/>
          <w:szCs w:val="24"/>
          <w:highlight w:val="yellow"/>
          <w14:ligatures w14:val="none"/>
        </w:rPr>
        <w:t xml:space="preserve"> AfCFTA</w:t>
      </w:r>
      <w:r w:rsidRPr="009404D8">
        <w:rPr>
          <w:rFonts w:ascii="Times New Roman" w:hAnsi="Times New Roman" w:cs="Times New Roman"/>
          <w:kern w:val="0"/>
          <w:sz w:val="24"/>
          <w:szCs w:val="24"/>
          <w:highlight w:val="yellow"/>
          <w14:ligatures w14:val="none"/>
        </w:rPr>
        <w:t>’s</w:t>
      </w:r>
      <w:r w:rsidR="00582FA0" w:rsidRPr="009404D8">
        <w:rPr>
          <w:rFonts w:ascii="Times New Roman" w:hAnsi="Times New Roman" w:cs="Times New Roman"/>
          <w:kern w:val="0"/>
          <w:sz w:val="24"/>
          <w:szCs w:val="24"/>
          <w:highlight w:val="yellow"/>
          <w14:ligatures w14:val="none"/>
        </w:rPr>
        <w:t xml:space="preserve"> policy perspective, </w:t>
      </w:r>
      <w:r w:rsidRPr="009404D8">
        <w:rPr>
          <w:rFonts w:ascii="Times New Roman" w:hAnsi="Times New Roman" w:cs="Times New Roman"/>
          <w:kern w:val="0"/>
          <w:sz w:val="24"/>
          <w:szCs w:val="24"/>
          <w:highlight w:val="yellow"/>
          <w14:ligatures w14:val="none"/>
        </w:rPr>
        <w:t>notes</w:t>
      </w:r>
      <w:r w:rsidR="00582FA0" w:rsidRPr="009404D8">
        <w:rPr>
          <w:rFonts w:ascii="Times New Roman" w:hAnsi="Times New Roman" w:cs="Times New Roman"/>
          <w:kern w:val="0"/>
          <w:sz w:val="24"/>
          <w:szCs w:val="24"/>
          <w:highlight w:val="yellow"/>
          <w14:ligatures w14:val="none"/>
        </w:rPr>
        <w:t xml:space="preserve"> that trade liberalisation promotes innovation, productivity, and FDI inflows in Africa, while trade restrictions reduce productivity. </w:t>
      </w:r>
      <w:r w:rsidR="0078087C" w:rsidRPr="009404D8">
        <w:rPr>
          <w:rFonts w:ascii="Times New Roman" w:hAnsi="Times New Roman" w:cs="Times New Roman"/>
          <w:kern w:val="0"/>
          <w:sz w:val="24"/>
          <w:szCs w:val="24"/>
          <w:highlight w:val="yellow"/>
          <w14:ligatures w14:val="none"/>
        </w:rPr>
        <w:t xml:space="preserve">It </w:t>
      </w:r>
      <w:r w:rsidR="00582FA0" w:rsidRPr="009404D8">
        <w:rPr>
          <w:rFonts w:ascii="Times New Roman" w:hAnsi="Times New Roman" w:cs="Times New Roman"/>
          <w:kern w:val="0"/>
          <w:sz w:val="24"/>
          <w:szCs w:val="24"/>
          <w:highlight w:val="yellow"/>
          <w14:ligatures w14:val="none"/>
        </w:rPr>
        <w:t>also reveal</w:t>
      </w:r>
      <w:r w:rsidR="0078087C" w:rsidRPr="009404D8">
        <w:rPr>
          <w:rFonts w:ascii="Times New Roman" w:hAnsi="Times New Roman" w:cs="Times New Roman"/>
          <w:kern w:val="0"/>
          <w:sz w:val="24"/>
          <w:szCs w:val="24"/>
          <w:highlight w:val="yellow"/>
          <w14:ligatures w14:val="none"/>
        </w:rPr>
        <w:t>s</w:t>
      </w:r>
      <w:r w:rsidR="00582FA0" w:rsidRPr="009404D8">
        <w:rPr>
          <w:rFonts w:ascii="Times New Roman" w:hAnsi="Times New Roman" w:cs="Times New Roman"/>
          <w:kern w:val="0"/>
          <w:sz w:val="24"/>
          <w:szCs w:val="24"/>
          <w:highlight w:val="yellow"/>
          <w14:ligatures w14:val="none"/>
        </w:rPr>
        <w:t xml:space="preserve"> that trade protectionism negatively affects long-run GDP </w:t>
      </w:r>
      <w:r w:rsidR="00582FA0" w:rsidRPr="009404D8">
        <w:rPr>
          <w:rFonts w:ascii="Times New Roman" w:hAnsi="Times New Roman" w:cs="Times New Roman"/>
          <w:kern w:val="0"/>
          <w:sz w:val="24"/>
          <w:szCs w:val="24"/>
          <w:highlight w:val="yellow"/>
          <w14:ligatures w14:val="none"/>
        </w:rPr>
        <w:lastRenderedPageBreak/>
        <w:t xml:space="preserve">growth. </w:t>
      </w:r>
      <w:r w:rsidR="003577D2" w:rsidRPr="009404D8">
        <w:rPr>
          <w:rFonts w:ascii="Times New Roman" w:hAnsi="Times New Roman" w:cs="Times New Roman"/>
          <w:kern w:val="0"/>
          <w:sz w:val="24"/>
          <w:szCs w:val="24"/>
          <w:highlight w:val="yellow"/>
          <w14:ligatures w14:val="none"/>
        </w:rPr>
        <w:t xml:space="preserve">According to </w:t>
      </w:r>
      <w:r w:rsidR="00582FA0" w:rsidRPr="009404D8">
        <w:rPr>
          <w:rFonts w:ascii="Times New Roman" w:hAnsi="Times New Roman" w:cs="Times New Roman"/>
          <w:kern w:val="0"/>
          <w:sz w:val="24"/>
          <w:szCs w:val="24"/>
          <w:highlight w:val="yellow"/>
          <w14:ligatures w14:val="none"/>
        </w:rPr>
        <w:t>Berg (2018</w:t>
      </w:r>
      <w:r w:rsidR="003577D2" w:rsidRPr="009404D8">
        <w:rPr>
          <w:rFonts w:ascii="Times New Roman" w:hAnsi="Times New Roman" w:cs="Times New Roman"/>
          <w:kern w:val="0"/>
          <w:sz w:val="24"/>
          <w:szCs w:val="24"/>
          <w:highlight w:val="yellow"/>
          <w14:ligatures w14:val="none"/>
        </w:rPr>
        <w:t>),</w:t>
      </w:r>
      <w:r w:rsidR="00582FA0" w:rsidRPr="009404D8">
        <w:rPr>
          <w:rFonts w:ascii="Times New Roman" w:hAnsi="Times New Roman" w:cs="Times New Roman"/>
          <w:kern w:val="0"/>
          <w:sz w:val="24"/>
          <w:szCs w:val="24"/>
          <w:highlight w:val="yellow"/>
          <w14:ligatures w14:val="none"/>
        </w:rPr>
        <w:t xml:space="preserve"> protectionism is risky and contributes to economic challenges</w:t>
      </w:r>
      <w:r w:rsidR="006372B6" w:rsidRPr="009404D8">
        <w:rPr>
          <w:rFonts w:ascii="Times New Roman" w:hAnsi="Times New Roman" w:cs="Times New Roman"/>
          <w:kern w:val="0"/>
          <w:sz w:val="24"/>
          <w:szCs w:val="24"/>
          <w:highlight w:val="yellow"/>
          <w14:ligatures w14:val="none"/>
        </w:rPr>
        <w:t>. In addition, it</w:t>
      </w:r>
      <w:r w:rsidR="00582FA0" w:rsidRPr="009404D8">
        <w:rPr>
          <w:rFonts w:ascii="Times New Roman" w:hAnsi="Times New Roman" w:cs="Times New Roman"/>
          <w:kern w:val="0"/>
          <w:sz w:val="24"/>
          <w:szCs w:val="24"/>
          <w:highlight w:val="yellow"/>
          <w14:ligatures w14:val="none"/>
        </w:rPr>
        <w:t xml:space="preserve"> discourages innovation and reduces long-run living standards through welfare losses</w:t>
      </w:r>
      <w:r w:rsidR="006372B6" w:rsidRPr="009404D8">
        <w:rPr>
          <w:rFonts w:ascii="Times New Roman" w:hAnsi="Times New Roman" w:cs="Times New Roman"/>
          <w:kern w:val="0"/>
          <w:sz w:val="24"/>
          <w:szCs w:val="24"/>
          <w:highlight w:val="yellow"/>
          <w14:ligatures w14:val="none"/>
        </w:rPr>
        <w:t xml:space="preserve"> (Akcigit, Ates, and Impullitti, 2018) </w:t>
      </w:r>
      <w:r w:rsidR="00447DFD" w:rsidRPr="009404D8">
        <w:rPr>
          <w:rFonts w:ascii="Times New Roman" w:hAnsi="Times New Roman" w:cs="Times New Roman"/>
          <w:kern w:val="0"/>
          <w:sz w:val="24"/>
          <w:szCs w:val="24"/>
          <w:highlight w:val="yellow"/>
          <w14:ligatures w14:val="none"/>
        </w:rPr>
        <w:t>and</w:t>
      </w:r>
      <w:r w:rsidR="006372B6" w:rsidRPr="009404D8">
        <w:rPr>
          <w:rFonts w:ascii="Times New Roman" w:hAnsi="Times New Roman" w:cs="Times New Roman"/>
          <w:kern w:val="0"/>
          <w:sz w:val="24"/>
          <w:szCs w:val="24"/>
          <w:highlight w:val="yellow"/>
          <w14:ligatures w14:val="none"/>
        </w:rPr>
        <w:t xml:space="preserve"> generates trade conflicts and mixed short-term economic effects (</w:t>
      </w:r>
      <w:r w:rsidR="00582FA0" w:rsidRPr="009404D8">
        <w:rPr>
          <w:rFonts w:ascii="Times New Roman" w:hAnsi="Times New Roman" w:cs="Times New Roman"/>
          <w:kern w:val="0"/>
          <w:sz w:val="24"/>
          <w:szCs w:val="24"/>
          <w:highlight w:val="yellow"/>
          <w14:ligatures w14:val="none"/>
        </w:rPr>
        <w:t xml:space="preserve">Li </w:t>
      </w:r>
      <w:r w:rsidR="006372B6" w:rsidRPr="009404D8">
        <w:rPr>
          <w:rFonts w:ascii="Times New Roman" w:hAnsi="Times New Roman" w:cs="Times New Roman"/>
          <w:kern w:val="0"/>
          <w:sz w:val="24"/>
          <w:szCs w:val="24"/>
          <w:highlight w:val="yellow"/>
          <w14:ligatures w14:val="none"/>
        </w:rPr>
        <w:t>&amp;</w:t>
      </w:r>
      <w:r w:rsidR="00582FA0" w:rsidRPr="009404D8">
        <w:rPr>
          <w:rFonts w:ascii="Times New Roman" w:hAnsi="Times New Roman" w:cs="Times New Roman"/>
          <w:kern w:val="0"/>
          <w:sz w:val="24"/>
          <w:szCs w:val="24"/>
          <w:highlight w:val="yellow"/>
          <w14:ligatures w14:val="none"/>
        </w:rPr>
        <w:t xml:space="preserve"> Gan</w:t>
      </w:r>
      <w:r w:rsidR="006372B6" w:rsidRPr="009404D8">
        <w:rPr>
          <w:rFonts w:ascii="Times New Roman" w:hAnsi="Times New Roman" w:cs="Times New Roman"/>
          <w:kern w:val="0"/>
          <w:sz w:val="24"/>
          <w:szCs w:val="24"/>
          <w:highlight w:val="yellow"/>
          <w14:ligatures w14:val="none"/>
        </w:rPr>
        <w:t xml:space="preserve">, </w:t>
      </w:r>
      <w:r w:rsidR="00582FA0" w:rsidRPr="009404D8">
        <w:rPr>
          <w:rFonts w:ascii="Times New Roman" w:hAnsi="Times New Roman" w:cs="Times New Roman"/>
          <w:kern w:val="0"/>
          <w:sz w:val="24"/>
          <w:szCs w:val="24"/>
          <w:highlight w:val="yellow"/>
          <w14:ligatures w14:val="none"/>
        </w:rPr>
        <w:t>2019)</w:t>
      </w:r>
      <w:r w:rsidR="006372B6" w:rsidRPr="009404D8">
        <w:rPr>
          <w:rFonts w:ascii="Times New Roman" w:hAnsi="Times New Roman" w:cs="Times New Roman"/>
          <w:kern w:val="0"/>
          <w:sz w:val="24"/>
          <w:szCs w:val="24"/>
          <w:highlight w:val="yellow"/>
          <w14:ligatures w14:val="none"/>
        </w:rPr>
        <w:t>.</w:t>
      </w:r>
    </w:p>
    <w:p w14:paraId="3033831A" w14:textId="751D2ED1" w:rsidR="00582FA0" w:rsidRPr="009404D8" w:rsidRDefault="00582FA0" w:rsidP="00582FA0">
      <w:pPr>
        <w:spacing w:before="100" w:beforeAutospacing="1" w:after="100" w:afterAutospacing="1" w:line="276" w:lineRule="auto"/>
        <w:jc w:val="both"/>
        <w:rPr>
          <w:rFonts w:ascii="Times New Roman" w:hAnsi="Times New Roman" w:cs="Times New Roman"/>
          <w:kern w:val="0"/>
          <w:sz w:val="24"/>
          <w:szCs w:val="24"/>
          <w:highlight w:val="yellow"/>
          <w14:ligatures w14:val="none"/>
        </w:rPr>
      </w:pPr>
      <w:r w:rsidRPr="009404D8">
        <w:rPr>
          <w:rFonts w:ascii="Times New Roman" w:hAnsi="Times New Roman" w:cs="Times New Roman"/>
          <w:kern w:val="0"/>
          <w:sz w:val="24"/>
          <w:szCs w:val="24"/>
          <w:highlight w:val="yellow"/>
          <w14:ligatures w14:val="none"/>
        </w:rPr>
        <w:t>Beyond debates on the relationship between trade protectionism and economic performance, studies (Rodrik, 2000; Semančíková, 2016; Silajdzic &amp; Mehic, 2018) also question the adequacy of trade openness as a proxy for trade protectionism</w:t>
      </w:r>
      <w:r w:rsidR="00481115" w:rsidRPr="009404D8">
        <w:rPr>
          <w:rFonts w:ascii="Times New Roman" w:hAnsi="Times New Roman" w:cs="Times New Roman"/>
          <w:kern w:val="0"/>
          <w:sz w:val="24"/>
          <w:szCs w:val="24"/>
          <w:highlight w:val="yellow"/>
          <w14:ligatures w14:val="none"/>
        </w:rPr>
        <w:t xml:space="preserve"> even though trade openness is widely used. </w:t>
      </w:r>
      <w:r w:rsidRPr="009404D8">
        <w:rPr>
          <w:rFonts w:ascii="Times New Roman" w:hAnsi="Times New Roman" w:cs="Times New Roman"/>
          <w:kern w:val="0"/>
          <w:sz w:val="24"/>
          <w:szCs w:val="24"/>
          <w:highlight w:val="yellow"/>
          <w14:ligatures w14:val="none"/>
        </w:rPr>
        <w:t>Rodrik (2000), Semančíková (2016) and Silajdzic and Mehic (2018) criticised trade openness as too restrictive for capturing the true extent of protectionism, despite its widespread empirical use. Iyke (2017) and Silajdzic and Mehic (2018) further argued that trade openness is theoretically inconsistent, fails to capture dynamic protectionist realities across economies, and inadequately measures an economy’s degree of closure to free trade.</w:t>
      </w:r>
    </w:p>
    <w:p w14:paraId="146E9E56" w14:textId="69776B31" w:rsidR="00582FA0" w:rsidRPr="00E95620" w:rsidRDefault="00582FA0" w:rsidP="00582FA0">
      <w:pPr>
        <w:spacing w:before="100" w:beforeAutospacing="1" w:after="100" w:afterAutospacing="1" w:line="276" w:lineRule="auto"/>
        <w:jc w:val="both"/>
        <w:rPr>
          <w:rFonts w:ascii="Times New Roman" w:hAnsi="Times New Roman" w:cs="Times New Roman"/>
          <w:kern w:val="0"/>
          <w:sz w:val="24"/>
          <w:szCs w:val="24"/>
          <w14:ligatures w14:val="none"/>
        </w:rPr>
      </w:pPr>
      <w:r w:rsidRPr="009404D8">
        <w:rPr>
          <w:rFonts w:ascii="Times New Roman" w:hAnsi="Times New Roman" w:cs="Times New Roman"/>
          <w:kern w:val="0"/>
          <w:sz w:val="24"/>
          <w:szCs w:val="24"/>
          <w:highlight w:val="yellow"/>
          <w14:ligatures w14:val="none"/>
        </w:rPr>
        <w:t>Ruiz-Estrada and Park (2019), however, proposed the trade protectionism rate</w:t>
      </w:r>
      <w:r w:rsidR="00AD2350" w:rsidRPr="009404D8">
        <w:rPr>
          <w:rFonts w:ascii="Times New Roman" w:hAnsi="Times New Roman" w:cs="Times New Roman"/>
          <w:i/>
          <w:iCs/>
          <w:kern w:val="0"/>
          <w:sz w:val="24"/>
          <w:szCs w:val="24"/>
          <w:highlight w:val="yellow"/>
          <w14:ligatures w14:val="none"/>
        </w:rPr>
        <w:t xml:space="preserve">, </w:t>
      </w:r>
      <w:r w:rsidRPr="009404D8">
        <w:rPr>
          <w:rFonts w:ascii="Times New Roman" w:hAnsi="Times New Roman" w:cs="Times New Roman"/>
          <w:kern w:val="0"/>
          <w:sz w:val="24"/>
          <w:szCs w:val="24"/>
          <w:highlight w:val="yellow"/>
          <w14:ligatures w14:val="none"/>
        </w:rPr>
        <w:t>derived from real GDP and CIF import prices</w:t>
      </w:r>
      <w:r w:rsidR="00AD2350" w:rsidRPr="009404D8">
        <w:rPr>
          <w:rFonts w:ascii="Times New Roman" w:hAnsi="Times New Roman" w:cs="Times New Roman"/>
          <w:i/>
          <w:iCs/>
          <w:kern w:val="0"/>
          <w:sz w:val="24"/>
          <w:szCs w:val="24"/>
          <w:highlight w:val="yellow"/>
          <w14:ligatures w14:val="none"/>
        </w:rPr>
        <w:t xml:space="preserve">, </w:t>
      </w:r>
      <w:r w:rsidRPr="009404D8">
        <w:rPr>
          <w:rFonts w:ascii="Times New Roman" w:hAnsi="Times New Roman" w:cs="Times New Roman"/>
          <w:kern w:val="0"/>
          <w:sz w:val="24"/>
          <w:szCs w:val="24"/>
          <w:highlight w:val="yellow"/>
          <w14:ligatures w14:val="none"/>
        </w:rPr>
        <w:t xml:space="preserve">as a </w:t>
      </w:r>
      <w:r w:rsidR="00957FA6" w:rsidRPr="009404D8">
        <w:rPr>
          <w:rFonts w:ascii="Times New Roman" w:hAnsi="Times New Roman" w:cs="Times New Roman"/>
          <w:kern w:val="0"/>
          <w:sz w:val="24"/>
          <w:szCs w:val="24"/>
          <w:highlight w:val="yellow"/>
          <w14:ligatures w14:val="none"/>
        </w:rPr>
        <w:t>much</w:t>
      </w:r>
      <w:r w:rsidRPr="009404D8">
        <w:rPr>
          <w:rFonts w:ascii="Times New Roman" w:hAnsi="Times New Roman" w:cs="Times New Roman"/>
          <w:kern w:val="0"/>
          <w:sz w:val="24"/>
          <w:szCs w:val="24"/>
          <w:highlight w:val="yellow"/>
          <w14:ligatures w14:val="none"/>
        </w:rPr>
        <w:t xml:space="preserve"> adequate measure. The trade-protectionism rate is defined as the ratio of the difference between total CIF import prices across periods to the difference in real GDP across the same periods, multiplied by </w:t>
      </w:r>
      <w:r w:rsidR="00957FA6" w:rsidRPr="009404D8">
        <w:rPr>
          <w:rFonts w:ascii="Times New Roman" w:hAnsi="Times New Roman" w:cs="Times New Roman"/>
          <w:kern w:val="0"/>
          <w:sz w:val="24"/>
          <w:szCs w:val="24"/>
          <w:highlight w:val="yellow"/>
          <w14:ligatures w14:val="none"/>
        </w:rPr>
        <w:t>-</w:t>
      </w:r>
      <w:r w:rsidRPr="009404D8">
        <w:rPr>
          <w:rFonts w:ascii="Times New Roman" w:hAnsi="Times New Roman" w:cs="Times New Roman"/>
          <w:kern w:val="0"/>
          <w:sz w:val="24"/>
          <w:szCs w:val="24"/>
          <w:highlight w:val="yellow"/>
          <w14:ligatures w14:val="none"/>
        </w:rPr>
        <w:t>1 and expressed as a percentage.</w:t>
      </w:r>
      <w:r w:rsidR="006372B6" w:rsidRPr="009404D8">
        <w:rPr>
          <w:rFonts w:ascii="Times New Roman" w:hAnsi="Times New Roman" w:cs="Times New Roman"/>
          <w:kern w:val="0"/>
          <w:sz w:val="24"/>
          <w:szCs w:val="24"/>
          <w:highlight w:val="yellow"/>
          <w14:ligatures w14:val="none"/>
        </w:rPr>
        <w:t xml:space="preserve"> </w:t>
      </w:r>
      <w:r w:rsidRPr="009404D8">
        <w:rPr>
          <w:rFonts w:ascii="Times New Roman" w:hAnsi="Times New Roman" w:cs="Times New Roman"/>
          <w:kern w:val="0"/>
          <w:sz w:val="24"/>
          <w:szCs w:val="24"/>
          <w:highlight w:val="yellow"/>
          <w14:ligatures w14:val="none"/>
        </w:rPr>
        <w:t>Accordingly, this empirical review shows that although prior studies examined trade protectionism and macroeconomic performance</w:t>
      </w:r>
      <w:r w:rsidR="00AD2350" w:rsidRPr="009404D8">
        <w:rPr>
          <w:rFonts w:ascii="Times New Roman" w:hAnsi="Times New Roman" w:cs="Times New Roman"/>
          <w:i/>
          <w:iCs/>
          <w:kern w:val="0"/>
          <w:sz w:val="24"/>
          <w:szCs w:val="24"/>
          <w:highlight w:val="yellow"/>
          <w14:ligatures w14:val="none"/>
        </w:rPr>
        <w:t xml:space="preserve">, </w:t>
      </w:r>
      <w:r w:rsidRPr="009404D8">
        <w:rPr>
          <w:rFonts w:ascii="Times New Roman" w:hAnsi="Times New Roman" w:cs="Times New Roman"/>
          <w:kern w:val="0"/>
          <w:sz w:val="24"/>
          <w:szCs w:val="24"/>
          <w:highlight w:val="yellow"/>
          <w14:ligatures w14:val="none"/>
        </w:rPr>
        <w:t>often using trade openness</w:t>
      </w:r>
      <w:r w:rsidR="00AD2350" w:rsidRPr="009404D8">
        <w:rPr>
          <w:rFonts w:ascii="Times New Roman" w:hAnsi="Times New Roman" w:cs="Times New Roman"/>
          <w:i/>
          <w:iCs/>
          <w:kern w:val="0"/>
          <w:sz w:val="24"/>
          <w:szCs w:val="24"/>
          <w:highlight w:val="yellow"/>
          <w14:ligatures w14:val="none"/>
        </w:rPr>
        <w:t xml:space="preserve">, </w:t>
      </w:r>
      <w:r w:rsidRPr="009404D8">
        <w:rPr>
          <w:rFonts w:ascii="Times New Roman" w:hAnsi="Times New Roman" w:cs="Times New Roman"/>
          <w:kern w:val="0"/>
          <w:sz w:val="24"/>
          <w:szCs w:val="24"/>
          <w:highlight w:val="yellow"/>
          <w14:ligatures w14:val="none"/>
        </w:rPr>
        <w:t>its recognised shortcomings necessitate evaluating trade protection using both openness and protectionism-rate measures for robust analysis. It is therefore pertinent for this study to ascertain the effect of trade-protection policy on macroeconomic performance in Nigeria.</w:t>
      </w:r>
      <w:r w:rsidRPr="00E95620">
        <w:rPr>
          <w:rFonts w:ascii="Times New Roman" w:hAnsi="Times New Roman" w:cs="Times New Roman"/>
          <w:vanish/>
          <w:kern w:val="0"/>
          <w:sz w:val="24"/>
          <w:szCs w:val="24"/>
          <w14:ligatures w14:val="none"/>
        </w:rPr>
        <w:t>Top of FormBottom of Form</w:t>
      </w:r>
    </w:p>
    <w:p w14:paraId="3C911007" w14:textId="5FEBD3BB" w:rsidR="0093597D" w:rsidRPr="00E95620"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sidRPr="00E95620">
        <w:rPr>
          <w:rFonts w:ascii="Times New Roman" w:hAnsi="Times New Roman" w:cs="Times New Roman"/>
          <w:b/>
          <w:bCs/>
          <w:kern w:val="0"/>
          <w:sz w:val="24"/>
          <w:szCs w:val="24"/>
          <w14:ligatures w14:val="none"/>
        </w:rPr>
        <w:t>3. Data and Methodology</w:t>
      </w:r>
    </w:p>
    <w:p w14:paraId="2420AD05" w14:textId="77777777" w:rsidR="0093597D" w:rsidRPr="00E95620"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sidRPr="00E95620">
        <w:rPr>
          <w:rFonts w:ascii="Times New Roman" w:hAnsi="Times New Roman" w:cs="Times New Roman"/>
          <w:b/>
          <w:bCs/>
          <w:kern w:val="0"/>
          <w:sz w:val="24"/>
          <w:szCs w:val="24"/>
          <w14:ligatures w14:val="none"/>
        </w:rPr>
        <w:t>3.1 Data</w:t>
      </w:r>
    </w:p>
    <w:p w14:paraId="149A4F71" w14:textId="77777777" w:rsidR="0093597D" w:rsidRPr="00E95620"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Descriptive research design and annual secondary data covering the period between 1981 and 2019 were used in the study. In the same vein, data on exchange rate, unemployment, gross domestic product per capita, trade openness, trade protectionist rate, government capital expenditure and government expenditure on education were sourced from World Bank Development Indicators (WDIs) and Central Bank of Nigeria (CBN) statistical bulletin. Autoregressive Distributed Lag (ARDL) econometric model was employed for the analysis of data in Nigeria. </w:t>
      </w:r>
    </w:p>
    <w:p w14:paraId="7EE6657C" w14:textId="77777777"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Table 1: Data Description and Measurement</w:t>
      </w:r>
    </w:p>
    <w:tbl>
      <w:tblPr>
        <w:tblStyle w:val="PlainTable21"/>
        <w:tblW w:w="9360" w:type="dxa"/>
        <w:tblBorders>
          <w:top w:val="none" w:sz="0" w:space="0" w:color="auto"/>
          <w:bottom w:val="none" w:sz="0" w:space="0" w:color="auto"/>
        </w:tblBorders>
        <w:tblLook w:val="04A0" w:firstRow="1" w:lastRow="0" w:firstColumn="1" w:lastColumn="0" w:noHBand="0" w:noVBand="1"/>
      </w:tblPr>
      <w:tblGrid>
        <w:gridCol w:w="1996"/>
        <w:gridCol w:w="4061"/>
        <w:gridCol w:w="1523"/>
        <w:gridCol w:w="1780"/>
      </w:tblGrid>
      <w:tr w:rsidR="0093597D" w:rsidRPr="00E95620" w14:paraId="288C4243" w14:textId="77777777" w:rsidTr="00935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auto"/>
              <w:bottom w:val="single" w:sz="4" w:space="0" w:color="auto"/>
            </w:tcBorders>
            <w:shd w:val="clear" w:color="auto" w:fill="E7E6E6" w:themeFill="background2"/>
          </w:tcPr>
          <w:p w14:paraId="67D0322B" w14:textId="77777777"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b w:val="0"/>
                <w:bCs w:val="0"/>
                <w:kern w:val="0"/>
                <w:sz w:val="24"/>
                <w:szCs w:val="24"/>
                <w14:ligatures w14:val="none"/>
              </w:rPr>
              <w:t>Variable</w:t>
            </w:r>
          </w:p>
        </w:tc>
        <w:tc>
          <w:tcPr>
            <w:tcW w:w="4141" w:type="dxa"/>
            <w:tcBorders>
              <w:top w:val="single" w:sz="4" w:space="0" w:color="auto"/>
              <w:bottom w:val="single" w:sz="4" w:space="0" w:color="auto"/>
            </w:tcBorders>
            <w:shd w:val="clear" w:color="auto" w:fill="E7E6E6" w:themeFill="background2"/>
          </w:tcPr>
          <w:p w14:paraId="392179A8" w14:textId="77777777" w:rsidR="0093597D" w:rsidRPr="00E95620" w:rsidRDefault="00870332">
            <w:pPr>
              <w:spacing w:before="100" w:beforeAutospacing="1" w:after="100" w:afterAutospacing="1"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hAnsi="Times New Roman" w:cs="Times New Roman"/>
                <w:b w:val="0"/>
                <w:bCs w:val="0"/>
                <w:kern w:val="0"/>
                <w:sz w:val="24"/>
                <w:szCs w:val="24"/>
                <w14:ligatures w14:val="none"/>
              </w:rPr>
              <w:t>Description</w:t>
            </w:r>
          </w:p>
        </w:tc>
        <w:tc>
          <w:tcPr>
            <w:tcW w:w="1413" w:type="dxa"/>
            <w:tcBorders>
              <w:top w:val="single" w:sz="4" w:space="0" w:color="auto"/>
              <w:bottom w:val="single" w:sz="4" w:space="0" w:color="auto"/>
            </w:tcBorders>
            <w:shd w:val="clear" w:color="auto" w:fill="E7E6E6" w:themeFill="background2"/>
          </w:tcPr>
          <w:p w14:paraId="5444FA4C" w14:textId="77777777" w:rsidR="0093597D" w:rsidRPr="00E95620" w:rsidRDefault="00870332">
            <w:pPr>
              <w:spacing w:before="100" w:beforeAutospacing="1" w:after="100" w:afterAutospacing="1"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hAnsi="Times New Roman" w:cs="Times New Roman"/>
                <w:b w:val="0"/>
                <w:bCs w:val="0"/>
                <w:kern w:val="0"/>
                <w:sz w:val="24"/>
                <w:szCs w:val="24"/>
                <w14:ligatures w14:val="none"/>
              </w:rPr>
              <w:t>Measurement</w:t>
            </w:r>
          </w:p>
        </w:tc>
        <w:tc>
          <w:tcPr>
            <w:tcW w:w="1800" w:type="dxa"/>
            <w:tcBorders>
              <w:top w:val="single" w:sz="4" w:space="0" w:color="auto"/>
              <w:bottom w:val="single" w:sz="4" w:space="0" w:color="auto"/>
            </w:tcBorders>
            <w:shd w:val="clear" w:color="auto" w:fill="E7E6E6" w:themeFill="background2"/>
          </w:tcPr>
          <w:p w14:paraId="75430E65" w14:textId="77777777" w:rsidR="0093597D" w:rsidRPr="00E95620" w:rsidRDefault="00870332">
            <w:pPr>
              <w:spacing w:before="100" w:beforeAutospacing="1" w:after="100" w:afterAutospacing="1"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hAnsi="Times New Roman" w:cs="Times New Roman"/>
                <w:b w:val="0"/>
                <w:bCs w:val="0"/>
                <w:kern w:val="0"/>
                <w:sz w:val="24"/>
                <w:szCs w:val="24"/>
                <w14:ligatures w14:val="none"/>
              </w:rPr>
              <w:t>Source</w:t>
            </w:r>
          </w:p>
        </w:tc>
      </w:tr>
      <w:tr w:rsidR="0093597D" w:rsidRPr="00E95620" w14:paraId="0B8C5830"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auto"/>
              <w:bottom w:val="single" w:sz="4" w:space="0" w:color="7F7F7F" w:themeColor="text1" w:themeTint="80"/>
            </w:tcBorders>
          </w:tcPr>
          <w:p w14:paraId="27D6CAB3" w14:textId="77777777" w:rsidR="0093597D" w:rsidRPr="00E95620"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sidRPr="00E95620">
              <w:rPr>
                <w:rFonts w:ascii="Times New Roman" w:hAnsi="Times New Roman" w:cs="Times New Roman"/>
                <w:b w:val="0"/>
                <w:bCs w:val="0"/>
                <w:kern w:val="0"/>
                <w:sz w:val="24"/>
                <w:szCs w:val="24"/>
                <w14:ligatures w14:val="none"/>
              </w:rPr>
              <w:t>Unemployment</w:t>
            </w:r>
            <w:r w:rsidRPr="00E95620">
              <w:rPr>
                <w:rFonts w:ascii="Times New Roman" w:hAnsi="Times New Roman" w:cs="Times New Roman"/>
                <w:b w:val="0"/>
                <w:bCs w:val="0"/>
                <w:sz w:val="24"/>
                <w:szCs w:val="24"/>
              </w:rPr>
              <w:t xml:space="preserve"> (UNMP)</w:t>
            </w:r>
          </w:p>
        </w:tc>
        <w:tc>
          <w:tcPr>
            <w:tcW w:w="4141" w:type="dxa"/>
            <w:tcBorders>
              <w:top w:val="single" w:sz="4" w:space="0" w:color="auto"/>
              <w:bottom w:val="single" w:sz="4" w:space="0" w:color="7F7F7F" w:themeColor="text1" w:themeTint="80"/>
            </w:tcBorders>
          </w:tcPr>
          <w:p w14:paraId="762AFE01"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eastAsia="Calibri" w:hAnsi="Times New Roman" w:cs="Times New Roman"/>
                <w:sz w:val="24"/>
                <w:szCs w:val="24"/>
              </w:rPr>
              <w:t xml:space="preserve">It </w:t>
            </w:r>
            <w:r w:rsidRPr="00E95620">
              <w:rPr>
                <w:rFonts w:ascii="Times New Roman" w:eastAsia="Calibri" w:hAnsi="Times New Roman" w:cs="Times New Roman"/>
                <w:kern w:val="0"/>
                <w:sz w:val="24"/>
                <w:szCs w:val="24"/>
                <w14:ligatures w14:val="none"/>
              </w:rPr>
              <w:t xml:space="preserve">is defined as the share of the labour force that is without work but available for and seeking employment. The labour force or the economically active portion </w:t>
            </w:r>
            <w:r w:rsidRPr="00E95620">
              <w:rPr>
                <w:rFonts w:ascii="Times New Roman" w:eastAsia="Calibri" w:hAnsi="Times New Roman" w:cs="Times New Roman"/>
                <w:kern w:val="0"/>
                <w:sz w:val="24"/>
                <w:szCs w:val="24"/>
                <w14:ligatures w14:val="none"/>
              </w:rPr>
              <w:lastRenderedPageBreak/>
              <w:t>of the population serves as the base for this indicator and not the total population of the country. Unemployment is a key measure to determine the macroeconomic performance of a country</w:t>
            </w:r>
          </w:p>
        </w:tc>
        <w:tc>
          <w:tcPr>
            <w:tcW w:w="1413" w:type="dxa"/>
            <w:tcBorders>
              <w:top w:val="single" w:sz="4" w:space="0" w:color="auto"/>
              <w:bottom w:val="single" w:sz="4" w:space="0" w:color="7F7F7F" w:themeColor="text1" w:themeTint="80"/>
            </w:tcBorders>
          </w:tcPr>
          <w:p w14:paraId="6A5F696B"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95620">
              <w:rPr>
                <w:rFonts w:ascii="Times New Roman" w:eastAsia="Calibri" w:hAnsi="Times New Roman" w:cs="Times New Roman"/>
                <w:sz w:val="24"/>
                <w:szCs w:val="24"/>
              </w:rPr>
              <w:lastRenderedPageBreak/>
              <w:t>Percentage</w:t>
            </w:r>
          </w:p>
        </w:tc>
        <w:tc>
          <w:tcPr>
            <w:tcW w:w="1800" w:type="dxa"/>
            <w:tcBorders>
              <w:top w:val="single" w:sz="4" w:space="0" w:color="auto"/>
              <w:bottom w:val="single" w:sz="4" w:space="0" w:color="7F7F7F" w:themeColor="text1" w:themeTint="80"/>
            </w:tcBorders>
          </w:tcPr>
          <w:p w14:paraId="695C0DDA"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eastAsia="Calibri" w:hAnsi="Times New Roman" w:cs="Times New Roman"/>
                <w:sz w:val="24"/>
                <w:szCs w:val="24"/>
              </w:rPr>
              <w:t>Central Bank Nigeria (CBN) Statistical Bulletin</w:t>
            </w:r>
          </w:p>
        </w:tc>
      </w:tr>
      <w:tr w:rsidR="0093597D" w:rsidRPr="00E95620" w14:paraId="324735B0"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221FE3CF" w14:textId="77777777" w:rsidR="0093597D" w:rsidRPr="00E95620"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sidRPr="00E95620">
              <w:rPr>
                <w:rFonts w:ascii="Times New Roman" w:hAnsi="Times New Roman" w:cs="Times New Roman"/>
                <w:b w:val="0"/>
                <w:sz w:val="24"/>
                <w:szCs w:val="24"/>
              </w:rPr>
              <w:t>Gross domestic product per capita growth rate (GDPC)</w:t>
            </w:r>
          </w:p>
        </w:tc>
        <w:tc>
          <w:tcPr>
            <w:tcW w:w="4141" w:type="dxa"/>
          </w:tcPr>
          <w:p w14:paraId="3C7342C8"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eastAsia="Calibri" w:hAnsi="Times New Roman" w:cs="Times New Roman"/>
                <w:sz w:val="24"/>
                <w:szCs w:val="24"/>
              </w:rPr>
              <w:t>It is the gross domestic product divided by midyear population. This study made use of its annual percentage growth rate which is based on the constant local currency and its aggregates are based on constant 2010 U.S. dollars.</w:t>
            </w:r>
          </w:p>
        </w:tc>
        <w:tc>
          <w:tcPr>
            <w:tcW w:w="1413" w:type="dxa"/>
          </w:tcPr>
          <w:p w14:paraId="2CD5D08B"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5620">
              <w:rPr>
                <w:rFonts w:ascii="Times New Roman" w:hAnsi="Times New Roman" w:cs="Times New Roman"/>
                <w:sz w:val="24"/>
                <w:szCs w:val="24"/>
              </w:rPr>
              <w:t>Percentage</w:t>
            </w:r>
          </w:p>
        </w:tc>
        <w:tc>
          <w:tcPr>
            <w:tcW w:w="1800" w:type="dxa"/>
          </w:tcPr>
          <w:p w14:paraId="21AE2ED4"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hAnsi="Times New Roman" w:cs="Times New Roman"/>
                <w:sz w:val="24"/>
                <w:szCs w:val="24"/>
              </w:rPr>
              <w:t>WDI Database</w:t>
            </w:r>
          </w:p>
        </w:tc>
      </w:tr>
      <w:tr w:rsidR="0093597D" w:rsidRPr="00E95620" w14:paraId="5BAA0890"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7F7F7F" w:themeColor="text1" w:themeTint="80"/>
            </w:tcBorders>
          </w:tcPr>
          <w:p w14:paraId="70E35D07" w14:textId="77777777" w:rsidR="0093597D" w:rsidRPr="00E95620"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sidRPr="00E95620">
              <w:rPr>
                <w:rFonts w:ascii="Times New Roman" w:hAnsi="Times New Roman" w:cs="Times New Roman"/>
                <w:b w:val="0"/>
                <w:sz w:val="24"/>
                <w:szCs w:val="24"/>
              </w:rPr>
              <w:t>Trade openness (TOP)</w:t>
            </w:r>
          </w:p>
        </w:tc>
        <w:tc>
          <w:tcPr>
            <w:tcW w:w="4141" w:type="dxa"/>
            <w:tcBorders>
              <w:top w:val="single" w:sz="4" w:space="0" w:color="7F7F7F" w:themeColor="text1" w:themeTint="80"/>
              <w:bottom w:val="single" w:sz="4" w:space="0" w:color="7F7F7F" w:themeColor="text1" w:themeTint="80"/>
            </w:tcBorders>
          </w:tcPr>
          <w:p w14:paraId="5D74C94E"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eastAsia="Calibri" w:hAnsi="Times New Roman" w:cs="Times New Roman"/>
                <w:sz w:val="24"/>
                <w:szCs w:val="24"/>
              </w:rPr>
              <w:t>This is the addition of both import and export, divided through by the gross domestic product of an economy and is expressed in percentage terms.</w:t>
            </w:r>
          </w:p>
        </w:tc>
        <w:tc>
          <w:tcPr>
            <w:tcW w:w="1413" w:type="dxa"/>
            <w:tcBorders>
              <w:top w:val="single" w:sz="4" w:space="0" w:color="7F7F7F" w:themeColor="text1" w:themeTint="80"/>
              <w:bottom w:val="single" w:sz="4" w:space="0" w:color="7F7F7F" w:themeColor="text1" w:themeTint="80"/>
            </w:tcBorders>
          </w:tcPr>
          <w:p w14:paraId="645BA79A"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5620">
              <w:rPr>
                <w:rFonts w:ascii="Times New Roman" w:hAnsi="Times New Roman" w:cs="Times New Roman"/>
                <w:sz w:val="24"/>
                <w:szCs w:val="24"/>
              </w:rPr>
              <w:t>Percentage</w:t>
            </w:r>
          </w:p>
        </w:tc>
        <w:tc>
          <w:tcPr>
            <w:tcW w:w="1800" w:type="dxa"/>
            <w:tcBorders>
              <w:top w:val="single" w:sz="4" w:space="0" w:color="7F7F7F" w:themeColor="text1" w:themeTint="80"/>
              <w:bottom w:val="single" w:sz="4" w:space="0" w:color="7F7F7F" w:themeColor="text1" w:themeTint="80"/>
            </w:tcBorders>
          </w:tcPr>
          <w:p w14:paraId="2B3998DC"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hAnsi="Times New Roman" w:cs="Times New Roman"/>
                <w:sz w:val="24"/>
                <w:szCs w:val="24"/>
              </w:rPr>
              <w:t>WDI Database</w:t>
            </w:r>
          </w:p>
        </w:tc>
      </w:tr>
      <w:tr w:rsidR="0093597D" w:rsidRPr="00E95620" w14:paraId="3818041B"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25175195" w14:textId="77777777" w:rsidR="0093597D" w:rsidRPr="00E95620" w:rsidRDefault="00870332">
            <w:pPr>
              <w:spacing w:before="100" w:beforeAutospacing="1" w:after="100" w:afterAutospacing="1" w:line="276" w:lineRule="auto"/>
              <w:contextualSpacing/>
              <w:jc w:val="both"/>
              <w:rPr>
                <w:rFonts w:ascii="Times New Roman" w:hAnsi="Times New Roman" w:cs="Times New Roman"/>
                <w:b w:val="0"/>
                <w:bCs w:val="0"/>
                <w:sz w:val="24"/>
                <w:szCs w:val="24"/>
              </w:rPr>
            </w:pPr>
            <w:r w:rsidRPr="00E95620">
              <w:rPr>
                <w:rFonts w:ascii="Times New Roman" w:hAnsi="Times New Roman" w:cs="Times New Roman"/>
                <w:b w:val="0"/>
                <w:sz w:val="24"/>
                <w:szCs w:val="24"/>
              </w:rPr>
              <w:t>Trade protectionist rate (TPR)</w:t>
            </w:r>
          </w:p>
        </w:tc>
        <w:tc>
          <w:tcPr>
            <w:tcW w:w="4141" w:type="dxa"/>
          </w:tcPr>
          <w:p w14:paraId="0AA18FBB"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95620">
              <w:rPr>
                <w:rFonts w:ascii="Times New Roman" w:eastAsia="Calibri" w:hAnsi="Times New Roman" w:cs="Times New Roman"/>
                <w:sz w:val="24"/>
                <w:szCs w:val="24"/>
              </w:rPr>
              <w:t>It is the overall computation of the real GDP and CIF (cost, insurance and freight) import prices is an adequate measure of trade protectionism. That is, trade protectionist rate is the ratio of the difference between the total CIF import prices for the past and present period and the difference between the RGDP for the past and present period (the value is multiplied by minus one and expressed in percentage)</w:t>
            </w:r>
          </w:p>
        </w:tc>
        <w:tc>
          <w:tcPr>
            <w:tcW w:w="1413" w:type="dxa"/>
          </w:tcPr>
          <w:p w14:paraId="7313C129"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5620">
              <w:rPr>
                <w:rFonts w:ascii="Times New Roman" w:hAnsi="Times New Roman" w:cs="Times New Roman"/>
                <w:sz w:val="24"/>
                <w:szCs w:val="24"/>
              </w:rPr>
              <w:t>Percentage</w:t>
            </w:r>
          </w:p>
        </w:tc>
        <w:tc>
          <w:tcPr>
            <w:tcW w:w="1800" w:type="dxa"/>
          </w:tcPr>
          <w:p w14:paraId="57E645FE"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5620">
              <w:rPr>
                <w:rFonts w:ascii="Times New Roman" w:eastAsia="Calibri" w:hAnsi="Times New Roman" w:cs="Times New Roman"/>
                <w:sz w:val="24"/>
                <w:szCs w:val="24"/>
              </w:rPr>
              <w:t>Computed using Central Bank Nigeria (CBN) Statistical Bulletin</w:t>
            </w:r>
          </w:p>
        </w:tc>
      </w:tr>
      <w:tr w:rsidR="0093597D" w:rsidRPr="00E95620" w14:paraId="629E17A0"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7F7F7F" w:themeColor="text1" w:themeTint="80"/>
            </w:tcBorders>
          </w:tcPr>
          <w:p w14:paraId="0C6249B1" w14:textId="77777777" w:rsidR="0093597D" w:rsidRPr="00E95620"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sidRPr="00E95620">
              <w:rPr>
                <w:rFonts w:ascii="Times New Roman" w:hAnsi="Times New Roman" w:cs="Times New Roman"/>
                <w:b w:val="0"/>
                <w:sz w:val="24"/>
                <w:szCs w:val="24"/>
              </w:rPr>
              <w:t>Government capital expenditure (GXK)</w:t>
            </w:r>
          </w:p>
        </w:tc>
        <w:tc>
          <w:tcPr>
            <w:tcW w:w="4141" w:type="dxa"/>
            <w:tcBorders>
              <w:top w:val="single" w:sz="4" w:space="0" w:color="7F7F7F" w:themeColor="text1" w:themeTint="80"/>
              <w:bottom w:val="single" w:sz="4" w:space="0" w:color="7F7F7F" w:themeColor="text1" w:themeTint="80"/>
            </w:tcBorders>
          </w:tcPr>
          <w:p w14:paraId="31B1C286"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eastAsia="Calibri" w:hAnsi="Times New Roman" w:cs="Times New Roman"/>
                <w:sz w:val="24"/>
                <w:szCs w:val="24"/>
              </w:rPr>
              <w:t>Government capital expenditure which is a proxy for capital investment is the payment for the acquisition of fixed capital assets, land, stock or tangible assets</w:t>
            </w:r>
          </w:p>
        </w:tc>
        <w:tc>
          <w:tcPr>
            <w:tcW w:w="1413" w:type="dxa"/>
            <w:tcBorders>
              <w:top w:val="single" w:sz="4" w:space="0" w:color="7F7F7F" w:themeColor="text1" w:themeTint="80"/>
              <w:bottom w:val="single" w:sz="4" w:space="0" w:color="7F7F7F" w:themeColor="text1" w:themeTint="80"/>
            </w:tcBorders>
          </w:tcPr>
          <w:p w14:paraId="0B806381"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95620">
              <w:rPr>
                <w:rFonts w:ascii="Times New Roman" w:eastAsia="Calibri" w:hAnsi="Times New Roman" w:cs="Times New Roman"/>
                <w:sz w:val="24"/>
                <w:szCs w:val="24"/>
              </w:rPr>
              <w:t>Billion Naira</w:t>
            </w:r>
          </w:p>
        </w:tc>
        <w:tc>
          <w:tcPr>
            <w:tcW w:w="1800" w:type="dxa"/>
            <w:tcBorders>
              <w:top w:val="single" w:sz="4" w:space="0" w:color="7F7F7F" w:themeColor="text1" w:themeTint="80"/>
              <w:bottom w:val="single" w:sz="4" w:space="0" w:color="7F7F7F" w:themeColor="text1" w:themeTint="80"/>
            </w:tcBorders>
          </w:tcPr>
          <w:p w14:paraId="5775F0A7"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eastAsia="Calibri" w:hAnsi="Times New Roman" w:cs="Times New Roman"/>
                <w:sz w:val="24"/>
                <w:szCs w:val="24"/>
              </w:rPr>
              <w:t>Central Bank Nigeria (CBN) Statistical Bulletin</w:t>
            </w:r>
          </w:p>
        </w:tc>
      </w:tr>
      <w:tr w:rsidR="0093597D" w:rsidRPr="00E95620" w14:paraId="561F8978"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65FD309C" w14:textId="77777777" w:rsidR="0093597D" w:rsidRPr="00E95620"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sidRPr="00E95620">
              <w:rPr>
                <w:rFonts w:ascii="Times New Roman" w:hAnsi="Times New Roman" w:cs="Times New Roman"/>
                <w:b w:val="0"/>
                <w:sz w:val="24"/>
                <w:szCs w:val="24"/>
              </w:rPr>
              <w:t>Government expenditure on education (GXE)</w:t>
            </w:r>
          </w:p>
        </w:tc>
        <w:tc>
          <w:tcPr>
            <w:tcW w:w="4141" w:type="dxa"/>
          </w:tcPr>
          <w:p w14:paraId="3D3EC88F"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hAnsi="Times New Roman" w:cs="Times New Roman"/>
                <w:sz w:val="24"/>
                <w:szCs w:val="24"/>
              </w:rPr>
              <w:t xml:space="preserve">is the overall total, central and regional government expenditure on education (capital, current and transfers) expressed as a percentage of gross domestic product. Government investment on education, a proxy for labour input also includes expenditure funded by </w:t>
            </w:r>
            <w:r w:rsidRPr="00E95620">
              <w:rPr>
                <w:rFonts w:ascii="Times New Roman" w:hAnsi="Times New Roman" w:cs="Times New Roman"/>
                <w:sz w:val="24"/>
                <w:szCs w:val="24"/>
              </w:rPr>
              <w:lastRenderedPageBreak/>
              <w:t>transfers from international sources to government.</w:t>
            </w:r>
          </w:p>
        </w:tc>
        <w:tc>
          <w:tcPr>
            <w:tcW w:w="1413" w:type="dxa"/>
          </w:tcPr>
          <w:p w14:paraId="2CA0E167"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95620">
              <w:rPr>
                <w:rFonts w:ascii="Times New Roman" w:eastAsia="Calibri" w:hAnsi="Times New Roman" w:cs="Times New Roman"/>
                <w:sz w:val="24"/>
                <w:szCs w:val="24"/>
              </w:rPr>
              <w:lastRenderedPageBreak/>
              <w:t>Billion Naira</w:t>
            </w:r>
          </w:p>
        </w:tc>
        <w:tc>
          <w:tcPr>
            <w:tcW w:w="1800" w:type="dxa"/>
          </w:tcPr>
          <w:p w14:paraId="32F402E3"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eastAsia="Calibri" w:hAnsi="Times New Roman" w:cs="Times New Roman"/>
                <w:sz w:val="24"/>
                <w:szCs w:val="24"/>
              </w:rPr>
              <w:t>Central Bank Nigeria (CBN) Statistical Bulletin</w:t>
            </w:r>
          </w:p>
        </w:tc>
      </w:tr>
      <w:tr w:rsidR="0093597D" w:rsidRPr="00E95620" w14:paraId="5721A947"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7F7F7F" w:themeColor="text1" w:themeTint="80"/>
            </w:tcBorders>
          </w:tcPr>
          <w:p w14:paraId="12E9939E" w14:textId="77777777" w:rsidR="0093597D" w:rsidRPr="00E95620" w:rsidRDefault="00870332">
            <w:pPr>
              <w:spacing w:before="100" w:beforeAutospacing="1" w:after="100" w:afterAutospacing="1" w:line="276" w:lineRule="auto"/>
              <w:contextualSpacing/>
              <w:jc w:val="both"/>
              <w:rPr>
                <w:rFonts w:ascii="Times New Roman" w:hAnsi="Times New Roman" w:cs="Times New Roman"/>
                <w:sz w:val="24"/>
                <w:szCs w:val="24"/>
              </w:rPr>
            </w:pPr>
            <w:r w:rsidRPr="00E95620">
              <w:rPr>
                <w:rFonts w:ascii="Times New Roman" w:hAnsi="Times New Roman" w:cs="Times New Roman"/>
                <w:b w:val="0"/>
                <w:bCs w:val="0"/>
                <w:sz w:val="24"/>
                <w:szCs w:val="24"/>
              </w:rPr>
              <w:t>Gross capital formation</w:t>
            </w:r>
          </w:p>
        </w:tc>
        <w:tc>
          <w:tcPr>
            <w:tcW w:w="4141" w:type="dxa"/>
            <w:tcBorders>
              <w:top w:val="single" w:sz="4" w:space="0" w:color="7F7F7F" w:themeColor="text1" w:themeTint="80"/>
              <w:bottom w:val="single" w:sz="4" w:space="0" w:color="7F7F7F" w:themeColor="text1" w:themeTint="80"/>
            </w:tcBorders>
          </w:tcPr>
          <w:p w14:paraId="25D0D1C4" w14:textId="1E0EEF12"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5620">
              <w:rPr>
                <w:rFonts w:ascii="Times New Roman" w:hAnsi="Times New Roman" w:cs="Times New Roman"/>
                <w:sz w:val="24"/>
                <w:szCs w:val="24"/>
              </w:rPr>
              <w:t>Gross capital formation measures the outlays on additions to the fixed assets of the economy plus net changes in the level of inventories</w:t>
            </w:r>
            <w:r w:rsidR="00764A8B" w:rsidRPr="00E95620">
              <w:rPr>
                <w:rFonts w:ascii="Times New Roman" w:hAnsi="Times New Roman" w:cs="Times New Roman"/>
                <w:sz w:val="24"/>
                <w:szCs w:val="24"/>
              </w:rPr>
              <w:t xml:space="preserve">, that is, the </w:t>
            </w:r>
            <w:r w:rsidR="000707E5" w:rsidRPr="00E95620">
              <w:rPr>
                <w:rFonts w:ascii="Times New Roman" w:hAnsi="Times New Roman" w:cs="Times New Roman"/>
                <w:sz w:val="24"/>
                <w:szCs w:val="24"/>
              </w:rPr>
              <w:t>overall</w:t>
            </w:r>
            <w:r w:rsidR="00764A8B" w:rsidRPr="00E95620">
              <w:rPr>
                <w:rFonts w:ascii="Times New Roman" w:hAnsi="Times New Roman" w:cs="Times New Roman"/>
                <w:sz w:val="24"/>
                <w:szCs w:val="24"/>
              </w:rPr>
              <w:t xml:space="preserve"> investment </w:t>
            </w:r>
            <w:r w:rsidR="00CC5683" w:rsidRPr="00E95620">
              <w:rPr>
                <w:rFonts w:ascii="Times New Roman" w:hAnsi="Times New Roman" w:cs="Times New Roman"/>
                <w:sz w:val="24"/>
                <w:szCs w:val="24"/>
              </w:rPr>
              <w:t>created in an economy to yield productive capacity</w:t>
            </w:r>
            <w:r w:rsidRPr="00E95620">
              <w:rPr>
                <w:rFonts w:ascii="Times New Roman" w:hAnsi="Times New Roman" w:cs="Times New Roman"/>
                <w:sz w:val="24"/>
                <w:szCs w:val="24"/>
              </w:rPr>
              <w:t>.</w:t>
            </w:r>
          </w:p>
          <w:p w14:paraId="570C1CFA" w14:textId="77777777" w:rsidR="0093597D" w:rsidRPr="00E95620" w:rsidRDefault="0093597D">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3" w:type="dxa"/>
            <w:tcBorders>
              <w:top w:val="single" w:sz="4" w:space="0" w:color="7F7F7F" w:themeColor="text1" w:themeTint="80"/>
              <w:bottom w:val="single" w:sz="4" w:space="0" w:color="7F7F7F" w:themeColor="text1" w:themeTint="80"/>
            </w:tcBorders>
          </w:tcPr>
          <w:p w14:paraId="06C07552"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95620">
              <w:rPr>
                <w:rFonts w:ascii="Times New Roman" w:eastAsia="Calibri" w:hAnsi="Times New Roman" w:cs="Times New Roman"/>
                <w:sz w:val="24"/>
                <w:szCs w:val="24"/>
              </w:rPr>
              <w:t>Percentage</w:t>
            </w:r>
          </w:p>
        </w:tc>
        <w:tc>
          <w:tcPr>
            <w:tcW w:w="1800" w:type="dxa"/>
            <w:tcBorders>
              <w:top w:val="single" w:sz="4" w:space="0" w:color="7F7F7F" w:themeColor="text1" w:themeTint="80"/>
              <w:bottom w:val="single" w:sz="4" w:space="0" w:color="7F7F7F" w:themeColor="text1" w:themeTint="80"/>
            </w:tcBorders>
          </w:tcPr>
          <w:p w14:paraId="20617DBE"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95620">
              <w:rPr>
                <w:rFonts w:ascii="Times New Roman" w:eastAsia="Calibri" w:hAnsi="Times New Roman" w:cs="Times New Roman"/>
                <w:sz w:val="24"/>
                <w:szCs w:val="24"/>
              </w:rPr>
              <w:t>WDI Database</w:t>
            </w:r>
          </w:p>
        </w:tc>
      </w:tr>
      <w:tr w:rsidR="0093597D" w:rsidRPr="00E95620" w14:paraId="77B25BCD"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4167FF08" w14:textId="77777777" w:rsidR="0093597D" w:rsidRPr="00E95620" w:rsidRDefault="00870332">
            <w:pPr>
              <w:spacing w:before="100" w:beforeAutospacing="1" w:after="100" w:afterAutospacing="1" w:line="276" w:lineRule="auto"/>
              <w:contextualSpacing/>
              <w:jc w:val="both"/>
              <w:rPr>
                <w:rFonts w:ascii="Times New Roman" w:hAnsi="Times New Roman" w:cs="Times New Roman"/>
                <w:sz w:val="24"/>
                <w:szCs w:val="24"/>
              </w:rPr>
            </w:pPr>
            <w:r w:rsidRPr="00E95620">
              <w:rPr>
                <w:rFonts w:ascii="Times New Roman" w:hAnsi="Times New Roman" w:cs="Times New Roman"/>
                <w:b w:val="0"/>
                <w:bCs w:val="0"/>
                <w:sz w:val="24"/>
                <w:szCs w:val="24"/>
              </w:rPr>
              <w:t>School enrolment</w:t>
            </w:r>
          </w:p>
        </w:tc>
        <w:tc>
          <w:tcPr>
            <w:tcW w:w="4141" w:type="dxa"/>
          </w:tcPr>
          <w:p w14:paraId="4DAFA182" w14:textId="22B76AFF" w:rsidR="0093597D" w:rsidRPr="00E95620" w:rsidRDefault="00997358">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5620">
              <w:rPr>
                <w:rFonts w:ascii="Times New Roman" w:hAnsi="Times New Roman" w:cs="Times New Roman"/>
                <w:sz w:val="24"/>
                <w:szCs w:val="24"/>
              </w:rPr>
              <w:t>School enrolment is the ratio of total enrolment, irrespective of age, to the populace of the age group that officially corresponds to the given education level</w:t>
            </w:r>
          </w:p>
        </w:tc>
        <w:tc>
          <w:tcPr>
            <w:tcW w:w="1413" w:type="dxa"/>
          </w:tcPr>
          <w:p w14:paraId="65D3DCA1" w14:textId="30E05B73" w:rsidR="0093597D" w:rsidRPr="00E95620" w:rsidRDefault="00997358">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95620">
              <w:rPr>
                <w:rFonts w:ascii="Times New Roman" w:eastAsia="Calibri" w:hAnsi="Times New Roman" w:cs="Times New Roman"/>
                <w:sz w:val="24"/>
                <w:szCs w:val="24"/>
              </w:rPr>
              <w:t>Percentage</w:t>
            </w:r>
          </w:p>
        </w:tc>
        <w:tc>
          <w:tcPr>
            <w:tcW w:w="1800" w:type="dxa"/>
          </w:tcPr>
          <w:p w14:paraId="0BC3F59E"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95620">
              <w:rPr>
                <w:rFonts w:ascii="Times New Roman" w:eastAsia="Calibri" w:hAnsi="Times New Roman" w:cs="Times New Roman"/>
                <w:sz w:val="24"/>
                <w:szCs w:val="24"/>
              </w:rPr>
              <w:t>WDI Database</w:t>
            </w:r>
          </w:p>
        </w:tc>
      </w:tr>
      <w:tr w:rsidR="0093597D" w:rsidRPr="00E95620" w14:paraId="2E923629"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auto"/>
            </w:tcBorders>
          </w:tcPr>
          <w:p w14:paraId="1078CA87" w14:textId="77777777" w:rsidR="0093597D" w:rsidRPr="00E95620"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sidRPr="00E95620">
              <w:rPr>
                <w:rFonts w:ascii="Times New Roman" w:hAnsi="Times New Roman" w:cs="Times New Roman"/>
                <w:b w:val="0"/>
                <w:sz w:val="24"/>
                <w:szCs w:val="24"/>
              </w:rPr>
              <w:t>Exchange rate (EXCH)</w:t>
            </w:r>
          </w:p>
        </w:tc>
        <w:tc>
          <w:tcPr>
            <w:tcW w:w="4141" w:type="dxa"/>
            <w:tcBorders>
              <w:top w:val="single" w:sz="4" w:space="0" w:color="7F7F7F" w:themeColor="text1" w:themeTint="80"/>
              <w:bottom w:val="single" w:sz="4" w:space="0" w:color="auto"/>
            </w:tcBorders>
          </w:tcPr>
          <w:p w14:paraId="04FE44AF"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eastAsia="Calibri" w:hAnsi="Times New Roman" w:cs="Times New Roman"/>
                <w:sz w:val="24"/>
                <w:szCs w:val="24"/>
              </w:rPr>
              <w:t>is the price of an economy's currency in terms of another currency. This means that the exchange rate is the rate at which one currency may be converted into another. An exchange rate has two components, the domestic currency, and foreign currency, and can be quoted either directly or indirectly.</w:t>
            </w:r>
          </w:p>
        </w:tc>
        <w:tc>
          <w:tcPr>
            <w:tcW w:w="1413" w:type="dxa"/>
            <w:tcBorders>
              <w:top w:val="single" w:sz="4" w:space="0" w:color="7F7F7F" w:themeColor="text1" w:themeTint="80"/>
              <w:bottom w:val="single" w:sz="4" w:space="0" w:color="auto"/>
            </w:tcBorders>
          </w:tcPr>
          <w:p w14:paraId="299DA46C"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5620">
              <w:rPr>
                <w:rFonts w:ascii="Times New Roman" w:hAnsi="Times New Roman" w:cs="Times New Roman"/>
                <w:sz w:val="24"/>
                <w:szCs w:val="24"/>
              </w:rPr>
              <w:t>Naira/Dollars</w:t>
            </w:r>
          </w:p>
        </w:tc>
        <w:tc>
          <w:tcPr>
            <w:tcW w:w="1800" w:type="dxa"/>
            <w:tcBorders>
              <w:top w:val="single" w:sz="4" w:space="0" w:color="7F7F7F" w:themeColor="text1" w:themeTint="80"/>
              <w:bottom w:val="single" w:sz="4" w:space="0" w:color="auto"/>
            </w:tcBorders>
          </w:tcPr>
          <w:p w14:paraId="1FB99B94" w14:textId="77777777" w:rsidR="0093597D" w:rsidRPr="00E95620"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sidRPr="00E95620">
              <w:rPr>
                <w:rFonts w:ascii="Times New Roman" w:hAnsi="Times New Roman" w:cs="Times New Roman"/>
                <w:sz w:val="24"/>
                <w:szCs w:val="24"/>
              </w:rPr>
              <w:t>WDI Database</w:t>
            </w:r>
          </w:p>
        </w:tc>
      </w:tr>
    </w:tbl>
    <w:p w14:paraId="44A384B7" w14:textId="77777777" w:rsidR="00997358" w:rsidRPr="00E95620" w:rsidRDefault="00997358">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245F5CD5" w14:textId="188515D6" w:rsidR="0093597D" w:rsidRPr="00E95620"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sidRPr="00E95620">
        <w:rPr>
          <w:rFonts w:ascii="Times New Roman" w:hAnsi="Times New Roman" w:cs="Times New Roman"/>
          <w:b/>
          <w:bCs/>
          <w:kern w:val="0"/>
          <w:sz w:val="24"/>
          <w:szCs w:val="24"/>
          <w14:ligatures w14:val="none"/>
        </w:rPr>
        <w:t>3.2 Theoretical Framework</w:t>
      </w:r>
    </w:p>
    <w:p w14:paraId="2ADB0E3D" w14:textId="2454B198" w:rsidR="00C0549B" w:rsidRPr="000771C2" w:rsidRDefault="00582FA0">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r w:rsidRPr="000771C2">
        <w:rPr>
          <w:rFonts w:ascii="Times New Roman" w:hAnsi="Times New Roman" w:cs="Times New Roman"/>
          <w:kern w:val="0"/>
          <w:sz w:val="24"/>
          <w:szCs w:val="24"/>
          <w:highlight w:val="yellow"/>
          <w14:ligatures w14:val="none"/>
        </w:rPr>
        <w:t xml:space="preserve">This study is premised on the endogenous GDP growth theory </w:t>
      </w:r>
      <w:r w:rsidR="00EA6ED0" w:rsidRPr="000771C2">
        <w:rPr>
          <w:rFonts w:ascii="Times New Roman" w:hAnsi="Times New Roman" w:cs="Times New Roman"/>
          <w:kern w:val="0"/>
          <w:sz w:val="24"/>
          <w:szCs w:val="24"/>
          <w:highlight w:val="yellow"/>
          <w14:ligatures w14:val="none"/>
        </w:rPr>
        <w:t>which provides a comprehensive framework for analysing the relationship between TP and macroeconomic performance</w:t>
      </w:r>
      <w:r w:rsidRPr="000771C2">
        <w:rPr>
          <w:rFonts w:ascii="Times New Roman" w:hAnsi="Times New Roman" w:cs="Times New Roman"/>
          <w:kern w:val="0"/>
          <w:sz w:val="24"/>
          <w:szCs w:val="24"/>
          <w:highlight w:val="yellow"/>
          <w14:ligatures w14:val="none"/>
        </w:rPr>
        <w:t xml:space="preserve">. </w:t>
      </w:r>
      <w:r w:rsidR="00EA6ED0" w:rsidRPr="000771C2">
        <w:rPr>
          <w:rFonts w:ascii="Times New Roman" w:hAnsi="Times New Roman" w:cs="Times New Roman"/>
          <w:kern w:val="0"/>
          <w:sz w:val="24"/>
          <w:szCs w:val="24"/>
          <w:highlight w:val="yellow"/>
          <w14:ligatures w14:val="none"/>
        </w:rPr>
        <w:t xml:space="preserve">However, in line with the thematic synthesis of the literature, this framework also incorporates the dynamic and conditional effects of trade policy. </w:t>
      </w:r>
      <w:r w:rsidRPr="000771C2">
        <w:rPr>
          <w:rFonts w:ascii="Times New Roman" w:hAnsi="Times New Roman" w:cs="Times New Roman"/>
          <w:kern w:val="0"/>
          <w:sz w:val="24"/>
          <w:szCs w:val="24"/>
          <w:highlight w:val="yellow"/>
          <w14:ligatures w14:val="none"/>
        </w:rPr>
        <w:t xml:space="preserve">The endogenous GDP growth theory asserts that </w:t>
      </w:r>
      <w:r w:rsidR="00EA6ED0" w:rsidRPr="000771C2">
        <w:rPr>
          <w:rFonts w:ascii="Times New Roman" w:hAnsi="Times New Roman" w:cs="Times New Roman"/>
          <w:kern w:val="0"/>
          <w:sz w:val="24"/>
          <w:szCs w:val="24"/>
          <w:highlight w:val="yellow"/>
          <w14:ligatures w14:val="none"/>
        </w:rPr>
        <w:t>s</w:t>
      </w:r>
      <w:r w:rsidRPr="000771C2">
        <w:rPr>
          <w:rFonts w:ascii="Times New Roman" w:hAnsi="Times New Roman" w:cs="Times New Roman"/>
          <w:kern w:val="0"/>
          <w:sz w:val="24"/>
          <w:szCs w:val="24"/>
          <w:highlight w:val="yellow"/>
          <w14:ligatures w14:val="none"/>
        </w:rPr>
        <w:t>ustainable GDP growth and development</w:t>
      </w:r>
      <w:r w:rsidR="00EA6ED0" w:rsidRPr="000771C2">
        <w:rPr>
          <w:rFonts w:ascii="Times New Roman" w:hAnsi="Times New Roman" w:cs="Times New Roman"/>
          <w:kern w:val="0"/>
          <w:sz w:val="24"/>
          <w:szCs w:val="24"/>
          <w:highlight w:val="yellow"/>
          <w14:ligatures w14:val="none"/>
        </w:rPr>
        <w:t xml:space="preserve"> is spurred by internal factors such as human capital accumulation, capital investment and technological advancement (Lucas, 1988; Romer, 1989). Accordingly, </w:t>
      </w:r>
      <w:r w:rsidRPr="000771C2">
        <w:rPr>
          <w:rFonts w:ascii="Times New Roman" w:hAnsi="Times New Roman" w:cs="Times New Roman"/>
          <w:kern w:val="0"/>
          <w:sz w:val="24"/>
          <w:szCs w:val="24"/>
          <w:highlight w:val="yellow"/>
          <w14:ligatures w14:val="none"/>
        </w:rPr>
        <w:t>government</w:t>
      </w:r>
      <w:r w:rsidR="00EA6ED0" w:rsidRPr="000771C2">
        <w:rPr>
          <w:rFonts w:ascii="Times New Roman" w:hAnsi="Times New Roman" w:cs="Times New Roman"/>
          <w:kern w:val="0"/>
          <w:sz w:val="24"/>
          <w:szCs w:val="24"/>
          <w:highlight w:val="yellow"/>
          <w14:ligatures w14:val="none"/>
        </w:rPr>
        <w:t xml:space="preserve"> policies</w:t>
      </w:r>
      <w:r w:rsidRPr="000771C2">
        <w:rPr>
          <w:rFonts w:ascii="Times New Roman" w:hAnsi="Times New Roman" w:cs="Times New Roman"/>
          <w:kern w:val="0"/>
          <w:sz w:val="24"/>
          <w:szCs w:val="24"/>
          <w:highlight w:val="yellow"/>
          <w14:ligatures w14:val="none"/>
        </w:rPr>
        <w:t xml:space="preserve"> </w:t>
      </w:r>
      <w:r w:rsidR="00EA6ED0" w:rsidRPr="000771C2">
        <w:rPr>
          <w:rFonts w:ascii="Times New Roman" w:hAnsi="Times New Roman" w:cs="Times New Roman"/>
          <w:kern w:val="0"/>
          <w:sz w:val="24"/>
          <w:szCs w:val="24"/>
          <w:highlight w:val="yellow"/>
          <w14:ligatures w14:val="none"/>
        </w:rPr>
        <w:t>play a critical role in shaping these</w:t>
      </w:r>
      <w:r w:rsidRPr="000771C2">
        <w:rPr>
          <w:rFonts w:ascii="Times New Roman" w:hAnsi="Times New Roman" w:cs="Times New Roman"/>
          <w:kern w:val="0"/>
          <w:sz w:val="24"/>
          <w:szCs w:val="24"/>
          <w:highlight w:val="yellow"/>
          <w14:ligatures w14:val="none"/>
        </w:rPr>
        <w:t xml:space="preserve"> key determinants </w:t>
      </w:r>
      <w:r w:rsidR="00EA6ED0" w:rsidRPr="000771C2">
        <w:rPr>
          <w:rFonts w:ascii="Times New Roman" w:hAnsi="Times New Roman" w:cs="Times New Roman"/>
          <w:kern w:val="0"/>
          <w:sz w:val="24"/>
          <w:szCs w:val="24"/>
          <w:highlight w:val="yellow"/>
          <w14:ligatures w14:val="none"/>
        </w:rPr>
        <w:t>and influencing long-term economic outcomes</w:t>
      </w:r>
      <w:r w:rsidRPr="000771C2">
        <w:rPr>
          <w:rFonts w:ascii="Times New Roman" w:hAnsi="Times New Roman" w:cs="Times New Roman"/>
          <w:kern w:val="0"/>
          <w:sz w:val="24"/>
          <w:szCs w:val="24"/>
          <w:highlight w:val="yellow"/>
          <w14:ligatures w14:val="none"/>
        </w:rPr>
        <w:t>. That is,</w:t>
      </w:r>
    </w:p>
    <w:p w14:paraId="054BEA1C" w14:textId="77777777" w:rsidR="00C0549B" w:rsidRPr="000771C2" w:rsidRDefault="00C0549B">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p>
    <w:p w14:paraId="35D2CC03" w14:textId="30BE0829" w:rsidR="0093597D" w:rsidRPr="000771C2" w:rsidRDefault="00870332">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r w:rsidRPr="000771C2">
        <w:rPr>
          <w:rFonts w:ascii="Times New Roman" w:hAnsi="Times New Roman" w:cs="Times New Roman"/>
          <w:kern w:val="0"/>
          <w:sz w:val="24"/>
          <w:szCs w:val="24"/>
          <w:highlight w:val="yellow"/>
          <w14:ligatures w14:val="none"/>
        </w:rPr>
        <w:t xml:space="preserve"> </w:t>
      </w:r>
      <w:r w:rsidRPr="000771C2">
        <w:rPr>
          <w:rFonts w:ascii="Times New Roman" w:hAnsi="Times New Roman" w:cs="Times New Roman"/>
          <w:kern w:val="0"/>
          <w:position w:val="-10"/>
          <w:highlight w:val="yellow"/>
          <w14:ligatures w14:val="none"/>
        </w:rPr>
        <w:object w:dxaOrig="1320" w:dyaOrig="288" w14:anchorId="7BB44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6pt" o:ole="">
            <v:imagedata r:id="rId12" o:title=""/>
          </v:shape>
          <o:OLEObject Type="Embed" ProgID="Equation.DSMT4" ShapeID="_x0000_i1025" DrawAspect="Content" ObjectID="_1835851869" r:id="rId13"/>
        </w:object>
      </w:r>
      <w:r w:rsidRPr="000771C2">
        <w:rPr>
          <w:rFonts w:ascii="Times New Roman" w:hAnsi="Times New Roman" w:cs="Times New Roman"/>
          <w:kern w:val="0"/>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highlight w:val="yellow"/>
          <w14:ligatures w14:val="none"/>
        </w:rPr>
        <w:tab/>
      </w:r>
      <w:r w:rsidRPr="000771C2">
        <w:rPr>
          <w:rFonts w:ascii="Times New Roman" w:hAnsi="Times New Roman" w:cs="Times New Roman"/>
          <w:kern w:val="0"/>
          <w:highlight w:val="yellow"/>
          <w14:ligatures w14:val="none"/>
        </w:rPr>
        <w:tab/>
      </w:r>
      <w:r w:rsidRPr="000771C2">
        <w:rPr>
          <w:rFonts w:ascii="Times New Roman" w:hAnsi="Times New Roman" w:cs="Times New Roman"/>
          <w:kern w:val="0"/>
          <w:highlight w:val="yellow"/>
          <w14:ligatures w14:val="none"/>
        </w:rPr>
        <w:tab/>
      </w:r>
      <w:r w:rsidRPr="000771C2">
        <w:rPr>
          <w:rFonts w:ascii="Times New Roman" w:hAnsi="Times New Roman" w:cs="Times New Roman"/>
          <w:kern w:val="0"/>
          <w:highlight w:val="yellow"/>
          <w14:ligatures w14:val="none"/>
        </w:rPr>
        <w:tab/>
      </w:r>
      <w:r w:rsidRPr="000771C2">
        <w:rPr>
          <w:rFonts w:ascii="Times New Roman" w:hAnsi="Times New Roman" w:cs="Times New Roman"/>
          <w:kern w:val="0"/>
          <w:highlight w:val="yellow"/>
          <w14:ligatures w14:val="none"/>
        </w:rPr>
        <w:tab/>
      </w:r>
      <w:r w:rsidRPr="000771C2">
        <w:rPr>
          <w:rFonts w:ascii="Times New Roman" w:hAnsi="Times New Roman" w:cs="Times New Roman"/>
          <w:kern w:val="0"/>
          <w:highlight w:val="yellow"/>
          <w14:ligatures w14:val="none"/>
        </w:rPr>
        <w:tab/>
        <w:t xml:space="preserve">        </w:t>
      </w:r>
      <w:r w:rsidRPr="000771C2">
        <w:rPr>
          <w:rFonts w:ascii="Times New Roman" w:hAnsi="Times New Roman" w:cs="Times New Roman"/>
          <w:i/>
          <w:kern w:val="0"/>
          <w:highlight w:val="yellow"/>
          <w14:ligatures w14:val="none"/>
        </w:rPr>
        <w:t>(1)</w:t>
      </w:r>
      <w:r w:rsidRPr="000771C2">
        <w:rPr>
          <w:rFonts w:ascii="Times New Roman" w:hAnsi="Times New Roman" w:cs="Times New Roman"/>
          <w:kern w:val="0"/>
          <w:sz w:val="24"/>
          <w:szCs w:val="24"/>
          <w:highlight w:val="yellow"/>
          <w14:ligatures w14:val="none"/>
        </w:rPr>
        <w:t xml:space="preserve">      </w:t>
      </w:r>
    </w:p>
    <w:p w14:paraId="72E96A93" w14:textId="77777777" w:rsidR="0093597D" w:rsidRPr="000771C2" w:rsidRDefault="0093597D">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p>
    <w:p w14:paraId="7FAA8149" w14:textId="77777777" w:rsidR="0093597D" w:rsidRPr="000771C2" w:rsidRDefault="00870332">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r w:rsidRPr="000771C2">
        <w:rPr>
          <w:rFonts w:ascii="Times New Roman" w:hAnsi="Times New Roman" w:cs="Times New Roman"/>
          <w:kern w:val="0"/>
          <w:sz w:val="24"/>
          <w:szCs w:val="24"/>
          <w:highlight w:val="yellow"/>
          <w14:ligatures w14:val="none"/>
        </w:rPr>
        <w:t xml:space="preserve">Where: </w:t>
      </w:r>
      <w:r w:rsidRPr="000771C2">
        <w:rPr>
          <w:rFonts w:ascii="Times New Roman" w:hAnsi="Times New Roman" w:cs="Times New Roman"/>
          <w:i/>
          <w:iCs/>
          <w:kern w:val="0"/>
          <w:sz w:val="24"/>
          <w:szCs w:val="24"/>
          <w:highlight w:val="yellow"/>
          <w14:ligatures w14:val="none"/>
        </w:rPr>
        <w:t>Y</w:t>
      </w:r>
      <w:r w:rsidRPr="000771C2">
        <w:rPr>
          <w:rFonts w:ascii="Times New Roman" w:hAnsi="Times New Roman" w:cs="Times New Roman"/>
          <w:kern w:val="0"/>
          <w:sz w:val="24"/>
          <w:szCs w:val="24"/>
          <w:highlight w:val="yellow"/>
          <w14:ligatures w14:val="none"/>
        </w:rPr>
        <w:t xml:space="preserve"> </w:t>
      </w:r>
      <w:r w:rsidRPr="000771C2">
        <w:rPr>
          <w:rFonts w:ascii="Times New Roman" w:eastAsiaTheme="minorEastAsia" w:hAnsi="Times New Roman" w:cs="Times New Roman"/>
          <w:kern w:val="0"/>
          <w:highlight w:val="yellow"/>
          <w14:ligatures w14:val="none"/>
        </w:rPr>
        <w:t>=</w:t>
      </w:r>
      <w:r w:rsidRPr="000771C2">
        <w:rPr>
          <w:rFonts w:ascii="Times New Roman" w:hAnsi="Times New Roman" w:cs="Times New Roman"/>
          <w:kern w:val="0"/>
          <w:sz w:val="24"/>
          <w:szCs w:val="24"/>
          <w:highlight w:val="yellow"/>
          <w14:ligatures w14:val="none"/>
        </w:rPr>
        <w:t xml:space="preserve"> GDP growth, </w:t>
      </w:r>
      <w:r w:rsidRPr="000771C2">
        <w:rPr>
          <w:rFonts w:ascii="Times New Roman" w:hAnsi="Times New Roman" w:cs="Times New Roman"/>
          <w:i/>
          <w:iCs/>
          <w:kern w:val="0"/>
          <w:sz w:val="24"/>
          <w:szCs w:val="24"/>
          <w:highlight w:val="yellow"/>
          <w14:ligatures w14:val="none"/>
        </w:rPr>
        <w:t xml:space="preserve">L </w:t>
      </w:r>
      <w:r w:rsidRPr="000771C2">
        <w:rPr>
          <w:rFonts w:ascii="Times New Roman" w:eastAsiaTheme="minorEastAsia" w:hAnsi="Times New Roman" w:cs="Times New Roman"/>
          <w:kern w:val="0"/>
          <w:highlight w:val="yellow"/>
          <w14:ligatures w14:val="none"/>
        </w:rPr>
        <w:t>=</w:t>
      </w:r>
      <w:r w:rsidRPr="000771C2">
        <w:rPr>
          <w:rFonts w:ascii="Times New Roman" w:hAnsi="Times New Roman" w:cs="Times New Roman"/>
          <w:kern w:val="0"/>
          <w:sz w:val="24"/>
          <w:szCs w:val="24"/>
          <w:highlight w:val="yellow"/>
          <w14:ligatures w14:val="none"/>
        </w:rPr>
        <w:t xml:space="preserve"> investment in Labour, </w:t>
      </w:r>
      <w:r w:rsidRPr="000771C2">
        <w:rPr>
          <w:rFonts w:ascii="Times New Roman" w:hAnsi="Times New Roman" w:cs="Times New Roman"/>
          <w:i/>
          <w:iCs/>
          <w:kern w:val="0"/>
          <w:sz w:val="24"/>
          <w:szCs w:val="24"/>
          <w:highlight w:val="yellow"/>
          <w14:ligatures w14:val="none"/>
        </w:rPr>
        <w:t>K</w:t>
      </w:r>
      <w:r w:rsidRPr="000771C2">
        <w:rPr>
          <w:rFonts w:ascii="Times New Roman" w:hAnsi="Times New Roman" w:cs="Times New Roman"/>
          <w:kern w:val="0"/>
          <w:sz w:val="24"/>
          <w:szCs w:val="24"/>
          <w:highlight w:val="yellow"/>
          <w14:ligatures w14:val="none"/>
        </w:rPr>
        <w:t xml:space="preserve"> </w:t>
      </w:r>
      <w:r w:rsidRPr="000771C2">
        <w:rPr>
          <w:rFonts w:ascii="Times New Roman" w:eastAsiaTheme="minorEastAsia" w:hAnsi="Times New Roman" w:cs="Times New Roman"/>
          <w:kern w:val="0"/>
          <w:highlight w:val="yellow"/>
          <w14:ligatures w14:val="none"/>
        </w:rPr>
        <w:t>=</w:t>
      </w:r>
      <w:r w:rsidRPr="000771C2">
        <w:rPr>
          <w:rFonts w:ascii="Times New Roman" w:hAnsi="Times New Roman" w:cs="Times New Roman"/>
          <w:kern w:val="0"/>
          <w:sz w:val="24"/>
          <w:szCs w:val="24"/>
          <w:highlight w:val="yellow"/>
          <w14:ligatures w14:val="none"/>
        </w:rPr>
        <w:t xml:space="preserve"> investment in Capital including </w:t>
      </w:r>
      <w:r w:rsidRPr="000771C2">
        <w:rPr>
          <w:rFonts w:ascii="Times New Roman" w:hAnsi="Times New Roman" w:cs="Times New Roman"/>
          <w:i/>
          <w:iCs/>
          <w:kern w:val="0"/>
          <w:sz w:val="24"/>
          <w:szCs w:val="24"/>
          <w:highlight w:val="yellow"/>
          <w14:ligatures w14:val="none"/>
        </w:rPr>
        <w:t>A</w:t>
      </w:r>
      <w:r w:rsidRPr="000771C2">
        <w:rPr>
          <w:rFonts w:ascii="Times New Roman" w:hAnsi="Times New Roman" w:cs="Times New Roman"/>
          <w:kern w:val="0"/>
          <w:sz w:val="24"/>
          <w:szCs w:val="24"/>
          <w:highlight w:val="yellow"/>
          <w14:ligatures w14:val="none"/>
        </w:rPr>
        <w:t xml:space="preserve"> </w:t>
      </w:r>
      <w:r w:rsidRPr="000771C2">
        <w:rPr>
          <w:rFonts w:ascii="Times New Roman" w:eastAsiaTheme="minorEastAsia" w:hAnsi="Times New Roman" w:cs="Times New Roman"/>
          <w:kern w:val="0"/>
          <w:highlight w:val="yellow"/>
          <w14:ligatures w14:val="none"/>
        </w:rPr>
        <w:t>=</w:t>
      </w:r>
      <w:r w:rsidRPr="000771C2">
        <w:rPr>
          <w:rFonts w:ascii="Times New Roman" w:hAnsi="Times New Roman" w:cs="Times New Roman"/>
          <w:kern w:val="0"/>
          <w:sz w:val="24"/>
          <w:szCs w:val="24"/>
          <w:highlight w:val="yellow"/>
          <w14:ligatures w14:val="none"/>
        </w:rPr>
        <w:t xml:space="preserve"> Technology.</w:t>
      </w:r>
    </w:p>
    <w:p w14:paraId="4B2EBF56" w14:textId="77777777" w:rsidR="0093597D" w:rsidRPr="000771C2" w:rsidRDefault="0093597D">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p>
    <w:p w14:paraId="5B6F1CC8" w14:textId="7E41172B" w:rsidR="0093597D" w:rsidRPr="000771C2" w:rsidRDefault="00870332">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r w:rsidRPr="000771C2">
        <w:rPr>
          <w:rFonts w:ascii="Times New Roman" w:hAnsi="Times New Roman" w:cs="Times New Roman"/>
          <w:kern w:val="0"/>
          <w:sz w:val="24"/>
          <w:szCs w:val="24"/>
          <w:highlight w:val="yellow"/>
          <w14:ligatures w14:val="none"/>
        </w:rPr>
        <w:lastRenderedPageBreak/>
        <w:t xml:space="preserve">This theory further posits that technology or technological progress is built on the level of competitiveness in domestic industries which in turn ensures technological innovations and the generation and implementation of long-term products in the economy.                    </w:t>
      </w:r>
    </w:p>
    <w:p w14:paraId="50B01CFE" w14:textId="77777777" w:rsidR="0093597D" w:rsidRPr="000771C2" w:rsidRDefault="00870332">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r w:rsidRPr="000771C2">
        <w:rPr>
          <w:rFonts w:ascii="Times New Roman" w:hAnsi="Times New Roman" w:cs="Times New Roman"/>
          <w:kern w:val="0"/>
          <w:sz w:val="24"/>
          <w:szCs w:val="24"/>
          <w:highlight w:val="yellow"/>
          <w14:ligatures w14:val="none"/>
        </w:rPr>
        <w:t xml:space="preserve">                                           </w:t>
      </w:r>
    </w:p>
    <w:p w14:paraId="0F550B2D" w14:textId="77777777" w:rsidR="0093597D" w:rsidRPr="000771C2" w:rsidRDefault="00870332" w:rsidP="00A61E04">
      <w:pPr>
        <w:spacing w:before="100" w:beforeAutospacing="1" w:after="100" w:afterAutospacing="1" w:line="240" w:lineRule="auto"/>
        <w:contextualSpacing/>
        <w:jc w:val="both"/>
        <w:rPr>
          <w:rFonts w:ascii="Times New Roman" w:hAnsi="Times New Roman" w:cs="Times New Roman"/>
          <w:i/>
          <w:kern w:val="0"/>
          <w:sz w:val="24"/>
          <w:szCs w:val="24"/>
          <w:highlight w:val="yellow"/>
          <w14:ligatures w14:val="none"/>
        </w:rPr>
      </w:pPr>
      <w:r w:rsidRPr="000771C2">
        <w:rPr>
          <w:rFonts w:ascii="Times New Roman" w:hAnsi="Times New Roman" w:cs="Times New Roman"/>
          <w:i/>
          <w:iCs/>
          <w:kern w:val="0"/>
          <w:sz w:val="24"/>
          <w:szCs w:val="24"/>
          <w:highlight w:val="yellow"/>
          <w14:ligatures w14:val="none"/>
        </w:rPr>
        <w:t>A= f(CT)</w:t>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i/>
          <w:kern w:val="0"/>
          <w:sz w:val="24"/>
          <w:szCs w:val="24"/>
          <w:highlight w:val="yellow"/>
          <w14:ligatures w14:val="none"/>
        </w:rPr>
        <w:tab/>
        <w:t xml:space="preserve">       (2)  </w:t>
      </w:r>
    </w:p>
    <w:p w14:paraId="4C9A7B17" w14:textId="77777777" w:rsidR="0093597D" w:rsidRPr="000771C2" w:rsidRDefault="00870332" w:rsidP="00A61E04">
      <w:pPr>
        <w:spacing w:before="100" w:beforeAutospacing="1" w:after="100" w:afterAutospacing="1" w:line="240" w:lineRule="auto"/>
        <w:contextualSpacing/>
        <w:jc w:val="both"/>
        <w:rPr>
          <w:rFonts w:ascii="Times New Roman" w:hAnsi="Times New Roman" w:cs="Times New Roman"/>
          <w:i/>
          <w:iCs/>
          <w:kern w:val="0"/>
          <w:sz w:val="24"/>
          <w:szCs w:val="24"/>
          <w:highlight w:val="yellow"/>
          <w14:ligatures w14:val="none"/>
        </w:rPr>
      </w:pPr>
      <w:r w:rsidRPr="000771C2">
        <w:rPr>
          <w:rFonts w:ascii="Times New Roman" w:hAnsi="Times New Roman" w:cs="Times New Roman"/>
          <w:i/>
          <w:iCs/>
          <w:kern w:val="0"/>
          <w:sz w:val="24"/>
          <w:szCs w:val="24"/>
          <w:highlight w:val="yellow"/>
          <w14:ligatures w14:val="none"/>
        </w:rPr>
        <w:t xml:space="preserve">    </w:t>
      </w:r>
    </w:p>
    <w:p w14:paraId="5D70EE9B" w14:textId="77777777" w:rsidR="0093597D" w:rsidRPr="000771C2" w:rsidRDefault="00870332" w:rsidP="00A61E04">
      <w:pPr>
        <w:spacing w:before="100" w:beforeAutospacing="1" w:after="100" w:afterAutospacing="1" w:line="240" w:lineRule="auto"/>
        <w:contextualSpacing/>
        <w:jc w:val="both"/>
        <w:rPr>
          <w:rFonts w:ascii="Times New Roman" w:hAnsi="Times New Roman" w:cs="Times New Roman"/>
          <w:i/>
          <w:iCs/>
          <w:kern w:val="0"/>
          <w:sz w:val="24"/>
          <w:szCs w:val="24"/>
          <w:highlight w:val="yellow"/>
          <w14:ligatures w14:val="none"/>
        </w:rPr>
      </w:pPr>
      <w:r w:rsidRPr="000771C2">
        <w:rPr>
          <w:rFonts w:ascii="Times New Roman" w:hAnsi="Times New Roman" w:cs="Times New Roman"/>
          <w:kern w:val="0"/>
          <w:sz w:val="24"/>
          <w:szCs w:val="24"/>
          <w:highlight w:val="yellow"/>
          <w14:ligatures w14:val="none"/>
        </w:rPr>
        <w:t xml:space="preserve">Where, </w:t>
      </w:r>
      <w:r w:rsidRPr="000771C2">
        <w:rPr>
          <w:rFonts w:ascii="Times New Roman" w:hAnsi="Times New Roman" w:cs="Times New Roman"/>
          <w:i/>
          <w:iCs/>
          <w:kern w:val="0"/>
          <w:sz w:val="24"/>
          <w:szCs w:val="24"/>
          <w:highlight w:val="yellow"/>
          <w14:ligatures w14:val="none"/>
        </w:rPr>
        <w:t xml:space="preserve">CT </w:t>
      </w:r>
      <w:r w:rsidRPr="000771C2">
        <w:rPr>
          <w:rFonts w:ascii="Times New Roman" w:eastAsiaTheme="minorEastAsia" w:hAnsi="Times New Roman" w:cs="Times New Roman"/>
          <w:kern w:val="0"/>
          <w:highlight w:val="yellow"/>
          <w14:ligatures w14:val="none"/>
        </w:rPr>
        <w:t>=</w:t>
      </w:r>
      <w:r w:rsidRPr="000771C2">
        <w:rPr>
          <w:rFonts w:ascii="Times New Roman" w:hAnsi="Times New Roman" w:cs="Times New Roman"/>
          <w:i/>
          <w:iCs/>
          <w:kern w:val="0"/>
          <w:sz w:val="24"/>
          <w:szCs w:val="24"/>
          <w:highlight w:val="yellow"/>
          <w14:ligatures w14:val="none"/>
        </w:rPr>
        <w:t xml:space="preserve"> </w:t>
      </w:r>
      <w:r w:rsidRPr="000771C2">
        <w:rPr>
          <w:rFonts w:ascii="Times New Roman" w:hAnsi="Times New Roman" w:cs="Times New Roman"/>
          <w:kern w:val="0"/>
          <w:sz w:val="24"/>
          <w:szCs w:val="24"/>
          <w:highlight w:val="yellow"/>
          <w14:ligatures w14:val="none"/>
        </w:rPr>
        <w:t>competitiveness.</w:t>
      </w:r>
    </w:p>
    <w:p w14:paraId="547AA43D" w14:textId="77777777" w:rsidR="00A61E04" w:rsidRPr="000771C2" w:rsidRDefault="00A61E04">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p>
    <w:p w14:paraId="507E9490" w14:textId="1F60827C" w:rsidR="0093597D" w:rsidRPr="000771C2" w:rsidRDefault="00A61E04">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r w:rsidRPr="000771C2">
        <w:rPr>
          <w:rFonts w:ascii="Times New Roman" w:hAnsi="Times New Roman" w:cs="Times New Roman"/>
          <w:kern w:val="0"/>
          <w:sz w:val="24"/>
          <w:szCs w:val="24"/>
          <w:highlight w:val="yellow"/>
          <w14:ligatures w14:val="none"/>
        </w:rPr>
        <w:t xml:space="preserve">In the context of this study, TP is conceptualized as a policy instrument which enhances domestic competitiveness by shielding indigenous industries from external competition. This protection enables firms to develop technological capabilities, improve productivity and expand output overtime. </w:t>
      </w:r>
      <w:r w:rsidR="00870332" w:rsidRPr="000771C2">
        <w:rPr>
          <w:rFonts w:ascii="Times New Roman" w:hAnsi="Times New Roman" w:cs="Times New Roman"/>
          <w:kern w:val="0"/>
          <w:sz w:val="24"/>
          <w:szCs w:val="24"/>
          <w:highlight w:val="yellow"/>
          <w14:ligatures w14:val="none"/>
        </w:rPr>
        <w:t>Consequently, the level of competitiveness, most especially in economies with low levels of technology, is built on the extent of government assistance to protecting domestic industries (Grossman &amp; Helpman, 1994). That is,</w:t>
      </w:r>
    </w:p>
    <w:p w14:paraId="23163381" w14:textId="77777777" w:rsidR="0093597D" w:rsidRPr="000771C2" w:rsidRDefault="00870332">
      <w:pPr>
        <w:spacing w:before="100" w:beforeAutospacing="1" w:after="100" w:afterAutospacing="1" w:line="276" w:lineRule="auto"/>
        <w:jc w:val="both"/>
        <w:rPr>
          <w:rFonts w:ascii="Times New Roman" w:hAnsi="Times New Roman" w:cs="Times New Roman"/>
          <w:kern w:val="0"/>
          <w:sz w:val="24"/>
          <w:szCs w:val="24"/>
          <w:highlight w:val="yellow"/>
          <w14:ligatures w14:val="none"/>
        </w:rPr>
      </w:pPr>
      <w:r w:rsidRPr="000771C2">
        <w:rPr>
          <w:rFonts w:ascii="Times New Roman" w:hAnsi="Times New Roman" w:cs="Times New Roman"/>
          <w:i/>
          <w:iCs/>
          <w:kern w:val="0"/>
          <w:sz w:val="24"/>
          <w:szCs w:val="24"/>
          <w:highlight w:val="yellow"/>
          <w14:ligatures w14:val="none"/>
        </w:rPr>
        <w:t>CT= f(TPP)</w:t>
      </w:r>
      <w:r w:rsidRPr="000771C2">
        <w:rPr>
          <w:rFonts w:ascii="Times New Roman" w:hAnsi="Times New Roman" w:cs="Times New Roman"/>
          <w:i/>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r>
      <w:r w:rsidRPr="000771C2">
        <w:rPr>
          <w:rFonts w:ascii="Times New Roman" w:hAnsi="Times New Roman" w:cs="Times New Roman"/>
          <w:kern w:val="0"/>
          <w:sz w:val="24"/>
          <w:szCs w:val="24"/>
          <w:highlight w:val="yellow"/>
          <w14:ligatures w14:val="none"/>
        </w:rPr>
        <w:tab/>
        <w:t xml:space="preserve">       </w:t>
      </w:r>
      <w:r w:rsidRPr="000771C2">
        <w:rPr>
          <w:rFonts w:ascii="Times New Roman" w:hAnsi="Times New Roman" w:cs="Times New Roman"/>
          <w:i/>
          <w:kern w:val="0"/>
          <w:sz w:val="24"/>
          <w:szCs w:val="24"/>
          <w:highlight w:val="yellow"/>
          <w14:ligatures w14:val="none"/>
        </w:rPr>
        <w:t>(3)</w:t>
      </w:r>
      <w:r w:rsidRPr="000771C2">
        <w:rPr>
          <w:rFonts w:ascii="Times New Roman" w:hAnsi="Times New Roman" w:cs="Times New Roman"/>
          <w:kern w:val="0"/>
          <w:sz w:val="24"/>
          <w:szCs w:val="24"/>
          <w:highlight w:val="yellow"/>
          <w14:ligatures w14:val="none"/>
        </w:rPr>
        <w:tab/>
      </w:r>
    </w:p>
    <w:p w14:paraId="25C29184" w14:textId="77777777" w:rsidR="0093597D" w:rsidRPr="000771C2" w:rsidRDefault="00870332">
      <w:pPr>
        <w:spacing w:before="100" w:beforeAutospacing="1" w:after="100" w:afterAutospacing="1" w:line="276" w:lineRule="auto"/>
        <w:jc w:val="both"/>
        <w:rPr>
          <w:rFonts w:ascii="Times New Roman" w:hAnsi="Times New Roman" w:cs="Times New Roman"/>
          <w:kern w:val="0"/>
          <w:sz w:val="24"/>
          <w:szCs w:val="24"/>
          <w:highlight w:val="yellow"/>
          <w14:ligatures w14:val="none"/>
        </w:rPr>
      </w:pPr>
      <w:r w:rsidRPr="000771C2">
        <w:rPr>
          <w:rFonts w:ascii="Times New Roman" w:hAnsi="Times New Roman" w:cs="Times New Roman"/>
          <w:kern w:val="0"/>
          <w:sz w:val="24"/>
          <w:szCs w:val="24"/>
          <w:highlight w:val="yellow"/>
          <w14:ligatures w14:val="none"/>
        </w:rPr>
        <w:t xml:space="preserve">Where </w:t>
      </w:r>
      <w:r w:rsidRPr="000771C2">
        <w:rPr>
          <w:rFonts w:ascii="Times New Roman" w:hAnsi="Times New Roman" w:cs="Times New Roman"/>
          <w:i/>
          <w:iCs/>
          <w:kern w:val="0"/>
          <w:sz w:val="24"/>
          <w:szCs w:val="24"/>
          <w:highlight w:val="yellow"/>
          <w14:ligatures w14:val="none"/>
        </w:rPr>
        <w:t xml:space="preserve">TPP </w:t>
      </w:r>
      <w:r w:rsidRPr="000771C2">
        <w:rPr>
          <w:rFonts w:ascii="Times New Roman" w:eastAsiaTheme="minorEastAsia" w:hAnsi="Times New Roman" w:cs="Times New Roman"/>
          <w:kern w:val="0"/>
          <w:highlight w:val="yellow"/>
          <w14:ligatures w14:val="none"/>
        </w:rPr>
        <w:t>=</w:t>
      </w:r>
      <w:r w:rsidRPr="000771C2">
        <w:rPr>
          <w:rFonts w:ascii="Times New Roman" w:hAnsi="Times New Roman" w:cs="Times New Roman"/>
          <w:i/>
          <w:iCs/>
          <w:kern w:val="0"/>
          <w:sz w:val="24"/>
          <w:szCs w:val="24"/>
          <w:highlight w:val="yellow"/>
          <w14:ligatures w14:val="none"/>
        </w:rPr>
        <w:t xml:space="preserve"> </w:t>
      </w:r>
      <w:r w:rsidRPr="000771C2">
        <w:rPr>
          <w:rFonts w:ascii="Times New Roman" w:hAnsi="Times New Roman" w:cs="Times New Roman"/>
          <w:kern w:val="0"/>
          <w:sz w:val="24"/>
          <w:szCs w:val="24"/>
          <w:highlight w:val="yellow"/>
          <w14:ligatures w14:val="none"/>
        </w:rPr>
        <w:t>Trade protectionism.</w:t>
      </w:r>
    </w:p>
    <w:p w14:paraId="24B2EB11" w14:textId="77777777" w:rsidR="0074557A" w:rsidRDefault="00A61E04">
      <w:pPr>
        <w:spacing w:before="100" w:beforeAutospacing="1" w:after="100" w:afterAutospacing="1" w:line="276" w:lineRule="auto"/>
        <w:jc w:val="both"/>
        <w:rPr>
          <w:rFonts w:ascii="Times New Roman" w:hAnsi="Times New Roman" w:cs="Times New Roman"/>
          <w:kern w:val="0"/>
          <w:sz w:val="24"/>
          <w:szCs w:val="24"/>
          <w14:ligatures w14:val="none"/>
        </w:rPr>
      </w:pPr>
      <w:r w:rsidRPr="000771C2">
        <w:rPr>
          <w:rFonts w:ascii="Times New Roman" w:hAnsi="Times New Roman" w:cs="Times New Roman"/>
          <w:kern w:val="0"/>
          <w:sz w:val="24"/>
          <w:szCs w:val="24"/>
          <w:highlight w:val="yellow"/>
          <w14:ligatures w14:val="none"/>
        </w:rPr>
        <w:t xml:space="preserve">However, consistent with both empirical and theoretical literature, this study recognizes that the effects of TP are not instantaneous. In the short-run, TP may yield higher production cost inefficiencies and reduced economic performance due to limited competition and adjustment constraints. Overtime, however, these initial costs may be offset by gains in productivity, industrial expansion and technological progress. </w:t>
      </w:r>
      <w:r w:rsidR="0074557A" w:rsidRPr="000771C2">
        <w:rPr>
          <w:rFonts w:ascii="Times New Roman" w:hAnsi="Times New Roman" w:cs="Times New Roman"/>
          <w:kern w:val="0"/>
          <w:sz w:val="24"/>
          <w:szCs w:val="24"/>
          <w:highlight w:val="yellow"/>
          <w14:ligatures w14:val="none"/>
        </w:rPr>
        <w:t>Hence, while TP may influence competitiveness which will in turn drive technology and enhance economic growth, the shortrun dynamics may yield outcomes which diverge from longrun expectations.</w:t>
      </w:r>
    </w:p>
    <w:p w14:paraId="2B50162E" w14:textId="33B13733" w:rsidR="0093597D" w:rsidRPr="00E95620"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sidRPr="00E95620">
        <w:rPr>
          <w:rFonts w:ascii="Times New Roman" w:hAnsi="Times New Roman" w:cs="Times New Roman"/>
          <w:b/>
          <w:bCs/>
          <w:kern w:val="0"/>
          <w:sz w:val="24"/>
          <w:szCs w:val="24"/>
          <w14:ligatures w14:val="none"/>
        </w:rPr>
        <w:t>3.3 Model Specification</w:t>
      </w:r>
    </w:p>
    <w:p w14:paraId="53BA7A01" w14:textId="77777777" w:rsidR="0074557A" w:rsidRDefault="00870332" w:rsidP="0074557A">
      <w:pPr>
        <w:spacing w:before="100" w:beforeAutospacing="1" w:after="100" w:afterAutospacing="1" w:line="276" w:lineRule="auto"/>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The reference line equation of this paper (equation 4) is structured on Lucas endogenous GDP growth equation as modified/adapted from Aiyedogbon and Ohwofosa (2016), Silajdzic &amp; Mehic (2018). </w:t>
      </w:r>
    </w:p>
    <w:p w14:paraId="6BBE7C2F" w14:textId="2753C508" w:rsidR="0074557A" w:rsidRPr="00E95620" w:rsidRDefault="0074557A" w:rsidP="0074557A">
      <w:pPr>
        <w:spacing w:before="100" w:beforeAutospacing="1" w:after="100" w:afterAutospacing="1" w:line="276" w:lineRule="auto"/>
        <w:jc w:val="both"/>
        <w:rPr>
          <w:rFonts w:ascii="Times New Roman" w:hAnsi="Times New Roman" w:cs="Times New Roman"/>
          <w:kern w:val="0"/>
          <w:sz w:val="24"/>
          <w:szCs w:val="24"/>
          <w14:ligatures w14:val="none"/>
        </w:rPr>
      </w:pPr>
      <w:r w:rsidRPr="00E95620">
        <w:rPr>
          <w:rFonts w:ascii="Times New Roman" w:hAnsi="Times New Roman" w:cs="Times New Roman"/>
          <w:kern w:val="0"/>
          <w:position w:val="-10"/>
          <w:sz w:val="24"/>
          <w:szCs w:val="24"/>
          <w14:ligatures w14:val="none"/>
        </w:rPr>
        <w:object w:dxaOrig="1500" w:dyaOrig="288" w14:anchorId="402F2580">
          <v:shape id="_x0000_i1026" type="#_x0000_t75" style="width:74pt;height:16pt" o:ole="">
            <v:imagedata r:id="rId14" o:title=""/>
          </v:shape>
          <o:OLEObject Type="Embed" ProgID="Equation.DSMT4" ShapeID="_x0000_i1026" DrawAspect="Content" ObjectID="_1835851870" r:id="rId15"/>
        </w:object>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t xml:space="preserve">       </w:t>
      </w:r>
      <w:r w:rsidRPr="00E95620">
        <w:rPr>
          <w:rFonts w:ascii="Times New Roman" w:hAnsi="Times New Roman" w:cs="Times New Roman"/>
          <w:i/>
          <w:kern w:val="0"/>
          <w:sz w:val="24"/>
          <w:szCs w:val="24"/>
          <w14:ligatures w14:val="none"/>
        </w:rPr>
        <w:t>(4)</w:t>
      </w:r>
    </w:p>
    <w:p w14:paraId="75CDDFA4" w14:textId="3FD458E1" w:rsidR="0074557A" w:rsidRPr="00E95620"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In Equation</w:t>
      </w:r>
      <w:r w:rsidRPr="00E95620">
        <w:rPr>
          <w:rFonts w:ascii="Times New Roman" w:hAnsi="Times New Roman" w:cs="Times New Roman"/>
          <w:i/>
          <w:iCs/>
          <w:kern w:val="0"/>
          <w:sz w:val="24"/>
          <w:szCs w:val="24"/>
          <w14:ligatures w14:val="none"/>
        </w:rPr>
        <w:t xml:space="preserve"> </w:t>
      </w:r>
      <w:r w:rsidRPr="00E95620">
        <w:rPr>
          <w:rFonts w:ascii="Times New Roman" w:hAnsi="Times New Roman" w:cs="Times New Roman"/>
          <w:kern w:val="0"/>
          <w:sz w:val="24"/>
          <w:szCs w:val="24"/>
          <w14:ligatures w14:val="none"/>
        </w:rPr>
        <w:t xml:space="preserve">4, </w:t>
      </w:r>
      <w:r w:rsidRPr="00E95620">
        <w:rPr>
          <w:rFonts w:ascii="Times New Roman" w:hAnsi="Times New Roman" w:cs="Times New Roman"/>
          <w:i/>
          <w:iCs/>
          <w:kern w:val="0"/>
          <w:sz w:val="24"/>
          <w:szCs w:val="24"/>
          <w14:ligatures w14:val="none"/>
        </w:rPr>
        <w:t>y</w:t>
      </w:r>
      <w:r w:rsidRPr="00E95620">
        <w:rPr>
          <w:rFonts w:ascii="Times New Roman" w:hAnsi="Times New Roman" w:cs="Times New Roman"/>
          <w:kern w:val="0"/>
          <w:sz w:val="24"/>
          <w:szCs w:val="24"/>
          <w14:ligatures w14:val="none"/>
        </w:rPr>
        <w:t xml:space="preserve"> represents macroeconomic performance (measured by exchange rate, unemployment and GDP growth) while </w:t>
      </w:r>
      <w:r w:rsidRPr="00E95620">
        <w:rPr>
          <w:rFonts w:ascii="Times New Roman" w:hAnsi="Times New Roman" w:cs="Times New Roman"/>
          <w:i/>
          <w:iCs/>
          <w:kern w:val="0"/>
          <w:sz w:val="24"/>
          <w:szCs w:val="24"/>
          <w14:ligatures w14:val="none"/>
        </w:rPr>
        <w:t>l,</w:t>
      </w:r>
      <w:r w:rsidRPr="00E95620">
        <w:rPr>
          <w:rFonts w:ascii="Times New Roman" w:hAnsi="Times New Roman" w:cs="Times New Roman"/>
          <w:kern w:val="0"/>
          <w:sz w:val="24"/>
          <w:szCs w:val="24"/>
          <w14:ligatures w14:val="none"/>
        </w:rPr>
        <w:t xml:space="preserve"> </w:t>
      </w:r>
      <w:r w:rsidRPr="00E95620">
        <w:rPr>
          <w:rFonts w:ascii="Times New Roman" w:hAnsi="Times New Roman" w:cs="Times New Roman"/>
          <w:i/>
          <w:iCs/>
          <w:kern w:val="0"/>
          <w:sz w:val="24"/>
          <w:szCs w:val="24"/>
          <w14:ligatures w14:val="none"/>
        </w:rPr>
        <w:t>k</w:t>
      </w:r>
      <w:r w:rsidRPr="00E95620">
        <w:rPr>
          <w:rFonts w:ascii="Times New Roman" w:hAnsi="Times New Roman" w:cs="Times New Roman"/>
          <w:kern w:val="0"/>
          <w:sz w:val="24"/>
          <w:szCs w:val="24"/>
          <w14:ligatures w14:val="none"/>
        </w:rPr>
        <w:t xml:space="preserve"> and </w:t>
      </w:r>
      <w:r w:rsidRPr="00E95620">
        <w:rPr>
          <w:rFonts w:ascii="Times New Roman" w:hAnsi="Times New Roman" w:cs="Times New Roman"/>
          <w:i/>
          <w:iCs/>
          <w:kern w:val="0"/>
          <w:sz w:val="24"/>
          <w:szCs w:val="24"/>
          <w14:ligatures w14:val="none"/>
        </w:rPr>
        <w:t xml:space="preserve">tpp </w:t>
      </w:r>
      <w:r w:rsidRPr="00E95620">
        <w:rPr>
          <w:rFonts w:ascii="Times New Roman" w:hAnsi="Times New Roman" w:cs="Times New Roman"/>
          <w:kern w:val="0"/>
          <w:sz w:val="24"/>
          <w:szCs w:val="24"/>
          <w14:ligatures w14:val="none"/>
        </w:rPr>
        <w:t>respectively represent investment in labour (proxied by government expenditure in education</w:t>
      </w:r>
      <w:r w:rsidR="003D2B9C" w:rsidRPr="00E95620">
        <w:rPr>
          <w:rFonts w:ascii="Times New Roman" w:hAnsi="Times New Roman" w:cs="Times New Roman"/>
          <w:kern w:val="0"/>
          <w:sz w:val="24"/>
          <w:szCs w:val="24"/>
          <w14:ligatures w14:val="none"/>
        </w:rPr>
        <w:t xml:space="preserve"> and school enrolment</w:t>
      </w:r>
      <w:r w:rsidRPr="00E95620">
        <w:rPr>
          <w:rFonts w:ascii="Times New Roman" w:hAnsi="Times New Roman" w:cs="Times New Roman"/>
          <w:kern w:val="0"/>
          <w:sz w:val="24"/>
          <w:szCs w:val="24"/>
          <w14:ligatures w14:val="none"/>
        </w:rPr>
        <w:t>), investment in capital (proxied by government expenditure on capital) and trade protectionism (</w:t>
      </w:r>
      <w:r w:rsidR="00C42563">
        <w:rPr>
          <w:rFonts w:ascii="Times New Roman" w:hAnsi="Times New Roman" w:cs="Times New Roman"/>
          <w:kern w:val="0"/>
          <w:sz w:val="24"/>
          <w:szCs w:val="24"/>
          <w14:ligatures w14:val="none"/>
        </w:rPr>
        <w:t xml:space="preserve">that is, </w:t>
      </w:r>
      <w:r w:rsidR="00C42563" w:rsidRPr="00C42563">
        <w:rPr>
          <w:rFonts w:ascii="Times New Roman" w:hAnsi="Times New Roman" w:cs="Times New Roman"/>
          <w:i/>
          <w:iCs/>
          <w:kern w:val="0"/>
          <w:sz w:val="24"/>
          <w:szCs w:val="24"/>
          <w14:ligatures w14:val="none"/>
        </w:rPr>
        <w:t>tpp</w:t>
      </w:r>
      <w:r w:rsidR="00C42563">
        <w:rPr>
          <w:rFonts w:ascii="Times New Roman" w:hAnsi="Times New Roman" w:cs="Times New Roman"/>
          <w:kern w:val="0"/>
          <w:sz w:val="24"/>
          <w:szCs w:val="24"/>
          <w14:ligatures w14:val="none"/>
        </w:rPr>
        <w:t xml:space="preserve"> </w:t>
      </w:r>
      <w:r w:rsidRPr="00E95620">
        <w:rPr>
          <w:rFonts w:ascii="Times New Roman" w:hAnsi="Times New Roman" w:cs="Times New Roman"/>
          <w:kern w:val="0"/>
          <w:sz w:val="24"/>
          <w:szCs w:val="24"/>
          <w14:ligatures w14:val="none"/>
        </w:rPr>
        <w:t>proxied by trade protectionism rate (</w:t>
      </w:r>
      <w:r w:rsidRPr="00E95620">
        <w:rPr>
          <w:rFonts w:ascii="Times New Roman" w:hAnsi="Times New Roman" w:cs="Times New Roman"/>
          <w:i/>
          <w:iCs/>
          <w:kern w:val="0"/>
          <w:sz w:val="24"/>
          <w:szCs w:val="24"/>
          <w14:ligatures w14:val="none"/>
        </w:rPr>
        <w:t>tpr</w:t>
      </w:r>
      <w:r w:rsidRPr="00E95620">
        <w:rPr>
          <w:rFonts w:ascii="Times New Roman" w:hAnsi="Times New Roman" w:cs="Times New Roman"/>
          <w:i/>
          <w:iCs/>
          <w:kern w:val="0"/>
          <w:sz w:val="24"/>
          <w:szCs w:val="24"/>
          <w:vertAlign w:val="subscript"/>
          <w14:ligatures w14:val="none"/>
        </w:rPr>
        <w:t>t</w:t>
      </w:r>
      <w:r w:rsidRPr="00E95620">
        <w:rPr>
          <w:rFonts w:ascii="Times New Roman" w:hAnsi="Times New Roman" w:cs="Times New Roman"/>
          <w:kern w:val="0"/>
          <w:sz w:val="24"/>
          <w:szCs w:val="24"/>
          <w14:ligatures w14:val="none"/>
        </w:rPr>
        <w:t>) and trade openness (</w:t>
      </w:r>
      <w:r w:rsidRPr="00E95620">
        <w:rPr>
          <w:rFonts w:ascii="Times New Roman" w:hAnsi="Times New Roman" w:cs="Times New Roman"/>
          <w:i/>
          <w:iCs/>
          <w:kern w:val="0"/>
          <w:sz w:val="24"/>
          <w:szCs w:val="24"/>
          <w14:ligatures w14:val="none"/>
        </w:rPr>
        <w:t>tro</w:t>
      </w:r>
      <w:r w:rsidRPr="00E95620">
        <w:rPr>
          <w:rFonts w:ascii="Times New Roman" w:hAnsi="Times New Roman" w:cs="Times New Roman"/>
          <w:i/>
          <w:iCs/>
          <w:kern w:val="0"/>
          <w:sz w:val="24"/>
          <w:szCs w:val="24"/>
          <w:vertAlign w:val="subscript"/>
          <w14:ligatures w14:val="none"/>
        </w:rPr>
        <w:t>t</w:t>
      </w:r>
      <w:r w:rsidRPr="00E95620">
        <w:rPr>
          <w:rFonts w:ascii="Times New Roman" w:hAnsi="Times New Roman" w:cs="Times New Roman"/>
          <w:kern w:val="0"/>
          <w:sz w:val="24"/>
          <w:szCs w:val="24"/>
          <w14:ligatures w14:val="none"/>
        </w:rPr>
        <w:t>)).</w:t>
      </w:r>
    </w:p>
    <w:p w14:paraId="2DD67C39" w14:textId="77777777" w:rsidR="0093597D" w:rsidRPr="00E95620"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sidRPr="00E95620">
        <w:rPr>
          <w:rFonts w:ascii="Times New Roman" w:hAnsi="Times New Roman" w:cs="Times New Roman"/>
          <w:position w:val="-14"/>
        </w:rPr>
        <w:object w:dxaOrig="3504" w:dyaOrig="408" w14:anchorId="397D9BAE">
          <v:shape id="_x0000_i1027" type="#_x0000_t75" style="width:175.5pt;height:21.5pt" o:ole="">
            <v:imagedata r:id="rId16" o:title=""/>
          </v:shape>
          <o:OLEObject Type="Embed" ProgID="Equation.DSMT4" ShapeID="_x0000_i1027" DrawAspect="Content" ObjectID="_1835851871" r:id="rId17"/>
        </w:object>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t xml:space="preserve">                   </w:t>
      </w:r>
      <w:r w:rsidRPr="00E95620">
        <w:rPr>
          <w:rFonts w:ascii="Times New Roman" w:hAnsi="Times New Roman" w:cs="Times New Roman"/>
          <w:i/>
          <w:kern w:val="0"/>
          <w:sz w:val="24"/>
          <w:szCs w:val="24"/>
          <w14:ligatures w14:val="none"/>
        </w:rPr>
        <w:t>(5)</w:t>
      </w:r>
    </w:p>
    <w:p w14:paraId="18685F77" w14:textId="77777777" w:rsidR="0093597D" w:rsidRPr="00E95620"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77231A04" w14:textId="782E65D2" w:rsidR="0093597D" w:rsidRPr="00E95620" w:rsidRDefault="00E935A3">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35A3">
        <w:rPr>
          <w:rFonts w:ascii="Times New Roman" w:hAnsi="Times New Roman" w:cs="Times New Roman"/>
          <w:kern w:val="0"/>
          <w:sz w:val="24"/>
          <w:szCs w:val="24"/>
          <w14:ligatures w14:val="none"/>
        </w:rPr>
        <w:t xml:space="preserve">Where, </w:t>
      </w:r>
      <w:r w:rsidR="00870332" w:rsidRPr="00E95620">
        <w:rPr>
          <w:rFonts w:ascii="Times New Roman" w:hAnsi="Times New Roman" w:cs="Times New Roman"/>
          <w:i/>
          <w:iCs/>
          <w:kern w:val="0"/>
          <w:sz w:val="24"/>
          <w:szCs w:val="24"/>
          <w14:ligatures w14:val="none"/>
        </w:rPr>
        <w:t>y</w:t>
      </w:r>
      <w:r w:rsidR="00870332" w:rsidRPr="00E95620">
        <w:rPr>
          <w:rFonts w:ascii="Times New Roman" w:hAnsi="Times New Roman" w:cs="Times New Roman"/>
          <w:i/>
          <w:iCs/>
          <w:kern w:val="0"/>
          <w:sz w:val="24"/>
          <w:szCs w:val="24"/>
          <w:vertAlign w:val="subscript"/>
          <w14:ligatures w14:val="none"/>
        </w:rPr>
        <w:t>t</w:t>
      </w:r>
      <w:r w:rsidR="00870332" w:rsidRPr="00E95620">
        <w:rPr>
          <w:rFonts w:ascii="Times New Roman" w:hAnsi="Times New Roman" w:cs="Times New Roman"/>
          <w:i/>
          <w:iCs/>
          <w:kern w:val="0"/>
          <w:sz w:val="24"/>
          <w:szCs w:val="24"/>
          <w14:ligatures w14:val="none"/>
        </w:rPr>
        <w:t xml:space="preserve"> </w:t>
      </w:r>
      <w:r w:rsidR="00870332" w:rsidRPr="00E95620">
        <w:rPr>
          <w:rFonts w:ascii="Times New Roman" w:hAnsi="Times New Roman" w:cs="Times New Roman"/>
          <w:kern w:val="0"/>
          <w:sz w:val="24"/>
          <w:szCs w:val="24"/>
          <w14:ligatures w14:val="none"/>
        </w:rPr>
        <w:t xml:space="preserve">is </w:t>
      </w:r>
      <w:r w:rsidR="00C42563">
        <w:rPr>
          <w:rFonts w:ascii="Times New Roman" w:hAnsi="Times New Roman" w:cs="Times New Roman"/>
          <w:kern w:val="0"/>
          <w:sz w:val="24"/>
          <w:szCs w:val="24"/>
          <w14:ligatures w14:val="none"/>
        </w:rPr>
        <w:t>a</w:t>
      </w:r>
      <w:r w:rsidR="00870332" w:rsidRPr="00E95620">
        <w:rPr>
          <w:rFonts w:ascii="Times New Roman" w:hAnsi="Times New Roman" w:cs="Times New Roman"/>
          <w:kern w:val="0"/>
          <w:sz w:val="24"/>
          <w:szCs w:val="24"/>
          <w14:ligatures w14:val="none"/>
        </w:rPr>
        <w:t xml:space="preserve"> vector of macroeconomic variables, like, GDP growth (proxied by GDP per capita), unemployment and exchange rate) where:</w:t>
      </w:r>
    </w:p>
    <w:p w14:paraId="18A9F7BA" w14:textId="77777777"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i/>
          <w:iCs/>
          <w:kern w:val="0"/>
          <w:sz w:val="24"/>
          <w:szCs w:val="24"/>
          <w14:ligatures w14:val="none"/>
        </w:rPr>
        <w:t>GDPC</w:t>
      </w:r>
      <w:r w:rsidRPr="00E95620">
        <w:rPr>
          <w:rFonts w:ascii="Times New Roman" w:hAnsi="Times New Roman" w:cs="Times New Roman"/>
          <w:kern w:val="0"/>
          <w:sz w:val="24"/>
          <w:szCs w:val="24"/>
          <w14:ligatures w14:val="none"/>
        </w:rPr>
        <w:t xml:space="preserve"> = GDP per capita, </w:t>
      </w:r>
      <w:r w:rsidRPr="00E95620">
        <w:rPr>
          <w:rFonts w:ascii="Times New Roman" w:hAnsi="Times New Roman" w:cs="Times New Roman"/>
          <w:i/>
          <w:iCs/>
          <w:kern w:val="0"/>
          <w:sz w:val="24"/>
          <w:szCs w:val="24"/>
          <w14:ligatures w14:val="none"/>
        </w:rPr>
        <w:t xml:space="preserve">UNMP </w:t>
      </w:r>
      <w:r w:rsidRPr="00E95620">
        <w:rPr>
          <w:rFonts w:ascii="Times New Roman" w:hAnsi="Times New Roman" w:cs="Times New Roman"/>
          <w:kern w:val="0"/>
          <w:sz w:val="24"/>
          <w:szCs w:val="24"/>
          <w14:ligatures w14:val="none"/>
        </w:rPr>
        <w:t xml:space="preserve">= Unemployment and </w:t>
      </w:r>
      <w:r w:rsidRPr="00E95620">
        <w:rPr>
          <w:rFonts w:ascii="Times New Roman" w:hAnsi="Times New Roman" w:cs="Times New Roman"/>
          <w:i/>
          <w:iCs/>
          <w:kern w:val="0"/>
          <w:sz w:val="24"/>
          <w:szCs w:val="24"/>
          <w14:ligatures w14:val="none"/>
        </w:rPr>
        <w:t>EXCH</w:t>
      </w:r>
      <w:r w:rsidRPr="00E95620">
        <w:rPr>
          <w:rFonts w:ascii="Times New Roman" w:hAnsi="Times New Roman" w:cs="Times New Roman"/>
          <w:kern w:val="0"/>
          <w:sz w:val="24"/>
          <w:szCs w:val="24"/>
          <w14:ligatures w14:val="none"/>
        </w:rPr>
        <w:t xml:space="preserve"> = Exchange rate.</w:t>
      </w:r>
    </w:p>
    <w:p w14:paraId="4B91602E" w14:textId="77777777"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Other variables in this paper are defined as:</w:t>
      </w:r>
    </w:p>
    <w:p w14:paraId="232394BD" w14:textId="77777777"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i/>
          <w:iCs/>
          <w:kern w:val="0"/>
          <w:sz w:val="24"/>
          <w:szCs w:val="24"/>
          <w14:ligatures w14:val="none"/>
        </w:rPr>
        <w:t>GXE</w:t>
      </w:r>
      <w:r w:rsidRPr="00E95620">
        <w:rPr>
          <w:rFonts w:ascii="Times New Roman" w:hAnsi="Times New Roman" w:cs="Times New Roman"/>
          <w:kern w:val="0"/>
          <w:sz w:val="24"/>
          <w:szCs w:val="24"/>
          <w14:ligatures w14:val="none"/>
        </w:rPr>
        <w:t xml:space="preserve"> = government spending on education, GCF= gross capital formation, GXK = government expenditure on capital, </w:t>
      </w:r>
      <w:r w:rsidRPr="00E95620">
        <w:rPr>
          <w:rFonts w:ascii="Times New Roman" w:hAnsi="Times New Roman" w:cs="Times New Roman"/>
          <w:i/>
          <w:kern w:val="0"/>
          <w:sz w:val="24"/>
          <w:szCs w:val="24"/>
          <w14:ligatures w14:val="none"/>
        </w:rPr>
        <w:t xml:space="preserve">TPR = </w:t>
      </w:r>
      <w:r w:rsidRPr="00E95620">
        <w:rPr>
          <w:rFonts w:ascii="Times New Roman" w:hAnsi="Times New Roman" w:cs="Times New Roman"/>
          <w:kern w:val="0"/>
          <w:sz w:val="24"/>
          <w:szCs w:val="24"/>
          <w14:ligatures w14:val="none"/>
        </w:rPr>
        <w:t xml:space="preserve">trade protectionism rate measure and </w:t>
      </w:r>
      <w:r w:rsidRPr="00E95620">
        <w:rPr>
          <w:rFonts w:ascii="Times New Roman" w:hAnsi="Times New Roman" w:cs="Times New Roman"/>
          <w:i/>
          <w:kern w:val="0"/>
          <w:sz w:val="24"/>
          <w:szCs w:val="24"/>
          <w14:ligatures w14:val="none"/>
        </w:rPr>
        <w:t>TRO</w:t>
      </w:r>
      <w:r w:rsidRPr="00E95620">
        <w:rPr>
          <w:rFonts w:ascii="Times New Roman" w:hAnsi="Times New Roman" w:cs="Times New Roman"/>
          <w:kern w:val="0"/>
          <w:sz w:val="24"/>
          <w:szCs w:val="24"/>
          <w14:ligatures w14:val="none"/>
        </w:rPr>
        <w:t xml:space="preserve"> = trade openness measure.</w:t>
      </w:r>
    </w:p>
    <w:p w14:paraId="270DC9D7" w14:textId="77777777"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Specifying equation </w:t>
      </w:r>
      <w:r w:rsidRPr="00E95620">
        <w:rPr>
          <w:rFonts w:ascii="Times New Roman" w:hAnsi="Times New Roman" w:cs="Times New Roman"/>
          <w:i/>
          <w:iCs/>
          <w:kern w:val="0"/>
          <w:sz w:val="24"/>
          <w:szCs w:val="24"/>
          <w14:ligatures w14:val="none"/>
        </w:rPr>
        <w:t>(5)</w:t>
      </w:r>
      <w:r w:rsidRPr="00E95620">
        <w:rPr>
          <w:rFonts w:ascii="Times New Roman" w:hAnsi="Times New Roman" w:cs="Times New Roman"/>
          <w:kern w:val="0"/>
          <w:sz w:val="24"/>
          <w:szCs w:val="24"/>
          <w14:ligatures w14:val="none"/>
        </w:rPr>
        <w:t xml:space="preserve"> above in a linear form and integrating the stochastic term (</w:t>
      </w:r>
      <w:r w:rsidRPr="00E95620">
        <w:rPr>
          <w:rFonts w:ascii="Times New Roman" w:hAnsi="Times New Roman" w:cs="Times New Roman"/>
          <w:i/>
          <w:iCs/>
          <w:kern w:val="0"/>
          <w:sz w:val="24"/>
          <w:szCs w:val="24"/>
          <w14:ligatures w14:val="none"/>
        </w:rPr>
        <w:t>ɛ</w:t>
      </w:r>
      <w:r w:rsidRPr="00E95620">
        <w:rPr>
          <w:rFonts w:ascii="Times New Roman" w:hAnsi="Times New Roman" w:cs="Times New Roman"/>
          <w:i/>
          <w:iCs/>
          <w:kern w:val="0"/>
          <w:sz w:val="24"/>
          <w:szCs w:val="24"/>
          <w:vertAlign w:val="subscript"/>
          <w14:ligatures w14:val="none"/>
        </w:rPr>
        <w:t>t</w:t>
      </w:r>
      <w:r w:rsidRPr="00E95620">
        <w:rPr>
          <w:rFonts w:ascii="Times New Roman" w:hAnsi="Times New Roman" w:cs="Times New Roman"/>
          <w:kern w:val="0"/>
          <w:sz w:val="24"/>
          <w:szCs w:val="24"/>
          <w14:ligatures w14:val="none"/>
        </w:rPr>
        <w:t>) gives equation 6:</w:t>
      </w:r>
    </w:p>
    <w:p w14:paraId="5704F2E7" w14:textId="77777777" w:rsidR="0093597D" w:rsidRPr="00E95620"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73E771CA" w14:textId="77777777" w:rsidR="0093597D" w:rsidRPr="00E95620"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sidRPr="00E95620">
        <w:rPr>
          <w:rFonts w:ascii="Times New Roman" w:hAnsi="Times New Roman" w:cs="Times New Roman"/>
          <w:position w:val="-12"/>
        </w:rPr>
        <w:object w:dxaOrig="6768" w:dyaOrig="372" w14:anchorId="22CA2F64">
          <v:shape id="_x0000_i1028" type="#_x0000_t75" style="width:340pt;height:18.5pt" o:ole="">
            <v:imagedata r:id="rId18" o:title=""/>
          </v:shape>
          <o:OLEObject Type="Embed" ProgID="Equation.DSMT4" ShapeID="_x0000_i1028" DrawAspect="Content" ObjectID="_1835851872" r:id="rId19"/>
        </w:object>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t xml:space="preserve">                   </w:t>
      </w:r>
      <w:r w:rsidRPr="00E95620">
        <w:rPr>
          <w:rFonts w:ascii="Times New Roman" w:hAnsi="Times New Roman" w:cs="Times New Roman"/>
          <w:i/>
          <w:kern w:val="0"/>
          <w:sz w:val="24"/>
          <w:szCs w:val="24"/>
          <w14:ligatures w14:val="none"/>
        </w:rPr>
        <w:t>(6)</w:t>
      </w:r>
    </w:p>
    <w:p w14:paraId="1105457A" w14:textId="77777777" w:rsidR="0093597D" w:rsidRPr="00E95620"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12470CCD" w14:textId="77777777"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If equation (6) is transformed into an ARDL model, equation (7) and (8) are specified as short run and long run models.</w:t>
      </w:r>
    </w:p>
    <w:p w14:paraId="4AC2BFC8" w14:textId="77777777" w:rsidR="0093597D" w:rsidRPr="00E95620"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2C44350C" w14:textId="77777777"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Short run (error correction) model for this study:</w:t>
      </w:r>
    </w:p>
    <w:p w14:paraId="4FB3DB95" w14:textId="77777777"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position w:val="-64"/>
        </w:rPr>
        <w:object w:dxaOrig="7944" w:dyaOrig="1404" w14:anchorId="4188C640">
          <v:shape id="_x0000_i1029" type="#_x0000_t75" style="width:397pt;height:69.5pt" o:ole="">
            <v:imagedata r:id="rId20" o:title=""/>
          </v:shape>
          <o:OLEObject Type="Embed" ProgID="Equation.DSMT4" ShapeID="_x0000_i1029" DrawAspect="Content" ObjectID="_1835851873" r:id="rId21"/>
        </w:object>
      </w:r>
      <w:r w:rsidRPr="00E95620">
        <w:rPr>
          <w:rFonts w:ascii="Times New Roman" w:hAnsi="Times New Roman" w:cs="Times New Roman"/>
          <w:kern w:val="0"/>
          <w:sz w:val="24"/>
          <w:szCs w:val="24"/>
          <w14:ligatures w14:val="none"/>
        </w:rPr>
        <w:tab/>
        <w:t xml:space="preserve">       </w:t>
      </w:r>
      <w:r w:rsidRPr="00E95620">
        <w:rPr>
          <w:rFonts w:ascii="Times New Roman" w:hAnsi="Times New Roman" w:cs="Times New Roman"/>
          <w:i/>
          <w:kern w:val="0"/>
          <w:sz w:val="24"/>
          <w:szCs w:val="24"/>
          <w14:ligatures w14:val="none"/>
        </w:rPr>
        <w:t>(7)</w:t>
      </w:r>
    </w:p>
    <w:p w14:paraId="41FBD53F" w14:textId="77777777"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Long run model for this study:</w:t>
      </w:r>
    </w:p>
    <w:p w14:paraId="75309DDC" w14:textId="77777777" w:rsidR="0093597D" w:rsidRPr="00E95620"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sidRPr="00E95620">
        <w:rPr>
          <w:rFonts w:ascii="Times New Roman" w:hAnsi="Times New Roman" w:cs="Times New Roman"/>
          <w:position w:val="-28"/>
        </w:rPr>
        <w:object w:dxaOrig="4692" w:dyaOrig="684" w14:anchorId="372A648F">
          <v:shape id="_x0000_i1030" type="#_x0000_t75" style="width:234.5pt;height:33.5pt" o:ole="">
            <v:imagedata r:id="rId22" o:title=""/>
          </v:shape>
          <o:OLEObject Type="Embed" ProgID="Equation.DSMT4" ShapeID="_x0000_i1030" DrawAspect="Content" ObjectID="_1835851874" r:id="rId23"/>
        </w:object>
      </w:r>
      <w:r w:rsidRPr="00E95620">
        <w:rPr>
          <w:rFonts w:ascii="Times New Roman" w:hAnsi="Times New Roman" w:cs="Times New Roman"/>
          <w:kern w:val="0"/>
          <w:sz w:val="24"/>
          <w:szCs w:val="24"/>
          <w14:ligatures w14:val="none"/>
        </w:rPr>
        <w:tab/>
        <w:t xml:space="preserve">       </w:t>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r>
      <w:r w:rsidRPr="00E95620">
        <w:rPr>
          <w:rFonts w:ascii="Times New Roman" w:hAnsi="Times New Roman" w:cs="Times New Roman"/>
          <w:kern w:val="0"/>
          <w:sz w:val="24"/>
          <w:szCs w:val="24"/>
          <w14:ligatures w14:val="none"/>
        </w:rPr>
        <w:tab/>
        <w:t xml:space="preserve">       </w:t>
      </w:r>
      <w:r w:rsidRPr="00E95620">
        <w:rPr>
          <w:rFonts w:ascii="Times New Roman" w:hAnsi="Times New Roman" w:cs="Times New Roman"/>
          <w:i/>
          <w:kern w:val="0"/>
          <w:sz w:val="24"/>
          <w:szCs w:val="24"/>
          <w14:ligatures w14:val="none"/>
        </w:rPr>
        <w:t>(8)</w:t>
      </w:r>
    </w:p>
    <w:p w14:paraId="6525082A" w14:textId="77777777" w:rsidR="0093597D" w:rsidRPr="00E95620"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58B72E37" w14:textId="4C10411E"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Where: </w:t>
      </w:r>
      <m:oMath>
        <m:r>
          <m:rPr>
            <m:nor/>
          </m:rPr>
          <w:rPr>
            <w:rFonts w:ascii="Cambria Math" w:hAnsi="Cambria Math" w:cs="Times New Roman"/>
            <w:i/>
            <w:kern w:val="0"/>
            <w:sz w:val="24"/>
            <w:szCs w:val="24"/>
            <w14:ligatures w14:val="none"/>
          </w:rPr>
          <m:t>q</m:t>
        </m:r>
      </m:oMath>
      <w:r w:rsidRPr="00E95620">
        <w:rPr>
          <w:rFonts w:ascii="Times New Roman" w:hAnsi="Times New Roman" w:cs="Times New Roman"/>
          <w:kern w:val="0"/>
          <w:sz w:val="24"/>
          <w:szCs w:val="24"/>
          <w14:ligatures w14:val="none"/>
        </w:rPr>
        <w:t xml:space="preserve"> is the optimum lag length, ∆ is the difference operator, </w:t>
      </w:r>
      <m:oMath>
        <m:r>
          <m:rPr>
            <m:nor/>
          </m:rPr>
          <w:rPr>
            <w:rFonts w:ascii="Cambria Math" w:hAnsi="Cambria Math" w:cs="Times New Roman"/>
            <w:kern w:val="0"/>
            <w:sz w:val="24"/>
            <w:szCs w:val="24"/>
            <w14:ligatures w14:val="none"/>
          </w:rPr>
          <m:t>β₁</m:t>
        </m:r>
      </m:oMath>
      <w:r w:rsidRPr="00E95620">
        <w:rPr>
          <w:rFonts w:ascii="Times New Roman" w:hAnsi="Times New Roman" w:cs="Times New Roman"/>
          <w:kern w:val="0"/>
          <w:sz w:val="24"/>
          <w:szCs w:val="24"/>
          <w14:ligatures w14:val="none"/>
        </w:rPr>
        <w:t xml:space="preserve"> </w:t>
      </w:r>
      <w:r w:rsidR="004A13AC" w:rsidRPr="00E95620">
        <w:rPr>
          <w:rFonts w:ascii="Times New Roman" w:hAnsi="Times New Roman" w:cs="Times New Roman"/>
          <w:kern w:val="0"/>
          <w:sz w:val="24"/>
          <w:szCs w:val="24"/>
          <w14:ligatures w14:val="none"/>
        </w:rPr>
        <w:t>-</w:t>
      </w:r>
      <w:r w:rsidRPr="00E95620">
        <w:rPr>
          <w:rFonts w:ascii="Times New Roman" w:hAnsi="Times New Roman" w:cs="Times New Roman"/>
          <w:kern w:val="0"/>
          <w:sz w:val="24"/>
          <w:szCs w:val="24"/>
          <w14:ligatures w14:val="none"/>
        </w:rPr>
        <w:t xml:space="preserve"> </w:t>
      </w:r>
      <m:oMath>
        <m:r>
          <m:rPr>
            <m:nor/>
          </m:rPr>
          <w:rPr>
            <w:rFonts w:ascii="Cambria Math" w:hAnsi="Cambria Math" w:cs="Times New Roman"/>
            <w:kern w:val="0"/>
            <w:sz w:val="24"/>
            <w:szCs w:val="24"/>
            <w14:ligatures w14:val="none"/>
          </w:rPr>
          <m:t>β₇</m:t>
        </m:r>
      </m:oMath>
      <w:r w:rsidRPr="00E95620">
        <w:rPr>
          <w:rFonts w:ascii="Times New Roman" w:hAnsi="Times New Roman" w:cs="Times New Roman"/>
          <w:kern w:val="0"/>
          <w:sz w:val="24"/>
          <w:szCs w:val="24"/>
          <w14:ligatures w14:val="none"/>
        </w:rPr>
        <w:t xml:space="preserve"> is the short run dynamic coefficients of the models’ convergence to equilibrium in equation </w:t>
      </w:r>
      <w:r w:rsidRPr="00E95620">
        <w:rPr>
          <w:rFonts w:ascii="Times New Roman" w:hAnsi="Times New Roman" w:cs="Times New Roman"/>
          <w:i/>
          <w:kern w:val="0"/>
          <w:sz w:val="24"/>
          <w:szCs w:val="24"/>
          <w14:ligatures w14:val="none"/>
        </w:rPr>
        <w:t>(</w:t>
      </w:r>
      <w:r w:rsidR="007041CF" w:rsidRPr="00E95620">
        <w:rPr>
          <w:rFonts w:ascii="Times New Roman" w:hAnsi="Times New Roman" w:cs="Times New Roman"/>
          <w:i/>
          <w:kern w:val="0"/>
          <w:sz w:val="24"/>
          <w:szCs w:val="24"/>
          <w14:ligatures w14:val="none"/>
        </w:rPr>
        <w:t>7</w:t>
      </w:r>
      <w:r w:rsidRPr="00E95620">
        <w:rPr>
          <w:rFonts w:ascii="Times New Roman" w:hAnsi="Times New Roman" w:cs="Times New Roman"/>
          <w:i/>
          <w:kern w:val="0"/>
          <w:sz w:val="24"/>
          <w:szCs w:val="24"/>
          <w14:ligatures w14:val="none"/>
        </w:rPr>
        <w:t>)</w:t>
      </w:r>
      <w:r w:rsidRPr="00E95620">
        <w:rPr>
          <w:rFonts w:ascii="Times New Roman" w:hAnsi="Times New Roman" w:cs="Times New Roman"/>
          <w:kern w:val="0"/>
          <w:sz w:val="24"/>
          <w:szCs w:val="24"/>
          <w14:ligatures w14:val="none"/>
        </w:rPr>
        <w:t xml:space="preserve">, </w:t>
      </w:r>
      <m:oMath>
        <m:r>
          <m:rPr>
            <m:nor/>
          </m:rPr>
          <w:rPr>
            <w:rFonts w:ascii="Cambria Math" w:hAnsi="Cambria Math" w:cs="Times New Roman"/>
            <w:kern w:val="0"/>
            <w:sz w:val="24"/>
            <w:szCs w:val="24"/>
            <w14:ligatures w14:val="none"/>
          </w:rPr>
          <m:t>β₁</m:t>
        </m:r>
      </m:oMath>
      <w:r w:rsidRPr="00E95620">
        <w:rPr>
          <w:rFonts w:ascii="Times New Roman" w:hAnsi="Times New Roman" w:cs="Times New Roman"/>
          <w:kern w:val="0"/>
          <w:sz w:val="24"/>
          <w:szCs w:val="24"/>
          <w14:ligatures w14:val="none"/>
        </w:rPr>
        <w:t xml:space="preserve"> </w:t>
      </w:r>
      <w:r w:rsidR="004A13AC" w:rsidRPr="00E95620">
        <w:rPr>
          <w:rFonts w:ascii="Times New Roman" w:hAnsi="Times New Roman" w:cs="Times New Roman"/>
          <w:kern w:val="0"/>
          <w:sz w:val="24"/>
          <w:szCs w:val="24"/>
          <w14:ligatures w14:val="none"/>
        </w:rPr>
        <w:t>-</w:t>
      </w:r>
      <w:r w:rsidRPr="00E95620">
        <w:rPr>
          <w:rFonts w:ascii="Times New Roman" w:hAnsi="Times New Roman" w:cs="Times New Roman"/>
          <w:kern w:val="0"/>
          <w:sz w:val="24"/>
          <w:szCs w:val="24"/>
          <w14:ligatures w14:val="none"/>
        </w:rPr>
        <w:t xml:space="preserve"> </w:t>
      </w:r>
      <m:oMath>
        <m:r>
          <m:rPr>
            <m:nor/>
          </m:rPr>
          <w:rPr>
            <w:rFonts w:ascii="Cambria Math" w:hAnsi="Cambria Math" w:cs="Times New Roman"/>
            <w:kern w:val="0"/>
            <w:sz w:val="24"/>
            <w:szCs w:val="24"/>
            <w14:ligatures w14:val="none"/>
          </w:rPr>
          <m:t>β₇</m:t>
        </m:r>
      </m:oMath>
      <w:r w:rsidRPr="00E95620">
        <w:rPr>
          <w:rFonts w:ascii="Times New Roman" w:hAnsi="Times New Roman" w:cs="Times New Roman"/>
          <w:kern w:val="0"/>
          <w:sz w:val="24"/>
          <w:szCs w:val="24"/>
          <w14:ligatures w14:val="none"/>
        </w:rPr>
        <w:t xml:space="preserve">  is the long run coefficient in equation </w:t>
      </w:r>
      <w:r w:rsidRPr="00E95620">
        <w:rPr>
          <w:rFonts w:ascii="Times New Roman" w:hAnsi="Times New Roman" w:cs="Times New Roman"/>
          <w:i/>
          <w:kern w:val="0"/>
          <w:sz w:val="24"/>
          <w:szCs w:val="24"/>
          <w14:ligatures w14:val="none"/>
        </w:rPr>
        <w:t>(</w:t>
      </w:r>
      <w:r w:rsidR="007041CF" w:rsidRPr="00E95620">
        <w:rPr>
          <w:rFonts w:ascii="Times New Roman" w:hAnsi="Times New Roman" w:cs="Times New Roman"/>
          <w:i/>
          <w:kern w:val="0"/>
          <w:sz w:val="24"/>
          <w:szCs w:val="24"/>
          <w14:ligatures w14:val="none"/>
        </w:rPr>
        <w:t>8</w:t>
      </w:r>
      <w:r w:rsidRPr="00E95620">
        <w:rPr>
          <w:rFonts w:ascii="Times New Roman" w:hAnsi="Times New Roman" w:cs="Times New Roman"/>
          <w:i/>
          <w:kern w:val="0"/>
          <w:sz w:val="24"/>
          <w:szCs w:val="24"/>
          <w14:ligatures w14:val="none"/>
        </w:rPr>
        <w:t>), ECT</w:t>
      </w:r>
      <w:r w:rsidRPr="00E95620">
        <w:rPr>
          <w:rFonts w:ascii="Times New Roman" w:hAnsi="Times New Roman" w:cs="Times New Roman"/>
          <w:i/>
          <w:kern w:val="0"/>
          <w:sz w:val="24"/>
          <w:szCs w:val="24"/>
          <w:vertAlign w:val="subscript"/>
          <w14:ligatures w14:val="none"/>
        </w:rPr>
        <w:t xml:space="preserve">(t - i) </w:t>
      </w:r>
      <w:r w:rsidRPr="00E95620">
        <w:rPr>
          <w:rFonts w:ascii="Times New Roman" w:hAnsi="Times New Roman" w:cs="Times New Roman"/>
          <w:kern w:val="0"/>
          <w:sz w:val="24"/>
          <w:szCs w:val="24"/>
          <w14:ligatures w14:val="none"/>
        </w:rPr>
        <w:t xml:space="preserve">is the error correction term and </w:t>
      </w:r>
      <m:oMath>
        <m:r>
          <m:rPr>
            <m:nor/>
          </m:rPr>
          <w:rPr>
            <w:rFonts w:ascii="Cambria Math" w:hAnsi="Cambria Math" w:cs="Times New Roman"/>
            <w:kern w:val="0"/>
            <w:sz w:val="24"/>
            <w:szCs w:val="24"/>
            <w14:ligatures w14:val="none"/>
          </w:rPr>
          <m:t>λ</m:t>
        </m:r>
      </m:oMath>
      <w:r w:rsidRPr="00E95620">
        <w:rPr>
          <w:rFonts w:ascii="Times New Roman" w:hAnsi="Times New Roman" w:cs="Times New Roman"/>
          <w:kern w:val="0"/>
          <w:sz w:val="24"/>
          <w:szCs w:val="24"/>
          <w14:ligatures w14:val="none"/>
        </w:rPr>
        <w:t xml:space="preserve"> is the coefficient capturing the speed of adjustment back to long-run equilibrium after a shock in the short run.</w:t>
      </w:r>
      <w:r w:rsidRPr="00E95620">
        <w:rPr>
          <w:rFonts w:ascii="Times New Roman" w:hAnsi="Times New Roman" w:cs="Times New Roman"/>
          <w:i/>
          <w:kern w:val="0"/>
          <w:sz w:val="24"/>
          <w:szCs w:val="24"/>
          <w14:ligatures w14:val="none"/>
        </w:rPr>
        <w:t xml:space="preserve"> </w:t>
      </w:r>
      <w:r w:rsidRPr="00E95620">
        <w:rPr>
          <w:rFonts w:ascii="Times New Roman" w:hAnsi="Times New Roman" w:cs="Times New Roman"/>
          <w:kern w:val="0"/>
          <w:sz w:val="24"/>
          <w:szCs w:val="24"/>
          <w14:ligatures w14:val="none"/>
        </w:rPr>
        <w:t>If the probability value of the exogenous variable is less than 0.05, it has a significant effect on the endogenous variable, that is, we reject the null hypothesis. For the long run model, the study obtained the short-run dynamic parameters of the model associated with the long-run estimates (</w:t>
      </w:r>
      <w:bookmarkStart w:id="3" w:name="_Hlk78353246"/>
      <w:r w:rsidRPr="00E95620">
        <w:rPr>
          <w:rFonts w:ascii="Times New Roman" w:hAnsi="Times New Roman" w:cs="Times New Roman"/>
          <w:kern w:val="0"/>
          <w:sz w:val="24"/>
          <w:szCs w:val="24"/>
          <w14:ligatures w14:val="none"/>
        </w:rPr>
        <w:t>Narayan &amp; Smyth, 2008 and Odhiambo, 2009</w:t>
      </w:r>
      <w:bookmarkEnd w:id="3"/>
      <w:r w:rsidRPr="00E95620">
        <w:rPr>
          <w:rFonts w:ascii="Times New Roman" w:hAnsi="Times New Roman" w:cs="Times New Roman"/>
          <w:kern w:val="0"/>
          <w:sz w:val="24"/>
          <w:szCs w:val="24"/>
          <w14:ligatures w14:val="none"/>
        </w:rPr>
        <w:t xml:space="preserve">). </w:t>
      </w:r>
    </w:p>
    <w:p w14:paraId="69423D2D" w14:textId="77777777" w:rsidR="00C47041" w:rsidRPr="00E95620" w:rsidRDefault="00C47041">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p>
    <w:p w14:paraId="3D597EB6" w14:textId="7E143BAC" w:rsidR="0093597D" w:rsidRPr="00E95620" w:rsidRDefault="00870332">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r w:rsidRPr="00E95620">
        <w:rPr>
          <w:rFonts w:ascii="Times New Roman" w:hAnsi="Times New Roman" w:cs="Times New Roman"/>
          <w:b/>
          <w:bCs/>
          <w:kern w:val="0"/>
          <w:sz w:val="24"/>
          <w:szCs w:val="24"/>
          <w14:ligatures w14:val="none"/>
        </w:rPr>
        <w:t>3.4 Estimation Procedure</w:t>
      </w:r>
    </w:p>
    <w:p w14:paraId="2D5EE835" w14:textId="70BEFB60" w:rsidR="0093597D" w:rsidRPr="00E95620" w:rsidRDefault="00C0549B">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T</w:t>
      </w:r>
      <w:r w:rsidR="00870332" w:rsidRPr="00E95620">
        <w:rPr>
          <w:rFonts w:ascii="Times New Roman" w:hAnsi="Times New Roman" w:cs="Times New Roman"/>
          <w:kern w:val="0"/>
          <w:sz w:val="24"/>
          <w:szCs w:val="24"/>
          <w14:ligatures w14:val="none"/>
        </w:rPr>
        <w:t>o examine the effect of trade protectionism on exchange rate, unemployment and economic growth this study first employed the unit root test which confirmed the stationarity of variables at levels I(0) and first difference I(1)</w:t>
      </w:r>
      <w:r w:rsidR="001F633B">
        <w:rPr>
          <w:rFonts w:ascii="Times New Roman" w:hAnsi="Times New Roman" w:cs="Times New Roman"/>
          <w:kern w:val="0"/>
          <w:sz w:val="24"/>
          <w:szCs w:val="24"/>
          <w14:ligatures w14:val="none"/>
        </w:rPr>
        <w:t xml:space="preserve"> and also derived the correlation matrix between the study’s explanatory variables</w:t>
      </w:r>
      <w:r w:rsidR="00870332" w:rsidRPr="00E95620">
        <w:rPr>
          <w:rFonts w:ascii="Times New Roman" w:hAnsi="Times New Roman" w:cs="Times New Roman"/>
          <w:kern w:val="0"/>
          <w:sz w:val="24"/>
          <w:szCs w:val="24"/>
          <w14:ligatures w14:val="none"/>
        </w:rPr>
        <w:t xml:space="preserve">. In addition, the optimum lag lengths of the models were estimated using the </w:t>
      </w:r>
      <w:r w:rsidR="00870332" w:rsidRPr="00E95620">
        <w:rPr>
          <w:rFonts w:ascii="Times New Roman" w:hAnsi="Times New Roman" w:cs="Times New Roman"/>
          <w:kern w:val="0"/>
          <w:sz w:val="24"/>
          <w:szCs w:val="24"/>
          <w14:ligatures w14:val="none"/>
        </w:rPr>
        <w:lastRenderedPageBreak/>
        <w:t>structured VAR lag selection criteria (Akaike, Hannan-Quinn and Schwarz information criteria). Furthermore, in determining the existence of long run relationship between the variables in the models, cointegration tests were carried out using the ARDL bounds test cointegration technique. In addition, this study used the ARDL method to estimate the short run model and the long run model to examine the relationship between trade protectionist policy and macroeconomic performance in Nigeria. Thereafter, post-estimation tests such as heteroskedasticity, cumulative sum (CUSUM) stability and serial correlation tests were carried out.</w:t>
      </w:r>
    </w:p>
    <w:p w14:paraId="2CFEF5CC"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0BE97AEE" w14:textId="6F9DB2AC" w:rsidR="005D7820" w:rsidRPr="001F633B" w:rsidRDefault="005D7820" w:rsidP="005D7820">
      <w:pPr>
        <w:spacing w:before="100" w:beforeAutospacing="1" w:after="100" w:afterAutospacing="1" w:line="276" w:lineRule="auto"/>
        <w:contextualSpacing/>
        <w:jc w:val="both"/>
        <w:rPr>
          <w:rFonts w:ascii="Times New Roman" w:hAnsi="Times New Roman" w:cs="Times New Roman"/>
          <w:b/>
          <w:bCs/>
          <w:kern w:val="0"/>
          <w:sz w:val="24"/>
          <w:szCs w:val="24"/>
          <w:highlight w:val="yellow"/>
          <w:lang w:val="en-NG"/>
          <w14:ligatures w14:val="none"/>
        </w:rPr>
      </w:pPr>
      <w:r w:rsidRPr="001F633B">
        <w:rPr>
          <w:rFonts w:ascii="Times New Roman" w:hAnsi="Times New Roman" w:cs="Times New Roman"/>
          <w:b/>
          <w:bCs/>
          <w:kern w:val="0"/>
          <w:sz w:val="24"/>
          <w:szCs w:val="24"/>
          <w:highlight w:val="yellow"/>
          <w:lang w:val="en-NG"/>
          <w14:ligatures w14:val="none"/>
        </w:rPr>
        <w:t>3.5 Justification of Trade Protection Measures and Sensitivity Analysis</w:t>
      </w:r>
    </w:p>
    <w:p w14:paraId="171DB748" w14:textId="00CC1C1E" w:rsidR="005D7820" w:rsidRPr="001F633B" w:rsidRDefault="005D7820" w:rsidP="005D7820">
      <w:pPr>
        <w:spacing w:before="100" w:beforeAutospacing="1" w:after="100" w:afterAutospacing="1" w:line="276" w:lineRule="auto"/>
        <w:contextualSpacing/>
        <w:jc w:val="both"/>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 xml:space="preserve">The measurement of TP remains a critical issue in empirical literature. While this study employs the TP rate (TPR) and trade openness (TOP) as primary indicators, the choice of these measures over alternatives such as the Overall Trade Restrictiveness Index (OTRI), is built on conceptual considerations. From a conceptual stance, the TP rate (TPR), as proposed by Ruiz-Estrada and Park (2019), captures the dynamic interaction between import prices as well as domestic output by relating changes in cost, insurance and freight (CIF) import prices to real GDP. </w:t>
      </w:r>
      <w:r w:rsidRPr="001F633B">
        <w:rPr>
          <w:rFonts w:ascii="Times New Roman" w:hAnsi="Times New Roman" w:cs="Times New Roman"/>
          <w:kern w:val="0"/>
          <w:sz w:val="24"/>
          <w:szCs w:val="24"/>
          <w:highlight w:val="yellow"/>
          <w:lang w:val="en-NG"/>
          <w14:ligatures w14:val="none"/>
        </w:rPr>
        <w:br/>
        <w:t>This makes TPR</w:t>
      </w:r>
      <w:r w:rsidR="00716B55">
        <w:rPr>
          <w:rFonts w:ascii="Times New Roman" w:hAnsi="Times New Roman" w:cs="Times New Roman"/>
          <w:kern w:val="0"/>
          <w:sz w:val="24"/>
          <w:szCs w:val="24"/>
          <w:highlight w:val="yellow"/>
          <w:lang w:val="en-NG"/>
          <w14:ligatures w14:val="none"/>
        </w:rPr>
        <w:t xml:space="preserve"> to be a</w:t>
      </w:r>
      <w:r w:rsidRPr="001F633B">
        <w:rPr>
          <w:rFonts w:ascii="Times New Roman" w:hAnsi="Times New Roman" w:cs="Times New Roman"/>
          <w:kern w:val="0"/>
          <w:sz w:val="24"/>
          <w:szCs w:val="24"/>
          <w:highlight w:val="yellow"/>
          <w:lang w:val="en-NG"/>
          <w14:ligatures w14:val="none"/>
        </w:rPr>
        <w:t xml:space="preserve"> </w:t>
      </w:r>
      <w:r w:rsidR="00716B55">
        <w:rPr>
          <w:rFonts w:ascii="Times New Roman" w:hAnsi="Times New Roman" w:cs="Times New Roman"/>
          <w:kern w:val="0"/>
          <w:sz w:val="24"/>
          <w:szCs w:val="24"/>
          <w:highlight w:val="yellow"/>
          <w:lang w:val="en-NG"/>
          <w14:ligatures w14:val="none"/>
        </w:rPr>
        <w:t>more</w:t>
      </w:r>
      <w:r w:rsidRPr="001F633B">
        <w:rPr>
          <w:rFonts w:ascii="Times New Roman" w:hAnsi="Times New Roman" w:cs="Times New Roman"/>
          <w:kern w:val="0"/>
          <w:sz w:val="24"/>
          <w:szCs w:val="24"/>
          <w:highlight w:val="yellow"/>
          <w:lang w:val="en-NG"/>
          <w14:ligatures w14:val="none"/>
        </w:rPr>
        <w:t xml:space="preserve"> comprehensive macro-level indicator of trade protectionism, as it reflects tariff barriers, broader trade restrictions and their effects on macroeconomic performance. </w:t>
      </w:r>
      <w:r w:rsidR="00716B55" w:rsidRPr="001F633B">
        <w:rPr>
          <w:rFonts w:ascii="Times New Roman" w:hAnsi="Times New Roman" w:cs="Times New Roman"/>
          <w:kern w:val="0"/>
          <w:sz w:val="24"/>
          <w:szCs w:val="24"/>
          <w:highlight w:val="yellow"/>
          <w:lang w:val="en-NG"/>
          <w14:ligatures w14:val="none"/>
        </w:rPr>
        <w:t>Contrariwise</w:t>
      </w:r>
      <w:r w:rsidRPr="001F633B">
        <w:rPr>
          <w:rFonts w:ascii="Times New Roman" w:hAnsi="Times New Roman" w:cs="Times New Roman"/>
          <w:kern w:val="0"/>
          <w:sz w:val="24"/>
          <w:szCs w:val="24"/>
          <w:highlight w:val="yellow"/>
          <w:lang w:val="en-NG"/>
          <w14:ligatures w14:val="none"/>
        </w:rPr>
        <w:t>, OTRI primarily measures the uniform tariff equivalent of trade restrictions and largely focuses on tariff and non-tariff barriers at a dis-aggregated level. While this provides valuable sector-specific insights, it may not fully capture the effect of trade protectionism on macroeconomic performance, that is, economic growth, unemployment and exchange rate. Asides the conceptual issue, data on OTRI, particularly for Nigeria over the study period 1981 to 2019, were not available. This limitation thus informed the adoption of trade protectionism rate and trade openness as more feasible and theoretically consistent proxies.</w:t>
      </w:r>
    </w:p>
    <w:p w14:paraId="16A54412" w14:textId="77777777" w:rsidR="005D7820" w:rsidRPr="001F633B" w:rsidRDefault="005D7820" w:rsidP="005D7820">
      <w:pPr>
        <w:spacing w:before="100" w:beforeAutospacing="1" w:after="100" w:afterAutospacing="1" w:line="276" w:lineRule="auto"/>
        <w:contextualSpacing/>
        <w:jc w:val="both"/>
        <w:rPr>
          <w:rFonts w:ascii="Times New Roman" w:hAnsi="Times New Roman" w:cs="Times New Roman"/>
          <w:kern w:val="0"/>
          <w:sz w:val="24"/>
          <w:szCs w:val="24"/>
          <w:highlight w:val="yellow"/>
          <w:lang w:val="en-NG"/>
          <w14:ligatures w14:val="none"/>
        </w:rPr>
      </w:pPr>
    </w:p>
    <w:p w14:paraId="275EAEDC" w14:textId="5CFEBC7E" w:rsidR="000615FB" w:rsidRPr="001F633B" w:rsidRDefault="00716B55" w:rsidP="005D7820">
      <w:pPr>
        <w:spacing w:before="100" w:beforeAutospacing="1" w:after="100" w:afterAutospacing="1" w:line="276" w:lineRule="auto"/>
        <w:contextualSpacing/>
        <w:jc w:val="both"/>
        <w:rPr>
          <w:rFonts w:ascii="Times New Roman" w:hAnsi="Times New Roman" w:cs="Times New Roman"/>
          <w:kern w:val="0"/>
          <w:sz w:val="24"/>
          <w:szCs w:val="24"/>
          <w:highlight w:val="yellow"/>
          <w:lang w:val="en-NG"/>
          <w14:ligatures w14:val="none"/>
        </w:rPr>
      </w:pPr>
      <w:r>
        <w:rPr>
          <w:rFonts w:ascii="Times New Roman" w:hAnsi="Times New Roman" w:cs="Times New Roman"/>
          <w:kern w:val="0"/>
          <w:sz w:val="24"/>
          <w:szCs w:val="24"/>
          <w:highlight w:val="yellow"/>
          <w:lang w:val="en-NG"/>
          <w14:ligatures w14:val="none"/>
        </w:rPr>
        <w:t xml:space="preserve">Furthermore, </w:t>
      </w:r>
      <w:r w:rsidR="00F64DB2" w:rsidRPr="001F633B">
        <w:rPr>
          <w:rFonts w:ascii="Times New Roman" w:hAnsi="Times New Roman" w:cs="Times New Roman"/>
          <w:kern w:val="0"/>
          <w:sz w:val="24"/>
          <w:szCs w:val="24"/>
          <w:highlight w:val="yellow"/>
          <w:lang w:val="en-NG"/>
          <w14:ligatures w14:val="none"/>
        </w:rPr>
        <w:t xml:space="preserve">Table 2 reveals that </w:t>
      </w:r>
      <w:r w:rsidR="00C65FB4" w:rsidRPr="001F633B">
        <w:rPr>
          <w:rFonts w:ascii="Times New Roman" w:hAnsi="Times New Roman" w:cs="Times New Roman"/>
          <w:kern w:val="0"/>
          <w:sz w:val="24"/>
          <w:szCs w:val="24"/>
          <w:highlight w:val="yellow"/>
          <w:lang w:val="en-NG"/>
          <w14:ligatures w14:val="none"/>
        </w:rPr>
        <w:t xml:space="preserve">tariff rates as an alternative proxy for trade protectionism, </w:t>
      </w:r>
      <w:r w:rsidR="00F64DB2" w:rsidRPr="001F633B">
        <w:rPr>
          <w:rFonts w:ascii="Times New Roman" w:hAnsi="Times New Roman" w:cs="Times New Roman"/>
          <w:kern w:val="0"/>
          <w:sz w:val="24"/>
          <w:szCs w:val="24"/>
          <w:highlight w:val="yellow"/>
          <w:lang w:val="en-NG"/>
          <w14:ligatures w14:val="none"/>
        </w:rPr>
        <w:t>has a</w:t>
      </w:r>
      <w:r w:rsidR="00C65FB4" w:rsidRPr="001F633B">
        <w:rPr>
          <w:rFonts w:ascii="Times New Roman" w:hAnsi="Times New Roman" w:cs="Times New Roman"/>
          <w:kern w:val="0"/>
          <w:sz w:val="24"/>
          <w:szCs w:val="24"/>
          <w:highlight w:val="yellow"/>
          <w:lang w:val="en-NG"/>
          <w14:ligatures w14:val="none"/>
        </w:rPr>
        <w:t xml:space="preserve"> negative and statistically significant effect on economic growth in the long</w:t>
      </w:r>
      <w:r>
        <w:rPr>
          <w:rFonts w:ascii="Times New Roman" w:hAnsi="Times New Roman" w:cs="Times New Roman"/>
          <w:kern w:val="0"/>
          <w:sz w:val="24"/>
          <w:szCs w:val="24"/>
          <w:highlight w:val="yellow"/>
          <w:lang w:val="en-NG"/>
          <w14:ligatures w14:val="none"/>
        </w:rPr>
        <w:t>-</w:t>
      </w:r>
      <w:r w:rsidR="00C65FB4" w:rsidRPr="001F633B">
        <w:rPr>
          <w:rFonts w:ascii="Times New Roman" w:hAnsi="Times New Roman" w:cs="Times New Roman"/>
          <w:kern w:val="0"/>
          <w:sz w:val="24"/>
          <w:szCs w:val="24"/>
          <w:highlight w:val="yellow"/>
          <w:lang w:val="en-NG"/>
          <w14:ligatures w14:val="none"/>
        </w:rPr>
        <w:t xml:space="preserve">run. </w:t>
      </w:r>
      <w:r>
        <w:rPr>
          <w:rFonts w:ascii="Times New Roman" w:hAnsi="Times New Roman" w:cs="Times New Roman"/>
          <w:kern w:val="0"/>
          <w:sz w:val="24"/>
          <w:szCs w:val="24"/>
          <w:highlight w:val="yellow"/>
          <w:lang w:val="en-NG"/>
          <w14:ligatures w14:val="none"/>
        </w:rPr>
        <w:t>However</w:t>
      </w:r>
      <w:r w:rsidR="00F64DB2" w:rsidRPr="001F633B">
        <w:rPr>
          <w:rFonts w:ascii="Times New Roman" w:hAnsi="Times New Roman" w:cs="Times New Roman"/>
          <w:kern w:val="0"/>
          <w:sz w:val="24"/>
          <w:szCs w:val="24"/>
          <w:highlight w:val="yellow"/>
          <w:lang w:val="en-NG"/>
          <w14:ligatures w14:val="none"/>
        </w:rPr>
        <w:t>, the baseline model which used trade protectionism rate (TPR) indicated a positive and long</w:t>
      </w:r>
      <w:r>
        <w:rPr>
          <w:rFonts w:ascii="Times New Roman" w:hAnsi="Times New Roman" w:cs="Times New Roman"/>
          <w:kern w:val="0"/>
          <w:sz w:val="24"/>
          <w:szCs w:val="24"/>
          <w:highlight w:val="yellow"/>
          <w:lang w:val="en-NG"/>
          <w14:ligatures w14:val="none"/>
        </w:rPr>
        <w:t>-</w:t>
      </w:r>
      <w:r w:rsidR="00F64DB2" w:rsidRPr="001F633B">
        <w:rPr>
          <w:rFonts w:ascii="Times New Roman" w:hAnsi="Times New Roman" w:cs="Times New Roman"/>
          <w:kern w:val="0"/>
          <w:sz w:val="24"/>
          <w:szCs w:val="24"/>
          <w:highlight w:val="yellow"/>
          <w:lang w:val="en-NG"/>
          <w14:ligatures w14:val="none"/>
        </w:rPr>
        <w:t>run effect on economic growth. T</w:t>
      </w:r>
      <w:r w:rsidR="00C65FB4" w:rsidRPr="001F633B">
        <w:rPr>
          <w:rFonts w:ascii="Times New Roman" w:hAnsi="Times New Roman" w:cs="Times New Roman"/>
          <w:kern w:val="0"/>
          <w:sz w:val="24"/>
          <w:szCs w:val="24"/>
          <w:highlight w:val="yellow"/>
          <w:lang w:val="en-NG"/>
          <w14:ligatures w14:val="none"/>
        </w:rPr>
        <w:t>his</w:t>
      </w:r>
      <w:r w:rsidR="00F67183" w:rsidRPr="001F633B">
        <w:rPr>
          <w:rFonts w:ascii="Times New Roman" w:hAnsi="Times New Roman" w:cs="Times New Roman"/>
          <w:kern w:val="0"/>
          <w:sz w:val="24"/>
          <w:szCs w:val="24"/>
          <w:highlight w:val="yellow"/>
          <w:lang w:val="en-NG"/>
          <w14:ligatures w14:val="none"/>
        </w:rPr>
        <w:t xml:space="preserve"> divergence</w:t>
      </w:r>
      <w:r>
        <w:rPr>
          <w:rFonts w:ascii="Times New Roman" w:hAnsi="Times New Roman" w:cs="Times New Roman"/>
          <w:kern w:val="0"/>
          <w:sz w:val="24"/>
          <w:szCs w:val="24"/>
          <w:highlight w:val="yellow"/>
          <w:lang w:val="en-NG"/>
          <w14:ligatures w14:val="none"/>
        </w:rPr>
        <w:t xml:space="preserve"> result</w:t>
      </w:r>
      <w:r w:rsidR="00F67183" w:rsidRPr="001F633B">
        <w:rPr>
          <w:rFonts w:ascii="Times New Roman" w:hAnsi="Times New Roman" w:cs="Times New Roman"/>
          <w:kern w:val="0"/>
          <w:sz w:val="24"/>
          <w:szCs w:val="24"/>
          <w:highlight w:val="yellow"/>
          <w:lang w:val="en-NG"/>
          <w14:ligatures w14:val="none"/>
        </w:rPr>
        <w:t xml:space="preserve"> </w:t>
      </w:r>
      <w:r w:rsidR="00F64DB2" w:rsidRPr="001F633B">
        <w:rPr>
          <w:rFonts w:ascii="Times New Roman" w:hAnsi="Times New Roman" w:cs="Times New Roman"/>
          <w:kern w:val="0"/>
          <w:sz w:val="24"/>
          <w:szCs w:val="24"/>
          <w:highlight w:val="yellow"/>
          <w:lang w:val="en-NG"/>
          <w14:ligatures w14:val="none"/>
        </w:rPr>
        <w:t>shows</w:t>
      </w:r>
      <w:r w:rsidR="00F67183" w:rsidRPr="001F633B">
        <w:rPr>
          <w:rFonts w:ascii="Times New Roman" w:hAnsi="Times New Roman" w:cs="Times New Roman"/>
          <w:kern w:val="0"/>
          <w:sz w:val="24"/>
          <w:szCs w:val="24"/>
          <w:highlight w:val="yellow"/>
          <w:lang w:val="en-NG"/>
          <w14:ligatures w14:val="none"/>
        </w:rPr>
        <w:t xml:space="preserve"> key differences in how trade protectionism is measured. While TAR only explicitly captures trade barriers, TPR considers protection mechanisms, price dynamics and macroeconomic interactions. By implication, tariff-based coefficients may reflect distortionary effects of protection (inefficiencies, higher costs) while </w:t>
      </w:r>
      <w:r w:rsidR="000615FB" w:rsidRPr="001F633B">
        <w:rPr>
          <w:rFonts w:ascii="Times New Roman" w:hAnsi="Times New Roman" w:cs="Times New Roman"/>
          <w:kern w:val="0"/>
          <w:sz w:val="24"/>
          <w:szCs w:val="24"/>
          <w:highlight w:val="yellow"/>
          <w:lang w:val="en-NG"/>
          <w14:ligatures w14:val="none"/>
        </w:rPr>
        <w:t>TPR shows the general macroeconomic effect of trade protection, in addition to its role in domestic production and structural transformation.</w:t>
      </w:r>
      <w:r w:rsidR="00F67183" w:rsidRPr="001F633B">
        <w:rPr>
          <w:rFonts w:ascii="Times New Roman" w:hAnsi="Times New Roman" w:cs="Times New Roman"/>
          <w:kern w:val="0"/>
          <w:sz w:val="24"/>
          <w:szCs w:val="24"/>
          <w:highlight w:val="yellow"/>
          <w:lang w:val="en-NG"/>
          <w14:ligatures w14:val="none"/>
        </w:rPr>
        <w:t xml:space="preserve"> </w:t>
      </w:r>
      <w:r w:rsidR="000615FB" w:rsidRPr="001F633B">
        <w:rPr>
          <w:rFonts w:ascii="Times New Roman" w:hAnsi="Times New Roman" w:cs="Times New Roman"/>
          <w:kern w:val="0"/>
          <w:sz w:val="24"/>
          <w:szCs w:val="24"/>
          <w:highlight w:val="yellow"/>
          <w:lang w:val="en-NG"/>
          <w14:ligatures w14:val="none"/>
        </w:rPr>
        <w:t>Hence, while narrow protection instruments could adversely affect growth when implemented, broader protection strategies can aid long</w:t>
      </w:r>
      <w:r>
        <w:rPr>
          <w:rFonts w:ascii="Times New Roman" w:hAnsi="Times New Roman" w:cs="Times New Roman"/>
          <w:kern w:val="0"/>
          <w:sz w:val="24"/>
          <w:szCs w:val="24"/>
          <w:highlight w:val="yellow"/>
          <w:lang w:val="en-NG"/>
          <w14:ligatures w14:val="none"/>
        </w:rPr>
        <w:t>-</w:t>
      </w:r>
      <w:r w:rsidR="000615FB" w:rsidRPr="001F633B">
        <w:rPr>
          <w:rFonts w:ascii="Times New Roman" w:hAnsi="Times New Roman" w:cs="Times New Roman"/>
          <w:kern w:val="0"/>
          <w:sz w:val="24"/>
          <w:szCs w:val="24"/>
          <w:highlight w:val="yellow"/>
          <w:lang w:val="en-NG"/>
          <w14:ligatures w14:val="none"/>
        </w:rPr>
        <w:t>run economic performance. As such, a</w:t>
      </w:r>
      <w:r>
        <w:rPr>
          <w:rFonts w:ascii="Times New Roman" w:hAnsi="Times New Roman" w:cs="Times New Roman"/>
          <w:kern w:val="0"/>
          <w:sz w:val="24"/>
          <w:szCs w:val="24"/>
          <w:highlight w:val="yellow"/>
          <w:lang w:val="en-NG"/>
          <w14:ligatures w14:val="none"/>
        </w:rPr>
        <w:t>side</w:t>
      </w:r>
      <w:r w:rsidR="000615FB" w:rsidRPr="001F633B">
        <w:rPr>
          <w:rFonts w:ascii="Times New Roman" w:hAnsi="Times New Roman" w:cs="Times New Roman"/>
          <w:kern w:val="0"/>
          <w:sz w:val="24"/>
          <w:szCs w:val="24"/>
          <w:highlight w:val="yellow"/>
          <w:lang w:val="en-NG"/>
          <w14:ligatures w14:val="none"/>
        </w:rPr>
        <w:t xml:space="preserve"> from robustness check, the sensitivity analysis indicates that </w:t>
      </w:r>
      <w:r w:rsidR="008F7F27" w:rsidRPr="001F633B">
        <w:rPr>
          <w:rFonts w:ascii="Times New Roman" w:hAnsi="Times New Roman" w:cs="Times New Roman"/>
          <w:kern w:val="0"/>
          <w:sz w:val="24"/>
          <w:szCs w:val="24"/>
          <w:highlight w:val="yellow"/>
          <w:lang w:val="en-NG"/>
          <w14:ligatures w14:val="none"/>
        </w:rPr>
        <w:t xml:space="preserve">the </w:t>
      </w:r>
      <w:r w:rsidR="000615FB" w:rsidRPr="001F633B">
        <w:rPr>
          <w:rFonts w:ascii="Times New Roman" w:hAnsi="Times New Roman" w:cs="Times New Roman"/>
          <w:kern w:val="0"/>
          <w:sz w:val="24"/>
          <w:szCs w:val="24"/>
          <w:highlight w:val="yellow"/>
          <w:lang w:val="en-NG"/>
          <w14:ligatures w14:val="none"/>
        </w:rPr>
        <w:t xml:space="preserve">effect of trade protection on economic growth is highly sensitive to measurement approach, thus, reiterating the preference for broader measures such as TPR in macroeconomic analysis. </w:t>
      </w:r>
    </w:p>
    <w:p w14:paraId="03D3685E" w14:textId="77777777" w:rsidR="00716B55" w:rsidRDefault="00716B55">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p>
    <w:p w14:paraId="19A5C25F" w14:textId="77777777" w:rsidR="00716B55" w:rsidRDefault="00716B55">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p>
    <w:p w14:paraId="78C76D4C" w14:textId="60578C14" w:rsidR="0069417A" w:rsidRPr="001F633B" w:rsidRDefault="0069417A">
      <w:pPr>
        <w:spacing w:before="100" w:beforeAutospacing="1" w:after="100" w:afterAutospacing="1" w:line="276" w:lineRule="auto"/>
        <w:contextualSpacing/>
        <w:jc w:val="both"/>
        <w:rPr>
          <w:rFonts w:ascii="Times New Roman" w:hAnsi="Times New Roman" w:cs="Times New Roman"/>
          <w:kern w:val="0"/>
          <w:sz w:val="24"/>
          <w:szCs w:val="24"/>
          <w:highlight w:val="yellow"/>
          <w14:ligatures w14:val="none"/>
        </w:rPr>
      </w:pPr>
      <w:r w:rsidRPr="001F633B">
        <w:rPr>
          <w:rFonts w:ascii="Times New Roman" w:hAnsi="Times New Roman" w:cs="Times New Roman"/>
          <w:kern w:val="0"/>
          <w:sz w:val="24"/>
          <w:szCs w:val="24"/>
          <w:highlight w:val="yellow"/>
          <w14:ligatures w14:val="none"/>
        </w:rPr>
        <w:lastRenderedPageBreak/>
        <w:t>Table 2</w:t>
      </w:r>
      <w:r w:rsidR="00047E1B" w:rsidRPr="001F633B">
        <w:rPr>
          <w:rFonts w:ascii="Times New Roman" w:hAnsi="Times New Roman" w:cs="Times New Roman"/>
          <w:kern w:val="0"/>
          <w:sz w:val="24"/>
          <w:szCs w:val="24"/>
          <w:highlight w:val="yellow"/>
          <w14:ligatures w14:val="none"/>
        </w:rPr>
        <w:t>: Sensitivity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268"/>
        <w:gridCol w:w="2126"/>
      </w:tblGrid>
      <w:tr w:rsidR="002D7E9F" w:rsidRPr="001F633B" w14:paraId="6339A99C" w14:textId="77777777" w:rsidTr="005C0F51">
        <w:tc>
          <w:tcPr>
            <w:tcW w:w="2122" w:type="dxa"/>
            <w:tcBorders>
              <w:top w:val="single" w:sz="4" w:space="0" w:color="auto"/>
              <w:bottom w:val="single" w:sz="4" w:space="0" w:color="auto"/>
            </w:tcBorders>
            <w:shd w:val="clear" w:color="auto" w:fill="E7E6E6" w:themeFill="background2"/>
          </w:tcPr>
          <w:p w14:paraId="23FEE50E" w14:textId="77777777" w:rsidR="002D7E9F" w:rsidRPr="001F633B" w:rsidRDefault="002D7E9F" w:rsidP="002D7E9F">
            <w:pPr>
              <w:spacing w:before="100" w:beforeAutospacing="1" w:after="100" w:afterAutospacing="1" w:line="276" w:lineRule="auto"/>
              <w:contextualSpacing/>
              <w:jc w:val="center"/>
              <w:rPr>
                <w:rFonts w:ascii="Times New Roman" w:hAnsi="Times New Roman" w:cs="Times New Roman"/>
                <w:kern w:val="0"/>
                <w:sz w:val="24"/>
                <w:szCs w:val="24"/>
                <w:highlight w:val="yellow"/>
                <w:lang w:val="en-NG"/>
                <w14:ligatures w14:val="none"/>
              </w:rPr>
            </w:pPr>
          </w:p>
        </w:tc>
        <w:tc>
          <w:tcPr>
            <w:tcW w:w="2268" w:type="dxa"/>
            <w:tcBorders>
              <w:top w:val="single" w:sz="4" w:space="0" w:color="auto"/>
              <w:bottom w:val="single" w:sz="4" w:space="0" w:color="auto"/>
            </w:tcBorders>
            <w:shd w:val="clear" w:color="auto" w:fill="E7E6E6" w:themeFill="background2"/>
          </w:tcPr>
          <w:p w14:paraId="04A60296" w14:textId="0620E657" w:rsidR="002D7E9F" w:rsidRPr="001F633B" w:rsidRDefault="002D7E9F"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TAR as an alternative proxy</w:t>
            </w:r>
          </w:p>
        </w:tc>
        <w:tc>
          <w:tcPr>
            <w:tcW w:w="2126" w:type="dxa"/>
            <w:tcBorders>
              <w:top w:val="single" w:sz="4" w:space="0" w:color="auto"/>
              <w:bottom w:val="single" w:sz="4" w:space="0" w:color="auto"/>
            </w:tcBorders>
            <w:shd w:val="clear" w:color="auto" w:fill="E7E6E6" w:themeFill="background2"/>
          </w:tcPr>
          <w:p w14:paraId="6FBDE651" w14:textId="373139C6" w:rsidR="002D7E9F" w:rsidRPr="001F633B" w:rsidRDefault="002D7E9F"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TPR</w:t>
            </w:r>
          </w:p>
        </w:tc>
      </w:tr>
      <w:tr w:rsidR="002D7E9F" w:rsidRPr="001F633B" w14:paraId="5F41AA3D" w14:textId="77777777" w:rsidTr="005C0F51">
        <w:tc>
          <w:tcPr>
            <w:tcW w:w="2122" w:type="dxa"/>
            <w:tcBorders>
              <w:top w:val="single" w:sz="4" w:space="0" w:color="auto"/>
            </w:tcBorders>
          </w:tcPr>
          <w:p w14:paraId="1D4085BC" w14:textId="071271E5" w:rsidR="002D7E9F" w:rsidRPr="001F633B" w:rsidRDefault="002D7E9F" w:rsidP="002D7E9F">
            <w:pPr>
              <w:spacing w:before="100" w:beforeAutospacing="1" w:after="100" w:afterAutospacing="1" w:line="276" w:lineRule="auto"/>
              <w:contextualSpacing/>
              <w:jc w:val="both"/>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Longrun coeff.</w:t>
            </w:r>
          </w:p>
        </w:tc>
        <w:tc>
          <w:tcPr>
            <w:tcW w:w="2268" w:type="dxa"/>
            <w:tcBorders>
              <w:top w:val="single" w:sz="4" w:space="0" w:color="auto"/>
            </w:tcBorders>
          </w:tcPr>
          <w:p w14:paraId="1D1071CE" w14:textId="3C846FEF" w:rsidR="002D7E9F" w:rsidRPr="001F633B" w:rsidRDefault="002D7E9F"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-0.</w:t>
            </w:r>
            <w:r w:rsidR="00F90318" w:rsidRPr="001F633B">
              <w:rPr>
                <w:rFonts w:ascii="Times New Roman" w:hAnsi="Times New Roman" w:cs="Times New Roman"/>
                <w:kern w:val="0"/>
                <w:sz w:val="24"/>
                <w:szCs w:val="24"/>
                <w:highlight w:val="yellow"/>
                <w:lang w:val="en-NG"/>
                <w14:ligatures w14:val="none"/>
              </w:rPr>
              <w:t>1343</w:t>
            </w:r>
            <w:r w:rsidRPr="001F633B">
              <w:rPr>
                <w:rFonts w:ascii="Times New Roman" w:hAnsi="Times New Roman" w:cs="Times New Roman"/>
                <w:kern w:val="0"/>
                <w:sz w:val="24"/>
                <w:szCs w:val="24"/>
                <w:highlight w:val="yellow"/>
                <w:lang w:val="en-NG"/>
                <w14:ligatures w14:val="none"/>
              </w:rPr>
              <w:t xml:space="preserve"> </w:t>
            </w:r>
          </w:p>
          <w:p w14:paraId="44A21AD8" w14:textId="4E60BE7C" w:rsidR="002D7E9F" w:rsidRPr="001F633B" w:rsidRDefault="002D7E9F"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(p = 0.</w:t>
            </w:r>
            <w:r w:rsidR="00F90318" w:rsidRPr="001F633B">
              <w:rPr>
                <w:rFonts w:ascii="Times New Roman" w:hAnsi="Times New Roman" w:cs="Times New Roman"/>
                <w:kern w:val="0"/>
                <w:sz w:val="24"/>
                <w:szCs w:val="24"/>
                <w:highlight w:val="yellow"/>
                <w:lang w:val="en-NG"/>
                <w14:ligatures w14:val="none"/>
              </w:rPr>
              <w:t>0231</w:t>
            </w:r>
            <w:r w:rsidRPr="001F633B">
              <w:rPr>
                <w:rFonts w:ascii="Times New Roman" w:hAnsi="Times New Roman" w:cs="Times New Roman"/>
                <w:kern w:val="0"/>
                <w:sz w:val="24"/>
                <w:szCs w:val="24"/>
                <w:highlight w:val="yellow"/>
                <w:lang w:val="en-NG"/>
                <w14:ligatures w14:val="none"/>
              </w:rPr>
              <w:t>)</w:t>
            </w:r>
            <w:r w:rsidR="00047E1B" w:rsidRPr="001F633B">
              <w:rPr>
                <w:rFonts w:ascii="Times New Roman" w:hAnsi="Times New Roman" w:cs="Times New Roman"/>
                <w:kern w:val="0"/>
                <w:sz w:val="24"/>
                <w:szCs w:val="24"/>
                <w:highlight w:val="yellow"/>
                <w:lang w:val="en-NG"/>
                <w14:ligatures w14:val="none"/>
              </w:rPr>
              <w:t>**</w:t>
            </w:r>
          </w:p>
        </w:tc>
        <w:tc>
          <w:tcPr>
            <w:tcW w:w="2126" w:type="dxa"/>
            <w:tcBorders>
              <w:top w:val="single" w:sz="4" w:space="0" w:color="auto"/>
            </w:tcBorders>
          </w:tcPr>
          <w:p w14:paraId="29D28577" w14:textId="77777777" w:rsidR="002D7E9F" w:rsidRPr="001F633B" w:rsidRDefault="005C0F51"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0.1074</w:t>
            </w:r>
          </w:p>
          <w:p w14:paraId="4F5732B8" w14:textId="055B0E20" w:rsidR="005C0F51" w:rsidRPr="001F633B" w:rsidRDefault="005C0F51"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w:t>
            </w:r>
            <w:r w:rsidR="00C4394E" w:rsidRPr="001F633B">
              <w:rPr>
                <w:rFonts w:ascii="Times New Roman" w:hAnsi="Times New Roman" w:cs="Times New Roman"/>
                <w:kern w:val="0"/>
                <w:sz w:val="24"/>
                <w:szCs w:val="24"/>
                <w:highlight w:val="yellow"/>
                <w:lang w:val="en-NG"/>
                <w14:ligatures w14:val="none"/>
              </w:rPr>
              <w:t xml:space="preserve">p = </w:t>
            </w:r>
            <w:r w:rsidRPr="001F633B">
              <w:rPr>
                <w:rFonts w:ascii="Times New Roman" w:hAnsi="Times New Roman" w:cs="Times New Roman"/>
                <w:kern w:val="0"/>
                <w:sz w:val="24"/>
                <w:szCs w:val="24"/>
                <w:highlight w:val="yellow"/>
                <w:lang w:val="en-NG"/>
                <w14:ligatures w14:val="none"/>
              </w:rPr>
              <w:t>0.0343)</w:t>
            </w:r>
            <w:r w:rsidR="00047E1B" w:rsidRPr="001F633B">
              <w:rPr>
                <w:rFonts w:ascii="Times New Roman" w:hAnsi="Times New Roman" w:cs="Times New Roman"/>
                <w:kern w:val="0"/>
                <w:sz w:val="24"/>
                <w:szCs w:val="24"/>
                <w:highlight w:val="yellow"/>
                <w:lang w:val="en-NG"/>
                <w14:ligatures w14:val="none"/>
              </w:rPr>
              <w:t>**</w:t>
            </w:r>
          </w:p>
        </w:tc>
      </w:tr>
      <w:tr w:rsidR="002D7E9F" w:rsidRPr="001F633B" w14:paraId="3338AA17" w14:textId="77777777" w:rsidTr="005C0F51">
        <w:tc>
          <w:tcPr>
            <w:tcW w:w="2122" w:type="dxa"/>
          </w:tcPr>
          <w:p w14:paraId="752CC77D" w14:textId="7015C4E0" w:rsidR="002D7E9F" w:rsidRPr="001F633B" w:rsidRDefault="002D7E9F" w:rsidP="002D7E9F">
            <w:pPr>
              <w:spacing w:before="100" w:beforeAutospacing="1" w:after="100" w:afterAutospacing="1" w:line="276" w:lineRule="auto"/>
              <w:contextualSpacing/>
              <w:jc w:val="both"/>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Shortrun coeff.</w:t>
            </w:r>
          </w:p>
        </w:tc>
        <w:tc>
          <w:tcPr>
            <w:tcW w:w="2268" w:type="dxa"/>
          </w:tcPr>
          <w:p w14:paraId="24C6B1BA" w14:textId="5B8E74DE" w:rsidR="002D7E9F" w:rsidRPr="001F633B" w:rsidRDefault="002D7E9F"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-0.</w:t>
            </w:r>
            <w:r w:rsidR="00F90318" w:rsidRPr="001F633B">
              <w:rPr>
                <w:rFonts w:ascii="Times New Roman" w:hAnsi="Times New Roman" w:cs="Times New Roman"/>
                <w:kern w:val="0"/>
                <w:sz w:val="24"/>
                <w:szCs w:val="24"/>
                <w:highlight w:val="yellow"/>
                <w:lang w:val="en-NG"/>
                <w14:ligatures w14:val="none"/>
              </w:rPr>
              <w:t>1145</w:t>
            </w:r>
          </w:p>
          <w:p w14:paraId="28625DF5" w14:textId="4A1DE952" w:rsidR="002D7E9F" w:rsidRPr="001F633B" w:rsidRDefault="002D7E9F"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(p = 0.</w:t>
            </w:r>
            <w:r w:rsidR="00F90318" w:rsidRPr="001F633B">
              <w:rPr>
                <w:rFonts w:ascii="Times New Roman" w:hAnsi="Times New Roman" w:cs="Times New Roman"/>
                <w:kern w:val="0"/>
                <w:sz w:val="24"/>
                <w:szCs w:val="24"/>
                <w:highlight w:val="yellow"/>
                <w:lang w:val="en-NG"/>
                <w14:ligatures w14:val="none"/>
              </w:rPr>
              <w:t>0239</w:t>
            </w:r>
            <w:r w:rsidRPr="001F633B">
              <w:rPr>
                <w:rFonts w:ascii="Times New Roman" w:hAnsi="Times New Roman" w:cs="Times New Roman"/>
                <w:kern w:val="0"/>
                <w:sz w:val="24"/>
                <w:szCs w:val="24"/>
                <w:highlight w:val="yellow"/>
                <w:lang w:val="en-NG"/>
                <w14:ligatures w14:val="none"/>
              </w:rPr>
              <w:t>)</w:t>
            </w:r>
            <w:r w:rsidR="00047E1B" w:rsidRPr="001F633B">
              <w:rPr>
                <w:rFonts w:ascii="Times New Roman" w:hAnsi="Times New Roman" w:cs="Times New Roman"/>
                <w:kern w:val="0"/>
                <w:sz w:val="24"/>
                <w:szCs w:val="24"/>
                <w:highlight w:val="yellow"/>
                <w:lang w:val="en-NG"/>
                <w14:ligatures w14:val="none"/>
              </w:rPr>
              <w:t>**</w:t>
            </w:r>
          </w:p>
        </w:tc>
        <w:tc>
          <w:tcPr>
            <w:tcW w:w="2126" w:type="dxa"/>
          </w:tcPr>
          <w:p w14:paraId="66076AAD" w14:textId="77777777" w:rsidR="002D7E9F" w:rsidRPr="001F633B" w:rsidRDefault="005C0F51"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-0.0072</w:t>
            </w:r>
          </w:p>
          <w:p w14:paraId="51EE04BD" w14:textId="615DC6A8" w:rsidR="005C0F51" w:rsidRPr="001F633B" w:rsidRDefault="005C0F51"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(p = 0.2162)</w:t>
            </w:r>
          </w:p>
        </w:tc>
      </w:tr>
      <w:tr w:rsidR="002D7E9F" w:rsidRPr="001F633B" w14:paraId="0354780F" w14:textId="77777777" w:rsidTr="005C0F51">
        <w:trPr>
          <w:trHeight w:val="682"/>
        </w:trPr>
        <w:tc>
          <w:tcPr>
            <w:tcW w:w="2122" w:type="dxa"/>
          </w:tcPr>
          <w:p w14:paraId="1FE20F9F" w14:textId="0D1085CF" w:rsidR="002D7E9F" w:rsidRPr="001F633B" w:rsidRDefault="002D7E9F" w:rsidP="002D7E9F">
            <w:pPr>
              <w:spacing w:before="100" w:beforeAutospacing="1" w:after="100" w:afterAutospacing="1" w:line="276" w:lineRule="auto"/>
              <w:contextualSpacing/>
              <w:jc w:val="both"/>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Result Significance</w:t>
            </w:r>
          </w:p>
        </w:tc>
        <w:tc>
          <w:tcPr>
            <w:tcW w:w="2268" w:type="dxa"/>
          </w:tcPr>
          <w:p w14:paraId="0C955A9D" w14:textId="7EA7BA07" w:rsidR="002D7E9F" w:rsidRPr="001F633B" w:rsidRDefault="005C0F51"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No significant effect in both longrun and shortrun</w:t>
            </w:r>
          </w:p>
        </w:tc>
        <w:tc>
          <w:tcPr>
            <w:tcW w:w="2126" w:type="dxa"/>
          </w:tcPr>
          <w:p w14:paraId="3E7E0361" w14:textId="64F0759E" w:rsidR="002D7E9F" w:rsidRPr="001F633B" w:rsidRDefault="005C0F51" w:rsidP="008F7F27">
            <w:pPr>
              <w:spacing w:before="100" w:beforeAutospacing="1" w:after="100" w:afterAutospacing="1" w:line="276" w:lineRule="auto"/>
              <w:contextualSpacing/>
              <w:rPr>
                <w:rFonts w:ascii="Times New Roman" w:hAnsi="Times New Roman" w:cs="Times New Roman"/>
                <w:kern w:val="0"/>
                <w:sz w:val="24"/>
                <w:szCs w:val="24"/>
                <w:highlight w:val="yellow"/>
                <w:lang w:val="en-NG"/>
                <w14:ligatures w14:val="none"/>
              </w:rPr>
            </w:pPr>
            <w:r w:rsidRPr="001F633B">
              <w:rPr>
                <w:rFonts w:ascii="Times New Roman" w:hAnsi="Times New Roman" w:cs="Times New Roman"/>
                <w:kern w:val="0"/>
                <w:sz w:val="24"/>
                <w:szCs w:val="24"/>
                <w:highlight w:val="yellow"/>
                <w:lang w:val="en-NG"/>
                <w14:ligatures w14:val="none"/>
              </w:rPr>
              <w:t>Significant effect in the longrun but none in the shortrun</w:t>
            </w:r>
          </w:p>
        </w:tc>
      </w:tr>
    </w:tbl>
    <w:p w14:paraId="19F48F2B" w14:textId="3144F538" w:rsidR="0069417A" w:rsidRDefault="00047E1B">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1F633B">
        <w:rPr>
          <w:rFonts w:ascii="Times New Roman" w:hAnsi="Times New Roman" w:cs="Times New Roman"/>
          <w:kern w:val="0"/>
          <w:sz w:val="24"/>
          <w:szCs w:val="24"/>
          <w:highlight w:val="yellow"/>
          <w14:ligatures w14:val="none"/>
        </w:rPr>
        <w:t>Note:</w:t>
      </w:r>
      <w:r w:rsidRPr="001F633B">
        <w:rPr>
          <w:rFonts w:ascii="Times New Roman" w:hAnsi="Times New Roman" w:cs="Times New Roman"/>
          <w:kern w:val="0"/>
          <w:highlight w:val="yellow"/>
          <w14:ligatures w14:val="none"/>
        </w:rPr>
        <w:t xml:space="preserve"> </w:t>
      </w:r>
      <w:r w:rsidRPr="001F633B">
        <w:rPr>
          <w:rFonts w:ascii="Times New Roman" w:eastAsia="Times New Roman" w:hAnsi="Times New Roman" w:cs="Times New Roman"/>
          <w:kern w:val="0"/>
          <w:sz w:val="24"/>
          <w:szCs w:val="24"/>
          <w:highlight w:val="yellow"/>
          <w14:ligatures w14:val="none"/>
        </w:rPr>
        <w:t>** and * depict substantiality at 1 percent and 5 percent respectively</w:t>
      </w:r>
      <w:r w:rsidR="0069417A" w:rsidRPr="0069417A">
        <w:rPr>
          <w:rFonts w:ascii="Times New Roman" w:hAnsi="Times New Roman" w:cs="Times New Roman"/>
          <w:kern w:val="0"/>
          <w:sz w:val="24"/>
          <w:szCs w:val="24"/>
          <w:lang w:val="en-NG"/>
          <w14:ligatures w14:val="none"/>
        </w:rPr>
        <w:br/>
      </w:r>
    </w:p>
    <w:p w14:paraId="2521DC03" w14:textId="77777777" w:rsidR="005D7820" w:rsidRPr="00E95620" w:rsidRDefault="005D7820">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4C2863F5" w14:textId="77777777" w:rsidR="0093597D" w:rsidRPr="00E95620" w:rsidRDefault="00870332">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r w:rsidRPr="00E95620">
        <w:rPr>
          <w:rFonts w:ascii="Times New Roman" w:hAnsi="Times New Roman" w:cs="Times New Roman"/>
          <w:b/>
          <w:bCs/>
          <w:kern w:val="0"/>
          <w:sz w:val="24"/>
          <w:szCs w:val="24"/>
          <w14:ligatures w14:val="none"/>
        </w:rPr>
        <w:t>4. Results and Discussion</w:t>
      </w:r>
    </w:p>
    <w:p w14:paraId="448F8778" w14:textId="77777777" w:rsidR="0093597D" w:rsidRPr="00E95620" w:rsidRDefault="00870332">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r w:rsidRPr="00E95620">
        <w:rPr>
          <w:rFonts w:ascii="Times New Roman" w:hAnsi="Times New Roman" w:cs="Times New Roman"/>
          <w:b/>
          <w:bCs/>
          <w:kern w:val="0"/>
          <w:sz w:val="24"/>
          <w:szCs w:val="24"/>
          <w14:ligatures w14:val="none"/>
        </w:rPr>
        <w:t>4.1 Pre-estimation Results</w:t>
      </w:r>
    </w:p>
    <w:p w14:paraId="514CDBC9" w14:textId="051AAC1C" w:rsidR="0093597D" w:rsidRPr="00E95620" w:rsidRDefault="00870332">
      <w:pPr>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 xml:space="preserve">Preceding the ARDL estimation, preliminary tests were carried out to </w:t>
      </w:r>
      <w:r w:rsidR="00C0549B" w:rsidRPr="00E95620">
        <w:rPr>
          <w:rFonts w:ascii="Times New Roman" w:eastAsia="Calibri" w:hAnsi="Times New Roman" w:cs="Times New Roman"/>
          <w:kern w:val="0"/>
          <w:sz w:val="24"/>
          <w:szCs w:val="24"/>
          <w14:ligatures w14:val="none"/>
        </w:rPr>
        <w:t>determine whether</w:t>
      </w:r>
      <w:r w:rsidRPr="00E95620">
        <w:rPr>
          <w:rFonts w:ascii="Times New Roman" w:eastAsia="Calibri" w:hAnsi="Times New Roman" w:cs="Times New Roman"/>
          <w:kern w:val="0"/>
          <w:sz w:val="24"/>
          <w:szCs w:val="24"/>
          <w14:ligatures w14:val="none"/>
        </w:rPr>
        <w:t xml:space="preserve"> the variables were stationary at levels </w:t>
      </w:r>
      <w:r w:rsidR="00C0549B" w:rsidRPr="00E95620">
        <w:rPr>
          <w:rFonts w:ascii="Times New Roman" w:eastAsia="Calibri" w:hAnsi="Times New Roman" w:cs="Times New Roman"/>
          <w:kern w:val="0"/>
          <w:sz w:val="24"/>
          <w:szCs w:val="24"/>
          <w14:ligatures w14:val="none"/>
        </w:rPr>
        <w:t>or</w:t>
      </w:r>
      <w:r w:rsidRPr="00E95620">
        <w:rPr>
          <w:rFonts w:ascii="Times New Roman" w:eastAsia="Calibri" w:hAnsi="Times New Roman" w:cs="Times New Roman"/>
          <w:kern w:val="0"/>
          <w:sz w:val="24"/>
          <w:szCs w:val="24"/>
          <w14:ligatures w14:val="none"/>
        </w:rPr>
        <w:t xml:space="preserve"> first difference. </w:t>
      </w:r>
      <w:r w:rsidR="00C0549B" w:rsidRPr="00E95620">
        <w:rPr>
          <w:rFonts w:ascii="Times New Roman" w:eastAsia="Calibri" w:hAnsi="Times New Roman" w:cs="Times New Roman"/>
          <w:kern w:val="0"/>
          <w:sz w:val="24"/>
          <w:szCs w:val="24"/>
          <w14:ligatures w14:val="none"/>
        </w:rPr>
        <w:t>In t</w:t>
      </w:r>
      <w:r w:rsidRPr="00E95620">
        <w:rPr>
          <w:rFonts w:ascii="Times New Roman" w:eastAsia="Calibri" w:hAnsi="Times New Roman" w:cs="Times New Roman"/>
          <w:kern w:val="0"/>
          <w:sz w:val="24"/>
          <w:szCs w:val="24"/>
          <w14:ligatures w14:val="none"/>
        </w:rPr>
        <w:t>esting for stationarity of variables, Augmented Dickey-Fuller (ADF) (Dickey &amp; Fuller, 1981) and Phillip</w:t>
      </w:r>
      <w:r w:rsidR="000707E5" w:rsidRPr="00E95620">
        <w:rPr>
          <w:rFonts w:ascii="Times New Roman" w:eastAsia="Calibri" w:hAnsi="Times New Roman" w:cs="Times New Roman"/>
          <w:kern w:val="0"/>
          <w:sz w:val="24"/>
          <w:szCs w:val="24"/>
          <w14:ligatures w14:val="none"/>
        </w:rPr>
        <w:t>s</w:t>
      </w:r>
      <w:r w:rsidR="000707E5" w:rsidRPr="00E95620">
        <w:rPr>
          <w:rFonts w:ascii="Times New Roman" w:eastAsia="Calibri" w:hAnsi="Times New Roman" w:cs="Times New Roman"/>
          <w:b/>
          <w:bCs/>
          <w:kern w:val="0"/>
          <w:sz w:val="24"/>
          <w:szCs w:val="24"/>
          <w14:ligatures w14:val="none"/>
        </w:rPr>
        <w:t>-</w:t>
      </w:r>
      <w:r w:rsidRPr="00E95620">
        <w:rPr>
          <w:rFonts w:ascii="Times New Roman" w:eastAsia="Calibri" w:hAnsi="Times New Roman" w:cs="Times New Roman"/>
          <w:kern w:val="0"/>
          <w:sz w:val="24"/>
          <w:szCs w:val="24"/>
          <w14:ligatures w14:val="none"/>
        </w:rPr>
        <w:t xml:space="preserve">Perron (PP) (Phillips &amp; Perron, 1988) </w:t>
      </w:r>
      <w:r w:rsidR="00C0549B" w:rsidRPr="00E95620">
        <w:rPr>
          <w:rFonts w:ascii="Times New Roman" w:eastAsia="Calibri" w:hAnsi="Times New Roman" w:cs="Times New Roman"/>
          <w:kern w:val="0"/>
          <w:sz w:val="24"/>
          <w:szCs w:val="24"/>
          <w14:ligatures w14:val="none"/>
        </w:rPr>
        <w:t xml:space="preserve">tests </w:t>
      </w:r>
      <w:r w:rsidRPr="00E95620">
        <w:rPr>
          <w:rFonts w:ascii="Times New Roman" w:eastAsia="Calibri" w:hAnsi="Times New Roman" w:cs="Times New Roman"/>
          <w:kern w:val="0"/>
          <w:sz w:val="24"/>
          <w:szCs w:val="24"/>
          <w14:ligatures w14:val="none"/>
        </w:rPr>
        <w:t>were used. Based on both stationarity tests, it was verified that all variables were stationary at levels or first difference</w:t>
      </w:r>
      <w:r w:rsidR="00C0549B" w:rsidRPr="00E95620">
        <w:rPr>
          <w:rFonts w:ascii="Times New Roman" w:eastAsia="Calibri" w:hAnsi="Times New Roman" w:cs="Times New Roman"/>
          <w:kern w:val="0"/>
          <w:sz w:val="24"/>
          <w:szCs w:val="24"/>
          <w14:ligatures w14:val="none"/>
        </w:rPr>
        <w:t xml:space="preserve">; as </w:t>
      </w:r>
      <w:r w:rsidRPr="00E95620">
        <w:rPr>
          <w:rFonts w:ascii="Times New Roman" w:eastAsia="Calibri" w:hAnsi="Times New Roman" w:cs="Times New Roman"/>
          <w:kern w:val="0"/>
          <w:sz w:val="24"/>
          <w:szCs w:val="24"/>
          <w14:ligatures w14:val="none"/>
        </w:rPr>
        <w:t>such, ARDL estimation was suitable for analysis.</w:t>
      </w:r>
    </w:p>
    <w:p w14:paraId="0C989C05" w14:textId="3FEBDEF2"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 xml:space="preserve">Table </w:t>
      </w:r>
      <w:r w:rsidR="00C9029C">
        <w:rPr>
          <w:rFonts w:ascii="Times New Roman" w:eastAsia="Times New Roman" w:hAnsi="Times New Roman" w:cs="Times New Roman"/>
          <w:kern w:val="0"/>
          <w:sz w:val="24"/>
          <w:szCs w:val="24"/>
          <w14:ligatures w14:val="none"/>
        </w:rPr>
        <w:t>3</w:t>
      </w:r>
      <w:r w:rsidRPr="00E95620">
        <w:rPr>
          <w:rFonts w:ascii="Times New Roman" w:eastAsia="Times New Roman" w:hAnsi="Times New Roman" w:cs="Times New Roman"/>
          <w:kern w:val="0"/>
          <w:sz w:val="24"/>
          <w:szCs w:val="24"/>
          <w14:ligatures w14:val="none"/>
        </w:rPr>
        <w:t>: Test for Unit root</w:t>
      </w:r>
    </w:p>
    <w:tbl>
      <w:tblPr>
        <w:tblStyle w:val="TableGrid"/>
        <w:tblW w:w="6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236"/>
        <w:gridCol w:w="1236"/>
        <w:gridCol w:w="1236"/>
        <w:gridCol w:w="1236"/>
      </w:tblGrid>
      <w:tr w:rsidR="0093597D" w:rsidRPr="00E95620" w14:paraId="48070B91" w14:textId="77777777">
        <w:trPr>
          <w:trHeight w:val="238"/>
        </w:trPr>
        <w:tc>
          <w:tcPr>
            <w:tcW w:w="1136" w:type="dxa"/>
            <w:vMerge w:val="restart"/>
            <w:tcBorders>
              <w:top w:val="single" w:sz="4" w:space="0" w:color="auto"/>
            </w:tcBorders>
            <w:shd w:val="clear" w:color="auto" w:fill="E7E6E6" w:themeFill="background2"/>
            <w:vAlign w:val="center"/>
          </w:tcPr>
          <w:p w14:paraId="55A611CE" w14:textId="77777777" w:rsidR="0093597D" w:rsidRPr="00E95620" w:rsidRDefault="0093597D">
            <w:pPr>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p>
        </w:tc>
        <w:tc>
          <w:tcPr>
            <w:tcW w:w="2472" w:type="dxa"/>
            <w:gridSpan w:val="2"/>
            <w:tcBorders>
              <w:top w:val="single" w:sz="4" w:space="0" w:color="auto"/>
              <w:bottom w:val="single" w:sz="4" w:space="0" w:color="auto"/>
            </w:tcBorders>
            <w:shd w:val="clear" w:color="auto" w:fill="E7E6E6" w:themeFill="background2"/>
            <w:vAlign w:val="center"/>
          </w:tcPr>
          <w:p w14:paraId="5F05E932" w14:textId="77777777" w:rsidR="0093597D" w:rsidRPr="00E95620" w:rsidRDefault="00870332">
            <w:pPr>
              <w:spacing w:before="100" w:beforeAutospacing="1" w:after="100" w:afterAutospacing="1" w:line="276" w:lineRule="auto"/>
              <w:contextualSpacing/>
              <w:jc w:val="center"/>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ADF Test</w:t>
            </w:r>
          </w:p>
        </w:tc>
        <w:tc>
          <w:tcPr>
            <w:tcW w:w="2472" w:type="dxa"/>
            <w:gridSpan w:val="2"/>
            <w:tcBorders>
              <w:top w:val="single" w:sz="4" w:space="0" w:color="auto"/>
            </w:tcBorders>
            <w:shd w:val="clear" w:color="auto" w:fill="E7E6E6" w:themeFill="background2"/>
            <w:vAlign w:val="center"/>
          </w:tcPr>
          <w:p w14:paraId="00D00972" w14:textId="77777777" w:rsidR="0093597D" w:rsidRPr="00E95620" w:rsidRDefault="00870332">
            <w:pPr>
              <w:spacing w:before="100" w:beforeAutospacing="1" w:after="100" w:afterAutospacing="1" w:line="276" w:lineRule="auto"/>
              <w:contextualSpacing/>
              <w:jc w:val="center"/>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PP Test</w:t>
            </w:r>
          </w:p>
        </w:tc>
      </w:tr>
      <w:tr w:rsidR="0093597D" w:rsidRPr="00E95620" w14:paraId="65E0F61F" w14:textId="77777777">
        <w:trPr>
          <w:trHeight w:val="252"/>
        </w:trPr>
        <w:tc>
          <w:tcPr>
            <w:tcW w:w="0" w:type="auto"/>
            <w:vMerge/>
            <w:tcBorders>
              <w:bottom w:val="single" w:sz="4" w:space="0" w:color="auto"/>
            </w:tcBorders>
            <w:shd w:val="clear" w:color="auto" w:fill="E7E6E6" w:themeFill="background2"/>
            <w:vAlign w:val="center"/>
          </w:tcPr>
          <w:p w14:paraId="51539982"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c>
          <w:tcPr>
            <w:tcW w:w="1236" w:type="dxa"/>
            <w:tcBorders>
              <w:top w:val="single" w:sz="4" w:space="0" w:color="auto"/>
              <w:bottom w:val="single" w:sz="4" w:space="0" w:color="auto"/>
            </w:tcBorders>
            <w:shd w:val="clear" w:color="auto" w:fill="E7E6E6" w:themeFill="background2"/>
            <w:vAlign w:val="center"/>
          </w:tcPr>
          <w:p w14:paraId="0F3501BF"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I(0)</w:t>
            </w:r>
          </w:p>
        </w:tc>
        <w:tc>
          <w:tcPr>
            <w:tcW w:w="1236" w:type="dxa"/>
            <w:tcBorders>
              <w:top w:val="single" w:sz="4" w:space="0" w:color="auto"/>
              <w:bottom w:val="single" w:sz="4" w:space="0" w:color="auto"/>
            </w:tcBorders>
            <w:shd w:val="clear" w:color="auto" w:fill="E7E6E6" w:themeFill="background2"/>
            <w:vAlign w:val="center"/>
          </w:tcPr>
          <w:p w14:paraId="7F90B6FA"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I(1)</w:t>
            </w:r>
          </w:p>
        </w:tc>
        <w:tc>
          <w:tcPr>
            <w:tcW w:w="1236" w:type="dxa"/>
            <w:tcBorders>
              <w:top w:val="single" w:sz="4" w:space="0" w:color="auto"/>
              <w:bottom w:val="single" w:sz="4" w:space="0" w:color="auto"/>
            </w:tcBorders>
            <w:shd w:val="clear" w:color="auto" w:fill="E7E6E6" w:themeFill="background2"/>
            <w:vAlign w:val="center"/>
          </w:tcPr>
          <w:p w14:paraId="6DC896AB"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I(0)</w:t>
            </w:r>
          </w:p>
        </w:tc>
        <w:tc>
          <w:tcPr>
            <w:tcW w:w="1236" w:type="dxa"/>
            <w:tcBorders>
              <w:top w:val="single" w:sz="4" w:space="0" w:color="auto"/>
              <w:bottom w:val="single" w:sz="4" w:space="0" w:color="auto"/>
            </w:tcBorders>
            <w:shd w:val="clear" w:color="auto" w:fill="E7E6E6" w:themeFill="background2"/>
            <w:vAlign w:val="center"/>
          </w:tcPr>
          <w:p w14:paraId="43491615"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I(1)</w:t>
            </w:r>
          </w:p>
        </w:tc>
      </w:tr>
      <w:tr w:rsidR="0093597D" w:rsidRPr="00E95620" w14:paraId="5C94B656" w14:textId="77777777">
        <w:trPr>
          <w:trHeight w:val="238"/>
        </w:trPr>
        <w:tc>
          <w:tcPr>
            <w:tcW w:w="1136" w:type="dxa"/>
            <w:tcBorders>
              <w:top w:val="single" w:sz="4" w:space="0" w:color="auto"/>
            </w:tcBorders>
          </w:tcPr>
          <w:p w14:paraId="024F02F2" w14:textId="5BB8CEE0" w:rsidR="0093597D" w:rsidRPr="00E95620" w:rsidRDefault="00C9029C">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sidRPr="00E95620">
              <w:rPr>
                <w:rFonts w:ascii="Times New Roman" w:eastAsia="Times New Roman" w:hAnsi="Times New Roman" w:cs="Times New Roman"/>
                <w:bCs/>
                <w:i/>
                <w:iCs/>
                <w:kern w:val="0"/>
                <w:sz w:val="24"/>
                <w:szCs w:val="24"/>
                <w14:ligatures w14:val="none"/>
              </w:rPr>
              <w:t>U</w:t>
            </w:r>
            <w:r w:rsidR="00870332" w:rsidRPr="00E95620">
              <w:rPr>
                <w:rFonts w:ascii="Times New Roman" w:eastAsia="Times New Roman" w:hAnsi="Times New Roman" w:cs="Times New Roman"/>
                <w:bCs/>
                <w:i/>
                <w:iCs/>
                <w:kern w:val="0"/>
                <w:sz w:val="24"/>
                <w:szCs w:val="24"/>
                <w14:ligatures w14:val="none"/>
              </w:rPr>
              <w:t>nmp</w:t>
            </w:r>
          </w:p>
        </w:tc>
        <w:tc>
          <w:tcPr>
            <w:tcW w:w="1236" w:type="dxa"/>
            <w:tcBorders>
              <w:top w:val="single" w:sz="4" w:space="0" w:color="auto"/>
            </w:tcBorders>
            <w:vAlign w:val="center"/>
          </w:tcPr>
          <w:p w14:paraId="2C309ECF"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0.0133***</w:t>
            </w:r>
          </w:p>
        </w:tc>
        <w:tc>
          <w:tcPr>
            <w:tcW w:w="1236" w:type="dxa"/>
            <w:tcBorders>
              <w:top w:val="single" w:sz="4" w:space="0" w:color="auto"/>
            </w:tcBorders>
            <w:vAlign w:val="center"/>
          </w:tcPr>
          <w:p w14:paraId="60493B13"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w:t>
            </w:r>
          </w:p>
        </w:tc>
        <w:tc>
          <w:tcPr>
            <w:tcW w:w="1236" w:type="dxa"/>
            <w:tcBorders>
              <w:top w:val="single" w:sz="4" w:space="0" w:color="auto"/>
            </w:tcBorders>
            <w:vAlign w:val="center"/>
          </w:tcPr>
          <w:p w14:paraId="746C2A81"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0.8788</w:t>
            </w:r>
          </w:p>
        </w:tc>
        <w:tc>
          <w:tcPr>
            <w:tcW w:w="1236" w:type="dxa"/>
            <w:tcBorders>
              <w:top w:val="single" w:sz="4" w:space="0" w:color="auto"/>
            </w:tcBorders>
            <w:vAlign w:val="center"/>
          </w:tcPr>
          <w:p w14:paraId="74A79890"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0.0042***</w:t>
            </w:r>
          </w:p>
        </w:tc>
      </w:tr>
      <w:tr w:rsidR="0093597D" w:rsidRPr="00E95620" w14:paraId="05825654" w14:textId="77777777">
        <w:trPr>
          <w:trHeight w:val="238"/>
        </w:trPr>
        <w:tc>
          <w:tcPr>
            <w:tcW w:w="1136" w:type="dxa"/>
          </w:tcPr>
          <w:p w14:paraId="5023DBFB" w14:textId="6FBB73CC" w:rsidR="0093597D" w:rsidRPr="00E95620" w:rsidRDefault="00C9029C">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sidRPr="00E95620">
              <w:rPr>
                <w:rFonts w:ascii="Times New Roman" w:eastAsia="Times New Roman" w:hAnsi="Times New Roman" w:cs="Times New Roman"/>
                <w:bCs/>
                <w:i/>
                <w:iCs/>
                <w:kern w:val="0"/>
                <w:sz w:val="24"/>
                <w:szCs w:val="24"/>
                <w14:ligatures w14:val="none"/>
              </w:rPr>
              <w:t>E</w:t>
            </w:r>
            <w:r w:rsidR="00870332" w:rsidRPr="00E95620">
              <w:rPr>
                <w:rFonts w:ascii="Times New Roman" w:eastAsia="Times New Roman" w:hAnsi="Times New Roman" w:cs="Times New Roman"/>
                <w:bCs/>
                <w:i/>
                <w:iCs/>
                <w:kern w:val="0"/>
                <w:sz w:val="24"/>
                <w:szCs w:val="24"/>
                <w14:ligatures w14:val="none"/>
              </w:rPr>
              <w:t>xch</w:t>
            </w:r>
          </w:p>
        </w:tc>
        <w:tc>
          <w:tcPr>
            <w:tcW w:w="1236" w:type="dxa"/>
            <w:vAlign w:val="center"/>
          </w:tcPr>
          <w:p w14:paraId="0ABB04C1"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0.5408</w:t>
            </w:r>
          </w:p>
        </w:tc>
        <w:tc>
          <w:tcPr>
            <w:tcW w:w="1236" w:type="dxa"/>
            <w:vAlign w:val="center"/>
          </w:tcPr>
          <w:p w14:paraId="43B2080D"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0.0049***</w:t>
            </w:r>
          </w:p>
        </w:tc>
        <w:tc>
          <w:tcPr>
            <w:tcW w:w="1236" w:type="dxa"/>
            <w:vAlign w:val="center"/>
          </w:tcPr>
          <w:p w14:paraId="1FEBAD72"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0.8081</w:t>
            </w:r>
          </w:p>
        </w:tc>
        <w:tc>
          <w:tcPr>
            <w:tcW w:w="1236" w:type="dxa"/>
            <w:vAlign w:val="center"/>
          </w:tcPr>
          <w:p w14:paraId="2F69B646"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0.0094***</w:t>
            </w:r>
          </w:p>
        </w:tc>
      </w:tr>
      <w:tr w:rsidR="0093597D" w:rsidRPr="00E95620" w14:paraId="0D3D4BF0" w14:textId="77777777">
        <w:trPr>
          <w:trHeight w:val="223"/>
        </w:trPr>
        <w:tc>
          <w:tcPr>
            <w:tcW w:w="1136" w:type="dxa"/>
          </w:tcPr>
          <w:p w14:paraId="74367F26" w14:textId="75505059" w:rsidR="0093597D" w:rsidRPr="00E95620" w:rsidRDefault="00C9029C">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sidRPr="00E95620">
              <w:rPr>
                <w:rFonts w:ascii="Times New Roman" w:eastAsia="Times New Roman" w:hAnsi="Times New Roman" w:cs="Times New Roman"/>
                <w:bCs/>
                <w:i/>
                <w:iCs/>
                <w:kern w:val="0"/>
                <w:sz w:val="24"/>
                <w:szCs w:val="24"/>
                <w14:ligatures w14:val="none"/>
              </w:rPr>
              <w:t>G</w:t>
            </w:r>
            <w:r w:rsidR="00870332" w:rsidRPr="00E95620">
              <w:rPr>
                <w:rFonts w:ascii="Times New Roman" w:eastAsia="Times New Roman" w:hAnsi="Times New Roman" w:cs="Times New Roman"/>
                <w:bCs/>
                <w:i/>
                <w:iCs/>
                <w:kern w:val="0"/>
                <w:sz w:val="24"/>
                <w:szCs w:val="24"/>
                <w14:ligatures w14:val="none"/>
              </w:rPr>
              <w:t>dpct</w:t>
            </w:r>
          </w:p>
        </w:tc>
        <w:tc>
          <w:tcPr>
            <w:tcW w:w="1236" w:type="dxa"/>
            <w:vAlign w:val="center"/>
          </w:tcPr>
          <w:p w14:paraId="69B8BC34"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0.0159***</w:t>
            </w:r>
          </w:p>
        </w:tc>
        <w:tc>
          <w:tcPr>
            <w:tcW w:w="1236" w:type="dxa"/>
            <w:vAlign w:val="center"/>
          </w:tcPr>
          <w:p w14:paraId="6F190A34"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w:t>
            </w:r>
          </w:p>
        </w:tc>
        <w:tc>
          <w:tcPr>
            <w:tcW w:w="1236" w:type="dxa"/>
            <w:vAlign w:val="center"/>
          </w:tcPr>
          <w:p w14:paraId="2EA95BA3"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0.0186***</w:t>
            </w:r>
          </w:p>
        </w:tc>
        <w:tc>
          <w:tcPr>
            <w:tcW w:w="1236" w:type="dxa"/>
            <w:vAlign w:val="center"/>
          </w:tcPr>
          <w:p w14:paraId="322D41AD"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w:t>
            </w:r>
          </w:p>
        </w:tc>
      </w:tr>
      <w:tr w:rsidR="0093597D" w:rsidRPr="00E95620" w14:paraId="798ED378" w14:textId="77777777">
        <w:trPr>
          <w:trHeight w:val="238"/>
        </w:trPr>
        <w:tc>
          <w:tcPr>
            <w:tcW w:w="1136" w:type="dxa"/>
          </w:tcPr>
          <w:p w14:paraId="0396F19C" w14:textId="40FBF9D5" w:rsidR="0093597D" w:rsidRPr="00E95620" w:rsidRDefault="00C9029C">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sidRPr="00E95620">
              <w:rPr>
                <w:rFonts w:ascii="Times New Roman" w:eastAsia="Times New Roman" w:hAnsi="Times New Roman" w:cs="Times New Roman"/>
                <w:bCs/>
                <w:i/>
                <w:iCs/>
                <w:kern w:val="0"/>
                <w:sz w:val="24"/>
                <w:szCs w:val="24"/>
                <w14:ligatures w14:val="none"/>
              </w:rPr>
              <w:t>L</w:t>
            </w:r>
            <w:r w:rsidR="00870332" w:rsidRPr="00E95620">
              <w:rPr>
                <w:rFonts w:ascii="Times New Roman" w:eastAsia="Times New Roman" w:hAnsi="Times New Roman" w:cs="Times New Roman"/>
                <w:bCs/>
                <w:i/>
                <w:iCs/>
                <w:kern w:val="0"/>
                <w:sz w:val="24"/>
                <w:szCs w:val="24"/>
                <w14:ligatures w14:val="none"/>
              </w:rPr>
              <w:t>gxe</w:t>
            </w:r>
          </w:p>
        </w:tc>
        <w:tc>
          <w:tcPr>
            <w:tcW w:w="1236" w:type="dxa"/>
            <w:vAlign w:val="center"/>
          </w:tcPr>
          <w:p w14:paraId="50BFA2B8"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0.1221</w:t>
            </w:r>
          </w:p>
        </w:tc>
        <w:tc>
          <w:tcPr>
            <w:tcW w:w="1236" w:type="dxa"/>
            <w:vAlign w:val="center"/>
          </w:tcPr>
          <w:p w14:paraId="62D25DC2"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0.0002***</w:t>
            </w:r>
          </w:p>
        </w:tc>
        <w:tc>
          <w:tcPr>
            <w:tcW w:w="1236" w:type="dxa"/>
            <w:vAlign w:val="center"/>
          </w:tcPr>
          <w:p w14:paraId="3B63D16A"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0.1349</w:t>
            </w:r>
          </w:p>
        </w:tc>
        <w:tc>
          <w:tcPr>
            <w:tcW w:w="1236" w:type="dxa"/>
            <w:vAlign w:val="center"/>
          </w:tcPr>
          <w:p w14:paraId="7F65A599"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0.0000***</w:t>
            </w:r>
          </w:p>
        </w:tc>
      </w:tr>
      <w:tr w:rsidR="0093597D" w:rsidRPr="00E95620" w14:paraId="7AECA9F0" w14:textId="77777777">
        <w:trPr>
          <w:trHeight w:val="238"/>
        </w:trPr>
        <w:tc>
          <w:tcPr>
            <w:tcW w:w="1136" w:type="dxa"/>
          </w:tcPr>
          <w:p w14:paraId="77538A37" w14:textId="356721E9" w:rsidR="0093597D" w:rsidRPr="00E95620" w:rsidRDefault="00C9029C">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sidRPr="00E95620">
              <w:rPr>
                <w:rFonts w:ascii="Times New Roman" w:eastAsia="Times New Roman" w:hAnsi="Times New Roman" w:cs="Times New Roman"/>
                <w:bCs/>
                <w:i/>
                <w:iCs/>
                <w:kern w:val="0"/>
                <w:sz w:val="24"/>
                <w:szCs w:val="24"/>
                <w14:ligatures w14:val="none"/>
              </w:rPr>
              <w:t>L</w:t>
            </w:r>
            <w:r w:rsidR="00870332" w:rsidRPr="00E95620">
              <w:rPr>
                <w:rFonts w:ascii="Times New Roman" w:eastAsia="Times New Roman" w:hAnsi="Times New Roman" w:cs="Times New Roman"/>
                <w:bCs/>
                <w:i/>
                <w:iCs/>
                <w:kern w:val="0"/>
                <w:sz w:val="24"/>
                <w:szCs w:val="24"/>
                <w14:ligatures w14:val="none"/>
              </w:rPr>
              <w:t>gxk</w:t>
            </w:r>
          </w:p>
        </w:tc>
        <w:tc>
          <w:tcPr>
            <w:tcW w:w="1236" w:type="dxa"/>
            <w:vAlign w:val="center"/>
          </w:tcPr>
          <w:p w14:paraId="5AEA6846"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0.8342</w:t>
            </w:r>
          </w:p>
        </w:tc>
        <w:tc>
          <w:tcPr>
            <w:tcW w:w="1236" w:type="dxa"/>
            <w:vAlign w:val="center"/>
          </w:tcPr>
          <w:p w14:paraId="6DAF2EDA"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0.0000***</w:t>
            </w:r>
          </w:p>
        </w:tc>
        <w:tc>
          <w:tcPr>
            <w:tcW w:w="1236" w:type="dxa"/>
            <w:vAlign w:val="center"/>
          </w:tcPr>
          <w:p w14:paraId="74A550D6"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0.7829</w:t>
            </w:r>
          </w:p>
        </w:tc>
        <w:tc>
          <w:tcPr>
            <w:tcW w:w="1236" w:type="dxa"/>
            <w:vAlign w:val="center"/>
          </w:tcPr>
          <w:p w14:paraId="051B1476"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0.0000***</w:t>
            </w:r>
          </w:p>
        </w:tc>
      </w:tr>
      <w:tr w:rsidR="0093597D" w:rsidRPr="00E95620" w14:paraId="20F75CDD" w14:textId="77777777">
        <w:trPr>
          <w:trHeight w:val="238"/>
        </w:trPr>
        <w:tc>
          <w:tcPr>
            <w:tcW w:w="1136" w:type="dxa"/>
          </w:tcPr>
          <w:p w14:paraId="6440496E" w14:textId="695DE5DC" w:rsidR="0093597D" w:rsidRPr="00E95620" w:rsidRDefault="00C9029C">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sidRPr="00E95620">
              <w:rPr>
                <w:rFonts w:ascii="Times New Roman" w:eastAsia="Times New Roman" w:hAnsi="Times New Roman" w:cs="Times New Roman"/>
                <w:bCs/>
                <w:i/>
                <w:iCs/>
                <w:kern w:val="0"/>
                <w:sz w:val="24"/>
                <w:szCs w:val="24"/>
                <w14:ligatures w14:val="none"/>
              </w:rPr>
              <w:t>T</w:t>
            </w:r>
            <w:r w:rsidR="00870332" w:rsidRPr="00E95620">
              <w:rPr>
                <w:rFonts w:ascii="Times New Roman" w:eastAsia="Times New Roman" w:hAnsi="Times New Roman" w:cs="Times New Roman"/>
                <w:bCs/>
                <w:i/>
                <w:iCs/>
                <w:kern w:val="0"/>
                <w:sz w:val="24"/>
                <w:szCs w:val="24"/>
                <w14:ligatures w14:val="none"/>
              </w:rPr>
              <w:t>ro</w:t>
            </w:r>
          </w:p>
        </w:tc>
        <w:tc>
          <w:tcPr>
            <w:tcW w:w="1236" w:type="dxa"/>
            <w:vAlign w:val="center"/>
          </w:tcPr>
          <w:p w14:paraId="114DFADF"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0.2707</w:t>
            </w:r>
          </w:p>
        </w:tc>
        <w:tc>
          <w:tcPr>
            <w:tcW w:w="1236" w:type="dxa"/>
            <w:vAlign w:val="center"/>
          </w:tcPr>
          <w:p w14:paraId="779E04CA"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0.0003***</w:t>
            </w:r>
          </w:p>
        </w:tc>
        <w:tc>
          <w:tcPr>
            <w:tcW w:w="1236" w:type="dxa"/>
            <w:vAlign w:val="center"/>
          </w:tcPr>
          <w:p w14:paraId="042ABA0A"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0.2707</w:t>
            </w:r>
          </w:p>
        </w:tc>
        <w:tc>
          <w:tcPr>
            <w:tcW w:w="1236" w:type="dxa"/>
            <w:vAlign w:val="center"/>
          </w:tcPr>
          <w:p w14:paraId="762FC076"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0.0003***</w:t>
            </w:r>
          </w:p>
        </w:tc>
      </w:tr>
      <w:tr w:rsidR="0093597D" w:rsidRPr="00E95620" w14:paraId="1429855D" w14:textId="77777777">
        <w:trPr>
          <w:trHeight w:val="238"/>
        </w:trPr>
        <w:tc>
          <w:tcPr>
            <w:tcW w:w="1136" w:type="dxa"/>
          </w:tcPr>
          <w:p w14:paraId="4CB256A3" w14:textId="78EDA99E" w:rsidR="0093597D" w:rsidRPr="00E95620" w:rsidRDefault="00C9029C">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sidRPr="00E95620">
              <w:rPr>
                <w:rFonts w:ascii="Times New Roman" w:eastAsia="Times New Roman" w:hAnsi="Times New Roman" w:cs="Times New Roman"/>
                <w:bCs/>
                <w:i/>
                <w:iCs/>
                <w:kern w:val="0"/>
                <w:sz w:val="24"/>
                <w:szCs w:val="24"/>
                <w14:ligatures w14:val="none"/>
              </w:rPr>
              <w:t>G</w:t>
            </w:r>
            <w:r w:rsidR="00870332" w:rsidRPr="00E95620">
              <w:rPr>
                <w:rFonts w:ascii="Times New Roman" w:eastAsia="Times New Roman" w:hAnsi="Times New Roman" w:cs="Times New Roman"/>
                <w:bCs/>
                <w:i/>
                <w:iCs/>
                <w:kern w:val="0"/>
                <w:sz w:val="24"/>
                <w:szCs w:val="24"/>
                <w14:ligatures w14:val="none"/>
              </w:rPr>
              <w:t>fc</w:t>
            </w:r>
          </w:p>
        </w:tc>
        <w:tc>
          <w:tcPr>
            <w:tcW w:w="1236" w:type="dxa"/>
            <w:vAlign w:val="center"/>
          </w:tcPr>
          <w:p w14:paraId="70B28893"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0.1782</w:t>
            </w:r>
          </w:p>
        </w:tc>
        <w:tc>
          <w:tcPr>
            <w:tcW w:w="1236" w:type="dxa"/>
            <w:vAlign w:val="center"/>
          </w:tcPr>
          <w:p w14:paraId="0C2E55AF"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0.0002***</w:t>
            </w:r>
          </w:p>
        </w:tc>
        <w:tc>
          <w:tcPr>
            <w:tcW w:w="1236" w:type="dxa"/>
            <w:vAlign w:val="center"/>
          </w:tcPr>
          <w:p w14:paraId="6899CBCD"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0.2006</w:t>
            </w:r>
          </w:p>
        </w:tc>
        <w:tc>
          <w:tcPr>
            <w:tcW w:w="1236" w:type="dxa"/>
            <w:vAlign w:val="center"/>
          </w:tcPr>
          <w:p w14:paraId="6F2C5E46"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0.0002***</w:t>
            </w:r>
          </w:p>
        </w:tc>
      </w:tr>
      <w:tr w:rsidR="0093597D" w:rsidRPr="00E95620" w14:paraId="1FA8A793" w14:textId="77777777">
        <w:trPr>
          <w:trHeight w:val="238"/>
        </w:trPr>
        <w:tc>
          <w:tcPr>
            <w:tcW w:w="1136" w:type="dxa"/>
          </w:tcPr>
          <w:p w14:paraId="17EE03D9" w14:textId="23994FF8" w:rsidR="0093597D" w:rsidRPr="00E95620" w:rsidRDefault="00C9029C">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sidRPr="00E95620">
              <w:rPr>
                <w:rFonts w:ascii="Times New Roman" w:eastAsia="Times New Roman" w:hAnsi="Times New Roman" w:cs="Times New Roman"/>
                <w:bCs/>
                <w:i/>
                <w:iCs/>
                <w:kern w:val="0"/>
                <w:sz w:val="24"/>
                <w:szCs w:val="24"/>
                <w14:ligatures w14:val="none"/>
              </w:rPr>
              <w:t>S</w:t>
            </w:r>
            <w:r w:rsidR="00870332" w:rsidRPr="00E95620">
              <w:rPr>
                <w:rFonts w:ascii="Times New Roman" w:eastAsia="Times New Roman" w:hAnsi="Times New Roman" w:cs="Times New Roman"/>
                <w:bCs/>
                <w:i/>
                <w:iCs/>
                <w:kern w:val="0"/>
                <w:sz w:val="24"/>
                <w:szCs w:val="24"/>
                <w14:ligatures w14:val="none"/>
              </w:rPr>
              <w:t>elm</w:t>
            </w:r>
          </w:p>
        </w:tc>
        <w:tc>
          <w:tcPr>
            <w:tcW w:w="1236" w:type="dxa"/>
            <w:vAlign w:val="center"/>
          </w:tcPr>
          <w:p w14:paraId="2116651D"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0.5057</w:t>
            </w:r>
          </w:p>
        </w:tc>
        <w:tc>
          <w:tcPr>
            <w:tcW w:w="1236" w:type="dxa"/>
            <w:vAlign w:val="center"/>
          </w:tcPr>
          <w:p w14:paraId="7331D5BC"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0.0007***</w:t>
            </w:r>
          </w:p>
        </w:tc>
        <w:tc>
          <w:tcPr>
            <w:tcW w:w="1236" w:type="dxa"/>
            <w:vAlign w:val="center"/>
          </w:tcPr>
          <w:p w14:paraId="59E18315"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0.4025</w:t>
            </w:r>
          </w:p>
        </w:tc>
        <w:tc>
          <w:tcPr>
            <w:tcW w:w="1236" w:type="dxa"/>
            <w:vAlign w:val="center"/>
          </w:tcPr>
          <w:p w14:paraId="3B6EAB26"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0.0008***</w:t>
            </w:r>
          </w:p>
        </w:tc>
      </w:tr>
      <w:tr w:rsidR="0093597D" w:rsidRPr="00E95620" w14:paraId="3B57FC07" w14:textId="77777777">
        <w:trPr>
          <w:trHeight w:val="180"/>
        </w:trPr>
        <w:tc>
          <w:tcPr>
            <w:tcW w:w="1136" w:type="dxa"/>
            <w:tcBorders>
              <w:bottom w:val="single" w:sz="4" w:space="0" w:color="auto"/>
            </w:tcBorders>
          </w:tcPr>
          <w:p w14:paraId="243172EB" w14:textId="16E74410" w:rsidR="0093597D" w:rsidRPr="00E95620" w:rsidRDefault="00C9029C">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r w:rsidRPr="00E95620">
              <w:rPr>
                <w:rFonts w:ascii="Times New Roman" w:eastAsia="Times New Roman" w:hAnsi="Times New Roman" w:cs="Times New Roman"/>
                <w:bCs/>
                <w:i/>
                <w:iCs/>
                <w:kern w:val="0"/>
                <w:sz w:val="24"/>
                <w:szCs w:val="24"/>
                <w14:ligatures w14:val="none"/>
              </w:rPr>
              <w:t>T</w:t>
            </w:r>
            <w:r w:rsidR="00870332" w:rsidRPr="00E95620">
              <w:rPr>
                <w:rFonts w:ascii="Times New Roman" w:eastAsia="Times New Roman" w:hAnsi="Times New Roman" w:cs="Times New Roman"/>
                <w:bCs/>
                <w:i/>
                <w:iCs/>
                <w:kern w:val="0"/>
                <w:sz w:val="24"/>
                <w:szCs w:val="24"/>
                <w14:ligatures w14:val="none"/>
              </w:rPr>
              <w:t>pr</w:t>
            </w:r>
          </w:p>
        </w:tc>
        <w:tc>
          <w:tcPr>
            <w:tcW w:w="1236" w:type="dxa"/>
            <w:tcBorders>
              <w:bottom w:val="single" w:sz="4" w:space="0" w:color="auto"/>
            </w:tcBorders>
            <w:vAlign w:val="center"/>
          </w:tcPr>
          <w:p w14:paraId="181263E9"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0.0000***</w:t>
            </w:r>
          </w:p>
        </w:tc>
        <w:tc>
          <w:tcPr>
            <w:tcW w:w="1236" w:type="dxa"/>
            <w:tcBorders>
              <w:bottom w:val="single" w:sz="4" w:space="0" w:color="auto"/>
            </w:tcBorders>
            <w:vAlign w:val="center"/>
          </w:tcPr>
          <w:p w14:paraId="148FA083"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w:t>
            </w:r>
          </w:p>
        </w:tc>
        <w:tc>
          <w:tcPr>
            <w:tcW w:w="1236" w:type="dxa"/>
            <w:tcBorders>
              <w:bottom w:val="single" w:sz="4" w:space="0" w:color="auto"/>
            </w:tcBorders>
            <w:vAlign w:val="center"/>
          </w:tcPr>
          <w:p w14:paraId="650D8446"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0.0000***</w:t>
            </w:r>
          </w:p>
        </w:tc>
        <w:tc>
          <w:tcPr>
            <w:tcW w:w="1236" w:type="dxa"/>
            <w:tcBorders>
              <w:bottom w:val="single" w:sz="4" w:space="0" w:color="auto"/>
            </w:tcBorders>
            <w:vAlign w:val="center"/>
          </w:tcPr>
          <w:p w14:paraId="52986498"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w:t>
            </w:r>
          </w:p>
        </w:tc>
      </w:tr>
    </w:tbl>
    <w:p w14:paraId="396C6618" w14:textId="5D2F0177" w:rsidR="0093597D" w:rsidRPr="00E95620" w:rsidRDefault="00870332">
      <w:pPr>
        <w:spacing w:before="100" w:beforeAutospacing="1" w:after="100" w:afterAutospacing="1" w:line="276" w:lineRule="auto"/>
        <w:contextualSpacing/>
        <w:jc w:val="both"/>
        <w:rPr>
          <w:rFonts w:ascii="Times New Roman" w:hAnsi="Times New Roman" w:cs="Times New Roman"/>
        </w:rPr>
      </w:pPr>
      <w:r w:rsidRPr="00E95620">
        <w:rPr>
          <w:rFonts w:ascii="Times New Roman" w:hAnsi="Times New Roman" w:cs="Times New Roman"/>
          <w:kern w:val="0"/>
          <w14:ligatures w14:val="none"/>
        </w:rPr>
        <w:t xml:space="preserve"> </w:t>
      </w:r>
      <w:r w:rsidRPr="00E95620">
        <w:rPr>
          <w:rFonts w:ascii="Times New Roman" w:hAnsi="Times New Roman" w:cs="Times New Roman"/>
          <w:kern w:val="0"/>
          <w:sz w:val="24"/>
          <w:szCs w:val="24"/>
          <w14:ligatures w14:val="none"/>
        </w:rPr>
        <w:t>Note:</w:t>
      </w:r>
      <w:r w:rsidRPr="00E95620">
        <w:rPr>
          <w:rFonts w:ascii="Times New Roman" w:hAnsi="Times New Roman" w:cs="Times New Roman"/>
          <w:kern w:val="0"/>
          <w14:ligatures w14:val="none"/>
        </w:rPr>
        <w:t xml:space="preserve"> </w:t>
      </w:r>
      <w:r w:rsidRPr="00E95620">
        <w:rPr>
          <w:rFonts w:ascii="Times New Roman" w:eastAsia="Times New Roman" w:hAnsi="Times New Roman" w:cs="Times New Roman"/>
          <w:kern w:val="0"/>
          <w:sz w:val="24"/>
          <w:szCs w:val="24"/>
          <w14:ligatures w14:val="none"/>
        </w:rPr>
        <w:t>***</w:t>
      </w:r>
      <w:r w:rsidR="001F633B">
        <w:rPr>
          <w:rFonts w:ascii="Times New Roman" w:eastAsia="Times New Roman" w:hAnsi="Times New Roman" w:cs="Times New Roman"/>
          <w:kern w:val="0"/>
          <w:sz w:val="24"/>
          <w:szCs w:val="24"/>
          <w14:ligatures w14:val="none"/>
        </w:rPr>
        <w:t xml:space="preserve"> depicts</w:t>
      </w:r>
      <w:r w:rsidRPr="00E95620">
        <w:rPr>
          <w:rFonts w:ascii="Times New Roman" w:eastAsia="Times New Roman" w:hAnsi="Times New Roman" w:cs="Times New Roman"/>
          <w:kern w:val="0"/>
          <w:sz w:val="24"/>
          <w:szCs w:val="24"/>
          <w14:ligatures w14:val="none"/>
        </w:rPr>
        <w:t xml:space="preserve"> substantiality at 1 percent</w:t>
      </w:r>
      <w:r w:rsidR="001F633B">
        <w:rPr>
          <w:rFonts w:ascii="Times New Roman" w:eastAsia="Times New Roman" w:hAnsi="Times New Roman" w:cs="Times New Roman"/>
          <w:kern w:val="0"/>
          <w:sz w:val="24"/>
          <w:szCs w:val="24"/>
          <w14:ligatures w14:val="none"/>
        </w:rPr>
        <w:t>. Lgxe and Lgxk are log-transformed variables of Gxe and Gxk</w:t>
      </w:r>
      <w:r w:rsidR="00F051FF">
        <w:rPr>
          <w:rFonts w:ascii="Times New Roman" w:eastAsia="Times New Roman" w:hAnsi="Times New Roman" w:cs="Times New Roman"/>
          <w:kern w:val="0"/>
          <w:sz w:val="24"/>
          <w:szCs w:val="24"/>
          <w14:ligatures w14:val="none"/>
        </w:rPr>
        <w:t xml:space="preserve"> </w:t>
      </w:r>
    </w:p>
    <w:p w14:paraId="0E95807C" w14:textId="77777777" w:rsidR="0093597D" w:rsidRPr="00E95620" w:rsidRDefault="0093597D">
      <w:pPr>
        <w:spacing w:before="100" w:beforeAutospacing="1" w:after="100" w:afterAutospacing="1" w:line="276" w:lineRule="auto"/>
        <w:contextualSpacing/>
        <w:jc w:val="both"/>
        <w:rPr>
          <w:rFonts w:ascii="Times New Roman" w:eastAsia="Times New Roman" w:hAnsi="Times New Roman" w:cs="Times New Roman"/>
          <w:b/>
          <w:i/>
          <w:kern w:val="0"/>
          <w:sz w:val="24"/>
          <w:szCs w:val="24"/>
          <w14:ligatures w14:val="none"/>
        </w:rPr>
      </w:pPr>
    </w:p>
    <w:p w14:paraId="2A08C6E1" w14:textId="77777777" w:rsidR="00C9029C" w:rsidRDefault="00C9029C" w:rsidP="00C9029C">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169465BF" w14:textId="77777777" w:rsidR="00C9029C" w:rsidRDefault="00C9029C" w:rsidP="00C9029C">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413FD223" w14:textId="77777777" w:rsidR="00C9029C" w:rsidRDefault="00C9029C" w:rsidP="00C9029C">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6613C0FE" w14:textId="56100FED" w:rsidR="00C9029C" w:rsidRPr="001F633B" w:rsidRDefault="008F7F27" w:rsidP="00C9029C">
      <w:pPr>
        <w:spacing w:before="100" w:beforeAutospacing="1" w:after="100" w:afterAutospacing="1" w:line="276" w:lineRule="auto"/>
        <w:contextualSpacing/>
        <w:jc w:val="both"/>
        <w:rPr>
          <w:rFonts w:ascii="Times New Roman" w:eastAsia="Calibri" w:hAnsi="Times New Roman" w:cs="Times New Roman"/>
          <w:kern w:val="0"/>
          <w:sz w:val="24"/>
          <w:szCs w:val="24"/>
          <w:highlight w:val="yellow"/>
          <w14:ligatures w14:val="none"/>
        </w:rPr>
      </w:pPr>
      <w:r w:rsidRPr="001F633B">
        <w:rPr>
          <w:rFonts w:ascii="Times New Roman" w:eastAsia="Times New Roman" w:hAnsi="Times New Roman" w:cs="Times New Roman"/>
          <w:kern w:val="0"/>
          <w:sz w:val="24"/>
          <w:szCs w:val="24"/>
          <w:highlight w:val="yellow"/>
          <w14:ligatures w14:val="none"/>
        </w:rPr>
        <w:lastRenderedPageBreak/>
        <w:t xml:space="preserve">Also, Table </w:t>
      </w:r>
      <w:r w:rsidR="00C9029C" w:rsidRPr="001F633B">
        <w:rPr>
          <w:rFonts w:ascii="Times New Roman" w:eastAsia="Times New Roman" w:hAnsi="Times New Roman" w:cs="Times New Roman"/>
          <w:kern w:val="0"/>
          <w:sz w:val="24"/>
          <w:szCs w:val="24"/>
          <w:highlight w:val="yellow"/>
          <w14:ligatures w14:val="none"/>
        </w:rPr>
        <w:t>4</w:t>
      </w:r>
      <w:r w:rsidRPr="001F633B">
        <w:rPr>
          <w:rFonts w:ascii="Times New Roman" w:eastAsia="Times New Roman" w:hAnsi="Times New Roman" w:cs="Times New Roman"/>
          <w:kern w:val="0"/>
          <w:sz w:val="24"/>
          <w:szCs w:val="24"/>
          <w:highlight w:val="yellow"/>
          <w14:ligatures w14:val="none"/>
        </w:rPr>
        <w:t xml:space="preserve"> shows the correlation matrix between the explanatory variables in this study. As depicted, there is no presence of multicollinearity between the explanatory variables.</w:t>
      </w:r>
      <w:r w:rsidR="00C9029C" w:rsidRPr="001F633B">
        <w:rPr>
          <w:rFonts w:ascii="Times New Roman" w:eastAsia="Calibri" w:hAnsi="Times New Roman" w:cs="Times New Roman"/>
          <w:kern w:val="0"/>
          <w:sz w:val="24"/>
          <w:szCs w:val="24"/>
          <w:highlight w:val="yellow"/>
          <w14:ligatures w14:val="none"/>
        </w:rPr>
        <w:t xml:space="preserve"> </w:t>
      </w:r>
    </w:p>
    <w:p w14:paraId="3980CAA4" w14:textId="77777777" w:rsidR="00C9029C" w:rsidRPr="001F633B" w:rsidRDefault="00C9029C" w:rsidP="00C9029C">
      <w:pPr>
        <w:spacing w:before="100" w:beforeAutospacing="1" w:after="100" w:afterAutospacing="1" w:line="276" w:lineRule="auto"/>
        <w:contextualSpacing/>
        <w:jc w:val="both"/>
        <w:rPr>
          <w:rFonts w:ascii="Times New Roman" w:eastAsia="Calibri" w:hAnsi="Times New Roman" w:cs="Times New Roman"/>
          <w:kern w:val="0"/>
          <w:sz w:val="24"/>
          <w:szCs w:val="24"/>
          <w:highlight w:val="yellow"/>
          <w14:ligatures w14:val="none"/>
        </w:rPr>
      </w:pPr>
    </w:p>
    <w:p w14:paraId="1CEAD4E4" w14:textId="466BC51F" w:rsidR="00C9029C" w:rsidRPr="001F633B" w:rsidRDefault="00C9029C" w:rsidP="00C9029C">
      <w:pPr>
        <w:spacing w:before="100" w:beforeAutospacing="1" w:after="100" w:afterAutospacing="1" w:line="276" w:lineRule="auto"/>
        <w:contextualSpacing/>
        <w:jc w:val="both"/>
        <w:rPr>
          <w:rFonts w:ascii="Times New Roman" w:eastAsia="Times New Roman" w:hAnsi="Times New Roman" w:cs="Times New Roman"/>
          <w:kern w:val="0"/>
          <w:sz w:val="24"/>
          <w:szCs w:val="24"/>
          <w:highlight w:val="yellow"/>
          <w14:ligatures w14:val="none"/>
        </w:rPr>
      </w:pPr>
      <w:r w:rsidRPr="001F633B">
        <w:rPr>
          <w:rFonts w:ascii="Times New Roman" w:eastAsia="Times New Roman" w:hAnsi="Times New Roman" w:cs="Times New Roman"/>
          <w:kern w:val="0"/>
          <w:sz w:val="24"/>
          <w:szCs w:val="24"/>
          <w:highlight w:val="yellow"/>
          <w14:ligatures w14:val="none"/>
        </w:rPr>
        <w:t>Table 4: Correlation matrix</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6"/>
        <w:gridCol w:w="1200"/>
        <w:gridCol w:w="1200"/>
        <w:gridCol w:w="1200"/>
        <w:gridCol w:w="1200"/>
        <w:gridCol w:w="1200"/>
        <w:gridCol w:w="1200"/>
      </w:tblGrid>
      <w:tr w:rsidR="00C9029C" w:rsidRPr="001F633B" w14:paraId="2B00C606" w14:textId="77777777" w:rsidTr="001F633B">
        <w:trPr>
          <w:trHeight w:val="204"/>
        </w:trPr>
        <w:tc>
          <w:tcPr>
            <w:tcW w:w="786" w:type="dxa"/>
            <w:tcBorders>
              <w:top w:val="single" w:sz="4" w:space="0" w:color="auto"/>
              <w:bottom w:val="single" w:sz="4" w:space="0" w:color="auto"/>
            </w:tcBorders>
            <w:shd w:val="clear" w:color="auto" w:fill="E7E6E6" w:themeFill="background2"/>
            <w:vAlign w:val="bottom"/>
          </w:tcPr>
          <w:p w14:paraId="6FFDBD2E" w14:textId="77777777"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p>
        </w:tc>
        <w:tc>
          <w:tcPr>
            <w:tcW w:w="1200" w:type="dxa"/>
            <w:tcBorders>
              <w:top w:val="single" w:sz="4" w:space="0" w:color="auto"/>
              <w:bottom w:val="single" w:sz="4" w:space="0" w:color="auto"/>
            </w:tcBorders>
            <w:shd w:val="clear" w:color="auto" w:fill="E7E6E6" w:themeFill="background2"/>
            <w:vAlign w:val="bottom"/>
          </w:tcPr>
          <w:p w14:paraId="744F72A3" w14:textId="09C4A31C"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TPR</w:t>
            </w:r>
          </w:p>
        </w:tc>
        <w:tc>
          <w:tcPr>
            <w:tcW w:w="1200" w:type="dxa"/>
            <w:tcBorders>
              <w:top w:val="single" w:sz="4" w:space="0" w:color="auto"/>
              <w:bottom w:val="single" w:sz="4" w:space="0" w:color="auto"/>
            </w:tcBorders>
            <w:shd w:val="clear" w:color="auto" w:fill="E7E6E6" w:themeFill="background2"/>
            <w:vAlign w:val="bottom"/>
          </w:tcPr>
          <w:p w14:paraId="26EDCAD5" w14:textId="57B20F4F"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LGXE</w:t>
            </w:r>
          </w:p>
        </w:tc>
        <w:tc>
          <w:tcPr>
            <w:tcW w:w="1200" w:type="dxa"/>
            <w:tcBorders>
              <w:top w:val="single" w:sz="4" w:space="0" w:color="auto"/>
              <w:bottom w:val="single" w:sz="4" w:space="0" w:color="auto"/>
            </w:tcBorders>
            <w:shd w:val="clear" w:color="auto" w:fill="E7E6E6" w:themeFill="background2"/>
            <w:vAlign w:val="bottom"/>
          </w:tcPr>
          <w:p w14:paraId="0B8B0B59" w14:textId="650234FF"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LGXK</w:t>
            </w:r>
          </w:p>
        </w:tc>
        <w:tc>
          <w:tcPr>
            <w:tcW w:w="1200" w:type="dxa"/>
            <w:tcBorders>
              <w:top w:val="single" w:sz="4" w:space="0" w:color="auto"/>
              <w:bottom w:val="single" w:sz="4" w:space="0" w:color="auto"/>
            </w:tcBorders>
            <w:shd w:val="clear" w:color="auto" w:fill="E7E6E6" w:themeFill="background2"/>
            <w:vAlign w:val="bottom"/>
          </w:tcPr>
          <w:p w14:paraId="703F111F" w14:textId="4CCBB6C0"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SELM</w:t>
            </w:r>
          </w:p>
        </w:tc>
        <w:tc>
          <w:tcPr>
            <w:tcW w:w="1200" w:type="dxa"/>
            <w:tcBorders>
              <w:top w:val="single" w:sz="4" w:space="0" w:color="auto"/>
              <w:bottom w:val="single" w:sz="4" w:space="0" w:color="auto"/>
            </w:tcBorders>
            <w:shd w:val="clear" w:color="auto" w:fill="E7E6E6" w:themeFill="background2"/>
            <w:vAlign w:val="bottom"/>
          </w:tcPr>
          <w:p w14:paraId="3E80D084" w14:textId="2203DD57"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TOP</w:t>
            </w:r>
          </w:p>
        </w:tc>
        <w:tc>
          <w:tcPr>
            <w:tcW w:w="1200" w:type="dxa"/>
            <w:tcBorders>
              <w:top w:val="single" w:sz="4" w:space="0" w:color="auto"/>
              <w:bottom w:val="single" w:sz="4" w:space="0" w:color="auto"/>
            </w:tcBorders>
            <w:shd w:val="clear" w:color="auto" w:fill="E7E6E6" w:themeFill="background2"/>
            <w:vAlign w:val="bottom"/>
          </w:tcPr>
          <w:p w14:paraId="6ECC3456" w14:textId="3A7D84B6"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GFC</w:t>
            </w:r>
          </w:p>
        </w:tc>
      </w:tr>
      <w:tr w:rsidR="00C9029C" w:rsidRPr="001F633B" w14:paraId="778D54F5" w14:textId="77777777" w:rsidTr="00C9029C">
        <w:trPr>
          <w:trHeight w:val="204"/>
        </w:trPr>
        <w:tc>
          <w:tcPr>
            <w:tcW w:w="786" w:type="dxa"/>
            <w:tcBorders>
              <w:top w:val="single" w:sz="4" w:space="0" w:color="auto"/>
            </w:tcBorders>
            <w:vAlign w:val="bottom"/>
          </w:tcPr>
          <w:p w14:paraId="57B9948B" w14:textId="386B6810"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TPR</w:t>
            </w:r>
          </w:p>
        </w:tc>
        <w:tc>
          <w:tcPr>
            <w:tcW w:w="1200" w:type="dxa"/>
            <w:tcBorders>
              <w:top w:val="single" w:sz="4" w:space="0" w:color="auto"/>
            </w:tcBorders>
            <w:vAlign w:val="bottom"/>
          </w:tcPr>
          <w:p w14:paraId="05847377" w14:textId="56D58510"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1.0000</w:t>
            </w:r>
          </w:p>
        </w:tc>
        <w:tc>
          <w:tcPr>
            <w:tcW w:w="1200" w:type="dxa"/>
            <w:tcBorders>
              <w:top w:val="single" w:sz="4" w:space="0" w:color="auto"/>
            </w:tcBorders>
            <w:vAlign w:val="bottom"/>
          </w:tcPr>
          <w:p w14:paraId="454E3CF9" w14:textId="0A36036E"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-0.0421</w:t>
            </w:r>
          </w:p>
        </w:tc>
        <w:tc>
          <w:tcPr>
            <w:tcW w:w="1200" w:type="dxa"/>
            <w:tcBorders>
              <w:top w:val="single" w:sz="4" w:space="0" w:color="auto"/>
            </w:tcBorders>
            <w:vAlign w:val="bottom"/>
          </w:tcPr>
          <w:p w14:paraId="658604C1" w14:textId="57E882A0"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0.0438</w:t>
            </w:r>
          </w:p>
        </w:tc>
        <w:tc>
          <w:tcPr>
            <w:tcW w:w="1200" w:type="dxa"/>
            <w:tcBorders>
              <w:top w:val="single" w:sz="4" w:space="0" w:color="auto"/>
            </w:tcBorders>
            <w:vAlign w:val="bottom"/>
          </w:tcPr>
          <w:p w14:paraId="61715A52" w14:textId="556BBBAC"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-0.0006</w:t>
            </w:r>
          </w:p>
        </w:tc>
        <w:tc>
          <w:tcPr>
            <w:tcW w:w="1200" w:type="dxa"/>
            <w:tcBorders>
              <w:top w:val="single" w:sz="4" w:space="0" w:color="auto"/>
            </w:tcBorders>
            <w:vAlign w:val="bottom"/>
          </w:tcPr>
          <w:p w14:paraId="54A2DF71" w14:textId="54F34466"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0.2072</w:t>
            </w:r>
          </w:p>
        </w:tc>
        <w:tc>
          <w:tcPr>
            <w:tcW w:w="1200" w:type="dxa"/>
            <w:tcBorders>
              <w:top w:val="single" w:sz="4" w:space="0" w:color="auto"/>
            </w:tcBorders>
            <w:vAlign w:val="bottom"/>
          </w:tcPr>
          <w:p w14:paraId="0762E239" w14:textId="469FFEF2"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0.1175</w:t>
            </w:r>
          </w:p>
        </w:tc>
      </w:tr>
      <w:tr w:rsidR="00C9029C" w:rsidRPr="001F633B" w14:paraId="0EBAC2ED" w14:textId="77777777" w:rsidTr="00C9029C">
        <w:trPr>
          <w:trHeight w:val="204"/>
        </w:trPr>
        <w:tc>
          <w:tcPr>
            <w:tcW w:w="786" w:type="dxa"/>
            <w:vAlign w:val="bottom"/>
          </w:tcPr>
          <w:p w14:paraId="04013A50" w14:textId="0B8412AB"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LGXE</w:t>
            </w:r>
          </w:p>
        </w:tc>
        <w:tc>
          <w:tcPr>
            <w:tcW w:w="1200" w:type="dxa"/>
            <w:vAlign w:val="bottom"/>
          </w:tcPr>
          <w:p w14:paraId="3E26B38E" w14:textId="3E870C59"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-0.0421</w:t>
            </w:r>
          </w:p>
        </w:tc>
        <w:tc>
          <w:tcPr>
            <w:tcW w:w="1200" w:type="dxa"/>
            <w:vAlign w:val="bottom"/>
          </w:tcPr>
          <w:p w14:paraId="6DC313AB" w14:textId="2E027E7A"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1.0000</w:t>
            </w:r>
          </w:p>
        </w:tc>
        <w:tc>
          <w:tcPr>
            <w:tcW w:w="1200" w:type="dxa"/>
            <w:vAlign w:val="bottom"/>
          </w:tcPr>
          <w:p w14:paraId="6FD67317" w14:textId="410A6534"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0.0916</w:t>
            </w:r>
          </w:p>
        </w:tc>
        <w:tc>
          <w:tcPr>
            <w:tcW w:w="1200" w:type="dxa"/>
            <w:vAlign w:val="bottom"/>
          </w:tcPr>
          <w:p w14:paraId="110A2FD2" w14:textId="5FFB02AA"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0.0265</w:t>
            </w:r>
          </w:p>
        </w:tc>
        <w:tc>
          <w:tcPr>
            <w:tcW w:w="1200" w:type="dxa"/>
            <w:vAlign w:val="bottom"/>
          </w:tcPr>
          <w:p w14:paraId="4ED94582" w14:textId="2BA4A9F9"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-0.0545</w:t>
            </w:r>
          </w:p>
        </w:tc>
        <w:tc>
          <w:tcPr>
            <w:tcW w:w="1200" w:type="dxa"/>
            <w:vAlign w:val="bottom"/>
          </w:tcPr>
          <w:p w14:paraId="004C6B3D" w14:textId="037E2CB8"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0.0318</w:t>
            </w:r>
          </w:p>
        </w:tc>
      </w:tr>
      <w:tr w:rsidR="00C9029C" w:rsidRPr="001F633B" w14:paraId="15A99DDE" w14:textId="77777777" w:rsidTr="00C9029C">
        <w:trPr>
          <w:trHeight w:val="204"/>
        </w:trPr>
        <w:tc>
          <w:tcPr>
            <w:tcW w:w="786" w:type="dxa"/>
            <w:vAlign w:val="bottom"/>
          </w:tcPr>
          <w:p w14:paraId="2DD4C7AE" w14:textId="64CCF054"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LGXK</w:t>
            </w:r>
          </w:p>
        </w:tc>
        <w:tc>
          <w:tcPr>
            <w:tcW w:w="1200" w:type="dxa"/>
            <w:vAlign w:val="bottom"/>
          </w:tcPr>
          <w:p w14:paraId="56FD2E4A" w14:textId="13426983"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0.0438</w:t>
            </w:r>
          </w:p>
        </w:tc>
        <w:tc>
          <w:tcPr>
            <w:tcW w:w="1200" w:type="dxa"/>
            <w:vAlign w:val="bottom"/>
          </w:tcPr>
          <w:p w14:paraId="49E5B542" w14:textId="2F97763C"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0.0916</w:t>
            </w:r>
          </w:p>
        </w:tc>
        <w:tc>
          <w:tcPr>
            <w:tcW w:w="1200" w:type="dxa"/>
            <w:vAlign w:val="bottom"/>
          </w:tcPr>
          <w:p w14:paraId="0C677FCB" w14:textId="1B0E14DC"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1.0000</w:t>
            </w:r>
          </w:p>
        </w:tc>
        <w:tc>
          <w:tcPr>
            <w:tcW w:w="1200" w:type="dxa"/>
            <w:vAlign w:val="bottom"/>
          </w:tcPr>
          <w:p w14:paraId="799E47EA" w14:textId="0F7FAA23"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-0.2404</w:t>
            </w:r>
          </w:p>
        </w:tc>
        <w:tc>
          <w:tcPr>
            <w:tcW w:w="1200" w:type="dxa"/>
            <w:vAlign w:val="bottom"/>
          </w:tcPr>
          <w:p w14:paraId="4839CC8D" w14:textId="52645573"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0.1261</w:t>
            </w:r>
          </w:p>
        </w:tc>
        <w:tc>
          <w:tcPr>
            <w:tcW w:w="1200" w:type="dxa"/>
            <w:vAlign w:val="bottom"/>
          </w:tcPr>
          <w:p w14:paraId="6C691077" w14:textId="027910F2"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0.1766</w:t>
            </w:r>
          </w:p>
        </w:tc>
      </w:tr>
      <w:tr w:rsidR="00C9029C" w:rsidRPr="001F633B" w14:paraId="1F612780" w14:textId="77777777" w:rsidTr="00C9029C">
        <w:trPr>
          <w:trHeight w:val="204"/>
        </w:trPr>
        <w:tc>
          <w:tcPr>
            <w:tcW w:w="786" w:type="dxa"/>
            <w:vAlign w:val="bottom"/>
          </w:tcPr>
          <w:p w14:paraId="271A1236" w14:textId="3D32E7AB"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SELM</w:t>
            </w:r>
          </w:p>
        </w:tc>
        <w:tc>
          <w:tcPr>
            <w:tcW w:w="1200" w:type="dxa"/>
            <w:vAlign w:val="bottom"/>
          </w:tcPr>
          <w:p w14:paraId="2E395CD0" w14:textId="43EFA37D"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-0.0006</w:t>
            </w:r>
          </w:p>
        </w:tc>
        <w:tc>
          <w:tcPr>
            <w:tcW w:w="1200" w:type="dxa"/>
            <w:vAlign w:val="bottom"/>
          </w:tcPr>
          <w:p w14:paraId="69AA5E11" w14:textId="1E8A83F9"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0.0265</w:t>
            </w:r>
          </w:p>
        </w:tc>
        <w:tc>
          <w:tcPr>
            <w:tcW w:w="1200" w:type="dxa"/>
            <w:vAlign w:val="bottom"/>
          </w:tcPr>
          <w:p w14:paraId="47E7AF75" w14:textId="03353B6B"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-0.2404</w:t>
            </w:r>
          </w:p>
        </w:tc>
        <w:tc>
          <w:tcPr>
            <w:tcW w:w="1200" w:type="dxa"/>
            <w:vAlign w:val="bottom"/>
          </w:tcPr>
          <w:p w14:paraId="1E42E9F5" w14:textId="5ABF794F"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1.0000</w:t>
            </w:r>
          </w:p>
        </w:tc>
        <w:tc>
          <w:tcPr>
            <w:tcW w:w="1200" w:type="dxa"/>
            <w:vAlign w:val="bottom"/>
          </w:tcPr>
          <w:p w14:paraId="0816164D" w14:textId="19BAE874"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-0.0667</w:t>
            </w:r>
          </w:p>
        </w:tc>
        <w:tc>
          <w:tcPr>
            <w:tcW w:w="1200" w:type="dxa"/>
            <w:vAlign w:val="bottom"/>
          </w:tcPr>
          <w:p w14:paraId="52624796" w14:textId="35743D80"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0.1679</w:t>
            </w:r>
          </w:p>
        </w:tc>
      </w:tr>
      <w:tr w:rsidR="00C9029C" w:rsidRPr="001F633B" w14:paraId="3C768EA8" w14:textId="77777777" w:rsidTr="00C9029C">
        <w:trPr>
          <w:trHeight w:val="204"/>
        </w:trPr>
        <w:tc>
          <w:tcPr>
            <w:tcW w:w="786" w:type="dxa"/>
            <w:vAlign w:val="bottom"/>
          </w:tcPr>
          <w:p w14:paraId="6D352374" w14:textId="297019DC"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TOP</w:t>
            </w:r>
          </w:p>
        </w:tc>
        <w:tc>
          <w:tcPr>
            <w:tcW w:w="1200" w:type="dxa"/>
            <w:vAlign w:val="bottom"/>
          </w:tcPr>
          <w:p w14:paraId="2A9DFDB2" w14:textId="06003B5B"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0.2072</w:t>
            </w:r>
          </w:p>
        </w:tc>
        <w:tc>
          <w:tcPr>
            <w:tcW w:w="1200" w:type="dxa"/>
            <w:vAlign w:val="bottom"/>
          </w:tcPr>
          <w:p w14:paraId="0A1A6684" w14:textId="41742B2E"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-0.0545</w:t>
            </w:r>
          </w:p>
        </w:tc>
        <w:tc>
          <w:tcPr>
            <w:tcW w:w="1200" w:type="dxa"/>
            <w:vAlign w:val="bottom"/>
          </w:tcPr>
          <w:p w14:paraId="31DB890E" w14:textId="02C5DB13"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0.1261</w:t>
            </w:r>
          </w:p>
        </w:tc>
        <w:tc>
          <w:tcPr>
            <w:tcW w:w="1200" w:type="dxa"/>
            <w:vAlign w:val="bottom"/>
          </w:tcPr>
          <w:p w14:paraId="4E25B347" w14:textId="4AFE7785"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-0.0667</w:t>
            </w:r>
          </w:p>
        </w:tc>
        <w:tc>
          <w:tcPr>
            <w:tcW w:w="1200" w:type="dxa"/>
            <w:vAlign w:val="bottom"/>
          </w:tcPr>
          <w:p w14:paraId="175B98CA" w14:textId="37C7AA96"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1.0000</w:t>
            </w:r>
          </w:p>
        </w:tc>
        <w:tc>
          <w:tcPr>
            <w:tcW w:w="1200" w:type="dxa"/>
            <w:vAlign w:val="bottom"/>
          </w:tcPr>
          <w:p w14:paraId="300149BC" w14:textId="1BC69C45"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-0.2161</w:t>
            </w:r>
          </w:p>
        </w:tc>
      </w:tr>
      <w:tr w:rsidR="00C9029C" w:rsidRPr="00C9029C" w14:paraId="0F36FDF0" w14:textId="77777777" w:rsidTr="00C9029C">
        <w:trPr>
          <w:trHeight w:val="204"/>
        </w:trPr>
        <w:tc>
          <w:tcPr>
            <w:tcW w:w="786" w:type="dxa"/>
            <w:vAlign w:val="bottom"/>
          </w:tcPr>
          <w:p w14:paraId="2B4BA94F" w14:textId="36A1A2CD"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GFC</w:t>
            </w:r>
          </w:p>
        </w:tc>
        <w:tc>
          <w:tcPr>
            <w:tcW w:w="1200" w:type="dxa"/>
            <w:vAlign w:val="bottom"/>
          </w:tcPr>
          <w:p w14:paraId="10AB1338" w14:textId="501A6355"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0.1175</w:t>
            </w:r>
          </w:p>
        </w:tc>
        <w:tc>
          <w:tcPr>
            <w:tcW w:w="1200" w:type="dxa"/>
            <w:vAlign w:val="bottom"/>
          </w:tcPr>
          <w:p w14:paraId="0E0D04D1" w14:textId="7B5BAAF6"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0.0318</w:t>
            </w:r>
          </w:p>
        </w:tc>
        <w:tc>
          <w:tcPr>
            <w:tcW w:w="1200" w:type="dxa"/>
            <w:vAlign w:val="bottom"/>
          </w:tcPr>
          <w:p w14:paraId="247E859E" w14:textId="60890CD4"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0.1766</w:t>
            </w:r>
          </w:p>
        </w:tc>
        <w:tc>
          <w:tcPr>
            <w:tcW w:w="1200" w:type="dxa"/>
            <w:vAlign w:val="bottom"/>
          </w:tcPr>
          <w:p w14:paraId="24D8C103" w14:textId="0AB74DEB"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 0.1679</w:t>
            </w:r>
          </w:p>
        </w:tc>
        <w:tc>
          <w:tcPr>
            <w:tcW w:w="1200" w:type="dxa"/>
            <w:vAlign w:val="bottom"/>
          </w:tcPr>
          <w:p w14:paraId="2A7155ED" w14:textId="3CC7EDEB" w:rsidR="00C9029C" w:rsidRPr="001F633B" w:rsidRDefault="00C9029C">
            <w:pPr>
              <w:autoSpaceDE w:val="0"/>
              <w:autoSpaceDN w:val="0"/>
              <w:adjustRightInd w:val="0"/>
              <w:spacing w:after="0" w:line="240" w:lineRule="auto"/>
              <w:jc w:val="center"/>
              <w:rPr>
                <w:rFonts w:ascii="Times New Roman" w:hAnsi="Times New Roman" w:cs="Times New Roman"/>
                <w:color w:val="000000"/>
                <w:kern w:val="0"/>
                <w:sz w:val="24"/>
                <w:szCs w:val="24"/>
                <w:highlight w:val="yellow"/>
                <w:lang w:val="en-NG"/>
                <w14:ligatures w14:val="none"/>
              </w:rPr>
            </w:pPr>
            <w:r w:rsidRPr="001F633B">
              <w:rPr>
                <w:rFonts w:ascii="Times New Roman" w:hAnsi="Times New Roman" w:cs="Times New Roman"/>
                <w:color w:val="000000"/>
                <w:kern w:val="0"/>
                <w:sz w:val="24"/>
                <w:szCs w:val="24"/>
                <w:highlight w:val="yellow"/>
                <w:lang w:val="en-NG"/>
                <w14:ligatures w14:val="none"/>
              </w:rPr>
              <w:t>-0.2161</w:t>
            </w:r>
          </w:p>
        </w:tc>
        <w:tc>
          <w:tcPr>
            <w:tcW w:w="1200" w:type="dxa"/>
            <w:vAlign w:val="bottom"/>
          </w:tcPr>
          <w:p w14:paraId="58FA23A9" w14:textId="424E55F3" w:rsidR="00C9029C" w:rsidRPr="00C9029C" w:rsidRDefault="00C9029C">
            <w:pPr>
              <w:autoSpaceDE w:val="0"/>
              <w:autoSpaceDN w:val="0"/>
              <w:adjustRightInd w:val="0"/>
              <w:spacing w:after="0" w:line="240" w:lineRule="auto"/>
              <w:jc w:val="center"/>
              <w:rPr>
                <w:rFonts w:ascii="Times New Roman" w:hAnsi="Times New Roman" w:cs="Times New Roman"/>
                <w:color w:val="000000"/>
                <w:kern w:val="0"/>
                <w:sz w:val="24"/>
                <w:szCs w:val="24"/>
                <w:lang w:val="en-NG"/>
                <w14:ligatures w14:val="none"/>
              </w:rPr>
            </w:pPr>
            <w:r w:rsidRPr="001F633B">
              <w:rPr>
                <w:rFonts w:ascii="Times New Roman" w:hAnsi="Times New Roman" w:cs="Times New Roman"/>
                <w:color w:val="000000"/>
                <w:kern w:val="0"/>
                <w:sz w:val="24"/>
                <w:szCs w:val="24"/>
                <w:highlight w:val="yellow"/>
                <w:lang w:val="en-NG"/>
                <w14:ligatures w14:val="none"/>
              </w:rPr>
              <w:t> 1.0000</w:t>
            </w:r>
          </w:p>
        </w:tc>
      </w:tr>
    </w:tbl>
    <w:p w14:paraId="33A9AB13" w14:textId="37AC401A" w:rsidR="00C9029C" w:rsidRPr="00E95620" w:rsidRDefault="00C9029C" w:rsidP="00C9029C">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Arial" w:hAnsi="Arial" w:cs="Arial"/>
          <w:kern w:val="0"/>
          <w:sz w:val="18"/>
          <w:szCs w:val="18"/>
          <w:lang w:val="en-NG"/>
          <w14:ligatures w14:val="none"/>
        </w:rPr>
        <w:br/>
      </w:r>
      <w:r w:rsidRPr="00E95620">
        <w:rPr>
          <w:rFonts w:ascii="Times New Roman" w:eastAsia="Calibri" w:hAnsi="Times New Roman" w:cs="Times New Roman"/>
          <w:kern w:val="0"/>
          <w:sz w:val="24"/>
          <w:szCs w:val="24"/>
          <w14:ligatures w14:val="none"/>
        </w:rPr>
        <w:t>Since this study comprised of three models- exchange rate (</w:t>
      </w:r>
      <w:r w:rsidRPr="00E95620">
        <w:rPr>
          <w:rFonts w:ascii="Times New Roman" w:eastAsia="Calibri" w:hAnsi="Times New Roman" w:cs="Times New Roman"/>
          <w:i/>
          <w:iCs/>
          <w:kern w:val="0"/>
          <w:sz w:val="24"/>
          <w:szCs w:val="24"/>
          <w14:ligatures w14:val="none"/>
        </w:rPr>
        <w:t>EXCH</w:t>
      </w:r>
      <w:r w:rsidRPr="00E95620">
        <w:rPr>
          <w:rFonts w:ascii="Times New Roman" w:eastAsia="Calibri" w:hAnsi="Times New Roman" w:cs="Times New Roman"/>
          <w:kern w:val="0"/>
          <w:sz w:val="24"/>
          <w:szCs w:val="24"/>
          <w14:ligatures w14:val="none"/>
        </w:rPr>
        <w:t>), unemployment (</w:t>
      </w:r>
      <w:r w:rsidRPr="00E95620">
        <w:rPr>
          <w:rFonts w:ascii="Times New Roman" w:eastAsia="Calibri" w:hAnsi="Times New Roman" w:cs="Times New Roman"/>
          <w:i/>
          <w:iCs/>
          <w:kern w:val="0"/>
          <w:sz w:val="24"/>
          <w:szCs w:val="24"/>
          <w14:ligatures w14:val="none"/>
        </w:rPr>
        <w:t>LUNMP</w:t>
      </w:r>
      <w:r w:rsidRPr="00E95620">
        <w:rPr>
          <w:rFonts w:ascii="Times New Roman" w:eastAsia="Calibri" w:hAnsi="Times New Roman" w:cs="Times New Roman"/>
          <w:kern w:val="0"/>
          <w:sz w:val="24"/>
          <w:szCs w:val="24"/>
          <w14:ligatures w14:val="none"/>
        </w:rPr>
        <w:t>), and GDP growth (</w:t>
      </w:r>
      <w:r w:rsidRPr="00E95620">
        <w:rPr>
          <w:rFonts w:ascii="Times New Roman" w:eastAsia="Calibri" w:hAnsi="Times New Roman" w:cs="Times New Roman"/>
          <w:i/>
          <w:iCs/>
          <w:kern w:val="0"/>
          <w:sz w:val="24"/>
          <w:szCs w:val="24"/>
          <w14:ligatures w14:val="none"/>
        </w:rPr>
        <w:t>GDPCT</w:t>
      </w:r>
      <w:r w:rsidRPr="00E95620">
        <w:rPr>
          <w:rFonts w:ascii="Times New Roman" w:eastAsia="Calibri" w:hAnsi="Times New Roman" w:cs="Times New Roman"/>
          <w:kern w:val="0"/>
          <w:sz w:val="24"/>
          <w:szCs w:val="24"/>
          <w14:ligatures w14:val="none"/>
        </w:rPr>
        <w:t xml:space="preserve">)- the optimum lag length was determined via the standard Vector Autoregressive (VAR) technique using Akaike, Schwarz and Hannan-Quinn information criteria. Table </w:t>
      </w:r>
      <w:r>
        <w:rPr>
          <w:rFonts w:ascii="Times New Roman" w:eastAsia="Calibri" w:hAnsi="Times New Roman" w:cs="Times New Roman"/>
          <w:kern w:val="0"/>
          <w:sz w:val="24"/>
          <w:szCs w:val="24"/>
          <w14:ligatures w14:val="none"/>
        </w:rPr>
        <w:t>5</w:t>
      </w:r>
      <w:r w:rsidRPr="00E95620">
        <w:rPr>
          <w:rFonts w:ascii="Times New Roman" w:eastAsia="Calibri" w:hAnsi="Times New Roman" w:cs="Times New Roman"/>
          <w:kern w:val="0"/>
          <w:sz w:val="24"/>
          <w:szCs w:val="24"/>
          <w14:ligatures w14:val="none"/>
        </w:rPr>
        <w:t xml:space="preserve"> reveals that the appropriate lag span of the three models (</w:t>
      </w:r>
      <w:r w:rsidRPr="00E95620">
        <w:rPr>
          <w:rFonts w:ascii="Times New Roman" w:eastAsia="Calibri" w:hAnsi="Times New Roman" w:cs="Times New Roman"/>
          <w:i/>
          <w:iCs/>
          <w:kern w:val="0"/>
          <w:sz w:val="24"/>
          <w:szCs w:val="24"/>
          <w14:ligatures w14:val="none"/>
        </w:rPr>
        <w:t>EXCH</w:t>
      </w:r>
      <w:r w:rsidRPr="00E95620">
        <w:rPr>
          <w:rFonts w:ascii="Times New Roman" w:eastAsia="Calibri" w:hAnsi="Times New Roman" w:cs="Times New Roman"/>
          <w:kern w:val="0"/>
          <w:sz w:val="24"/>
          <w:szCs w:val="24"/>
          <w14:ligatures w14:val="none"/>
        </w:rPr>
        <w:t xml:space="preserve">, </w:t>
      </w:r>
      <w:r w:rsidRPr="00E95620">
        <w:rPr>
          <w:rFonts w:ascii="Times New Roman" w:eastAsia="Calibri" w:hAnsi="Times New Roman" w:cs="Times New Roman"/>
          <w:i/>
          <w:iCs/>
          <w:kern w:val="0"/>
          <w:sz w:val="24"/>
          <w:szCs w:val="24"/>
          <w14:ligatures w14:val="none"/>
        </w:rPr>
        <w:t>LUNMP</w:t>
      </w:r>
      <w:r w:rsidRPr="00E95620">
        <w:rPr>
          <w:rFonts w:ascii="Times New Roman" w:eastAsia="Calibri" w:hAnsi="Times New Roman" w:cs="Times New Roman"/>
          <w:kern w:val="0"/>
          <w:sz w:val="24"/>
          <w:szCs w:val="24"/>
          <w14:ligatures w14:val="none"/>
        </w:rPr>
        <w:t xml:space="preserve"> and </w:t>
      </w:r>
      <w:r w:rsidRPr="00E95620">
        <w:rPr>
          <w:rFonts w:ascii="Times New Roman" w:eastAsia="Calibri" w:hAnsi="Times New Roman" w:cs="Times New Roman"/>
          <w:i/>
          <w:iCs/>
          <w:kern w:val="0"/>
          <w:sz w:val="24"/>
          <w:szCs w:val="24"/>
          <w14:ligatures w14:val="none"/>
        </w:rPr>
        <w:t>GDPCT</w:t>
      </w:r>
      <w:r w:rsidRPr="00E95620">
        <w:rPr>
          <w:rFonts w:ascii="Times New Roman" w:eastAsia="Calibri" w:hAnsi="Times New Roman" w:cs="Times New Roman"/>
          <w:kern w:val="0"/>
          <w:sz w:val="24"/>
          <w:szCs w:val="24"/>
          <w14:ligatures w14:val="none"/>
        </w:rPr>
        <w:t xml:space="preserve">) based on the information criteria selection, were lag span one, one and three respectively, of which their selection ensured efficient analysis of data within the ARDL framework (Karlsson, </w:t>
      </w:r>
      <w:r w:rsidRPr="00E95620">
        <w:rPr>
          <w:rFonts w:ascii="Times New Roman" w:eastAsia="Calibri" w:hAnsi="Times New Roman" w:cs="Times New Roman"/>
          <w:i/>
          <w:iCs/>
          <w:kern w:val="0"/>
          <w:sz w:val="24"/>
          <w:szCs w:val="24"/>
          <w14:ligatures w14:val="none"/>
        </w:rPr>
        <w:t>et al</w:t>
      </w:r>
      <w:r w:rsidRPr="00E95620">
        <w:rPr>
          <w:rFonts w:ascii="Times New Roman" w:eastAsia="Calibri" w:hAnsi="Times New Roman" w:cs="Times New Roman"/>
          <w:kern w:val="0"/>
          <w:sz w:val="24"/>
          <w:szCs w:val="24"/>
          <w14:ligatures w14:val="none"/>
        </w:rPr>
        <w:t>.2019; Badshah &amp; Bulut, 2020).</w:t>
      </w:r>
    </w:p>
    <w:p w14:paraId="6E47E0FF" w14:textId="0F14B8DE" w:rsidR="00C47041" w:rsidRDefault="00C47041">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12192632" w14:textId="5F040ABD"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 xml:space="preserve">Table </w:t>
      </w:r>
      <w:r w:rsidR="00C9029C">
        <w:rPr>
          <w:rFonts w:ascii="Times New Roman" w:eastAsia="Times New Roman" w:hAnsi="Times New Roman" w:cs="Times New Roman"/>
          <w:kern w:val="0"/>
          <w:sz w:val="24"/>
          <w:szCs w:val="24"/>
          <w14:ligatures w14:val="none"/>
        </w:rPr>
        <w:t>5</w:t>
      </w:r>
      <w:r w:rsidRPr="00E95620">
        <w:rPr>
          <w:rFonts w:ascii="Times New Roman" w:eastAsia="Times New Roman" w:hAnsi="Times New Roman" w:cs="Times New Roman"/>
          <w:kern w:val="0"/>
          <w:sz w:val="24"/>
          <w:szCs w:val="24"/>
          <w14:ligatures w14:val="none"/>
        </w:rPr>
        <w:t>: Selection (Lag span) Result</w:t>
      </w:r>
    </w:p>
    <w:tbl>
      <w:tblPr>
        <w:tblStyle w:val="TableGrid1"/>
        <w:tblpPr w:leftFromText="180" w:rightFromText="180" w:vertAnchor="text" w:horzAnchor="margin" w:tblpY="8"/>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071"/>
        <w:gridCol w:w="1304"/>
        <w:gridCol w:w="1350"/>
        <w:gridCol w:w="1304"/>
        <w:gridCol w:w="1304"/>
        <w:gridCol w:w="1304"/>
        <w:gridCol w:w="1236"/>
      </w:tblGrid>
      <w:tr w:rsidR="0093597D" w:rsidRPr="00E95620" w14:paraId="31B11EBE" w14:textId="77777777">
        <w:trPr>
          <w:trHeight w:val="154"/>
        </w:trPr>
        <w:tc>
          <w:tcPr>
            <w:tcW w:w="909" w:type="dxa"/>
            <w:tcBorders>
              <w:top w:val="single" w:sz="4" w:space="0" w:color="auto"/>
              <w:bottom w:val="single" w:sz="4" w:space="0" w:color="auto"/>
            </w:tcBorders>
            <w:shd w:val="clear" w:color="auto" w:fill="E7E6E6" w:themeFill="background2"/>
            <w:noWrap/>
            <w:vAlign w:val="center"/>
          </w:tcPr>
          <w:p w14:paraId="69DAF526" w14:textId="77777777" w:rsidR="0093597D" w:rsidRPr="00E95620" w:rsidRDefault="0093597D">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p>
        </w:tc>
        <w:tc>
          <w:tcPr>
            <w:tcW w:w="1071" w:type="dxa"/>
            <w:tcBorders>
              <w:top w:val="single" w:sz="4" w:space="0" w:color="auto"/>
              <w:bottom w:val="single" w:sz="4" w:space="0" w:color="auto"/>
            </w:tcBorders>
            <w:shd w:val="clear" w:color="auto" w:fill="E7E6E6" w:themeFill="background2"/>
            <w:noWrap/>
            <w:vAlign w:val="center"/>
          </w:tcPr>
          <w:p w14:paraId="0FFB9A5C"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Lag</w:t>
            </w:r>
          </w:p>
        </w:tc>
        <w:tc>
          <w:tcPr>
            <w:tcW w:w="1304" w:type="dxa"/>
            <w:tcBorders>
              <w:top w:val="single" w:sz="4" w:space="0" w:color="auto"/>
              <w:bottom w:val="single" w:sz="4" w:space="0" w:color="auto"/>
            </w:tcBorders>
            <w:shd w:val="clear" w:color="auto" w:fill="E7E6E6" w:themeFill="background2"/>
            <w:noWrap/>
            <w:vAlign w:val="center"/>
          </w:tcPr>
          <w:p w14:paraId="425D6FF2"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LogL</w:t>
            </w:r>
          </w:p>
        </w:tc>
        <w:tc>
          <w:tcPr>
            <w:tcW w:w="1350" w:type="dxa"/>
            <w:tcBorders>
              <w:top w:val="single" w:sz="4" w:space="0" w:color="auto"/>
              <w:bottom w:val="single" w:sz="4" w:space="0" w:color="auto"/>
            </w:tcBorders>
            <w:shd w:val="clear" w:color="auto" w:fill="E7E6E6" w:themeFill="background2"/>
            <w:noWrap/>
            <w:vAlign w:val="center"/>
          </w:tcPr>
          <w:p w14:paraId="159C7D6B"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LR</w:t>
            </w:r>
          </w:p>
        </w:tc>
        <w:tc>
          <w:tcPr>
            <w:tcW w:w="1304" w:type="dxa"/>
            <w:tcBorders>
              <w:top w:val="single" w:sz="4" w:space="0" w:color="auto"/>
              <w:bottom w:val="single" w:sz="4" w:space="0" w:color="auto"/>
            </w:tcBorders>
            <w:shd w:val="clear" w:color="auto" w:fill="E7E6E6" w:themeFill="background2"/>
            <w:noWrap/>
            <w:vAlign w:val="center"/>
          </w:tcPr>
          <w:p w14:paraId="2F8437EE"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FPE</w:t>
            </w:r>
          </w:p>
        </w:tc>
        <w:tc>
          <w:tcPr>
            <w:tcW w:w="1304" w:type="dxa"/>
            <w:tcBorders>
              <w:top w:val="single" w:sz="4" w:space="0" w:color="auto"/>
              <w:bottom w:val="single" w:sz="4" w:space="0" w:color="auto"/>
            </w:tcBorders>
            <w:shd w:val="clear" w:color="auto" w:fill="E7E6E6" w:themeFill="background2"/>
            <w:noWrap/>
            <w:vAlign w:val="center"/>
          </w:tcPr>
          <w:p w14:paraId="7E6278ED"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AC</w:t>
            </w:r>
          </w:p>
        </w:tc>
        <w:tc>
          <w:tcPr>
            <w:tcW w:w="1304" w:type="dxa"/>
            <w:tcBorders>
              <w:top w:val="single" w:sz="4" w:space="0" w:color="auto"/>
              <w:bottom w:val="single" w:sz="4" w:space="0" w:color="auto"/>
            </w:tcBorders>
            <w:shd w:val="clear" w:color="auto" w:fill="E7E6E6" w:themeFill="background2"/>
            <w:noWrap/>
            <w:vAlign w:val="center"/>
          </w:tcPr>
          <w:p w14:paraId="22C629A4"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SC</w:t>
            </w:r>
          </w:p>
        </w:tc>
        <w:tc>
          <w:tcPr>
            <w:tcW w:w="1236" w:type="dxa"/>
            <w:tcBorders>
              <w:top w:val="single" w:sz="4" w:space="0" w:color="auto"/>
              <w:bottom w:val="single" w:sz="4" w:space="0" w:color="auto"/>
            </w:tcBorders>
            <w:shd w:val="clear" w:color="auto" w:fill="E7E6E6" w:themeFill="background2"/>
            <w:vAlign w:val="center"/>
          </w:tcPr>
          <w:p w14:paraId="273830B4"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HQ</w:t>
            </w:r>
          </w:p>
        </w:tc>
      </w:tr>
      <w:tr w:rsidR="0093597D" w:rsidRPr="00E95620" w14:paraId="66B4058B" w14:textId="77777777">
        <w:trPr>
          <w:trHeight w:val="154"/>
        </w:trPr>
        <w:tc>
          <w:tcPr>
            <w:tcW w:w="909" w:type="dxa"/>
            <w:vMerge w:val="restart"/>
            <w:tcBorders>
              <w:top w:val="single" w:sz="4" w:space="0" w:color="auto"/>
            </w:tcBorders>
            <w:noWrap/>
            <w:vAlign w:val="center"/>
          </w:tcPr>
          <w:p w14:paraId="72F51F16"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i/>
                <w:kern w:val="0"/>
                <w:sz w:val="24"/>
                <w:szCs w:val="24"/>
                <w14:ligatures w14:val="none"/>
              </w:rPr>
            </w:pPr>
            <w:r w:rsidRPr="00E95620">
              <w:rPr>
                <w:rFonts w:ascii="Times New Roman" w:eastAsia="Times New Roman" w:hAnsi="Times New Roman" w:cs="Times New Roman"/>
                <w:bCs/>
                <w:i/>
                <w:kern w:val="0"/>
                <w:sz w:val="24"/>
                <w:szCs w:val="24"/>
                <w14:ligatures w14:val="none"/>
              </w:rPr>
              <w:t>EXCH</w:t>
            </w:r>
          </w:p>
        </w:tc>
        <w:tc>
          <w:tcPr>
            <w:tcW w:w="1071" w:type="dxa"/>
            <w:tcBorders>
              <w:top w:val="single" w:sz="4" w:space="0" w:color="auto"/>
            </w:tcBorders>
            <w:noWrap/>
            <w:vAlign w:val="center"/>
          </w:tcPr>
          <w:p w14:paraId="40B67472"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w:t>
            </w:r>
          </w:p>
        </w:tc>
        <w:tc>
          <w:tcPr>
            <w:tcW w:w="1304" w:type="dxa"/>
            <w:tcBorders>
              <w:top w:val="single" w:sz="4" w:space="0" w:color="auto"/>
            </w:tcBorders>
            <w:noWrap/>
          </w:tcPr>
          <w:p w14:paraId="329E1128"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-630.6480</w:t>
            </w:r>
          </w:p>
        </w:tc>
        <w:tc>
          <w:tcPr>
            <w:tcW w:w="1350" w:type="dxa"/>
            <w:tcBorders>
              <w:top w:val="single" w:sz="4" w:space="0" w:color="auto"/>
            </w:tcBorders>
            <w:noWrap/>
          </w:tcPr>
          <w:p w14:paraId="7504F9E7"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NA </w:t>
            </w:r>
          </w:p>
        </w:tc>
        <w:tc>
          <w:tcPr>
            <w:tcW w:w="1304" w:type="dxa"/>
            <w:tcBorders>
              <w:top w:val="single" w:sz="4" w:space="0" w:color="auto"/>
            </w:tcBorders>
            <w:noWrap/>
          </w:tcPr>
          <w:p w14:paraId="5AF412F8"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5722123.</w:t>
            </w:r>
          </w:p>
        </w:tc>
        <w:tc>
          <w:tcPr>
            <w:tcW w:w="1304" w:type="dxa"/>
            <w:tcBorders>
              <w:top w:val="single" w:sz="4" w:space="0" w:color="auto"/>
            </w:tcBorders>
            <w:noWrap/>
          </w:tcPr>
          <w:p w14:paraId="60889E44"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35.42489</w:t>
            </w:r>
          </w:p>
        </w:tc>
        <w:tc>
          <w:tcPr>
            <w:tcW w:w="1304" w:type="dxa"/>
            <w:tcBorders>
              <w:top w:val="single" w:sz="4" w:space="0" w:color="auto"/>
            </w:tcBorders>
            <w:noWrap/>
          </w:tcPr>
          <w:p w14:paraId="742C7F4D"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35.73280</w:t>
            </w:r>
          </w:p>
        </w:tc>
        <w:tc>
          <w:tcPr>
            <w:tcW w:w="1236" w:type="dxa"/>
            <w:tcBorders>
              <w:top w:val="single" w:sz="4" w:space="0" w:color="auto"/>
            </w:tcBorders>
          </w:tcPr>
          <w:p w14:paraId="6A1C9CB0"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35.53236</w:t>
            </w:r>
          </w:p>
        </w:tc>
      </w:tr>
      <w:tr w:rsidR="0093597D" w:rsidRPr="00E95620" w14:paraId="0C3B586C" w14:textId="77777777">
        <w:trPr>
          <w:trHeight w:val="154"/>
        </w:trPr>
        <w:tc>
          <w:tcPr>
            <w:tcW w:w="0" w:type="auto"/>
            <w:vMerge/>
            <w:vAlign w:val="center"/>
          </w:tcPr>
          <w:p w14:paraId="23459E22"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vAlign w:val="center"/>
          </w:tcPr>
          <w:p w14:paraId="40D042C3"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1</w:t>
            </w:r>
          </w:p>
        </w:tc>
        <w:tc>
          <w:tcPr>
            <w:tcW w:w="1304" w:type="dxa"/>
            <w:noWrap/>
          </w:tcPr>
          <w:p w14:paraId="109E0677"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-457.0345</w:t>
            </w:r>
          </w:p>
        </w:tc>
        <w:tc>
          <w:tcPr>
            <w:tcW w:w="1350" w:type="dxa"/>
            <w:noWrap/>
          </w:tcPr>
          <w:p w14:paraId="196AAB9F"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270.0655*</w:t>
            </w:r>
          </w:p>
        </w:tc>
        <w:tc>
          <w:tcPr>
            <w:tcW w:w="1304" w:type="dxa"/>
            <w:noWrap/>
          </w:tcPr>
          <w:p w14:paraId="2C46A291"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5940.572*</w:t>
            </w:r>
          </w:p>
        </w:tc>
        <w:tc>
          <w:tcPr>
            <w:tcW w:w="1304" w:type="dxa"/>
            <w:noWrap/>
          </w:tcPr>
          <w:p w14:paraId="2CD76A2C"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28.50192*</w:t>
            </w:r>
          </w:p>
        </w:tc>
        <w:tc>
          <w:tcPr>
            <w:tcW w:w="1304" w:type="dxa"/>
            <w:noWrap/>
          </w:tcPr>
          <w:p w14:paraId="5F10D720"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30.96517*</w:t>
            </w:r>
          </w:p>
        </w:tc>
        <w:tc>
          <w:tcPr>
            <w:tcW w:w="1236" w:type="dxa"/>
          </w:tcPr>
          <w:p w14:paraId="2419C8DC"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29.36166*</w:t>
            </w:r>
          </w:p>
        </w:tc>
      </w:tr>
      <w:tr w:rsidR="0093597D" w:rsidRPr="00E95620" w14:paraId="1B032156" w14:textId="77777777">
        <w:trPr>
          <w:trHeight w:val="154"/>
        </w:trPr>
        <w:tc>
          <w:tcPr>
            <w:tcW w:w="0" w:type="auto"/>
            <w:vMerge/>
            <w:vAlign w:val="center"/>
          </w:tcPr>
          <w:p w14:paraId="5BBBD90F"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vAlign w:val="center"/>
          </w:tcPr>
          <w:p w14:paraId="50830CA2"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2</w:t>
            </w:r>
          </w:p>
        </w:tc>
        <w:tc>
          <w:tcPr>
            <w:tcW w:w="1304" w:type="dxa"/>
            <w:noWrap/>
          </w:tcPr>
          <w:p w14:paraId="4E888A2D"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-411.7746</w:t>
            </w:r>
          </w:p>
        </w:tc>
        <w:tc>
          <w:tcPr>
            <w:tcW w:w="1350" w:type="dxa"/>
            <w:noWrap/>
          </w:tcPr>
          <w:p w14:paraId="6729CCB1"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52.80315</w:t>
            </w:r>
          </w:p>
        </w:tc>
        <w:tc>
          <w:tcPr>
            <w:tcW w:w="1304" w:type="dxa"/>
            <w:noWrap/>
          </w:tcPr>
          <w:p w14:paraId="499E952A"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10120.83</w:t>
            </w:r>
          </w:p>
        </w:tc>
        <w:tc>
          <w:tcPr>
            <w:tcW w:w="1304" w:type="dxa"/>
            <w:noWrap/>
          </w:tcPr>
          <w:p w14:paraId="63CD578E"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28.70970</w:t>
            </w:r>
          </w:p>
        </w:tc>
        <w:tc>
          <w:tcPr>
            <w:tcW w:w="1304" w:type="dxa"/>
            <w:noWrap/>
          </w:tcPr>
          <w:p w14:paraId="57A4C09F"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33.32830</w:t>
            </w:r>
          </w:p>
        </w:tc>
        <w:tc>
          <w:tcPr>
            <w:tcW w:w="1236" w:type="dxa"/>
          </w:tcPr>
          <w:p w14:paraId="667E6C06"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30.32172</w:t>
            </w:r>
          </w:p>
        </w:tc>
      </w:tr>
      <w:tr w:rsidR="0093597D" w:rsidRPr="00E95620" w14:paraId="490789C3" w14:textId="77777777">
        <w:trPr>
          <w:trHeight w:val="154"/>
        </w:trPr>
        <w:tc>
          <w:tcPr>
            <w:tcW w:w="0" w:type="auto"/>
            <w:vMerge/>
            <w:vAlign w:val="center"/>
          </w:tcPr>
          <w:p w14:paraId="62229D15"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vAlign w:val="center"/>
          </w:tcPr>
          <w:p w14:paraId="64F11B59"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3</w:t>
            </w:r>
          </w:p>
        </w:tc>
        <w:tc>
          <w:tcPr>
            <w:tcW w:w="1304" w:type="dxa"/>
            <w:noWrap/>
          </w:tcPr>
          <w:p w14:paraId="10B314AE"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-362.8108</w:t>
            </w:r>
          </w:p>
        </w:tc>
        <w:tc>
          <w:tcPr>
            <w:tcW w:w="1350" w:type="dxa"/>
            <w:noWrap/>
          </w:tcPr>
          <w:p w14:paraId="412D078A"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38.08298</w:t>
            </w:r>
          </w:p>
        </w:tc>
        <w:tc>
          <w:tcPr>
            <w:tcW w:w="1304" w:type="dxa"/>
            <w:noWrap/>
          </w:tcPr>
          <w:p w14:paraId="7787190A"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28021.17</w:t>
            </w:r>
          </w:p>
        </w:tc>
        <w:tc>
          <w:tcPr>
            <w:tcW w:w="1304" w:type="dxa"/>
            <w:noWrap/>
          </w:tcPr>
          <w:p w14:paraId="14D881A8"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28.71171</w:t>
            </w:r>
          </w:p>
        </w:tc>
        <w:tc>
          <w:tcPr>
            <w:tcW w:w="1304" w:type="dxa"/>
            <w:noWrap/>
          </w:tcPr>
          <w:p w14:paraId="50F2C898"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35.48565</w:t>
            </w:r>
          </w:p>
        </w:tc>
        <w:tc>
          <w:tcPr>
            <w:tcW w:w="1236" w:type="dxa"/>
          </w:tcPr>
          <w:p w14:paraId="0D0662C3"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31.07600</w:t>
            </w:r>
          </w:p>
        </w:tc>
      </w:tr>
      <w:tr w:rsidR="0093597D" w:rsidRPr="00E95620" w14:paraId="09B5BC88" w14:textId="77777777">
        <w:trPr>
          <w:trHeight w:val="154"/>
        </w:trPr>
        <w:tc>
          <w:tcPr>
            <w:tcW w:w="909" w:type="dxa"/>
            <w:vMerge w:val="restart"/>
            <w:noWrap/>
            <w:vAlign w:val="center"/>
          </w:tcPr>
          <w:p w14:paraId="413CDD26"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i/>
                <w:kern w:val="0"/>
                <w:sz w:val="24"/>
                <w:szCs w:val="24"/>
                <w14:ligatures w14:val="none"/>
              </w:rPr>
            </w:pPr>
            <w:r w:rsidRPr="00E95620">
              <w:rPr>
                <w:rFonts w:ascii="Times New Roman" w:eastAsia="Times New Roman" w:hAnsi="Times New Roman" w:cs="Times New Roman"/>
                <w:bCs/>
                <w:i/>
                <w:kern w:val="0"/>
                <w:sz w:val="24"/>
                <w:szCs w:val="24"/>
                <w14:ligatures w14:val="none"/>
              </w:rPr>
              <w:t>LUNMP</w:t>
            </w:r>
          </w:p>
        </w:tc>
        <w:tc>
          <w:tcPr>
            <w:tcW w:w="1071" w:type="dxa"/>
            <w:noWrap/>
          </w:tcPr>
          <w:p w14:paraId="56FCD671"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0</w:t>
            </w:r>
          </w:p>
        </w:tc>
        <w:tc>
          <w:tcPr>
            <w:tcW w:w="1304" w:type="dxa"/>
            <w:noWrap/>
          </w:tcPr>
          <w:p w14:paraId="3CBB8C83"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-849.7659</w:t>
            </w:r>
          </w:p>
        </w:tc>
        <w:tc>
          <w:tcPr>
            <w:tcW w:w="1350" w:type="dxa"/>
            <w:noWrap/>
          </w:tcPr>
          <w:p w14:paraId="020A40CE"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NA </w:t>
            </w:r>
          </w:p>
        </w:tc>
        <w:tc>
          <w:tcPr>
            <w:tcW w:w="1304" w:type="dxa"/>
            <w:noWrap/>
          </w:tcPr>
          <w:p w14:paraId="5E64CFB0"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1.11e+12</w:t>
            </w:r>
          </w:p>
        </w:tc>
        <w:tc>
          <w:tcPr>
            <w:tcW w:w="1304" w:type="dxa"/>
            <w:noWrap/>
          </w:tcPr>
          <w:p w14:paraId="5C807D43"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47.59811</w:t>
            </w:r>
          </w:p>
        </w:tc>
        <w:tc>
          <w:tcPr>
            <w:tcW w:w="1304" w:type="dxa"/>
            <w:noWrap/>
          </w:tcPr>
          <w:p w14:paraId="48525A84"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47.90601</w:t>
            </w:r>
          </w:p>
        </w:tc>
        <w:tc>
          <w:tcPr>
            <w:tcW w:w="1236" w:type="dxa"/>
          </w:tcPr>
          <w:p w14:paraId="1A67585E"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47.70558</w:t>
            </w:r>
          </w:p>
        </w:tc>
      </w:tr>
      <w:tr w:rsidR="0093597D" w:rsidRPr="00E95620" w14:paraId="00EB2FE2" w14:textId="77777777">
        <w:trPr>
          <w:trHeight w:val="154"/>
        </w:trPr>
        <w:tc>
          <w:tcPr>
            <w:tcW w:w="0" w:type="auto"/>
            <w:vMerge/>
            <w:vAlign w:val="center"/>
          </w:tcPr>
          <w:p w14:paraId="1C0E7198"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712892EE"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1</w:t>
            </w:r>
          </w:p>
        </w:tc>
        <w:tc>
          <w:tcPr>
            <w:tcW w:w="1304" w:type="dxa"/>
            <w:noWrap/>
          </w:tcPr>
          <w:p w14:paraId="3C99B5F0"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-688.0100</w:t>
            </w:r>
          </w:p>
        </w:tc>
        <w:tc>
          <w:tcPr>
            <w:tcW w:w="1350" w:type="dxa"/>
            <w:noWrap/>
          </w:tcPr>
          <w:p w14:paraId="6FE58D3A"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251.6203*</w:t>
            </w:r>
          </w:p>
        </w:tc>
        <w:tc>
          <w:tcPr>
            <w:tcW w:w="1304" w:type="dxa"/>
            <w:noWrap/>
          </w:tcPr>
          <w:p w14:paraId="5467F07E"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2.22e+09*</w:t>
            </w:r>
          </w:p>
        </w:tc>
        <w:tc>
          <w:tcPr>
            <w:tcW w:w="1304" w:type="dxa"/>
            <w:noWrap/>
          </w:tcPr>
          <w:p w14:paraId="3281E685"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41.33389</w:t>
            </w:r>
          </w:p>
        </w:tc>
        <w:tc>
          <w:tcPr>
            <w:tcW w:w="1304" w:type="dxa"/>
            <w:noWrap/>
          </w:tcPr>
          <w:p w14:paraId="3C754080"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43.79714*</w:t>
            </w:r>
          </w:p>
        </w:tc>
        <w:tc>
          <w:tcPr>
            <w:tcW w:w="1236" w:type="dxa"/>
          </w:tcPr>
          <w:p w14:paraId="79385393"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42.19363*</w:t>
            </w:r>
          </w:p>
        </w:tc>
      </w:tr>
      <w:tr w:rsidR="0093597D" w:rsidRPr="00E95620" w14:paraId="34296172" w14:textId="77777777">
        <w:trPr>
          <w:trHeight w:val="154"/>
        </w:trPr>
        <w:tc>
          <w:tcPr>
            <w:tcW w:w="0" w:type="auto"/>
            <w:vMerge/>
            <w:vAlign w:val="center"/>
          </w:tcPr>
          <w:p w14:paraId="59989FC8"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4F369BB7"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2</w:t>
            </w:r>
          </w:p>
        </w:tc>
        <w:tc>
          <w:tcPr>
            <w:tcW w:w="1304" w:type="dxa"/>
            <w:noWrap/>
          </w:tcPr>
          <w:p w14:paraId="7D009B89"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-645.2153</w:t>
            </w:r>
          </w:p>
        </w:tc>
        <w:tc>
          <w:tcPr>
            <w:tcW w:w="1350" w:type="dxa"/>
            <w:noWrap/>
          </w:tcPr>
          <w:p w14:paraId="1B5BD1BB"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49.92715</w:t>
            </w:r>
          </w:p>
        </w:tc>
        <w:tc>
          <w:tcPr>
            <w:tcW w:w="1304" w:type="dxa"/>
            <w:noWrap/>
          </w:tcPr>
          <w:p w14:paraId="2C89A942"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4.34e+09</w:t>
            </w:r>
          </w:p>
        </w:tc>
        <w:tc>
          <w:tcPr>
            <w:tcW w:w="1304" w:type="dxa"/>
            <w:noWrap/>
          </w:tcPr>
          <w:p w14:paraId="382F16E7"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41.67863</w:t>
            </w:r>
          </w:p>
        </w:tc>
        <w:tc>
          <w:tcPr>
            <w:tcW w:w="1304" w:type="dxa"/>
            <w:noWrap/>
          </w:tcPr>
          <w:p w14:paraId="018E722A"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46.29723</w:t>
            </w:r>
          </w:p>
        </w:tc>
        <w:tc>
          <w:tcPr>
            <w:tcW w:w="1236" w:type="dxa"/>
          </w:tcPr>
          <w:p w14:paraId="50BE6B5B"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43.29064</w:t>
            </w:r>
          </w:p>
        </w:tc>
      </w:tr>
      <w:tr w:rsidR="0093597D" w:rsidRPr="00E95620" w14:paraId="37513661" w14:textId="77777777">
        <w:trPr>
          <w:trHeight w:val="154"/>
        </w:trPr>
        <w:tc>
          <w:tcPr>
            <w:tcW w:w="0" w:type="auto"/>
            <w:vMerge/>
            <w:vAlign w:val="center"/>
          </w:tcPr>
          <w:p w14:paraId="328C1A1F"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43D2EA95"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3</w:t>
            </w:r>
          </w:p>
        </w:tc>
        <w:tc>
          <w:tcPr>
            <w:tcW w:w="1304" w:type="dxa"/>
            <w:noWrap/>
          </w:tcPr>
          <w:p w14:paraId="0D7E2F5F"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-581.7654</w:t>
            </w:r>
          </w:p>
        </w:tc>
        <w:tc>
          <w:tcPr>
            <w:tcW w:w="1350" w:type="dxa"/>
            <w:noWrap/>
          </w:tcPr>
          <w:p w14:paraId="3CEC0FCD"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49.34999</w:t>
            </w:r>
          </w:p>
        </w:tc>
        <w:tc>
          <w:tcPr>
            <w:tcW w:w="1304" w:type="dxa"/>
            <w:noWrap/>
          </w:tcPr>
          <w:p w14:paraId="4726FF78"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5.37e+09</w:t>
            </w:r>
          </w:p>
        </w:tc>
        <w:tc>
          <w:tcPr>
            <w:tcW w:w="1304" w:type="dxa"/>
            <w:noWrap/>
          </w:tcPr>
          <w:p w14:paraId="3E2369D2"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40.87585*</w:t>
            </w:r>
          </w:p>
        </w:tc>
        <w:tc>
          <w:tcPr>
            <w:tcW w:w="1304" w:type="dxa"/>
            <w:noWrap/>
          </w:tcPr>
          <w:p w14:paraId="6F9F8536"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47.64980</w:t>
            </w:r>
          </w:p>
        </w:tc>
        <w:tc>
          <w:tcPr>
            <w:tcW w:w="1236" w:type="dxa"/>
          </w:tcPr>
          <w:p w14:paraId="55C66659"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43.24014</w:t>
            </w:r>
          </w:p>
        </w:tc>
      </w:tr>
      <w:tr w:rsidR="0093597D" w:rsidRPr="00E95620" w14:paraId="754CBEB7" w14:textId="77777777">
        <w:trPr>
          <w:trHeight w:val="154"/>
        </w:trPr>
        <w:tc>
          <w:tcPr>
            <w:tcW w:w="909" w:type="dxa"/>
            <w:vMerge w:val="restart"/>
            <w:noWrap/>
            <w:vAlign w:val="center"/>
          </w:tcPr>
          <w:p w14:paraId="419FFD1B"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i/>
                <w:kern w:val="0"/>
                <w:sz w:val="24"/>
                <w:szCs w:val="24"/>
                <w14:ligatures w14:val="none"/>
              </w:rPr>
            </w:pPr>
            <w:r w:rsidRPr="00E95620">
              <w:rPr>
                <w:rFonts w:ascii="Times New Roman" w:eastAsia="Times New Roman" w:hAnsi="Times New Roman" w:cs="Times New Roman"/>
                <w:bCs/>
                <w:i/>
                <w:kern w:val="0"/>
                <w:sz w:val="24"/>
                <w:szCs w:val="24"/>
                <w14:ligatures w14:val="none"/>
              </w:rPr>
              <w:t>GDPCT</w:t>
            </w:r>
          </w:p>
        </w:tc>
        <w:tc>
          <w:tcPr>
            <w:tcW w:w="1071" w:type="dxa"/>
            <w:noWrap/>
          </w:tcPr>
          <w:p w14:paraId="31BDD4CB"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0</w:t>
            </w:r>
          </w:p>
        </w:tc>
        <w:tc>
          <w:tcPr>
            <w:tcW w:w="1304" w:type="dxa"/>
            <w:noWrap/>
          </w:tcPr>
          <w:p w14:paraId="5A993D5F"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-847.3320</w:t>
            </w:r>
          </w:p>
        </w:tc>
        <w:tc>
          <w:tcPr>
            <w:tcW w:w="1350" w:type="dxa"/>
            <w:noWrap/>
          </w:tcPr>
          <w:p w14:paraId="43D4463F"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NA </w:t>
            </w:r>
          </w:p>
        </w:tc>
        <w:tc>
          <w:tcPr>
            <w:tcW w:w="1304" w:type="dxa"/>
            <w:noWrap/>
          </w:tcPr>
          <w:p w14:paraId="4197A578"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9.67e+11</w:t>
            </w:r>
          </w:p>
        </w:tc>
        <w:tc>
          <w:tcPr>
            <w:tcW w:w="1304" w:type="dxa"/>
            <w:noWrap/>
          </w:tcPr>
          <w:p w14:paraId="71B3CA7A"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47.46289</w:t>
            </w:r>
          </w:p>
        </w:tc>
        <w:tc>
          <w:tcPr>
            <w:tcW w:w="1304" w:type="dxa"/>
            <w:noWrap/>
          </w:tcPr>
          <w:p w14:paraId="196B9B04"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47.77079</w:t>
            </w:r>
          </w:p>
        </w:tc>
        <w:tc>
          <w:tcPr>
            <w:tcW w:w="1236" w:type="dxa"/>
          </w:tcPr>
          <w:p w14:paraId="5026A31F"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47.57036</w:t>
            </w:r>
          </w:p>
        </w:tc>
      </w:tr>
      <w:tr w:rsidR="0093597D" w:rsidRPr="00E95620" w14:paraId="181D36F8" w14:textId="77777777">
        <w:trPr>
          <w:trHeight w:val="154"/>
        </w:trPr>
        <w:tc>
          <w:tcPr>
            <w:tcW w:w="0" w:type="auto"/>
            <w:vMerge/>
            <w:vAlign w:val="center"/>
          </w:tcPr>
          <w:p w14:paraId="1C3D663F"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7A884AC9"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1</w:t>
            </w:r>
          </w:p>
        </w:tc>
        <w:tc>
          <w:tcPr>
            <w:tcW w:w="1304" w:type="dxa"/>
            <w:noWrap/>
          </w:tcPr>
          <w:p w14:paraId="59AA014C"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-708.8077</w:t>
            </w:r>
          </w:p>
        </w:tc>
        <w:tc>
          <w:tcPr>
            <w:tcW w:w="1350" w:type="dxa"/>
            <w:noWrap/>
          </w:tcPr>
          <w:p w14:paraId="6A00993F"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215.4821*</w:t>
            </w:r>
          </w:p>
        </w:tc>
        <w:tc>
          <w:tcPr>
            <w:tcW w:w="1304" w:type="dxa"/>
            <w:noWrap/>
          </w:tcPr>
          <w:p w14:paraId="34040185"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7.05e+09</w:t>
            </w:r>
          </w:p>
        </w:tc>
        <w:tc>
          <w:tcPr>
            <w:tcW w:w="1304" w:type="dxa"/>
            <w:noWrap/>
          </w:tcPr>
          <w:p w14:paraId="18BB19EB"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42.48932</w:t>
            </w:r>
          </w:p>
        </w:tc>
        <w:tc>
          <w:tcPr>
            <w:tcW w:w="1304" w:type="dxa"/>
            <w:noWrap/>
          </w:tcPr>
          <w:p w14:paraId="5CDE149A"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44.95257*</w:t>
            </w:r>
          </w:p>
        </w:tc>
        <w:tc>
          <w:tcPr>
            <w:tcW w:w="1236" w:type="dxa"/>
          </w:tcPr>
          <w:p w14:paraId="4EC935AE"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43.34906</w:t>
            </w:r>
          </w:p>
        </w:tc>
      </w:tr>
      <w:tr w:rsidR="0093597D" w:rsidRPr="00E95620" w14:paraId="5C309599" w14:textId="77777777">
        <w:trPr>
          <w:trHeight w:val="154"/>
        </w:trPr>
        <w:tc>
          <w:tcPr>
            <w:tcW w:w="0" w:type="auto"/>
            <w:vMerge/>
            <w:vAlign w:val="center"/>
          </w:tcPr>
          <w:p w14:paraId="33D28B01"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2F2B8712"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2</w:t>
            </w:r>
          </w:p>
        </w:tc>
        <w:tc>
          <w:tcPr>
            <w:tcW w:w="1304" w:type="dxa"/>
            <w:noWrap/>
          </w:tcPr>
          <w:p w14:paraId="33E991FC"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-660.7002</w:t>
            </w:r>
          </w:p>
        </w:tc>
        <w:tc>
          <w:tcPr>
            <w:tcW w:w="1350" w:type="dxa"/>
            <w:noWrap/>
          </w:tcPr>
          <w:p w14:paraId="22923F39"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56.12544</w:t>
            </w:r>
          </w:p>
        </w:tc>
        <w:tc>
          <w:tcPr>
            <w:tcW w:w="1304" w:type="dxa"/>
            <w:noWrap/>
          </w:tcPr>
          <w:p w14:paraId="5F903CE8"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1.03e+10</w:t>
            </w:r>
          </w:p>
        </w:tc>
        <w:tc>
          <w:tcPr>
            <w:tcW w:w="1304" w:type="dxa"/>
            <w:noWrap/>
          </w:tcPr>
          <w:p w14:paraId="3B7D69E5"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42.53890</w:t>
            </w:r>
          </w:p>
        </w:tc>
        <w:tc>
          <w:tcPr>
            <w:tcW w:w="1304" w:type="dxa"/>
            <w:noWrap/>
          </w:tcPr>
          <w:p w14:paraId="55545952"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47.15750</w:t>
            </w:r>
          </w:p>
        </w:tc>
        <w:tc>
          <w:tcPr>
            <w:tcW w:w="1236" w:type="dxa"/>
          </w:tcPr>
          <w:p w14:paraId="1FF3848B"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44.15092</w:t>
            </w:r>
          </w:p>
        </w:tc>
      </w:tr>
      <w:tr w:rsidR="0093597D" w:rsidRPr="00E95620" w14:paraId="227CDFDA" w14:textId="77777777">
        <w:trPr>
          <w:trHeight w:val="154"/>
        </w:trPr>
        <w:tc>
          <w:tcPr>
            <w:tcW w:w="0" w:type="auto"/>
            <w:vMerge/>
            <w:vAlign w:val="center"/>
          </w:tcPr>
          <w:p w14:paraId="4EE7E4E6"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31452EFC"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3</w:t>
            </w:r>
          </w:p>
        </w:tc>
        <w:tc>
          <w:tcPr>
            <w:tcW w:w="1304" w:type="dxa"/>
            <w:noWrap/>
          </w:tcPr>
          <w:p w14:paraId="462854CF"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-575.4908</w:t>
            </w:r>
          </w:p>
        </w:tc>
        <w:tc>
          <w:tcPr>
            <w:tcW w:w="1350" w:type="dxa"/>
            <w:noWrap/>
          </w:tcPr>
          <w:p w14:paraId="144A6C2F"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66.27397</w:t>
            </w:r>
          </w:p>
        </w:tc>
        <w:tc>
          <w:tcPr>
            <w:tcW w:w="1304" w:type="dxa"/>
            <w:noWrap/>
          </w:tcPr>
          <w:p w14:paraId="0624F888"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3.79e+09*</w:t>
            </w:r>
          </w:p>
        </w:tc>
        <w:tc>
          <w:tcPr>
            <w:tcW w:w="1304" w:type="dxa"/>
            <w:noWrap/>
          </w:tcPr>
          <w:p w14:paraId="535F2863"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40.52727*</w:t>
            </w:r>
          </w:p>
        </w:tc>
        <w:tc>
          <w:tcPr>
            <w:tcW w:w="1304" w:type="dxa"/>
            <w:noWrap/>
          </w:tcPr>
          <w:p w14:paraId="049D3389"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 xml:space="preserve"> 47.30121</w:t>
            </w:r>
          </w:p>
        </w:tc>
        <w:tc>
          <w:tcPr>
            <w:tcW w:w="1236" w:type="dxa"/>
          </w:tcPr>
          <w:p w14:paraId="1DCED2E2" w14:textId="77777777"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42.89156*</w:t>
            </w:r>
          </w:p>
        </w:tc>
      </w:tr>
      <w:tr w:rsidR="0093597D" w:rsidRPr="00E95620" w14:paraId="5D12CBD8" w14:textId="77777777">
        <w:trPr>
          <w:trHeight w:val="295"/>
        </w:trPr>
        <w:tc>
          <w:tcPr>
            <w:tcW w:w="9782" w:type="dxa"/>
            <w:gridSpan w:val="8"/>
            <w:tcBorders>
              <w:top w:val="single" w:sz="4" w:space="0" w:color="auto"/>
            </w:tcBorders>
            <w:noWrap/>
            <w:vAlign w:val="center"/>
          </w:tcPr>
          <w:p w14:paraId="2BA46711" w14:textId="7F2300BE" w:rsidR="0093597D" w:rsidRPr="00E95620"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 xml:space="preserve">* </w:t>
            </w:r>
            <w:r w:rsidR="003A58EE" w:rsidRPr="00E95620">
              <w:rPr>
                <w:rFonts w:ascii="Times New Roman" w:eastAsia="Times New Roman" w:hAnsi="Times New Roman" w:cs="Times New Roman"/>
                <w:bCs/>
                <w:kern w:val="0"/>
                <w:sz w:val="24"/>
                <w:szCs w:val="24"/>
                <w14:ligatures w14:val="none"/>
              </w:rPr>
              <w:t>Indicates</w:t>
            </w:r>
            <w:r w:rsidRPr="00E95620">
              <w:rPr>
                <w:rFonts w:ascii="Times New Roman" w:eastAsia="Times New Roman" w:hAnsi="Times New Roman" w:cs="Times New Roman"/>
                <w:bCs/>
                <w:kern w:val="0"/>
                <w:sz w:val="24"/>
                <w:szCs w:val="24"/>
                <w14:ligatures w14:val="none"/>
              </w:rPr>
              <w:t xml:space="preserve"> lag order selected by the criterion</w:t>
            </w:r>
          </w:p>
        </w:tc>
      </w:tr>
    </w:tbl>
    <w:p w14:paraId="3523010D" w14:textId="77777777" w:rsidR="0093597D" w:rsidRPr="00E95620" w:rsidRDefault="0093597D">
      <w:pPr>
        <w:tabs>
          <w:tab w:val="left" w:pos="533"/>
        </w:tabs>
        <w:spacing w:before="100" w:beforeAutospacing="1" w:after="100" w:afterAutospacing="1" w:line="276" w:lineRule="auto"/>
        <w:contextualSpacing/>
        <w:jc w:val="both"/>
        <w:rPr>
          <w:rFonts w:ascii="Times New Roman" w:eastAsia="Times New Roman" w:hAnsi="Times New Roman" w:cs="Times New Roman"/>
          <w:b/>
          <w:i/>
          <w:kern w:val="0"/>
          <w:sz w:val="24"/>
          <w:szCs w:val="24"/>
          <w14:ligatures w14:val="none"/>
        </w:rPr>
      </w:pPr>
    </w:p>
    <w:p w14:paraId="1AEC1290" w14:textId="128BE88B" w:rsidR="0093597D" w:rsidRDefault="0087033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In testing for the presence of long-run relations am</w:t>
      </w:r>
      <w:r w:rsidR="00150EED" w:rsidRPr="00E95620">
        <w:rPr>
          <w:rFonts w:ascii="Times New Roman" w:eastAsia="Times New Roman" w:hAnsi="Times New Roman" w:cs="Times New Roman"/>
          <w:kern w:val="0"/>
          <w:sz w:val="24"/>
          <w:szCs w:val="24"/>
          <w14:ligatures w14:val="none"/>
        </w:rPr>
        <w:t>ong the</w:t>
      </w:r>
      <w:r w:rsidRPr="00E95620">
        <w:rPr>
          <w:rFonts w:ascii="Times New Roman" w:eastAsia="Times New Roman" w:hAnsi="Times New Roman" w:cs="Times New Roman"/>
          <w:kern w:val="0"/>
          <w:sz w:val="24"/>
          <w:szCs w:val="24"/>
          <w14:ligatures w14:val="none"/>
        </w:rPr>
        <w:t xml:space="preserve"> models’ variables (</w:t>
      </w:r>
      <w:r w:rsidR="00150EED" w:rsidRPr="00E95620">
        <w:rPr>
          <w:rFonts w:ascii="Times New Roman" w:eastAsia="Calibri" w:hAnsi="Times New Roman" w:cs="Times New Roman"/>
          <w:i/>
          <w:iCs/>
          <w:kern w:val="0"/>
          <w:sz w:val="24"/>
          <w:szCs w:val="24"/>
          <w14:ligatures w14:val="none"/>
        </w:rPr>
        <w:t>EXCH</w:t>
      </w:r>
      <w:r w:rsidR="00150EED" w:rsidRPr="00E95620">
        <w:rPr>
          <w:rFonts w:ascii="Times New Roman" w:eastAsia="Calibri" w:hAnsi="Times New Roman" w:cs="Times New Roman"/>
          <w:kern w:val="0"/>
          <w:sz w:val="24"/>
          <w:szCs w:val="24"/>
          <w14:ligatures w14:val="none"/>
        </w:rPr>
        <w:t xml:space="preserve">, </w:t>
      </w:r>
      <w:r w:rsidR="00150EED" w:rsidRPr="00E95620">
        <w:rPr>
          <w:rFonts w:ascii="Times New Roman" w:eastAsia="Calibri" w:hAnsi="Times New Roman" w:cs="Times New Roman"/>
          <w:i/>
          <w:iCs/>
          <w:kern w:val="0"/>
          <w:sz w:val="24"/>
          <w:szCs w:val="24"/>
          <w14:ligatures w14:val="none"/>
        </w:rPr>
        <w:t>LUNMP</w:t>
      </w:r>
      <w:r w:rsidR="00150EED" w:rsidRPr="00E95620">
        <w:rPr>
          <w:rFonts w:ascii="Times New Roman" w:eastAsia="Calibri" w:hAnsi="Times New Roman" w:cs="Times New Roman"/>
          <w:kern w:val="0"/>
          <w:sz w:val="24"/>
          <w:szCs w:val="24"/>
          <w14:ligatures w14:val="none"/>
        </w:rPr>
        <w:t xml:space="preserve"> and </w:t>
      </w:r>
      <w:r w:rsidR="00150EED" w:rsidRPr="00E95620">
        <w:rPr>
          <w:rFonts w:ascii="Times New Roman" w:eastAsia="Calibri" w:hAnsi="Times New Roman" w:cs="Times New Roman"/>
          <w:i/>
          <w:iCs/>
          <w:kern w:val="0"/>
          <w:sz w:val="24"/>
          <w:szCs w:val="24"/>
          <w14:ligatures w14:val="none"/>
        </w:rPr>
        <w:t>GDPCT</w:t>
      </w:r>
      <w:r w:rsidRPr="00E95620">
        <w:rPr>
          <w:rFonts w:ascii="Times New Roman" w:eastAsia="Times New Roman" w:hAnsi="Times New Roman" w:cs="Times New Roman"/>
          <w:kern w:val="0"/>
          <w:sz w:val="24"/>
          <w:szCs w:val="24"/>
          <w14:ligatures w14:val="none"/>
        </w:rPr>
        <w:t xml:space="preserve">), </w:t>
      </w:r>
      <w:r w:rsidR="00150EED" w:rsidRPr="00E95620">
        <w:rPr>
          <w:rFonts w:ascii="Times New Roman" w:eastAsia="Times New Roman" w:hAnsi="Times New Roman" w:cs="Times New Roman"/>
          <w:kern w:val="0"/>
          <w:sz w:val="24"/>
          <w:szCs w:val="24"/>
          <w14:ligatures w14:val="none"/>
        </w:rPr>
        <w:t>the b</w:t>
      </w:r>
      <w:r w:rsidRPr="00E95620">
        <w:rPr>
          <w:rFonts w:ascii="Times New Roman" w:eastAsia="Times New Roman" w:hAnsi="Times New Roman" w:cs="Times New Roman"/>
          <w:kern w:val="0"/>
          <w:sz w:val="24"/>
          <w:szCs w:val="24"/>
          <w14:ligatures w14:val="none"/>
        </w:rPr>
        <w:t xml:space="preserve">ounds testing (ARDL) was used since the variables were both stationary at levels and first difference. Hence, Table </w:t>
      </w:r>
      <w:r w:rsidR="00C9029C">
        <w:rPr>
          <w:rFonts w:ascii="Times New Roman" w:eastAsia="Times New Roman" w:hAnsi="Times New Roman" w:cs="Times New Roman"/>
          <w:kern w:val="0"/>
          <w:sz w:val="24"/>
          <w:szCs w:val="24"/>
          <w14:ligatures w14:val="none"/>
        </w:rPr>
        <w:t>6</w:t>
      </w:r>
      <w:r w:rsidRPr="00E95620">
        <w:rPr>
          <w:rFonts w:ascii="Times New Roman" w:eastAsia="Times New Roman" w:hAnsi="Times New Roman" w:cs="Times New Roman"/>
          <w:kern w:val="0"/>
          <w:sz w:val="24"/>
          <w:szCs w:val="24"/>
          <w14:ligatures w14:val="none"/>
        </w:rPr>
        <w:t xml:space="preserve"> show</w:t>
      </w:r>
      <w:r w:rsidR="00150EED" w:rsidRPr="00E95620">
        <w:rPr>
          <w:rFonts w:ascii="Times New Roman" w:eastAsia="Times New Roman" w:hAnsi="Times New Roman" w:cs="Times New Roman"/>
          <w:kern w:val="0"/>
          <w:sz w:val="24"/>
          <w:szCs w:val="24"/>
          <w14:ligatures w14:val="none"/>
        </w:rPr>
        <w:t>s</w:t>
      </w:r>
      <w:r w:rsidRPr="00E95620">
        <w:rPr>
          <w:rFonts w:ascii="Times New Roman" w:eastAsia="Times New Roman" w:hAnsi="Times New Roman" w:cs="Times New Roman"/>
          <w:kern w:val="0"/>
          <w:sz w:val="24"/>
          <w:szCs w:val="24"/>
          <w14:ligatures w14:val="none"/>
        </w:rPr>
        <w:t xml:space="preserve"> that a cointegration exist</w:t>
      </w:r>
      <w:r w:rsidR="00150EED" w:rsidRPr="00E95620">
        <w:rPr>
          <w:rFonts w:ascii="Times New Roman" w:eastAsia="Times New Roman" w:hAnsi="Times New Roman" w:cs="Times New Roman"/>
          <w:kern w:val="0"/>
          <w:sz w:val="24"/>
          <w:szCs w:val="24"/>
          <w14:ligatures w14:val="none"/>
        </w:rPr>
        <w:t>s,</w:t>
      </w:r>
      <w:r w:rsidRPr="00E95620">
        <w:rPr>
          <w:rFonts w:ascii="Times New Roman" w:eastAsia="Times New Roman" w:hAnsi="Times New Roman" w:cs="Times New Roman"/>
          <w:kern w:val="0"/>
          <w:sz w:val="24"/>
          <w:szCs w:val="24"/>
          <w14:ligatures w14:val="none"/>
        </w:rPr>
        <w:t xml:space="preserve"> as the calculated F-values were higher than the higher bound- </w:t>
      </w:r>
      <w:r w:rsidRPr="00E95620">
        <w:rPr>
          <w:rFonts w:ascii="Times New Roman" w:eastAsia="Times New Roman" w:hAnsi="Times New Roman" w:cs="Times New Roman"/>
          <w:i/>
          <w:iCs/>
          <w:kern w:val="0"/>
          <w:sz w:val="24"/>
          <w:szCs w:val="24"/>
          <w14:ligatures w14:val="none"/>
        </w:rPr>
        <w:t>I(1)</w:t>
      </w:r>
      <w:r w:rsidRPr="00E95620">
        <w:rPr>
          <w:rFonts w:ascii="Times New Roman" w:eastAsia="Times New Roman" w:hAnsi="Times New Roman" w:cs="Times New Roman"/>
          <w:kern w:val="0"/>
          <w:sz w:val="24"/>
          <w:szCs w:val="24"/>
          <w14:ligatures w14:val="none"/>
        </w:rPr>
        <w:t xml:space="preserve"> at 5%. </w:t>
      </w:r>
    </w:p>
    <w:p w14:paraId="62CD7227" w14:textId="77777777" w:rsidR="00C9029C" w:rsidRPr="00E95620" w:rsidRDefault="00C9029C">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p>
    <w:p w14:paraId="6D90D2AF" w14:textId="2125166F" w:rsidR="0093597D" w:rsidRPr="00E95620"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lastRenderedPageBreak/>
        <w:t xml:space="preserve">Table </w:t>
      </w:r>
      <w:r w:rsidR="00C9029C">
        <w:rPr>
          <w:rFonts w:ascii="Times New Roman" w:eastAsia="Times New Roman" w:hAnsi="Times New Roman" w:cs="Times New Roman"/>
          <w:kern w:val="0"/>
          <w:sz w:val="24"/>
          <w:szCs w:val="24"/>
          <w14:ligatures w14:val="none"/>
        </w:rPr>
        <w:t>6</w:t>
      </w:r>
      <w:r w:rsidRPr="00E95620">
        <w:rPr>
          <w:rFonts w:ascii="Times New Roman" w:eastAsia="Times New Roman" w:hAnsi="Times New Roman" w:cs="Times New Roman"/>
          <w:kern w:val="0"/>
          <w:sz w:val="24"/>
          <w:szCs w:val="24"/>
          <w14:ligatures w14:val="none"/>
        </w:rPr>
        <w:t>: Cointegration Result</w:t>
      </w:r>
    </w:p>
    <w:tbl>
      <w:tblPr>
        <w:tblStyle w:val="TableGrid1"/>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1971"/>
        <w:gridCol w:w="2321"/>
      </w:tblGrid>
      <w:tr w:rsidR="0093597D" w:rsidRPr="00E95620" w14:paraId="124EC6D3" w14:textId="77777777">
        <w:trPr>
          <w:trHeight w:val="204"/>
        </w:trPr>
        <w:tc>
          <w:tcPr>
            <w:tcW w:w="1936" w:type="dxa"/>
            <w:tcBorders>
              <w:top w:val="single" w:sz="4" w:space="0" w:color="auto"/>
              <w:bottom w:val="single" w:sz="4" w:space="0" w:color="auto"/>
            </w:tcBorders>
            <w:shd w:val="clear" w:color="auto" w:fill="E7E6E6" w:themeFill="background2"/>
          </w:tcPr>
          <w:p w14:paraId="67EF8280" w14:textId="77777777" w:rsidR="0093597D" w:rsidRPr="00E95620"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hAnsi="Times New Roman" w:cs="Times New Roman"/>
                <w:bCs/>
                <w:kern w:val="0"/>
                <w:sz w:val="20"/>
                <w:szCs w:val="20"/>
                <w14:ligatures w14:val="none"/>
              </w:rPr>
              <w:t xml:space="preserve"> </w:t>
            </w:r>
            <w:r w:rsidRPr="00E95620">
              <w:rPr>
                <w:rFonts w:ascii="Times New Roman" w:eastAsia="Times New Roman" w:hAnsi="Times New Roman" w:cs="Times New Roman"/>
                <w:bCs/>
                <w:kern w:val="0"/>
                <w:sz w:val="24"/>
                <w:szCs w:val="24"/>
                <w14:ligatures w14:val="none"/>
              </w:rPr>
              <w:t>Model</w:t>
            </w:r>
          </w:p>
        </w:tc>
        <w:tc>
          <w:tcPr>
            <w:tcW w:w="1971" w:type="dxa"/>
            <w:tcBorders>
              <w:top w:val="single" w:sz="4" w:space="0" w:color="auto"/>
              <w:bottom w:val="single" w:sz="4" w:space="0" w:color="auto"/>
            </w:tcBorders>
            <w:shd w:val="clear" w:color="auto" w:fill="E7E6E6" w:themeFill="background2"/>
          </w:tcPr>
          <w:p w14:paraId="6A6E5D50" w14:textId="77777777" w:rsidR="0093597D" w:rsidRPr="00E95620"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F-value</w:t>
            </w:r>
          </w:p>
        </w:tc>
        <w:tc>
          <w:tcPr>
            <w:tcW w:w="2321" w:type="dxa"/>
            <w:tcBorders>
              <w:top w:val="single" w:sz="4" w:space="0" w:color="auto"/>
              <w:bottom w:val="single" w:sz="4" w:space="0" w:color="auto"/>
            </w:tcBorders>
            <w:shd w:val="clear" w:color="auto" w:fill="E7E6E6" w:themeFill="background2"/>
          </w:tcPr>
          <w:p w14:paraId="26FEA6B9" w14:textId="77777777" w:rsidR="0093597D" w:rsidRPr="00E95620"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No. of explanatory variables (K)</w:t>
            </w:r>
          </w:p>
        </w:tc>
      </w:tr>
      <w:tr w:rsidR="0093597D" w:rsidRPr="00E95620" w14:paraId="06E24A38" w14:textId="77777777">
        <w:trPr>
          <w:trHeight w:val="232"/>
        </w:trPr>
        <w:tc>
          <w:tcPr>
            <w:tcW w:w="1936" w:type="dxa"/>
            <w:tcBorders>
              <w:top w:val="single" w:sz="4" w:space="0" w:color="auto"/>
            </w:tcBorders>
          </w:tcPr>
          <w:p w14:paraId="732E484B"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sidRPr="00E95620">
              <w:rPr>
                <w:rFonts w:ascii="Times New Roman" w:eastAsia="Times New Roman" w:hAnsi="Times New Roman" w:cs="Times New Roman"/>
                <w:bCs/>
                <w:i/>
                <w:kern w:val="0"/>
                <w:sz w:val="24"/>
                <w:szCs w:val="24"/>
                <w14:ligatures w14:val="none"/>
              </w:rPr>
              <w:t>EXCH</w:t>
            </w:r>
          </w:p>
        </w:tc>
        <w:tc>
          <w:tcPr>
            <w:tcW w:w="1971" w:type="dxa"/>
            <w:tcBorders>
              <w:top w:val="single" w:sz="4" w:space="0" w:color="auto"/>
            </w:tcBorders>
          </w:tcPr>
          <w:p w14:paraId="51985590"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4.6119**</w:t>
            </w:r>
          </w:p>
        </w:tc>
        <w:tc>
          <w:tcPr>
            <w:tcW w:w="2321" w:type="dxa"/>
            <w:tcBorders>
              <w:top w:val="single" w:sz="4" w:space="0" w:color="auto"/>
            </w:tcBorders>
          </w:tcPr>
          <w:p w14:paraId="5C1759F1"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6</w:t>
            </w:r>
          </w:p>
        </w:tc>
      </w:tr>
      <w:tr w:rsidR="0093597D" w:rsidRPr="00E95620" w14:paraId="2A1882A4" w14:textId="77777777">
        <w:trPr>
          <w:trHeight w:val="232"/>
        </w:trPr>
        <w:tc>
          <w:tcPr>
            <w:tcW w:w="1936" w:type="dxa"/>
          </w:tcPr>
          <w:p w14:paraId="32460DC0"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sidRPr="00E95620">
              <w:rPr>
                <w:rFonts w:ascii="Times New Roman" w:eastAsia="Times New Roman" w:hAnsi="Times New Roman" w:cs="Times New Roman"/>
                <w:bCs/>
                <w:i/>
                <w:kern w:val="0"/>
                <w:sz w:val="24"/>
                <w:szCs w:val="24"/>
                <w14:ligatures w14:val="none"/>
              </w:rPr>
              <w:t>GDPCT</w:t>
            </w:r>
          </w:p>
        </w:tc>
        <w:tc>
          <w:tcPr>
            <w:tcW w:w="1971" w:type="dxa"/>
          </w:tcPr>
          <w:p w14:paraId="448A5C8F"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5.7839**</w:t>
            </w:r>
          </w:p>
        </w:tc>
        <w:tc>
          <w:tcPr>
            <w:tcW w:w="2321" w:type="dxa"/>
          </w:tcPr>
          <w:p w14:paraId="0B0DC3AD"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6</w:t>
            </w:r>
          </w:p>
        </w:tc>
      </w:tr>
      <w:tr w:rsidR="0093597D" w:rsidRPr="00E95620" w14:paraId="1B0F272E" w14:textId="77777777">
        <w:trPr>
          <w:trHeight w:val="232"/>
        </w:trPr>
        <w:tc>
          <w:tcPr>
            <w:tcW w:w="1936" w:type="dxa"/>
          </w:tcPr>
          <w:p w14:paraId="0958894D"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sidRPr="00E95620">
              <w:rPr>
                <w:rFonts w:ascii="Times New Roman" w:eastAsia="Times New Roman" w:hAnsi="Times New Roman" w:cs="Times New Roman"/>
                <w:bCs/>
                <w:i/>
                <w:kern w:val="0"/>
                <w:sz w:val="24"/>
                <w:szCs w:val="24"/>
                <w14:ligatures w14:val="none"/>
              </w:rPr>
              <w:t>UNMP</w:t>
            </w:r>
          </w:p>
        </w:tc>
        <w:tc>
          <w:tcPr>
            <w:tcW w:w="1971" w:type="dxa"/>
          </w:tcPr>
          <w:p w14:paraId="2497F989"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3.8102**</w:t>
            </w:r>
          </w:p>
        </w:tc>
        <w:tc>
          <w:tcPr>
            <w:tcW w:w="2321" w:type="dxa"/>
          </w:tcPr>
          <w:p w14:paraId="754CB6D6"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6</w:t>
            </w:r>
          </w:p>
        </w:tc>
      </w:tr>
      <w:tr w:rsidR="0093597D" w:rsidRPr="00E95620" w14:paraId="648C366A" w14:textId="77777777">
        <w:trPr>
          <w:trHeight w:val="135"/>
        </w:trPr>
        <w:tc>
          <w:tcPr>
            <w:tcW w:w="6228" w:type="dxa"/>
            <w:gridSpan w:val="3"/>
          </w:tcPr>
          <w:p w14:paraId="2F5ED7DE" w14:textId="77777777" w:rsidR="0093597D" w:rsidRPr="00E95620" w:rsidRDefault="0093597D">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r>
      <w:tr w:rsidR="0093597D" w:rsidRPr="00E95620" w14:paraId="7A5B037F" w14:textId="77777777">
        <w:trPr>
          <w:trHeight w:val="232"/>
        </w:trPr>
        <w:tc>
          <w:tcPr>
            <w:tcW w:w="6228" w:type="dxa"/>
            <w:gridSpan w:val="3"/>
            <w:vAlign w:val="center"/>
          </w:tcPr>
          <w:p w14:paraId="72106762"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Critical values</w:t>
            </w:r>
          </w:p>
        </w:tc>
      </w:tr>
      <w:tr w:rsidR="0093597D" w:rsidRPr="00E95620" w14:paraId="1E1ED903" w14:textId="77777777">
        <w:trPr>
          <w:trHeight w:val="232"/>
        </w:trPr>
        <w:tc>
          <w:tcPr>
            <w:tcW w:w="1936" w:type="dxa"/>
          </w:tcPr>
          <w:p w14:paraId="10A22ABB"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Substantiality</w:t>
            </w:r>
          </w:p>
        </w:tc>
        <w:tc>
          <w:tcPr>
            <w:tcW w:w="1971" w:type="dxa"/>
          </w:tcPr>
          <w:p w14:paraId="384E0AB2"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I(0)</w:t>
            </w:r>
          </w:p>
        </w:tc>
        <w:tc>
          <w:tcPr>
            <w:tcW w:w="2321" w:type="dxa"/>
          </w:tcPr>
          <w:p w14:paraId="24FD2270"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I(1)</w:t>
            </w:r>
          </w:p>
        </w:tc>
      </w:tr>
      <w:tr w:rsidR="0093597D" w:rsidRPr="00E95620" w14:paraId="65CC0502" w14:textId="77777777">
        <w:trPr>
          <w:trHeight w:val="232"/>
        </w:trPr>
        <w:tc>
          <w:tcPr>
            <w:tcW w:w="1936" w:type="dxa"/>
          </w:tcPr>
          <w:p w14:paraId="20781604"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10 percent</w:t>
            </w:r>
          </w:p>
        </w:tc>
        <w:tc>
          <w:tcPr>
            <w:tcW w:w="1971" w:type="dxa"/>
          </w:tcPr>
          <w:p w14:paraId="39F16DB2"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2.33</w:t>
            </w:r>
          </w:p>
        </w:tc>
        <w:tc>
          <w:tcPr>
            <w:tcW w:w="2321" w:type="dxa"/>
          </w:tcPr>
          <w:p w14:paraId="7E0A221F"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3.25</w:t>
            </w:r>
          </w:p>
        </w:tc>
      </w:tr>
      <w:tr w:rsidR="0093597D" w:rsidRPr="00E95620" w14:paraId="0FD3515D" w14:textId="77777777">
        <w:trPr>
          <w:trHeight w:val="232"/>
        </w:trPr>
        <w:tc>
          <w:tcPr>
            <w:tcW w:w="1936" w:type="dxa"/>
          </w:tcPr>
          <w:p w14:paraId="5EE90068"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5 percent</w:t>
            </w:r>
          </w:p>
        </w:tc>
        <w:tc>
          <w:tcPr>
            <w:tcW w:w="1971" w:type="dxa"/>
          </w:tcPr>
          <w:p w14:paraId="2BC17817"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2.63</w:t>
            </w:r>
          </w:p>
        </w:tc>
        <w:tc>
          <w:tcPr>
            <w:tcW w:w="2321" w:type="dxa"/>
          </w:tcPr>
          <w:p w14:paraId="3828C9D2" w14:textId="77777777" w:rsidR="0093597D" w:rsidRPr="00E95620"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3.62</w:t>
            </w:r>
          </w:p>
        </w:tc>
      </w:tr>
      <w:tr w:rsidR="0093597D" w:rsidRPr="00E95620" w14:paraId="222BF03B" w14:textId="77777777">
        <w:trPr>
          <w:trHeight w:val="232"/>
        </w:trPr>
        <w:tc>
          <w:tcPr>
            <w:tcW w:w="1936" w:type="dxa"/>
            <w:tcBorders>
              <w:bottom w:val="single" w:sz="4" w:space="0" w:color="auto"/>
            </w:tcBorders>
          </w:tcPr>
          <w:p w14:paraId="38E5089E" w14:textId="77777777" w:rsidR="0093597D" w:rsidRPr="00E95620"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1 percent</w:t>
            </w:r>
          </w:p>
        </w:tc>
        <w:tc>
          <w:tcPr>
            <w:tcW w:w="1971" w:type="dxa"/>
            <w:tcBorders>
              <w:bottom w:val="single" w:sz="4" w:space="0" w:color="auto"/>
            </w:tcBorders>
          </w:tcPr>
          <w:p w14:paraId="45887934" w14:textId="77777777" w:rsidR="0093597D" w:rsidRPr="00E95620"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3.27</w:t>
            </w:r>
          </w:p>
        </w:tc>
        <w:tc>
          <w:tcPr>
            <w:tcW w:w="2321" w:type="dxa"/>
            <w:tcBorders>
              <w:bottom w:val="single" w:sz="4" w:space="0" w:color="auto"/>
            </w:tcBorders>
          </w:tcPr>
          <w:p w14:paraId="1F9E97A2" w14:textId="77777777" w:rsidR="0093597D" w:rsidRPr="00E95620"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4.39</w:t>
            </w:r>
          </w:p>
        </w:tc>
      </w:tr>
    </w:tbl>
    <w:p w14:paraId="0AABBAC3" w14:textId="5DE767BF" w:rsidR="0093597D" w:rsidRPr="00E95620"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 xml:space="preserve">Note: ***, ** and * represent 10 percent, 5 percent and 1 percent levels of substantiality </w:t>
      </w:r>
      <w:r w:rsidR="00150EED" w:rsidRPr="00E95620">
        <w:rPr>
          <w:rFonts w:ascii="Times New Roman" w:eastAsia="Times New Roman" w:hAnsi="Times New Roman" w:cs="Times New Roman"/>
          <w:kern w:val="0"/>
          <w:sz w:val="24"/>
          <w:szCs w:val="24"/>
          <w14:ligatures w14:val="none"/>
        </w:rPr>
        <w:t>respective</w:t>
      </w:r>
      <w:r w:rsidRPr="00E95620">
        <w:rPr>
          <w:rFonts w:ascii="Times New Roman" w:eastAsia="Times New Roman" w:hAnsi="Times New Roman" w:cs="Times New Roman"/>
          <w:kern w:val="0"/>
          <w:sz w:val="24"/>
          <w:szCs w:val="24"/>
          <w14:ligatures w14:val="none"/>
        </w:rPr>
        <w:t>ly.</w:t>
      </w:r>
    </w:p>
    <w:p w14:paraId="79288E92" w14:textId="77777777" w:rsidR="0093597D" w:rsidRPr="00E95620"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23F27F09" w14:textId="77777777" w:rsidR="0093597D" w:rsidRPr="00E95620"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290049D2" w14:textId="77777777" w:rsidR="0093597D" w:rsidRPr="00E95620"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r w:rsidRPr="00E95620">
        <w:rPr>
          <w:rFonts w:ascii="Times New Roman" w:eastAsia="Times New Roman" w:hAnsi="Times New Roman" w:cs="Times New Roman"/>
          <w:b/>
          <w:bCs/>
          <w:kern w:val="0"/>
          <w:sz w:val="24"/>
          <w:szCs w:val="24"/>
          <w14:ligatures w14:val="none"/>
        </w:rPr>
        <w:t>4. 2 Estimation</w:t>
      </w:r>
    </w:p>
    <w:p w14:paraId="67769F8F" w14:textId="0E965B20" w:rsidR="00C9029C" w:rsidRDefault="00870332" w:rsidP="00C9029C">
      <w:pPr>
        <w:spacing w:before="100" w:beforeAutospacing="1" w:after="100" w:afterAutospacing="1" w:line="276" w:lineRule="auto"/>
        <w:jc w:val="both"/>
        <w:rPr>
          <w:rFonts w:ascii="Times New Roman" w:hAnsi="Times New Roman" w:cs="Times New Roman"/>
          <w:kern w:val="0"/>
          <w:sz w:val="24"/>
          <w:szCs w:val="24"/>
          <w14:ligatures w14:val="none"/>
        </w:rPr>
      </w:pPr>
      <w:r w:rsidRPr="001F633B">
        <w:rPr>
          <w:rFonts w:ascii="Times New Roman" w:eastAsia="Times New Roman" w:hAnsi="Times New Roman" w:cs="Times New Roman"/>
          <w:kern w:val="0"/>
          <w:sz w:val="24"/>
          <w:szCs w:val="24"/>
          <w:highlight w:val="yellow"/>
          <w14:ligatures w14:val="none"/>
        </w:rPr>
        <w:t xml:space="preserve">Table </w:t>
      </w:r>
      <w:r w:rsidR="00C9029C" w:rsidRPr="001F633B">
        <w:rPr>
          <w:rFonts w:ascii="Times New Roman" w:eastAsia="Times New Roman" w:hAnsi="Times New Roman" w:cs="Times New Roman"/>
          <w:kern w:val="0"/>
          <w:sz w:val="24"/>
          <w:szCs w:val="24"/>
          <w:highlight w:val="yellow"/>
          <w14:ligatures w14:val="none"/>
        </w:rPr>
        <w:t>7</w:t>
      </w:r>
      <w:r w:rsidRPr="001F633B">
        <w:rPr>
          <w:rFonts w:ascii="Times New Roman" w:eastAsia="Times New Roman" w:hAnsi="Times New Roman" w:cs="Times New Roman"/>
          <w:kern w:val="0"/>
          <w:sz w:val="24"/>
          <w:szCs w:val="24"/>
          <w:highlight w:val="yellow"/>
          <w14:ligatures w14:val="none"/>
        </w:rPr>
        <w:t xml:space="preserve"> shows that investment in labour (LGXE) has a significant and direct effect on Nigeria’s economic growth (t = 2.5011; p &lt; 0.05)</w:t>
      </w:r>
      <w:r w:rsidR="00CC5E74" w:rsidRPr="001F633B">
        <w:rPr>
          <w:rFonts w:ascii="Times New Roman" w:eastAsia="Times New Roman" w:hAnsi="Times New Roman" w:cs="Times New Roman"/>
          <w:kern w:val="0"/>
          <w:sz w:val="24"/>
          <w:szCs w:val="24"/>
          <w:highlight w:val="yellow"/>
          <w14:ligatures w14:val="none"/>
        </w:rPr>
        <w:t>. This implies that a percentage variation in labour investment will have a 6.36 percent increase on the standard of living in Nigeria thus yielding an increase in economic growth.</w:t>
      </w:r>
      <w:r w:rsidR="00CC5E74" w:rsidRPr="001F633B">
        <w:rPr>
          <w:rFonts w:ascii="Times New Roman" w:hAnsi="Times New Roman" w:cs="Times New Roman"/>
          <w:kern w:val="0"/>
          <w:sz w:val="24"/>
          <w:szCs w:val="24"/>
          <w:highlight w:val="yellow"/>
          <w14:ligatures w14:val="none"/>
        </w:rPr>
        <w:t xml:space="preserve"> However, school enrolment has no significant effect on economic growth, exchange rate or unemployment. </w:t>
      </w:r>
      <w:r w:rsidR="00C9029C" w:rsidRPr="001F633B">
        <w:rPr>
          <w:rFonts w:ascii="Times New Roman" w:hAnsi="Times New Roman" w:cs="Times New Roman"/>
          <w:kern w:val="0"/>
          <w:sz w:val="24"/>
          <w:szCs w:val="24"/>
          <w:highlight w:val="yellow"/>
          <w:lang w:val="en-NG"/>
          <w14:ligatures w14:val="none"/>
        </w:rPr>
        <w:t>While this indicates that government expenditure on education (LGXE) positive</w:t>
      </w:r>
      <w:r w:rsidR="0049461F" w:rsidRPr="001F633B">
        <w:rPr>
          <w:rFonts w:ascii="Times New Roman" w:hAnsi="Times New Roman" w:cs="Times New Roman"/>
          <w:kern w:val="0"/>
          <w:sz w:val="24"/>
          <w:szCs w:val="24"/>
          <w:highlight w:val="yellow"/>
          <w:lang w:val="en-NG"/>
          <w14:ligatures w14:val="none"/>
        </w:rPr>
        <w:t>ly and</w:t>
      </w:r>
      <w:r w:rsidR="00C9029C" w:rsidRPr="001F633B">
        <w:rPr>
          <w:rFonts w:ascii="Times New Roman" w:hAnsi="Times New Roman" w:cs="Times New Roman"/>
          <w:kern w:val="0"/>
          <w:sz w:val="24"/>
          <w:szCs w:val="24"/>
          <w:highlight w:val="yellow"/>
          <w:lang w:val="en-NG"/>
          <w14:ligatures w14:val="none"/>
        </w:rPr>
        <w:t xml:space="preserve"> significant</w:t>
      </w:r>
      <w:r w:rsidR="0049461F" w:rsidRPr="001F633B">
        <w:rPr>
          <w:rFonts w:ascii="Times New Roman" w:hAnsi="Times New Roman" w:cs="Times New Roman"/>
          <w:kern w:val="0"/>
          <w:sz w:val="24"/>
          <w:szCs w:val="24"/>
          <w:highlight w:val="yellow"/>
          <w:lang w:val="en-NG"/>
          <w14:ligatures w14:val="none"/>
        </w:rPr>
        <w:t>ly affects</w:t>
      </w:r>
      <w:r w:rsidR="00C9029C" w:rsidRPr="001F633B">
        <w:rPr>
          <w:rFonts w:ascii="Times New Roman" w:hAnsi="Times New Roman" w:cs="Times New Roman"/>
          <w:kern w:val="0"/>
          <w:sz w:val="24"/>
          <w:szCs w:val="24"/>
          <w:highlight w:val="yellow"/>
          <w:lang w:val="en-NG"/>
          <w14:ligatures w14:val="none"/>
        </w:rPr>
        <w:t xml:space="preserve"> economic growth, school enrolment (SELM) was found to be statistically insignificant </w:t>
      </w:r>
      <w:r w:rsidR="0049461F" w:rsidRPr="001F633B">
        <w:rPr>
          <w:rFonts w:ascii="Times New Roman" w:hAnsi="Times New Roman" w:cs="Times New Roman"/>
          <w:kern w:val="0"/>
          <w:sz w:val="24"/>
          <w:szCs w:val="24"/>
          <w:highlight w:val="yellow"/>
          <w:lang w:val="en-NG"/>
          <w14:ligatures w14:val="none"/>
        </w:rPr>
        <w:t>across</w:t>
      </w:r>
      <w:r w:rsidR="00C9029C" w:rsidRPr="001F633B">
        <w:rPr>
          <w:rFonts w:ascii="Times New Roman" w:hAnsi="Times New Roman" w:cs="Times New Roman"/>
          <w:kern w:val="0"/>
          <w:sz w:val="24"/>
          <w:szCs w:val="24"/>
          <w:highlight w:val="yellow"/>
          <w:lang w:val="en-NG"/>
          <w14:ligatures w14:val="none"/>
        </w:rPr>
        <w:t xml:space="preserve"> the</w:t>
      </w:r>
      <w:r w:rsidR="0049461F" w:rsidRPr="001F633B">
        <w:rPr>
          <w:rFonts w:ascii="Times New Roman" w:hAnsi="Times New Roman" w:cs="Times New Roman"/>
          <w:kern w:val="0"/>
          <w:sz w:val="24"/>
          <w:szCs w:val="24"/>
          <w:highlight w:val="yellow"/>
          <w:lang w:val="en-NG"/>
          <w14:ligatures w14:val="none"/>
        </w:rPr>
        <w:t xml:space="preserve"> three</w:t>
      </w:r>
      <w:r w:rsidR="00C9029C" w:rsidRPr="001F633B">
        <w:rPr>
          <w:rFonts w:ascii="Times New Roman" w:hAnsi="Times New Roman" w:cs="Times New Roman"/>
          <w:kern w:val="0"/>
          <w:sz w:val="24"/>
          <w:szCs w:val="24"/>
          <w:highlight w:val="yellow"/>
          <w:lang w:val="en-NG"/>
          <w14:ligatures w14:val="none"/>
        </w:rPr>
        <w:t xml:space="preserve"> models. </w:t>
      </w:r>
      <w:r w:rsidR="0049461F" w:rsidRPr="001F633B">
        <w:rPr>
          <w:rFonts w:ascii="Times New Roman" w:hAnsi="Times New Roman" w:cs="Times New Roman"/>
          <w:kern w:val="0"/>
          <w:sz w:val="24"/>
          <w:szCs w:val="24"/>
          <w:highlight w:val="yellow"/>
          <w:lang w:val="en-NG"/>
          <w14:ligatures w14:val="none"/>
        </w:rPr>
        <w:t>By implication, t</w:t>
      </w:r>
      <w:r w:rsidR="00C9029C" w:rsidRPr="00C9029C">
        <w:rPr>
          <w:rFonts w:ascii="Times New Roman" w:hAnsi="Times New Roman" w:cs="Times New Roman"/>
          <w:kern w:val="0"/>
          <w:sz w:val="24"/>
          <w:szCs w:val="24"/>
          <w:highlight w:val="yellow"/>
          <w:lang w:val="en-NG"/>
          <w14:ligatures w14:val="none"/>
        </w:rPr>
        <w:t xml:space="preserve">his </w:t>
      </w:r>
      <w:r w:rsidR="0049461F" w:rsidRPr="001F633B">
        <w:rPr>
          <w:rFonts w:ascii="Times New Roman" w:hAnsi="Times New Roman" w:cs="Times New Roman"/>
          <w:kern w:val="0"/>
          <w:sz w:val="24"/>
          <w:szCs w:val="24"/>
          <w:highlight w:val="yellow"/>
          <w:lang w:val="en-NG"/>
          <w14:ligatures w14:val="none"/>
        </w:rPr>
        <w:t>indicates</w:t>
      </w:r>
      <w:r w:rsidR="00C9029C" w:rsidRPr="00C9029C">
        <w:rPr>
          <w:rFonts w:ascii="Times New Roman" w:hAnsi="Times New Roman" w:cs="Times New Roman"/>
          <w:kern w:val="0"/>
          <w:sz w:val="24"/>
          <w:szCs w:val="24"/>
          <w:highlight w:val="yellow"/>
          <w:lang w:val="en-NG"/>
          <w14:ligatures w14:val="none"/>
        </w:rPr>
        <w:t xml:space="preserve"> that economic growth in Nigeria is </w:t>
      </w:r>
      <w:r w:rsidR="0049461F" w:rsidRPr="001F633B">
        <w:rPr>
          <w:rFonts w:ascii="Times New Roman" w:hAnsi="Times New Roman" w:cs="Times New Roman"/>
          <w:kern w:val="0"/>
          <w:sz w:val="24"/>
          <w:szCs w:val="24"/>
          <w:highlight w:val="yellow"/>
          <w:lang w:val="en-NG"/>
          <w14:ligatures w14:val="none"/>
        </w:rPr>
        <w:t xml:space="preserve">more </w:t>
      </w:r>
      <w:r w:rsidR="00C9029C" w:rsidRPr="00C9029C">
        <w:rPr>
          <w:rFonts w:ascii="Times New Roman" w:hAnsi="Times New Roman" w:cs="Times New Roman"/>
          <w:kern w:val="0"/>
          <w:sz w:val="24"/>
          <w:szCs w:val="24"/>
          <w:highlight w:val="yellow"/>
          <w:lang w:val="en-NG"/>
          <w14:ligatures w14:val="none"/>
        </w:rPr>
        <w:t xml:space="preserve">driven by fiscal spending on education than the actual development of human capital. </w:t>
      </w:r>
      <w:r w:rsidR="0049461F" w:rsidRPr="001F633B">
        <w:rPr>
          <w:rFonts w:ascii="Times New Roman" w:hAnsi="Times New Roman" w:cs="Times New Roman"/>
          <w:kern w:val="0"/>
          <w:sz w:val="24"/>
          <w:szCs w:val="24"/>
          <w:highlight w:val="yellow"/>
          <w:lang w:val="en-NG"/>
          <w14:ligatures w14:val="none"/>
        </w:rPr>
        <w:t xml:space="preserve">That is, </w:t>
      </w:r>
      <w:r w:rsidR="00C9029C" w:rsidRPr="00C9029C">
        <w:rPr>
          <w:rFonts w:ascii="Times New Roman" w:hAnsi="Times New Roman" w:cs="Times New Roman"/>
          <w:kern w:val="0"/>
          <w:sz w:val="24"/>
          <w:szCs w:val="24"/>
          <w:highlight w:val="yellow"/>
          <w:lang w:val="en-NG"/>
          <w14:ligatures w14:val="none"/>
        </w:rPr>
        <w:t>increased government expenditure does not necessarily translate into effective human capital formation.</w:t>
      </w:r>
      <w:r w:rsidR="0049461F" w:rsidRPr="001F633B">
        <w:rPr>
          <w:rFonts w:ascii="Times New Roman" w:hAnsi="Times New Roman" w:cs="Times New Roman"/>
          <w:kern w:val="0"/>
          <w:sz w:val="24"/>
          <w:szCs w:val="24"/>
          <w:highlight w:val="yellow"/>
          <w:lang w:val="en-NG"/>
          <w14:ligatures w14:val="none"/>
        </w:rPr>
        <w:t xml:space="preserve"> </w:t>
      </w:r>
      <w:r w:rsidR="00C9029C" w:rsidRPr="001F633B">
        <w:rPr>
          <w:rFonts w:ascii="Times New Roman" w:hAnsi="Times New Roman" w:cs="Times New Roman"/>
          <w:kern w:val="0"/>
          <w:sz w:val="24"/>
          <w:szCs w:val="24"/>
          <w:highlight w:val="yellow"/>
          <w:lang w:val="en-NG"/>
          <w14:ligatures w14:val="none"/>
        </w:rPr>
        <w:t xml:space="preserve">This divergence </w:t>
      </w:r>
      <w:r w:rsidR="0049461F" w:rsidRPr="001F633B">
        <w:rPr>
          <w:rFonts w:ascii="Times New Roman" w:hAnsi="Times New Roman" w:cs="Times New Roman"/>
          <w:kern w:val="0"/>
          <w:sz w:val="24"/>
          <w:szCs w:val="24"/>
          <w:highlight w:val="yellow"/>
          <w:lang w:val="en-NG"/>
          <w14:ligatures w14:val="none"/>
        </w:rPr>
        <w:t>pinpoints</w:t>
      </w:r>
      <w:r w:rsidR="00C9029C" w:rsidRPr="001F633B">
        <w:rPr>
          <w:rFonts w:ascii="Times New Roman" w:hAnsi="Times New Roman" w:cs="Times New Roman"/>
          <w:kern w:val="0"/>
          <w:sz w:val="24"/>
          <w:szCs w:val="24"/>
          <w:highlight w:val="yellow"/>
          <w:lang w:val="en-NG"/>
          <w14:ligatures w14:val="none"/>
        </w:rPr>
        <w:t xml:space="preserve"> a critical structural issue within the </w:t>
      </w:r>
      <w:r w:rsidR="0049461F" w:rsidRPr="001F633B">
        <w:rPr>
          <w:rFonts w:ascii="Times New Roman" w:hAnsi="Times New Roman" w:cs="Times New Roman"/>
          <w:kern w:val="0"/>
          <w:sz w:val="24"/>
          <w:szCs w:val="24"/>
          <w:highlight w:val="yellow"/>
          <w:lang w:val="en-NG"/>
          <w14:ligatures w14:val="none"/>
        </w:rPr>
        <w:t>educational system in the country</w:t>
      </w:r>
      <w:r w:rsidR="00C9029C" w:rsidRPr="001F633B">
        <w:rPr>
          <w:rFonts w:ascii="Times New Roman" w:hAnsi="Times New Roman" w:cs="Times New Roman"/>
          <w:kern w:val="0"/>
          <w:sz w:val="24"/>
          <w:szCs w:val="24"/>
          <w:highlight w:val="yellow"/>
          <w:lang w:val="en-NG"/>
          <w14:ligatures w14:val="none"/>
        </w:rPr>
        <w:t>, where financial inputs into education may not be efficiently trans</w:t>
      </w:r>
      <w:r w:rsidR="0049461F" w:rsidRPr="001F633B">
        <w:rPr>
          <w:rFonts w:ascii="Times New Roman" w:hAnsi="Times New Roman" w:cs="Times New Roman"/>
          <w:kern w:val="0"/>
          <w:sz w:val="24"/>
          <w:szCs w:val="24"/>
          <w:highlight w:val="yellow"/>
          <w:lang w:val="en-NG"/>
          <w14:ligatures w14:val="none"/>
        </w:rPr>
        <w:t>lated</w:t>
      </w:r>
      <w:r w:rsidR="00C9029C" w:rsidRPr="001F633B">
        <w:rPr>
          <w:rFonts w:ascii="Times New Roman" w:hAnsi="Times New Roman" w:cs="Times New Roman"/>
          <w:kern w:val="0"/>
          <w:sz w:val="24"/>
          <w:szCs w:val="24"/>
          <w:highlight w:val="yellow"/>
          <w:lang w:val="en-NG"/>
          <w14:ligatures w14:val="none"/>
        </w:rPr>
        <w:t xml:space="preserve"> into productive skills</w:t>
      </w:r>
      <w:r w:rsidR="0049461F" w:rsidRPr="001F633B">
        <w:rPr>
          <w:rFonts w:ascii="Times New Roman" w:hAnsi="Times New Roman" w:cs="Times New Roman"/>
          <w:kern w:val="0"/>
          <w:sz w:val="24"/>
          <w:szCs w:val="24"/>
          <w:highlight w:val="yellow"/>
          <w:lang w:val="en-NG"/>
          <w14:ligatures w14:val="none"/>
        </w:rPr>
        <w:t xml:space="preserve">, labour-market </w:t>
      </w:r>
      <w:r w:rsidR="00C9029C" w:rsidRPr="001F633B">
        <w:rPr>
          <w:rFonts w:ascii="Times New Roman" w:hAnsi="Times New Roman" w:cs="Times New Roman"/>
          <w:kern w:val="0"/>
          <w:sz w:val="24"/>
          <w:szCs w:val="24"/>
          <w:highlight w:val="yellow"/>
          <w:lang w:val="en-NG"/>
          <w14:ligatures w14:val="none"/>
        </w:rPr>
        <w:t>outcomes</w:t>
      </w:r>
      <w:r w:rsidR="0049461F" w:rsidRPr="001F633B">
        <w:rPr>
          <w:rFonts w:ascii="Times New Roman" w:hAnsi="Times New Roman" w:cs="Times New Roman"/>
          <w:kern w:val="0"/>
          <w:sz w:val="24"/>
          <w:szCs w:val="24"/>
          <w:highlight w:val="yellow"/>
          <w:lang w:val="en-NG"/>
          <w14:ligatures w14:val="none"/>
        </w:rPr>
        <w:t xml:space="preserve"> or knowledge</w:t>
      </w:r>
      <w:r w:rsidR="00C9029C" w:rsidRPr="001F633B">
        <w:rPr>
          <w:rFonts w:ascii="Times New Roman" w:hAnsi="Times New Roman" w:cs="Times New Roman"/>
          <w:kern w:val="0"/>
          <w:sz w:val="24"/>
          <w:szCs w:val="24"/>
          <w:highlight w:val="yellow"/>
          <w:lang w:val="en-NG"/>
          <w14:ligatures w14:val="none"/>
        </w:rPr>
        <w:t xml:space="preserve">. Factors such as </w:t>
      </w:r>
      <w:r w:rsidR="0049461F" w:rsidRPr="001F633B">
        <w:rPr>
          <w:rFonts w:ascii="Times New Roman" w:hAnsi="Times New Roman" w:cs="Times New Roman"/>
          <w:kern w:val="0"/>
          <w:sz w:val="24"/>
          <w:szCs w:val="24"/>
          <w:highlight w:val="yellow"/>
          <w:lang w:val="en-NG"/>
          <w14:ligatures w14:val="none"/>
        </w:rPr>
        <w:t>inadequate infrastructure, poor education quality, skill mismatch</w:t>
      </w:r>
      <w:r w:rsidR="00C9029C" w:rsidRPr="001F633B">
        <w:rPr>
          <w:rFonts w:ascii="Times New Roman" w:hAnsi="Times New Roman" w:cs="Times New Roman"/>
          <w:kern w:val="0"/>
          <w:sz w:val="24"/>
          <w:szCs w:val="24"/>
          <w:highlight w:val="yellow"/>
          <w:lang w:val="en-NG"/>
          <w14:ligatures w14:val="none"/>
        </w:rPr>
        <w:t xml:space="preserve"> a</w:t>
      </w:r>
      <w:r w:rsidR="0049461F" w:rsidRPr="001F633B">
        <w:rPr>
          <w:rFonts w:ascii="Times New Roman" w:hAnsi="Times New Roman" w:cs="Times New Roman"/>
          <w:kern w:val="0"/>
          <w:sz w:val="24"/>
          <w:szCs w:val="24"/>
          <w:highlight w:val="yellow"/>
          <w:lang w:val="en-NG"/>
          <w14:ligatures w14:val="none"/>
        </w:rPr>
        <w:t>s well as weak institutional quality</w:t>
      </w:r>
      <w:r w:rsidR="00C9029C" w:rsidRPr="001F633B">
        <w:rPr>
          <w:rFonts w:ascii="Times New Roman" w:hAnsi="Times New Roman" w:cs="Times New Roman"/>
          <w:kern w:val="0"/>
          <w:sz w:val="24"/>
          <w:szCs w:val="24"/>
          <w:highlight w:val="yellow"/>
          <w:lang w:val="en-NG"/>
          <w14:ligatures w14:val="none"/>
        </w:rPr>
        <w:t xml:space="preserve"> may </w:t>
      </w:r>
      <w:r w:rsidR="0049461F" w:rsidRPr="001F633B">
        <w:rPr>
          <w:rFonts w:ascii="Times New Roman" w:hAnsi="Times New Roman" w:cs="Times New Roman"/>
          <w:kern w:val="0"/>
          <w:sz w:val="24"/>
          <w:szCs w:val="24"/>
          <w:highlight w:val="yellow"/>
          <w:lang w:val="en-NG"/>
          <w14:ligatures w14:val="none"/>
        </w:rPr>
        <w:t>explain why the increment in school enrolment insignificantly affects macroeconomic performance in Nigeria</w:t>
      </w:r>
      <w:r w:rsidR="00C9029C" w:rsidRPr="001F633B">
        <w:rPr>
          <w:rFonts w:ascii="Times New Roman" w:hAnsi="Times New Roman" w:cs="Times New Roman"/>
          <w:kern w:val="0"/>
          <w:sz w:val="24"/>
          <w:szCs w:val="24"/>
          <w:highlight w:val="yellow"/>
          <w:lang w:val="en-NG"/>
          <w14:ligatures w14:val="none"/>
        </w:rPr>
        <w:t>.</w:t>
      </w:r>
    </w:p>
    <w:p w14:paraId="6BF28F7B" w14:textId="4CD40EAF" w:rsidR="00CC5E74" w:rsidRPr="00E95620" w:rsidRDefault="00F2735F" w:rsidP="00CC5E74">
      <w:pPr>
        <w:spacing w:before="100" w:beforeAutospacing="1" w:after="100" w:afterAutospacing="1" w:line="276" w:lineRule="auto"/>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Table </w:t>
      </w:r>
      <w:r w:rsidR="00C9029C">
        <w:rPr>
          <w:rFonts w:ascii="Times New Roman" w:hAnsi="Times New Roman" w:cs="Times New Roman"/>
          <w:kern w:val="0"/>
          <w:sz w:val="24"/>
          <w:szCs w:val="24"/>
          <w14:ligatures w14:val="none"/>
        </w:rPr>
        <w:t>7</w:t>
      </w:r>
      <w:r w:rsidRPr="00E95620">
        <w:rPr>
          <w:rFonts w:ascii="Times New Roman" w:hAnsi="Times New Roman" w:cs="Times New Roman"/>
          <w:kern w:val="0"/>
          <w:sz w:val="24"/>
          <w:szCs w:val="24"/>
          <w14:ligatures w14:val="none"/>
        </w:rPr>
        <w:t xml:space="preserve"> also shows that </w:t>
      </w:r>
      <w:r w:rsidR="005C32D2" w:rsidRPr="00E95620">
        <w:rPr>
          <w:rFonts w:ascii="Times New Roman" w:hAnsi="Times New Roman" w:cs="Times New Roman"/>
          <w:kern w:val="0"/>
          <w:sz w:val="24"/>
          <w:szCs w:val="24"/>
          <w14:ligatures w14:val="none"/>
        </w:rPr>
        <w:t>i</w:t>
      </w:r>
      <w:r w:rsidR="00870332" w:rsidRPr="00E95620">
        <w:rPr>
          <w:rFonts w:ascii="Times New Roman" w:hAnsi="Times New Roman" w:cs="Times New Roman"/>
          <w:kern w:val="0"/>
          <w:sz w:val="24"/>
          <w:szCs w:val="24"/>
          <w14:ligatures w14:val="none"/>
        </w:rPr>
        <w:t>nvestment in capital (public and private)</w:t>
      </w:r>
      <w:r w:rsidR="00071D88" w:rsidRPr="00E95620">
        <w:rPr>
          <w:rFonts w:ascii="Times New Roman" w:hAnsi="Times New Roman" w:cs="Times New Roman"/>
          <w:kern w:val="0"/>
          <w:sz w:val="24"/>
          <w:szCs w:val="24"/>
          <w14:ligatures w14:val="none"/>
        </w:rPr>
        <w:t xml:space="preserve"> </w:t>
      </w:r>
      <w:r w:rsidR="00870332" w:rsidRPr="00E95620">
        <w:rPr>
          <w:rFonts w:ascii="Times New Roman" w:hAnsi="Times New Roman" w:cs="Times New Roman"/>
          <w:kern w:val="0"/>
          <w:sz w:val="24"/>
          <w:szCs w:val="24"/>
          <w14:ligatures w14:val="none"/>
        </w:rPr>
        <w:t>has a negative outcome on Nigeria’s economic growth (t = -2.1820; p &lt; 0.05)</w:t>
      </w:r>
      <w:r w:rsidR="00E820AA" w:rsidRPr="00E95620">
        <w:rPr>
          <w:rFonts w:ascii="Times New Roman" w:hAnsi="Times New Roman" w:cs="Times New Roman"/>
          <w:kern w:val="0"/>
          <w:sz w:val="24"/>
          <w:szCs w:val="24"/>
          <w14:ligatures w14:val="none"/>
        </w:rPr>
        <w:t xml:space="preserve">. </w:t>
      </w:r>
      <w:r w:rsidRPr="00E95620">
        <w:rPr>
          <w:rFonts w:ascii="Times New Roman" w:hAnsi="Times New Roman" w:cs="Times New Roman"/>
          <w:kern w:val="0"/>
          <w:sz w:val="24"/>
          <w:szCs w:val="24"/>
          <w14:ligatures w14:val="none"/>
        </w:rPr>
        <w:t>While this contradicts a</w:t>
      </w:r>
      <w:r w:rsidR="00150EED" w:rsidRPr="00E95620">
        <w:rPr>
          <w:rFonts w:ascii="Times New Roman" w:hAnsi="Times New Roman" w:cs="Times New Roman"/>
          <w:kern w:val="0"/>
          <w:sz w:val="24"/>
          <w:szCs w:val="24"/>
          <w14:ligatures w14:val="none"/>
        </w:rPr>
        <w:t xml:space="preserve"> </w:t>
      </w:r>
      <w:r w:rsidRPr="00E95620">
        <w:rPr>
          <w:rFonts w:ascii="Times New Roman" w:hAnsi="Times New Roman" w:cs="Times New Roman"/>
          <w:kern w:val="0"/>
          <w:sz w:val="24"/>
          <w:szCs w:val="24"/>
          <w14:ligatures w14:val="none"/>
        </w:rPr>
        <w:t>priori expectation</w:t>
      </w:r>
      <w:r w:rsidR="00440289" w:rsidRPr="00E95620">
        <w:rPr>
          <w:rFonts w:ascii="Times New Roman" w:hAnsi="Times New Roman" w:cs="Times New Roman"/>
          <w:kern w:val="0"/>
          <w:sz w:val="24"/>
          <w:szCs w:val="24"/>
          <w14:ligatures w14:val="none"/>
        </w:rPr>
        <w:t>,</w:t>
      </w:r>
      <w:r w:rsidR="009820C2" w:rsidRPr="00E95620">
        <w:rPr>
          <w:rFonts w:ascii="Times New Roman" w:hAnsi="Times New Roman" w:cs="Times New Roman"/>
          <w:kern w:val="0"/>
          <w:sz w:val="24"/>
          <w:szCs w:val="24"/>
          <w14:ligatures w14:val="none"/>
        </w:rPr>
        <w:t xml:space="preserve"> </w:t>
      </w:r>
      <w:r w:rsidR="00E0763B" w:rsidRPr="00E95620">
        <w:rPr>
          <w:rFonts w:ascii="Times New Roman" w:hAnsi="Times New Roman" w:cs="Times New Roman"/>
          <w:kern w:val="0"/>
          <w:sz w:val="24"/>
          <w:szCs w:val="24"/>
          <w14:ligatures w14:val="none"/>
        </w:rPr>
        <w:t>poor</w:t>
      </w:r>
      <w:r w:rsidR="00440289" w:rsidRPr="00E95620">
        <w:rPr>
          <w:rFonts w:ascii="Times New Roman" w:hAnsi="Times New Roman" w:cs="Times New Roman"/>
          <w:kern w:val="0"/>
          <w:sz w:val="24"/>
          <w:szCs w:val="24"/>
          <w14:ligatures w14:val="none"/>
        </w:rPr>
        <w:t xml:space="preserve"> </w:t>
      </w:r>
      <w:r w:rsidR="00071D88" w:rsidRPr="00E95620">
        <w:rPr>
          <w:rFonts w:ascii="Times New Roman" w:hAnsi="Times New Roman" w:cs="Times New Roman"/>
          <w:kern w:val="0"/>
          <w:sz w:val="24"/>
          <w:szCs w:val="24"/>
          <w14:ligatures w14:val="none"/>
        </w:rPr>
        <w:t>institutional factors</w:t>
      </w:r>
      <w:r w:rsidR="009820C2" w:rsidRPr="00E95620">
        <w:rPr>
          <w:rFonts w:ascii="Times New Roman" w:hAnsi="Times New Roman" w:cs="Times New Roman"/>
          <w:kern w:val="0"/>
          <w:sz w:val="24"/>
          <w:szCs w:val="24"/>
          <w14:ligatures w14:val="none"/>
        </w:rPr>
        <w:t xml:space="preserve"> such as corruption </w:t>
      </w:r>
      <w:r w:rsidR="00071D88" w:rsidRPr="00E95620">
        <w:rPr>
          <w:rFonts w:ascii="Times New Roman" w:hAnsi="Times New Roman" w:cs="Times New Roman"/>
          <w:kern w:val="0"/>
          <w:sz w:val="24"/>
          <w:szCs w:val="24"/>
          <w14:ligatures w14:val="none"/>
        </w:rPr>
        <w:t xml:space="preserve">could </w:t>
      </w:r>
      <w:r w:rsidR="005C32D2" w:rsidRPr="00E95620">
        <w:rPr>
          <w:rFonts w:ascii="Times New Roman" w:hAnsi="Times New Roman" w:cs="Times New Roman"/>
          <w:kern w:val="0"/>
          <w:sz w:val="24"/>
          <w:szCs w:val="24"/>
          <w14:ligatures w14:val="none"/>
        </w:rPr>
        <w:t xml:space="preserve">dampen </w:t>
      </w:r>
      <w:r w:rsidR="009820C2" w:rsidRPr="00E95620">
        <w:rPr>
          <w:rFonts w:ascii="Times New Roman" w:hAnsi="Times New Roman" w:cs="Times New Roman"/>
          <w:kern w:val="0"/>
          <w:sz w:val="24"/>
          <w:szCs w:val="24"/>
          <w14:ligatures w14:val="none"/>
        </w:rPr>
        <w:t>or yield a negative relationship between capital investment</w:t>
      </w:r>
      <w:r w:rsidR="005C32D2" w:rsidRPr="00E95620">
        <w:rPr>
          <w:rFonts w:ascii="Times New Roman" w:hAnsi="Times New Roman" w:cs="Times New Roman"/>
          <w:kern w:val="0"/>
          <w:sz w:val="24"/>
          <w:szCs w:val="24"/>
          <w14:ligatures w14:val="none"/>
        </w:rPr>
        <w:t xml:space="preserve"> </w:t>
      </w:r>
      <w:r w:rsidR="009820C2" w:rsidRPr="00E95620">
        <w:rPr>
          <w:rFonts w:ascii="Times New Roman" w:hAnsi="Times New Roman" w:cs="Times New Roman"/>
          <w:kern w:val="0"/>
          <w:sz w:val="24"/>
          <w:szCs w:val="24"/>
          <w14:ligatures w14:val="none"/>
        </w:rPr>
        <w:t>and economic growth</w:t>
      </w:r>
      <w:r w:rsidR="00F133B2" w:rsidRPr="00E95620">
        <w:rPr>
          <w:rFonts w:ascii="Times New Roman" w:hAnsi="Times New Roman" w:cs="Times New Roman"/>
          <w:kern w:val="0"/>
          <w:sz w:val="24"/>
          <w:szCs w:val="24"/>
          <w14:ligatures w14:val="none"/>
        </w:rPr>
        <w:t xml:space="preserve"> since poor institutions negatively affect a country’s macroeconomic outcomes (Nam &amp; Ryu, 2021; Akinbobola, Oladunjoye &amp; Yesufu, 2022). </w:t>
      </w:r>
      <w:r w:rsidR="003B73D2" w:rsidRPr="00E95620">
        <w:rPr>
          <w:rFonts w:ascii="Times New Roman" w:hAnsi="Times New Roman" w:cs="Times New Roman"/>
          <w:kern w:val="0"/>
          <w:sz w:val="24"/>
          <w:szCs w:val="24"/>
          <w14:ligatures w14:val="none"/>
        </w:rPr>
        <w:t xml:space="preserve">In addition, implementation lag (long term benefit) is another factor which could cause a negative </w:t>
      </w:r>
      <w:r w:rsidR="003B73D2" w:rsidRPr="00E95620">
        <w:rPr>
          <w:rFonts w:ascii="Times New Roman" w:hAnsi="Times New Roman" w:cs="Times New Roman"/>
          <w:kern w:val="0"/>
          <w:sz w:val="24"/>
          <w:szCs w:val="24"/>
          <w14:ligatures w14:val="none"/>
        </w:rPr>
        <w:lastRenderedPageBreak/>
        <w:t>relationship between capital investment and economic growth.</w:t>
      </w:r>
      <w:r w:rsidR="00F133B2" w:rsidRPr="00E95620">
        <w:rPr>
          <w:rFonts w:ascii="Times New Roman" w:hAnsi="Times New Roman" w:cs="Times New Roman"/>
          <w:kern w:val="0"/>
          <w:sz w:val="24"/>
          <w:szCs w:val="24"/>
          <w14:ligatures w14:val="none"/>
        </w:rPr>
        <w:t xml:space="preserve"> This is because </w:t>
      </w:r>
      <w:r w:rsidR="003B73D2" w:rsidRPr="00E95620">
        <w:rPr>
          <w:rFonts w:ascii="Times New Roman" w:hAnsi="Times New Roman" w:cs="Times New Roman"/>
          <w:kern w:val="0"/>
          <w:sz w:val="24"/>
          <w:szCs w:val="24"/>
          <w14:ligatures w14:val="none"/>
        </w:rPr>
        <w:t xml:space="preserve">trade protection policies often take longer to materialise into economic growth. </w:t>
      </w:r>
    </w:p>
    <w:p w14:paraId="12A568E5" w14:textId="2CFCE2B5"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More importantly, trade protection (TPR) has a positive effect on economic growth in Nigeria (t = 2.2637; p = 0.0343). This implies that a percentage variation in trade protection will incur a 0.12 percent increase in economic growth. </w:t>
      </w:r>
      <w:bookmarkStart w:id="4" w:name="_Hlk78124734"/>
      <w:r w:rsidRPr="00E95620">
        <w:rPr>
          <w:rFonts w:ascii="Times New Roman" w:hAnsi="Times New Roman" w:cs="Times New Roman"/>
          <w:kern w:val="0"/>
          <w:sz w:val="24"/>
          <w:szCs w:val="24"/>
          <w14:ligatures w14:val="none"/>
        </w:rPr>
        <w:t xml:space="preserve">Likewise, the result for the UNMP model shows that as investment in capital via private capital (gross fixed capital formation) has a direct and significant relation with unemployment in Nigeria, government spending on capital has an inverse but insignificant effect on unemployment in Nigeria. In addition, Table 5 shows that trade </w:t>
      </w:r>
      <w:r w:rsidR="00D36696" w:rsidRPr="00E95620">
        <w:rPr>
          <w:rFonts w:ascii="Times New Roman" w:hAnsi="Times New Roman" w:cs="Times New Roman"/>
          <w:kern w:val="0"/>
          <w:sz w:val="24"/>
          <w:szCs w:val="24"/>
          <w14:ligatures w14:val="none"/>
        </w:rPr>
        <w:t>protection</w:t>
      </w:r>
      <w:r w:rsidRPr="00E95620">
        <w:rPr>
          <w:rFonts w:ascii="Times New Roman" w:hAnsi="Times New Roman" w:cs="Times New Roman"/>
          <w:kern w:val="0"/>
          <w:sz w:val="24"/>
          <w:szCs w:val="24"/>
          <w14:ligatures w14:val="none"/>
        </w:rPr>
        <w:t xml:space="preserve"> policy </w:t>
      </w:r>
      <w:r w:rsidR="001C779C" w:rsidRPr="00E95620">
        <w:rPr>
          <w:rFonts w:ascii="Times New Roman" w:hAnsi="Times New Roman" w:cs="Times New Roman"/>
          <w:kern w:val="0"/>
          <w:sz w:val="24"/>
          <w:szCs w:val="24"/>
          <w14:ligatures w14:val="none"/>
        </w:rPr>
        <w:t>yields a decrease in unemployment</w:t>
      </w:r>
      <w:r w:rsidRPr="00E95620">
        <w:rPr>
          <w:rFonts w:ascii="Times New Roman" w:hAnsi="Times New Roman" w:cs="Times New Roman"/>
          <w:kern w:val="0"/>
          <w:sz w:val="24"/>
          <w:szCs w:val="24"/>
          <w14:ligatures w14:val="none"/>
        </w:rPr>
        <w:t xml:space="preserve"> since a percentage variation in trade openness yields a 5 percent decline in Nigeria’s unemployment level. </w:t>
      </w:r>
      <w:r w:rsidR="001C779C" w:rsidRPr="00E95620">
        <w:rPr>
          <w:rFonts w:ascii="Times New Roman" w:hAnsi="Times New Roman" w:cs="Times New Roman"/>
          <w:kern w:val="0"/>
          <w:sz w:val="24"/>
          <w:szCs w:val="24"/>
          <w14:ligatures w14:val="none"/>
        </w:rPr>
        <w:t xml:space="preserve">These findings conform with a priori expectation and support the findings of </w:t>
      </w:r>
      <w:r w:rsidR="001C779C" w:rsidRPr="00E95620">
        <w:rPr>
          <w:rFonts w:ascii="Times New Roman" w:hAnsi="Times New Roman" w:cs="Times New Roman"/>
          <w:sz w:val="24"/>
          <w:szCs w:val="24"/>
        </w:rPr>
        <w:t xml:space="preserve">Udorffia, Ikoh, Iriabije (2025), </w:t>
      </w:r>
      <w:r w:rsidR="001C779C" w:rsidRPr="00E95620">
        <w:rPr>
          <w:rFonts w:ascii="Times New Roman" w:hAnsi="Times New Roman" w:cs="Times New Roman"/>
          <w:kern w:val="0"/>
          <w:sz w:val="24"/>
          <w:szCs w:val="24"/>
          <w14:ligatures w14:val="none"/>
        </w:rPr>
        <w:t>Ruiz-Estrada and Park (2019), Obi and Abina (2018), Abboushi (2010) that trade protectionism spurs economic growth</w:t>
      </w:r>
      <w:r w:rsidR="00590ADC" w:rsidRPr="00E95620">
        <w:rPr>
          <w:rFonts w:ascii="Times New Roman" w:hAnsi="Times New Roman" w:cs="Times New Roman"/>
          <w:kern w:val="0"/>
          <w:sz w:val="24"/>
          <w:szCs w:val="24"/>
          <w14:ligatures w14:val="none"/>
        </w:rPr>
        <w:t xml:space="preserve"> and acts as an impetus for</w:t>
      </w:r>
      <w:r w:rsidRPr="00E95620">
        <w:rPr>
          <w:rFonts w:ascii="Times New Roman" w:hAnsi="Times New Roman" w:cs="Times New Roman"/>
          <w:kern w:val="0"/>
          <w:sz w:val="24"/>
          <w:szCs w:val="24"/>
          <w14:ligatures w14:val="none"/>
        </w:rPr>
        <w:t xml:space="preserve"> employment in Nigeria. </w:t>
      </w:r>
    </w:p>
    <w:p w14:paraId="536D6045" w14:textId="05319243" w:rsidR="0093597D" w:rsidRPr="00E95620"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This study also reveals that </w:t>
      </w:r>
      <w:r w:rsidR="00B276C3" w:rsidRPr="00E95620">
        <w:rPr>
          <w:rFonts w:ascii="Times New Roman" w:hAnsi="Times New Roman" w:cs="Times New Roman"/>
          <w:kern w:val="0"/>
          <w:sz w:val="24"/>
          <w:szCs w:val="24"/>
          <w14:ligatures w14:val="none"/>
        </w:rPr>
        <w:t>both</w:t>
      </w:r>
      <w:r w:rsidRPr="00E95620">
        <w:rPr>
          <w:rFonts w:ascii="Times New Roman" w:hAnsi="Times New Roman" w:cs="Times New Roman"/>
          <w:kern w:val="0"/>
          <w:sz w:val="24"/>
          <w:szCs w:val="24"/>
          <w14:ligatures w14:val="none"/>
        </w:rPr>
        <w:t xml:space="preserve"> trade openness and trade protection measures are adequate </w:t>
      </w:r>
      <w:r w:rsidR="003F637C" w:rsidRPr="00E95620">
        <w:rPr>
          <w:rFonts w:ascii="Times New Roman" w:hAnsi="Times New Roman" w:cs="Times New Roman"/>
          <w:kern w:val="0"/>
          <w:sz w:val="24"/>
          <w:szCs w:val="24"/>
          <w14:ligatures w14:val="none"/>
        </w:rPr>
        <w:t xml:space="preserve">indicators of </w:t>
      </w:r>
      <w:r w:rsidRPr="00E95620">
        <w:rPr>
          <w:rFonts w:ascii="Times New Roman" w:hAnsi="Times New Roman" w:cs="Times New Roman"/>
          <w:kern w:val="0"/>
          <w:sz w:val="24"/>
          <w:szCs w:val="24"/>
          <w14:ligatures w14:val="none"/>
        </w:rPr>
        <w:t>trade</w:t>
      </w:r>
      <w:r w:rsidR="003F637C" w:rsidRPr="00E95620">
        <w:rPr>
          <w:rFonts w:ascii="Times New Roman" w:hAnsi="Times New Roman" w:cs="Times New Roman"/>
          <w:kern w:val="0"/>
          <w:sz w:val="24"/>
          <w:szCs w:val="24"/>
          <w14:ligatures w14:val="none"/>
        </w:rPr>
        <w:t xml:space="preserve"> protection policy</w:t>
      </w:r>
      <w:r w:rsidR="00B276C3" w:rsidRPr="00E95620">
        <w:rPr>
          <w:rFonts w:ascii="Times New Roman" w:hAnsi="Times New Roman" w:cs="Times New Roman"/>
          <w:kern w:val="0"/>
          <w:sz w:val="24"/>
          <w:szCs w:val="24"/>
          <w14:ligatures w14:val="none"/>
        </w:rPr>
        <w:t xml:space="preserve"> and its effect on macroeconomic performance in Nigeria.</w:t>
      </w:r>
      <w:r w:rsidRPr="00E95620">
        <w:rPr>
          <w:rFonts w:ascii="Times New Roman" w:hAnsi="Times New Roman" w:cs="Times New Roman"/>
          <w:kern w:val="0"/>
          <w:sz w:val="24"/>
          <w:szCs w:val="24"/>
          <w14:ligatures w14:val="none"/>
        </w:rPr>
        <w:t xml:space="preserve"> </w:t>
      </w:r>
      <w:r w:rsidR="00084A75" w:rsidRPr="00E95620">
        <w:rPr>
          <w:rFonts w:ascii="Times New Roman" w:hAnsi="Times New Roman" w:cs="Times New Roman"/>
          <w:kern w:val="0"/>
          <w:sz w:val="24"/>
          <w:szCs w:val="24"/>
          <w14:ligatures w14:val="none"/>
        </w:rPr>
        <w:t>For instance,</w:t>
      </w:r>
      <w:r w:rsidR="009E1F7A" w:rsidRPr="00E95620">
        <w:rPr>
          <w:rFonts w:ascii="Times New Roman" w:hAnsi="Times New Roman" w:cs="Times New Roman"/>
          <w:kern w:val="0"/>
          <w:sz w:val="24"/>
          <w:szCs w:val="24"/>
          <w14:ligatures w14:val="none"/>
        </w:rPr>
        <w:t xml:space="preserve"> Table 5 reveals that</w:t>
      </w:r>
      <w:r w:rsidR="00084A75" w:rsidRPr="00E95620">
        <w:rPr>
          <w:rFonts w:ascii="Times New Roman" w:hAnsi="Times New Roman" w:cs="Times New Roman"/>
          <w:kern w:val="0"/>
          <w:sz w:val="24"/>
          <w:szCs w:val="24"/>
          <w14:ligatures w14:val="none"/>
        </w:rPr>
        <w:t xml:space="preserve"> both indicators show no significant </w:t>
      </w:r>
      <w:r w:rsidR="009E1F7A" w:rsidRPr="00E95620">
        <w:rPr>
          <w:rFonts w:ascii="Times New Roman" w:hAnsi="Times New Roman" w:cs="Times New Roman"/>
          <w:kern w:val="0"/>
          <w:sz w:val="24"/>
          <w:szCs w:val="24"/>
          <w14:ligatures w14:val="none"/>
        </w:rPr>
        <w:t>relationship between trade protection and</w:t>
      </w:r>
      <w:r w:rsidR="00084A75" w:rsidRPr="00E95620">
        <w:rPr>
          <w:rFonts w:ascii="Times New Roman" w:hAnsi="Times New Roman" w:cs="Times New Roman"/>
          <w:kern w:val="0"/>
          <w:sz w:val="24"/>
          <w:szCs w:val="24"/>
          <w14:ligatures w14:val="none"/>
        </w:rPr>
        <w:t xml:space="preserve"> exchange rate in the long run. Also, as </w:t>
      </w:r>
      <w:r w:rsidRPr="00E95620">
        <w:rPr>
          <w:rFonts w:ascii="Times New Roman" w:hAnsi="Times New Roman" w:cs="Times New Roman"/>
          <w:kern w:val="0"/>
          <w:sz w:val="24"/>
          <w:szCs w:val="24"/>
          <w14:ligatures w14:val="none"/>
        </w:rPr>
        <w:t xml:space="preserve">trade protection </w:t>
      </w:r>
      <w:r w:rsidR="00084A75" w:rsidRPr="00E95620">
        <w:rPr>
          <w:rFonts w:ascii="Times New Roman" w:hAnsi="Times New Roman" w:cs="Times New Roman"/>
          <w:kern w:val="0"/>
          <w:sz w:val="24"/>
          <w:szCs w:val="24"/>
          <w14:ligatures w14:val="none"/>
        </w:rPr>
        <w:t xml:space="preserve">indicator </w:t>
      </w:r>
      <w:r w:rsidRPr="00E95620">
        <w:rPr>
          <w:rFonts w:ascii="Times New Roman" w:hAnsi="Times New Roman" w:cs="Times New Roman"/>
          <w:kern w:val="0"/>
          <w:sz w:val="24"/>
          <w:szCs w:val="24"/>
          <w14:ligatures w14:val="none"/>
        </w:rPr>
        <w:t>adequately measures the outcome of trade protection policies</w:t>
      </w:r>
      <w:r w:rsidR="0010460A" w:rsidRPr="00E95620">
        <w:rPr>
          <w:rFonts w:ascii="Times New Roman" w:hAnsi="Times New Roman" w:cs="Times New Roman"/>
          <w:kern w:val="0"/>
          <w:sz w:val="24"/>
          <w:szCs w:val="24"/>
          <w14:ligatures w14:val="none"/>
        </w:rPr>
        <w:t xml:space="preserve"> on economic growth</w:t>
      </w:r>
      <w:r w:rsidR="00084A75" w:rsidRPr="00E95620">
        <w:rPr>
          <w:rFonts w:ascii="Times New Roman" w:hAnsi="Times New Roman" w:cs="Times New Roman"/>
          <w:kern w:val="0"/>
          <w:sz w:val="24"/>
          <w:szCs w:val="24"/>
          <w14:ligatures w14:val="none"/>
        </w:rPr>
        <w:t xml:space="preserve">, </w:t>
      </w:r>
      <w:r w:rsidR="0010460A" w:rsidRPr="00E95620">
        <w:rPr>
          <w:rFonts w:ascii="Times New Roman" w:hAnsi="Times New Roman" w:cs="Times New Roman"/>
          <w:kern w:val="0"/>
          <w:sz w:val="24"/>
          <w:szCs w:val="24"/>
          <w14:ligatures w14:val="none"/>
        </w:rPr>
        <w:t>trade openness</w:t>
      </w:r>
      <w:r w:rsidR="00084A75" w:rsidRPr="00E95620">
        <w:rPr>
          <w:rFonts w:ascii="Times New Roman" w:hAnsi="Times New Roman" w:cs="Times New Roman"/>
          <w:kern w:val="0"/>
          <w:sz w:val="24"/>
          <w:szCs w:val="24"/>
          <w14:ligatures w14:val="none"/>
        </w:rPr>
        <w:t xml:space="preserve"> indicator</w:t>
      </w:r>
      <w:r w:rsidR="0010460A" w:rsidRPr="00E95620">
        <w:rPr>
          <w:rFonts w:ascii="Times New Roman" w:hAnsi="Times New Roman" w:cs="Times New Roman"/>
          <w:kern w:val="0"/>
          <w:sz w:val="24"/>
          <w:szCs w:val="24"/>
          <w14:ligatures w14:val="none"/>
        </w:rPr>
        <w:t xml:space="preserve"> adequately measures the outcome of trade protection on </w:t>
      </w:r>
      <w:r w:rsidRPr="00E95620">
        <w:rPr>
          <w:rFonts w:ascii="Times New Roman" w:hAnsi="Times New Roman" w:cs="Times New Roman"/>
          <w:kern w:val="0"/>
          <w:sz w:val="24"/>
          <w:szCs w:val="24"/>
          <w14:ligatures w14:val="none"/>
        </w:rPr>
        <w:t>employment in Nigeria.</w:t>
      </w:r>
      <w:r w:rsidR="0010460A" w:rsidRPr="00E95620">
        <w:rPr>
          <w:rFonts w:ascii="Times New Roman" w:hAnsi="Times New Roman" w:cs="Times New Roman"/>
          <w:kern w:val="0"/>
          <w:sz w:val="24"/>
          <w:szCs w:val="24"/>
          <w14:ligatures w14:val="none"/>
        </w:rPr>
        <w:t xml:space="preserve"> </w:t>
      </w:r>
      <w:r w:rsidR="00084A75" w:rsidRPr="00E95620">
        <w:rPr>
          <w:rFonts w:ascii="Times New Roman" w:hAnsi="Times New Roman" w:cs="Times New Roman"/>
          <w:kern w:val="0"/>
          <w:sz w:val="24"/>
          <w:szCs w:val="24"/>
          <w14:ligatures w14:val="none"/>
        </w:rPr>
        <w:t>Hence, both measures are complementary indicators of the effect of trade protection on macroeconomic performance in Nigeria.</w:t>
      </w:r>
    </w:p>
    <w:p w14:paraId="6CDBBBB2" w14:textId="77777777" w:rsidR="0010460A" w:rsidRPr="00E95620" w:rsidRDefault="0010460A">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4584DA0E" w14:textId="21F8A3B2" w:rsidR="0093597D" w:rsidRPr="00E95620" w:rsidRDefault="00870332">
      <w:pPr>
        <w:tabs>
          <w:tab w:val="left" w:pos="480"/>
        </w:tabs>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 xml:space="preserve">Table </w:t>
      </w:r>
      <w:r w:rsidR="00C9029C">
        <w:rPr>
          <w:rFonts w:ascii="Times New Roman" w:eastAsia="Calibri" w:hAnsi="Times New Roman" w:cs="Times New Roman"/>
          <w:kern w:val="0"/>
          <w:sz w:val="24"/>
          <w:szCs w:val="24"/>
          <w14:ligatures w14:val="none"/>
        </w:rPr>
        <w:t>7</w:t>
      </w:r>
      <w:r w:rsidRPr="00E95620">
        <w:rPr>
          <w:rFonts w:ascii="Times New Roman" w:eastAsia="Calibri" w:hAnsi="Times New Roman" w:cs="Times New Roman"/>
          <w:kern w:val="0"/>
          <w:sz w:val="24"/>
          <w:szCs w:val="24"/>
          <w14:ligatures w14:val="none"/>
        </w:rPr>
        <w:t>: Long run (ARDL) Result</w:t>
      </w:r>
    </w:p>
    <w:tbl>
      <w:tblPr>
        <w:tblStyle w:val="TableGrid"/>
        <w:tblW w:w="102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486"/>
        <w:gridCol w:w="1781"/>
        <w:gridCol w:w="1857"/>
      </w:tblGrid>
      <w:tr w:rsidR="0093597D" w:rsidRPr="00E95620" w14:paraId="5FA0B740" w14:textId="77777777">
        <w:trPr>
          <w:trHeight w:val="190"/>
        </w:trPr>
        <w:tc>
          <w:tcPr>
            <w:tcW w:w="2038" w:type="dxa"/>
            <w:tcBorders>
              <w:top w:val="single" w:sz="4" w:space="0" w:color="auto"/>
              <w:bottom w:val="single" w:sz="4" w:space="0" w:color="auto"/>
            </w:tcBorders>
            <w:shd w:val="clear" w:color="auto" w:fill="E7E6E6" w:themeFill="background2"/>
            <w:vAlign w:val="center"/>
          </w:tcPr>
          <w:p w14:paraId="14AE28F9" w14:textId="77777777" w:rsidR="0093597D" w:rsidRPr="00E95620" w:rsidRDefault="00870332">
            <w:pPr>
              <w:spacing w:before="100" w:beforeAutospacing="1" w:after="100" w:afterAutospacing="1" w:line="360" w:lineRule="auto"/>
              <w:rPr>
                <w:rFonts w:ascii="Times New Roman" w:hAnsi="Times New Roman" w:cs="Times New Roman"/>
                <w:bCs/>
                <w:kern w:val="0"/>
                <w14:ligatures w14:val="none"/>
              </w:rPr>
            </w:pPr>
            <w:bookmarkStart w:id="5" w:name="_Hlk178826442"/>
            <w:r w:rsidRPr="00E95620">
              <w:rPr>
                <w:rFonts w:ascii="Times New Roman" w:hAnsi="Times New Roman" w:cs="Times New Roman"/>
                <w:bCs/>
                <w:kern w:val="0"/>
                <w14:ligatures w14:val="none"/>
              </w:rPr>
              <w:t>Variables</w:t>
            </w:r>
          </w:p>
        </w:tc>
        <w:tc>
          <w:tcPr>
            <w:tcW w:w="2038" w:type="dxa"/>
            <w:tcBorders>
              <w:top w:val="single" w:sz="4" w:space="0" w:color="auto"/>
              <w:bottom w:val="single" w:sz="4" w:space="0" w:color="auto"/>
            </w:tcBorders>
            <w:shd w:val="clear" w:color="auto" w:fill="E7E6E6" w:themeFill="background2"/>
            <w:vAlign w:val="center"/>
          </w:tcPr>
          <w:p w14:paraId="7866A2C8" w14:textId="77777777" w:rsidR="0093597D" w:rsidRPr="00E95620" w:rsidRDefault="00870332">
            <w:pPr>
              <w:spacing w:before="100" w:beforeAutospacing="1" w:after="100" w:afterAutospacing="1" w:line="360" w:lineRule="auto"/>
              <w:rPr>
                <w:rFonts w:ascii="Times New Roman" w:hAnsi="Times New Roman" w:cs="Times New Roman"/>
                <w:bCs/>
                <w:kern w:val="0"/>
                <w14:ligatures w14:val="none"/>
              </w:rPr>
            </w:pPr>
            <w:r w:rsidRPr="00E95620">
              <w:rPr>
                <w:rFonts w:ascii="Times New Roman" w:hAnsi="Times New Roman" w:cs="Times New Roman"/>
                <w:bCs/>
                <w:kern w:val="0"/>
                <w14:ligatures w14:val="none"/>
              </w:rPr>
              <w:t>Coefficients</w:t>
            </w:r>
          </w:p>
        </w:tc>
        <w:tc>
          <w:tcPr>
            <w:tcW w:w="2486" w:type="dxa"/>
            <w:tcBorders>
              <w:top w:val="single" w:sz="4" w:space="0" w:color="auto"/>
              <w:bottom w:val="single" w:sz="4" w:space="0" w:color="auto"/>
            </w:tcBorders>
            <w:shd w:val="clear" w:color="auto" w:fill="E7E6E6" w:themeFill="background2"/>
            <w:vAlign w:val="center"/>
          </w:tcPr>
          <w:p w14:paraId="147FDA0E" w14:textId="77777777" w:rsidR="0093597D" w:rsidRPr="00E95620" w:rsidRDefault="00870332">
            <w:pPr>
              <w:spacing w:before="100" w:beforeAutospacing="1" w:after="100" w:afterAutospacing="1" w:line="360" w:lineRule="auto"/>
              <w:rPr>
                <w:rFonts w:ascii="Times New Roman" w:hAnsi="Times New Roman" w:cs="Times New Roman"/>
                <w:bCs/>
                <w:kern w:val="0"/>
                <w14:ligatures w14:val="none"/>
              </w:rPr>
            </w:pPr>
            <w:r w:rsidRPr="00E95620">
              <w:rPr>
                <w:rFonts w:ascii="Times New Roman" w:hAnsi="Times New Roman" w:cs="Times New Roman"/>
                <w:bCs/>
                <w:kern w:val="0"/>
                <w14:ligatures w14:val="none"/>
              </w:rPr>
              <w:t>Standard error</w:t>
            </w:r>
          </w:p>
        </w:tc>
        <w:tc>
          <w:tcPr>
            <w:tcW w:w="1781" w:type="dxa"/>
            <w:tcBorders>
              <w:top w:val="single" w:sz="4" w:space="0" w:color="auto"/>
              <w:bottom w:val="single" w:sz="4" w:space="0" w:color="auto"/>
            </w:tcBorders>
            <w:shd w:val="clear" w:color="auto" w:fill="E7E6E6" w:themeFill="background2"/>
            <w:vAlign w:val="center"/>
          </w:tcPr>
          <w:p w14:paraId="07DD0742" w14:textId="77777777" w:rsidR="0093597D" w:rsidRPr="00E95620" w:rsidRDefault="00870332">
            <w:pPr>
              <w:spacing w:before="100" w:beforeAutospacing="1" w:after="100" w:afterAutospacing="1" w:line="360" w:lineRule="auto"/>
              <w:rPr>
                <w:rFonts w:ascii="Times New Roman" w:hAnsi="Times New Roman" w:cs="Times New Roman"/>
                <w:bCs/>
                <w:kern w:val="0"/>
                <w14:ligatures w14:val="none"/>
              </w:rPr>
            </w:pPr>
            <w:r w:rsidRPr="00E95620">
              <w:rPr>
                <w:rFonts w:ascii="Times New Roman" w:hAnsi="Times New Roman" w:cs="Times New Roman"/>
                <w:bCs/>
                <w:kern w:val="0"/>
                <w14:ligatures w14:val="none"/>
              </w:rPr>
              <w:t>t-statistics</w:t>
            </w:r>
          </w:p>
        </w:tc>
        <w:tc>
          <w:tcPr>
            <w:tcW w:w="1857" w:type="dxa"/>
            <w:tcBorders>
              <w:top w:val="single" w:sz="4" w:space="0" w:color="auto"/>
              <w:bottom w:val="single" w:sz="4" w:space="0" w:color="auto"/>
            </w:tcBorders>
            <w:shd w:val="clear" w:color="auto" w:fill="E7E6E6" w:themeFill="background2"/>
            <w:vAlign w:val="center"/>
          </w:tcPr>
          <w:p w14:paraId="456C1CFC" w14:textId="77777777" w:rsidR="0093597D" w:rsidRPr="00E95620" w:rsidRDefault="00870332">
            <w:pPr>
              <w:spacing w:before="100" w:beforeAutospacing="1" w:after="100" w:afterAutospacing="1" w:line="360" w:lineRule="auto"/>
              <w:rPr>
                <w:rFonts w:ascii="Times New Roman" w:hAnsi="Times New Roman" w:cs="Times New Roman"/>
                <w:bCs/>
                <w:kern w:val="0"/>
                <w14:ligatures w14:val="none"/>
              </w:rPr>
            </w:pPr>
            <w:r w:rsidRPr="00E95620">
              <w:rPr>
                <w:rFonts w:ascii="Times New Roman" w:hAnsi="Times New Roman" w:cs="Times New Roman"/>
                <w:bCs/>
                <w:kern w:val="0"/>
                <w14:ligatures w14:val="none"/>
              </w:rPr>
              <w:t>p-value</w:t>
            </w:r>
          </w:p>
        </w:tc>
      </w:tr>
      <w:tr w:rsidR="0093597D" w:rsidRPr="00E95620" w14:paraId="110DA911" w14:textId="77777777">
        <w:trPr>
          <w:trHeight w:val="376"/>
        </w:trPr>
        <w:tc>
          <w:tcPr>
            <w:tcW w:w="10200" w:type="dxa"/>
            <w:gridSpan w:val="5"/>
            <w:tcBorders>
              <w:top w:val="single" w:sz="4" w:space="0" w:color="auto"/>
            </w:tcBorders>
            <w:vAlign w:val="center"/>
          </w:tcPr>
          <w:p w14:paraId="33A30BEF" w14:textId="77777777" w:rsidR="0093597D" w:rsidRPr="00E95620" w:rsidRDefault="00870332">
            <w:pPr>
              <w:spacing w:before="100" w:beforeAutospacing="1" w:after="100" w:afterAutospacing="1" w:line="360" w:lineRule="auto"/>
              <w:contextualSpacing/>
              <w:rPr>
                <w:rFonts w:ascii="Times New Roman" w:hAnsi="Times New Roman" w:cs="Times New Roman"/>
                <w:bCs/>
                <w:kern w:val="0"/>
                <w:sz w:val="24"/>
                <w:szCs w:val="24"/>
                <w14:ligatures w14:val="none"/>
              </w:rPr>
            </w:pPr>
            <w:r w:rsidRPr="00E95620">
              <w:rPr>
                <w:rFonts w:ascii="Times New Roman" w:hAnsi="Times New Roman" w:cs="Times New Roman"/>
                <w:bCs/>
                <w:kern w:val="0"/>
                <w:sz w:val="24"/>
                <w:szCs w:val="24"/>
                <w14:ligatures w14:val="none"/>
              </w:rPr>
              <w:t>Dependent variable: Exchange rate (</w:t>
            </w:r>
            <w:r w:rsidRPr="00E95620">
              <w:rPr>
                <w:rFonts w:ascii="Times New Roman" w:hAnsi="Times New Roman" w:cs="Times New Roman"/>
                <w:bCs/>
                <w:i/>
                <w:kern w:val="0"/>
                <w:sz w:val="24"/>
                <w:szCs w:val="24"/>
                <w14:ligatures w14:val="none"/>
              </w:rPr>
              <w:t>EXCH</w:t>
            </w:r>
            <w:r w:rsidRPr="00E95620">
              <w:rPr>
                <w:rFonts w:ascii="Times New Roman" w:hAnsi="Times New Roman" w:cs="Times New Roman"/>
                <w:bCs/>
                <w:kern w:val="0"/>
                <w:sz w:val="24"/>
                <w:szCs w:val="24"/>
                <w14:ligatures w14:val="none"/>
              </w:rPr>
              <w:t>)</w:t>
            </w:r>
          </w:p>
        </w:tc>
      </w:tr>
      <w:tr w:rsidR="0093597D" w:rsidRPr="00E95620" w14:paraId="34AEB89D" w14:textId="77777777">
        <w:trPr>
          <w:trHeight w:val="361"/>
        </w:trPr>
        <w:tc>
          <w:tcPr>
            <w:tcW w:w="2038" w:type="dxa"/>
          </w:tcPr>
          <w:p w14:paraId="541BB177" w14:textId="77777777" w:rsidR="0093597D" w:rsidRPr="00E95620" w:rsidRDefault="00870332">
            <w:pPr>
              <w:spacing w:after="0" w:line="240" w:lineRule="auto"/>
              <w:rPr>
                <w:rFonts w:ascii="Times New Roman" w:hAnsi="Times New Roman" w:cs="Times New Roman"/>
                <w:i/>
                <w:iCs/>
                <w:color w:val="000000"/>
                <w:kern w:val="0"/>
                <w:sz w:val="24"/>
                <w:szCs w:val="24"/>
                <w14:ligatures w14:val="none"/>
              </w:rPr>
            </w:pPr>
            <w:r w:rsidRPr="00E95620">
              <w:rPr>
                <w:rFonts w:ascii="Times New Roman" w:hAnsi="Times New Roman" w:cs="Times New Roman"/>
                <w:i/>
                <w:iCs/>
                <w:kern w:val="0"/>
                <w:sz w:val="24"/>
                <w:szCs w:val="24"/>
                <w14:ligatures w14:val="none"/>
              </w:rPr>
              <w:t>LGXE</w:t>
            </w:r>
          </w:p>
        </w:tc>
        <w:tc>
          <w:tcPr>
            <w:tcW w:w="2038" w:type="dxa"/>
          </w:tcPr>
          <w:p w14:paraId="4573F63A" w14:textId="77777777" w:rsidR="0093597D" w:rsidRPr="00E95620" w:rsidRDefault="00870332">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kern w:val="0"/>
                <w:sz w:val="24"/>
                <w:szCs w:val="24"/>
                <w14:ligatures w14:val="none"/>
              </w:rPr>
              <w:t>-10.0849</w:t>
            </w:r>
          </w:p>
        </w:tc>
        <w:tc>
          <w:tcPr>
            <w:tcW w:w="2486" w:type="dxa"/>
          </w:tcPr>
          <w:p w14:paraId="0CB9DA4D" w14:textId="77777777" w:rsidR="0093597D" w:rsidRPr="00E95620" w:rsidRDefault="00870332">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kern w:val="0"/>
                <w:sz w:val="24"/>
                <w:szCs w:val="24"/>
                <w14:ligatures w14:val="none"/>
              </w:rPr>
              <w:t>10.4092</w:t>
            </w:r>
          </w:p>
        </w:tc>
        <w:tc>
          <w:tcPr>
            <w:tcW w:w="1781" w:type="dxa"/>
          </w:tcPr>
          <w:p w14:paraId="50F87D89" w14:textId="77777777" w:rsidR="0093597D" w:rsidRPr="00E95620" w:rsidRDefault="00870332">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kern w:val="0"/>
                <w:sz w:val="24"/>
                <w:szCs w:val="24"/>
                <w14:ligatures w14:val="none"/>
              </w:rPr>
              <w:t>-0.9689</w:t>
            </w:r>
          </w:p>
        </w:tc>
        <w:tc>
          <w:tcPr>
            <w:tcW w:w="1857" w:type="dxa"/>
          </w:tcPr>
          <w:p w14:paraId="67F4C822" w14:textId="77777777" w:rsidR="0093597D" w:rsidRPr="00E95620" w:rsidRDefault="00870332">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kern w:val="0"/>
                <w:sz w:val="24"/>
                <w:szCs w:val="24"/>
                <w14:ligatures w14:val="none"/>
              </w:rPr>
              <w:t>0.3442</w:t>
            </w:r>
          </w:p>
        </w:tc>
      </w:tr>
      <w:tr w:rsidR="0093597D" w:rsidRPr="00E95620" w14:paraId="65127985" w14:textId="77777777">
        <w:trPr>
          <w:trHeight w:val="361"/>
        </w:trPr>
        <w:tc>
          <w:tcPr>
            <w:tcW w:w="2038" w:type="dxa"/>
          </w:tcPr>
          <w:p w14:paraId="2DED26F8"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LGXK</w:t>
            </w:r>
          </w:p>
        </w:tc>
        <w:tc>
          <w:tcPr>
            <w:tcW w:w="2038" w:type="dxa"/>
          </w:tcPr>
          <w:p w14:paraId="7DFCB9F4"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12.0739</w:t>
            </w:r>
          </w:p>
        </w:tc>
        <w:tc>
          <w:tcPr>
            <w:tcW w:w="2486" w:type="dxa"/>
          </w:tcPr>
          <w:p w14:paraId="6376B8E1"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21.1103</w:t>
            </w:r>
          </w:p>
        </w:tc>
        <w:tc>
          <w:tcPr>
            <w:tcW w:w="1781" w:type="dxa"/>
          </w:tcPr>
          <w:p w14:paraId="5C9F77AA"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0.5719</w:t>
            </w:r>
          </w:p>
        </w:tc>
        <w:tc>
          <w:tcPr>
            <w:tcW w:w="1857" w:type="dxa"/>
          </w:tcPr>
          <w:p w14:paraId="6CBE8C1F"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0.5737</w:t>
            </w:r>
          </w:p>
        </w:tc>
      </w:tr>
      <w:tr w:rsidR="0093597D" w:rsidRPr="00E95620" w14:paraId="7C740F79" w14:textId="77777777">
        <w:trPr>
          <w:trHeight w:val="361"/>
        </w:trPr>
        <w:tc>
          <w:tcPr>
            <w:tcW w:w="2038" w:type="dxa"/>
          </w:tcPr>
          <w:p w14:paraId="10CCD1B0"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SELM</w:t>
            </w:r>
          </w:p>
        </w:tc>
        <w:tc>
          <w:tcPr>
            <w:tcW w:w="2038" w:type="dxa"/>
          </w:tcPr>
          <w:p w14:paraId="1C9515C5"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-0.2333</w:t>
            </w:r>
          </w:p>
        </w:tc>
        <w:tc>
          <w:tcPr>
            <w:tcW w:w="2486" w:type="dxa"/>
          </w:tcPr>
          <w:p w14:paraId="1E70EF53"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1.2955</w:t>
            </w:r>
          </w:p>
        </w:tc>
        <w:tc>
          <w:tcPr>
            <w:tcW w:w="1781" w:type="dxa"/>
          </w:tcPr>
          <w:p w14:paraId="6D9A04F0"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-0.1801</w:t>
            </w:r>
          </w:p>
        </w:tc>
        <w:tc>
          <w:tcPr>
            <w:tcW w:w="1857" w:type="dxa"/>
          </w:tcPr>
          <w:p w14:paraId="48BC5775"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0.8589</w:t>
            </w:r>
          </w:p>
        </w:tc>
      </w:tr>
      <w:tr w:rsidR="0093597D" w:rsidRPr="00E95620" w14:paraId="2956CB17" w14:textId="77777777">
        <w:trPr>
          <w:trHeight w:val="361"/>
        </w:trPr>
        <w:tc>
          <w:tcPr>
            <w:tcW w:w="2038" w:type="dxa"/>
          </w:tcPr>
          <w:p w14:paraId="0B828B59"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TOP</w:t>
            </w:r>
          </w:p>
        </w:tc>
        <w:tc>
          <w:tcPr>
            <w:tcW w:w="2038" w:type="dxa"/>
          </w:tcPr>
          <w:p w14:paraId="2A288882"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-0.1682</w:t>
            </w:r>
          </w:p>
        </w:tc>
        <w:tc>
          <w:tcPr>
            <w:tcW w:w="2486" w:type="dxa"/>
          </w:tcPr>
          <w:p w14:paraId="7009BF63"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0.1444</w:t>
            </w:r>
          </w:p>
        </w:tc>
        <w:tc>
          <w:tcPr>
            <w:tcW w:w="1781" w:type="dxa"/>
          </w:tcPr>
          <w:p w14:paraId="410022D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-1.1648</w:t>
            </w:r>
          </w:p>
        </w:tc>
        <w:tc>
          <w:tcPr>
            <w:tcW w:w="1857" w:type="dxa"/>
          </w:tcPr>
          <w:p w14:paraId="3D455EE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0.2578</w:t>
            </w:r>
          </w:p>
        </w:tc>
      </w:tr>
      <w:tr w:rsidR="0093597D" w:rsidRPr="00E95620" w14:paraId="41BB2A12" w14:textId="77777777">
        <w:trPr>
          <w:trHeight w:val="361"/>
        </w:trPr>
        <w:tc>
          <w:tcPr>
            <w:tcW w:w="2038" w:type="dxa"/>
          </w:tcPr>
          <w:p w14:paraId="01B9FEE9"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TPR</w:t>
            </w:r>
          </w:p>
        </w:tc>
        <w:tc>
          <w:tcPr>
            <w:tcW w:w="2038" w:type="dxa"/>
          </w:tcPr>
          <w:p w14:paraId="5774E40B"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-0.2857</w:t>
            </w:r>
          </w:p>
        </w:tc>
        <w:tc>
          <w:tcPr>
            <w:tcW w:w="2486" w:type="dxa"/>
          </w:tcPr>
          <w:p w14:paraId="3A5D6B11"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0.3540</w:t>
            </w:r>
          </w:p>
        </w:tc>
        <w:tc>
          <w:tcPr>
            <w:tcW w:w="1781" w:type="dxa"/>
          </w:tcPr>
          <w:p w14:paraId="2CE13954"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-0.8071</w:t>
            </w:r>
          </w:p>
        </w:tc>
        <w:tc>
          <w:tcPr>
            <w:tcW w:w="1857" w:type="dxa"/>
          </w:tcPr>
          <w:p w14:paraId="5761104C"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0.4291</w:t>
            </w:r>
          </w:p>
        </w:tc>
      </w:tr>
      <w:tr w:rsidR="0093597D" w:rsidRPr="00E95620" w14:paraId="5BBA837A" w14:textId="77777777">
        <w:trPr>
          <w:trHeight w:val="361"/>
        </w:trPr>
        <w:tc>
          <w:tcPr>
            <w:tcW w:w="2038" w:type="dxa"/>
          </w:tcPr>
          <w:p w14:paraId="4449D50C" w14:textId="77777777" w:rsidR="0093597D" w:rsidRPr="00E95620" w:rsidRDefault="00870332">
            <w:pPr>
              <w:spacing w:after="0" w:line="240" w:lineRule="auto"/>
              <w:rPr>
                <w:rFonts w:ascii="Times New Roman" w:hAnsi="Times New Roman" w:cs="Times New Roman"/>
                <w:i/>
                <w:iCs/>
                <w:color w:val="000000"/>
                <w:kern w:val="0"/>
                <w:sz w:val="24"/>
                <w:szCs w:val="24"/>
                <w14:ligatures w14:val="none"/>
              </w:rPr>
            </w:pPr>
            <w:r w:rsidRPr="00E95620">
              <w:rPr>
                <w:rFonts w:ascii="Times New Roman" w:hAnsi="Times New Roman" w:cs="Times New Roman"/>
                <w:i/>
                <w:iCs/>
                <w:kern w:val="0"/>
                <w:sz w:val="24"/>
                <w:szCs w:val="24"/>
                <w14:ligatures w14:val="none"/>
              </w:rPr>
              <w:t>GFC</w:t>
            </w:r>
          </w:p>
        </w:tc>
        <w:tc>
          <w:tcPr>
            <w:tcW w:w="2038" w:type="dxa"/>
          </w:tcPr>
          <w:p w14:paraId="5F7F0566" w14:textId="77777777" w:rsidR="0093597D" w:rsidRPr="00E95620" w:rsidRDefault="00870332">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kern w:val="0"/>
                <w:sz w:val="24"/>
                <w:szCs w:val="24"/>
                <w14:ligatures w14:val="none"/>
              </w:rPr>
              <w:t>4.1014</w:t>
            </w:r>
          </w:p>
        </w:tc>
        <w:tc>
          <w:tcPr>
            <w:tcW w:w="2486" w:type="dxa"/>
          </w:tcPr>
          <w:p w14:paraId="26FF044E" w14:textId="77777777" w:rsidR="0093597D" w:rsidRPr="00E95620" w:rsidRDefault="00870332">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kern w:val="0"/>
                <w:sz w:val="24"/>
                <w:szCs w:val="24"/>
                <w14:ligatures w14:val="none"/>
              </w:rPr>
              <w:t>2.6915</w:t>
            </w:r>
          </w:p>
        </w:tc>
        <w:tc>
          <w:tcPr>
            <w:tcW w:w="1781" w:type="dxa"/>
          </w:tcPr>
          <w:p w14:paraId="2054ED8B" w14:textId="77777777" w:rsidR="0093597D" w:rsidRPr="00E95620" w:rsidRDefault="00870332">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kern w:val="0"/>
                <w:sz w:val="24"/>
                <w:szCs w:val="24"/>
                <w14:ligatures w14:val="none"/>
              </w:rPr>
              <w:t>1.5238</w:t>
            </w:r>
          </w:p>
        </w:tc>
        <w:tc>
          <w:tcPr>
            <w:tcW w:w="1857" w:type="dxa"/>
          </w:tcPr>
          <w:p w14:paraId="7529B2BA" w14:textId="77777777" w:rsidR="0093597D" w:rsidRPr="00E95620" w:rsidRDefault="00870332">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kern w:val="0"/>
                <w:sz w:val="24"/>
                <w:szCs w:val="24"/>
                <w14:ligatures w14:val="none"/>
              </w:rPr>
              <w:t>0.1432</w:t>
            </w:r>
          </w:p>
        </w:tc>
      </w:tr>
      <w:tr w:rsidR="0093597D" w:rsidRPr="00E95620" w14:paraId="0CA40865" w14:textId="77777777">
        <w:trPr>
          <w:trHeight w:val="361"/>
        </w:trPr>
        <w:tc>
          <w:tcPr>
            <w:tcW w:w="10200" w:type="dxa"/>
            <w:gridSpan w:val="5"/>
            <w:vAlign w:val="center"/>
          </w:tcPr>
          <w:p w14:paraId="1D52CD8B" w14:textId="77777777" w:rsidR="0093597D" w:rsidRPr="00E95620" w:rsidRDefault="00870332">
            <w:pPr>
              <w:spacing w:after="0" w:line="240" w:lineRule="auto"/>
              <w:rPr>
                <w:rFonts w:ascii="Times New Roman" w:hAnsi="Times New Roman" w:cs="Times New Roman"/>
                <w:bCs/>
                <w:kern w:val="0"/>
                <w:sz w:val="24"/>
                <w:szCs w:val="24"/>
                <w14:ligatures w14:val="none"/>
              </w:rPr>
            </w:pPr>
            <w:r w:rsidRPr="00E95620">
              <w:rPr>
                <w:rFonts w:ascii="Times New Roman" w:hAnsi="Times New Roman" w:cs="Times New Roman"/>
                <w:bCs/>
                <w:kern w:val="0"/>
                <w:sz w:val="24"/>
                <w:szCs w:val="24"/>
                <w14:ligatures w14:val="none"/>
              </w:rPr>
              <w:t>Dependent variable: Economic growth (</w:t>
            </w:r>
            <w:r w:rsidRPr="00E95620">
              <w:rPr>
                <w:rFonts w:ascii="Times New Roman" w:hAnsi="Times New Roman" w:cs="Times New Roman"/>
                <w:bCs/>
                <w:i/>
                <w:kern w:val="0"/>
                <w:sz w:val="24"/>
                <w:szCs w:val="24"/>
                <w14:ligatures w14:val="none"/>
              </w:rPr>
              <w:t>GDPCT</w:t>
            </w:r>
            <w:r w:rsidRPr="00E95620">
              <w:rPr>
                <w:rFonts w:ascii="Times New Roman" w:hAnsi="Times New Roman" w:cs="Times New Roman"/>
                <w:bCs/>
                <w:kern w:val="0"/>
                <w:sz w:val="24"/>
                <w:szCs w:val="24"/>
                <w14:ligatures w14:val="none"/>
              </w:rPr>
              <w:t>)</w:t>
            </w:r>
          </w:p>
        </w:tc>
      </w:tr>
      <w:tr w:rsidR="0093597D" w:rsidRPr="00E95620" w14:paraId="2F0A7FAC" w14:textId="77777777">
        <w:trPr>
          <w:trHeight w:val="361"/>
        </w:trPr>
        <w:tc>
          <w:tcPr>
            <w:tcW w:w="2038" w:type="dxa"/>
          </w:tcPr>
          <w:p w14:paraId="0BE2B554"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LGXE</w:t>
            </w:r>
          </w:p>
        </w:tc>
        <w:tc>
          <w:tcPr>
            <w:tcW w:w="2038" w:type="dxa"/>
          </w:tcPr>
          <w:p w14:paraId="1353188E"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6.3628**</w:t>
            </w:r>
          </w:p>
        </w:tc>
        <w:tc>
          <w:tcPr>
            <w:tcW w:w="2486" w:type="dxa"/>
          </w:tcPr>
          <w:p w14:paraId="75E1CC89"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2.5439</w:t>
            </w:r>
          </w:p>
        </w:tc>
        <w:tc>
          <w:tcPr>
            <w:tcW w:w="1781" w:type="dxa"/>
          </w:tcPr>
          <w:p w14:paraId="72709283"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2.5012</w:t>
            </w:r>
          </w:p>
        </w:tc>
        <w:tc>
          <w:tcPr>
            <w:tcW w:w="1857" w:type="dxa"/>
          </w:tcPr>
          <w:p w14:paraId="63B19769"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0.0207</w:t>
            </w:r>
          </w:p>
        </w:tc>
      </w:tr>
      <w:tr w:rsidR="0093597D" w:rsidRPr="00E95620" w14:paraId="7E73EF20" w14:textId="77777777">
        <w:trPr>
          <w:trHeight w:val="361"/>
        </w:trPr>
        <w:tc>
          <w:tcPr>
            <w:tcW w:w="2038" w:type="dxa"/>
          </w:tcPr>
          <w:p w14:paraId="40D0ABDF"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LGXK</w:t>
            </w:r>
          </w:p>
        </w:tc>
        <w:tc>
          <w:tcPr>
            <w:tcW w:w="2038" w:type="dxa"/>
          </w:tcPr>
          <w:p w14:paraId="205E614E"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-4.6361**</w:t>
            </w:r>
          </w:p>
        </w:tc>
        <w:tc>
          <w:tcPr>
            <w:tcW w:w="2486" w:type="dxa"/>
          </w:tcPr>
          <w:p w14:paraId="5FC7B843"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2.1247</w:t>
            </w:r>
          </w:p>
        </w:tc>
        <w:tc>
          <w:tcPr>
            <w:tcW w:w="1781" w:type="dxa"/>
          </w:tcPr>
          <w:p w14:paraId="0BF4D4C2"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-2.1820</w:t>
            </w:r>
          </w:p>
        </w:tc>
        <w:tc>
          <w:tcPr>
            <w:tcW w:w="1857" w:type="dxa"/>
          </w:tcPr>
          <w:p w14:paraId="4A92D7F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0.0406</w:t>
            </w:r>
          </w:p>
        </w:tc>
      </w:tr>
      <w:tr w:rsidR="0093597D" w:rsidRPr="00E95620" w14:paraId="26C06682" w14:textId="77777777">
        <w:trPr>
          <w:trHeight w:val="361"/>
        </w:trPr>
        <w:tc>
          <w:tcPr>
            <w:tcW w:w="2038" w:type="dxa"/>
          </w:tcPr>
          <w:p w14:paraId="40A99B02"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SELM</w:t>
            </w:r>
          </w:p>
        </w:tc>
        <w:tc>
          <w:tcPr>
            <w:tcW w:w="2038" w:type="dxa"/>
          </w:tcPr>
          <w:p w14:paraId="45AC634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0.0012</w:t>
            </w:r>
          </w:p>
        </w:tc>
        <w:tc>
          <w:tcPr>
            <w:tcW w:w="2486" w:type="dxa"/>
          </w:tcPr>
          <w:p w14:paraId="0169ACE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0.1126</w:t>
            </w:r>
          </w:p>
        </w:tc>
        <w:tc>
          <w:tcPr>
            <w:tcW w:w="1781" w:type="dxa"/>
          </w:tcPr>
          <w:p w14:paraId="4E1AFB66"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0.01090</w:t>
            </w:r>
          </w:p>
        </w:tc>
        <w:tc>
          <w:tcPr>
            <w:tcW w:w="1857" w:type="dxa"/>
          </w:tcPr>
          <w:p w14:paraId="7C2B5DF4"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0.9914</w:t>
            </w:r>
          </w:p>
        </w:tc>
      </w:tr>
      <w:tr w:rsidR="0093597D" w:rsidRPr="00E95620" w14:paraId="4B862884" w14:textId="77777777">
        <w:trPr>
          <w:trHeight w:val="361"/>
        </w:trPr>
        <w:tc>
          <w:tcPr>
            <w:tcW w:w="2038" w:type="dxa"/>
          </w:tcPr>
          <w:p w14:paraId="3E294F49"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TOP</w:t>
            </w:r>
          </w:p>
        </w:tc>
        <w:tc>
          <w:tcPr>
            <w:tcW w:w="2038" w:type="dxa"/>
          </w:tcPr>
          <w:p w14:paraId="51D376FD"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-0.0071</w:t>
            </w:r>
          </w:p>
        </w:tc>
        <w:tc>
          <w:tcPr>
            <w:tcW w:w="2486" w:type="dxa"/>
          </w:tcPr>
          <w:p w14:paraId="3888AF16"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0.0160</w:t>
            </w:r>
          </w:p>
        </w:tc>
        <w:tc>
          <w:tcPr>
            <w:tcW w:w="1781" w:type="dxa"/>
          </w:tcPr>
          <w:p w14:paraId="6EB1BD66"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-0.4439</w:t>
            </w:r>
          </w:p>
        </w:tc>
        <w:tc>
          <w:tcPr>
            <w:tcW w:w="1857" w:type="dxa"/>
          </w:tcPr>
          <w:p w14:paraId="33BBED2A"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0.6617</w:t>
            </w:r>
          </w:p>
        </w:tc>
      </w:tr>
      <w:tr w:rsidR="0093597D" w:rsidRPr="00E95620" w14:paraId="5B0C589E" w14:textId="77777777">
        <w:trPr>
          <w:trHeight w:val="361"/>
        </w:trPr>
        <w:tc>
          <w:tcPr>
            <w:tcW w:w="2038" w:type="dxa"/>
          </w:tcPr>
          <w:p w14:paraId="74CD3BFF"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TPR</w:t>
            </w:r>
          </w:p>
        </w:tc>
        <w:tc>
          <w:tcPr>
            <w:tcW w:w="2038" w:type="dxa"/>
          </w:tcPr>
          <w:p w14:paraId="0083A2FF"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0.1074</w:t>
            </w:r>
          </w:p>
        </w:tc>
        <w:tc>
          <w:tcPr>
            <w:tcW w:w="2486" w:type="dxa"/>
          </w:tcPr>
          <w:p w14:paraId="5510BFC4"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0.0475</w:t>
            </w:r>
          </w:p>
        </w:tc>
        <w:tc>
          <w:tcPr>
            <w:tcW w:w="1781" w:type="dxa"/>
          </w:tcPr>
          <w:p w14:paraId="7E99A5B5"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2.2637</w:t>
            </w:r>
          </w:p>
        </w:tc>
        <w:tc>
          <w:tcPr>
            <w:tcW w:w="1857" w:type="dxa"/>
          </w:tcPr>
          <w:p w14:paraId="6776FE72"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0.0343</w:t>
            </w:r>
          </w:p>
        </w:tc>
      </w:tr>
      <w:tr w:rsidR="0093597D" w:rsidRPr="00E95620" w14:paraId="605054A5" w14:textId="77777777">
        <w:trPr>
          <w:trHeight w:val="361"/>
        </w:trPr>
        <w:tc>
          <w:tcPr>
            <w:tcW w:w="2038" w:type="dxa"/>
          </w:tcPr>
          <w:p w14:paraId="03B0933F"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lastRenderedPageBreak/>
              <w:t>GFC</w:t>
            </w:r>
          </w:p>
        </w:tc>
        <w:tc>
          <w:tcPr>
            <w:tcW w:w="2038" w:type="dxa"/>
          </w:tcPr>
          <w:p w14:paraId="280D964E"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-0.6516**</w:t>
            </w:r>
          </w:p>
        </w:tc>
        <w:tc>
          <w:tcPr>
            <w:tcW w:w="2486" w:type="dxa"/>
          </w:tcPr>
          <w:p w14:paraId="2C4BED94"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0.3126</w:t>
            </w:r>
          </w:p>
        </w:tc>
        <w:tc>
          <w:tcPr>
            <w:tcW w:w="1781" w:type="dxa"/>
          </w:tcPr>
          <w:p w14:paraId="77E605ED"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-2.0845</w:t>
            </w:r>
          </w:p>
        </w:tc>
        <w:tc>
          <w:tcPr>
            <w:tcW w:w="1857" w:type="dxa"/>
          </w:tcPr>
          <w:p w14:paraId="4E7E5A05"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0.0495</w:t>
            </w:r>
          </w:p>
        </w:tc>
      </w:tr>
      <w:tr w:rsidR="0093597D" w:rsidRPr="00E95620" w14:paraId="28149EA9" w14:textId="77777777">
        <w:trPr>
          <w:trHeight w:val="361"/>
        </w:trPr>
        <w:tc>
          <w:tcPr>
            <w:tcW w:w="10200" w:type="dxa"/>
            <w:gridSpan w:val="5"/>
          </w:tcPr>
          <w:p w14:paraId="04CC2E30" w14:textId="77777777" w:rsidR="0093597D" w:rsidRPr="00E95620" w:rsidRDefault="00870332">
            <w:pPr>
              <w:spacing w:after="0" w:line="240" w:lineRule="auto"/>
              <w:rPr>
                <w:rFonts w:ascii="Times New Roman" w:hAnsi="Times New Roman" w:cs="Times New Roman"/>
                <w:bCs/>
                <w:kern w:val="0"/>
                <w14:ligatures w14:val="none"/>
              </w:rPr>
            </w:pPr>
            <w:r w:rsidRPr="00E95620">
              <w:rPr>
                <w:rFonts w:ascii="Times New Roman" w:hAnsi="Times New Roman" w:cs="Times New Roman"/>
                <w:bCs/>
                <w:kern w:val="0"/>
                <w14:ligatures w14:val="none"/>
              </w:rPr>
              <w:t>Dependent variable: Unemployment (</w:t>
            </w:r>
            <w:r w:rsidRPr="00E95620">
              <w:rPr>
                <w:rFonts w:ascii="Times New Roman" w:hAnsi="Times New Roman" w:cs="Times New Roman"/>
                <w:bCs/>
                <w:i/>
                <w:kern w:val="0"/>
                <w14:ligatures w14:val="none"/>
              </w:rPr>
              <w:t>UNMP</w:t>
            </w:r>
            <w:r w:rsidRPr="00E95620">
              <w:rPr>
                <w:rFonts w:ascii="Times New Roman" w:hAnsi="Times New Roman" w:cs="Times New Roman"/>
                <w:bCs/>
                <w:kern w:val="0"/>
                <w14:ligatures w14:val="none"/>
              </w:rPr>
              <w:t>)</w:t>
            </w:r>
          </w:p>
        </w:tc>
      </w:tr>
      <w:tr w:rsidR="0093597D" w:rsidRPr="00E95620" w14:paraId="5153D0D2" w14:textId="77777777">
        <w:trPr>
          <w:trHeight w:val="361"/>
        </w:trPr>
        <w:tc>
          <w:tcPr>
            <w:tcW w:w="2038" w:type="dxa"/>
          </w:tcPr>
          <w:p w14:paraId="3A178E37"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LGXK</w:t>
            </w:r>
          </w:p>
        </w:tc>
        <w:tc>
          <w:tcPr>
            <w:tcW w:w="2038" w:type="dxa"/>
          </w:tcPr>
          <w:p w14:paraId="34B79F22"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-2.4600</w:t>
            </w:r>
          </w:p>
        </w:tc>
        <w:tc>
          <w:tcPr>
            <w:tcW w:w="2486" w:type="dxa"/>
          </w:tcPr>
          <w:p w14:paraId="0360BC50"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1.5371</w:t>
            </w:r>
          </w:p>
        </w:tc>
        <w:tc>
          <w:tcPr>
            <w:tcW w:w="1781" w:type="dxa"/>
          </w:tcPr>
          <w:p w14:paraId="3124FE30"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-1.6004</w:t>
            </w:r>
          </w:p>
        </w:tc>
        <w:tc>
          <w:tcPr>
            <w:tcW w:w="1857" w:type="dxa"/>
          </w:tcPr>
          <w:p w14:paraId="733848F5"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0.1252</w:t>
            </w:r>
          </w:p>
        </w:tc>
      </w:tr>
      <w:tr w:rsidR="0093597D" w:rsidRPr="00E95620" w14:paraId="5C047390" w14:textId="77777777">
        <w:trPr>
          <w:trHeight w:val="361"/>
        </w:trPr>
        <w:tc>
          <w:tcPr>
            <w:tcW w:w="2038" w:type="dxa"/>
          </w:tcPr>
          <w:p w14:paraId="177EDED6"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LGXE</w:t>
            </w:r>
          </w:p>
        </w:tc>
        <w:tc>
          <w:tcPr>
            <w:tcW w:w="2038" w:type="dxa"/>
          </w:tcPr>
          <w:p w14:paraId="79376359"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-0.1859</w:t>
            </w:r>
          </w:p>
        </w:tc>
        <w:tc>
          <w:tcPr>
            <w:tcW w:w="2486" w:type="dxa"/>
          </w:tcPr>
          <w:p w14:paraId="5CEB429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1.0600</w:t>
            </w:r>
          </w:p>
        </w:tc>
        <w:tc>
          <w:tcPr>
            <w:tcW w:w="1781" w:type="dxa"/>
          </w:tcPr>
          <w:p w14:paraId="4866A566"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-0.1754</w:t>
            </w:r>
          </w:p>
        </w:tc>
        <w:tc>
          <w:tcPr>
            <w:tcW w:w="1857" w:type="dxa"/>
          </w:tcPr>
          <w:p w14:paraId="24E40E4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0.8625</w:t>
            </w:r>
          </w:p>
        </w:tc>
      </w:tr>
      <w:tr w:rsidR="0093597D" w:rsidRPr="00E95620" w14:paraId="64B4B0E7" w14:textId="77777777">
        <w:trPr>
          <w:trHeight w:val="361"/>
        </w:trPr>
        <w:tc>
          <w:tcPr>
            <w:tcW w:w="2038" w:type="dxa"/>
          </w:tcPr>
          <w:p w14:paraId="31D236E0"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TOP</w:t>
            </w:r>
          </w:p>
        </w:tc>
        <w:tc>
          <w:tcPr>
            <w:tcW w:w="2038" w:type="dxa"/>
          </w:tcPr>
          <w:p w14:paraId="689007DD"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-0.0563*</w:t>
            </w:r>
          </w:p>
        </w:tc>
        <w:tc>
          <w:tcPr>
            <w:tcW w:w="2486" w:type="dxa"/>
          </w:tcPr>
          <w:p w14:paraId="788A96FA"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0.0194</w:t>
            </w:r>
          </w:p>
        </w:tc>
        <w:tc>
          <w:tcPr>
            <w:tcW w:w="1781" w:type="dxa"/>
          </w:tcPr>
          <w:p w14:paraId="77CEF206"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-2.8985</w:t>
            </w:r>
          </w:p>
        </w:tc>
        <w:tc>
          <w:tcPr>
            <w:tcW w:w="1857" w:type="dxa"/>
          </w:tcPr>
          <w:p w14:paraId="5927BE19"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0.0089</w:t>
            </w:r>
          </w:p>
        </w:tc>
      </w:tr>
      <w:tr w:rsidR="0093597D" w:rsidRPr="00E95620" w14:paraId="05176ECD" w14:textId="77777777">
        <w:trPr>
          <w:trHeight w:val="361"/>
        </w:trPr>
        <w:tc>
          <w:tcPr>
            <w:tcW w:w="2038" w:type="dxa"/>
          </w:tcPr>
          <w:p w14:paraId="02F3765F"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SELM</w:t>
            </w:r>
          </w:p>
        </w:tc>
        <w:tc>
          <w:tcPr>
            <w:tcW w:w="2038" w:type="dxa"/>
          </w:tcPr>
          <w:p w14:paraId="5110D5EE" w14:textId="2EFEB29F"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0.1365</w:t>
            </w:r>
          </w:p>
        </w:tc>
        <w:tc>
          <w:tcPr>
            <w:tcW w:w="2486" w:type="dxa"/>
          </w:tcPr>
          <w:p w14:paraId="0DEBE6E1"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0.1100</w:t>
            </w:r>
          </w:p>
        </w:tc>
        <w:tc>
          <w:tcPr>
            <w:tcW w:w="1781" w:type="dxa"/>
          </w:tcPr>
          <w:p w14:paraId="2E0500EF"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1.2410</w:t>
            </w:r>
          </w:p>
        </w:tc>
        <w:tc>
          <w:tcPr>
            <w:tcW w:w="1857" w:type="dxa"/>
          </w:tcPr>
          <w:p w14:paraId="11019756"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0.2290</w:t>
            </w:r>
          </w:p>
        </w:tc>
      </w:tr>
      <w:tr w:rsidR="0093597D" w:rsidRPr="00E95620" w14:paraId="3289FD99" w14:textId="77777777">
        <w:trPr>
          <w:trHeight w:val="361"/>
        </w:trPr>
        <w:tc>
          <w:tcPr>
            <w:tcW w:w="2038" w:type="dxa"/>
          </w:tcPr>
          <w:p w14:paraId="6F02568F"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TPR</w:t>
            </w:r>
          </w:p>
        </w:tc>
        <w:tc>
          <w:tcPr>
            <w:tcW w:w="2038" w:type="dxa"/>
          </w:tcPr>
          <w:p w14:paraId="47BF8C9B"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0.0034</w:t>
            </w:r>
          </w:p>
        </w:tc>
        <w:tc>
          <w:tcPr>
            <w:tcW w:w="2486" w:type="dxa"/>
          </w:tcPr>
          <w:p w14:paraId="1A81FC70"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0.0096</w:t>
            </w:r>
          </w:p>
        </w:tc>
        <w:tc>
          <w:tcPr>
            <w:tcW w:w="1781" w:type="dxa"/>
          </w:tcPr>
          <w:p w14:paraId="07BE1E45"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0.3522</w:t>
            </w:r>
          </w:p>
        </w:tc>
        <w:tc>
          <w:tcPr>
            <w:tcW w:w="1857" w:type="dxa"/>
          </w:tcPr>
          <w:p w14:paraId="239BFEC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0.7284</w:t>
            </w:r>
          </w:p>
        </w:tc>
      </w:tr>
      <w:tr w:rsidR="0093597D" w:rsidRPr="00E95620" w14:paraId="29B0C59B" w14:textId="77777777">
        <w:trPr>
          <w:trHeight w:val="361"/>
        </w:trPr>
        <w:tc>
          <w:tcPr>
            <w:tcW w:w="2038" w:type="dxa"/>
            <w:tcBorders>
              <w:bottom w:val="single" w:sz="4" w:space="0" w:color="auto"/>
            </w:tcBorders>
          </w:tcPr>
          <w:p w14:paraId="72D2A03C" w14:textId="77777777" w:rsidR="0093597D" w:rsidRPr="00E95620" w:rsidRDefault="00870332">
            <w:pPr>
              <w:spacing w:after="0" w:line="240" w:lineRule="auto"/>
              <w:rPr>
                <w:rFonts w:ascii="Times New Roman" w:hAnsi="Times New Roman" w:cs="Times New Roman"/>
                <w:i/>
                <w:iCs/>
                <w:kern w:val="0"/>
                <w:sz w:val="24"/>
                <w:szCs w:val="24"/>
                <w14:ligatures w14:val="none"/>
              </w:rPr>
            </w:pPr>
            <w:r w:rsidRPr="00E95620">
              <w:rPr>
                <w:rFonts w:ascii="Times New Roman" w:hAnsi="Times New Roman" w:cs="Times New Roman"/>
                <w:i/>
                <w:iCs/>
                <w:kern w:val="0"/>
                <w:sz w:val="24"/>
                <w:szCs w:val="24"/>
                <w14:ligatures w14:val="none"/>
              </w:rPr>
              <w:t>GFC</w:t>
            </w:r>
          </w:p>
        </w:tc>
        <w:tc>
          <w:tcPr>
            <w:tcW w:w="2038" w:type="dxa"/>
            <w:tcBorders>
              <w:bottom w:val="single" w:sz="4" w:space="0" w:color="auto"/>
            </w:tcBorders>
          </w:tcPr>
          <w:p w14:paraId="155A0CD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0.5151**</w:t>
            </w:r>
          </w:p>
        </w:tc>
        <w:tc>
          <w:tcPr>
            <w:tcW w:w="2486" w:type="dxa"/>
            <w:tcBorders>
              <w:bottom w:val="single" w:sz="4" w:space="0" w:color="auto"/>
            </w:tcBorders>
          </w:tcPr>
          <w:p w14:paraId="3AAB7570"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0.2384</w:t>
            </w:r>
          </w:p>
        </w:tc>
        <w:tc>
          <w:tcPr>
            <w:tcW w:w="1781" w:type="dxa"/>
            <w:tcBorders>
              <w:bottom w:val="single" w:sz="4" w:space="0" w:color="auto"/>
            </w:tcBorders>
          </w:tcPr>
          <w:p w14:paraId="5EC521A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2.1603</w:t>
            </w:r>
          </w:p>
        </w:tc>
        <w:tc>
          <w:tcPr>
            <w:tcW w:w="1857" w:type="dxa"/>
            <w:tcBorders>
              <w:bottom w:val="single" w:sz="4" w:space="0" w:color="auto"/>
            </w:tcBorders>
          </w:tcPr>
          <w:p w14:paraId="4BA8E6F3"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0.0431</w:t>
            </w:r>
          </w:p>
        </w:tc>
      </w:tr>
    </w:tbl>
    <w:bookmarkEnd w:id="5"/>
    <w:p w14:paraId="7D99902A" w14:textId="77777777" w:rsidR="0093597D" w:rsidRPr="00E95620" w:rsidRDefault="00870332">
      <w:pPr>
        <w:tabs>
          <w:tab w:val="left" w:pos="480"/>
        </w:tabs>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Note: ***, **, * designate 1 percent, 5 percent and 10 percent levels of substantiality correspondingly.</w:t>
      </w:r>
    </w:p>
    <w:p w14:paraId="073C98B1" w14:textId="77777777" w:rsidR="0093597D" w:rsidRPr="00E95620" w:rsidRDefault="0093597D">
      <w:pPr>
        <w:tabs>
          <w:tab w:val="left" w:pos="480"/>
        </w:tabs>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p>
    <w:bookmarkEnd w:id="4"/>
    <w:p w14:paraId="3ABA7479" w14:textId="3D8C6F08" w:rsidR="0093597D" w:rsidRPr="00E95620"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 xml:space="preserve">Table </w:t>
      </w:r>
      <w:r w:rsidR="001F633B">
        <w:rPr>
          <w:rFonts w:ascii="Times New Roman" w:eastAsia="Calibri" w:hAnsi="Times New Roman" w:cs="Times New Roman"/>
          <w:kern w:val="0"/>
          <w:sz w:val="24"/>
          <w:szCs w:val="24"/>
          <w14:ligatures w14:val="none"/>
        </w:rPr>
        <w:t>8</w:t>
      </w:r>
      <w:r w:rsidRPr="00E95620">
        <w:rPr>
          <w:rFonts w:ascii="Times New Roman" w:eastAsia="Calibri" w:hAnsi="Times New Roman" w:cs="Times New Roman"/>
          <w:kern w:val="0"/>
          <w:sz w:val="24"/>
          <w:szCs w:val="24"/>
          <w14:ligatures w14:val="none"/>
        </w:rPr>
        <w:t xml:space="preserve"> present</w:t>
      </w:r>
      <w:r w:rsidR="003F637C" w:rsidRPr="00E95620">
        <w:rPr>
          <w:rFonts w:ascii="Times New Roman" w:eastAsia="Calibri" w:hAnsi="Times New Roman" w:cs="Times New Roman"/>
          <w:kern w:val="0"/>
          <w:sz w:val="24"/>
          <w:szCs w:val="24"/>
          <w14:ligatures w14:val="none"/>
        </w:rPr>
        <w:t>s</w:t>
      </w:r>
      <w:r w:rsidRPr="00E95620">
        <w:rPr>
          <w:rFonts w:ascii="Times New Roman" w:eastAsia="Calibri" w:hAnsi="Times New Roman" w:cs="Times New Roman"/>
          <w:kern w:val="0"/>
          <w:sz w:val="24"/>
          <w:szCs w:val="24"/>
          <w14:ligatures w14:val="none"/>
        </w:rPr>
        <w:t xml:space="preserve"> the short run estimates for both </w:t>
      </w:r>
      <w:r w:rsidRPr="00E95620">
        <w:rPr>
          <w:rFonts w:ascii="Times New Roman" w:eastAsia="Calibri" w:hAnsi="Times New Roman" w:cs="Times New Roman"/>
          <w:i/>
          <w:iCs/>
          <w:kern w:val="0"/>
          <w:sz w:val="24"/>
          <w:szCs w:val="24"/>
          <w14:ligatures w14:val="none"/>
        </w:rPr>
        <w:t xml:space="preserve">EXCH, GDPCT </w:t>
      </w:r>
      <w:r w:rsidRPr="00E95620">
        <w:rPr>
          <w:rFonts w:ascii="Times New Roman" w:eastAsia="Calibri" w:hAnsi="Times New Roman" w:cs="Times New Roman"/>
          <w:kern w:val="0"/>
          <w:sz w:val="24"/>
          <w:szCs w:val="24"/>
          <w14:ligatures w14:val="none"/>
        </w:rPr>
        <w:t xml:space="preserve">and </w:t>
      </w:r>
      <w:r w:rsidRPr="00E95620">
        <w:rPr>
          <w:rFonts w:ascii="Times New Roman" w:eastAsia="Calibri" w:hAnsi="Times New Roman" w:cs="Times New Roman"/>
          <w:i/>
          <w:iCs/>
          <w:kern w:val="0"/>
          <w:sz w:val="24"/>
          <w:szCs w:val="24"/>
          <w14:ligatures w14:val="none"/>
        </w:rPr>
        <w:t xml:space="preserve">UNMP </w:t>
      </w:r>
      <w:r w:rsidRPr="00E95620">
        <w:rPr>
          <w:rFonts w:ascii="Times New Roman" w:eastAsia="Calibri" w:hAnsi="Times New Roman" w:cs="Times New Roman"/>
          <w:kern w:val="0"/>
          <w:sz w:val="24"/>
          <w:szCs w:val="24"/>
          <w14:ligatures w14:val="none"/>
        </w:rPr>
        <w:t xml:space="preserve">models. </w:t>
      </w:r>
      <w:r w:rsidR="003F637C" w:rsidRPr="00E95620">
        <w:rPr>
          <w:rFonts w:ascii="Times New Roman" w:eastAsia="Calibri" w:hAnsi="Times New Roman" w:cs="Times New Roman"/>
          <w:kern w:val="0"/>
          <w:sz w:val="24"/>
          <w:szCs w:val="24"/>
          <w14:ligatures w14:val="none"/>
        </w:rPr>
        <w:t>In addition to</w:t>
      </w:r>
      <w:r w:rsidRPr="00E95620">
        <w:rPr>
          <w:rFonts w:ascii="Times New Roman" w:eastAsia="Calibri" w:hAnsi="Times New Roman" w:cs="Times New Roman"/>
          <w:kern w:val="0"/>
          <w:sz w:val="24"/>
          <w:szCs w:val="24"/>
          <w14:ligatures w14:val="none"/>
        </w:rPr>
        <w:t xml:space="preserve"> containing the error correction term (</w:t>
      </w:r>
      <w:r w:rsidRPr="00E95620">
        <w:rPr>
          <w:rFonts w:ascii="Times New Roman" w:eastAsia="Calibri" w:hAnsi="Times New Roman" w:cs="Times New Roman"/>
          <w:i/>
          <w:iCs/>
          <w:kern w:val="0"/>
          <w:sz w:val="24"/>
          <w:szCs w:val="24"/>
          <w14:ligatures w14:val="none"/>
        </w:rPr>
        <w:t>ECT</w:t>
      </w:r>
      <w:r w:rsidRPr="00E95620">
        <w:rPr>
          <w:rFonts w:ascii="Times New Roman" w:eastAsia="Calibri" w:hAnsi="Times New Roman" w:cs="Times New Roman"/>
          <w:kern w:val="0"/>
          <w:sz w:val="24"/>
          <w:szCs w:val="24"/>
          <w14:ligatures w14:val="none"/>
        </w:rPr>
        <w:t xml:space="preserve">) and short-run dynamics, the </w:t>
      </w:r>
      <w:r w:rsidR="003F637C" w:rsidRPr="00E95620">
        <w:rPr>
          <w:rFonts w:ascii="Times New Roman" w:eastAsia="Calibri" w:hAnsi="Times New Roman" w:cs="Times New Roman"/>
          <w:i/>
          <w:iCs/>
          <w:kern w:val="0"/>
          <w:sz w:val="24"/>
          <w:szCs w:val="24"/>
          <w14:ligatures w14:val="none"/>
        </w:rPr>
        <w:t>ECT</w:t>
      </w:r>
      <w:r w:rsidRPr="00E95620">
        <w:rPr>
          <w:rFonts w:ascii="Times New Roman" w:eastAsia="Calibri" w:hAnsi="Times New Roman" w:cs="Times New Roman"/>
          <w:kern w:val="0"/>
          <w:sz w:val="24"/>
          <w:szCs w:val="24"/>
          <w14:ligatures w14:val="none"/>
        </w:rPr>
        <w:t xml:space="preserve"> was employed to verify the presence of </w:t>
      </w:r>
      <w:r w:rsidR="003F637C" w:rsidRPr="00E95620">
        <w:rPr>
          <w:rFonts w:ascii="Times New Roman" w:eastAsia="Calibri" w:hAnsi="Times New Roman" w:cs="Times New Roman"/>
          <w:kern w:val="0"/>
          <w:sz w:val="24"/>
          <w:szCs w:val="24"/>
          <w14:ligatures w14:val="none"/>
        </w:rPr>
        <w:t xml:space="preserve">a </w:t>
      </w:r>
      <w:r w:rsidRPr="00E95620">
        <w:rPr>
          <w:rFonts w:ascii="Times New Roman" w:eastAsia="Calibri" w:hAnsi="Times New Roman" w:cs="Times New Roman"/>
          <w:kern w:val="0"/>
          <w:sz w:val="24"/>
          <w:szCs w:val="24"/>
          <w14:ligatures w14:val="none"/>
        </w:rPr>
        <w:t xml:space="preserve">long-run relationship between the variables in the three models. This was to ascertain the co-integrating relationship among variables </w:t>
      </w:r>
      <w:r w:rsidR="003F637C" w:rsidRPr="00E95620">
        <w:rPr>
          <w:rFonts w:ascii="Times New Roman" w:eastAsia="Calibri" w:hAnsi="Times New Roman" w:cs="Times New Roman"/>
          <w:kern w:val="0"/>
          <w:sz w:val="24"/>
          <w:szCs w:val="24"/>
          <w14:ligatures w14:val="none"/>
        </w:rPr>
        <w:t>where</w:t>
      </w:r>
      <w:r w:rsidRPr="00E95620">
        <w:rPr>
          <w:rFonts w:ascii="Times New Roman" w:eastAsia="Calibri" w:hAnsi="Times New Roman" w:cs="Times New Roman"/>
          <w:kern w:val="0"/>
          <w:sz w:val="24"/>
          <w:szCs w:val="24"/>
          <w14:ligatures w14:val="none"/>
        </w:rPr>
        <w:t xml:space="preserve"> the speed of adjustment </w:t>
      </w:r>
      <w:r w:rsidR="003F637C" w:rsidRPr="00E95620">
        <w:rPr>
          <w:rFonts w:ascii="Times New Roman" w:eastAsia="Calibri" w:hAnsi="Times New Roman" w:cs="Times New Roman"/>
          <w:kern w:val="0"/>
          <w:sz w:val="24"/>
          <w:szCs w:val="24"/>
          <w14:ligatures w14:val="none"/>
        </w:rPr>
        <w:t xml:space="preserve">values </w:t>
      </w:r>
      <w:r w:rsidRPr="00E95620">
        <w:rPr>
          <w:rFonts w:ascii="Times New Roman" w:eastAsia="Calibri" w:hAnsi="Times New Roman" w:cs="Times New Roman"/>
          <w:kern w:val="0"/>
          <w:sz w:val="24"/>
          <w:szCs w:val="24"/>
          <w14:ligatures w14:val="none"/>
        </w:rPr>
        <w:t xml:space="preserve">are negative and </w:t>
      </w:r>
      <w:r w:rsidR="003F637C" w:rsidRPr="00E95620">
        <w:rPr>
          <w:rFonts w:ascii="Times New Roman" w:eastAsia="Calibri" w:hAnsi="Times New Roman" w:cs="Times New Roman"/>
          <w:kern w:val="0"/>
          <w:sz w:val="24"/>
          <w:szCs w:val="24"/>
          <w14:ligatures w14:val="none"/>
        </w:rPr>
        <w:t xml:space="preserve">statistically </w:t>
      </w:r>
      <w:r w:rsidRPr="00E95620">
        <w:rPr>
          <w:rFonts w:ascii="Times New Roman" w:eastAsia="Calibri" w:hAnsi="Times New Roman" w:cs="Times New Roman"/>
          <w:kern w:val="0"/>
          <w:sz w:val="24"/>
          <w:szCs w:val="24"/>
          <w14:ligatures w14:val="none"/>
        </w:rPr>
        <w:t>significant at 1</w:t>
      </w:r>
      <w:r w:rsidR="003F637C" w:rsidRPr="00E95620">
        <w:rPr>
          <w:rFonts w:ascii="Times New Roman" w:eastAsia="Calibri" w:hAnsi="Times New Roman" w:cs="Times New Roman"/>
          <w:kern w:val="0"/>
          <w:sz w:val="24"/>
          <w:szCs w:val="24"/>
          <w14:ligatures w14:val="none"/>
        </w:rPr>
        <w:t xml:space="preserve"> percent</w:t>
      </w:r>
      <w:r w:rsidRPr="00E95620">
        <w:rPr>
          <w:rFonts w:ascii="Times New Roman" w:eastAsia="Calibri" w:hAnsi="Times New Roman" w:cs="Times New Roman"/>
          <w:kern w:val="0"/>
          <w:sz w:val="24"/>
          <w:szCs w:val="24"/>
          <w14:ligatures w14:val="none"/>
        </w:rPr>
        <w:t>, 5</w:t>
      </w:r>
      <w:r w:rsidR="003F637C" w:rsidRPr="00E95620">
        <w:rPr>
          <w:rFonts w:ascii="Times New Roman" w:eastAsia="Calibri" w:hAnsi="Times New Roman" w:cs="Times New Roman"/>
          <w:kern w:val="0"/>
          <w:sz w:val="24"/>
          <w:szCs w:val="24"/>
          <w14:ligatures w14:val="none"/>
        </w:rPr>
        <w:t>percent</w:t>
      </w:r>
      <w:r w:rsidRPr="00E95620">
        <w:rPr>
          <w:rFonts w:ascii="Times New Roman" w:eastAsia="Calibri" w:hAnsi="Times New Roman" w:cs="Times New Roman"/>
          <w:kern w:val="0"/>
          <w:sz w:val="24"/>
          <w:szCs w:val="24"/>
          <w14:ligatures w14:val="none"/>
        </w:rPr>
        <w:t xml:space="preserve"> and 10</w:t>
      </w:r>
      <w:r w:rsidR="003F637C" w:rsidRPr="00E95620">
        <w:rPr>
          <w:rFonts w:ascii="Times New Roman" w:eastAsia="Calibri" w:hAnsi="Times New Roman" w:cs="Times New Roman"/>
          <w:kern w:val="0"/>
          <w:sz w:val="24"/>
          <w:szCs w:val="24"/>
          <w14:ligatures w14:val="none"/>
        </w:rPr>
        <w:t xml:space="preserve"> percent</w:t>
      </w:r>
      <w:r w:rsidRPr="00E95620">
        <w:rPr>
          <w:rFonts w:ascii="Times New Roman" w:eastAsia="Calibri" w:hAnsi="Times New Roman" w:cs="Times New Roman"/>
          <w:kern w:val="0"/>
          <w:sz w:val="24"/>
          <w:szCs w:val="24"/>
          <w14:ligatures w14:val="none"/>
        </w:rPr>
        <w:t>. The higher the parameter coefficient, the greater the speed of adjustment of the model from the short</w:t>
      </w:r>
      <w:r w:rsidR="003F637C" w:rsidRPr="00E95620">
        <w:rPr>
          <w:rFonts w:ascii="Times New Roman" w:eastAsia="Calibri" w:hAnsi="Times New Roman" w:cs="Times New Roman"/>
          <w:kern w:val="0"/>
          <w:sz w:val="24"/>
          <w:szCs w:val="24"/>
          <w14:ligatures w14:val="none"/>
        </w:rPr>
        <w:t xml:space="preserve"> </w:t>
      </w:r>
      <w:r w:rsidRPr="00E95620">
        <w:rPr>
          <w:rFonts w:ascii="Times New Roman" w:eastAsia="Calibri" w:hAnsi="Times New Roman" w:cs="Times New Roman"/>
          <w:kern w:val="0"/>
          <w:sz w:val="24"/>
          <w:szCs w:val="24"/>
          <w14:ligatures w14:val="none"/>
        </w:rPr>
        <w:t>run to the long</w:t>
      </w:r>
      <w:r w:rsidR="003F637C" w:rsidRPr="00E95620">
        <w:rPr>
          <w:rFonts w:ascii="Times New Roman" w:eastAsia="Calibri" w:hAnsi="Times New Roman" w:cs="Times New Roman"/>
          <w:kern w:val="0"/>
          <w:sz w:val="24"/>
          <w:szCs w:val="24"/>
          <w14:ligatures w14:val="none"/>
        </w:rPr>
        <w:t xml:space="preserve"> </w:t>
      </w:r>
      <w:r w:rsidRPr="00E95620">
        <w:rPr>
          <w:rFonts w:ascii="Times New Roman" w:eastAsia="Calibri" w:hAnsi="Times New Roman" w:cs="Times New Roman"/>
          <w:kern w:val="0"/>
          <w:sz w:val="24"/>
          <w:szCs w:val="24"/>
          <w14:ligatures w14:val="none"/>
        </w:rPr>
        <w:t xml:space="preserve">run. </w:t>
      </w:r>
    </w:p>
    <w:p w14:paraId="1E132C50" w14:textId="77777777" w:rsidR="0093597D" w:rsidRPr="00E95620" w:rsidRDefault="0093597D">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6097B12F" w14:textId="5EB3A1B4" w:rsidR="0093597D" w:rsidRPr="00E95620"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 xml:space="preserve">As indicated in Table </w:t>
      </w:r>
      <w:r w:rsidR="001F633B">
        <w:rPr>
          <w:rFonts w:ascii="Times New Roman" w:eastAsia="Calibri" w:hAnsi="Times New Roman" w:cs="Times New Roman"/>
          <w:kern w:val="0"/>
          <w:sz w:val="24"/>
          <w:szCs w:val="24"/>
          <w14:ligatures w14:val="none"/>
        </w:rPr>
        <w:t>8</w:t>
      </w:r>
      <w:r w:rsidRPr="00E95620">
        <w:rPr>
          <w:rFonts w:ascii="Times New Roman" w:eastAsia="Calibri" w:hAnsi="Times New Roman" w:cs="Times New Roman"/>
          <w:kern w:val="0"/>
          <w:sz w:val="24"/>
          <w:szCs w:val="24"/>
          <w14:ligatures w14:val="none"/>
        </w:rPr>
        <w:t xml:space="preserve">, the </w:t>
      </w:r>
      <w:r w:rsidRPr="00E95620">
        <w:rPr>
          <w:rFonts w:ascii="Times New Roman" w:eastAsia="Calibri" w:hAnsi="Times New Roman" w:cs="Times New Roman"/>
          <w:i/>
          <w:iCs/>
          <w:kern w:val="0"/>
          <w:sz w:val="24"/>
          <w:szCs w:val="24"/>
          <w14:ligatures w14:val="none"/>
        </w:rPr>
        <w:t>ECT</w:t>
      </w:r>
      <w:r w:rsidRPr="00E95620">
        <w:rPr>
          <w:rFonts w:ascii="Times New Roman" w:eastAsia="Calibri" w:hAnsi="Times New Roman" w:cs="Times New Roman"/>
          <w:kern w:val="0"/>
          <w:sz w:val="24"/>
          <w:szCs w:val="24"/>
          <w14:ligatures w14:val="none"/>
        </w:rPr>
        <w:t xml:space="preserve"> coefficients: -0.4049 (t = -7.0575; p &lt; 0.01), -0.6976 (t = -7.8546; p &lt; 0.01) and -0.5351 (t = -6.4149; p &lt; 0.01) </w:t>
      </w:r>
      <w:r w:rsidR="003F637C" w:rsidRPr="00E95620">
        <w:rPr>
          <w:rFonts w:ascii="Times New Roman" w:eastAsia="Calibri" w:hAnsi="Times New Roman" w:cs="Times New Roman"/>
          <w:kern w:val="0"/>
          <w:sz w:val="24"/>
          <w:szCs w:val="24"/>
          <w14:ligatures w14:val="none"/>
        </w:rPr>
        <w:t>for</w:t>
      </w:r>
      <w:r w:rsidRPr="00E95620">
        <w:rPr>
          <w:rFonts w:ascii="Times New Roman" w:eastAsia="Calibri" w:hAnsi="Times New Roman" w:cs="Times New Roman"/>
          <w:kern w:val="0"/>
          <w:sz w:val="24"/>
          <w:szCs w:val="24"/>
          <w14:ligatures w14:val="none"/>
        </w:rPr>
        <w:t xml:space="preserve"> exchange rate, economic growth and unemployment</w:t>
      </w:r>
      <w:r w:rsidR="003F637C" w:rsidRPr="00E95620">
        <w:rPr>
          <w:rFonts w:ascii="Times New Roman" w:eastAsia="Calibri" w:hAnsi="Times New Roman" w:cs="Times New Roman"/>
          <w:kern w:val="0"/>
          <w:sz w:val="24"/>
          <w:szCs w:val="24"/>
          <w14:ligatures w14:val="none"/>
        </w:rPr>
        <w:t xml:space="preserve"> respectively</w:t>
      </w:r>
      <w:r w:rsidRPr="00E95620">
        <w:rPr>
          <w:rFonts w:ascii="Times New Roman" w:eastAsia="Calibri" w:hAnsi="Times New Roman" w:cs="Times New Roman"/>
          <w:kern w:val="0"/>
          <w:sz w:val="24"/>
          <w:szCs w:val="24"/>
          <w14:ligatures w14:val="none"/>
        </w:rPr>
        <w:t xml:space="preserve">, were all negative and statistically significant at </w:t>
      </w:r>
      <w:r w:rsidR="003F637C" w:rsidRPr="00E95620">
        <w:rPr>
          <w:rFonts w:ascii="Times New Roman" w:eastAsia="Calibri" w:hAnsi="Times New Roman" w:cs="Times New Roman"/>
          <w:kern w:val="0"/>
          <w:sz w:val="24"/>
          <w:szCs w:val="24"/>
          <w14:ligatures w14:val="none"/>
        </w:rPr>
        <w:t xml:space="preserve">the </w:t>
      </w:r>
      <w:r w:rsidRPr="00E95620">
        <w:rPr>
          <w:rFonts w:ascii="Times New Roman" w:eastAsia="Calibri" w:hAnsi="Times New Roman" w:cs="Times New Roman"/>
          <w:kern w:val="0"/>
          <w:sz w:val="24"/>
          <w:szCs w:val="24"/>
          <w14:ligatures w14:val="none"/>
        </w:rPr>
        <w:t>1</w:t>
      </w:r>
      <w:r w:rsidR="003F637C" w:rsidRPr="00E95620">
        <w:rPr>
          <w:rFonts w:ascii="Times New Roman" w:eastAsia="Calibri" w:hAnsi="Times New Roman" w:cs="Times New Roman"/>
          <w:kern w:val="0"/>
          <w:sz w:val="24"/>
          <w:szCs w:val="24"/>
          <w14:ligatures w14:val="none"/>
        </w:rPr>
        <w:t xml:space="preserve"> percent</w:t>
      </w:r>
      <w:r w:rsidRPr="00E95620">
        <w:rPr>
          <w:rFonts w:ascii="Times New Roman" w:eastAsia="Calibri" w:hAnsi="Times New Roman" w:cs="Times New Roman"/>
          <w:kern w:val="0"/>
          <w:sz w:val="24"/>
          <w:szCs w:val="24"/>
          <w14:ligatures w14:val="none"/>
        </w:rPr>
        <w:t xml:space="preserve"> level</w:t>
      </w:r>
      <w:r w:rsidR="003F637C" w:rsidRPr="00E95620">
        <w:rPr>
          <w:rFonts w:ascii="Times New Roman" w:eastAsia="Calibri" w:hAnsi="Times New Roman" w:cs="Times New Roman"/>
          <w:kern w:val="0"/>
          <w:sz w:val="24"/>
          <w:szCs w:val="24"/>
          <w14:ligatures w14:val="none"/>
        </w:rPr>
        <w:t>.</w:t>
      </w:r>
      <w:r w:rsidRPr="00E95620">
        <w:rPr>
          <w:rFonts w:ascii="Times New Roman" w:eastAsia="Calibri" w:hAnsi="Times New Roman" w:cs="Times New Roman"/>
          <w:kern w:val="0"/>
          <w:sz w:val="24"/>
          <w:szCs w:val="24"/>
          <w14:ligatures w14:val="none"/>
        </w:rPr>
        <w:t xml:space="preserve"> This verifie</w:t>
      </w:r>
      <w:r w:rsidR="003F637C" w:rsidRPr="00E95620">
        <w:rPr>
          <w:rFonts w:ascii="Times New Roman" w:eastAsia="Calibri" w:hAnsi="Times New Roman" w:cs="Times New Roman"/>
          <w:kern w:val="0"/>
          <w:sz w:val="24"/>
          <w:szCs w:val="24"/>
          <w14:ligatures w14:val="none"/>
        </w:rPr>
        <w:t>s</w:t>
      </w:r>
      <w:r w:rsidRPr="00E95620">
        <w:rPr>
          <w:rFonts w:ascii="Times New Roman" w:eastAsia="Calibri" w:hAnsi="Times New Roman" w:cs="Times New Roman"/>
          <w:kern w:val="0"/>
          <w:sz w:val="24"/>
          <w:szCs w:val="24"/>
          <w14:ligatures w14:val="none"/>
        </w:rPr>
        <w:t xml:space="preserve"> the ARDL bounds test </w:t>
      </w:r>
      <w:r w:rsidR="003F637C" w:rsidRPr="00E95620">
        <w:rPr>
          <w:rFonts w:ascii="Times New Roman" w:eastAsia="Calibri" w:hAnsi="Times New Roman" w:cs="Times New Roman"/>
          <w:kern w:val="0"/>
          <w:sz w:val="24"/>
          <w:szCs w:val="24"/>
          <w14:ligatures w14:val="none"/>
        </w:rPr>
        <w:t xml:space="preserve">result </w:t>
      </w:r>
      <w:r w:rsidRPr="00E95620">
        <w:rPr>
          <w:rFonts w:ascii="Times New Roman" w:eastAsia="Calibri" w:hAnsi="Times New Roman" w:cs="Times New Roman"/>
          <w:kern w:val="0"/>
          <w:sz w:val="24"/>
          <w:szCs w:val="24"/>
          <w14:ligatures w14:val="none"/>
        </w:rPr>
        <w:t xml:space="preserve">in Table </w:t>
      </w:r>
      <w:r w:rsidR="001F633B">
        <w:rPr>
          <w:rFonts w:ascii="Times New Roman" w:eastAsia="Calibri" w:hAnsi="Times New Roman" w:cs="Times New Roman"/>
          <w:kern w:val="0"/>
          <w:sz w:val="24"/>
          <w:szCs w:val="24"/>
          <w14:ligatures w14:val="none"/>
        </w:rPr>
        <w:t>8</w:t>
      </w:r>
      <w:r w:rsidRPr="00E95620">
        <w:rPr>
          <w:rFonts w:ascii="Times New Roman" w:eastAsia="Calibri" w:hAnsi="Times New Roman" w:cs="Times New Roman"/>
          <w:kern w:val="0"/>
          <w:sz w:val="24"/>
          <w:szCs w:val="24"/>
          <w14:ligatures w14:val="none"/>
        </w:rPr>
        <w:t xml:space="preserve"> that a long-run relationship </w:t>
      </w:r>
      <w:r w:rsidR="003F637C" w:rsidRPr="00E95620">
        <w:rPr>
          <w:rFonts w:ascii="Times New Roman" w:eastAsia="Calibri" w:hAnsi="Times New Roman" w:cs="Times New Roman"/>
          <w:kern w:val="0"/>
          <w:sz w:val="24"/>
          <w:szCs w:val="24"/>
          <w14:ligatures w14:val="none"/>
        </w:rPr>
        <w:t>exists among</w:t>
      </w:r>
      <w:r w:rsidRPr="00E95620">
        <w:rPr>
          <w:rFonts w:ascii="Times New Roman" w:eastAsia="Calibri" w:hAnsi="Times New Roman" w:cs="Times New Roman"/>
          <w:kern w:val="0"/>
          <w:sz w:val="24"/>
          <w:szCs w:val="24"/>
          <w14:ligatures w14:val="none"/>
        </w:rPr>
        <w:t xml:space="preserve"> the variables in </w:t>
      </w:r>
      <w:r w:rsidR="003F637C" w:rsidRPr="00E95620">
        <w:rPr>
          <w:rFonts w:ascii="Times New Roman" w:eastAsia="Calibri" w:hAnsi="Times New Roman" w:cs="Times New Roman"/>
          <w:kern w:val="0"/>
          <w:sz w:val="24"/>
          <w:szCs w:val="24"/>
          <w14:ligatures w14:val="none"/>
        </w:rPr>
        <w:t xml:space="preserve">the </w:t>
      </w:r>
      <w:r w:rsidRPr="00E95620">
        <w:rPr>
          <w:rFonts w:ascii="Times New Roman" w:eastAsia="Calibri" w:hAnsi="Times New Roman" w:cs="Times New Roman"/>
          <w:i/>
          <w:iCs/>
          <w:kern w:val="0"/>
          <w:sz w:val="24"/>
          <w:szCs w:val="24"/>
          <w14:ligatures w14:val="none"/>
        </w:rPr>
        <w:t>EXCH</w:t>
      </w:r>
      <w:r w:rsidRPr="00E95620">
        <w:rPr>
          <w:rFonts w:ascii="Times New Roman" w:eastAsia="Calibri" w:hAnsi="Times New Roman" w:cs="Times New Roman"/>
          <w:kern w:val="0"/>
          <w:sz w:val="24"/>
          <w:szCs w:val="24"/>
          <w14:ligatures w14:val="none"/>
        </w:rPr>
        <w:t xml:space="preserve">, </w:t>
      </w:r>
      <w:r w:rsidRPr="00E95620">
        <w:rPr>
          <w:rFonts w:ascii="Times New Roman" w:eastAsia="Calibri" w:hAnsi="Times New Roman" w:cs="Times New Roman"/>
          <w:i/>
          <w:iCs/>
          <w:kern w:val="0"/>
          <w:sz w:val="24"/>
          <w:szCs w:val="24"/>
          <w14:ligatures w14:val="none"/>
        </w:rPr>
        <w:t>GDPCT</w:t>
      </w:r>
      <w:r w:rsidRPr="00E95620">
        <w:rPr>
          <w:rFonts w:ascii="Times New Roman" w:eastAsia="Calibri" w:hAnsi="Times New Roman" w:cs="Times New Roman"/>
          <w:kern w:val="0"/>
          <w:sz w:val="24"/>
          <w:szCs w:val="24"/>
          <w14:ligatures w14:val="none"/>
        </w:rPr>
        <w:t xml:space="preserve"> and </w:t>
      </w:r>
      <w:r w:rsidRPr="00E95620">
        <w:rPr>
          <w:rFonts w:ascii="Times New Roman" w:eastAsia="Calibri" w:hAnsi="Times New Roman" w:cs="Times New Roman"/>
          <w:i/>
          <w:iCs/>
          <w:kern w:val="0"/>
          <w:sz w:val="24"/>
          <w:szCs w:val="24"/>
          <w14:ligatures w14:val="none"/>
        </w:rPr>
        <w:t xml:space="preserve">LUNMP </w:t>
      </w:r>
      <w:r w:rsidRPr="00E95620">
        <w:rPr>
          <w:rFonts w:ascii="Times New Roman" w:eastAsia="Calibri" w:hAnsi="Times New Roman" w:cs="Times New Roman"/>
          <w:kern w:val="0"/>
          <w:sz w:val="24"/>
          <w:szCs w:val="24"/>
          <w14:ligatures w14:val="none"/>
        </w:rPr>
        <w:t xml:space="preserve">models. It also </w:t>
      </w:r>
      <w:r w:rsidR="003F637C" w:rsidRPr="00E95620">
        <w:rPr>
          <w:rFonts w:ascii="Times New Roman" w:eastAsia="Calibri" w:hAnsi="Times New Roman" w:cs="Times New Roman"/>
          <w:kern w:val="0"/>
          <w:sz w:val="24"/>
          <w:szCs w:val="24"/>
          <w14:ligatures w14:val="none"/>
        </w:rPr>
        <w:t>confirms</w:t>
      </w:r>
      <w:r w:rsidRPr="00E95620">
        <w:rPr>
          <w:rFonts w:ascii="Times New Roman" w:eastAsia="Calibri" w:hAnsi="Times New Roman" w:cs="Times New Roman"/>
          <w:kern w:val="0"/>
          <w:sz w:val="24"/>
          <w:szCs w:val="24"/>
          <w14:ligatures w14:val="none"/>
        </w:rPr>
        <w:t xml:space="preserve"> the co-integrating relationship </w:t>
      </w:r>
      <w:r w:rsidR="003F637C" w:rsidRPr="00E95620">
        <w:rPr>
          <w:rFonts w:ascii="Times New Roman" w:eastAsia="Calibri" w:hAnsi="Times New Roman" w:cs="Times New Roman"/>
          <w:kern w:val="0"/>
          <w:sz w:val="24"/>
          <w:szCs w:val="24"/>
          <w14:ligatures w14:val="none"/>
        </w:rPr>
        <w:t>among</w:t>
      </w:r>
      <w:r w:rsidRPr="00E95620">
        <w:rPr>
          <w:rFonts w:ascii="Times New Roman" w:eastAsia="Calibri" w:hAnsi="Times New Roman" w:cs="Times New Roman"/>
          <w:kern w:val="0"/>
          <w:sz w:val="24"/>
          <w:szCs w:val="24"/>
          <w14:ligatures w14:val="none"/>
        </w:rPr>
        <w:t xml:space="preserve"> the variables</w:t>
      </w:r>
      <w:r w:rsidR="003F637C" w:rsidRPr="00E95620">
        <w:rPr>
          <w:rFonts w:ascii="Times New Roman" w:eastAsia="Calibri" w:hAnsi="Times New Roman" w:cs="Times New Roman"/>
          <w:kern w:val="0"/>
          <w:sz w:val="24"/>
          <w:szCs w:val="24"/>
          <w14:ligatures w14:val="none"/>
        </w:rPr>
        <w:t>, revealing</w:t>
      </w:r>
      <w:r w:rsidRPr="00E95620">
        <w:rPr>
          <w:rFonts w:ascii="Times New Roman" w:eastAsia="Calibri" w:hAnsi="Times New Roman" w:cs="Times New Roman"/>
          <w:kern w:val="0"/>
          <w:sz w:val="24"/>
          <w:szCs w:val="24"/>
          <w14:ligatures w14:val="none"/>
        </w:rPr>
        <w:t xml:space="preserve"> the speed</w:t>
      </w:r>
      <w:r w:rsidR="003F637C" w:rsidRPr="00E95620">
        <w:rPr>
          <w:rFonts w:ascii="Times New Roman" w:eastAsia="Calibri" w:hAnsi="Times New Roman" w:cs="Times New Roman"/>
          <w:kern w:val="0"/>
          <w:sz w:val="24"/>
          <w:szCs w:val="24"/>
          <w14:ligatures w14:val="none"/>
        </w:rPr>
        <w:t xml:space="preserve"> at</w:t>
      </w:r>
      <w:r w:rsidRPr="00E95620">
        <w:rPr>
          <w:rFonts w:ascii="Times New Roman" w:eastAsia="Calibri" w:hAnsi="Times New Roman" w:cs="Times New Roman"/>
          <w:kern w:val="0"/>
          <w:sz w:val="24"/>
          <w:szCs w:val="24"/>
          <w14:ligatures w14:val="none"/>
        </w:rPr>
        <w:t xml:space="preserve"> which the</w:t>
      </w:r>
      <w:r w:rsidR="003F637C" w:rsidRPr="00E95620">
        <w:rPr>
          <w:rFonts w:ascii="Times New Roman" w:eastAsia="Calibri" w:hAnsi="Times New Roman" w:cs="Times New Roman"/>
          <w:kern w:val="0"/>
          <w:sz w:val="24"/>
          <w:szCs w:val="24"/>
          <w14:ligatures w14:val="none"/>
        </w:rPr>
        <w:t xml:space="preserve"> </w:t>
      </w:r>
      <w:r w:rsidRPr="00E95620">
        <w:rPr>
          <w:rFonts w:ascii="Times New Roman" w:eastAsia="Calibri" w:hAnsi="Times New Roman" w:cs="Times New Roman"/>
          <w:kern w:val="0"/>
          <w:sz w:val="24"/>
          <w:szCs w:val="24"/>
          <w14:ligatures w14:val="none"/>
        </w:rPr>
        <w:t>variables return to long-run equilibrium. The</w:t>
      </w:r>
      <w:r w:rsidR="005A0480" w:rsidRPr="00E95620">
        <w:rPr>
          <w:rFonts w:ascii="Times New Roman" w:eastAsia="Calibri" w:hAnsi="Times New Roman" w:cs="Times New Roman"/>
          <w:kern w:val="0"/>
          <w:sz w:val="24"/>
          <w:szCs w:val="24"/>
          <w14:ligatures w14:val="none"/>
        </w:rPr>
        <w:t xml:space="preserve"> </w:t>
      </w:r>
      <w:r w:rsidR="005A0480" w:rsidRPr="00E95620">
        <w:rPr>
          <w:rFonts w:ascii="Times New Roman" w:eastAsia="Calibri" w:hAnsi="Times New Roman" w:cs="Times New Roman"/>
          <w:i/>
          <w:iCs/>
          <w:kern w:val="0"/>
          <w:sz w:val="24"/>
          <w:szCs w:val="24"/>
          <w14:ligatures w14:val="none"/>
        </w:rPr>
        <w:t>ECT</w:t>
      </w:r>
      <w:r w:rsidRPr="00E95620">
        <w:rPr>
          <w:rFonts w:ascii="Times New Roman" w:eastAsia="Calibri" w:hAnsi="Times New Roman" w:cs="Times New Roman"/>
          <w:kern w:val="0"/>
          <w:sz w:val="24"/>
          <w:szCs w:val="24"/>
          <w14:ligatures w14:val="none"/>
        </w:rPr>
        <w:t xml:space="preserve"> values</w:t>
      </w:r>
      <w:r w:rsidRPr="00E95620">
        <w:rPr>
          <w:rFonts w:ascii="Times New Roman" w:eastAsia="Calibri" w:hAnsi="Times New Roman" w:cs="Times New Roman"/>
          <w:i/>
          <w:iCs/>
          <w:kern w:val="0"/>
          <w:sz w:val="24"/>
          <w:szCs w:val="24"/>
          <w14:ligatures w14:val="none"/>
        </w:rPr>
        <w:t xml:space="preserve"> </w:t>
      </w:r>
      <w:r w:rsidRPr="00E95620">
        <w:rPr>
          <w:rFonts w:ascii="Times New Roman" w:eastAsia="Calibri" w:hAnsi="Times New Roman" w:cs="Times New Roman"/>
          <w:kern w:val="0"/>
          <w:sz w:val="24"/>
          <w:szCs w:val="24"/>
          <w14:ligatures w14:val="none"/>
        </w:rPr>
        <w:t>show that the speed of adjustment i</w:t>
      </w:r>
      <w:r w:rsidR="005A0480" w:rsidRPr="00E95620">
        <w:rPr>
          <w:rFonts w:ascii="Times New Roman" w:eastAsia="Calibri" w:hAnsi="Times New Roman" w:cs="Times New Roman"/>
          <w:kern w:val="0"/>
          <w:sz w:val="24"/>
          <w:szCs w:val="24"/>
          <w14:ligatures w14:val="none"/>
        </w:rPr>
        <w:t>s highest in the</w:t>
      </w:r>
      <w:r w:rsidRPr="00E95620">
        <w:rPr>
          <w:rFonts w:ascii="Times New Roman" w:eastAsia="Calibri" w:hAnsi="Times New Roman" w:cs="Times New Roman"/>
          <w:kern w:val="0"/>
          <w:sz w:val="24"/>
          <w:szCs w:val="24"/>
          <w14:ligatures w14:val="none"/>
        </w:rPr>
        <w:t xml:space="preserve"> economic growth model at approximately 70</w:t>
      </w:r>
      <w:r w:rsidR="005A0480" w:rsidRPr="00E95620">
        <w:rPr>
          <w:rFonts w:ascii="Times New Roman" w:eastAsia="Calibri" w:hAnsi="Times New Roman" w:cs="Times New Roman"/>
          <w:kern w:val="0"/>
          <w:sz w:val="24"/>
          <w:szCs w:val="24"/>
          <w14:ligatures w14:val="none"/>
        </w:rPr>
        <w:t xml:space="preserve"> percent</w:t>
      </w:r>
      <w:r w:rsidRPr="00E95620">
        <w:rPr>
          <w:rFonts w:ascii="Times New Roman" w:eastAsia="Calibri" w:hAnsi="Times New Roman" w:cs="Times New Roman"/>
          <w:kern w:val="0"/>
          <w:sz w:val="24"/>
          <w:szCs w:val="24"/>
          <w14:ligatures w14:val="none"/>
        </w:rPr>
        <w:t>,</w:t>
      </w:r>
      <w:r w:rsidR="005A0480" w:rsidRPr="00E95620">
        <w:rPr>
          <w:rFonts w:ascii="Times New Roman" w:eastAsia="Calibri" w:hAnsi="Times New Roman" w:cs="Times New Roman"/>
          <w:kern w:val="0"/>
          <w:sz w:val="24"/>
          <w:szCs w:val="24"/>
          <w14:ligatures w14:val="none"/>
        </w:rPr>
        <w:t xml:space="preserve"> while</w:t>
      </w:r>
      <w:r w:rsidRPr="00E95620">
        <w:rPr>
          <w:rFonts w:ascii="Times New Roman" w:eastAsia="Calibri" w:hAnsi="Times New Roman" w:cs="Times New Roman"/>
          <w:kern w:val="0"/>
          <w:sz w:val="24"/>
          <w:szCs w:val="24"/>
          <w14:ligatures w14:val="none"/>
        </w:rPr>
        <w:t xml:space="preserve"> the exchange rate and unemployment models adjust back to </w:t>
      </w:r>
      <w:r w:rsidR="00750055" w:rsidRPr="00E95620">
        <w:rPr>
          <w:rFonts w:ascii="Times New Roman" w:eastAsia="Calibri" w:hAnsi="Times New Roman" w:cs="Times New Roman"/>
          <w:kern w:val="0"/>
          <w:sz w:val="24"/>
          <w:szCs w:val="24"/>
          <w14:ligatures w14:val="none"/>
        </w:rPr>
        <w:t>long-run</w:t>
      </w:r>
      <w:r w:rsidRPr="00E95620">
        <w:rPr>
          <w:rFonts w:ascii="Times New Roman" w:eastAsia="Calibri" w:hAnsi="Times New Roman" w:cs="Times New Roman"/>
          <w:kern w:val="0"/>
          <w:sz w:val="24"/>
          <w:szCs w:val="24"/>
          <w14:ligatures w14:val="none"/>
        </w:rPr>
        <w:t xml:space="preserve"> equilibrium by</w:t>
      </w:r>
      <w:r w:rsidR="005A0480" w:rsidRPr="00E95620">
        <w:rPr>
          <w:rFonts w:ascii="Times New Roman" w:eastAsia="Calibri" w:hAnsi="Times New Roman" w:cs="Times New Roman"/>
          <w:kern w:val="0"/>
          <w:sz w:val="24"/>
          <w:szCs w:val="24"/>
          <w14:ligatures w14:val="none"/>
        </w:rPr>
        <w:t xml:space="preserve"> about</w:t>
      </w:r>
      <w:r w:rsidRPr="00E95620">
        <w:rPr>
          <w:rFonts w:ascii="Times New Roman" w:eastAsia="Calibri" w:hAnsi="Times New Roman" w:cs="Times New Roman"/>
          <w:kern w:val="0"/>
          <w:sz w:val="24"/>
          <w:szCs w:val="24"/>
          <w14:ligatures w14:val="none"/>
        </w:rPr>
        <w:t xml:space="preserve"> 40</w:t>
      </w:r>
      <w:r w:rsidR="005A0480" w:rsidRPr="00E95620">
        <w:rPr>
          <w:rFonts w:ascii="Times New Roman" w:eastAsia="Calibri" w:hAnsi="Times New Roman" w:cs="Times New Roman"/>
          <w:kern w:val="0"/>
          <w:sz w:val="24"/>
          <w:szCs w:val="24"/>
          <w14:ligatures w14:val="none"/>
        </w:rPr>
        <w:t xml:space="preserve"> percent</w:t>
      </w:r>
      <w:r w:rsidRPr="00E95620">
        <w:rPr>
          <w:rFonts w:ascii="Times New Roman" w:eastAsia="Calibri" w:hAnsi="Times New Roman" w:cs="Times New Roman"/>
          <w:kern w:val="0"/>
          <w:sz w:val="24"/>
          <w:szCs w:val="24"/>
          <w14:ligatures w14:val="none"/>
        </w:rPr>
        <w:t xml:space="preserve"> and 54</w:t>
      </w:r>
      <w:r w:rsidR="005A0480" w:rsidRPr="00E95620">
        <w:rPr>
          <w:rFonts w:ascii="Times New Roman" w:eastAsia="Calibri" w:hAnsi="Times New Roman" w:cs="Times New Roman"/>
          <w:kern w:val="0"/>
          <w:sz w:val="24"/>
          <w:szCs w:val="24"/>
          <w14:ligatures w14:val="none"/>
        </w:rPr>
        <w:t xml:space="preserve"> percent</w:t>
      </w:r>
      <w:r w:rsidRPr="00E95620">
        <w:rPr>
          <w:rFonts w:ascii="Times New Roman" w:eastAsia="Calibri" w:hAnsi="Times New Roman" w:cs="Times New Roman"/>
          <w:kern w:val="0"/>
          <w:sz w:val="24"/>
          <w:szCs w:val="24"/>
          <w14:ligatures w14:val="none"/>
        </w:rPr>
        <w:t xml:space="preserve"> respectively</w:t>
      </w:r>
      <w:r w:rsidR="005A0480" w:rsidRPr="00E95620">
        <w:rPr>
          <w:rFonts w:ascii="Times New Roman" w:eastAsia="Calibri" w:hAnsi="Times New Roman" w:cs="Times New Roman"/>
          <w:kern w:val="0"/>
          <w:sz w:val="24"/>
          <w:szCs w:val="24"/>
          <w14:ligatures w14:val="none"/>
        </w:rPr>
        <w:t xml:space="preserve"> following a short-run shock</w:t>
      </w:r>
      <w:r w:rsidRPr="00E95620">
        <w:rPr>
          <w:rFonts w:ascii="Times New Roman" w:eastAsia="Calibri" w:hAnsi="Times New Roman" w:cs="Times New Roman"/>
          <w:kern w:val="0"/>
          <w:sz w:val="24"/>
          <w:szCs w:val="24"/>
          <w14:ligatures w14:val="none"/>
        </w:rPr>
        <w:t xml:space="preserve">. This </w:t>
      </w:r>
      <w:r w:rsidR="005A0480" w:rsidRPr="00E95620">
        <w:rPr>
          <w:rFonts w:ascii="Times New Roman" w:eastAsia="Calibri" w:hAnsi="Times New Roman" w:cs="Times New Roman"/>
          <w:kern w:val="0"/>
          <w:sz w:val="24"/>
          <w:szCs w:val="24"/>
          <w14:ligatures w14:val="none"/>
        </w:rPr>
        <w:t xml:space="preserve">further indicates </w:t>
      </w:r>
      <w:r w:rsidRPr="00E95620">
        <w:rPr>
          <w:rFonts w:ascii="Times New Roman" w:eastAsia="Calibri" w:hAnsi="Times New Roman" w:cs="Times New Roman"/>
          <w:kern w:val="0"/>
          <w:sz w:val="24"/>
          <w:szCs w:val="24"/>
          <w14:ligatures w14:val="none"/>
        </w:rPr>
        <w:t>that</w:t>
      </w:r>
      <w:r w:rsidR="005A0480" w:rsidRPr="00E95620">
        <w:rPr>
          <w:rFonts w:ascii="Times New Roman" w:eastAsia="Calibri" w:hAnsi="Times New Roman" w:cs="Times New Roman"/>
          <w:kern w:val="0"/>
          <w:sz w:val="24"/>
          <w:szCs w:val="24"/>
          <w14:ligatures w14:val="none"/>
        </w:rPr>
        <w:t>,</w:t>
      </w:r>
      <w:r w:rsidRPr="00E95620">
        <w:rPr>
          <w:rFonts w:ascii="Times New Roman" w:eastAsia="Calibri" w:hAnsi="Times New Roman" w:cs="Times New Roman"/>
          <w:kern w:val="0"/>
          <w:sz w:val="24"/>
          <w:szCs w:val="24"/>
          <w14:ligatures w14:val="none"/>
        </w:rPr>
        <w:t xml:space="preserve"> for trade protection</w:t>
      </w:r>
      <w:r w:rsidR="005A0480" w:rsidRPr="00E95620">
        <w:rPr>
          <w:rFonts w:ascii="Times New Roman" w:eastAsia="Calibri" w:hAnsi="Times New Roman" w:cs="Times New Roman"/>
          <w:kern w:val="0"/>
          <w:sz w:val="24"/>
          <w:szCs w:val="24"/>
          <w14:ligatures w14:val="none"/>
        </w:rPr>
        <w:t xml:space="preserve"> p</w:t>
      </w:r>
      <w:r w:rsidRPr="00E95620">
        <w:rPr>
          <w:rFonts w:ascii="Times New Roman" w:eastAsia="Calibri" w:hAnsi="Times New Roman" w:cs="Times New Roman"/>
          <w:kern w:val="0"/>
          <w:sz w:val="24"/>
          <w:szCs w:val="24"/>
          <w14:ligatures w14:val="none"/>
        </w:rPr>
        <w:t>olicies to have a significant effect on macroeconomic performance</w:t>
      </w:r>
      <w:r w:rsidR="005A0480" w:rsidRPr="00E95620">
        <w:rPr>
          <w:rFonts w:ascii="Times New Roman" w:eastAsia="Calibri" w:hAnsi="Times New Roman" w:cs="Times New Roman"/>
          <w:kern w:val="0"/>
          <w:sz w:val="24"/>
          <w:szCs w:val="24"/>
          <w14:ligatures w14:val="none"/>
        </w:rPr>
        <w:t>,</w:t>
      </w:r>
      <w:r w:rsidRPr="00E95620">
        <w:rPr>
          <w:rFonts w:ascii="Times New Roman" w:eastAsia="Calibri" w:hAnsi="Times New Roman" w:cs="Times New Roman"/>
          <w:kern w:val="0"/>
          <w:sz w:val="24"/>
          <w:szCs w:val="24"/>
          <w14:ligatures w14:val="none"/>
        </w:rPr>
        <w:t xml:space="preserve"> especially economic growth, </w:t>
      </w:r>
      <w:r w:rsidR="00750055" w:rsidRPr="00E95620">
        <w:rPr>
          <w:rFonts w:ascii="Times New Roman" w:eastAsia="Calibri" w:hAnsi="Times New Roman" w:cs="Times New Roman"/>
          <w:kern w:val="0"/>
          <w:sz w:val="24"/>
          <w:szCs w:val="24"/>
          <w14:ligatures w14:val="none"/>
        </w:rPr>
        <w:t>long-run</w:t>
      </w:r>
      <w:r w:rsidRPr="00E95620">
        <w:rPr>
          <w:rFonts w:ascii="Times New Roman" w:eastAsia="Calibri" w:hAnsi="Times New Roman" w:cs="Times New Roman"/>
          <w:kern w:val="0"/>
          <w:sz w:val="24"/>
          <w:szCs w:val="24"/>
          <w14:ligatures w14:val="none"/>
        </w:rPr>
        <w:t xml:space="preserve"> policies </w:t>
      </w:r>
      <w:r w:rsidR="005A0480" w:rsidRPr="00E95620">
        <w:rPr>
          <w:rFonts w:ascii="Times New Roman" w:eastAsia="Calibri" w:hAnsi="Times New Roman" w:cs="Times New Roman"/>
          <w:kern w:val="0"/>
          <w:sz w:val="24"/>
          <w:szCs w:val="24"/>
          <w14:ligatures w14:val="none"/>
        </w:rPr>
        <w:t>must</w:t>
      </w:r>
      <w:r w:rsidRPr="00E95620">
        <w:rPr>
          <w:rFonts w:ascii="Times New Roman" w:eastAsia="Calibri" w:hAnsi="Times New Roman" w:cs="Times New Roman"/>
          <w:kern w:val="0"/>
          <w:sz w:val="24"/>
          <w:szCs w:val="24"/>
          <w14:ligatures w14:val="none"/>
        </w:rPr>
        <w:t xml:space="preserve"> be enacted and implemented by the Federal Government of Nigeria </w:t>
      </w:r>
      <w:r w:rsidR="005A0480" w:rsidRPr="00E95620">
        <w:rPr>
          <w:rFonts w:ascii="Times New Roman" w:eastAsia="Calibri" w:hAnsi="Times New Roman" w:cs="Times New Roman"/>
          <w:kern w:val="0"/>
          <w:sz w:val="24"/>
          <w:szCs w:val="24"/>
          <w14:ligatures w14:val="none"/>
        </w:rPr>
        <w:t>(</w:t>
      </w:r>
      <w:r w:rsidRPr="00E95620">
        <w:rPr>
          <w:rFonts w:ascii="Times New Roman" w:eastAsia="Calibri" w:hAnsi="Times New Roman" w:cs="Times New Roman"/>
          <w:kern w:val="0"/>
          <w:sz w:val="24"/>
          <w:szCs w:val="24"/>
          <w14:ligatures w14:val="none"/>
        </w:rPr>
        <w:t>USTR</w:t>
      </w:r>
      <w:r w:rsidR="005A0480" w:rsidRPr="00E95620">
        <w:rPr>
          <w:rFonts w:ascii="Times New Roman" w:eastAsia="Calibri" w:hAnsi="Times New Roman" w:cs="Times New Roman"/>
          <w:kern w:val="0"/>
          <w:sz w:val="24"/>
          <w:szCs w:val="24"/>
          <w14:ligatures w14:val="none"/>
        </w:rPr>
        <w:t xml:space="preserve">, </w:t>
      </w:r>
      <w:r w:rsidRPr="00E95620">
        <w:rPr>
          <w:rFonts w:ascii="Times New Roman" w:eastAsia="Calibri" w:hAnsi="Times New Roman" w:cs="Times New Roman"/>
          <w:kern w:val="0"/>
          <w:sz w:val="24"/>
          <w:szCs w:val="24"/>
          <w14:ligatures w14:val="none"/>
        </w:rPr>
        <w:t>2011</w:t>
      </w:r>
      <w:r w:rsidR="005A0480" w:rsidRPr="00E95620">
        <w:rPr>
          <w:rFonts w:ascii="Times New Roman" w:eastAsia="Calibri" w:hAnsi="Times New Roman" w:cs="Times New Roman"/>
          <w:kern w:val="0"/>
          <w:sz w:val="24"/>
          <w:szCs w:val="24"/>
          <w14:ligatures w14:val="none"/>
        </w:rPr>
        <w:t>;</w:t>
      </w:r>
      <w:r w:rsidRPr="00E95620">
        <w:rPr>
          <w:rFonts w:ascii="Times New Roman" w:eastAsia="Calibri" w:hAnsi="Times New Roman" w:cs="Times New Roman"/>
          <w:kern w:val="0"/>
          <w:sz w:val="24"/>
          <w:szCs w:val="24"/>
          <w14:ligatures w14:val="none"/>
        </w:rPr>
        <w:t xml:space="preserve"> WTO</w:t>
      </w:r>
      <w:r w:rsidR="005A0480" w:rsidRPr="00E95620">
        <w:rPr>
          <w:rFonts w:ascii="Times New Roman" w:eastAsia="Calibri" w:hAnsi="Times New Roman" w:cs="Times New Roman"/>
          <w:kern w:val="0"/>
          <w:sz w:val="24"/>
          <w:szCs w:val="24"/>
          <w14:ligatures w14:val="none"/>
        </w:rPr>
        <w:t xml:space="preserve">, </w:t>
      </w:r>
      <w:r w:rsidRPr="00E95620">
        <w:rPr>
          <w:rFonts w:ascii="Times New Roman" w:eastAsia="Calibri" w:hAnsi="Times New Roman" w:cs="Times New Roman"/>
          <w:kern w:val="0"/>
          <w:sz w:val="24"/>
          <w:szCs w:val="24"/>
          <w14:ligatures w14:val="none"/>
        </w:rPr>
        <w:t>2017).</w:t>
      </w:r>
    </w:p>
    <w:p w14:paraId="367533CA" w14:textId="77777777" w:rsidR="0093597D" w:rsidRPr="00E95620" w:rsidRDefault="0093597D">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16E179F0" w14:textId="7FEF855A" w:rsidR="005A0480" w:rsidRPr="00E95620"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 xml:space="preserve">In addition, the short run estimates in Table </w:t>
      </w:r>
      <w:r w:rsidR="001F633B">
        <w:rPr>
          <w:rFonts w:ascii="Times New Roman" w:eastAsia="Calibri" w:hAnsi="Times New Roman" w:cs="Times New Roman"/>
          <w:kern w:val="0"/>
          <w:sz w:val="24"/>
          <w:szCs w:val="24"/>
          <w14:ligatures w14:val="none"/>
        </w:rPr>
        <w:t>8</w:t>
      </w:r>
      <w:r w:rsidRPr="00E95620">
        <w:rPr>
          <w:rFonts w:ascii="Times New Roman" w:eastAsia="Calibri" w:hAnsi="Times New Roman" w:cs="Times New Roman"/>
          <w:kern w:val="0"/>
          <w:sz w:val="24"/>
          <w:szCs w:val="24"/>
          <w14:ligatures w14:val="none"/>
        </w:rPr>
        <w:t xml:space="preserve"> show that trade protection positively affects exchange rate (t = 2.9561; p &lt;0.01) in the short run, </w:t>
      </w:r>
      <w:r w:rsidR="00A24419" w:rsidRPr="00E95620">
        <w:rPr>
          <w:rFonts w:ascii="Times New Roman" w:eastAsia="Calibri" w:hAnsi="Times New Roman" w:cs="Times New Roman"/>
          <w:kern w:val="0"/>
          <w:sz w:val="24"/>
          <w:szCs w:val="24"/>
          <w14:ligatures w14:val="none"/>
        </w:rPr>
        <w:t>but</w:t>
      </w:r>
      <w:r w:rsidRPr="00E95620">
        <w:rPr>
          <w:rFonts w:ascii="Times New Roman" w:eastAsia="Calibri" w:hAnsi="Times New Roman" w:cs="Times New Roman"/>
          <w:kern w:val="0"/>
          <w:sz w:val="24"/>
          <w:szCs w:val="24"/>
          <w14:ligatures w14:val="none"/>
        </w:rPr>
        <w:t xml:space="preserve"> negatively affects economic growth in the (t = -5.3530; p &lt; 0.01)</w:t>
      </w:r>
      <w:r w:rsidR="00D36696" w:rsidRPr="00E95620">
        <w:rPr>
          <w:rFonts w:ascii="Times New Roman" w:eastAsia="Calibri" w:hAnsi="Times New Roman" w:cs="Times New Roman"/>
          <w:kern w:val="0"/>
          <w:sz w:val="24"/>
          <w:szCs w:val="24"/>
          <w14:ligatures w14:val="none"/>
        </w:rPr>
        <w:t xml:space="preserve"> and employment (</w:t>
      </w:r>
      <w:r w:rsidR="006A04EB" w:rsidRPr="00E95620">
        <w:rPr>
          <w:rFonts w:ascii="Times New Roman" w:eastAsia="Calibri" w:hAnsi="Times New Roman" w:cs="Times New Roman"/>
          <w:kern w:val="0"/>
          <w:sz w:val="24"/>
          <w:szCs w:val="24"/>
          <w14:ligatures w14:val="none"/>
        </w:rPr>
        <w:t>t= 3.1561; p &lt; 0.01</w:t>
      </w:r>
      <w:r w:rsidR="00D36696" w:rsidRPr="00E95620">
        <w:rPr>
          <w:rFonts w:ascii="Times New Roman" w:eastAsia="Calibri" w:hAnsi="Times New Roman" w:cs="Times New Roman"/>
          <w:kern w:val="0"/>
          <w:sz w:val="24"/>
          <w:szCs w:val="24"/>
          <w14:ligatures w14:val="none"/>
        </w:rPr>
        <w:t>) in the short-run</w:t>
      </w:r>
      <w:r w:rsidRPr="00E95620">
        <w:rPr>
          <w:rFonts w:ascii="Times New Roman" w:eastAsia="Calibri" w:hAnsi="Times New Roman" w:cs="Times New Roman"/>
          <w:kern w:val="0"/>
          <w:sz w:val="24"/>
          <w:szCs w:val="24"/>
          <w14:ligatures w14:val="none"/>
        </w:rPr>
        <w:t xml:space="preserve">. </w:t>
      </w:r>
      <w:r w:rsidR="00957FF2" w:rsidRPr="00E95620">
        <w:rPr>
          <w:rFonts w:ascii="Times New Roman" w:eastAsia="Calibri" w:hAnsi="Times New Roman" w:cs="Times New Roman"/>
          <w:kern w:val="0"/>
          <w:sz w:val="24"/>
          <w:szCs w:val="24"/>
          <w14:ligatures w14:val="none"/>
        </w:rPr>
        <w:t>By implication,</w:t>
      </w:r>
      <w:r w:rsidR="00F70D73" w:rsidRPr="00E95620">
        <w:rPr>
          <w:rFonts w:ascii="Times New Roman" w:eastAsia="Calibri" w:hAnsi="Times New Roman" w:cs="Times New Roman"/>
          <w:kern w:val="0"/>
          <w:sz w:val="24"/>
          <w:szCs w:val="24"/>
          <w14:ligatures w14:val="none"/>
        </w:rPr>
        <w:t xml:space="preserve"> </w:t>
      </w:r>
      <w:r w:rsidR="00590ADC" w:rsidRPr="00E95620">
        <w:rPr>
          <w:rFonts w:ascii="Times New Roman" w:eastAsia="Calibri" w:hAnsi="Times New Roman" w:cs="Times New Roman"/>
          <w:kern w:val="0"/>
          <w:sz w:val="24"/>
          <w:szCs w:val="24"/>
          <w14:ligatures w14:val="none"/>
        </w:rPr>
        <w:t xml:space="preserve">as </w:t>
      </w:r>
      <w:r w:rsidR="00F70D73" w:rsidRPr="00E95620">
        <w:rPr>
          <w:rFonts w:ascii="Times New Roman" w:eastAsia="Calibri" w:hAnsi="Times New Roman" w:cs="Times New Roman"/>
          <w:kern w:val="0"/>
          <w:sz w:val="24"/>
          <w:szCs w:val="24"/>
          <w14:ligatures w14:val="none"/>
        </w:rPr>
        <w:t xml:space="preserve">trade protection </w:t>
      </w:r>
      <w:r w:rsidR="005A0480" w:rsidRPr="00E95620">
        <w:rPr>
          <w:rFonts w:ascii="Times New Roman" w:eastAsia="Calibri" w:hAnsi="Times New Roman" w:cs="Times New Roman"/>
          <w:kern w:val="0"/>
          <w:sz w:val="24"/>
          <w:szCs w:val="24"/>
          <w14:ligatures w14:val="none"/>
        </w:rPr>
        <w:t>reduces</w:t>
      </w:r>
      <w:r w:rsidR="00F70D73" w:rsidRPr="00E95620">
        <w:rPr>
          <w:rFonts w:ascii="Times New Roman" w:eastAsia="Calibri" w:hAnsi="Times New Roman" w:cs="Times New Roman"/>
          <w:kern w:val="0"/>
          <w:sz w:val="24"/>
          <w:szCs w:val="24"/>
          <w14:ligatures w14:val="none"/>
        </w:rPr>
        <w:t xml:space="preserve"> import demand and foreign exchange outflows,</w:t>
      </w:r>
      <w:r w:rsidR="007C5727" w:rsidRPr="00E95620">
        <w:rPr>
          <w:rFonts w:ascii="Times New Roman" w:eastAsia="Calibri" w:hAnsi="Times New Roman" w:cs="Times New Roman"/>
          <w:kern w:val="0"/>
          <w:sz w:val="24"/>
          <w:szCs w:val="24"/>
          <w14:ligatures w14:val="none"/>
        </w:rPr>
        <w:t xml:space="preserve"> </w:t>
      </w:r>
      <w:r w:rsidR="005A0480" w:rsidRPr="00E95620">
        <w:rPr>
          <w:rFonts w:ascii="Times New Roman" w:eastAsia="Calibri" w:hAnsi="Times New Roman" w:cs="Times New Roman"/>
          <w:kern w:val="0"/>
          <w:sz w:val="24"/>
          <w:szCs w:val="24"/>
          <w14:ligatures w14:val="none"/>
        </w:rPr>
        <w:t xml:space="preserve">the </w:t>
      </w:r>
      <w:r w:rsidR="007C5727" w:rsidRPr="00E95620">
        <w:rPr>
          <w:rFonts w:ascii="Times New Roman" w:eastAsia="Calibri" w:hAnsi="Times New Roman" w:cs="Times New Roman"/>
          <w:kern w:val="0"/>
          <w:sz w:val="24"/>
          <w:szCs w:val="24"/>
          <w14:ligatures w14:val="none"/>
        </w:rPr>
        <w:t>cost of production rises</w:t>
      </w:r>
      <w:r w:rsidR="001122E0" w:rsidRPr="00E95620">
        <w:rPr>
          <w:rFonts w:ascii="Times New Roman" w:eastAsia="Calibri" w:hAnsi="Times New Roman" w:cs="Times New Roman"/>
          <w:kern w:val="0"/>
          <w:sz w:val="24"/>
          <w:szCs w:val="24"/>
          <w14:ligatures w14:val="none"/>
        </w:rPr>
        <w:t>,</w:t>
      </w:r>
      <w:r w:rsidR="007C5727" w:rsidRPr="00E95620">
        <w:rPr>
          <w:rFonts w:ascii="Times New Roman" w:eastAsia="Calibri" w:hAnsi="Times New Roman" w:cs="Times New Roman"/>
          <w:kern w:val="0"/>
          <w:sz w:val="24"/>
          <w:szCs w:val="24"/>
          <w14:ligatures w14:val="none"/>
        </w:rPr>
        <w:t xml:space="preserve"> </w:t>
      </w:r>
      <w:r w:rsidR="005A0480" w:rsidRPr="00E95620">
        <w:rPr>
          <w:rFonts w:ascii="Times New Roman" w:eastAsia="Calibri" w:hAnsi="Times New Roman" w:cs="Times New Roman"/>
          <w:kern w:val="0"/>
          <w:sz w:val="24"/>
          <w:szCs w:val="24"/>
          <w14:ligatures w14:val="none"/>
        </w:rPr>
        <w:t>thereby</w:t>
      </w:r>
      <w:r w:rsidR="007C5727" w:rsidRPr="00E95620">
        <w:rPr>
          <w:rFonts w:ascii="Times New Roman" w:eastAsia="Calibri" w:hAnsi="Times New Roman" w:cs="Times New Roman"/>
          <w:kern w:val="0"/>
          <w:sz w:val="24"/>
          <w:szCs w:val="24"/>
          <w14:ligatures w14:val="none"/>
        </w:rPr>
        <w:t xml:space="preserve"> </w:t>
      </w:r>
      <w:r w:rsidR="005A0480" w:rsidRPr="00E95620">
        <w:rPr>
          <w:rFonts w:ascii="Times New Roman" w:eastAsia="Calibri" w:hAnsi="Times New Roman" w:cs="Times New Roman"/>
          <w:kern w:val="0"/>
          <w:sz w:val="24"/>
          <w:szCs w:val="24"/>
          <w14:ligatures w14:val="none"/>
        </w:rPr>
        <w:t>causing</w:t>
      </w:r>
      <w:r w:rsidR="007C5727" w:rsidRPr="00E95620">
        <w:rPr>
          <w:rFonts w:ascii="Times New Roman" w:eastAsia="Calibri" w:hAnsi="Times New Roman" w:cs="Times New Roman"/>
          <w:kern w:val="0"/>
          <w:sz w:val="24"/>
          <w:szCs w:val="24"/>
          <w14:ligatures w14:val="none"/>
        </w:rPr>
        <w:t xml:space="preserve"> a </w:t>
      </w:r>
      <w:r w:rsidR="005A0480" w:rsidRPr="00E95620">
        <w:rPr>
          <w:rFonts w:ascii="Times New Roman" w:eastAsia="Calibri" w:hAnsi="Times New Roman" w:cs="Times New Roman"/>
          <w:kern w:val="0"/>
          <w:sz w:val="24"/>
          <w:szCs w:val="24"/>
          <w14:ligatures w14:val="none"/>
        </w:rPr>
        <w:t>decline</w:t>
      </w:r>
      <w:r w:rsidR="007C5727" w:rsidRPr="00E95620">
        <w:rPr>
          <w:rFonts w:ascii="Times New Roman" w:eastAsia="Calibri" w:hAnsi="Times New Roman" w:cs="Times New Roman"/>
          <w:kern w:val="0"/>
          <w:sz w:val="24"/>
          <w:szCs w:val="24"/>
          <w14:ligatures w14:val="none"/>
        </w:rPr>
        <w:t xml:space="preserve"> in </w:t>
      </w:r>
      <w:r w:rsidR="00F70D73" w:rsidRPr="00E95620">
        <w:rPr>
          <w:rFonts w:ascii="Times New Roman" w:eastAsia="Calibri" w:hAnsi="Times New Roman" w:cs="Times New Roman"/>
          <w:kern w:val="0"/>
          <w:sz w:val="24"/>
          <w:szCs w:val="24"/>
          <w14:ligatures w14:val="none"/>
        </w:rPr>
        <w:t>economic growth</w:t>
      </w:r>
      <w:r w:rsidR="006A04EB" w:rsidRPr="00E95620">
        <w:rPr>
          <w:rFonts w:ascii="Times New Roman" w:eastAsia="Calibri" w:hAnsi="Times New Roman" w:cs="Times New Roman"/>
          <w:kern w:val="0"/>
          <w:sz w:val="24"/>
          <w:szCs w:val="24"/>
          <w14:ligatures w14:val="none"/>
        </w:rPr>
        <w:t xml:space="preserve"> and a</w:t>
      </w:r>
      <w:r w:rsidR="005A0480" w:rsidRPr="00E95620">
        <w:rPr>
          <w:rFonts w:ascii="Times New Roman" w:eastAsia="Calibri" w:hAnsi="Times New Roman" w:cs="Times New Roman"/>
          <w:kern w:val="0"/>
          <w:sz w:val="24"/>
          <w:szCs w:val="24"/>
          <w14:ligatures w14:val="none"/>
        </w:rPr>
        <w:t>n increase</w:t>
      </w:r>
      <w:r w:rsidR="006A04EB" w:rsidRPr="00E95620">
        <w:rPr>
          <w:rFonts w:ascii="Times New Roman" w:eastAsia="Calibri" w:hAnsi="Times New Roman" w:cs="Times New Roman"/>
          <w:kern w:val="0"/>
          <w:sz w:val="24"/>
          <w:szCs w:val="24"/>
          <w14:ligatures w14:val="none"/>
        </w:rPr>
        <w:t xml:space="preserve"> in unemployment</w:t>
      </w:r>
      <w:r w:rsidR="00590ADC" w:rsidRPr="00E95620">
        <w:rPr>
          <w:rFonts w:ascii="Times New Roman" w:eastAsia="Calibri" w:hAnsi="Times New Roman" w:cs="Times New Roman"/>
          <w:kern w:val="0"/>
          <w:sz w:val="24"/>
          <w:szCs w:val="24"/>
          <w14:ligatures w14:val="none"/>
        </w:rPr>
        <w:t xml:space="preserve"> in the short run</w:t>
      </w:r>
      <w:r w:rsidR="007C5727" w:rsidRPr="00E95620">
        <w:rPr>
          <w:rFonts w:ascii="Times New Roman" w:eastAsia="Calibri" w:hAnsi="Times New Roman" w:cs="Times New Roman"/>
          <w:kern w:val="0"/>
          <w:sz w:val="24"/>
          <w:szCs w:val="24"/>
          <w14:ligatures w14:val="none"/>
        </w:rPr>
        <w:t xml:space="preserve">. </w:t>
      </w:r>
      <w:r w:rsidR="00B276C3" w:rsidRPr="00E95620">
        <w:rPr>
          <w:rFonts w:ascii="Times New Roman" w:eastAsia="Calibri" w:hAnsi="Times New Roman" w:cs="Times New Roman"/>
          <w:kern w:val="0"/>
          <w:sz w:val="24"/>
          <w:szCs w:val="24"/>
          <w14:ligatures w14:val="none"/>
        </w:rPr>
        <w:t>Hence, t</w:t>
      </w:r>
      <w:r w:rsidR="00590ADC" w:rsidRPr="00E95620">
        <w:rPr>
          <w:rFonts w:ascii="Times New Roman" w:eastAsia="Calibri" w:hAnsi="Times New Roman" w:cs="Times New Roman"/>
          <w:kern w:val="0"/>
          <w:sz w:val="24"/>
          <w:szCs w:val="24"/>
          <w14:ligatures w14:val="none"/>
        </w:rPr>
        <w:t xml:space="preserve">his finding </w:t>
      </w:r>
      <w:r w:rsidR="00EF6760" w:rsidRPr="00E95620">
        <w:rPr>
          <w:rFonts w:ascii="Times New Roman" w:eastAsia="Calibri" w:hAnsi="Times New Roman" w:cs="Times New Roman"/>
          <w:kern w:val="0"/>
          <w:sz w:val="24"/>
          <w:szCs w:val="24"/>
          <w14:ligatures w14:val="none"/>
        </w:rPr>
        <w:t xml:space="preserve">partially </w:t>
      </w:r>
      <w:r w:rsidR="00590ADC" w:rsidRPr="00E95620">
        <w:rPr>
          <w:rFonts w:ascii="Times New Roman" w:eastAsia="Calibri" w:hAnsi="Times New Roman" w:cs="Times New Roman"/>
          <w:kern w:val="0"/>
          <w:sz w:val="24"/>
          <w:szCs w:val="24"/>
          <w14:ligatures w14:val="none"/>
        </w:rPr>
        <w:t>refutes the view of Udorffia, Ikoh &amp; Iriabije (2025) which noted that trade protectionism positively affects economic growth in both short and long run.</w:t>
      </w:r>
      <w:r w:rsidR="00F133B2" w:rsidRPr="00E95620">
        <w:rPr>
          <w:rFonts w:ascii="Times New Roman" w:eastAsia="Calibri" w:hAnsi="Times New Roman" w:cs="Times New Roman"/>
          <w:kern w:val="0"/>
          <w:sz w:val="24"/>
          <w:szCs w:val="24"/>
          <w14:ligatures w14:val="none"/>
        </w:rPr>
        <w:t xml:space="preserve"> I</w:t>
      </w:r>
      <w:r w:rsidR="00B276C3" w:rsidRPr="00E95620">
        <w:rPr>
          <w:rFonts w:ascii="Times New Roman" w:eastAsia="Calibri" w:hAnsi="Times New Roman" w:cs="Times New Roman"/>
          <w:kern w:val="0"/>
          <w:sz w:val="24"/>
          <w:szCs w:val="24"/>
          <w14:ligatures w14:val="none"/>
        </w:rPr>
        <w:t>n addition</w:t>
      </w:r>
      <w:r w:rsidR="000771C2">
        <w:rPr>
          <w:rFonts w:ascii="Times New Roman" w:eastAsia="Calibri" w:hAnsi="Times New Roman" w:cs="Times New Roman"/>
          <w:kern w:val="0"/>
          <w:sz w:val="24"/>
          <w:szCs w:val="24"/>
          <w14:ligatures w14:val="none"/>
        </w:rPr>
        <w:t xml:space="preserve">, </w:t>
      </w:r>
      <w:r w:rsidR="00B276C3" w:rsidRPr="00E95620">
        <w:rPr>
          <w:rFonts w:ascii="Times New Roman" w:eastAsia="Calibri" w:hAnsi="Times New Roman" w:cs="Times New Roman"/>
          <w:kern w:val="0"/>
          <w:sz w:val="24"/>
          <w:szCs w:val="24"/>
          <w14:ligatures w14:val="none"/>
        </w:rPr>
        <w:lastRenderedPageBreak/>
        <w:t xml:space="preserve">this </w:t>
      </w:r>
      <w:r w:rsidR="003D2B9C" w:rsidRPr="00E95620">
        <w:rPr>
          <w:rFonts w:ascii="Times New Roman" w:eastAsia="Calibri" w:hAnsi="Times New Roman" w:cs="Times New Roman"/>
          <w:kern w:val="0"/>
          <w:sz w:val="24"/>
          <w:szCs w:val="24"/>
          <w14:ligatures w14:val="none"/>
        </w:rPr>
        <w:t>study adds</w:t>
      </w:r>
      <w:r w:rsidR="00B276C3" w:rsidRPr="00E95620">
        <w:rPr>
          <w:rFonts w:ascii="Times New Roman" w:eastAsia="Calibri" w:hAnsi="Times New Roman" w:cs="Times New Roman"/>
          <w:kern w:val="0"/>
          <w:sz w:val="24"/>
          <w:szCs w:val="24"/>
          <w14:ligatures w14:val="none"/>
        </w:rPr>
        <w:t xml:space="preserve"> that these costs </w:t>
      </w:r>
      <w:r w:rsidR="003D2B9C" w:rsidRPr="00E95620">
        <w:rPr>
          <w:rFonts w:ascii="Times New Roman" w:eastAsia="Calibri" w:hAnsi="Times New Roman" w:cs="Times New Roman"/>
          <w:kern w:val="0"/>
          <w:sz w:val="24"/>
          <w:szCs w:val="24"/>
          <w14:ligatures w14:val="none"/>
        </w:rPr>
        <w:t xml:space="preserve">may </w:t>
      </w:r>
      <w:r w:rsidR="00B276C3" w:rsidRPr="00E95620">
        <w:rPr>
          <w:rFonts w:ascii="Times New Roman" w:eastAsia="Calibri" w:hAnsi="Times New Roman" w:cs="Times New Roman"/>
          <w:kern w:val="0"/>
          <w:sz w:val="24"/>
          <w:szCs w:val="24"/>
          <w14:ligatures w14:val="none"/>
        </w:rPr>
        <w:t>only occur at the initial level of trade protection policy</w:t>
      </w:r>
      <w:r w:rsidR="002D4CE3" w:rsidRPr="00E95620">
        <w:rPr>
          <w:rFonts w:ascii="Times New Roman" w:eastAsia="Calibri" w:hAnsi="Times New Roman" w:cs="Times New Roman"/>
          <w:kern w:val="0"/>
          <w:sz w:val="24"/>
          <w:szCs w:val="24"/>
          <w14:ligatures w14:val="none"/>
        </w:rPr>
        <w:t>-</w:t>
      </w:r>
      <w:r w:rsidR="00B276C3" w:rsidRPr="00E95620">
        <w:rPr>
          <w:rFonts w:ascii="Times New Roman" w:eastAsia="Calibri" w:hAnsi="Times New Roman" w:cs="Times New Roman"/>
          <w:kern w:val="0"/>
          <w:sz w:val="24"/>
          <w:szCs w:val="24"/>
          <w14:ligatures w14:val="none"/>
        </w:rPr>
        <w:t>implementation.</w:t>
      </w:r>
    </w:p>
    <w:p w14:paraId="6930B125" w14:textId="77777777" w:rsidR="005A0480" w:rsidRPr="00E95620" w:rsidRDefault="005A0480">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3C634001" w14:textId="77777777" w:rsidR="003206C7" w:rsidRPr="00E95620"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The tests of</w:t>
      </w:r>
      <w:r w:rsidR="005A0480" w:rsidRPr="00E95620">
        <w:rPr>
          <w:rFonts w:ascii="Times New Roman" w:eastAsia="Calibri" w:hAnsi="Times New Roman" w:cs="Times New Roman"/>
          <w:kern w:val="0"/>
          <w:sz w:val="24"/>
          <w:szCs w:val="24"/>
          <w14:ligatures w14:val="none"/>
        </w:rPr>
        <w:t xml:space="preserve"> model</w:t>
      </w:r>
      <w:r w:rsidRPr="00E95620">
        <w:rPr>
          <w:rFonts w:ascii="Times New Roman" w:eastAsia="Calibri" w:hAnsi="Times New Roman" w:cs="Times New Roman"/>
          <w:kern w:val="0"/>
          <w:sz w:val="24"/>
          <w:szCs w:val="24"/>
          <w14:ligatures w14:val="none"/>
        </w:rPr>
        <w:t xml:space="preserve"> significance</w:t>
      </w:r>
      <w:r w:rsidR="005A0480" w:rsidRPr="00E95620">
        <w:rPr>
          <w:rFonts w:ascii="Times New Roman" w:eastAsia="Calibri" w:hAnsi="Times New Roman" w:cs="Times New Roman"/>
          <w:kern w:val="0"/>
          <w:sz w:val="24"/>
          <w:szCs w:val="24"/>
          <w14:ligatures w14:val="none"/>
        </w:rPr>
        <w:t xml:space="preserve">, including </w:t>
      </w:r>
      <w:r w:rsidRPr="00E95620">
        <w:rPr>
          <w:rFonts w:ascii="Times New Roman" w:eastAsia="Calibri" w:hAnsi="Times New Roman" w:cs="Times New Roman"/>
          <w:kern w:val="0"/>
          <w:sz w:val="24"/>
          <w:szCs w:val="24"/>
          <w14:ligatures w14:val="none"/>
        </w:rPr>
        <w:t>R-squared, F-statistics and Durbin-Waston</w:t>
      </w:r>
      <w:r w:rsidR="005A0480" w:rsidRPr="00E95620">
        <w:rPr>
          <w:rFonts w:ascii="Times New Roman" w:eastAsia="Calibri" w:hAnsi="Times New Roman" w:cs="Times New Roman"/>
          <w:kern w:val="0"/>
          <w:sz w:val="24"/>
          <w:szCs w:val="24"/>
          <w14:ligatures w14:val="none"/>
        </w:rPr>
        <w:t>,</w:t>
      </w:r>
      <w:r w:rsidRPr="00E95620">
        <w:rPr>
          <w:rFonts w:ascii="Times New Roman" w:eastAsia="Calibri" w:hAnsi="Times New Roman" w:cs="Times New Roman"/>
          <w:kern w:val="0"/>
          <w:sz w:val="24"/>
          <w:szCs w:val="24"/>
          <w14:ligatures w14:val="none"/>
        </w:rPr>
        <w:t xml:space="preserve"> for the </w:t>
      </w:r>
      <w:r w:rsidRPr="00E95620">
        <w:rPr>
          <w:rFonts w:ascii="Times New Roman" w:eastAsia="Calibri" w:hAnsi="Times New Roman" w:cs="Times New Roman"/>
          <w:i/>
          <w:iCs/>
          <w:kern w:val="0"/>
          <w:sz w:val="24"/>
          <w:szCs w:val="24"/>
          <w14:ligatures w14:val="none"/>
        </w:rPr>
        <w:t>EXCH, GDPCT</w:t>
      </w:r>
      <w:r w:rsidRPr="00E95620">
        <w:rPr>
          <w:rFonts w:ascii="Times New Roman" w:eastAsia="Calibri" w:hAnsi="Times New Roman" w:cs="Times New Roman"/>
          <w:kern w:val="0"/>
          <w:sz w:val="24"/>
          <w:szCs w:val="24"/>
          <w14:ligatures w14:val="none"/>
        </w:rPr>
        <w:t xml:space="preserve"> and </w:t>
      </w:r>
      <w:r w:rsidRPr="00E95620">
        <w:rPr>
          <w:rFonts w:ascii="Times New Roman" w:eastAsia="Calibri" w:hAnsi="Times New Roman" w:cs="Times New Roman"/>
          <w:i/>
          <w:iCs/>
          <w:kern w:val="0"/>
          <w:sz w:val="24"/>
          <w:szCs w:val="24"/>
          <w14:ligatures w14:val="none"/>
        </w:rPr>
        <w:t xml:space="preserve">UNMP </w:t>
      </w:r>
      <w:r w:rsidRPr="00E95620">
        <w:rPr>
          <w:rFonts w:ascii="Times New Roman" w:eastAsia="Calibri" w:hAnsi="Times New Roman" w:cs="Times New Roman"/>
          <w:kern w:val="0"/>
          <w:sz w:val="24"/>
          <w:szCs w:val="24"/>
          <w14:ligatures w14:val="none"/>
        </w:rPr>
        <w:t xml:space="preserve">models were </w:t>
      </w:r>
      <w:r w:rsidR="005A0480" w:rsidRPr="00E95620">
        <w:rPr>
          <w:rFonts w:ascii="Times New Roman" w:eastAsia="Calibri" w:hAnsi="Times New Roman" w:cs="Times New Roman"/>
          <w:kern w:val="0"/>
          <w:sz w:val="24"/>
          <w:szCs w:val="24"/>
          <w14:ligatures w14:val="none"/>
        </w:rPr>
        <w:t>within</w:t>
      </w:r>
      <w:r w:rsidRPr="00E95620">
        <w:rPr>
          <w:rFonts w:ascii="Times New Roman" w:eastAsia="Calibri" w:hAnsi="Times New Roman" w:cs="Times New Roman"/>
          <w:kern w:val="0"/>
          <w:sz w:val="24"/>
          <w:szCs w:val="24"/>
          <w14:ligatures w14:val="none"/>
        </w:rPr>
        <w:t xml:space="preserve"> </w:t>
      </w:r>
      <w:r w:rsidR="005A0480" w:rsidRPr="00E95620">
        <w:rPr>
          <w:rFonts w:ascii="Times New Roman" w:eastAsia="Calibri" w:hAnsi="Times New Roman" w:cs="Times New Roman"/>
          <w:kern w:val="0"/>
          <w:sz w:val="24"/>
          <w:szCs w:val="24"/>
          <w14:ligatures w14:val="none"/>
        </w:rPr>
        <w:t>acceptable ranges</w:t>
      </w:r>
      <w:r w:rsidRPr="00E95620">
        <w:rPr>
          <w:rFonts w:ascii="Times New Roman" w:eastAsia="Calibri" w:hAnsi="Times New Roman" w:cs="Times New Roman"/>
          <w:kern w:val="0"/>
          <w:sz w:val="24"/>
          <w:szCs w:val="24"/>
          <w14:ligatures w14:val="none"/>
        </w:rPr>
        <w:t xml:space="preserve">. The R-squared </w:t>
      </w:r>
      <w:r w:rsidR="005A0480" w:rsidRPr="00E95620">
        <w:rPr>
          <w:rFonts w:ascii="Times New Roman" w:eastAsia="Calibri" w:hAnsi="Times New Roman" w:cs="Times New Roman"/>
          <w:kern w:val="0"/>
          <w:sz w:val="24"/>
          <w:szCs w:val="24"/>
          <w14:ligatures w14:val="none"/>
        </w:rPr>
        <w:t xml:space="preserve">values were </w:t>
      </w:r>
      <w:bookmarkStart w:id="6" w:name="_Hlk80543136"/>
      <w:r w:rsidRPr="00E95620">
        <w:rPr>
          <w:rFonts w:ascii="Times New Roman" w:eastAsia="Calibri" w:hAnsi="Times New Roman" w:cs="Times New Roman"/>
          <w:kern w:val="0"/>
          <w:sz w:val="24"/>
          <w:szCs w:val="24"/>
          <w14:ligatures w14:val="none"/>
        </w:rPr>
        <w:t>73</w:t>
      </w:r>
      <w:r w:rsidR="005A0480" w:rsidRPr="00E95620">
        <w:rPr>
          <w:rFonts w:ascii="Times New Roman" w:eastAsia="Calibri" w:hAnsi="Times New Roman" w:cs="Times New Roman"/>
          <w:kern w:val="0"/>
          <w:sz w:val="24"/>
          <w:szCs w:val="24"/>
          <w14:ligatures w14:val="none"/>
        </w:rPr>
        <w:t xml:space="preserve"> percent</w:t>
      </w:r>
      <w:r w:rsidRPr="00E95620">
        <w:rPr>
          <w:rFonts w:ascii="Times New Roman" w:eastAsia="Calibri" w:hAnsi="Times New Roman" w:cs="Times New Roman"/>
          <w:kern w:val="0"/>
          <w:sz w:val="24"/>
          <w:szCs w:val="24"/>
          <w14:ligatures w14:val="none"/>
        </w:rPr>
        <w:t>, 76</w:t>
      </w:r>
      <w:r w:rsidR="005A0480" w:rsidRPr="00E95620">
        <w:rPr>
          <w:rFonts w:ascii="Times New Roman" w:eastAsia="Calibri" w:hAnsi="Times New Roman" w:cs="Times New Roman"/>
          <w:kern w:val="0"/>
          <w:sz w:val="24"/>
          <w:szCs w:val="24"/>
          <w14:ligatures w14:val="none"/>
        </w:rPr>
        <w:t xml:space="preserve"> percent </w:t>
      </w:r>
      <w:r w:rsidRPr="00E95620">
        <w:rPr>
          <w:rFonts w:ascii="Times New Roman" w:eastAsia="Calibri" w:hAnsi="Times New Roman" w:cs="Times New Roman"/>
          <w:kern w:val="0"/>
          <w:sz w:val="24"/>
          <w:szCs w:val="24"/>
          <w14:ligatures w14:val="none"/>
        </w:rPr>
        <w:t>and 69</w:t>
      </w:r>
      <w:bookmarkEnd w:id="6"/>
      <w:r w:rsidR="005A0480" w:rsidRPr="00E95620">
        <w:rPr>
          <w:rFonts w:ascii="Times New Roman" w:eastAsia="Calibri" w:hAnsi="Times New Roman" w:cs="Times New Roman"/>
          <w:kern w:val="0"/>
          <w:sz w:val="24"/>
          <w:szCs w:val="24"/>
          <w14:ligatures w14:val="none"/>
        </w:rPr>
        <w:t xml:space="preserve"> percent </w:t>
      </w:r>
      <w:r w:rsidRPr="00E95620">
        <w:rPr>
          <w:rFonts w:ascii="Times New Roman" w:eastAsia="Calibri" w:hAnsi="Times New Roman" w:cs="Times New Roman"/>
          <w:kern w:val="0"/>
          <w:sz w:val="24"/>
          <w:szCs w:val="24"/>
          <w14:ligatures w14:val="none"/>
        </w:rPr>
        <w:t>respectively</w:t>
      </w:r>
      <w:r w:rsidR="005A0480" w:rsidRPr="00E95620">
        <w:rPr>
          <w:rFonts w:ascii="Times New Roman" w:eastAsia="Calibri" w:hAnsi="Times New Roman" w:cs="Times New Roman"/>
          <w:kern w:val="0"/>
          <w:sz w:val="24"/>
          <w:szCs w:val="24"/>
          <w14:ligatures w14:val="none"/>
        </w:rPr>
        <w:t>, indicating that these proportions of variations in exchange rate,</w:t>
      </w:r>
      <w:r w:rsidRPr="00E95620">
        <w:rPr>
          <w:rFonts w:ascii="Times New Roman" w:eastAsia="Calibri" w:hAnsi="Times New Roman" w:cs="Times New Roman"/>
          <w:kern w:val="0"/>
          <w:sz w:val="24"/>
          <w:szCs w:val="24"/>
          <w14:ligatures w14:val="none"/>
        </w:rPr>
        <w:t xml:space="preserve"> economic growth and unemployment were jointly explained by labour investment, capital investment and trade protection in Nigeria. </w:t>
      </w:r>
      <w:r w:rsidR="005A0480" w:rsidRPr="00E95620">
        <w:rPr>
          <w:rFonts w:ascii="Times New Roman" w:eastAsia="Calibri" w:hAnsi="Times New Roman" w:cs="Times New Roman"/>
          <w:kern w:val="0"/>
          <w:sz w:val="24"/>
          <w:szCs w:val="24"/>
          <w14:ligatures w14:val="none"/>
        </w:rPr>
        <w:t>Consequently,</w:t>
      </w:r>
      <w:r w:rsidRPr="00E95620">
        <w:rPr>
          <w:rFonts w:ascii="Times New Roman" w:eastAsia="Calibri" w:hAnsi="Times New Roman" w:cs="Times New Roman"/>
          <w:kern w:val="0"/>
          <w:sz w:val="24"/>
          <w:szCs w:val="24"/>
          <w14:ligatures w14:val="none"/>
        </w:rPr>
        <w:t xml:space="preserve"> 27</w:t>
      </w:r>
      <w:r w:rsidR="005A0480" w:rsidRPr="00E95620">
        <w:rPr>
          <w:rFonts w:ascii="Times New Roman" w:eastAsia="Calibri" w:hAnsi="Times New Roman" w:cs="Times New Roman"/>
          <w:kern w:val="0"/>
          <w:sz w:val="24"/>
          <w:szCs w:val="24"/>
          <w14:ligatures w14:val="none"/>
        </w:rPr>
        <w:t xml:space="preserve"> percent</w:t>
      </w:r>
      <w:r w:rsidRPr="00E95620">
        <w:rPr>
          <w:rFonts w:ascii="Times New Roman" w:eastAsia="Calibri" w:hAnsi="Times New Roman" w:cs="Times New Roman"/>
          <w:kern w:val="0"/>
          <w:sz w:val="24"/>
          <w:szCs w:val="24"/>
          <w14:ligatures w14:val="none"/>
        </w:rPr>
        <w:t>, 24</w:t>
      </w:r>
      <w:r w:rsidR="005A0480" w:rsidRPr="00E95620">
        <w:rPr>
          <w:rFonts w:ascii="Times New Roman" w:eastAsia="Calibri" w:hAnsi="Times New Roman" w:cs="Times New Roman"/>
          <w:kern w:val="0"/>
          <w:sz w:val="24"/>
          <w:szCs w:val="24"/>
          <w14:ligatures w14:val="none"/>
        </w:rPr>
        <w:t xml:space="preserve"> percent </w:t>
      </w:r>
      <w:r w:rsidRPr="00E95620">
        <w:rPr>
          <w:rFonts w:ascii="Times New Roman" w:eastAsia="Calibri" w:hAnsi="Times New Roman" w:cs="Times New Roman"/>
          <w:kern w:val="0"/>
          <w:sz w:val="24"/>
          <w:szCs w:val="24"/>
          <w14:ligatures w14:val="none"/>
        </w:rPr>
        <w:t>and 31</w:t>
      </w:r>
      <w:r w:rsidR="003206C7" w:rsidRPr="00E95620">
        <w:rPr>
          <w:rFonts w:ascii="Times New Roman" w:eastAsia="Calibri" w:hAnsi="Times New Roman" w:cs="Times New Roman"/>
          <w:kern w:val="0"/>
          <w:sz w:val="24"/>
          <w:szCs w:val="24"/>
          <w14:ligatures w14:val="none"/>
        </w:rPr>
        <w:t xml:space="preserve"> percent </w:t>
      </w:r>
      <w:r w:rsidRPr="00E95620">
        <w:rPr>
          <w:rFonts w:ascii="Times New Roman" w:eastAsia="Calibri" w:hAnsi="Times New Roman" w:cs="Times New Roman"/>
          <w:kern w:val="0"/>
          <w:sz w:val="24"/>
          <w:szCs w:val="24"/>
          <w14:ligatures w14:val="none"/>
        </w:rPr>
        <w:t xml:space="preserve">of </w:t>
      </w:r>
      <w:r w:rsidR="003206C7" w:rsidRPr="00E95620">
        <w:rPr>
          <w:rFonts w:ascii="Times New Roman" w:eastAsia="Calibri" w:hAnsi="Times New Roman" w:cs="Times New Roman"/>
          <w:kern w:val="0"/>
          <w:sz w:val="24"/>
          <w:szCs w:val="24"/>
          <w14:ligatures w14:val="none"/>
        </w:rPr>
        <w:t xml:space="preserve">the </w:t>
      </w:r>
      <w:r w:rsidRPr="00E95620">
        <w:rPr>
          <w:rFonts w:ascii="Times New Roman" w:eastAsia="Calibri" w:hAnsi="Times New Roman" w:cs="Times New Roman"/>
          <w:kern w:val="0"/>
          <w:sz w:val="24"/>
          <w:szCs w:val="24"/>
          <w14:ligatures w14:val="none"/>
        </w:rPr>
        <w:t xml:space="preserve">variations </w:t>
      </w:r>
      <w:r w:rsidR="003206C7" w:rsidRPr="00E95620">
        <w:rPr>
          <w:rFonts w:ascii="Times New Roman" w:eastAsia="Calibri" w:hAnsi="Times New Roman" w:cs="Times New Roman"/>
          <w:kern w:val="0"/>
          <w:sz w:val="24"/>
          <w:szCs w:val="24"/>
          <w14:ligatures w14:val="none"/>
        </w:rPr>
        <w:t>were due to factors</w:t>
      </w:r>
      <w:r w:rsidRPr="00E95620">
        <w:rPr>
          <w:rFonts w:ascii="Times New Roman" w:eastAsia="Calibri" w:hAnsi="Times New Roman" w:cs="Times New Roman"/>
          <w:kern w:val="0"/>
          <w:sz w:val="24"/>
          <w:szCs w:val="24"/>
          <w14:ligatures w14:val="none"/>
        </w:rPr>
        <w:t xml:space="preserve"> not captured in the models. </w:t>
      </w:r>
    </w:p>
    <w:p w14:paraId="4B3A70BD" w14:textId="77777777" w:rsidR="003206C7" w:rsidRPr="00E95620" w:rsidRDefault="003206C7">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49508C72" w14:textId="74F91158" w:rsidR="0093597D"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The Durbin-Watson Statistic</w:t>
      </w:r>
      <w:r w:rsidR="003206C7" w:rsidRPr="00E95620">
        <w:rPr>
          <w:rFonts w:ascii="Times New Roman" w:eastAsia="Calibri" w:hAnsi="Times New Roman" w:cs="Times New Roman"/>
          <w:kern w:val="0"/>
          <w:sz w:val="24"/>
          <w:szCs w:val="24"/>
          <w14:ligatures w14:val="none"/>
        </w:rPr>
        <w:t>s</w:t>
      </w:r>
      <w:r w:rsidRPr="00E95620">
        <w:rPr>
          <w:rFonts w:ascii="Times New Roman" w:eastAsia="Calibri" w:hAnsi="Times New Roman" w:cs="Times New Roman"/>
          <w:kern w:val="0"/>
          <w:sz w:val="24"/>
          <w:szCs w:val="24"/>
          <w14:ligatures w14:val="none"/>
        </w:rPr>
        <w:t xml:space="preserve"> was also used to indicate whether there is serial correlation in the residual of the model. The D-W values of 1.98 for </w:t>
      </w:r>
      <w:r w:rsidRPr="00E95620">
        <w:rPr>
          <w:rFonts w:ascii="Times New Roman" w:eastAsia="Calibri" w:hAnsi="Times New Roman" w:cs="Times New Roman"/>
          <w:i/>
          <w:iCs/>
          <w:kern w:val="0"/>
          <w:sz w:val="24"/>
          <w:szCs w:val="24"/>
          <w14:ligatures w14:val="none"/>
        </w:rPr>
        <w:t>EXCH</w:t>
      </w:r>
      <w:r w:rsidRPr="00E95620">
        <w:rPr>
          <w:rFonts w:ascii="Times New Roman" w:eastAsia="Calibri" w:hAnsi="Times New Roman" w:cs="Times New Roman"/>
          <w:kern w:val="0"/>
          <w:sz w:val="24"/>
          <w:szCs w:val="24"/>
          <w14:ligatures w14:val="none"/>
        </w:rPr>
        <w:t xml:space="preserve">, 2.13 for </w:t>
      </w:r>
      <w:r w:rsidRPr="00E95620">
        <w:rPr>
          <w:rFonts w:ascii="Times New Roman" w:eastAsia="Calibri" w:hAnsi="Times New Roman" w:cs="Times New Roman"/>
          <w:i/>
          <w:iCs/>
          <w:kern w:val="0"/>
          <w:sz w:val="24"/>
          <w:szCs w:val="24"/>
          <w14:ligatures w14:val="none"/>
        </w:rPr>
        <w:t>GDPCT</w:t>
      </w:r>
      <w:r w:rsidRPr="00E95620">
        <w:rPr>
          <w:rFonts w:ascii="Times New Roman" w:eastAsia="Calibri" w:hAnsi="Times New Roman" w:cs="Times New Roman"/>
          <w:kern w:val="0"/>
          <w:sz w:val="24"/>
          <w:szCs w:val="24"/>
          <w14:ligatures w14:val="none"/>
        </w:rPr>
        <w:t xml:space="preserve"> and 2.39 for </w:t>
      </w:r>
      <w:r w:rsidRPr="00E95620">
        <w:rPr>
          <w:rFonts w:ascii="Times New Roman" w:eastAsia="Calibri" w:hAnsi="Times New Roman" w:cs="Times New Roman"/>
          <w:i/>
          <w:iCs/>
          <w:kern w:val="0"/>
          <w:sz w:val="24"/>
          <w:szCs w:val="24"/>
          <w14:ligatures w14:val="none"/>
        </w:rPr>
        <w:t>UNMP</w:t>
      </w:r>
      <w:r w:rsidRPr="00E95620">
        <w:rPr>
          <w:rFonts w:ascii="Times New Roman" w:eastAsia="Calibri" w:hAnsi="Times New Roman" w:cs="Times New Roman"/>
          <w:kern w:val="0"/>
          <w:sz w:val="24"/>
          <w:szCs w:val="24"/>
          <w14:ligatures w14:val="none"/>
        </w:rPr>
        <w:t xml:space="preserve"> models therefore depicts the absence of serial correlation in the residuals of the estimated equations. This further verified the estimates of the standard error and statistical inference of the coefficients of the equations. Finally, the F-statistics which describes the overall significance of the model suggested that the estimated regression models (</w:t>
      </w:r>
      <w:r w:rsidRPr="00E95620">
        <w:rPr>
          <w:rFonts w:ascii="Times New Roman" w:eastAsia="Calibri" w:hAnsi="Times New Roman" w:cs="Times New Roman"/>
          <w:i/>
          <w:iCs/>
          <w:kern w:val="0"/>
          <w:sz w:val="24"/>
          <w:szCs w:val="24"/>
          <w14:ligatures w14:val="none"/>
        </w:rPr>
        <w:t>EXCH, GDPCT and UNMP</w:t>
      </w:r>
      <w:r w:rsidRPr="00E95620">
        <w:rPr>
          <w:rFonts w:ascii="Times New Roman" w:eastAsia="Calibri" w:hAnsi="Times New Roman" w:cs="Times New Roman"/>
          <w:kern w:val="0"/>
          <w:sz w:val="24"/>
          <w:szCs w:val="24"/>
          <w14:ligatures w14:val="none"/>
        </w:rPr>
        <w:t xml:space="preserve">) were statistically significant with F-statistic (P-value) 8.8857 (0.0000), 12.5350 (0.0000) and 7.5003 (0.0000) for the models respectively. </w:t>
      </w:r>
    </w:p>
    <w:p w14:paraId="0EDA1BA0" w14:textId="77777777" w:rsidR="001F633B" w:rsidRPr="00E95620" w:rsidRDefault="001F633B">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63C7DA3D" w14:textId="1D7A9575"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bookmarkStart w:id="7" w:name="_Hlk178838142"/>
      <w:bookmarkStart w:id="8" w:name="_Hlk78124817"/>
      <w:r w:rsidRPr="00E95620">
        <w:rPr>
          <w:rFonts w:ascii="Times New Roman" w:eastAsia="Times New Roman" w:hAnsi="Times New Roman" w:cs="Times New Roman"/>
          <w:kern w:val="0"/>
          <w:sz w:val="24"/>
          <w:szCs w:val="24"/>
          <w14:ligatures w14:val="none"/>
        </w:rPr>
        <w:t xml:space="preserve">Table </w:t>
      </w:r>
      <w:r w:rsidR="001F633B">
        <w:rPr>
          <w:rFonts w:ascii="Times New Roman" w:eastAsia="Times New Roman" w:hAnsi="Times New Roman" w:cs="Times New Roman"/>
          <w:kern w:val="0"/>
          <w:sz w:val="24"/>
          <w:szCs w:val="24"/>
          <w14:ligatures w14:val="none"/>
        </w:rPr>
        <w:t>8</w:t>
      </w:r>
      <w:r w:rsidRPr="00E95620">
        <w:rPr>
          <w:rFonts w:ascii="Times New Roman" w:eastAsia="Times New Roman" w:hAnsi="Times New Roman" w:cs="Times New Roman"/>
          <w:kern w:val="0"/>
          <w:sz w:val="24"/>
          <w:szCs w:val="24"/>
          <w14:ligatures w14:val="none"/>
        </w:rPr>
        <w:t>: Short Run (ARDL) Result</w:t>
      </w:r>
    </w:p>
    <w:tbl>
      <w:tblPr>
        <w:tblStyle w:val="TableGrid2"/>
        <w:tblW w:w="8381" w:type="dxa"/>
        <w:tblLook w:val="04A0" w:firstRow="1" w:lastRow="0" w:firstColumn="1" w:lastColumn="0" w:noHBand="0" w:noVBand="1"/>
      </w:tblPr>
      <w:tblGrid>
        <w:gridCol w:w="2409"/>
        <w:gridCol w:w="1510"/>
        <w:gridCol w:w="1463"/>
        <w:gridCol w:w="768"/>
        <w:gridCol w:w="649"/>
        <w:gridCol w:w="1582"/>
      </w:tblGrid>
      <w:tr w:rsidR="0093597D" w:rsidRPr="00E95620" w14:paraId="09FF9BD3" w14:textId="77777777" w:rsidTr="00A24419">
        <w:trPr>
          <w:trHeight w:val="317"/>
        </w:trPr>
        <w:tc>
          <w:tcPr>
            <w:tcW w:w="2409" w:type="dxa"/>
            <w:tcBorders>
              <w:top w:val="single" w:sz="4" w:space="0" w:color="auto"/>
              <w:bottom w:val="single" w:sz="4" w:space="0" w:color="auto"/>
            </w:tcBorders>
            <w:shd w:val="clear" w:color="auto" w:fill="E7E6E6" w:themeFill="background2"/>
            <w:noWrap/>
          </w:tcPr>
          <w:p w14:paraId="050C3CF7"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Variable</w:t>
            </w:r>
          </w:p>
        </w:tc>
        <w:tc>
          <w:tcPr>
            <w:tcW w:w="1510" w:type="dxa"/>
            <w:tcBorders>
              <w:top w:val="single" w:sz="4" w:space="0" w:color="auto"/>
              <w:bottom w:val="single" w:sz="4" w:space="0" w:color="auto"/>
            </w:tcBorders>
            <w:shd w:val="clear" w:color="auto" w:fill="E7E6E6" w:themeFill="background2"/>
            <w:noWrap/>
          </w:tcPr>
          <w:p w14:paraId="418B8B4C"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Coefficient</w:t>
            </w:r>
          </w:p>
        </w:tc>
        <w:tc>
          <w:tcPr>
            <w:tcW w:w="1463" w:type="dxa"/>
            <w:tcBorders>
              <w:top w:val="single" w:sz="4" w:space="0" w:color="auto"/>
              <w:bottom w:val="single" w:sz="4" w:space="0" w:color="auto"/>
            </w:tcBorders>
            <w:shd w:val="clear" w:color="auto" w:fill="E7E6E6" w:themeFill="background2"/>
            <w:noWrap/>
          </w:tcPr>
          <w:p w14:paraId="216BCBF6"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Std. Error</w:t>
            </w:r>
          </w:p>
        </w:tc>
        <w:tc>
          <w:tcPr>
            <w:tcW w:w="1417" w:type="dxa"/>
            <w:gridSpan w:val="2"/>
            <w:tcBorders>
              <w:top w:val="single" w:sz="4" w:space="0" w:color="auto"/>
              <w:bottom w:val="single" w:sz="4" w:space="0" w:color="auto"/>
            </w:tcBorders>
            <w:shd w:val="clear" w:color="auto" w:fill="E7E6E6" w:themeFill="background2"/>
            <w:noWrap/>
          </w:tcPr>
          <w:p w14:paraId="3F7C5EA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t-Statistic</w:t>
            </w:r>
          </w:p>
        </w:tc>
        <w:tc>
          <w:tcPr>
            <w:tcW w:w="1582" w:type="dxa"/>
            <w:tcBorders>
              <w:top w:val="single" w:sz="4" w:space="0" w:color="auto"/>
              <w:bottom w:val="single" w:sz="4" w:space="0" w:color="auto"/>
            </w:tcBorders>
            <w:shd w:val="clear" w:color="auto" w:fill="E7E6E6" w:themeFill="background2"/>
            <w:noWrap/>
          </w:tcPr>
          <w:p w14:paraId="21490989"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Prob.   </w:t>
            </w:r>
          </w:p>
        </w:tc>
      </w:tr>
      <w:tr w:rsidR="0093597D" w:rsidRPr="00E95620" w14:paraId="4057F91A" w14:textId="77777777" w:rsidTr="00A24419">
        <w:trPr>
          <w:trHeight w:val="317"/>
        </w:trPr>
        <w:tc>
          <w:tcPr>
            <w:tcW w:w="8381" w:type="dxa"/>
            <w:gridSpan w:val="6"/>
            <w:tcBorders>
              <w:top w:val="single" w:sz="4" w:space="0" w:color="auto"/>
            </w:tcBorders>
            <w:noWrap/>
          </w:tcPr>
          <w:p w14:paraId="2E0992F8" w14:textId="77777777" w:rsidR="0093597D" w:rsidRPr="00E95620" w:rsidRDefault="00870332">
            <w:pPr>
              <w:spacing w:after="0" w:line="276" w:lineRule="auto"/>
              <w:contextualSpacing/>
              <w:rPr>
                <w:rFonts w:ascii="Times New Roman" w:hAnsi="Times New Roman" w:cs="Times New Roman"/>
                <w:bCs/>
                <w:kern w:val="0"/>
                <w:sz w:val="24"/>
                <w:szCs w:val="24"/>
                <w14:ligatures w14:val="none"/>
              </w:rPr>
            </w:pPr>
            <w:r w:rsidRPr="00E95620">
              <w:rPr>
                <w:rFonts w:ascii="Times New Roman" w:hAnsi="Times New Roman" w:cs="Times New Roman"/>
                <w:bCs/>
                <w:kern w:val="0"/>
                <w:sz w:val="24"/>
                <w:szCs w:val="24"/>
                <w14:ligatures w14:val="none"/>
              </w:rPr>
              <w:t>Exchange rate (</w:t>
            </w:r>
            <w:r w:rsidRPr="00E95620">
              <w:rPr>
                <w:rFonts w:ascii="Times New Roman" w:hAnsi="Times New Roman" w:cs="Times New Roman"/>
                <w:bCs/>
                <w:i/>
                <w:kern w:val="0"/>
                <w:sz w:val="24"/>
                <w:szCs w:val="24"/>
                <w14:ligatures w14:val="none"/>
              </w:rPr>
              <w:t>EXCH</w:t>
            </w:r>
            <w:r w:rsidRPr="00E95620">
              <w:rPr>
                <w:rFonts w:ascii="Times New Roman" w:hAnsi="Times New Roman" w:cs="Times New Roman"/>
                <w:bCs/>
                <w:kern w:val="0"/>
                <w:sz w:val="24"/>
                <w:szCs w:val="24"/>
                <w14:ligatures w14:val="none"/>
              </w:rPr>
              <w:t>)</w:t>
            </w:r>
          </w:p>
        </w:tc>
      </w:tr>
      <w:tr w:rsidR="0093597D" w:rsidRPr="00E95620" w14:paraId="0863C986" w14:textId="77777777" w:rsidTr="00A24419">
        <w:trPr>
          <w:trHeight w:val="317"/>
        </w:trPr>
        <w:tc>
          <w:tcPr>
            <w:tcW w:w="2409" w:type="dxa"/>
            <w:noWrap/>
          </w:tcPr>
          <w:p w14:paraId="09FC3F74"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C</w:t>
            </w:r>
          </w:p>
        </w:tc>
        <w:tc>
          <w:tcPr>
            <w:tcW w:w="1510" w:type="dxa"/>
            <w:noWrap/>
          </w:tcPr>
          <w:p w14:paraId="2D1AF2EC"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-115.9212</w:t>
            </w:r>
          </w:p>
        </w:tc>
        <w:tc>
          <w:tcPr>
            <w:tcW w:w="1463" w:type="dxa"/>
            <w:noWrap/>
          </w:tcPr>
          <w:p w14:paraId="7DE620E5"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17.7389</w:t>
            </w:r>
          </w:p>
        </w:tc>
        <w:tc>
          <w:tcPr>
            <w:tcW w:w="1417" w:type="dxa"/>
            <w:gridSpan w:val="2"/>
            <w:noWrap/>
          </w:tcPr>
          <w:p w14:paraId="0088F73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-6.5349</w:t>
            </w:r>
          </w:p>
        </w:tc>
        <w:tc>
          <w:tcPr>
            <w:tcW w:w="1582" w:type="dxa"/>
            <w:noWrap/>
          </w:tcPr>
          <w:p w14:paraId="2181B75A"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0.0000</w:t>
            </w:r>
          </w:p>
        </w:tc>
      </w:tr>
      <w:tr w:rsidR="0093597D" w:rsidRPr="00E95620" w14:paraId="5949C456" w14:textId="77777777" w:rsidTr="00A24419">
        <w:trPr>
          <w:trHeight w:val="317"/>
        </w:trPr>
        <w:tc>
          <w:tcPr>
            <w:tcW w:w="2409" w:type="dxa"/>
            <w:noWrap/>
          </w:tcPr>
          <w:p w14:paraId="7736BFC7"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D(EXCH(-1))</w:t>
            </w:r>
          </w:p>
        </w:tc>
        <w:tc>
          <w:tcPr>
            <w:tcW w:w="1510" w:type="dxa"/>
            <w:noWrap/>
          </w:tcPr>
          <w:p w14:paraId="0A68304B"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0.3195**</w:t>
            </w:r>
          </w:p>
        </w:tc>
        <w:tc>
          <w:tcPr>
            <w:tcW w:w="1463" w:type="dxa"/>
            <w:noWrap/>
          </w:tcPr>
          <w:p w14:paraId="5A1153D5"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0.1217</w:t>
            </w:r>
          </w:p>
        </w:tc>
        <w:tc>
          <w:tcPr>
            <w:tcW w:w="1417" w:type="dxa"/>
            <w:gridSpan w:val="2"/>
            <w:noWrap/>
          </w:tcPr>
          <w:p w14:paraId="65CA011F"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2.6257</w:t>
            </w:r>
          </w:p>
        </w:tc>
        <w:tc>
          <w:tcPr>
            <w:tcW w:w="1582" w:type="dxa"/>
            <w:noWrap/>
          </w:tcPr>
          <w:p w14:paraId="1199EDF0"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0.0162</w:t>
            </w:r>
          </w:p>
        </w:tc>
      </w:tr>
      <w:tr w:rsidR="0093597D" w:rsidRPr="00E95620" w14:paraId="4CA6A5A4" w14:textId="77777777" w:rsidTr="00A24419">
        <w:trPr>
          <w:trHeight w:val="317"/>
        </w:trPr>
        <w:tc>
          <w:tcPr>
            <w:tcW w:w="2409" w:type="dxa"/>
            <w:noWrap/>
          </w:tcPr>
          <w:p w14:paraId="7DFE0143"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D(LGXK)</w:t>
            </w:r>
          </w:p>
        </w:tc>
        <w:tc>
          <w:tcPr>
            <w:tcW w:w="1510" w:type="dxa"/>
            <w:noWrap/>
          </w:tcPr>
          <w:p w14:paraId="1483685F"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0.9172</w:t>
            </w:r>
          </w:p>
        </w:tc>
        <w:tc>
          <w:tcPr>
            <w:tcW w:w="1463" w:type="dxa"/>
            <w:noWrap/>
          </w:tcPr>
          <w:p w14:paraId="1047AFE6"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6.4512</w:t>
            </w:r>
          </w:p>
        </w:tc>
        <w:tc>
          <w:tcPr>
            <w:tcW w:w="1417" w:type="dxa"/>
            <w:gridSpan w:val="2"/>
            <w:noWrap/>
          </w:tcPr>
          <w:p w14:paraId="2933C48D"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0.1422</w:t>
            </w:r>
          </w:p>
        </w:tc>
        <w:tc>
          <w:tcPr>
            <w:tcW w:w="1582" w:type="dxa"/>
            <w:noWrap/>
          </w:tcPr>
          <w:p w14:paraId="42081F54"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0.8884</w:t>
            </w:r>
          </w:p>
        </w:tc>
      </w:tr>
      <w:tr w:rsidR="0093597D" w:rsidRPr="00E95620" w14:paraId="50461FDE" w14:textId="77777777" w:rsidTr="00A24419">
        <w:trPr>
          <w:trHeight w:val="317"/>
        </w:trPr>
        <w:tc>
          <w:tcPr>
            <w:tcW w:w="2409" w:type="dxa"/>
            <w:noWrap/>
          </w:tcPr>
          <w:p w14:paraId="302D7366"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D(LGXK(-1))</w:t>
            </w:r>
          </w:p>
        </w:tc>
        <w:tc>
          <w:tcPr>
            <w:tcW w:w="1510" w:type="dxa"/>
            <w:noWrap/>
          </w:tcPr>
          <w:p w14:paraId="5AB0DC55"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-22.8315***</w:t>
            </w:r>
          </w:p>
        </w:tc>
        <w:tc>
          <w:tcPr>
            <w:tcW w:w="1463" w:type="dxa"/>
            <w:noWrap/>
          </w:tcPr>
          <w:p w14:paraId="4E017F45"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5.6958</w:t>
            </w:r>
          </w:p>
        </w:tc>
        <w:tc>
          <w:tcPr>
            <w:tcW w:w="1417" w:type="dxa"/>
            <w:gridSpan w:val="2"/>
            <w:noWrap/>
          </w:tcPr>
          <w:p w14:paraId="2A7C6477"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-4.0085</w:t>
            </w:r>
          </w:p>
        </w:tc>
        <w:tc>
          <w:tcPr>
            <w:tcW w:w="1582" w:type="dxa"/>
            <w:noWrap/>
          </w:tcPr>
          <w:p w14:paraId="01270060"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0.0007</w:t>
            </w:r>
          </w:p>
        </w:tc>
      </w:tr>
      <w:tr w:rsidR="0093597D" w:rsidRPr="00E95620" w14:paraId="4F05420D" w14:textId="77777777" w:rsidTr="00A24419">
        <w:trPr>
          <w:trHeight w:val="317"/>
        </w:trPr>
        <w:tc>
          <w:tcPr>
            <w:tcW w:w="2409" w:type="dxa"/>
            <w:noWrap/>
          </w:tcPr>
          <w:p w14:paraId="2D415BF2"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D(TPR)</w:t>
            </w:r>
          </w:p>
        </w:tc>
        <w:tc>
          <w:tcPr>
            <w:tcW w:w="1510" w:type="dxa"/>
            <w:noWrap/>
          </w:tcPr>
          <w:p w14:paraId="3F711F1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0.0754*</w:t>
            </w:r>
          </w:p>
        </w:tc>
        <w:tc>
          <w:tcPr>
            <w:tcW w:w="1463" w:type="dxa"/>
            <w:noWrap/>
          </w:tcPr>
          <w:p w14:paraId="71C39152"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0.0255</w:t>
            </w:r>
          </w:p>
        </w:tc>
        <w:tc>
          <w:tcPr>
            <w:tcW w:w="1417" w:type="dxa"/>
            <w:gridSpan w:val="2"/>
            <w:noWrap/>
          </w:tcPr>
          <w:p w14:paraId="76AAE54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2.9561</w:t>
            </w:r>
          </w:p>
        </w:tc>
        <w:tc>
          <w:tcPr>
            <w:tcW w:w="1582" w:type="dxa"/>
            <w:noWrap/>
          </w:tcPr>
          <w:p w14:paraId="152BDE8B"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0.0078</w:t>
            </w:r>
          </w:p>
        </w:tc>
      </w:tr>
      <w:tr w:rsidR="0093597D" w:rsidRPr="00E95620" w14:paraId="40C7DED4" w14:textId="77777777" w:rsidTr="00A24419">
        <w:trPr>
          <w:trHeight w:val="317"/>
        </w:trPr>
        <w:tc>
          <w:tcPr>
            <w:tcW w:w="2409" w:type="dxa"/>
            <w:noWrap/>
          </w:tcPr>
          <w:p w14:paraId="17C3D879"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D(TPR(-1))</w:t>
            </w:r>
          </w:p>
        </w:tc>
        <w:tc>
          <w:tcPr>
            <w:tcW w:w="1510" w:type="dxa"/>
            <w:noWrap/>
          </w:tcPr>
          <w:p w14:paraId="4F545513"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0.2141</w:t>
            </w:r>
          </w:p>
        </w:tc>
        <w:tc>
          <w:tcPr>
            <w:tcW w:w="1463" w:type="dxa"/>
            <w:noWrap/>
          </w:tcPr>
          <w:p w14:paraId="71509FCD"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0.0468</w:t>
            </w:r>
          </w:p>
        </w:tc>
        <w:tc>
          <w:tcPr>
            <w:tcW w:w="1417" w:type="dxa"/>
            <w:gridSpan w:val="2"/>
            <w:noWrap/>
          </w:tcPr>
          <w:p w14:paraId="3D0F7CE0"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4.5761</w:t>
            </w:r>
          </w:p>
        </w:tc>
        <w:tc>
          <w:tcPr>
            <w:tcW w:w="1582" w:type="dxa"/>
            <w:noWrap/>
          </w:tcPr>
          <w:p w14:paraId="16366B87"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0.0002</w:t>
            </w:r>
          </w:p>
        </w:tc>
      </w:tr>
      <w:tr w:rsidR="0093597D" w:rsidRPr="00E95620" w14:paraId="28248DEA" w14:textId="77777777" w:rsidTr="00A24419">
        <w:trPr>
          <w:trHeight w:val="317"/>
        </w:trPr>
        <w:tc>
          <w:tcPr>
            <w:tcW w:w="2409" w:type="dxa"/>
            <w:noWrap/>
          </w:tcPr>
          <w:p w14:paraId="4EBC3B1D"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CointEq(-1)*</w:t>
            </w:r>
          </w:p>
        </w:tc>
        <w:tc>
          <w:tcPr>
            <w:tcW w:w="1510" w:type="dxa"/>
            <w:noWrap/>
          </w:tcPr>
          <w:p w14:paraId="2634A80B"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-0.4049</w:t>
            </w:r>
          </w:p>
        </w:tc>
        <w:tc>
          <w:tcPr>
            <w:tcW w:w="1463" w:type="dxa"/>
            <w:noWrap/>
          </w:tcPr>
          <w:p w14:paraId="4D1F8609"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0.0574</w:t>
            </w:r>
          </w:p>
        </w:tc>
        <w:tc>
          <w:tcPr>
            <w:tcW w:w="1417" w:type="dxa"/>
            <w:gridSpan w:val="2"/>
            <w:noWrap/>
          </w:tcPr>
          <w:p w14:paraId="4D65F184"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-7.0575</w:t>
            </w:r>
          </w:p>
        </w:tc>
        <w:tc>
          <w:tcPr>
            <w:tcW w:w="1582" w:type="dxa"/>
            <w:noWrap/>
          </w:tcPr>
          <w:p w14:paraId="5AEF4485"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0.0000</w:t>
            </w:r>
          </w:p>
        </w:tc>
      </w:tr>
      <w:tr w:rsidR="0093597D" w:rsidRPr="00E95620" w14:paraId="642C36DC" w14:textId="77777777" w:rsidTr="00A24419">
        <w:trPr>
          <w:trHeight w:val="317"/>
        </w:trPr>
        <w:tc>
          <w:tcPr>
            <w:tcW w:w="2409" w:type="dxa"/>
            <w:noWrap/>
          </w:tcPr>
          <w:p w14:paraId="1D651D8E" w14:textId="77777777" w:rsidR="0093597D" w:rsidRPr="00E95620" w:rsidRDefault="0093597D">
            <w:pPr>
              <w:spacing w:after="0" w:line="276" w:lineRule="auto"/>
              <w:contextualSpacing/>
              <w:rPr>
                <w:rFonts w:ascii="Times New Roman" w:hAnsi="Times New Roman" w:cs="Times New Roman"/>
                <w:kern w:val="0"/>
                <w:sz w:val="24"/>
                <w:szCs w:val="24"/>
                <w14:ligatures w14:val="none"/>
              </w:rPr>
            </w:pPr>
            <w:bookmarkStart w:id="9" w:name="_Hlk165358211"/>
          </w:p>
        </w:tc>
        <w:tc>
          <w:tcPr>
            <w:tcW w:w="1510" w:type="dxa"/>
            <w:noWrap/>
          </w:tcPr>
          <w:p w14:paraId="4B2B985E" w14:textId="77777777" w:rsidR="0093597D" w:rsidRPr="00E95620" w:rsidRDefault="0093597D">
            <w:pPr>
              <w:spacing w:after="0" w:line="276" w:lineRule="auto"/>
              <w:contextualSpacing/>
              <w:rPr>
                <w:rFonts w:ascii="Times New Roman" w:hAnsi="Times New Roman" w:cs="Times New Roman"/>
                <w:kern w:val="0"/>
                <w:sz w:val="24"/>
                <w:szCs w:val="24"/>
                <w14:ligatures w14:val="none"/>
              </w:rPr>
            </w:pPr>
          </w:p>
        </w:tc>
        <w:tc>
          <w:tcPr>
            <w:tcW w:w="2880" w:type="dxa"/>
            <w:gridSpan w:val="3"/>
            <w:noWrap/>
          </w:tcPr>
          <w:p w14:paraId="6281286F" w14:textId="77777777" w:rsidR="0093597D" w:rsidRPr="00E95620" w:rsidRDefault="0093597D">
            <w:pPr>
              <w:spacing w:after="0" w:line="276" w:lineRule="auto"/>
              <w:contextualSpacing/>
              <w:rPr>
                <w:rFonts w:ascii="Times New Roman" w:hAnsi="Times New Roman" w:cs="Times New Roman"/>
                <w:kern w:val="0"/>
                <w:sz w:val="24"/>
                <w:szCs w:val="24"/>
                <w14:ligatures w14:val="none"/>
              </w:rPr>
            </w:pPr>
          </w:p>
        </w:tc>
        <w:tc>
          <w:tcPr>
            <w:tcW w:w="1582" w:type="dxa"/>
            <w:noWrap/>
          </w:tcPr>
          <w:p w14:paraId="0FF925CF" w14:textId="77777777" w:rsidR="0093597D" w:rsidRPr="00E95620" w:rsidRDefault="0093597D">
            <w:pPr>
              <w:spacing w:after="0" w:line="276" w:lineRule="auto"/>
              <w:contextualSpacing/>
              <w:rPr>
                <w:rFonts w:ascii="Times New Roman" w:hAnsi="Times New Roman" w:cs="Times New Roman"/>
                <w:kern w:val="0"/>
                <w:sz w:val="24"/>
                <w:szCs w:val="24"/>
                <w14:ligatures w14:val="none"/>
              </w:rPr>
            </w:pPr>
          </w:p>
        </w:tc>
      </w:tr>
      <w:tr w:rsidR="0093597D" w:rsidRPr="00E95620" w14:paraId="0FBD95B4" w14:textId="77777777" w:rsidTr="00A24419">
        <w:trPr>
          <w:trHeight w:val="317"/>
        </w:trPr>
        <w:tc>
          <w:tcPr>
            <w:tcW w:w="2409" w:type="dxa"/>
            <w:noWrap/>
          </w:tcPr>
          <w:p w14:paraId="0F418CC3"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R-sqd</w:t>
            </w:r>
          </w:p>
        </w:tc>
        <w:tc>
          <w:tcPr>
            <w:tcW w:w="1510" w:type="dxa"/>
            <w:noWrap/>
          </w:tcPr>
          <w:p w14:paraId="60C1CB76"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0.7247</w:t>
            </w:r>
          </w:p>
        </w:tc>
        <w:tc>
          <w:tcPr>
            <w:tcW w:w="2880" w:type="dxa"/>
            <w:gridSpan w:val="3"/>
            <w:noWrap/>
          </w:tcPr>
          <w:p w14:paraId="05A757AB"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Mean dep. Var</w:t>
            </w:r>
          </w:p>
        </w:tc>
        <w:tc>
          <w:tcPr>
            <w:tcW w:w="1582" w:type="dxa"/>
            <w:noWrap/>
          </w:tcPr>
          <w:p w14:paraId="7FDB00E0"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8.5055</w:t>
            </w:r>
          </w:p>
        </w:tc>
      </w:tr>
      <w:tr w:rsidR="0093597D" w:rsidRPr="00E95620" w14:paraId="25234D65" w14:textId="77777777" w:rsidTr="00A24419">
        <w:trPr>
          <w:trHeight w:val="317"/>
        </w:trPr>
        <w:tc>
          <w:tcPr>
            <w:tcW w:w="2409" w:type="dxa"/>
            <w:noWrap/>
          </w:tcPr>
          <w:p w14:paraId="7724C579"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Adj R-sqd</w:t>
            </w:r>
          </w:p>
        </w:tc>
        <w:tc>
          <w:tcPr>
            <w:tcW w:w="1510" w:type="dxa"/>
            <w:noWrap/>
          </w:tcPr>
          <w:p w14:paraId="58B89DC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0.6432</w:t>
            </w:r>
          </w:p>
        </w:tc>
        <w:tc>
          <w:tcPr>
            <w:tcW w:w="2880" w:type="dxa"/>
            <w:gridSpan w:val="3"/>
            <w:noWrap/>
          </w:tcPr>
          <w:p w14:paraId="3D8AC293"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S.D. dep. Var</w:t>
            </w:r>
          </w:p>
        </w:tc>
        <w:tc>
          <w:tcPr>
            <w:tcW w:w="1582" w:type="dxa"/>
            <w:noWrap/>
          </w:tcPr>
          <w:p w14:paraId="0F5759F9"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18.0864</w:t>
            </w:r>
          </w:p>
        </w:tc>
      </w:tr>
      <w:tr w:rsidR="0093597D" w:rsidRPr="00E95620" w14:paraId="48528EAD" w14:textId="77777777" w:rsidTr="00A24419">
        <w:trPr>
          <w:trHeight w:val="317"/>
        </w:trPr>
        <w:tc>
          <w:tcPr>
            <w:tcW w:w="2409" w:type="dxa"/>
            <w:noWrap/>
          </w:tcPr>
          <w:p w14:paraId="565CEE69"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S.E. of regn</w:t>
            </w:r>
          </w:p>
        </w:tc>
        <w:tc>
          <w:tcPr>
            <w:tcW w:w="1510" w:type="dxa"/>
            <w:noWrap/>
          </w:tcPr>
          <w:p w14:paraId="4633205D"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10.8040</w:t>
            </w:r>
          </w:p>
        </w:tc>
        <w:tc>
          <w:tcPr>
            <w:tcW w:w="2880" w:type="dxa"/>
            <w:gridSpan w:val="3"/>
            <w:noWrap/>
          </w:tcPr>
          <w:p w14:paraId="326D710B"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AIC</w:t>
            </w:r>
          </w:p>
        </w:tc>
        <w:tc>
          <w:tcPr>
            <w:tcW w:w="1582" w:type="dxa"/>
            <w:noWrap/>
          </w:tcPr>
          <w:p w14:paraId="2B9683FF"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7.8100</w:t>
            </w:r>
          </w:p>
        </w:tc>
      </w:tr>
      <w:tr w:rsidR="0093597D" w:rsidRPr="00E95620" w14:paraId="379216EB" w14:textId="77777777" w:rsidTr="00A24419">
        <w:trPr>
          <w:trHeight w:val="317"/>
        </w:trPr>
        <w:tc>
          <w:tcPr>
            <w:tcW w:w="2409" w:type="dxa"/>
            <w:noWrap/>
          </w:tcPr>
          <w:p w14:paraId="22384FCD"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Sum sqd resid</w:t>
            </w:r>
          </w:p>
        </w:tc>
        <w:tc>
          <w:tcPr>
            <w:tcW w:w="1510" w:type="dxa"/>
            <w:noWrap/>
          </w:tcPr>
          <w:p w14:paraId="655A33DA"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3151.6010</w:t>
            </w:r>
          </w:p>
        </w:tc>
        <w:tc>
          <w:tcPr>
            <w:tcW w:w="2880" w:type="dxa"/>
            <w:gridSpan w:val="3"/>
            <w:noWrap/>
          </w:tcPr>
          <w:p w14:paraId="50841DD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SC</w:t>
            </w:r>
          </w:p>
        </w:tc>
        <w:tc>
          <w:tcPr>
            <w:tcW w:w="1582" w:type="dxa"/>
            <w:noWrap/>
          </w:tcPr>
          <w:p w14:paraId="777AA829"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8.2059</w:t>
            </w:r>
          </w:p>
        </w:tc>
      </w:tr>
      <w:tr w:rsidR="0093597D" w:rsidRPr="00E95620" w14:paraId="55BC5FFE" w14:textId="77777777" w:rsidTr="00A24419">
        <w:trPr>
          <w:trHeight w:val="317"/>
        </w:trPr>
        <w:tc>
          <w:tcPr>
            <w:tcW w:w="2409" w:type="dxa"/>
            <w:noWrap/>
          </w:tcPr>
          <w:p w14:paraId="7A86101B" w14:textId="77777777" w:rsidR="0093597D" w:rsidRPr="00E95620" w:rsidRDefault="00870332">
            <w:pPr>
              <w:spacing w:after="0" w:line="240"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Log likelihood</w:t>
            </w:r>
          </w:p>
        </w:tc>
        <w:tc>
          <w:tcPr>
            <w:tcW w:w="1510" w:type="dxa"/>
            <w:noWrap/>
          </w:tcPr>
          <w:p w14:paraId="0424DABE" w14:textId="77777777" w:rsidR="0093597D" w:rsidRPr="00E95620" w:rsidRDefault="00870332">
            <w:pPr>
              <w:spacing w:after="0" w:line="240"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-131.5804</w:t>
            </w:r>
          </w:p>
        </w:tc>
        <w:tc>
          <w:tcPr>
            <w:tcW w:w="2880" w:type="dxa"/>
            <w:gridSpan w:val="3"/>
            <w:noWrap/>
          </w:tcPr>
          <w:p w14:paraId="14E8531D" w14:textId="77777777" w:rsidR="0093597D" w:rsidRPr="00E95620" w:rsidRDefault="00870332">
            <w:pPr>
              <w:spacing w:after="0" w:line="240"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H-QC</w:t>
            </w:r>
          </w:p>
        </w:tc>
        <w:tc>
          <w:tcPr>
            <w:tcW w:w="1582" w:type="dxa"/>
            <w:noWrap/>
          </w:tcPr>
          <w:p w14:paraId="2FC939D5" w14:textId="77777777" w:rsidR="0093597D" w:rsidRPr="00E95620" w:rsidRDefault="00870332">
            <w:pPr>
              <w:spacing w:after="0" w:line="240"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7.9482</w:t>
            </w:r>
          </w:p>
        </w:tc>
      </w:tr>
      <w:tr w:rsidR="0093597D" w:rsidRPr="00E95620" w14:paraId="74DAC197" w14:textId="77777777" w:rsidTr="00A24419">
        <w:trPr>
          <w:trHeight w:val="116"/>
        </w:trPr>
        <w:tc>
          <w:tcPr>
            <w:tcW w:w="2409" w:type="dxa"/>
            <w:noWrap/>
          </w:tcPr>
          <w:p w14:paraId="36BB7548" w14:textId="77777777" w:rsidR="0093597D" w:rsidRPr="00E95620" w:rsidRDefault="00870332">
            <w:pPr>
              <w:spacing w:after="0" w:line="240"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F-stat</w:t>
            </w:r>
          </w:p>
        </w:tc>
        <w:tc>
          <w:tcPr>
            <w:tcW w:w="1510" w:type="dxa"/>
            <w:noWrap/>
          </w:tcPr>
          <w:p w14:paraId="508F151C" w14:textId="77777777" w:rsidR="0093597D" w:rsidRPr="00E95620" w:rsidRDefault="00870332">
            <w:pPr>
              <w:spacing w:after="0" w:line="240"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8.8857</w:t>
            </w:r>
          </w:p>
        </w:tc>
        <w:tc>
          <w:tcPr>
            <w:tcW w:w="2231" w:type="dxa"/>
            <w:gridSpan w:val="2"/>
            <w:noWrap/>
          </w:tcPr>
          <w:p w14:paraId="1C29B7BA" w14:textId="77777777" w:rsidR="0093597D" w:rsidRPr="00E95620" w:rsidRDefault="00870332">
            <w:pPr>
              <w:spacing w:after="0" w:line="240"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D-W stat</w:t>
            </w:r>
          </w:p>
        </w:tc>
        <w:tc>
          <w:tcPr>
            <w:tcW w:w="2231" w:type="dxa"/>
            <w:gridSpan w:val="2"/>
          </w:tcPr>
          <w:p w14:paraId="077A2B46" w14:textId="30E632BB" w:rsidR="0093597D" w:rsidRPr="00E95620" w:rsidRDefault="00870332">
            <w:pPr>
              <w:spacing w:after="0" w:line="240"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1.9839</w:t>
            </w:r>
          </w:p>
        </w:tc>
      </w:tr>
      <w:bookmarkEnd w:id="9"/>
      <w:tr w:rsidR="0093597D" w:rsidRPr="00E95620" w14:paraId="572B9446" w14:textId="77777777" w:rsidTr="00A24419">
        <w:trPr>
          <w:trHeight w:val="90"/>
        </w:trPr>
        <w:tc>
          <w:tcPr>
            <w:tcW w:w="8381" w:type="dxa"/>
            <w:gridSpan w:val="6"/>
            <w:noWrap/>
          </w:tcPr>
          <w:p w14:paraId="0741C1A8" w14:textId="77777777" w:rsidR="0093597D" w:rsidRPr="00E95620" w:rsidRDefault="00870332">
            <w:pPr>
              <w:tabs>
                <w:tab w:val="left" w:pos="2552"/>
              </w:tabs>
              <w:spacing w:after="0" w:line="240"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Prob(F.stat)                     0.0000</w:t>
            </w:r>
          </w:p>
          <w:p w14:paraId="00AF10FE" w14:textId="77777777" w:rsidR="0093597D" w:rsidRPr="00E95620" w:rsidRDefault="0093597D">
            <w:pPr>
              <w:spacing w:after="0" w:line="240" w:lineRule="auto"/>
              <w:contextualSpacing/>
              <w:jc w:val="both"/>
              <w:rPr>
                <w:rFonts w:ascii="Times New Roman" w:hAnsi="Times New Roman" w:cs="Times New Roman"/>
                <w:kern w:val="0"/>
                <w:sz w:val="24"/>
                <w:szCs w:val="24"/>
                <w14:ligatures w14:val="none"/>
              </w:rPr>
            </w:pPr>
          </w:p>
        </w:tc>
      </w:tr>
      <w:tr w:rsidR="0093597D" w:rsidRPr="00E95620" w14:paraId="734D3F52" w14:textId="77777777" w:rsidTr="00A24419">
        <w:trPr>
          <w:trHeight w:val="317"/>
        </w:trPr>
        <w:tc>
          <w:tcPr>
            <w:tcW w:w="8381" w:type="dxa"/>
            <w:gridSpan w:val="6"/>
            <w:noWrap/>
          </w:tcPr>
          <w:p w14:paraId="3DE41D85" w14:textId="77777777" w:rsidR="0093597D" w:rsidRPr="00E95620" w:rsidRDefault="00870332">
            <w:pPr>
              <w:spacing w:after="0" w:line="276" w:lineRule="auto"/>
              <w:contextualSpacing/>
              <w:rPr>
                <w:rFonts w:ascii="Times New Roman" w:hAnsi="Times New Roman" w:cs="Times New Roman"/>
                <w:bCs/>
                <w:kern w:val="0"/>
                <w:sz w:val="24"/>
                <w:szCs w:val="24"/>
                <w14:ligatures w14:val="none"/>
              </w:rPr>
            </w:pPr>
            <w:r w:rsidRPr="00E95620">
              <w:rPr>
                <w:rFonts w:ascii="Times New Roman" w:hAnsi="Times New Roman" w:cs="Times New Roman"/>
                <w:kern w:val="0"/>
                <w:sz w:val="24"/>
                <w:szCs w:val="24"/>
                <w14:ligatures w14:val="none"/>
              </w:rPr>
              <w:t>Gross domestic product per capita (</w:t>
            </w:r>
            <w:r w:rsidRPr="00E95620">
              <w:rPr>
                <w:rFonts w:ascii="Times New Roman" w:hAnsi="Times New Roman" w:cs="Times New Roman"/>
                <w:i/>
                <w:kern w:val="0"/>
                <w:sz w:val="24"/>
                <w:szCs w:val="24"/>
                <w14:ligatures w14:val="none"/>
              </w:rPr>
              <w:t>GDPCT)</w:t>
            </w:r>
          </w:p>
        </w:tc>
      </w:tr>
      <w:tr w:rsidR="0093597D" w:rsidRPr="00E95620" w14:paraId="601A2098" w14:textId="77777777" w:rsidTr="00A24419">
        <w:trPr>
          <w:trHeight w:val="317"/>
        </w:trPr>
        <w:tc>
          <w:tcPr>
            <w:tcW w:w="2409" w:type="dxa"/>
            <w:noWrap/>
          </w:tcPr>
          <w:p w14:paraId="75831BFB"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C</w:t>
            </w:r>
          </w:p>
        </w:tc>
        <w:tc>
          <w:tcPr>
            <w:tcW w:w="1510" w:type="dxa"/>
            <w:noWrap/>
          </w:tcPr>
          <w:p w14:paraId="41D55B4D"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41.3271</w:t>
            </w:r>
          </w:p>
        </w:tc>
        <w:tc>
          <w:tcPr>
            <w:tcW w:w="1463" w:type="dxa"/>
            <w:noWrap/>
          </w:tcPr>
          <w:p w14:paraId="311C8133"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5.2015</w:t>
            </w:r>
          </w:p>
        </w:tc>
        <w:tc>
          <w:tcPr>
            <w:tcW w:w="1417" w:type="dxa"/>
            <w:gridSpan w:val="2"/>
            <w:noWrap/>
          </w:tcPr>
          <w:p w14:paraId="2D954E68"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7.9452</w:t>
            </w:r>
          </w:p>
        </w:tc>
        <w:tc>
          <w:tcPr>
            <w:tcW w:w="1582" w:type="dxa"/>
            <w:noWrap/>
          </w:tcPr>
          <w:p w14:paraId="53EDAD31"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0.0000</w:t>
            </w:r>
          </w:p>
        </w:tc>
      </w:tr>
      <w:tr w:rsidR="0093597D" w:rsidRPr="00E95620" w14:paraId="4CF73F84" w14:textId="77777777" w:rsidTr="00A24419">
        <w:trPr>
          <w:trHeight w:val="317"/>
        </w:trPr>
        <w:tc>
          <w:tcPr>
            <w:tcW w:w="2409" w:type="dxa"/>
            <w:noWrap/>
          </w:tcPr>
          <w:p w14:paraId="6561415B"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D(GDPCT(-1))</w:t>
            </w:r>
          </w:p>
        </w:tc>
        <w:tc>
          <w:tcPr>
            <w:tcW w:w="1510" w:type="dxa"/>
            <w:noWrap/>
          </w:tcPr>
          <w:p w14:paraId="5F152D9A"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-0.303**</w:t>
            </w:r>
          </w:p>
        </w:tc>
        <w:tc>
          <w:tcPr>
            <w:tcW w:w="1463" w:type="dxa"/>
            <w:noWrap/>
          </w:tcPr>
          <w:p w14:paraId="4A835C37"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0.0985</w:t>
            </w:r>
          </w:p>
        </w:tc>
        <w:tc>
          <w:tcPr>
            <w:tcW w:w="1417" w:type="dxa"/>
            <w:gridSpan w:val="2"/>
            <w:noWrap/>
          </w:tcPr>
          <w:p w14:paraId="2C7579B5"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-3.0792</w:t>
            </w:r>
          </w:p>
        </w:tc>
        <w:tc>
          <w:tcPr>
            <w:tcW w:w="1582" w:type="dxa"/>
            <w:noWrap/>
          </w:tcPr>
          <w:p w14:paraId="31CAD26C"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0.0057</w:t>
            </w:r>
          </w:p>
        </w:tc>
      </w:tr>
      <w:tr w:rsidR="0093597D" w:rsidRPr="00E95620" w14:paraId="7430ACC9" w14:textId="77777777" w:rsidTr="00A24419">
        <w:trPr>
          <w:trHeight w:val="317"/>
        </w:trPr>
        <w:tc>
          <w:tcPr>
            <w:tcW w:w="2409" w:type="dxa"/>
            <w:noWrap/>
          </w:tcPr>
          <w:p w14:paraId="444C9354"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lastRenderedPageBreak/>
              <w:t>D(LGXE)</w:t>
            </w:r>
          </w:p>
        </w:tc>
        <w:tc>
          <w:tcPr>
            <w:tcW w:w="1510" w:type="dxa"/>
            <w:noWrap/>
          </w:tcPr>
          <w:p w14:paraId="48BCD854"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1.2236*</w:t>
            </w:r>
          </w:p>
        </w:tc>
        <w:tc>
          <w:tcPr>
            <w:tcW w:w="1463" w:type="dxa"/>
            <w:noWrap/>
          </w:tcPr>
          <w:p w14:paraId="0FC3EE0D"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0.6385</w:t>
            </w:r>
          </w:p>
        </w:tc>
        <w:tc>
          <w:tcPr>
            <w:tcW w:w="1417" w:type="dxa"/>
            <w:gridSpan w:val="2"/>
            <w:noWrap/>
          </w:tcPr>
          <w:p w14:paraId="6A9032E6"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1.91650</w:t>
            </w:r>
          </w:p>
        </w:tc>
        <w:tc>
          <w:tcPr>
            <w:tcW w:w="1582" w:type="dxa"/>
            <w:noWrap/>
          </w:tcPr>
          <w:p w14:paraId="38FD9B04"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0.0690</w:t>
            </w:r>
          </w:p>
        </w:tc>
      </w:tr>
      <w:tr w:rsidR="0093597D" w:rsidRPr="00E95620" w14:paraId="61C75C9C" w14:textId="77777777" w:rsidTr="00A24419">
        <w:trPr>
          <w:trHeight w:val="317"/>
        </w:trPr>
        <w:tc>
          <w:tcPr>
            <w:tcW w:w="2409" w:type="dxa"/>
            <w:noWrap/>
          </w:tcPr>
          <w:p w14:paraId="0A618E0A"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D(LGXE(-1))</w:t>
            </w:r>
          </w:p>
        </w:tc>
        <w:tc>
          <w:tcPr>
            <w:tcW w:w="1510" w:type="dxa"/>
            <w:noWrap/>
          </w:tcPr>
          <w:p w14:paraId="5B92C237"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-2.4455**</w:t>
            </w:r>
          </w:p>
        </w:tc>
        <w:tc>
          <w:tcPr>
            <w:tcW w:w="1463" w:type="dxa"/>
            <w:noWrap/>
          </w:tcPr>
          <w:p w14:paraId="283194B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0.6605</w:t>
            </w:r>
          </w:p>
        </w:tc>
        <w:tc>
          <w:tcPr>
            <w:tcW w:w="1417" w:type="dxa"/>
            <w:gridSpan w:val="2"/>
            <w:noWrap/>
          </w:tcPr>
          <w:p w14:paraId="112411EC"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-3.7023</w:t>
            </w:r>
          </w:p>
        </w:tc>
        <w:tc>
          <w:tcPr>
            <w:tcW w:w="1582" w:type="dxa"/>
            <w:noWrap/>
          </w:tcPr>
          <w:p w14:paraId="2FD0367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0.0013</w:t>
            </w:r>
          </w:p>
        </w:tc>
      </w:tr>
      <w:tr w:rsidR="0093597D" w:rsidRPr="00E95620" w14:paraId="16E95EE9" w14:textId="77777777" w:rsidTr="00A24419">
        <w:trPr>
          <w:trHeight w:val="317"/>
        </w:trPr>
        <w:tc>
          <w:tcPr>
            <w:tcW w:w="2409" w:type="dxa"/>
            <w:noWrap/>
          </w:tcPr>
          <w:p w14:paraId="3838A889"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D(TPR)</w:t>
            </w:r>
          </w:p>
        </w:tc>
        <w:tc>
          <w:tcPr>
            <w:tcW w:w="1510" w:type="dxa"/>
            <w:noWrap/>
          </w:tcPr>
          <w:p w14:paraId="70A65DC4"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-0.0072</w:t>
            </w:r>
          </w:p>
        </w:tc>
        <w:tc>
          <w:tcPr>
            <w:tcW w:w="1463" w:type="dxa"/>
            <w:noWrap/>
          </w:tcPr>
          <w:p w14:paraId="39682BC7"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0.0056</w:t>
            </w:r>
          </w:p>
        </w:tc>
        <w:tc>
          <w:tcPr>
            <w:tcW w:w="1417" w:type="dxa"/>
            <w:gridSpan w:val="2"/>
            <w:noWrap/>
          </w:tcPr>
          <w:p w14:paraId="6C6449A2"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-1.2750</w:t>
            </w:r>
          </w:p>
        </w:tc>
        <w:tc>
          <w:tcPr>
            <w:tcW w:w="1582" w:type="dxa"/>
            <w:noWrap/>
          </w:tcPr>
          <w:p w14:paraId="5E69AB9C"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0.2162</w:t>
            </w:r>
          </w:p>
        </w:tc>
      </w:tr>
      <w:tr w:rsidR="0093597D" w:rsidRPr="00E95620" w14:paraId="043F2109" w14:textId="77777777" w:rsidTr="00A24419">
        <w:trPr>
          <w:trHeight w:val="317"/>
        </w:trPr>
        <w:tc>
          <w:tcPr>
            <w:tcW w:w="2409" w:type="dxa"/>
            <w:noWrap/>
          </w:tcPr>
          <w:p w14:paraId="11EABEF4"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D(TPR(-1))</w:t>
            </w:r>
          </w:p>
        </w:tc>
        <w:tc>
          <w:tcPr>
            <w:tcW w:w="1510" w:type="dxa"/>
            <w:noWrap/>
          </w:tcPr>
          <w:p w14:paraId="75AC53DB"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-0.0623***</w:t>
            </w:r>
          </w:p>
        </w:tc>
        <w:tc>
          <w:tcPr>
            <w:tcW w:w="1463" w:type="dxa"/>
            <w:noWrap/>
          </w:tcPr>
          <w:p w14:paraId="6F19E1C1"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0.0116</w:t>
            </w:r>
          </w:p>
        </w:tc>
        <w:tc>
          <w:tcPr>
            <w:tcW w:w="1417" w:type="dxa"/>
            <w:gridSpan w:val="2"/>
            <w:noWrap/>
          </w:tcPr>
          <w:p w14:paraId="4EF6AA37"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-5.3530</w:t>
            </w:r>
          </w:p>
        </w:tc>
        <w:tc>
          <w:tcPr>
            <w:tcW w:w="1582" w:type="dxa"/>
            <w:noWrap/>
          </w:tcPr>
          <w:p w14:paraId="67ECD89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0.0000</w:t>
            </w:r>
          </w:p>
        </w:tc>
      </w:tr>
      <w:tr w:rsidR="0093597D" w:rsidRPr="00E95620" w14:paraId="519B0ADD" w14:textId="77777777" w:rsidTr="00A24419">
        <w:trPr>
          <w:trHeight w:val="317"/>
        </w:trPr>
        <w:tc>
          <w:tcPr>
            <w:tcW w:w="2409" w:type="dxa"/>
            <w:noWrap/>
          </w:tcPr>
          <w:p w14:paraId="04E2FE83"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D(TPR(-2))</w:t>
            </w:r>
          </w:p>
        </w:tc>
        <w:tc>
          <w:tcPr>
            <w:tcW w:w="1510" w:type="dxa"/>
            <w:noWrap/>
          </w:tcPr>
          <w:p w14:paraId="134A8976"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-0.0347***</w:t>
            </w:r>
          </w:p>
        </w:tc>
        <w:tc>
          <w:tcPr>
            <w:tcW w:w="1463" w:type="dxa"/>
            <w:noWrap/>
          </w:tcPr>
          <w:p w14:paraId="2D882B3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0.0089</w:t>
            </w:r>
          </w:p>
        </w:tc>
        <w:tc>
          <w:tcPr>
            <w:tcW w:w="1417" w:type="dxa"/>
            <w:gridSpan w:val="2"/>
            <w:noWrap/>
          </w:tcPr>
          <w:p w14:paraId="5BEFA5EA"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-3.9119</w:t>
            </w:r>
          </w:p>
        </w:tc>
        <w:tc>
          <w:tcPr>
            <w:tcW w:w="1582" w:type="dxa"/>
            <w:noWrap/>
          </w:tcPr>
          <w:p w14:paraId="13BCEB49"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0.0008</w:t>
            </w:r>
          </w:p>
        </w:tc>
      </w:tr>
      <w:tr w:rsidR="0093597D" w:rsidRPr="00E95620" w14:paraId="5463535D" w14:textId="77777777" w:rsidTr="00A24419">
        <w:trPr>
          <w:trHeight w:val="317"/>
        </w:trPr>
        <w:tc>
          <w:tcPr>
            <w:tcW w:w="2409" w:type="dxa"/>
            <w:noWrap/>
          </w:tcPr>
          <w:p w14:paraId="43FC94BB"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CointEq(-1)*</w:t>
            </w:r>
          </w:p>
        </w:tc>
        <w:tc>
          <w:tcPr>
            <w:tcW w:w="1510" w:type="dxa"/>
            <w:noWrap/>
          </w:tcPr>
          <w:p w14:paraId="4BE2989C"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-0.6974</w:t>
            </w:r>
          </w:p>
        </w:tc>
        <w:tc>
          <w:tcPr>
            <w:tcW w:w="1463" w:type="dxa"/>
            <w:noWrap/>
          </w:tcPr>
          <w:p w14:paraId="4F0567DF"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0.0888</w:t>
            </w:r>
          </w:p>
        </w:tc>
        <w:tc>
          <w:tcPr>
            <w:tcW w:w="1417" w:type="dxa"/>
            <w:gridSpan w:val="2"/>
            <w:noWrap/>
          </w:tcPr>
          <w:p w14:paraId="1D6EAFA1"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-7.8546</w:t>
            </w:r>
          </w:p>
        </w:tc>
        <w:tc>
          <w:tcPr>
            <w:tcW w:w="1582" w:type="dxa"/>
            <w:noWrap/>
          </w:tcPr>
          <w:p w14:paraId="3A547041"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0.0000</w:t>
            </w:r>
          </w:p>
        </w:tc>
      </w:tr>
      <w:tr w:rsidR="0093597D" w:rsidRPr="00E95620" w14:paraId="63D7658C" w14:textId="77777777" w:rsidTr="00A24419">
        <w:trPr>
          <w:trHeight w:val="317"/>
        </w:trPr>
        <w:tc>
          <w:tcPr>
            <w:tcW w:w="2409" w:type="dxa"/>
            <w:noWrap/>
          </w:tcPr>
          <w:p w14:paraId="01820A41" w14:textId="77777777" w:rsidR="0093597D" w:rsidRPr="00E95620" w:rsidRDefault="0093597D">
            <w:pPr>
              <w:spacing w:after="0" w:line="276" w:lineRule="auto"/>
              <w:contextualSpacing/>
              <w:rPr>
                <w:rFonts w:ascii="Times New Roman" w:hAnsi="Times New Roman" w:cs="Times New Roman"/>
                <w:kern w:val="0"/>
                <w:sz w:val="24"/>
                <w:szCs w:val="24"/>
                <w14:ligatures w14:val="none"/>
              </w:rPr>
            </w:pPr>
          </w:p>
        </w:tc>
        <w:tc>
          <w:tcPr>
            <w:tcW w:w="1510" w:type="dxa"/>
            <w:noWrap/>
          </w:tcPr>
          <w:p w14:paraId="74D00F91" w14:textId="77777777" w:rsidR="0093597D" w:rsidRPr="00E95620" w:rsidRDefault="0093597D">
            <w:pPr>
              <w:spacing w:after="0" w:line="276" w:lineRule="auto"/>
              <w:contextualSpacing/>
              <w:rPr>
                <w:rFonts w:ascii="Times New Roman" w:hAnsi="Times New Roman" w:cs="Times New Roman"/>
                <w:kern w:val="0"/>
                <w:sz w:val="24"/>
                <w:szCs w:val="24"/>
                <w14:ligatures w14:val="none"/>
              </w:rPr>
            </w:pPr>
          </w:p>
        </w:tc>
        <w:tc>
          <w:tcPr>
            <w:tcW w:w="2880" w:type="dxa"/>
            <w:gridSpan w:val="3"/>
            <w:noWrap/>
          </w:tcPr>
          <w:p w14:paraId="6CF2111B" w14:textId="77777777" w:rsidR="0093597D" w:rsidRPr="00E95620" w:rsidRDefault="0093597D">
            <w:pPr>
              <w:spacing w:after="0" w:line="276" w:lineRule="auto"/>
              <w:contextualSpacing/>
              <w:rPr>
                <w:rFonts w:ascii="Times New Roman" w:hAnsi="Times New Roman" w:cs="Times New Roman"/>
                <w:kern w:val="0"/>
                <w:sz w:val="24"/>
                <w:szCs w:val="24"/>
                <w14:ligatures w14:val="none"/>
              </w:rPr>
            </w:pPr>
          </w:p>
        </w:tc>
        <w:tc>
          <w:tcPr>
            <w:tcW w:w="1582" w:type="dxa"/>
            <w:noWrap/>
          </w:tcPr>
          <w:p w14:paraId="1D871FB0" w14:textId="77777777" w:rsidR="0093597D" w:rsidRPr="00E95620" w:rsidRDefault="0093597D">
            <w:pPr>
              <w:spacing w:after="0" w:line="276" w:lineRule="auto"/>
              <w:contextualSpacing/>
              <w:rPr>
                <w:rFonts w:ascii="Times New Roman" w:hAnsi="Times New Roman" w:cs="Times New Roman"/>
                <w:kern w:val="0"/>
                <w:sz w:val="24"/>
                <w:szCs w:val="24"/>
                <w14:ligatures w14:val="none"/>
              </w:rPr>
            </w:pPr>
          </w:p>
        </w:tc>
      </w:tr>
      <w:tr w:rsidR="0093597D" w:rsidRPr="00E95620" w14:paraId="35E9983D" w14:textId="77777777" w:rsidTr="00A24419">
        <w:trPr>
          <w:trHeight w:val="317"/>
        </w:trPr>
        <w:tc>
          <w:tcPr>
            <w:tcW w:w="2409" w:type="dxa"/>
            <w:noWrap/>
          </w:tcPr>
          <w:p w14:paraId="595F980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R-sqd</w:t>
            </w:r>
          </w:p>
        </w:tc>
        <w:tc>
          <w:tcPr>
            <w:tcW w:w="1510" w:type="dxa"/>
            <w:noWrap/>
          </w:tcPr>
          <w:p w14:paraId="43593604"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0.7581</w:t>
            </w:r>
          </w:p>
        </w:tc>
        <w:tc>
          <w:tcPr>
            <w:tcW w:w="2880" w:type="dxa"/>
            <w:gridSpan w:val="3"/>
            <w:noWrap/>
          </w:tcPr>
          <w:p w14:paraId="507A04A1"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Mean dep. var</w:t>
            </w:r>
          </w:p>
        </w:tc>
        <w:tc>
          <w:tcPr>
            <w:tcW w:w="1582" w:type="dxa"/>
            <w:noWrap/>
          </w:tcPr>
          <w:p w14:paraId="741071C5"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0.3574</w:t>
            </w:r>
          </w:p>
        </w:tc>
      </w:tr>
      <w:tr w:rsidR="0093597D" w:rsidRPr="00E95620" w14:paraId="3A70958E" w14:textId="77777777" w:rsidTr="00A24419">
        <w:trPr>
          <w:trHeight w:val="317"/>
        </w:trPr>
        <w:tc>
          <w:tcPr>
            <w:tcW w:w="2409" w:type="dxa"/>
            <w:noWrap/>
          </w:tcPr>
          <w:p w14:paraId="5D8237CC"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Adj R-sqd</w:t>
            </w:r>
          </w:p>
        </w:tc>
        <w:tc>
          <w:tcPr>
            <w:tcW w:w="1510" w:type="dxa"/>
            <w:noWrap/>
          </w:tcPr>
          <w:p w14:paraId="67A36C91"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0.6976</w:t>
            </w:r>
          </w:p>
        </w:tc>
        <w:tc>
          <w:tcPr>
            <w:tcW w:w="2880" w:type="dxa"/>
            <w:gridSpan w:val="3"/>
            <w:noWrap/>
          </w:tcPr>
          <w:p w14:paraId="0388E041" w14:textId="61C6272D"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S.D. dep. </w:t>
            </w:r>
            <w:r w:rsidR="00D34925" w:rsidRPr="00E95620">
              <w:rPr>
                <w:rFonts w:ascii="Times New Roman" w:hAnsi="Times New Roman" w:cs="Times New Roman"/>
                <w:kern w:val="0"/>
                <w:sz w:val="24"/>
                <w:szCs w:val="24"/>
                <w14:ligatures w14:val="none"/>
              </w:rPr>
              <w:t>V</w:t>
            </w:r>
            <w:r w:rsidRPr="00E95620">
              <w:rPr>
                <w:rFonts w:ascii="Times New Roman" w:hAnsi="Times New Roman" w:cs="Times New Roman"/>
                <w:kern w:val="0"/>
                <w:sz w:val="24"/>
                <w:szCs w:val="24"/>
                <w14:ligatures w14:val="none"/>
              </w:rPr>
              <w:t>ar</w:t>
            </w:r>
          </w:p>
        </w:tc>
        <w:tc>
          <w:tcPr>
            <w:tcW w:w="1582" w:type="dxa"/>
            <w:noWrap/>
          </w:tcPr>
          <w:p w14:paraId="350FCE78"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4.6053</w:t>
            </w:r>
          </w:p>
        </w:tc>
      </w:tr>
      <w:tr w:rsidR="0093597D" w:rsidRPr="00E95620" w14:paraId="555DDE16" w14:textId="77777777" w:rsidTr="00A24419">
        <w:trPr>
          <w:trHeight w:val="317"/>
        </w:trPr>
        <w:tc>
          <w:tcPr>
            <w:tcW w:w="2409" w:type="dxa"/>
            <w:noWrap/>
          </w:tcPr>
          <w:p w14:paraId="0C2638C3"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S.E. of regn</w:t>
            </w:r>
          </w:p>
        </w:tc>
        <w:tc>
          <w:tcPr>
            <w:tcW w:w="1510" w:type="dxa"/>
            <w:noWrap/>
          </w:tcPr>
          <w:p w14:paraId="315C51F4"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2.5325</w:t>
            </w:r>
          </w:p>
        </w:tc>
        <w:tc>
          <w:tcPr>
            <w:tcW w:w="2880" w:type="dxa"/>
            <w:gridSpan w:val="3"/>
            <w:noWrap/>
          </w:tcPr>
          <w:p w14:paraId="3DC0D190"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AIC</w:t>
            </w:r>
          </w:p>
        </w:tc>
        <w:tc>
          <w:tcPr>
            <w:tcW w:w="1582" w:type="dxa"/>
            <w:noWrap/>
          </w:tcPr>
          <w:p w14:paraId="29344593"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4.8894</w:t>
            </w:r>
          </w:p>
        </w:tc>
      </w:tr>
      <w:tr w:rsidR="0093597D" w:rsidRPr="00E95620" w14:paraId="33EA7293" w14:textId="77777777" w:rsidTr="00A24419">
        <w:trPr>
          <w:trHeight w:val="317"/>
        </w:trPr>
        <w:tc>
          <w:tcPr>
            <w:tcW w:w="2409" w:type="dxa"/>
            <w:noWrap/>
          </w:tcPr>
          <w:p w14:paraId="0D1DC8FD"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Sum sqd resid</w:t>
            </w:r>
          </w:p>
        </w:tc>
        <w:tc>
          <w:tcPr>
            <w:tcW w:w="1510" w:type="dxa"/>
            <w:noWrap/>
          </w:tcPr>
          <w:p w14:paraId="4AB440F7"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179.5736</w:t>
            </w:r>
          </w:p>
        </w:tc>
        <w:tc>
          <w:tcPr>
            <w:tcW w:w="2880" w:type="dxa"/>
            <w:gridSpan w:val="3"/>
            <w:noWrap/>
          </w:tcPr>
          <w:p w14:paraId="002D2045"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SC</w:t>
            </w:r>
          </w:p>
        </w:tc>
        <w:tc>
          <w:tcPr>
            <w:tcW w:w="1582" w:type="dxa"/>
            <w:noWrap/>
          </w:tcPr>
          <w:p w14:paraId="5E3BB70E" w14:textId="77777777" w:rsidR="0093597D" w:rsidRPr="00E95620" w:rsidRDefault="00870332">
            <w:pPr>
              <w:spacing w:after="0" w:line="276"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5.2413</w:t>
            </w:r>
          </w:p>
        </w:tc>
      </w:tr>
      <w:tr w:rsidR="0093597D" w:rsidRPr="00E95620" w14:paraId="7B998075" w14:textId="77777777" w:rsidTr="00A24419">
        <w:trPr>
          <w:trHeight w:val="317"/>
        </w:trPr>
        <w:tc>
          <w:tcPr>
            <w:tcW w:w="2409" w:type="dxa"/>
            <w:noWrap/>
          </w:tcPr>
          <w:p w14:paraId="443A3523" w14:textId="77777777" w:rsidR="0093597D" w:rsidRPr="00E95620" w:rsidRDefault="00870332">
            <w:pPr>
              <w:spacing w:after="0" w:line="240"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Log likelihood</w:t>
            </w:r>
          </w:p>
        </w:tc>
        <w:tc>
          <w:tcPr>
            <w:tcW w:w="1510" w:type="dxa"/>
            <w:noWrap/>
          </w:tcPr>
          <w:p w14:paraId="0815615A" w14:textId="77777777" w:rsidR="0093597D" w:rsidRPr="00E95620" w:rsidRDefault="00870332">
            <w:pPr>
              <w:spacing w:after="0" w:line="240"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-80.0090</w:t>
            </w:r>
          </w:p>
        </w:tc>
        <w:tc>
          <w:tcPr>
            <w:tcW w:w="2880" w:type="dxa"/>
            <w:gridSpan w:val="3"/>
            <w:noWrap/>
          </w:tcPr>
          <w:p w14:paraId="374460CF" w14:textId="77777777" w:rsidR="0093597D" w:rsidRPr="00E95620" w:rsidRDefault="00870332">
            <w:pPr>
              <w:spacing w:after="0" w:line="240"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H-QC</w:t>
            </w:r>
          </w:p>
        </w:tc>
        <w:tc>
          <w:tcPr>
            <w:tcW w:w="1582" w:type="dxa"/>
            <w:noWrap/>
          </w:tcPr>
          <w:p w14:paraId="5542B7FE" w14:textId="77777777" w:rsidR="0093597D" w:rsidRPr="00E95620" w:rsidRDefault="00870332">
            <w:pPr>
              <w:spacing w:after="0" w:line="240"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5.0122</w:t>
            </w:r>
          </w:p>
        </w:tc>
      </w:tr>
      <w:tr w:rsidR="00AA4751" w:rsidRPr="00E95620" w14:paraId="074027B3" w14:textId="77777777" w:rsidTr="00A24419">
        <w:trPr>
          <w:trHeight w:val="247"/>
        </w:trPr>
        <w:tc>
          <w:tcPr>
            <w:tcW w:w="2409" w:type="dxa"/>
            <w:noWrap/>
          </w:tcPr>
          <w:p w14:paraId="4AE20C01" w14:textId="77777777" w:rsidR="00AA4751" w:rsidRPr="00E95620" w:rsidRDefault="00AA4751">
            <w:pPr>
              <w:spacing w:after="0" w:line="240"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F-stat</w:t>
            </w:r>
          </w:p>
        </w:tc>
        <w:tc>
          <w:tcPr>
            <w:tcW w:w="1510" w:type="dxa"/>
            <w:noWrap/>
          </w:tcPr>
          <w:p w14:paraId="5CF353CF" w14:textId="77777777" w:rsidR="00AA4751" w:rsidRPr="00E95620" w:rsidRDefault="00AA4751">
            <w:pPr>
              <w:spacing w:after="0" w:line="240"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12.5350</w:t>
            </w:r>
          </w:p>
        </w:tc>
        <w:tc>
          <w:tcPr>
            <w:tcW w:w="2880" w:type="dxa"/>
            <w:gridSpan w:val="3"/>
            <w:noWrap/>
          </w:tcPr>
          <w:p w14:paraId="0BF801F4" w14:textId="7B584576" w:rsidR="00AA4751" w:rsidRPr="00E95620" w:rsidRDefault="00AA4751">
            <w:pPr>
              <w:spacing w:after="0" w:line="240"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D-W stat</w:t>
            </w:r>
          </w:p>
        </w:tc>
        <w:tc>
          <w:tcPr>
            <w:tcW w:w="1582" w:type="dxa"/>
          </w:tcPr>
          <w:p w14:paraId="446F91FB" w14:textId="77777777" w:rsidR="00AA4751" w:rsidRPr="00E95620" w:rsidRDefault="00AA4751">
            <w:pPr>
              <w:spacing w:after="0" w:line="240"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2.1305</w:t>
            </w:r>
          </w:p>
        </w:tc>
      </w:tr>
      <w:tr w:rsidR="0093597D" w:rsidRPr="00E95620" w14:paraId="0BDB64D9" w14:textId="77777777" w:rsidTr="00A24419">
        <w:trPr>
          <w:trHeight w:val="247"/>
        </w:trPr>
        <w:tc>
          <w:tcPr>
            <w:tcW w:w="2409" w:type="dxa"/>
            <w:noWrap/>
          </w:tcPr>
          <w:p w14:paraId="433FA584" w14:textId="77777777" w:rsidR="0093597D" w:rsidRPr="00E95620" w:rsidRDefault="00870332">
            <w:pPr>
              <w:spacing w:after="0" w:line="240" w:lineRule="auto"/>
              <w:contextualSpacing/>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Prob(F.stat)</w:t>
            </w:r>
          </w:p>
          <w:p w14:paraId="7BBD8839" w14:textId="77777777" w:rsidR="0093597D" w:rsidRPr="00E95620" w:rsidRDefault="0093597D">
            <w:pPr>
              <w:spacing w:after="0" w:line="240" w:lineRule="auto"/>
              <w:contextualSpacing/>
              <w:rPr>
                <w:rFonts w:ascii="Times New Roman" w:hAnsi="Times New Roman" w:cs="Times New Roman"/>
                <w:kern w:val="0"/>
                <w:sz w:val="24"/>
                <w:szCs w:val="24"/>
                <w14:ligatures w14:val="none"/>
              </w:rPr>
            </w:pPr>
          </w:p>
        </w:tc>
        <w:tc>
          <w:tcPr>
            <w:tcW w:w="1510" w:type="dxa"/>
            <w:noWrap/>
          </w:tcPr>
          <w:p w14:paraId="311FF9A7" w14:textId="77777777" w:rsidR="0093597D" w:rsidRPr="00E95620" w:rsidRDefault="00870332">
            <w:pPr>
              <w:spacing w:after="0" w:line="240" w:lineRule="auto"/>
              <w:contextualSpacing/>
              <w:jc w:val="both"/>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0.0000</w:t>
            </w:r>
          </w:p>
        </w:tc>
        <w:tc>
          <w:tcPr>
            <w:tcW w:w="4462" w:type="dxa"/>
            <w:gridSpan w:val="4"/>
            <w:noWrap/>
          </w:tcPr>
          <w:p w14:paraId="32B95AC1" w14:textId="77777777" w:rsidR="0093597D" w:rsidRPr="00E95620" w:rsidRDefault="0093597D">
            <w:pPr>
              <w:spacing w:after="0" w:line="240" w:lineRule="auto"/>
              <w:contextualSpacing/>
              <w:jc w:val="both"/>
              <w:rPr>
                <w:rFonts w:ascii="Times New Roman" w:hAnsi="Times New Roman" w:cs="Times New Roman"/>
                <w:kern w:val="0"/>
                <w:sz w:val="24"/>
                <w:szCs w:val="24"/>
                <w14:ligatures w14:val="none"/>
              </w:rPr>
            </w:pPr>
          </w:p>
        </w:tc>
      </w:tr>
      <w:tr w:rsidR="0093597D" w:rsidRPr="00E95620" w14:paraId="179D6556" w14:textId="77777777" w:rsidTr="00A24419">
        <w:trPr>
          <w:trHeight w:val="247"/>
        </w:trPr>
        <w:tc>
          <w:tcPr>
            <w:tcW w:w="8381" w:type="dxa"/>
            <w:gridSpan w:val="6"/>
            <w:noWrap/>
          </w:tcPr>
          <w:p w14:paraId="7AB89E4A" w14:textId="77777777" w:rsidR="0093597D" w:rsidRPr="00E95620" w:rsidRDefault="00870332">
            <w:pPr>
              <w:spacing w:after="0" w:line="240" w:lineRule="auto"/>
              <w:contextualSpacing/>
              <w:jc w:val="both"/>
              <w:rPr>
                <w:rFonts w:ascii="Times New Roman" w:hAnsi="Times New Roman" w:cs="Times New Roman"/>
                <w:i/>
                <w:iCs/>
                <w:kern w:val="0"/>
                <w:sz w:val="24"/>
                <w:szCs w:val="24"/>
                <w14:ligatures w14:val="none"/>
              </w:rPr>
            </w:pPr>
            <w:r w:rsidRPr="00E95620">
              <w:rPr>
                <w:rFonts w:ascii="Times New Roman" w:hAnsi="Times New Roman" w:cs="Times New Roman"/>
                <w:kern w:val="0"/>
                <w:sz w:val="24"/>
                <w:szCs w:val="24"/>
                <w14:ligatures w14:val="none"/>
              </w:rPr>
              <w:t xml:space="preserve">Unemployment </w:t>
            </w:r>
            <w:r w:rsidRPr="00E95620">
              <w:rPr>
                <w:rFonts w:ascii="Times New Roman" w:hAnsi="Times New Roman" w:cs="Times New Roman"/>
                <w:i/>
                <w:iCs/>
                <w:kern w:val="0"/>
                <w:sz w:val="24"/>
                <w:szCs w:val="24"/>
                <w14:ligatures w14:val="none"/>
              </w:rPr>
              <w:t>(UNMP)</w:t>
            </w:r>
          </w:p>
        </w:tc>
      </w:tr>
      <w:tr w:rsidR="0093597D" w:rsidRPr="00E95620" w14:paraId="1C5EB43F" w14:textId="77777777" w:rsidTr="00A24419">
        <w:trPr>
          <w:trHeight w:val="324"/>
        </w:trPr>
        <w:tc>
          <w:tcPr>
            <w:tcW w:w="2409" w:type="dxa"/>
            <w:noWrap/>
          </w:tcPr>
          <w:p w14:paraId="0C454FD0"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C</w:t>
            </w:r>
          </w:p>
        </w:tc>
        <w:tc>
          <w:tcPr>
            <w:tcW w:w="1510" w:type="dxa"/>
            <w:noWrap/>
          </w:tcPr>
          <w:p w14:paraId="5A13A18C"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-21.9274</w:t>
            </w:r>
          </w:p>
        </w:tc>
        <w:tc>
          <w:tcPr>
            <w:tcW w:w="1463" w:type="dxa"/>
            <w:noWrap/>
          </w:tcPr>
          <w:p w14:paraId="3E296089"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3.5453</w:t>
            </w:r>
          </w:p>
        </w:tc>
        <w:tc>
          <w:tcPr>
            <w:tcW w:w="1417" w:type="dxa"/>
            <w:gridSpan w:val="2"/>
            <w:noWrap/>
          </w:tcPr>
          <w:p w14:paraId="5469381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-6.1849</w:t>
            </w:r>
          </w:p>
        </w:tc>
        <w:tc>
          <w:tcPr>
            <w:tcW w:w="1582" w:type="dxa"/>
            <w:noWrap/>
          </w:tcPr>
          <w:p w14:paraId="6399BFC4"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0.0000</w:t>
            </w:r>
          </w:p>
        </w:tc>
      </w:tr>
      <w:tr w:rsidR="0093597D" w:rsidRPr="00E95620" w14:paraId="70BEA735" w14:textId="77777777" w:rsidTr="00A24419">
        <w:trPr>
          <w:trHeight w:val="324"/>
        </w:trPr>
        <w:tc>
          <w:tcPr>
            <w:tcW w:w="2409" w:type="dxa"/>
            <w:noWrap/>
          </w:tcPr>
          <w:p w14:paraId="783599E4"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D(UNMP(-1))</w:t>
            </w:r>
          </w:p>
        </w:tc>
        <w:tc>
          <w:tcPr>
            <w:tcW w:w="1510" w:type="dxa"/>
            <w:noWrap/>
          </w:tcPr>
          <w:p w14:paraId="3B5DCB32"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0.4041**</w:t>
            </w:r>
          </w:p>
        </w:tc>
        <w:tc>
          <w:tcPr>
            <w:tcW w:w="1463" w:type="dxa"/>
            <w:noWrap/>
          </w:tcPr>
          <w:p w14:paraId="18491150"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0.1183</w:t>
            </w:r>
          </w:p>
        </w:tc>
        <w:tc>
          <w:tcPr>
            <w:tcW w:w="1417" w:type="dxa"/>
            <w:gridSpan w:val="2"/>
            <w:noWrap/>
          </w:tcPr>
          <w:p w14:paraId="4629DCDD"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3.4162</w:t>
            </w:r>
          </w:p>
        </w:tc>
        <w:tc>
          <w:tcPr>
            <w:tcW w:w="1582" w:type="dxa"/>
            <w:noWrap/>
          </w:tcPr>
          <w:p w14:paraId="4F0AE9F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0.0027</w:t>
            </w:r>
          </w:p>
        </w:tc>
      </w:tr>
      <w:tr w:rsidR="0093597D" w:rsidRPr="00E95620" w14:paraId="242F1F2F" w14:textId="77777777" w:rsidTr="00A24419">
        <w:trPr>
          <w:trHeight w:val="324"/>
        </w:trPr>
        <w:tc>
          <w:tcPr>
            <w:tcW w:w="2409" w:type="dxa"/>
            <w:noWrap/>
          </w:tcPr>
          <w:p w14:paraId="5D218D7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D(LGXK)</w:t>
            </w:r>
          </w:p>
        </w:tc>
        <w:tc>
          <w:tcPr>
            <w:tcW w:w="1510" w:type="dxa"/>
            <w:noWrap/>
          </w:tcPr>
          <w:p w14:paraId="6B3D201D"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-4.3323***</w:t>
            </w:r>
          </w:p>
        </w:tc>
        <w:tc>
          <w:tcPr>
            <w:tcW w:w="1463" w:type="dxa"/>
            <w:noWrap/>
          </w:tcPr>
          <w:p w14:paraId="2305EB7A"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1.0237</w:t>
            </w:r>
          </w:p>
        </w:tc>
        <w:tc>
          <w:tcPr>
            <w:tcW w:w="1417" w:type="dxa"/>
            <w:gridSpan w:val="2"/>
            <w:noWrap/>
          </w:tcPr>
          <w:p w14:paraId="35277360"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-4.2321</w:t>
            </w:r>
          </w:p>
        </w:tc>
        <w:tc>
          <w:tcPr>
            <w:tcW w:w="1582" w:type="dxa"/>
            <w:noWrap/>
          </w:tcPr>
          <w:p w14:paraId="4581EB5D"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0.0004</w:t>
            </w:r>
          </w:p>
        </w:tc>
      </w:tr>
      <w:tr w:rsidR="0093597D" w:rsidRPr="00E95620" w14:paraId="0C596C6A" w14:textId="77777777" w:rsidTr="00A24419">
        <w:trPr>
          <w:trHeight w:val="324"/>
        </w:trPr>
        <w:tc>
          <w:tcPr>
            <w:tcW w:w="2409" w:type="dxa"/>
            <w:noWrap/>
          </w:tcPr>
          <w:p w14:paraId="3ECC241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D(LGXK(-1))</w:t>
            </w:r>
          </w:p>
        </w:tc>
        <w:tc>
          <w:tcPr>
            <w:tcW w:w="1510" w:type="dxa"/>
            <w:noWrap/>
          </w:tcPr>
          <w:p w14:paraId="3891744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-1.6347*</w:t>
            </w:r>
          </w:p>
        </w:tc>
        <w:tc>
          <w:tcPr>
            <w:tcW w:w="1463" w:type="dxa"/>
            <w:noWrap/>
          </w:tcPr>
          <w:p w14:paraId="3F268D2D"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0.8969</w:t>
            </w:r>
          </w:p>
        </w:tc>
        <w:tc>
          <w:tcPr>
            <w:tcW w:w="1417" w:type="dxa"/>
            <w:gridSpan w:val="2"/>
            <w:noWrap/>
          </w:tcPr>
          <w:p w14:paraId="4502D8D4"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-1.8226</w:t>
            </w:r>
          </w:p>
        </w:tc>
        <w:tc>
          <w:tcPr>
            <w:tcW w:w="1582" w:type="dxa"/>
            <w:noWrap/>
          </w:tcPr>
          <w:p w14:paraId="194522EC"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0.0834</w:t>
            </w:r>
          </w:p>
        </w:tc>
      </w:tr>
      <w:tr w:rsidR="0093597D" w:rsidRPr="00E95620" w14:paraId="740462FD" w14:textId="77777777" w:rsidTr="00A24419">
        <w:trPr>
          <w:trHeight w:val="324"/>
        </w:trPr>
        <w:tc>
          <w:tcPr>
            <w:tcW w:w="2409" w:type="dxa"/>
            <w:noWrap/>
          </w:tcPr>
          <w:p w14:paraId="5DA0C63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D(SELM)</w:t>
            </w:r>
          </w:p>
        </w:tc>
        <w:tc>
          <w:tcPr>
            <w:tcW w:w="1510" w:type="dxa"/>
            <w:noWrap/>
          </w:tcPr>
          <w:p w14:paraId="7BE13685"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-0.2149**</w:t>
            </w:r>
          </w:p>
        </w:tc>
        <w:tc>
          <w:tcPr>
            <w:tcW w:w="1463" w:type="dxa"/>
            <w:noWrap/>
          </w:tcPr>
          <w:p w14:paraId="09F586E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0.0612</w:t>
            </w:r>
          </w:p>
        </w:tc>
        <w:tc>
          <w:tcPr>
            <w:tcW w:w="1417" w:type="dxa"/>
            <w:gridSpan w:val="2"/>
            <w:noWrap/>
          </w:tcPr>
          <w:p w14:paraId="2B4505B0"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-3.5137</w:t>
            </w:r>
          </w:p>
        </w:tc>
        <w:tc>
          <w:tcPr>
            <w:tcW w:w="1582" w:type="dxa"/>
            <w:noWrap/>
          </w:tcPr>
          <w:p w14:paraId="11F80C81"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0.0022</w:t>
            </w:r>
          </w:p>
        </w:tc>
      </w:tr>
      <w:tr w:rsidR="0093597D" w:rsidRPr="00E95620" w14:paraId="3C11D5BE" w14:textId="77777777" w:rsidTr="00A24419">
        <w:trPr>
          <w:trHeight w:val="324"/>
        </w:trPr>
        <w:tc>
          <w:tcPr>
            <w:tcW w:w="2409" w:type="dxa"/>
            <w:noWrap/>
          </w:tcPr>
          <w:p w14:paraId="6756719A"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D(TOP)</w:t>
            </w:r>
          </w:p>
        </w:tc>
        <w:tc>
          <w:tcPr>
            <w:tcW w:w="1510" w:type="dxa"/>
            <w:noWrap/>
          </w:tcPr>
          <w:p w14:paraId="7A511E26"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0.0214**</w:t>
            </w:r>
          </w:p>
        </w:tc>
        <w:tc>
          <w:tcPr>
            <w:tcW w:w="1463" w:type="dxa"/>
            <w:noWrap/>
          </w:tcPr>
          <w:p w14:paraId="14FE85A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0.0068</w:t>
            </w:r>
          </w:p>
        </w:tc>
        <w:tc>
          <w:tcPr>
            <w:tcW w:w="1417" w:type="dxa"/>
            <w:gridSpan w:val="2"/>
            <w:noWrap/>
          </w:tcPr>
          <w:p w14:paraId="035A163D"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3.1561</w:t>
            </w:r>
          </w:p>
        </w:tc>
        <w:tc>
          <w:tcPr>
            <w:tcW w:w="1582" w:type="dxa"/>
            <w:noWrap/>
          </w:tcPr>
          <w:p w14:paraId="3213C8F9"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0.0050</w:t>
            </w:r>
          </w:p>
        </w:tc>
      </w:tr>
      <w:tr w:rsidR="0093597D" w:rsidRPr="00E95620" w14:paraId="73A7B8A4" w14:textId="77777777" w:rsidTr="00A24419">
        <w:trPr>
          <w:trHeight w:val="324"/>
        </w:trPr>
        <w:tc>
          <w:tcPr>
            <w:tcW w:w="2409" w:type="dxa"/>
            <w:noWrap/>
          </w:tcPr>
          <w:p w14:paraId="1341B956"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D(TOP(-1))</w:t>
            </w:r>
          </w:p>
        </w:tc>
        <w:tc>
          <w:tcPr>
            <w:tcW w:w="1510" w:type="dxa"/>
            <w:noWrap/>
          </w:tcPr>
          <w:p w14:paraId="5B6FCD84"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0.0298**</w:t>
            </w:r>
          </w:p>
        </w:tc>
        <w:tc>
          <w:tcPr>
            <w:tcW w:w="1463" w:type="dxa"/>
            <w:noWrap/>
          </w:tcPr>
          <w:p w14:paraId="6B2C2069"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0.0091</w:t>
            </w:r>
          </w:p>
        </w:tc>
        <w:tc>
          <w:tcPr>
            <w:tcW w:w="1417" w:type="dxa"/>
            <w:gridSpan w:val="2"/>
            <w:noWrap/>
          </w:tcPr>
          <w:p w14:paraId="16E445B9"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3.2889</w:t>
            </w:r>
          </w:p>
        </w:tc>
        <w:tc>
          <w:tcPr>
            <w:tcW w:w="1582" w:type="dxa"/>
            <w:noWrap/>
          </w:tcPr>
          <w:p w14:paraId="4E537B22"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0.0037</w:t>
            </w:r>
          </w:p>
        </w:tc>
      </w:tr>
      <w:tr w:rsidR="00AA4751" w:rsidRPr="00E95620" w14:paraId="7319C132" w14:textId="77777777" w:rsidTr="00A24419">
        <w:trPr>
          <w:trHeight w:val="324"/>
        </w:trPr>
        <w:tc>
          <w:tcPr>
            <w:tcW w:w="2409" w:type="dxa"/>
            <w:noWrap/>
          </w:tcPr>
          <w:p w14:paraId="38428182" w14:textId="77777777" w:rsidR="00AA4751" w:rsidRPr="00E95620" w:rsidRDefault="00AA4751">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kern w:val="0"/>
                <w:sz w:val="24"/>
                <w:szCs w:val="24"/>
                <w14:ligatures w14:val="none"/>
              </w:rPr>
              <w:t>CointEq(-1)*</w:t>
            </w:r>
          </w:p>
        </w:tc>
        <w:tc>
          <w:tcPr>
            <w:tcW w:w="1510" w:type="dxa"/>
          </w:tcPr>
          <w:p w14:paraId="6A6F246D" w14:textId="2285973D" w:rsidR="00AA4751" w:rsidRPr="00E95620" w:rsidRDefault="00AA4751">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color w:val="000000"/>
                <w:kern w:val="0"/>
                <w:sz w:val="24"/>
                <w:szCs w:val="24"/>
                <w14:ligatures w14:val="none"/>
              </w:rPr>
              <w:t>-0.5351</w:t>
            </w:r>
          </w:p>
        </w:tc>
        <w:tc>
          <w:tcPr>
            <w:tcW w:w="1463" w:type="dxa"/>
          </w:tcPr>
          <w:p w14:paraId="25B726AB" w14:textId="3BD0FB94" w:rsidR="00AA4751" w:rsidRPr="00E95620" w:rsidRDefault="00B46A44">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color w:val="000000"/>
                <w:kern w:val="0"/>
                <w:sz w:val="24"/>
                <w:szCs w:val="24"/>
                <w14:ligatures w14:val="none"/>
              </w:rPr>
              <w:t>0.0834</w:t>
            </w:r>
          </w:p>
        </w:tc>
        <w:tc>
          <w:tcPr>
            <w:tcW w:w="1417" w:type="dxa"/>
            <w:gridSpan w:val="2"/>
          </w:tcPr>
          <w:p w14:paraId="48B9211F" w14:textId="7BC66CFE" w:rsidR="00AA4751" w:rsidRPr="00E95620" w:rsidRDefault="00B46A44">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color w:val="000000"/>
                <w:kern w:val="0"/>
                <w:sz w:val="24"/>
                <w:szCs w:val="24"/>
                <w14:ligatures w14:val="none"/>
              </w:rPr>
              <w:t>-6.4149</w:t>
            </w:r>
          </w:p>
        </w:tc>
        <w:tc>
          <w:tcPr>
            <w:tcW w:w="1582" w:type="dxa"/>
          </w:tcPr>
          <w:p w14:paraId="04635DFF" w14:textId="4B1F4B52" w:rsidR="00AA4751" w:rsidRPr="00E95620" w:rsidRDefault="00B46A44">
            <w:pPr>
              <w:spacing w:after="0" w:line="240" w:lineRule="auto"/>
              <w:rPr>
                <w:rFonts w:ascii="Times New Roman" w:hAnsi="Times New Roman" w:cs="Times New Roman"/>
                <w:color w:val="000000"/>
                <w:kern w:val="0"/>
                <w:sz w:val="24"/>
                <w:szCs w:val="24"/>
                <w14:ligatures w14:val="none"/>
              </w:rPr>
            </w:pPr>
            <w:r w:rsidRPr="00E95620">
              <w:rPr>
                <w:rFonts w:ascii="Times New Roman" w:hAnsi="Times New Roman" w:cs="Times New Roman"/>
                <w:color w:val="000000"/>
                <w:kern w:val="0"/>
                <w:sz w:val="24"/>
                <w:szCs w:val="24"/>
                <w14:ligatures w14:val="none"/>
              </w:rPr>
              <w:t>0.0000</w:t>
            </w:r>
          </w:p>
        </w:tc>
      </w:tr>
      <w:tr w:rsidR="0093597D" w:rsidRPr="00E95620" w14:paraId="1817D5AC" w14:textId="77777777" w:rsidTr="00A24419">
        <w:trPr>
          <w:trHeight w:val="324"/>
        </w:trPr>
        <w:tc>
          <w:tcPr>
            <w:tcW w:w="2409" w:type="dxa"/>
            <w:noWrap/>
          </w:tcPr>
          <w:p w14:paraId="3E1598E5" w14:textId="77777777" w:rsidR="0093597D" w:rsidRPr="00E95620" w:rsidRDefault="0093597D">
            <w:pPr>
              <w:spacing w:after="0" w:line="240" w:lineRule="auto"/>
              <w:rPr>
                <w:rFonts w:ascii="Times New Roman" w:hAnsi="Times New Roman" w:cs="Times New Roman"/>
                <w:kern w:val="0"/>
                <w:sz w:val="24"/>
                <w:szCs w:val="24"/>
                <w14:ligatures w14:val="none"/>
              </w:rPr>
            </w:pPr>
          </w:p>
        </w:tc>
        <w:tc>
          <w:tcPr>
            <w:tcW w:w="1510" w:type="dxa"/>
            <w:noWrap/>
          </w:tcPr>
          <w:p w14:paraId="5D975B3D" w14:textId="77777777" w:rsidR="0093597D" w:rsidRPr="00E95620" w:rsidRDefault="0093597D">
            <w:pPr>
              <w:spacing w:after="0" w:line="240" w:lineRule="auto"/>
              <w:rPr>
                <w:rFonts w:ascii="Times New Roman" w:hAnsi="Times New Roman" w:cs="Times New Roman"/>
                <w:kern w:val="0"/>
                <w:sz w:val="24"/>
                <w:szCs w:val="24"/>
                <w14:ligatures w14:val="none"/>
              </w:rPr>
            </w:pPr>
          </w:p>
        </w:tc>
        <w:tc>
          <w:tcPr>
            <w:tcW w:w="2880" w:type="dxa"/>
            <w:gridSpan w:val="3"/>
            <w:noWrap/>
          </w:tcPr>
          <w:p w14:paraId="12940908" w14:textId="77777777" w:rsidR="0093597D" w:rsidRPr="00E95620" w:rsidRDefault="0093597D">
            <w:pPr>
              <w:spacing w:after="0" w:line="240" w:lineRule="auto"/>
              <w:rPr>
                <w:rFonts w:ascii="Times New Roman" w:hAnsi="Times New Roman" w:cs="Times New Roman"/>
                <w:kern w:val="0"/>
                <w:sz w:val="24"/>
                <w:szCs w:val="24"/>
                <w14:ligatures w14:val="none"/>
              </w:rPr>
            </w:pPr>
          </w:p>
        </w:tc>
        <w:tc>
          <w:tcPr>
            <w:tcW w:w="1582" w:type="dxa"/>
            <w:noWrap/>
          </w:tcPr>
          <w:p w14:paraId="542B3186" w14:textId="77777777" w:rsidR="0093597D" w:rsidRPr="00E95620" w:rsidRDefault="0093597D">
            <w:pPr>
              <w:spacing w:after="0" w:line="240" w:lineRule="auto"/>
              <w:rPr>
                <w:rFonts w:ascii="Times New Roman" w:hAnsi="Times New Roman" w:cs="Times New Roman"/>
                <w:kern w:val="0"/>
                <w:sz w:val="24"/>
                <w:szCs w:val="24"/>
                <w14:ligatures w14:val="none"/>
              </w:rPr>
            </w:pPr>
          </w:p>
        </w:tc>
      </w:tr>
      <w:tr w:rsidR="0093597D" w:rsidRPr="00E95620" w14:paraId="05D9717C" w14:textId="77777777" w:rsidTr="00A24419">
        <w:trPr>
          <w:trHeight w:val="324"/>
        </w:trPr>
        <w:tc>
          <w:tcPr>
            <w:tcW w:w="2409" w:type="dxa"/>
            <w:noWrap/>
          </w:tcPr>
          <w:p w14:paraId="656CE1DA"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R-squared</w:t>
            </w:r>
          </w:p>
        </w:tc>
        <w:tc>
          <w:tcPr>
            <w:tcW w:w="1510" w:type="dxa"/>
            <w:noWrap/>
          </w:tcPr>
          <w:p w14:paraId="1D215525"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0.6897</w:t>
            </w:r>
          </w:p>
        </w:tc>
        <w:tc>
          <w:tcPr>
            <w:tcW w:w="2880" w:type="dxa"/>
            <w:gridSpan w:val="3"/>
            <w:noWrap/>
          </w:tcPr>
          <w:p w14:paraId="22CC23F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Mean dep. var</w:t>
            </w:r>
          </w:p>
        </w:tc>
        <w:tc>
          <w:tcPr>
            <w:tcW w:w="1582" w:type="dxa"/>
            <w:noWrap/>
          </w:tcPr>
          <w:p w14:paraId="0C8C8510"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0.6006</w:t>
            </w:r>
          </w:p>
        </w:tc>
      </w:tr>
      <w:tr w:rsidR="0093597D" w:rsidRPr="00E95620" w14:paraId="23C8E6DB" w14:textId="77777777" w:rsidTr="00A24419">
        <w:trPr>
          <w:trHeight w:val="324"/>
        </w:trPr>
        <w:tc>
          <w:tcPr>
            <w:tcW w:w="2409" w:type="dxa"/>
            <w:noWrap/>
          </w:tcPr>
          <w:p w14:paraId="01E35E25"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Adjusted R-squared</w:t>
            </w:r>
          </w:p>
        </w:tc>
        <w:tc>
          <w:tcPr>
            <w:tcW w:w="1510" w:type="dxa"/>
            <w:noWrap/>
          </w:tcPr>
          <w:p w14:paraId="0A9F587C"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0.5977</w:t>
            </w:r>
          </w:p>
        </w:tc>
        <w:tc>
          <w:tcPr>
            <w:tcW w:w="2880" w:type="dxa"/>
            <w:gridSpan w:val="3"/>
            <w:noWrap/>
          </w:tcPr>
          <w:p w14:paraId="1E123284" w14:textId="0252B7EA"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S.D. dep. </w:t>
            </w:r>
            <w:r w:rsidR="00D34925" w:rsidRPr="00E95620">
              <w:rPr>
                <w:rFonts w:ascii="Times New Roman" w:hAnsi="Times New Roman" w:cs="Times New Roman"/>
                <w:kern w:val="0"/>
                <w:sz w:val="24"/>
                <w:szCs w:val="24"/>
                <w14:ligatures w14:val="none"/>
              </w:rPr>
              <w:t>V</w:t>
            </w:r>
            <w:r w:rsidRPr="00E95620">
              <w:rPr>
                <w:rFonts w:ascii="Times New Roman" w:hAnsi="Times New Roman" w:cs="Times New Roman"/>
                <w:kern w:val="0"/>
                <w:sz w:val="24"/>
                <w:szCs w:val="24"/>
                <w14:ligatures w14:val="none"/>
              </w:rPr>
              <w:t>ar</w:t>
            </w:r>
          </w:p>
        </w:tc>
        <w:tc>
          <w:tcPr>
            <w:tcW w:w="1582" w:type="dxa"/>
            <w:noWrap/>
          </w:tcPr>
          <w:p w14:paraId="3B28B588"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2.5733</w:t>
            </w:r>
          </w:p>
        </w:tc>
      </w:tr>
      <w:tr w:rsidR="0093597D" w:rsidRPr="00E95620" w14:paraId="36681FBF" w14:textId="77777777" w:rsidTr="00A24419">
        <w:trPr>
          <w:trHeight w:val="324"/>
        </w:trPr>
        <w:tc>
          <w:tcPr>
            <w:tcW w:w="2409" w:type="dxa"/>
            <w:noWrap/>
          </w:tcPr>
          <w:p w14:paraId="6D4D2371"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S.E. of regression</w:t>
            </w:r>
          </w:p>
        </w:tc>
        <w:tc>
          <w:tcPr>
            <w:tcW w:w="1510" w:type="dxa"/>
            <w:noWrap/>
          </w:tcPr>
          <w:p w14:paraId="4355959E"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1.6322</w:t>
            </w:r>
          </w:p>
        </w:tc>
        <w:tc>
          <w:tcPr>
            <w:tcW w:w="2880" w:type="dxa"/>
            <w:gridSpan w:val="3"/>
            <w:noWrap/>
          </w:tcPr>
          <w:p w14:paraId="4559BA12"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AIC</w:t>
            </w:r>
          </w:p>
        </w:tc>
        <w:tc>
          <w:tcPr>
            <w:tcW w:w="1582" w:type="dxa"/>
            <w:noWrap/>
          </w:tcPr>
          <w:p w14:paraId="1E441F0E"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4.0300</w:t>
            </w:r>
          </w:p>
        </w:tc>
      </w:tr>
      <w:tr w:rsidR="0093597D" w:rsidRPr="00E95620" w14:paraId="6148911B" w14:textId="77777777" w:rsidTr="00A24419">
        <w:trPr>
          <w:trHeight w:val="324"/>
        </w:trPr>
        <w:tc>
          <w:tcPr>
            <w:tcW w:w="2409" w:type="dxa"/>
            <w:noWrap/>
          </w:tcPr>
          <w:p w14:paraId="5396BD0D"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Sum squared resid</w:t>
            </w:r>
          </w:p>
        </w:tc>
        <w:tc>
          <w:tcPr>
            <w:tcW w:w="1510" w:type="dxa"/>
            <w:noWrap/>
          </w:tcPr>
          <w:p w14:paraId="58DF6D52"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71.9270</w:t>
            </w:r>
          </w:p>
        </w:tc>
        <w:tc>
          <w:tcPr>
            <w:tcW w:w="2880" w:type="dxa"/>
            <w:gridSpan w:val="3"/>
            <w:noWrap/>
          </w:tcPr>
          <w:p w14:paraId="0E71B53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SC</w:t>
            </w:r>
          </w:p>
        </w:tc>
        <w:tc>
          <w:tcPr>
            <w:tcW w:w="1582" w:type="dxa"/>
            <w:noWrap/>
          </w:tcPr>
          <w:p w14:paraId="3B41AAF7"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4.4259</w:t>
            </w:r>
          </w:p>
        </w:tc>
      </w:tr>
      <w:tr w:rsidR="0093597D" w:rsidRPr="00E95620" w14:paraId="34EA763A" w14:textId="77777777" w:rsidTr="00A24419">
        <w:trPr>
          <w:trHeight w:val="324"/>
        </w:trPr>
        <w:tc>
          <w:tcPr>
            <w:tcW w:w="2409" w:type="dxa"/>
            <w:noWrap/>
          </w:tcPr>
          <w:p w14:paraId="37F3AEAC"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Log likelihood</w:t>
            </w:r>
          </w:p>
        </w:tc>
        <w:tc>
          <w:tcPr>
            <w:tcW w:w="1510" w:type="dxa"/>
            <w:noWrap/>
          </w:tcPr>
          <w:p w14:paraId="1A80CB9C"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-63.5402</w:t>
            </w:r>
          </w:p>
        </w:tc>
        <w:tc>
          <w:tcPr>
            <w:tcW w:w="2880" w:type="dxa"/>
            <w:gridSpan w:val="3"/>
            <w:noWrap/>
          </w:tcPr>
          <w:p w14:paraId="5A0FF251"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H-QC</w:t>
            </w:r>
          </w:p>
        </w:tc>
        <w:tc>
          <w:tcPr>
            <w:tcW w:w="1582" w:type="dxa"/>
            <w:noWrap/>
          </w:tcPr>
          <w:p w14:paraId="30CFF4AE"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4.1682</w:t>
            </w:r>
          </w:p>
        </w:tc>
      </w:tr>
      <w:tr w:rsidR="0093597D" w:rsidRPr="00E95620" w14:paraId="41DE3989" w14:textId="77777777" w:rsidTr="00A24419">
        <w:trPr>
          <w:trHeight w:val="324"/>
        </w:trPr>
        <w:tc>
          <w:tcPr>
            <w:tcW w:w="2409" w:type="dxa"/>
            <w:noWrap/>
          </w:tcPr>
          <w:p w14:paraId="21C65FB2"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F-statistic</w:t>
            </w:r>
          </w:p>
        </w:tc>
        <w:tc>
          <w:tcPr>
            <w:tcW w:w="1510" w:type="dxa"/>
            <w:noWrap/>
          </w:tcPr>
          <w:p w14:paraId="5251F439"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7.5003</w:t>
            </w:r>
          </w:p>
        </w:tc>
        <w:tc>
          <w:tcPr>
            <w:tcW w:w="2880" w:type="dxa"/>
            <w:gridSpan w:val="3"/>
            <w:noWrap/>
          </w:tcPr>
          <w:p w14:paraId="2D131044"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 xml:space="preserve">    D-W stat</w:t>
            </w:r>
          </w:p>
        </w:tc>
        <w:tc>
          <w:tcPr>
            <w:tcW w:w="1582" w:type="dxa"/>
            <w:noWrap/>
          </w:tcPr>
          <w:p w14:paraId="4F63C736"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2.3874</w:t>
            </w:r>
          </w:p>
        </w:tc>
      </w:tr>
      <w:tr w:rsidR="0093597D" w:rsidRPr="00E95620" w14:paraId="5171A7F8" w14:textId="77777777" w:rsidTr="00A24419">
        <w:trPr>
          <w:trHeight w:val="324"/>
        </w:trPr>
        <w:tc>
          <w:tcPr>
            <w:tcW w:w="2409" w:type="dxa"/>
            <w:tcBorders>
              <w:bottom w:val="single" w:sz="4" w:space="0" w:color="auto"/>
            </w:tcBorders>
            <w:noWrap/>
          </w:tcPr>
          <w:p w14:paraId="05520B39"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Prob(F.stat)</w:t>
            </w:r>
            <w:r w:rsidRPr="00E95620">
              <w:rPr>
                <w:rFonts w:ascii="Times New Roman" w:hAnsi="Times New Roman" w:cs="Times New Roman"/>
                <w:kern w:val="0"/>
                <w:sz w:val="24"/>
                <w:szCs w:val="24"/>
                <w14:ligatures w14:val="none"/>
              </w:rPr>
              <w:tab/>
            </w:r>
          </w:p>
        </w:tc>
        <w:tc>
          <w:tcPr>
            <w:tcW w:w="1510" w:type="dxa"/>
            <w:tcBorders>
              <w:bottom w:val="single" w:sz="4" w:space="0" w:color="auto"/>
            </w:tcBorders>
            <w:noWrap/>
          </w:tcPr>
          <w:p w14:paraId="37854401" w14:textId="77777777" w:rsidR="0093597D" w:rsidRPr="00E95620" w:rsidRDefault="00870332">
            <w:pPr>
              <w:spacing w:after="0" w:line="240" w:lineRule="auto"/>
              <w:rPr>
                <w:rFonts w:ascii="Times New Roman" w:hAnsi="Times New Roman" w:cs="Times New Roman"/>
                <w:kern w:val="0"/>
                <w:sz w:val="24"/>
                <w:szCs w:val="24"/>
                <w14:ligatures w14:val="none"/>
              </w:rPr>
            </w:pPr>
            <w:r w:rsidRPr="00E95620">
              <w:rPr>
                <w:rFonts w:ascii="Times New Roman" w:hAnsi="Times New Roman" w:cs="Times New Roman"/>
                <w:kern w:val="0"/>
                <w:sz w:val="24"/>
                <w:szCs w:val="24"/>
                <w14:ligatures w14:val="none"/>
              </w:rPr>
              <w:t>0.0000</w:t>
            </w:r>
          </w:p>
        </w:tc>
        <w:tc>
          <w:tcPr>
            <w:tcW w:w="2880" w:type="dxa"/>
            <w:gridSpan w:val="3"/>
            <w:tcBorders>
              <w:bottom w:val="single" w:sz="4" w:space="0" w:color="auto"/>
            </w:tcBorders>
            <w:noWrap/>
          </w:tcPr>
          <w:p w14:paraId="0E8E99FB" w14:textId="77777777" w:rsidR="0093597D" w:rsidRPr="00E95620" w:rsidRDefault="0093597D">
            <w:pPr>
              <w:spacing w:after="0" w:line="240" w:lineRule="auto"/>
              <w:rPr>
                <w:rFonts w:ascii="Times New Roman" w:hAnsi="Times New Roman" w:cs="Times New Roman"/>
                <w:kern w:val="0"/>
                <w:sz w:val="24"/>
                <w:szCs w:val="24"/>
                <w14:ligatures w14:val="none"/>
              </w:rPr>
            </w:pPr>
          </w:p>
        </w:tc>
        <w:tc>
          <w:tcPr>
            <w:tcW w:w="1582" w:type="dxa"/>
            <w:tcBorders>
              <w:bottom w:val="single" w:sz="4" w:space="0" w:color="auto"/>
            </w:tcBorders>
            <w:noWrap/>
          </w:tcPr>
          <w:p w14:paraId="0FB5EDD4" w14:textId="77777777" w:rsidR="0093597D" w:rsidRPr="00E95620" w:rsidRDefault="0093597D">
            <w:pPr>
              <w:spacing w:after="0" w:line="240" w:lineRule="auto"/>
              <w:rPr>
                <w:rFonts w:ascii="Times New Roman" w:hAnsi="Times New Roman" w:cs="Times New Roman"/>
                <w:kern w:val="0"/>
                <w:sz w:val="24"/>
                <w:szCs w:val="24"/>
                <w14:ligatures w14:val="none"/>
              </w:rPr>
            </w:pPr>
          </w:p>
        </w:tc>
      </w:tr>
    </w:tbl>
    <w:p w14:paraId="1045B9A7" w14:textId="77777777" w:rsidR="0093597D" w:rsidRPr="00E95620" w:rsidRDefault="00870332">
      <w:pPr>
        <w:tabs>
          <w:tab w:val="left" w:pos="480"/>
        </w:tabs>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Note: ***, **, * designate 1 percent, 5 percent and 10 percent levels of substantiality correspondingly.</w:t>
      </w:r>
    </w:p>
    <w:bookmarkEnd w:id="7"/>
    <w:p w14:paraId="5DEFE600" w14:textId="77777777" w:rsidR="0093597D" w:rsidRPr="00E95620"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p>
    <w:p w14:paraId="57577FE4" w14:textId="77777777" w:rsidR="0093597D" w:rsidRPr="00E95620"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p>
    <w:p w14:paraId="52D22B43" w14:textId="77777777" w:rsidR="0093597D" w:rsidRPr="00E95620"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r w:rsidRPr="00E95620">
        <w:rPr>
          <w:rFonts w:ascii="Times New Roman" w:eastAsia="Times New Roman" w:hAnsi="Times New Roman" w:cs="Times New Roman"/>
          <w:b/>
          <w:bCs/>
          <w:kern w:val="0"/>
          <w:sz w:val="24"/>
          <w:szCs w:val="24"/>
          <w14:ligatures w14:val="none"/>
        </w:rPr>
        <w:t>4. 3 Post Estimation Diagnoses</w:t>
      </w:r>
    </w:p>
    <w:p w14:paraId="63D29695" w14:textId="185A4951" w:rsidR="0093597D" w:rsidRPr="00E95620" w:rsidRDefault="0087033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 xml:space="preserve">This study </w:t>
      </w:r>
      <w:r w:rsidR="002271C8" w:rsidRPr="00E95620">
        <w:rPr>
          <w:rFonts w:ascii="Times New Roman" w:eastAsia="Times New Roman" w:hAnsi="Times New Roman" w:cs="Times New Roman"/>
          <w:kern w:val="0"/>
          <w:sz w:val="24"/>
          <w:szCs w:val="24"/>
          <w14:ligatures w14:val="none"/>
        </w:rPr>
        <w:t>further</w:t>
      </w:r>
      <w:r w:rsidRPr="00E95620">
        <w:rPr>
          <w:rFonts w:ascii="Times New Roman" w:eastAsia="Times New Roman" w:hAnsi="Times New Roman" w:cs="Times New Roman"/>
          <w:kern w:val="0"/>
          <w:sz w:val="24"/>
          <w:szCs w:val="24"/>
          <w14:ligatures w14:val="none"/>
        </w:rPr>
        <w:t xml:space="preserve"> evaluated the veracity</w:t>
      </w:r>
      <w:r w:rsidR="002271C8" w:rsidRPr="00E95620">
        <w:rPr>
          <w:rFonts w:ascii="Times New Roman" w:eastAsia="Times New Roman" w:hAnsi="Times New Roman" w:cs="Times New Roman"/>
          <w:kern w:val="0"/>
          <w:sz w:val="24"/>
          <w:szCs w:val="24"/>
          <w14:ligatures w14:val="none"/>
        </w:rPr>
        <w:t xml:space="preserve"> (stability)</w:t>
      </w:r>
      <w:r w:rsidRPr="00E95620">
        <w:rPr>
          <w:rFonts w:ascii="Times New Roman" w:eastAsia="Times New Roman" w:hAnsi="Times New Roman" w:cs="Times New Roman"/>
          <w:kern w:val="0"/>
          <w:sz w:val="24"/>
          <w:szCs w:val="24"/>
          <w14:ligatures w14:val="none"/>
        </w:rPr>
        <w:t xml:space="preserve"> of the equations utilizing diagnostic statistics </w:t>
      </w:r>
      <w:r w:rsidR="00C81EA4" w:rsidRPr="00E95620">
        <w:rPr>
          <w:rFonts w:ascii="Times New Roman" w:eastAsia="Times New Roman" w:hAnsi="Times New Roman" w:cs="Times New Roman"/>
          <w:kern w:val="0"/>
          <w:sz w:val="24"/>
          <w:szCs w:val="24"/>
          <w14:ligatures w14:val="none"/>
        </w:rPr>
        <w:t>such as</w:t>
      </w:r>
      <w:r w:rsidR="00932969" w:rsidRPr="00E95620">
        <w:rPr>
          <w:rFonts w:ascii="Times New Roman" w:eastAsia="Times New Roman" w:hAnsi="Times New Roman" w:cs="Times New Roman"/>
          <w:kern w:val="0"/>
          <w:sz w:val="24"/>
          <w:szCs w:val="24"/>
          <w14:ligatures w14:val="none"/>
        </w:rPr>
        <w:t xml:space="preserve"> </w:t>
      </w:r>
      <w:r w:rsidRPr="00E95620">
        <w:rPr>
          <w:rFonts w:ascii="Times New Roman" w:eastAsia="Times New Roman" w:hAnsi="Times New Roman" w:cs="Times New Roman"/>
          <w:kern w:val="0"/>
          <w:sz w:val="24"/>
          <w:szCs w:val="24"/>
          <w14:ligatures w14:val="none"/>
        </w:rPr>
        <w:t xml:space="preserve">serial correlation, heteroskedasticity and stability tests. As depicted in Table </w:t>
      </w:r>
      <w:r w:rsidR="001F633B">
        <w:rPr>
          <w:rFonts w:ascii="Times New Roman" w:eastAsia="Times New Roman" w:hAnsi="Times New Roman" w:cs="Times New Roman"/>
          <w:kern w:val="0"/>
          <w:sz w:val="24"/>
          <w:szCs w:val="24"/>
          <w14:ligatures w14:val="none"/>
        </w:rPr>
        <w:t>9</w:t>
      </w:r>
      <w:r w:rsidRPr="00E95620">
        <w:rPr>
          <w:rFonts w:ascii="Times New Roman" w:eastAsia="Times New Roman" w:hAnsi="Times New Roman" w:cs="Times New Roman"/>
          <w:kern w:val="0"/>
          <w:sz w:val="24"/>
          <w:szCs w:val="24"/>
          <w14:ligatures w14:val="none"/>
        </w:rPr>
        <w:t>, the Breusch-Godfrey LM statistics show</w:t>
      </w:r>
      <w:r w:rsidR="00C81EA4" w:rsidRPr="00E95620">
        <w:rPr>
          <w:rFonts w:ascii="Times New Roman" w:eastAsia="Times New Roman" w:hAnsi="Times New Roman" w:cs="Times New Roman"/>
          <w:kern w:val="0"/>
          <w:sz w:val="24"/>
          <w:szCs w:val="24"/>
          <w14:ligatures w14:val="none"/>
        </w:rPr>
        <w:t>s</w:t>
      </w:r>
      <w:r w:rsidRPr="00E95620">
        <w:rPr>
          <w:rFonts w:ascii="Times New Roman" w:eastAsia="Times New Roman" w:hAnsi="Times New Roman" w:cs="Times New Roman"/>
          <w:kern w:val="0"/>
          <w:sz w:val="24"/>
          <w:szCs w:val="24"/>
          <w14:ligatures w14:val="none"/>
        </w:rPr>
        <w:t xml:space="preserve"> that there </w:t>
      </w:r>
      <w:r w:rsidR="00C81EA4" w:rsidRPr="00E95620">
        <w:rPr>
          <w:rFonts w:ascii="Times New Roman" w:eastAsia="Times New Roman" w:hAnsi="Times New Roman" w:cs="Times New Roman"/>
          <w:kern w:val="0"/>
          <w:sz w:val="24"/>
          <w:szCs w:val="24"/>
          <w14:ligatures w14:val="none"/>
        </w:rPr>
        <w:t>is</w:t>
      </w:r>
      <w:r w:rsidRPr="00E95620">
        <w:rPr>
          <w:rFonts w:ascii="Times New Roman" w:eastAsia="Times New Roman" w:hAnsi="Times New Roman" w:cs="Times New Roman"/>
          <w:kern w:val="0"/>
          <w:sz w:val="24"/>
          <w:szCs w:val="24"/>
          <w14:ligatures w14:val="none"/>
        </w:rPr>
        <w:t xml:space="preserve"> no presence of serial correlation since the LM </w:t>
      </w:r>
      <w:r w:rsidRPr="00E95620">
        <w:rPr>
          <w:rFonts w:ascii="Times New Roman" w:eastAsia="Times New Roman" w:hAnsi="Times New Roman" w:cs="Times New Roman"/>
          <w:kern w:val="0"/>
          <w:sz w:val="24"/>
          <w:szCs w:val="24"/>
          <w14:ligatures w14:val="none"/>
        </w:rPr>
        <w:lastRenderedPageBreak/>
        <w:t xml:space="preserve">test F-values for the models </w:t>
      </w:r>
      <w:r w:rsidR="00C81EA4" w:rsidRPr="00E95620">
        <w:rPr>
          <w:rFonts w:ascii="Times New Roman" w:eastAsia="Times New Roman" w:hAnsi="Times New Roman" w:cs="Times New Roman"/>
          <w:kern w:val="0"/>
          <w:sz w:val="24"/>
          <w:szCs w:val="24"/>
          <w14:ligatures w14:val="none"/>
        </w:rPr>
        <w:t>a</w:t>
      </w:r>
      <w:r w:rsidRPr="00E95620">
        <w:rPr>
          <w:rFonts w:ascii="Times New Roman" w:eastAsia="Times New Roman" w:hAnsi="Times New Roman" w:cs="Times New Roman"/>
          <w:kern w:val="0"/>
          <w:sz w:val="24"/>
          <w:szCs w:val="24"/>
          <w14:ligatures w14:val="none"/>
        </w:rPr>
        <w:t xml:space="preserve">re greater than the 5 percent level of substantiality and that the issue of heteroskedasticity </w:t>
      </w:r>
      <w:r w:rsidR="00C81EA4" w:rsidRPr="00E95620">
        <w:rPr>
          <w:rFonts w:ascii="Times New Roman" w:eastAsia="Times New Roman" w:hAnsi="Times New Roman" w:cs="Times New Roman"/>
          <w:kern w:val="0"/>
          <w:sz w:val="24"/>
          <w:szCs w:val="24"/>
          <w14:ligatures w14:val="none"/>
        </w:rPr>
        <w:t>is</w:t>
      </w:r>
      <w:r w:rsidRPr="00E95620">
        <w:rPr>
          <w:rFonts w:ascii="Times New Roman" w:eastAsia="Times New Roman" w:hAnsi="Times New Roman" w:cs="Times New Roman"/>
          <w:kern w:val="0"/>
          <w:sz w:val="24"/>
          <w:szCs w:val="24"/>
          <w14:ligatures w14:val="none"/>
        </w:rPr>
        <w:t xml:space="preserve"> absent in the three models in this study. </w:t>
      </w:r>
    </w:p>
    <w:p w14:paraId="20E7CBE4" w14:textId="43D667D8"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Calibri" w:hAnsi="Times New Roman" w:cs="Times New Roman"/>
          <w:kern w:val="0"/>
          <w:sz w:val="24"/>
          <w:szCs w:val="24"/>
          <w14:ligatures w14:val="none"/>
        </w:rPr>
        <w:t xml:space="preserve">Table </w:t>
      </w:r>
      <w:r w:rsidR="001F633B">
        <w:rPr>
          <w:rFonts w:ascii="Times New Roman" w:eastAsia="Calibri" w:hAnsi="Times New Roman" w:cs="Times New Roman"/>
          <w:kern w:val="0"/>
          <w:sz w:val="24"/>
          <w:szCs w:val="24"/>
          <w14:ligatures w14:val="none"/>
        </w:rPr>
        <w:t>9</w:t>
      </w:r>
      <w:r w:rsidRPr="00E95620">
        <w:rPr>
          <w:rFonts w:ascii="Times New Roman" w:eastAsia="Calibri" w:hAnsi="Times New Roman" w:cs="Times New Roman"/>
          <w:kern w:val="0"/>
          <w:sz w:val="24"/>
          <w:szCs w:val="24"/>
          <w14:ligatures w14:val="none"/>
        </w:rPr>
        <w:t>: Diagnostics Tests Result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350"/>
        <w:gridCol w:w="1147"/>
      </w:tblGrid>
      <w:tr w:rsidR="0093597D" w:rsidRPr="00E95620" w14:paraId="7651BF3A" w14:textId="77777777">
        <w:tc>
          <w:tcPr>
            <w:tcW w:w="2898" w:type="dxa"/>
            <w:tcBorders>
              <w:top w:val="single" w:sz="4" w:space="0" w:color="auto"/>
              <w:bottom w:val="single" w:sz="4" w:space="0" w:color="auto"/>
            </w:tcBorders>
            <w:shd w:val="clear" w:color="auto" w:fill="E7E6E6" w:themeFill="background2"/>
          </w:tcPr>
          <w:p w14:paraId="7785A3AB" w14:textId="77777777" w:rsidR="0093597D" w:rsidRPr="00E95620" w:rsidRDefault="0093597D">
            <w:pPr>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p>
        </w:tc>
        <w:tc>
          <w:tcPr>
            <w:tcW w:w="1350" w:type="dxa"/>
            <w:tcBorders>
              <w:top w:val="single" w:sz="4" w:space="0" w:color="auto"/>
              <w:bottom w:val="single" w:sz="4" w:space="0" w:color="auto"/>
            </w:tcBorders>
            <w:shd w:val="clear" w:color="auto" w:fill="E7E6E6" w:themeFill="background2"/>
          </w:tcPr>
          <w:p w14:paraId="5CE4E003" w14:textId="77777777" w:rsidR="0093597D" w:rsidRPr="00E95620" w:rsidRDefault="00870332">
            <w:pPr>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F-value</w:t>
            </w:r>
          </w:p>
        </w:tc>
        <w:tc>
          <w:tcPr>
            <w:tcW w:w="1147" w:type="dxa"/>
            <w:tcBorders>
              <w:top w:val="single" w:sz="4" w:space="0" w:color="auto"/>
              <w:bottom w:val="single" w:sz="4" w:space="0" w:color="auto"/>
            </w:tcBorders>
            <w:shd w:val="clear" w:color="auto" w:fill="E7E6E6" w:themeFill="background2"/>
          </w:tcPr>
          <w:p w14:paraId="5372CDE5" w14:textId="77777777" w:rsidR="0093597D" w:rsidRPr="00E95620" w:rsidRDefault="00870332">
            <w:pPr>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P-value</w:t>
            </w:r>
          </w:p>
        </w:tc>
      </w:tr>
      <w:tr w:rsidR="0093597D" w:rsidRPr="00E95620" w14:paraId="2B523E11" w14:textId="77777777">
        <w:tc>
          <w:tcPr>
            <w:tcW w:w="2898" w:type="dxa"/>
            <w:tcBorders>
              <w:top w:val="single" w:sz="4" w:space="0" w:color="auto"/>
            </w:tcBorders>
          </w:tcPr>
          <w:p w14:paraId="392209A2" w14:textId="77777777" w:rsidR="0093597D" w:rsidRPr="00E95620"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sidRPr="00E95620">
              <w:rPr>
                <w:rFonts w:ascii="Times New Roman" w:eastAsia="Times New Roman" w:hAnsi="Times New Roman" w:cs="Times New Roman"/>
                <w:bCs/>
                <w:i/>
                <w:kern w:val="0"/>
                <w:sz w:val="24"/>
                <w:szCs w:val="24"/>
                <w14:ligatures w14:val="none"/>
              </w:rPr>
              <w:t>EXCH</w:t>
            </w:r>
          </w:p>
        </w:tc>
        <w:tc>
          <w:tcPr>
            <w:tcW w:w="1350" w:type="dxa"/>
            <w:tcBorders>
              <w:top w:val="single" w:sz="4" w:space="0" w:color="auto"/>
            </w:tcBorders>
          </w:tcPr>
          <w:p w14:paraId="69D8658A" w14:textId="77777777" w:rsidR="0093597D" w:rsidRPr="00E95620" w:rsidRDefault="0093597D">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p>
        </w:tc>
        <w:tc>
          <w:tcPr>
            <w:tcW w:w="1147" w:type="dxa"/>
            <w:tcBorders>
              <w:top w:val="single" w:sz="4" w:space="0" w:color="auto"/>
            </w:tcBorders>
          </w:tcPr>
          <w:p w14:paraId="2DBC493C" w14:textId="77777777" w:rsidR="0093597D" w:rsidRPr="00E95620" w:rsidRDefault="0093597D">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p>
        </w:tc>
      </w:tr>
      <w:tr w:rsidR="0093597D" w:rsidRPr="00E95620" w14:paraId="3F604639" w14:textId="77777777">
        <w:tc>
          <w:tcPr>
            <w:tcW w:w="2898" w:type="dxa"/>
          </w:tcPr>
          <w:p w14:paraId="0D23DFA8" w14:textId="77777777" w:rsidR="0093597D" w:rsidRPr="00E95620"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Test for Serial Correlation</w:t>
            </w:r>
          </w:p>
        </w:tc>
        <w:tc>
          <w:tcPr>
            <w:tcW w:w="1350" w:type="dxa"/>
          </w:tcPr>
          <w:p w14:paraId="3447DC77" w14:textId="77777777" w:rsidR="0093597D" w:rsidRPr="00E95620"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0.3250</w:t>
            </w:r>
          </w:p>
        </w:tc>
        <w:tc>
          <w:tcPr>
            <w:tcW w:w="1147" w:type="dxa"/>
          </w:tcPr>
          <w:p w14:paraId="43E1900E" w14:textId="77777777" w:rsidR="0093597D" w:rsidRPr="00E95620"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0.7267</w:t>
            </w:r>
          </w:p>
        </w:tc>
      </w:tr>
      <w:tr w:rsidR="0093597D" w:rsidRPr="00E95620" w14:paraId="48A0314B" w14:textId="77777777">
        <w:tc>
          <w:tcPr>
            <w:tcW w:w="2898" w:type="dxa"/>
          </w:tcPr>
          <w:p w14:paraId="6B72CA14" w14:textId="77777777" w:rsidR="0093597D" w:rsidRPr="00E95620"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Heteroskedasticity Test</w:t>
            </w:r>
          </w:p>
        </w:tc>
        <w:tc>
          <w:tcPr>
            <w:tcW w:w="1350" w:type="dxa"/>
            <w:vAlign w:val="center"/>
          </w:tcPr>
          <w:p w14:paraId="2DBF4526" w14:textId="77777777" w:rsidR="0093597D" w:rsidRPr="00E95620"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sidRPr="00E95620">
              <w:rPr>
                <w:rFonts w:ascii="Times New Roman" w:eastAsia="Calibri" w:hAnsi="Times New Roman" w:cs="Times New Roman"/>
                <w:bCs/>
                <w:kern w:val="0"/>
                <w:sz w:val="24"/>
                <w:szCs w:val="24"/>
                <w14:ligatures w14:val="none"/>
              </w:rPr>
              <w:t>1.2169</w:t>
            </w:r>
          </w:p>
        </w:tc>
        <w:tc>
          <w:tcPr>
            <w:tcW w:w="1147" w:type="dxa"/>
          </w:tcPr>
          <w:p w14:paraId="1DCC7B3A" w14:textId="77777777" w:rsidR="0093597D" w:rsidRPr="00E95620"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0.3353</w:t>
            </w:r>
          </w:p>
        </w:tc>
      </w:tr>
      <w:tr w:rsidR="0093597D" w:rsidRPr="00E95620" w14:paraId="71CF957C" w14:textId="77777777">
        <w:tc>
          <w:tcPr>
            <w:tcW w:w="2898" w:type="dxa"/>
          </w:tcPr>
          <w:p w14:paraId="448FE030"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i/>
                <w:kern w:val="0"/>
                <w:sz w:val="24"/>
                <w:szCs w:val="24"/>
                <w14:ligatures w14:val="none"/>
              </w:rPr>
              <w:t>GDPCT</w:t>
            </w:r>
          </w:p>
        </w:tc>
        <w:tc>
          <w:tcPr>
            <w:tcW w:w="1350" w:type="dxa"/>
            <w:vAlign w:val="center"/>
          </w:tcPr>
          <w:p w14:paraId="5E987863"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c>
          <w:tcPr>
            <w:tcW w:w="1147" w:type="dxa"/>
          </w:tcPr>
          <w:p w14:paraId="1A4F5DD6"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r>
      <w:tr w:rsidR="0093597D" w:rsidRPr="00E95620" w14:paraId="2137F71A" w14:textId="77777777">
        <w:tc>
          <w:tcPr>
            <w:tcW w:w="2898" w:type="dxa"/>
          </w:tcPr>
          <w:p w14:paraId="43A69F79"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sidRPr="00E95620">
              <w:rPr>
                <w:rFonts w:ascii="Times New Roman" w:eastAsia="Times New Roman" w:hAnsi="Times New Roman" w:cs="Times New Roman"/>
                <w:bCs/>
                <w:kern w:val="0"/>
                <w:sz w:val="24"/>
                <w:szCs w:val="24"/>
                <w14:ligatures w14:val="none"/>
              </w:rPr>
              <w:t>Test for Serial Correlation</w:t>
            </w:r>
          </w:p>
        </w:tc>
        <w:tc>
          <w:tcPr>
            <w:tcW w:w="1350" w:type="dxa"/>
            <w:vAlign w:val="center"/>
          </w:tcPr>
          <w:p w14:paraId="6A40AE4F"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0.1892</w:t>
            </w:r>
          </w:p>
        </w:tc>
        <w:tc>
          <w:tcPr>
            <w:tcW w:w="1147" w:type="dxa"/>
            <w:vAlign w:val="center"/>
          </w:tcPr>
          <w:p w14:paraId="4E6C063B"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0.8291</w:t>
            </w:r>
          </w:p>
        </w:tc>
      </w:tr>
      <w:tr w:rsidR="0093597D" w:rsidRPr="00E95620" w14:paraId="11552810" w14:textId="77777777">
        <w:tc>
          <w:tcPr>
            <w:tcW w:w="2898" w:type="dxa"/>
          </w:tcPr>
          <w:p w14:paraId="7B0F68F9"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Heteroskedasticity Test</w:t>
            </w:r>
          </w:p>
        </w:tc>
        <w:tc>
          <w:tcPr>
            <w:tcW w:w="1350" w:type="dxa"/>
            <w:vAlign w:val="center"/>
          </w:tcPr>
          <w:p w14:paraId="193B1211"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0.8139</w:t>
            </w:r>
          </w:p>
        </w:tc>
        <w:tc>
          <w:tcPr>
            <w:tcW w:w="1147" w:type="dxa"/>
            <w:vAlign w:val="center"/>
          </w:tcPr>
          <w:p w14:paraId="0A30E887"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0.6480</w:t>
            </w:r>
          </w:p>
        </w:tc>
      </w:tr>
      <w:tr w:rsidR="0093597D" w:rsidRPr="00E95620" w14:paraId="1BB2F624" w14:textId="77777777">
        <w:tc>
          <w:tcPr>
            <w:tcW w:w="2898" w:type="dxa"/>
          </w:tcPr>
          <w:p w14:paraId="0AEE96F4"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i/>
                <w:kern w:val="0"/>
                <w:sz w:val="24"/>
                <w:szCs w:val="24"/>
                <w14:ligatures w14:val="none"/>
              </w:rPr>
              <w:t>UNMP</w:t>
            </w:r>
          </w:p>
        </w:tc>
        <w:tc>
          <w:tcPr>
            <w:tcW w:w="1350" w:type="dxa"/>
            <w:vAlign w:val="center"/>
          </w:tcPr>
          <w:p w14:paraId="7E21B766"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c>
          <w:tcPr>
            <w:tcW w:w="1147" w:type="dxa"/>
            <w:vAlign w:val="center"/>
          </w:tcPr>
          <w:p w14:paraId="6E85BD10" w14:textId="77777777" w:rsidR="0093597D" w:rsidRPr="00E95620"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r>
      <w:tr w:rsidR="0093597D" w:rsidRPr="00E95620" w14:paraId="75C32EA8" w14:textId="77777777">
        <w:tc>
          <w:tcPr>
            <w:tcW w:w="2898" w:type="dxa"/>
          </w:tcPr>
          <w:p w14:paraId="3B998923"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Test for Serial Correlation</w:t>
            </w:r>
          </w:p>
        </w:tc>
        <w:tc>
          <w:tcPr>
            <w:tcW w:w="1350" w:type="dxa"/>
            <w:vAlign w:val="center"/>
          </w:tcPr>
          <w:p w14:paraId="0C2ED730"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1.3927</w:t>
            </w:r>
          </w:p>
        </w:tc>
        <w:tc>
          <w:tcPr>
            <w:tcW w:w="1147" w:type="dxa"/>
            <w:vAlign w:val="center"/>
          </w:tcPr>
          <w:p w14:paraId="7C020D3F"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0.2739</w:t>
            </w:r>
          </w:p>
        </w:tc>
      </w:tr>
      <w:tr w:rsidR="0093597D" w:rsidRPr="00E95620" w14:paraId="4392A7E1" w14:textId="77777777">
        <w:tc>
          <w:tcPr>
            <w:tcW w:w="2898" w:type="dxa"/>
            <w:tcBorders>
              <w:bottom w:val="single" w:sz="4" w:space="0" w:color="auto"/>
            </w:tcBorders>
          </w:tcPr>
          <w:p w14:paraId="5BE1DE23"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Heteroskedasticity Test</w:t>
            </w:r>
          </w:p>
        </w:tc>
        <w:tc>
          <w:tcPr>
            <w:tcW w:w="1350" w:type="dxa"/>
            <w:tcBorders>
              <w:bottom w:val="single" w:sz="4" w:space="0" w:color="auto"/>
            </w:tcBorders>
            <w:vAlign w:val="center"/>
          </w:tcPr>
          <w:p w14:paraId="0313CF58"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0.9442</w:t>
            </w:r>
          </w:p>
        </w:tc>
        <w:tc>
          <w:tcPr>
            <w:tcW w:w="1147" w:type="dxa"/>
            <w:tcBorders>
              <w:bottom w:val="single" w:sz="4" w:space="0" w:color="auto"/>
            </w:tcBorders>
            <w:vAlign w:val="center"/>
          </w:tcPr>
          <w:p w14:paraId="2A06024A" w14:textId="77777777" w:rsidR="0093597D" w:rsidRPr="00E95620"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Cs/>
                <w:kern w:val="0"/>
                <w:sz w:val="24"/>
                <w:szCs w:val="24"/>
                <w14:ligatures w14:val="none"/>
              </w:rPr>
              <w:t>0.5374</w:t>
            </w:r>
          </w:p>
        </w:tc>
      </w:tr>
    </w:tbl>
    <w:bookmarkEnd w:id="8"/>
    <w:p w14:paraId="6C3F28CB" w14:textId="40977F6B" w:rsidR="0093597D" w:rsidRPr="00E95620" w:rsidRDefault="00870332">
      <w:pPr>
        <w:spacing w:before="100" w:beforeAutospacing="1" w:after="100" w:afterAutospacing="1" w:line="276" w:lineRule="auto"/>
        <w:jc w:val="both"/>
        <w:rPr>
          <w:rFonts w:ascii="Times New Roman" w:eastAsia="Calibri"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Also,</w:t>
      </w:r>
      <w:r w:rsidRPr="00E95620">
        <w:rPr>
          <w:rFonts w:ascii="Times New Roman" w:eastAsia="Calibri" w:hAnsi="Times New Roman" w:cs="Times New Roman"/>
          <w:kern w:val="0"/>
          <w:sz w:val="24"/>
          <w:szCs w:val="24"/>
          <w14:ligatures w14:val="none"/>
        </w:rPr>
        <w:t xml:space="preserve"> the stability of the regression equation was assessed through the cumulative sum and sum of square (CUSUM and CUSUMQ) statistics (Ntembe </w:t>
      </w:r>
      <w:r w:rsidR="00EF6760" w:rsidRPr="00E95620">
        <w:rPr>
          <w:rFonts w:ascii="Times New Roman" w:eastAsia="Calibri" w:hAnsi="Times New Roman" w:cs="Times New Roman"/>
          <w:i/>
          <w:iCs/>
          <w:kern w:val="0"/>
          <w:sz w:val="24"/>
          <w:szCs w:val="24"/>
          <w14:ligatures w14:val="none"/>
        </w:rPr>
        <w:t>et al</w:t>
      </w:r>
      <w:r w:rsidRPr="00E95620">
        <w:rPr>
          <w:rFonts w:ascii="Times New Roman" w:eastAsia="Calibri" w:hAnsi="Times New Roman" w:cs="Times New Roman"/>
          <w:i/>
          <w:iCs/>
          <w:kern w:val="0"/>
          <w:sz w:val="24"/>
          <w:szCs w:val="24"/>
          <w14:ligatures w14:val="none"/>
        </w:rPr>
        <w:t xml:space="preserve">., </w:t>
      </w:r>
      <w:r w:rsidRPr="00E95620">
        <w:rPr>
          <w:rFonts w:ascii="Times New Roman" w:eastAsia="Calibri" w:hAnsi="Times New Roman" w:cs="Times New Roman"/>
          <w:kern w:val="0"/>
          <w:sz w:val="24"/>
          <w:szCs w:val="24"/>
          <w14:ligatures w14:val="none"/>
        </w:rPr>
        <w:t>2018; Mohanty, 2018). The analysis</w:t>
      </w:r>
      <w:r w:rsidR="00C81EA4" w:rsidRPr="00E95620">
        <w:rPr>
          <w:rFonts w:ascii="Times New Roman" w:eastAsia="Calibri" w:hAnsi="Times New Roman" w:cs="Times New Roman"/>
          <w:kern w:val="0"/>
          <w:sz w:val="24"/>
          <w:szCs w:val="24"/>
          <w14:ligatures w14:val="none"/>
        </w:rPr>
        <w:t>,</w:t>
      </w:r>
      <w:r w:rsidRPr="00E95620">
        <w:rPr>
          <w:rFonts w:ascii="Times New Roman" w:eastAsia="Calibri" w:hAnsi="Times New Roman" w:cs="Times New Roman"/>
          <w:kern w:val="0"/>
          <w:sz w:val="24"/>
          <w:szCs w:val="24"/>
          <w14:ligatures w14:val="none"/>
        </w:rPr>
        <w:t xml:space="preserve"> as depicted in Figures 1, 2, 3 show</w:t>
      </w:r>
      <w:r w:rsidR="00C81EA4" w:rsidRPr="00E95620">
        <w:rPr>
          <w:rFonts w:ascii="Times New Roman" w:eastAsia="Calibri" w:hAnsi="Times New Roman" w:cs="Times New Roman"/>
          <w:kern w:val="0"/>
          <w:sz w:val="24"/>
          <w:szCs w:val="24"/>
          <w14:ligatures w14:val="none"/>
        </w:rPr>
        <w:t>s</w:t>
      </w:r>
      <w:r w:rsidRPr="00E95620">
        <w:rPr>
          <w:rFonts w:ascii="Times New Roman" w:eastAsia="Calibri" w:hAnsi="Times New Roman" w:cs="Times New Roman"/>
          <w:kern w:val="0"/>
          <w:sz w:val="24"/>
          <w:szCs w:val="24"/>
          <w14:ligatures w14:val="none"/>
        </w:rPr>
        <w:t xml:space="preserve"> that the graphs of the estimation models </w:t>
      </w:r>
      <w:r w:rsidR="00C81EA4" w:rsidRPr="00E95620">
        <w:rPr>
          <w:rFonts w:ascii="Times New Roman" w:eastAsia="Calibri" w:hAnsi="Times New Roman" w:cs="Times New Roman"/>
          <w:kern w:val="0"/>
          <w:sz w:val="24"/>
          <w:szCs w:val="24"/>
          <w14:ligatures w14:val="none"/>
        </w:rPr>
        <w:t>a</w:t>
      </w:r>
      <w:r w:rsidRPr="00E95620">
        <w:rPr>
          <w:rFonts w:ascii="Times New Roman" w:eastAsia="Calibri" w:hAnsi="Times New Roman" w:cs="Times New Roman"/>
          <w:kern w:val="0"/>
          <w:sz w:val="24"/>
          <w:szCs w:val="24"/>
          <w14:ligatures w14:val="none"/>
        </w:rPr>
        <w:t xml:space="preserve">re stable and within the critical threshold at </w:t>
      </w:r>
      <w:r w:rsidR="00C81EA4" w:rsidRPr="00E95620">
        <w:rPr>
          <w:rFonts w:ascii="Times New Roman" w:eastAsia="Calibri" w:hAnsi="Times New Roman" w:cs="Times New Roman"/>
          <w:kern w:val="0"/>
          <w:sz w:val="24"/>
          <w:szCs w:val="24"/>
          <w14:ligatures w14:val="none"/>
        </w:rPr>
        <w:t>the</w:t>
      </w:r>
      <w:r w:rsidRPr="00E95620">
        <w:rPr>
          <w:rFonts w:ascii="Times New Roman" w:eastAsia="Calibri" w:hAnsi="Times New Roman" w:cs="Times New Roman"/>
          <w:kern w:val="0"/>
          <w:sz w:val="24"/>
          <w:szCs w:val="24"/>
          <w14:ligatures w14:val="none"/>
        </w:rPr>
        <w:t xml:space="preserve"> 5 percent level of substantiality</w:t>
      </w:r>
      <w:r w:rsidR="00C81EA4" w:rsidRPr="00E95620">
        <w:rPr>
          <w:rFonts w:ascii="Times New Roman" w:eastAsia="Calibri" w:hAnsi="Times New Roman" w:cs="Times New Roman"/>
          <w:kern w:val="0"/>
          <w:sz w:val="24"/>
          <w:szCs w:val="24"/>
          <w14:ligatures w14:val="none"/>
        </w:rPr>
        <w:t>,</w:t>
      </w:r>
      <w:r w:rsidR="002271C8" w:rsidRPr="00E95620">
        <w:rPr>
          <w:rFonts w:ascii="Times New Roman" w:eastAsia="Calibri" w:hAnsi="Times New Roman" w:cs="Times New Roman"/>
          <w:kern w:val="0"/>
          <w:sz w:val="24"/>
          <w:szCs w:val="24"/>
          <w14:ligatures w14:val="none"/>
        </w:rPr>
        <w:t xml:space="preserve"> thus validating the co-integration and R</w:t>
      </w:r>
      <w:r w:rsidR="002271C8" w:rsidRPr="00E95620">
        <w:rPr>
          <w:rFonts w:ascii="Times New Roman" w:eastAsia="Calibri" w:hAnsi="Times New Roman" w:cs="Times New Roman"/>
          <w:kern w:val="0"/>
          <w:sz w:val="24"/>
          <w:szCs w:val="24"/>
          <w:vertAlign w:val="superscript"/>
          <w14:ligatures w14:val="none"/>
        </w:rPr>
        <w:t xml:space="preserve">2 </w:t>
      </w:r>
      <w:r w:rsidR="002271C8" w:rsidRPr="00E95620">
        <w:rPr>
          <w:rFonts w:ascii="Times New Roman" w:eastAsia="Calibri" w:hAnsi="Times New Roman" w:cs="Times New Roman"/>
          <w:kern w:val="0"/>
          <w:sz w:val="24"/>
          <w:szCs w:val="24"/>
          <w14:ligatures w14:val="none"/>
        </w:rPr>
        <w:t>results obtained in the models</w:t>
      </w:r>
      <w:r w:rsidRPr="00E95620">
        <w:rPr>
          <w:rFonts w:ascii="Times New Roman" w:eastAsia="Calibri" w:hAnsi="Times New Roman" w:cs="Times New Roman"/>
          <w:kern w:val="0"/>
          <w:sz w:val="24"/>
          <w:szCs w:val="24"/>
          <w14:ligatures w14:val="none"/>
        </w:rPr>
        <w:t>.</w:t>
      </w:r>
    </w:p>
    <w:p w14:paraId="4E0CED94" w14:textId="77777777"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sidRPr="00E95620">
        <w:rPr>
          <w:rFonts w:ascii="Times New Roman" w:eastAsia="Times New Roman" w:hAnsi="Times New Roman" w:cs="Times New Roman"/>
          <w:b/>
          <w:i/>
          <w:kern w:val="0"/>
          <w:sz w:val="24"/>
          <w:szCs w:val="24"/>
          <w14:ligatures w14:val="none"/>
        </w:rPr>
        <w:t xml:space="preserve">     </w:t>
      </w:r>
      <w:r w:rsidRPr="00E95620">
        <w:rPr>
          <w:rFonts w:ascii="Times New Roman" w:hAnsi="Times New Roman" w:cs="Times New Roman"/>
        </w:rPr>
        <w:object w:dxaOrig="5472" w:dyaOrig="3684" w14:anchorId="70609D95">
          <v:shape id="_x0000_i1031" type="#_x0000_t75" style="width:273.5pt;height:184pt" o:ole="">
            <v:imagedata r:id="rId24" o:title=""/>
          </v:shape>
          <o:OLEObject Type="Embed" ProgID="EViews.Workfile.2" ShapeID="_x0000_i1031" DrawAspect="Content" ObjectID="_1835851875" r:id="rId25"/>
        </w:object>
      </w:r>
      <w:r w:rsidRPr="00E95620">
        <w:rPr>
          <w:rFonts w:ascii="Times New Roman" w:eastAsia="Times New Roman" w:hAnsi="Times New Roman" w:cs="Times New Roman"/>
          <w:b/>
          <w:i/>
          <w:kern w:val="0"/>
          <w:sz w:val="24"/>
          <w:szCs w:val="24"/>
          <w14:ligatures w14:val="none"/>
        </w:rPr>
        <w:t xml:space="preserve"> </w:t>
      </w:r>
      <w:r w:rsidRPr="00E95620">
        <w:rPr>
          <w:rFonts w:ascii="Times New Roman" w:eastAsia="Times New Roman" w:hAnsi="Times New Roman" w:cs="Times New Roman"/>
          <w:bCs/>
          <w:kern w:val="0"/>
          <w:sz w:val="24"/>
          <w:szCs w:val="24"/>
          <w14:ligatures w14:val="none"/>
        </w:rPr>
        <w:t xml:space="preserve"> </w:t>
      </w:r>
    </w:p>
    <w:p w14:paraId="61032E17" w14:textId="77777777"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lastRenderedPageBreak/>
        <w:t xml:space="preserve">     </w:t>
      </w:r>
      <w:r w:rsidRPr="00E95620">
        <w:rPr>
          <w:rFonts w:ascii="Times New Roman" w:hAnsi="Times New Roman" w:cs="Times New Roman"/>
        </w:rPr>
        <w:object w:dxaOrig="5592" w:dyaOrig="3996" w14:anchorId="458A62F3">
          <v:shape id="_x0000_i1032" type="#_x0000_t75" style="width:279.5pt;height:200pt" o:ole="">
            <v:imagedata r:id="rId26" o:title=""/>
          </v:shape>
          <o:OLEObject Type="Embed" ProgID="EViews.Workfile.2" ShapeID="_x0000_i1032" DrawAspect="Content" ObjectID="_1835851876" r:id="rId27"/>
        </w:object>
      </w:r>
      <w:r w:rsidRPr="00E95620">
        <w:rPr>
          <w:rFonts w:ascii="Times New Roman" w:eastAsia="Times New Roman" w:hAnsi="Times New Roman" w:cs="Times New Roman"/>
          <w:kern w:val="0"/>
          <w:sz w:val="24"/>
          <w:szCs w:val="24"/>
          <w14:ligatures w14:val="none"/>
        </w:rPr>
        <w:t xml:space="preserve">       </w:t>
      </w:r>
    </w:p>
    <w:p w14:paraId="520C14B3" w14:textId="77777777"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 xml:space="preserve">Figure 1: Test for stability (CUSUM and CUSUMQ) result for </w:t>
      </w:r>
      <w:r w:rsidRPr="00E95620">
        <w:rPr>
          <w:rFonts w:ascii="Times New Roman" w:eastAsia="Times New Roman" w:hAnsi="Times New Roman" w:cs="Times New Roman"/>
          <w:i/>
          <w:iCs/>
          <w:kern w:val="0"/>
          <w:sz w:val="24"/>
          <w:szCs w:val="24"/>
          <w14:ligatures w14:val="none"/>
        </w:rPr>
        <w:t xml:space="preserve">EXCH </w:t>
      </w:r>
      <w:r w:rsidRPr="00E95620">
        <w:rPr>
          <w:rFonts w:ascii="Times New Roman" w:eastAsia="Times New Roman" w:hAnsi="Times New Roman" w:cs="Times New Roman"/>
          <w:kern w:val="0"/>
          <w:sz w:val="24"/>
          <w:szCs w:val="24"/>
          <w14:ligatures w14:val="none"/>
        </w:rPr>
        <w:t>equation.</w:t>
      </w:r>
    </w:p>
    <w:p w14:paraId="348309E5" w14:textId="77777777" w:rsidR="0093597D" w:rsidRPr="00E95620" w:rsidRDefault="0093597D">
      <w:pPr>
        <w:spacing w:before="100" w:beforeAutospacing="1" w:after="100" w:afterAutospacing="1" w:line="276" w:lineRule="auto"/>
        <w:contextualSpacing/>
        <w:jc w:val="both"/>
        <w:rPr>
          <w:rFonts w:ascii="Times New Roman" w:eastAsia="Times New Roman" w:hAnsi="Times New Roman" w:cs="Times New Roman"/>
          <w:bCs/>
          <w:iCs/>
          <w:kern w:val="0"/>
          <w:sz w:val="24"/>
          <w:szCs w:val="24"/>
          <w14:ligatures w14:val="none"/>
        </w:rPr>
      </w:pPr>
    </w:p>
    <w:p w14:paraId="221F5B21" w14:textId="77777777"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b/>
          <w:kern w:val="0"/>
          <w:sz w:val="24"/>
          <w:szCs w:val="24"/>
          <w14:ligatures w14:val="none"/>
        </w:rPr>
      </w:pPr>
      <w:r w:rsidRPr="00E95620">
        <w:rPr>
          <w:rFonts w:ascii="Times New Roman" w:eastAsia="Times New Roman" w:hAnsi="Times New Roman" w:cs="Times New Roman"/>
          <w:b/>
          <w:kern w:val="0"/>
          <w:sz w:val="24"/>
          <w:szCs w:val="24"/>
          <w14:ligatures w14:val="none"/>
        </w:rPr>
        <w:t xml:space="preserve">     </w:t>
      </w:r>
      <w:r w:rsidRPr="00E95620">
        <w:rPr>
          <w:rFonts w:ascii="Times New Roman" w:hAnsi="Times New Roman" w:cs="Times New Roman"/>
        </w:rPr>
        <w:object w:dxaOrig="5472" w:dyaOrig="3948" w14:anchorId="6902EE00">
          <v:shape id="_x0000_i1033" type="#_x0000_t75" style="width:273.5pt;height:196.5pt" o:ole="">
            <v:imagedata r:id="rId28" o:title=""/>
          </v:shape>
          <o:OLEObject Type="Embed" ProgID="EViews.Workfile.2" ShapeID="_x0000_i1033" DrawAspect="Content" ObjectID="_1835851877" r:id="rId29"/>
        </w:object>
      </w:r>
      <w:r w:rsidRPr="00E95620">
        <w:rPr>
          <w:rFonts w:ascii="Times New Roman" w:eastAsia="Times New Roman" w:hAnsi="Times New Roman" w:cs="Times New Roman"/>
          <w:b/>
          <w:kern w:val="0"/>
          <w:sz w:val="24"/>
          <w:szCs w:val="24"/>
          <w14:ligatures w14:val="none"/>
        </w:rPr>
        <w:t xml:space="preserve">  </w:t>
      </w:r>
    </w:p>
    <w:p w14:paraId="27F7B8A9" w14:textId="77777777"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b/>
          <w:kern w:val="0"/>
          <w:sz w:val="24"/>
          <w:szCs w:val="24"/>
          <w14:ligatures w14:val="none"/>
        </w:rPr>
      </w:pPr>
      <w:r w:rsidRPr="00E95620">
        <w:rPr>
          <w:rFonts w:ascii="Times New Roman" w:hAnsi="Times New Roman" w:cs="Times New Roman"/>
        </w:rPr>
        <w:t xml:space="preserve">    </w:t>
      </w:r>
      <w:r w:rsidRPr="00E95620">
        <w:rPr>
          <w:rFonts w:ascii="Times New Roman" w:hAnsi="Times New Roman" w:cs="Times New Roman"/>
        </w:rPr>
        <w:object w:dxaOrig="5592" w:dyaOrig="3600" w14:anchorId="30715B28">
          <v:shape id="_x0000_i1034" type="#_x0000_t75" style="width:279.5pt;height:181.5pt" o:ole="">
            <v:imagedata r:id="rId30" o:title=""/>
          </v:shape>
          <o:OLEObject Type="Embed" ProgID="EViews.Workfile.2" ShapeID="_x0000_i1034" DrawAspect="Content" ObjectID="_1835851878" r:id="rId31"/>
        </w:object>
      </w:r>
    </w:p>
    <w:p w14:paraId="657403A8" w14:textId="77777777"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b/>
          <w:bCs/>
          <w:i/>
          <w:iCs/>
          <w:kern w:val="0"/>
          <w:sz w:val="24"/>
          <w:szCs w:val="24"/>
          <w14:ligatures w14:val="none"/>
        </w:rPr>
        <w:t xml:space="preserve">          </w:t>
      </w:r>
      <w:r w:rsidRPr="00E95620">
        <w:rPr>
          <w:rFonts w:ascii="Times New Roman" w:eastAsia="Times New Roman" w:hAnsi="Times New Roman" w:cs="Times New Roman"/>
          <w:kern w:val="0"/>
          <w:sz w:val="24"/>
          <w:szCs w:val="24"/>
          <w14:ligatures w14:val="none"/>
        </w:rPr>
        <w:t xml:space="preserve">Figure 2: Test for stability (CUSUM and CUSUMQ) result for </w:t>
      </w:r>
      <w:r w:rsidRPr="00E95620">
        <w:rPr>
          <w:rFonts w:ascii="Times New Roman" w:eastAsia="Times New Roman" w:hAnsi="Times New Roman" w:cs="Times New Roman"/>
          <w:i/>
          <w:iCs/>
          <w:kern w:val="0"/>
          <w:sz w:val="24"/>
          <w:szCs w:val="24"/>
          <w14:ligatures w14:val="none"/>
        </w:rPr>
        <w:t xml:space="preserve">GDPCT </w:t>
      </w:r>
      <w:r w:rsidRPr="00E95620">
        <w:rPr>
          <w:rFonts w:ascii="Times New Roman" w:eastAsia="Times New Roman" w:hAnsi="Times New Roman" w:cs="Times New Roman"/>
          <w:kern w:val="0"/>
          <w:sz w:val="24"/>
          <w:szCs w:val="24"/>
          <w14:ligatures w14:val="none"/>
        </w:rPr>
        <w:t>equation</w:t>
      </w:r>
    </w:p>
    <w:p w14:paraId="2EBD4330" w14:textId="77777777" w:rsidR="0093597D" w:rsidRPr="00E95620" w:rsidRDefault="0093597D">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2DC74548" w14:textId="77777777"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b/>
          <w:bCs/>
          <w:i/>
          <w:iCs/>
          <w:kern w:val="0"/>
          <w:sz w:val="24"/>
          <w:szCs w:val="24"/>
          <w14:ligatures w14:val="none"/>
        </w:rPr>
      </w:pPr>
      <w:r w:rsidRPr="00E95620">
        <w:rPr>
          <w:rFonts w:ascii="Times New Roman" w:eastAsia="Times New Roman" w:hAnsi="Times New Roman" w:cs="Times New Roman"/>
          <w:b/>
          <w:bCs/>
          <w:i/>
          <w:iCs/>
          <w:kern w:val="0"/>
          <w:sz w:val="24"/>
          <w:szCs w:val="24"/>
          <w14:ligatures w14:val="none"/>
        </w:rPr>
        <w:lastRenderedPageBreak/>
        <w:t xml:space="preserve">      </w:t>
      </w:r>
      <w:r w:rsidRPr="00E95620">
        <w:rPr>
          <w:rFonts w:ascii="Times New Roman" w:hAnsi="Times New Roman" w:cs="Times New Roman"/>
        </w:rPr>
        <w:object w:dxaOrig="5472" w:dyaOrig="3828" w14:anchorId="07C2C941">
          <v:shape id="_x0000_i1035" type="#_x0000_t75" style="width:273.5pt;height:192pt" o:ole="">
            <v:imagedata r:id="rId32" o:title=""/>
          </v:shape>
          <o:OLEObject Type="Embed" ProgID="EViews.Workfile.2" ShapeID="_x0000_i1035" DrawAspect="Content" ObjectID="_1835851879" r:id="rId33"/>
        </w:object>
      </w:r>
    </w:p>
    <w:p w14:paraId="50B9A183" w14:textId="77777777" w:rsidR="0093597D" w:rsidRPr="00E95620" w:rsidRDefault="00870332">
      <w:pPr>
        <w:spacing w:before="100" w:beforeAutospacing="1" w:after="100" w:afterAutospacing="1" w:line="276" w:lineRule="auto"/>
        <w:ind w:hanging="720"/>
        <w:contextualSpacing/>
        <w:jc w:val="both"/>
        <w:rPr>
          <w:rFonts w:ascii="Times New Roman" w:eastAsia="Times New Roman" w:hAnsi="Times New Roman" w:cs="Times New Roman"/>
          <w:b/>
          <w:kern w:val="0"/>
          <w:sz w:val="24"/>
          <w:szCs w:val="24"/>
          <w14:ligatures w14:val="none"/>
        </w:rPr>
      </w:pPr>
      <w:r w:rsidRPr="00E95620">
        <w:rPr>
          <w:rFonts w:ascii="Times New Roman" w:eastAsia="Times New Roman" w:hAnsi="Times New Roman" w:cs="Times New Roman"/>
          <w:b/>
          <w:kern w:val="0"/>
          <w:sz w:val="24"/>
          <w:szCs w:val="24"/>
          <w14:ligatures w14:val="none"/>
        </w:rPr>
        <w:t xml:space="preserve">                   </w:t>
      </w:r>
      <w:r w:rsidRPr="00E95620">
        <w:rPr>
          <w:rFonts w:ascii="Times New Roman" w:hAnsi="Times New Roman" w:cs="Times New Roman"/>
        </w:rPr>
        <w:object w:dxaOrig="5388" w:dyaOrig="3540" w14:anchorId="56AF6D2C">
          <v:shape id="_x0000_i1036" type="#_x0000_t75" style="width:269.5pt;height:177.5pt" o:ole="">
            <v:imagedata r:id="rId34" o:title=""/>
          </v:shape>
          <o:OLEObject Type="Embed" ProgID="EViews.Workfile.2" ShapeID="_x0000_i1036" DrawAspect="Content" ObjectID="_1835851880" r:id="rId35"/>
        </w:object>
      </w:r>
    </w:p>
    <w:p w14:paraId="7C760DEE" w14:textId="77777777" w:rsidR="0093597D" w:rsidRPr="00E95620"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E95620">
        <w:rPr>
          <w:rFonts w:ascii="Times New Roman" w:eastAsia="Times New Roman" w:hAnsi="Times New Roman" w:cs="Times New Roman"/>
          <w:kern w:val="0"/>
          <w:sz w:val="24"/>
          <w:szCs w:val="24"/>
          <w14:ligatures w14:val="none"/>
        </w:rPr>
        <w:t xml:space="preserve">         Figure 3: Test for stability (CUSUM and CUSUMQ) result for </w:t>
      </w:r>
      <w:r w:rsidRPr="00E95620">
        <w:rPr>
          <w:rFonts w:ascii="Times New Roman" w:eastAsia="Times New Roman" w:hAnsi="Times New Roman" w:cs="Times New Roman"/>
          <w:i/>
          <w:iCs/>
          <w:kern w:val="0"/>
          <w:sz w:val="24"/>
          <w:szCs w:val="24"/>
          <w14:ligatures w14:val="none"/>
        </w:rPr>
        <w:t xml:space="preserve">LUNMP </w:t>
      </w:r>
      <w:r w:rsidRPr="00E95620">
        <w:rPr>
          <w:rFonts w:ascii="Times New Roman" w:eastAsia="Times New Roman" w:hAnsi="Times New Roman" w:cs="Times New Roman"/>
          <w:kern w:val="0"/>
          <w:sz w:val="24"/>
          <w:szCs w:val="24"/>
          <w14:ligatures w14:val="none"/>
        </w:rPr>
        <w:t>equation</w:t>
      </w:r>
    </w:p>
    <w:p w14:paraId="5B1C6490" w14:textId="77777777" w:rsidR="00C47041" w:rsidRPr="00E95620" w:rsidRDefault="00C47041">
      <w:pPr>
        <w:spacing w:before="100" w:beforeAutospacing="1" w:after="100" w:afterAutospacing="1" w:line="276" w:lineRule="auto"/>
        <w:ind w:hanging="720"/>
        <w:jc w:val="both"/>
        <w:rPr>
          <w:rFonts w:ascii="Times New Roman" w:eastAsia="Times New Roman" w:hAnsi="Times New Roman" w:cs="Times New Roman"/>
          <w:b/>
          <w:bCs/>
          <w:kern w:val="0"/>
          <w:sz w:val="24"/>
          <w:szCs w:val="24"/>
          <w14:ligatures w14:val="none"/>
        </w:rPr>
      </w:pPr>
    </w:p>
    <w:p w14:paraId="0BCBCFD1" w14:textId="77F3EA56" w:rsidR="0093597D" w:rsidRPr="00E95620" w:rsidRDefault="00870332">
      <w:pPr>
        <w:spacing w:before="100" w:beforeAutospacing="1" w:after="100" w:afterAutospacing="1" w:line="276" w:lineRule="auto"/>
        <w:ind w:hanging="720"/>
        <w:jc w:val="both"/>
        <w:rPr>
          <w:rFonts w:ascii="Times New Roman" w:eastAsia="Times New Roman" w:hAnsi="Times New Roman" w:cs="Times New Roman"/>
          <w:b/>
          <w:bCs/>
          <w:kern w:val="0"/>
          <w:sz w:val="24"/>
          <w:szCs w:val="24"/>
          <w14:ligatures w14:val="none"/>
        </w:rPr>
      </w:pPr>
      <w:r w:rsidRPr="00E95620">
        <w:rPr>
          <w:rFonts w:ascii="Times New Roman" w:eastAsia="Times New Roman" w:hAnsi="Times New Roman" w:cs="Times New Roman"/>
          <w:b/>
          <w:bCs/>
          <w:kern w:val="0"/>
          <w:sz w:val="24"/>
          <w:szCs w:val="24"/>
          <w14:ligatures w14:val="none"/>
        </w:rPr>
        <w:tab/>
        <w:t xml:space="preserve">5. </w:t>
      </w:r>
      <w:r w:rsidR="00220BA5" w:rsidRPr="00E95620">
        <w:rPr>
          <w:rFonts w:ascii="Times New Roman" w:eastAsia="Times New Roman" w:hAnsi="Times New Roman" w:cs="Times New Roman"/>
          <w:b/>
          <w:bCs/>
          <w:kern w:val="0"/>
          <w:sz w:val="24"/>
          <w:szCs w:val="24"/>
          <w14:ligatures w14:val="none"/>
        </w:rPr>
        <w:t xml:space="preserve">Conclusion and </w:t>
      </w:r>
      <w:r w:rsidRPr="00E95620">
        <w:rPr>
          <w:rFonts w:ascii="Times New Roman" w:eastAsia="Times New Roman" w:hAnsi="Times New Roman" w:cs="Times New Roman"/>
          <w:b/>
          <w:bCs/>
          <w:kern w:val="0"/>
          <w:sz w:val="24"/>
          <w:szCs w:val="24"/>
          <w14:ligatures w14:val="none"/>
        </w:rPr>
        <w:t>Policy Recommendations</w:t>
      </w:r>
    </w:p>
    <w:p w14:paraId="6C003D2A" w14:textId="7B4D439B" w:rsidR="00C81EA4" w:rsidRPr="00E95620" w:rsidRDefault="00870332">
      <w:pPr>
        <w:spacing w:before="100" w:beforeAutospacing="1" w:after="100" w:afterAutospacing="1" w:line="276" w:lineRule="auto"/>
        <w:contextualSpacing/>
        <w:jc w:val="both"/>
        <w:rPr>
          <w:rFonts w:ascii="Times New Roman" w:hAnsi="Times New Roman" w:cs="Times New Roman"/>
          <w:sz w:val="24"/>
          <w:szCs w:val="24"/>
        </w:rPr>
      </w:pPr>
      <w:bookmarkStart w:id="10" w:name="_Hlk178841073"/>
      <w:r w:rsidRPr="00E95620">
        <w:rPr>
          <w:rFonts w:ascii="Times New Roman" w:hAnsi="Times New Roman" w:cs="Times New Roman"/>
          <w:sz w:val="24"/>
          <w:szCs w:val="24"/>
        </w:rPr>
        <w:t xml:space="preserve">This study ascertained the </w:t>
      </w:r>
      <w:r w:rsidR="00336DFD" w:rsidRPr="00E95620">
        <w:rPr>
          <w:rFonts w:ascii="Times New Roman" w:hAnsi="Times New Roman" w:cs="Times New Roman"/>
          <w:sz w:val="24"/>
          <w:szCs w:val="24"/>
        </w:rPr>
        <w:t xml:space="preserve">short and long run </w:t>
      </w:r>
      <w:r w:rsidRPr="00E95620">
        <w:rPr>
          <w:rFonts w:ascii="Times New Roman" w:hAnsi="Times New Roman" w:cs="Times New Roman"/>
          <w:sz w:val="24"/>
          <w:szCs w:val="24"/>
        </w:rPr>
        <w:t xml:space="preserve">effect of trade protection on macroeconomic performance in Nigeria using the ARDL econometric technique. It </w:t>
      </w:r>
      <w:r w:rsidR="002271C8" w:rsidRPr="00E95620">
        <w:rPr>
          <w:rFonts w:ascii="Times New Roman" w:hAnsi="Times New Roman" w:cs="Times New Roman"/>
          <w:sz w:val="24"/>
          <w:szCs w:val="24"/>
        </w:rPr>
        <w:t>found</w:t>
      </w:r>
      <w:r w:rsidRPr="00E95620">
        <w:rPr>
          <w:rFonts w:ascii="Times New Roman" w:hAnsi="Times New Roman" w:cs="Times New Roman"/>
          <w:sz w:val="24"/>
          <w:szCs w:val="24"/>
        </w:rPr>
        <w:t xml:space="preserve"> that trade protection</w:t>
      </w:r>
      <w:r w:rsidR="00003724" w:rsidRPr="00E95620">
        <w:rPr>
          <w:rFonts w:ascii="Times New Roman" w:hAnsi="Times New Roman" w:cs="Times New Roman"/>
          <w:sz w:val="24"/>
          <w:szCs w:val="24"/>
        </w:rPr>
        <w:t xml:space="preserve"> positively affects exchange rate in the short run</w:t>
      </w:r>
      <w:r w:rsidR="00D36696" w:rsidRPr="00E95620">
        <w:rPr>
          <w:rFonts w:ascii="Times New Roman" w:hAnsi="Times New Roman" w:cs="Times New Roman"/>
          <w:sz w:val="24"/>
          <w:szCs w:val="24"/>
        </w:rPr>
        <w:t xml:space="preserve"> and not in the long-run</w:t>
      </w:r>
      <w:r w:rsidR="006A04EB" w:rsidRPr="00E95620">
        <w:rPr>
          <w:rFonts w:ascii="Times New Roman" w:hAnsi="Times New Roman" w:cs="Times New Roman"/>
          <w:sz w:val="24"/>
          <w:szCs w:val="24"/>
        </w:rPr>
        <w:t xml:space="preserve">. It also </w:t>
      </w:r>
      <w:r w:rsidR="0086507F" w:rsidRPr="00E95620">
        <w:rPr>
          <w:rFonts w:ascii="Times New Roman" w:hAnsi="Times New Roman" w:cs="Times New Roman"/>
          <w:sz w:val="24"/>
          <w:szCs w:val="24"/>
        </w:rPr>
        <w:t>revealed</w:t>
      </w:r>
      <w:r w:rsidR="006A04EB" w:rsidRPr="00E95620">
        <w:rPr>
          <w:rFonts w:ascii="Times New Roman" w:hAnsi="Times New Roman" w:cs="Times New Roman"/>
          <w:sz w:val="24"/>
          <w:szCs w:val="24"/>
        </w:rPr>
        <w:t xml:space="preserve"> that </w:t>
      </w:r>
      <w:r w:rsidR="00D36696" w:rsidRPr="00E95620">
        <w:rPr>
          <w:rFonts w:ascii="Times New Roman" w:hAnsi="Times New Roman" w:cs="Times New Roman"/>
          <w:sz w:val="24"/>
          <w:szCs w:val="24"/>
        </w:rPr>
        <w:t>trade protection</w:t>
      </w:r>
      <w:r w:rsidR="006A04EB" w:rsidRPr="00E95620">
        <w:rPr>
          <w:rFonts w:ascii="Times New Roman" w:hAnsi="Times New Roman" w:cs="Times New Roman"/>
          <w:sz w:val="24"/>
          <w:szCs w:val="24"/>
        </w:rPr>
        <w:t xml:space="preserve"> positively</w:t>
      </w:r>
      <w:r w:rsidR="00D36696" w:rsidRPr="00E95620">
        <w:rPr>
          <w:rFonts w:ascii="Times New Roman" w:hAnsi="Times New Roman" w:cs="Times New Roman"/>
          <w:sz w:val="24"/>
          <w:szCs w:val="24"/>
        </w:rPr>
        <w:t xml:space="preserve"> affects economic growth</w:t>
      </w:r>
      <w:r w:rsidR="006A04EB" w:rsidRPr="00E95620">
        <w:rPr>
          <w:rFonts w:ascii="Times New Roman" w:hAnsi="Times New Roman" w:cs="Times New Roman"/>
          <w:sz w:val="24"/>
          <w:szCs w:val="24"/>
        </w:rPr>
        <w:t xml:space="preserve"> and employment</w:t>
      </w:r>
      <w:r w:rsidR="00D36696" w:rsidRPr="00E95620">
        <w:rPr>
          <w:rFonts w:ascii="Times New Roman" w:hAnsi="Times New Roman" w:cs="Times New Roman"/>
          <w:sz w:val="24"/>
          <w:szCs w:val="24"/>
        </w:rPr>
        <w:t xml:space="preserve"> in </w:t>
      </w:r>
      <w:r w:rsidR="006A04EB" w:rsidRPr="00E95620">
        <w:rPr>
          <w:rFonts w:ascii="Times New Roman" w:hAnsi="Times New Roman" w:cs="Times New Roman"/>
          <w:sz w:val="24"/>
          <w:szCs w:val="24"/>
        </w:rPr>
        <w:t>the long-run but negatively affects employment and economic growth in the</w:t>
      </w:r>
      <w:r w:rsidR="00D36696" w:rsidRPr="00E95620">
        <w:rPr>
          <w:rFonts w:ascii="Times New Roman" w:hAnsi="Times New Roman" w:cs="Times New Roman"/>
          <w:sz w:val="24"/>
          <w:szCs w:val="24"/>
        </w:rPr>
        <w:t xml:space="preserve"> short-run. </w:t>
      </w:r>
      <w:r w:rsidR="0086507F" w:rsidRPr="00E95620">
        <w:rPr>
          <w:rFonts w:ascii="Times New Roman" w:hAnsi="Times New Roman" w:cs="Times New Roman"/>
          <w:sz w:val="24"/>
          <w:szCs w:val="24"/>
        </w:rPr>
        <w:t>By implication, this study concluded that</w:t>
      </w:r>
      <w:r w:rsidR="006A04EB" w:rsidRPr="00E95620">
        <w:rPr>
          <w:rFonts w:ascii="Times New Roman" w:hAnsi="Times New Roman" w:cs="Times New Roman"/>
          <w:sz w:val="24"/>
          <w:szCs w:val="24"/>
        </w:rPr>
        <w:t>, t</w:t>
      </w:r>
      <w:r w:rsidR="00D36696" w:rsidRPr="00E95620">
        <w:rPr>
          <w:rFonts w:ascii="Times New Roman" w:hAnsi="Times New Roman" w:cs="Times New Roman"/>
          <w:sz w:val="24"/>
          <w:szCs w:val="24"/>
        </w:rPr>
        <w:t>rade protection acts as a</w:t>
      </w:r>
      <w:r w:rsidR="00003724" w:rsidRPr="00E95620">
        <w:rPr>
          <w:rFonts w:ascii="Times New Roman" w:hAnsi="Times New Roman" w:cs="Times New Roman"/>
          <w:sz w:val="24"/>
          <w:szCs w:val="24"/>
        </w:rPr>
        <w:t xml:space="preserve"> temporary</w:t>
      </w:r>
      <w:r w:rsidR="00D36696" w:rsidRPr="00E95620">
        <w:rPr>
          <w:rFonts w:ascii="Times New Roman" w:hAnsi="Times New Roman" w:cs="Times New Roman"/>
          <w:sz w:val="24"/>
          <w:szCs w:val="24"/>
        </w:rPr>
        <w:t xml:space="preserve"> exchange rate</w:t>
      </w:r>
      <w:r w:rsidR="00003724" w:rsidRPr="00E95620">
        <w:rPr>
          <w:rFonts w:ascii="Times New Roman" w:hAnsi="Times New Roman" w:cs="Times New Roman"/>
          <w:sz w:val="24"/>
          <w:szCs w:val="24"/>
        </w:rPr>
        <w:t xml:space="preserve"> </w:t>
      </w:r>
      <w:r w:rsidR="00D36696" w:rsidRPr="00E95620">
        <w:rPr>
          <w:rFonts w:ascii="Times New Roman" w:hAnsi="Times New Roman" w:cs="Times New Roman"/>
          <w:sz w:val="24"/>
          <w:szCs w:val="24"/>
        </w:rPr>
        <w:t xml:space="preserve">stabilization </w:t>
      </w:r>
      <w:r w:rsidR="00C81EA4" w:rsidRPr="00E95620">
        <w:rPr>
          <w:rFonts w:ascii="Times New Roman" w:hAnsi="Times New Roman" w:cs="Times New Roman"/>
          <w:sz w:val="24"/>
          <w:szCs w:val="24"/>
        </w:rPr>
        <w:t>mechanism</w:t>
      </w:r>
      <w:r w:rsidR="00D36696" w:rsidRPr="00E95620">
        <w:rPr>
          <w:rFonts w:ascii="Times New Roman" w:hAnsi="Times New Roman" w:cs="Times New Roman"/>
          <w:sz w:val="24"/>
          <w:szCs w:val="24"/>
        </w:rPr>
        <w:t xml:space="preserve"> since it </w:t>
      </w:r>
      <w:r w:rsidR="00226DEE" w:rsidRPr="00E95620">
        <w:rPr>
          <w:rFonts w:ascii="Times New Roman" w:hAnsi="Times New Roman" w:cs="Times New Roman"/>
          <w:sz w:val="24"/>
          <w:szCs w:val="24"/>
        </w:rPr>
        <w:t xml:space="preserve">can strengthen the exchange rate </w:t>
      </w:r>
      <w:r w:rsidR="00C81EA4" w:rsidRPr="00E95620">
        <w:rPr>
          <w:rFonts w:ascii="Times New Roman" w:hAnsi="Times New Roman" w:cs="Times New Roman"/>
          <w:sz w:val="24"/>
          <w:szCs w:val="24"/>
        </w:rPr>
        <w:t>only in the</w:t>
      </w:r>
      <w:r w:rsidR="00226DEE" w:rsidRPr="00E95620">
        <w:rPr>
          <w:rFonts w:ascii="Times New Roman" w:hAnsi="Times New Roman" w:cs="Times New Roman"/>
          <w:sz w:val="24"/>
          <w:szCs w:val="24"/>
        </w:rPr>
        <w:t xml:space="preserve"> short-term.</w:t>
      </w:r>
      <w:r w:rsidR="0086507F" w:rsidRPr="00E95620">
        <w:rPr>
          <w:rFonts w:ascii="Times New Roman" w:hAnsi="Times New Roman" w:cs="Times New Roman"/>
          <w:sz w:val="24"/>
          <w:szCs w:val="24"/>
        </w:rPr>
        <w:t xml:space="preserve"> T</w:t>
      </w:r>
      <w:r w:rsidR="00226DEE" w:rsidRPr="00E95620">
        <w:rPr>
          <w:rFonts w:ascii="Times New Roman" w:hAnsi="Times New Roman" w:cs="Times New Roman"/>
          <w:sz w:val="24"/>
          <w:szCs w:val="24"/>
        </w:rPr>
        <w:t>h</w:t>
      </w:r>
      <w:r w:rsidR="00C81EA4" w:rsidRPr="00E95620">
        <w:rPr>
          <w:rFonts w:ascii="Times New Roman" w:hAnsi="Times New Roman" w:cs="Times New Roman"/>
          <w:sz w:val="24"/>
          <w:szCs w:val="24"/>
        </w:rPr>
        <w:t>e</w:t>
      </w:r>
      <w:r w:rsidR="00226DEE" w:rsidRPr="00E95620">
        <w:rPr>
          <w:rFonts w:ascii="Times New Roman" w:hAnsi="Times New Roman" w:cs="Times New Roman"/>
          <w:sz w:val="24"/>
          <w:szCs w:val="24"/>
        </w:rPr>
        <w:t xml:space="preserve"> study</w:t>
      </w:r>
      <w:r w:rsidR="0086507F" w:rsidRPr="00E95620">
        <w:rPr>
          <w:rFonts w:ascii="Times New Roman" w:hAnsi="Times New Roman" w:cs="Times New Roman"/>
          <w:sz w:val="24"/>
          <w:szCs w:val="24"/>
        </w:rPr>
        <w:t xml:space="preserve"> also</w:t>
      </w:r>
      <w:r w:rsidR="00226DEE" w:rsidRPr="00E95620">
        <w:rPr>
          <w:rFonts w:ascii="Times New Roman" w:hAnsi="Times New Roman" w:cs="Times New Roman"/>
          <w:sz w:val="24"/>
          <w:szCs w:val="24"/>
        </w:rPr>
        <w:t xml:space="preserve"> reveal</w:t>
      </w:r>
      <w:r w:rsidR="00173D82" w:rsidRPr="00E95620">
        <w:rPr>
          <w:rFonts w:ascii="Times New Roman" w:hAnsi="Times New Roman" w:cs="Times New Roman"/>
          <w:sz w:val="24"/>
          <w:szCs w:val="24"/>
        </w:rPr>
        <w:t>ed</w:t>
      </w:r>
      <w:r w:rsidR="00226DEE" w:rsidRPr="00E95620">
        <w:rPr>
          <w:rFonts w:ascii="Times New Roman" w:hAnsi="Times New Roman" w:cs="Times New Roman"/>
          <w:sz w:val="24"/>
          <w:szCs w:val="24"/>
        </w:rPr>
        <w:t xml:space="preserve"> that</w:t>
      </w:r>
      <w:r w:rsidR="00173D82" w:rsidRPr="00E95620">
        <w:rPr>
          <w:rFonts w:ascii="Times New Roman" w:hAnsi="Times New Roman" w:cs="Times New Roman"/>
          <w:sz w:val="24"/>
          <w:szCs w:val="24"/>
        </w:rPr>
        <w:t xml:space="preserve"> </w:t>
      </w:r>
      <w:r w:rsidR="00226DEE" w:rsidRPr="00E95620">
        <w:rPr>
          <w:rFonts w:ascii="Times New Roman" w:hAnsi="Times New Roman" w:cs="Times New Roman"/>
          <w:sz w:val="24"/>
          <w:szCs w:val="24"/>
        </w:rPr>
        <w:t>high production costs, unemployment and low economic growth are the initial costs attached to adopting trade protection strategie</w:t>
      </w:r>
      <w:r w:rsidR="00B276C3" w:rsidRPr="00E95620">
        <w:rPr>
          <w:rFonts w:ascii="Times New Roman" w:hAnsi="Times New Roman" w:cs="Times New Roman"/>
          <w:sz w:val="24"/>
          <w:szCs w:val="24"/>
        </w:rPr>
        <w:t>s</w:t>
      </w:r>
      <w:r w:rsidR="00226DEE" w:rsidRPr="00E95620">
        <w:rPr>
          <w:rFonts w:ascii="Times New Roman" w:hAnsi="Times New Roman" w:cs="Times New Roman"/>
          <w:sz w:val="24"/>
          <w:szCs w:val="24"/>
        </w:rPr>
        <w:t xml:space="preserve"> in Nigeria</w:t>
      </w:r>
      <w:r w:rsidR="005B37A2" w:rsidRPr="00E95620">
        <w:rPr>
          <w:rFonts w:ascii="Times New Roman" w:hAnsi="Times New Roman" w:cs="Times New Roman"/>
          <w:sz w:val="24"/>
          <w:szCs w:val="24"/>
        </w:rPr>
        <w:t xml:space="preserve"> while</w:t>
      </w:r>
      <w:r w:rsidR="00173D82" w:rsidRPr="00E95620">
        <w:rPr>
          <w:rFonts w:ascii="Times New Roman" w:hAnsi="Times New Roman" w:cs="Times New Roman"/>
          <w:sz w:val="24"/>
          <w:szCs w:val="24"/>
        </w:rPr>
        <w:t xml:space="preserve"> employment and economic growth</w:t>
      </w:r>
      <w:r w:rsidR="005B37A2" w:rsidRPr="00E95620">
        <w:rPr>
          <w:rFonts w:ascii="Times New Roman" w:hAnsi="Times New Roman" w:cs="Times New Roman"/>
          <w:sz w:val="24"/>
          <w:szCs w:val="24"/>
        </w:rPr>
        <w:t xml:space="preserve"> are the long-term benefits</w:t>
      </w:r>
      <w:r w:rsidR="00226DEE" w:rsidRPr="00E95620">
        <w:rPr>
          <w:rFonts w:ascii="Times New Roman" w:hAnsi="Times New Roman" w:cs="Times New Roman"/>
          <w:sz w:val="24"/>
          <w:szCs w:val="24"/>
        </w:rPr>
        <w:t>.</w:t>
      </w:r>
      <w:r w:rsidR="005B37A2" w:rsidRPr="00E95620">
        <w:rPr>
          <w:rFonts w:ascii="Times New Roman" w:hAnsi="Times New Roman" w:cs="Times New Roman"/>
          <w:sz w:val="24"/>
          <w:szCs w:val="24"/>
        </w:rPr>
        <w:t xml:space="preserve"> </w:t>
      </w:r>
    </w:p>
    <w:p w14:paraId="48A7199E" w14:textId="77777777" w:rsidR="00C81EA4" w:rsidRPr="00E95620" w:rsidRDefault="00C81EA4">
      <w:pPr>
        <w:spacing w:before="100" w:beforeAutospacing="1" w:after="100" w:afterAutospacing="1" w:line="276" w:lineRule="auto"/>
        <w:contextualSpacing/>
        <w:jc w:val="both"/>
        <w:rPr>
          <w:rFonts w:ascii="Times New Roman" w:hAnsi="Times New Roman" w:cs="Times New Roman"/>
          <w:sz w:val="24"/>
          <w:szCs w:val="24"/>
        </w:rPr>
      </w:pPr>
    </w:p>
    <w:p w14:paraId="24F03F4C" w14:textId="7CE0429B" w:rsidR="0093597D" w:rsidRPr="00E95620" w:rsidRDefault="005B37A2">
      <w:pPr>
        <w:spacing w:before="100" w:beforeAutospacing="1" w:after="100" w:afterAutospacing="1" w:line="276" w:lineRule="auto"/>
        <w:contextualSpacing/>
        <w:jc w:val="both"/>
        <w:rPr>
          <w:rFonts w:ascii="Times New Roman" w:hAnsi="Times New Roman" w:cs="Times New Roman"/>
          <w:sz w:val="24"/>
          <w:szCs w:val="24"/>
        </w:rPr>
      </w:pPr>
      <w:r w:rsidRPr="00E95620">
        <w:rPr>
          <w:rFonts w:ascii="Times New Roman" w:hAnsi="Times New Roman" w:cs="Times New Roman"/>
          <w:sz w:val="24"/>
          <w:szCs w:val="24"/>
        </w:rPr>
        <w:lastRenderedPageBreak/>
        <w:t>Additionally, t</w:t>
      </w:r>
      <w:r w:rsidR="00870332" w:rsidRPr="00E95620">
        <w:rPr>
          <w:rFonts w:ascii="Times New Roman" w:hAnsi="Times New Roman" w:cs="Times New Roman"/>
          <w:sz w:val="24"/>
          <w:szCs w:val="24"/>
        </w:rPr>
        <w:t xml:space="preserve">his paper </w:t>
      </w:r>
      <w:r w:rsidRPr="00E95620">
        <w:rPr>
          <w:rFonts w:ascii="Times New Roman" w:hAnsi="Times New Roman" w:cs="Times New Roman"/>
          <w:sz w:val="24"/>
          <w:szCs w:val="24"/>
        </w:rPr>
        <w:t>concluded</w:t>
      </w:r>
      <w:r w:rsidR="00870332" w:rsidRPr="00E95620">
        <w:rPr>
          <w:rFonts w:ascii="Times New Roman" w:hAnsi="Times New Roman" w:cs="Times New Roman"/>
          <w:sz w:val="24"/>
          <w:szCs w:val="24"/>
        </w:rPr>
        <w:t xml:space="preserve"> that </w:t>
      </w:r>
      <w:r w:rsidR="00173D82" w:rsidRPr="00E95620">
        <w:rPr>
          <w:rFonts w:ascii="Times New Roman" w:hAnsi="Times New Roman" w:cs="Times New Roman"/>
          <w:sz w:val="24"/>
          <w:szCs w:val="24"/>
        </w:rPr>
        <w:t>both</w:t>
      </w:r>
      <w:r w:rsidR="00870332" w:rsidRPr="00E95620">
        <w:rPr>
          <w:rFonts w:ascii="Times New Roman" w:hAnsi="Times New Roman" w:cs="Times New Roman"/>
          <w:sz w:val="24"/>
          <w:szCs w:val="24"/>
        </w:rPr>
        <w:t xml:space="preserve"> </w:t>
      </w:r>
      <w:r w:rsidR="00870332" w:rsidRPr="00E95620">
        <w:rPr>
          <w:rFonts w:ascii="Times New Roman" w:hAnsi="Times New Roman" w:cs="Times New Roman"/>
          <w:kern w:val="0"/>
          <w:sz w:val="24"/>
          <w:szCs w:val="24"/>
          <w14:ligatures w14:val="none"/>
        </w:rPr>
        <w:t>trade openness and trade protection are adequate measures of trade</w:t>
      </w:r>
      <w:r w:rsidR="00173D82" w:rsidRPr="00E95620">
        <w:rPr>
          <w:rFonts w:ascii="Times New Roman" w:hAnsi="Times New Roman" w:cs="Times New Roman"/>
          <w:kern w:val="0"/>
          <w:sz w:val="24"/>
          <w:szCs w:val="24"/>
          <w14:ligatures w14:val="none"/>
        </w:rPr>
        <w:t xml:space="preserve"> protection</w:t>
      </w:r>
      <w:r w:rsidR="00C81EA4" w:rsidRPr="00E95620">
        <w:rPr>
          <w:rFonts w:ascii="Times New Roman" w:hAnsi="Times New Roman" w:cs="Times New Roman"/>
          <w:kern w:val="0"/>
          <w:sz w:val="24"/>
          <w:szCs w:val="24"/>
          <w14:ligatures w14:val="none"/>
        </w:rPr>
        <w:t>,</w:t>
      </w:r>
      <w:r w:rsidR="00173D82" w:rsidRPr="00E95620">
        <w:rPr>
          <w:rFonts w:ascii="Times New Roman" w:hAnsi="Times New Roman" w:cs="Times New Roman"/>
          <w:kern w:val="0"/>
          <w:sz w:val="24"/>
          <w:szCs w:val="24"/>
          <w14:ligatures w14:val="none"/>
        </w:rPr>
        <w:t xml:space="preserve"> as they complement each other in determining the effect of</w:t>
      </w:r>
      <w:r w:rsidR="00870332" w:rsidRPr="00E95620">
        <w:rPr>
          <w:rFonts w:ascii="Times New Roman" w:hAnsi="Times New Roman" w:cs="Times New Roman"/>
          <w:kern w:val="0"/>
          <w:sz w:val="24"/>
          <w:szCs w:val="24"/>
          <w14:ligatures w14:val="none"/>
        </w:rPr>
        <w:t xml:space="preserve"> trade protection </w:t>
      </w:r>
      <w:r w:rsidR="00173D82" w:rsidRPr="00E95620">
        <w:rPr>
          <w:rFonts w:ascii="Times New Roman" w:hAnsi="Times New Roman" w:cs="Times New Roman"/>
          <w:kern w:val="0"/>
          <w:sz w:val="24"/>
          <w:szCs w:val="24"/>
          <w14:ligatures w14:val="none"/>
        </w:rPr>
        <w:t>on macroeconomic performance in Nigeria</w:t>
      </w:r>
      <w:r w:rsidR="00870332" w:rsidRPr="00E95620">
        <w:rPr>
          <w:rFonts w:ascii="Times New Roman" w:hAnsi="Times New Roman" w:cs="Times New Roman"/>
          <w:kern w:val="0"/>
          <w:sz w:val="24"/>
          <w:szCs w:val="24"/>
          <w14:ligatures w14:val="none"/>
        </w:rPr>
        <w:t xml:space="preserve">. </w:t>
      </w:r>
      <w:r w:rsidR="001B31A5" w:rsidRPr="00B109D3">
        <w:rPr>
          <w:rFonts w:ascii="Times New Roman" w:hAnsi="Times New Roman" w:cs="Times New Roman"/>
          <w:kern w:val="0"/>
          <w:sz w:val="24"/>
          <w:szCs w:val="24"/>
          <w:highlight w:val="yellow"/>
          <w14:ligatures w14:val="none"/>
        </w:rPr>
        <w:t>Hence, trade protection policies provide support for productivity, this study recommends t</w:t>
      </w:r>
      <w:r w:rsidR="00C81EA4" w:rsidRPr="00B109D3">
        <w:rPr>
          <w:rFonts w:ascii="Times New Roman" w:hAnsi="Times New Roman" w:cs="Times New Roman"/>
          <w:kern w:val="0"/>
          <w:sz w:val="24"/>
          <w:szCs w:val="24"/>
          <w:highlight w:val="yellow"/>
          <w14:ligatures w14:val="none"/>
        </w:rPr>
        <w:t>hat the</w:t>
      </w:r>
      <w:r w:rsidR="00870332" w:rsidRPr="00B109D3">
        <w:rPr>
          <w:rFonts w:ascii="Times New Roman" w:hAnsi="Times New Roman" w:cs="Times New Roman"/>
          <w:sz w:val="24"/>
          <w:szCs w:val="24"/>
          <w:highlight w:val="yellow"/>
        </w:rPr>
        <w:t xml:space="preserve"> government </w:t>
      </w:r>
      <w:r w:rsidR="005E60F5" w:rsidRPr="00B109D3">
        <w:rPr>
          <w:rFonts w:ascii="Times New Roman" w:hAnsi="Times New Roman" w:cs="Times New Roman"/>
          <w:sz w:val="24"/>
          <w:szCs w:val="24"/>
          <w:highlight w:val="yellow"/>
        </w:rPr>
        <w:t xml:space="preserve">focus on enhancing education expenditure efficiency which could ensure that financial investments in education translate into measurable human capital outcomes. Also, rather than increasing education enrolment levels, the government should enact policies that </w:t>
      </w:r>
      <w:r w:rsidR="003A58EE">
        <w:rPr>
          <w:rFonts w:ascii="Times New Roman" w:hAnsi="Times New Roman" w:cs="Times New Roman"/>
          <w:sz w:val="24"/>
          <w:szCs w:val="24"/>
          <w:highlight w:val="yellow"/>
        </w:rPr>
        <w:t>emphasises</w:t>
      </w:r>
      <w:r w:rsidR="005E60F5" w:rsidRPr="00B109D3">
        <w:rPr>
          <w:rFonts w:ascii="Times New Roman" w:hAnsi="Times New Roman" w:cs="Times New Roman"/>
          <w:sz w:val="24"/>
          <w:szCs w:val="24"/>
          <w:highlight w:val="yellow"/>
        </w:rPr>
        <w:t xml:space="preserve"> functional human capital development and strong institutional quality. Additionally, trade protection policies in Nigeria should </w:t>
      </w:r>
      <w:r w:rsidR="00C72A4B" w:rsidRPr="00B109D3">
        <w:rPr>
          <w:rFonts w:ascii="Times New Roman" w:hAnsi="Times New Roman" w:cs="Times New Roman"/>
          <w:sz w:val="24"/>
          <w:szCs w:val="24"/>
          <w:highlight w:val="yellow"/>
        </w:rPr>
        <w:t xml:space="preserve">strategically </w:t>
      </w:r>
      <w:r w:rsidR="005E60F5" w:rsidRPr="00B109D3">
        <w:rPr>
          <w:rFonts w:ascii="Times New Roman" w:hAnsi="Times New Roman" w:cs="Times New Roman"/>
          <w:sz w:val="24"/>
          <w:szCs w:val="24"/>
          <w:highlight w:val="yellow"/>
        </w:rPr>
        <w:t xml:space="preserve">prioritise sectors with latent comparative advantage and productivity spillovers such as agriculture and manufacturing sectors. Lastly, this study recommends that trade protection policies in Nigeria follow </w:t>
      </w:r>
      <w:r w:rsidR="00C72A4B" w:rsidRPr="00B109D3">
        <w:rPr>
          <w:rFonts w:ascii="Times New Roman" w:hAnsi="Times New Roman" w:cs="Times New Roman"/>
          <w:sz w:val="24"/>
          <w:szCs w:val="24"/>
          <w:highlight w:val="yellow"/>
        </w:rPr>
        <w:t>a time-bound and milestone driven strategy</w:t>
      </w:r>
      <w:r w:rsidR="00B109D3" w:rsidRPr="00B109D3">
        <w:rPr>
          <w:rFonts w:ascii="Times New Roman" w:hAnsi="Times New Roman" w:cs="Times New Roman"/>
          <w:sz w:val="24"/>
          <w:szCs w:val="24"/>
          <w:highlight w:val="yellow"/>
        </w:rPr>
        <w:t xml:space="preserve"> </w:t>
      </w:r>
      <w:r w:rsidR="00C72A4B" w:rsidRPr="00B109D3">
        <w:rPr>
          <w:rFonts w:ascii="Times New Roman" w:hAnsi="Times New Roman" w:cs="Times New Roman"/>
          <w:sz w:val="24"/>
          <w:szCs w:val="24"/>
          <w:highlight w:val="yellow"/>
        </w:rPr>
        <w:t>to create a balance between the short</w:t>
      </w:r>
      <w:r w:rsidR="003A58EE">
        <w:rPr>
          <w:rFonts w:ascii="Times New Roman" w:hAnsi="Times New Roman" w:cs="Times New Roman"/>
          <w:sz w:val="24"/>
          <w:szCs w:val="24"/>
          <w:highlight w:val="yellow"/>
        </w:rPr>
        <w:t>-</w:t>
      </w:r>
      <w:r w:rsidR="00C72A4B" w:rsidRPr="00B109D3">
        <w:rPr>
          <w:rFonts w:ascii="Times New Roman" w:hAnsi="Times New Roman" w:cs="Times New Roman"/>
          <w:sz w:val="24"/>
          <w:szCs w:val="24"/>
          <w:highlight w:val="yellow"/>
        </w:rPr>
        <w:t>run costs and long</w:t>
      </w:r>
      <w:r w:rsidR="003A58EE">
        <w:rPr>
          <w:rFonts w:ascii="Times New Roman" w:hAnsi="Times New Roman" w:cs="Times New Roman"/>
          <w:sz w:val="24"/>
          <w:szCs w:val="24"/>
          <w:highlight w:val="yellow"/>
        </w:rPr>
        <w:t>-</w:t>
      </w:r>
      <w:r w:rsidR="00C72A4B" w:rsidRPr="00B109D3">
        <w:rPr>
          <w:rFonts w:ascii="Times New Roman" w:hAnsi="Times New Roman" w:cs="Times New Roman"/>
          <w:sz w:val="24"/>
          <w:szCs w:val="24"/>
          <w:highlight w:val="yellow"/>
        </w:rPr>
        <w:t>run gains of trade protectionism. While this</w:t>
      </w:r>
      <w:r w:rsidR="004F2631" w:rsidRPr="00B109D3">
        <w:rPr>
          <w:rFonts w:ascii="Times New Roman" w:hAnsi="Times New Roman" w:cs="Times New Roman"/>
          <w:sz w:val="24"/>
          <w:szCs w:val="24"/>
          <w:highlight w:val="yellow"/>
        </w:rPr>
        <w:t xml:space="preserve"> will </w:t>
      </w:r>
      <w:r w:rsidR="00C72A4B" w:rsidRPr="00B109D3">
        <w:rPr>
          <w:rFonts w:ascii="Times New Roman" w:hAnsi="Times New Roman" w:cs="Times New Roman"/>
          <w:sz w:val="24"/>
          <w:szCs w:val="24"/>
          <w:highlight w:val="yellow"/>
        </w:rPr>
        <w:t xml:space="preserve">help local industries </w:t>
      </w:r>
      <w:r w:rsidR="00B109D3">
        <w:rPr>
          <w:rFonts w:ascii="Times New Roman" w:hAnsi="Times New Roman" w:cs="Times New Roman"/>
          <w:sz w:val="24"/>
          <w:szCs w:val="24"/>
          <w:highlight w:val="yellow"/>
        </w:rPr>
        <w:t xml:space="preserve">in such key sectors to </w:t>
      </w:r>
      <w:r w:rsidR="00C72A4B" w:rsidRPr="00B109D3">
        <w:rPr>
          <w:rFonts w:ascii="Times New Roman" w:hAnsi="Times New Roman" w:cs="Times New Roman"/>
          <w:sz w:val="24"/>
          <w:szCs w:val="24"/>
          <w:highlight w:val="yellow"/>
        </w:rPr>
        <w:t>gain competitiveness and integration into the global market, it will also</w:t>
      </w:r>
      <w:r w:rsidR="00B109D3" w:rsidRPr="00B109D3">
        <w:rPr>
          <w:rFonts w:ascii="Times New Roman" w:hAnsi="Times New Roman" w:cs="Times New Roman"/>
          <w:sz w:val="24"/>
          <w:szCs w:val="24"/>
          <w:highlight w:val="yellow"/>
        </w:rPr>
        <w:t xml:space="preserve"> </w:t>
      </w:r>
      <w:r w:rsidR="00A7416A" w:rsidRPr="00B109D3">
        <w:rPr>
          <w:rFonts w:ascii="Times New Roman" w:hAnsi="Times New Roman" w:cs="Times New Roman"/>
          <w:sz w:val="24"/>
          <w:szCs w:val="24"/>
          <w:highlight w:val="yellow"/>
        </w:rPr>
        <w:t xml:space="preserve">improve </w:t>
      </w:r>
      <w:r w:rsidR="00C72A4B" w:rsidRPr="00B109D3">
        <w:rPr>
          <w:rFonts w:ascii="Times New Roman" w:hAnsi="Times New Roman" w:cs="Times New Roman"/>
          <w:sz w:val="24"/>
          <w:szCs w:val="24"/>
          <w:highlight w:val="yellow"/>
        </w:rPr>
        <w:t>macroeconomic performance in Nigeria</w:t>
      </w:r>
      <w:r w:rsidR="002271C8" w:rsidRPr="00B109D3">
        <w:rPr>
          <w:rFonts w:ascii="Times New Roman" w:hAnsi="Times New Roman" w:cs="Times New Roman"/>
          <w:sz w:val="24"/>
          <w:szCs w:val="24"/>
          <w:highlight w:val="yellow"/>
        </w:rPr>
        <w:t>.</w:t>
      </w:r>
    </w:p>
    <w:p w14:paraId="26EA1CBB" w14:textId="77777777" w:rsidR="003B73D2" w:rsidRPr="00E95620" w:rsidRDefault="003B73D2">
      <w:pPr>
        <w:spacing w:before="100" w:beforeAutospacing="1" w:after="100" w:afterAutospacing="1" w:line="276" w:lineRule="auto"/>
        <w:contextualSpacing/>
        <w:jc w:val="both"/>
        <w:rPr>
          <w:rFonts w:ascii="Times New Roman" w:hAnsi="Times New Roman" w:cs="Times New Roman"/>
          <w:sz w:val="24"/>
          <w:szCs w:val="24"/>
        </w:rPr>
      </w:pPr>
    </w:p>
    <w:p w14:paraId="605C0E95" w14:textId="77777777" w:rsidR="001621DF" w:rsidRPr="00E95620" w:rsidRDefault="001621DF" w:rsidP="001621DF">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bookmarkStart w:id="11" w:name="_Hlk218867759"/>
      <w:bookmarkEnd w:id="10"/>
      <w:r w:rsidRPr="00E95620">
        <w:rPr>
          <w:rFonts w:ascii="Times New Roman" w:eastAsia="Times New Roman" w:hAnsi="Times New Roman" w:cs="Times New Roman"/>
          <w:bCs/>
          <w:kern w:val="0"/>
          <w:sz w:val="24"/>
          <w:szCs w:val="24"/>
          <w:lang w:val="en-GB" w:eastAsia="en-IN"/>
          <w14:ligatures w14:val="none"/>
        </w:rPr>
        <w:t>Disclaimer (Artificial intelligence)</w:t>
      </w:r>
    </w:p>
    <w:p w14:paraId="46A856DA" w14:textId="3222A949" w:rsidR="001621DF" w:rsidRPr="00E95620" w:rsidRDefault="001621DF" w:rsidP="001621DF">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E95620">
        <w:rPr>
          <w:rFonts w:ascii="Times New Roman" w:eastAsia="Times New Roman" w:hAnsi="Times New Roman" w:cs="Times New Roman"/>
          <w:bCs/>
          <w:kern w:val="0"/>
          <w:sz w:val="24"/>
          <w:szCs w:val="24"/>
          <w:lang w:val="en-GB" w:eastAsia="en-IN"/>
          <w14:ligatures w14:val="none"/>
        </w:rPr>
        <w:t>Authors hereby declare that N</w:t>
      </w:r>
      <w:r w:rsidR="003A58EE">
        <w:rPr>
          <w:rFonts w:ascii="Times New Roman" w:eastAsia="Times New Roman" w:hAnsi="Times New Roman" w:cs="Times New Roman"/>
          <w:bCs/>
          <w:kern w:val="0"/>
          <w:sz w:val="24"/>
          <w:szCs w:val="24"/>
          <w:lang w:val="en-GB" w:eastAsia="en-IN"/>
          <w14:ligatures w14:val="none"/>
        </w:rPr>
        <w:t>o</w:t>
      </w:r>
      <w:r w:rsidRPr="00E95620">
        <w:rPr>
          <w:rFonts w:ascii="Times New Roman" w:eastAsia="Times New Roman" w:hAnsi="Times New Roman" w:cs="Times New Roman"/>
          <w:bCs/>
          <w:kern w:val="0"/>
          <w:sz w:val="24"/>
          <w:szCs w:val="24"/>
          <w:lang w:val="en-GB" w:eastAsia="en-IN"/>
          <w14:ligatures w14:val="none"/>
        </w:rPr>
        <w:t xml:space="preserve"> generative AI technologies such as Large Language Models (ChatGPT, COPILOT, etc.) and text-to-image generators have been used during the writing or editing of this manuscript. </w:t>
      </w:r>
    </w:p>
    <w:bookmarkEnd w:id="11"/>
    <w:p w14:paraId="18F7DE58" w14:textId="77777777" w:rsidR="001621DF" w:rsidRPr="00E95620" w:rsidRDefault="001621DF">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3B40A044" w14:textId="77777777" w:rsidR="0093597D" w:rsidRPr="00E95620" w:rsidRDefault="00870332">
      <w:pPr>
        <w:spacing w:before="100" w:beforeAutospacing="1" w:after="100" w:afterAutospacing="1" w:line="276" w:lineRule="auto"/>
        <w:ind w:left="720" w:hanging="720"/>
        <w:jc w:val="both"/>
        <w:rPr>
          <w:rFonts w:ascii="Times New Roman" w:eastAsia="Times New Roman" w:hAnsi="Times New Roman" w:cs="Times New Roman"/>
          <w:b/>
          <w:bCs/>
          <w:kern w:val="0"/>
          <w:sz w:val="24"/>
          <w:szCs w:val="24"/>
          <w14:ligatures w14:val="none"/>
        </w:rPr>
      </w:pPr>
      <w:r w:rsidRPr="00E95620">
        <w:rPr>
          <w:rFonts w:ascii="Times New Roman" w:eastAsia="Times New Roman" w:hAnsi="Times New Roman" w:cs="Times New Roman"/>
          <w:b/>
          <w:bCs/>
          <w:kern w:val="0"/>
          <w:sz w:val="24"/>
          <w:szCs w:val="24"/>
          <w14:ligatures w14:val="none"/>
        </w:rPr>
        <w:t>References</w:t>
      </w:r>
    </w:p>
    <w:p w14:paraId="4E4D5187"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Abboushi, S. (2010). Protectionism: reasons and outcomes. </w:t>
      </w:r>
      <w:r w:rsidRPr="00E95620">
        <w:rPr>
          <w:rFonts w:ascii="Times New Roman" w:eastAsia="Times New Roman" w:hAnsi="Times New Roman" w:cs="Times New Roman"/>
          <w:i/>
          <w:iCs/>
          <w:sz w:val="24"/>
          <w:szCs w:val="24"/>
        </w:rPr>
        <w:t>Competitiveness Review</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20</w:t>
      </w:r>
      <w:r w:rsidRPr="00E95620">
        <w:rPr>
          <w:rFonts w:ascii="Times New Roman" w:eastAsia="Times New Roman" w:hAnsi="Times New Roman" w:cs="Times New Roman"/>
          <w:sz w:val="24"/>
          <w:szCs w:val="24"/>
        </w:rPr>
        <w:t>(5), 384-394. https://doi.org/10.1108/10595421011080760.</w:t>
      </w:r>
    </w:p>
    <w:p w14:paraId="073D97B1"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Adamu, J. (2018). African Continental Free Trade Area (AfCFTA) and its implications for Nigeria: a policy perspective, </w:t>
      </w:r>
      <w:r w:rsidRPr="00E95620">
        <w:rPr>
          <w:rFonts w:ascii="Times New Roman" w:eastAsia="Times New Roman" w:hAnsi="Times New Roman" w:cs="Times New Roman"/>
          <w:i/>
          <w:iCs/>
          <w:sz w:val="24"/>
          <w:szCs w:val="24"/>
        </w:rPr>
        <w:t>2</w:t>
      </w:r>
      <w:r w:rsidRPr="00E95620">
        <w:rPr>
          <w:rFonts w:ascii="Times New Roman" w:eastAsia="Times New Roman" w:hAnsi="Times New Roman" w:cs="Times New Roman"/>
          <w:sz w:val="24"/>
          <w:szCs w:val="24"/>
        </w:rPr>
        <w:t>(12), 164-172.</w:t>
      </w:r>
    </w:p>
    <w:p w14:paraId="60F10723"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Aiyedogbon, J. O., &amp; Ohwofasa, B. O. (2016). Effect of trade liberalization on economic development in Nigeria, 1980-2013. </w:t>
      </w:r>
      <w:r w:rsidRPr="00E95620">
        <w:rPr>
          <w:rFonts w:ascii="Times New Roman" w:eastAsia="Times New Roman" w:hAnsi="Times New Roman" w:cs="Times New Roman"/>
          <w:i/>
          <w:iCs/>
          <w:sz w:val="24"/>
          <w:szCs w:val="24"/>
        </w:rPr>
        <w:t>International Journal of Developing and Emerging Economies</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4</w:t>
      </w:r>
      <w:r w:rsidRPr="00E95620">
        <w:rPr>
          <w:rFonts w:ascii="Times New Roman" w:eastAsia="Times New Roman" w:hAnsi="Times New Roman" w:cs="Times New Roman"/>
          <w:sz w:val="24"/>
          <w:szCs w:val="24"/>
        </w:rPr>
        <w:t>(2), 15-27. www.eajournals.org.</w:t>
      </w:r>
    </w:p>
    <w:p w14:paraId="19ABBF81" w14:textId="5047DBAF"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bCs/>
          <w:sz w:val="24"/>
          <w:szCs w:val="24"/>
        </w:rPr>
        <w:t xml:space="preserve">Akamobi, O. G., Usifoh, K. S. &amp; Ejefobihi, U. F. (2024). Macroeconomic Policy Implications of African Continental Free Trade Area (AfCFTA) for Nigeria. </w:t>
      </w:r>
      <w:r w:rsidRPr="00E95620">
        <w:rPr>
          <w:rFonts w:ascii="Times New Roman" w:eastAsia="Times New Roman" w:hAnsi="Times New Roman" w:cs="Times New Roman"/>
          <w:bCs/>
          <w:i/>
          <w:iCs/>
          <w:sz w:val="24"/>
          <w:szCs w:val="24"/>
        </w:rPr>
        <w:t>NG Journal of Social Development</w:t>
      </w:r>
      <w:r w:rsidRPr="00E95620">
        <w:rPr>
          <w:rFonts w:ascii="Times New Roman" w:eastAsia="Times New Roman" w:hAnsi="Times New Roman" w:cs="Times New Roman"/>
          <w:bCs/>
          <w:sz w:val="24"/>
          <w:szCs w:val="24"/>
        </w:rPr>
        <w:t>.</w:t>
      </w:r>
    </w:p>
    <w:p w14:paraId="67BA50E4" w14:textId="77777777" w:rsidR="00796F8D"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Akcigit, U., Ates, S. &amp; Impullitti, G. (2018). Innovation and trade policy in a globalized world. </w:t>
      </w:r>
      <w:r w:rsidRPr="00E95620">
        <w:rPr>
          <w:rFonts w:ascii="Times New Roman" w:eastAsia="Times New Roman" w:hAnsi="Times New Roman" w:cs="Times New Roman"/>
          <w:i/>
          <w:iCs/>
          <w:sz w:val="24"/>
          <w:szCs w:val="24"/>
        </w:rPr>
        <w:t>SSRN Electronic Journal</w:t>
      </w:r>
      <w:r w:rsidRPr="00E95620">
        <w:rPr>
          <w:rFonts w:ascii="Times New Roman" w:eastAsia="Times New Roman" w:hAnsi="Times New Roman" w:cs="Times New Roman"/>
          <w:sz w:val="24"/>
          <w:szCs w:val="24"/>
        </w:rPr>
        <w:t>, (201). https://doi.org/10.2139/ssrn.3169626.</w:t>
      </w:r>
    </w:p>
    <w:p w14:paraId="2DEDE821" w14:textId="519A5691" w:rsidR="00DF10FF" w:rsidRPr="00E95620" w:rsidRDefault="00DF10FF"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Akinbobola, T. O., Oladunjoye, O. N. &amp; Yesufu, G. E. (2022). Institutional Quality, Trade Protection Policy and Macroeconomic Performance in Nigeria. </w:t>
      </w:r>
      <w:r w:rsidRPr="00E95620">
        <w:rPr>
          <w:rFonts w:ascii="Times New Roman" w:eastAsia="Times New Roman" w:hAnsi="Times New Roman" w:cs="Times New Roman"/>
          <w:i/>
          <w:iCs/>
          <w:sz w:val="24"/>
          <w:szCs w:val="24"/>
        </w:rPr>
        <w:t>African Journal of Economic Review</w:t>
      </w:r>
      <w:r w:rsidRPr="00E95620">
        <w:rPr>
          <w:rFonts w:ascii="Times New Roman" w:eastAsia="Times New Roman" w:hAnsi="Times New Roman" w:cs="Times New Roman"/>
          <w:sz w:val="24"/>
          <w:szCs w:val="24"/>
        </w:rPr>
        <w:t>, </w:t>
      </w:r>
      <w:r w:rsidRPr="00E95620">
        <w:rPr>
          <w:rFonts w:ascii="Times New Roman" w:eastAsia="Times New Roman" w:hAnsi="Times New Roman" w:cs="Times New Roman"/>
          <w:i/>
          <w:iCs/>
          <w:sz w:val="24"/>
          <w:szCs w:val="24"/>
        </w:rPr>
        <w:t>10</w:t>
      </w:r>
      <w:r w:rsidRPr="00E95620">
        <w:rPr>
          <w:rFonts w:ascii="Times New Roman" w:eastAsia="Times New Roman" w:hAnsi="Times New Roman" w:cs="Times New Roman"/>
          <w:sz w:val="24"/>
          <w:szCs w:val="24"/>
        </w:rPr>
        <w:t>(4), 43–62. https://doi.org/10.4314/ajer.v10i4.</w:t>
      </w:r>
    </w:p>
    <w:p w14:paraId="32893928"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lastRenderedPageBreak/>
        <w:t xml:space="preserve">Alayande, F. (2020). Understanding shifts in Nigeria’s trade policy: from realism to protectionism. </w:t>
      </w:r>
      <w:r w:rsidRPr="00E95620">
        <w:rPr>
          <w:rFonts w:ascii="Times New Roman" w:eastAsia="Times New Roman" w:hAnsi="Times New Roman" w:cs="Times New Roman"/>
          <w:i/>
          <w:iCs/>
          <w:sz w:val="24"/>
          <w:szCs w:val="24"/>
        </w:rPr>
        <w:t>Africa Development, 45</w:t>
      </w:r>
      <w:r w:rsidRPr="00E95620">
        <w:rPr>
          <w:rFonts w:ascii="Times New Roman" w:eastAsia="Times New Roman" w:hAnsi="Times New Roman" w:cs="Times New Roman"/>
          <w:sz w:val="24"/>
          <w:szCs w:val="24"/>
        </w:rPr>
        <w:t>(1), 149-162</w:t>
      </w:r>
    </w:p>
    <w:p w14:paraId="55628401" w14:textId="7FA309EA"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Alfaro, L., Calvo, G., Carrasquilla, A., Torre, A., De, F. R., Guidotti, P. &amp; Mendoza, E. (2016). Latin America’s policy options for times of protectionism. </w:t>
      </w:r>
      <w:r w:rsidRPr="00E95620">
        <w:rPr>
          <w:rFonts w:ascii="Times New Roman" w:hAnsi="Times New Roman" w:cs="Times New Roman"/>
          <w:i/>
          <w:iCs/>
          <w:sz w:val="24"/>
          <w:szCs w:val="24"/>
        </w:rPr>
        <w:t>Centre For Global Development</w:t>
      </w:r>
      <w:r w:rsidR="00796F8D" w:rsidRPr="00E95620">
        <w:rPr>
          <w:rFonts w:ascii="Times New Roman" w:hAnsi="Times New Roman" w:cs="Times New Roman"/>
          <w:i/>
          <w:iCs/>
          <w:sz w:val="24"/>
          <w:szCs w:val="24"/>
        </w:rPr>
        <w:t>.</w:t>
      </w:r>
      <w:r w:rsidRPr="00E95620">
        <w:rPr>
          <w:rFonts w:ascii="Times New Roman" w:hAnsi="Times New Roman" w:cs="Times New Roman"/>
          <w:i/>
          <w:iCs/>
          <w:sz w:val="24"/>
          <w:szCs w:val="24"/>
        </w:rPr>
        <w:t xml:space="preserve"> </w:t>
      </w:r>
      <w:r w:rsidR="00796F8D" w:rsidRPr="00E95620">
        <w:rPr>
          <w:rFonts w:ascii="Times New Roman" w:hAnsi="Times New Roman" w:cs="Times New Roman"/>
          <w:sz w:val="24"/>
          <w:szCs w:val="24"/>
        </w:rPr>
        <w:t>1</w:t>
      </w:r>
      <w:r w:rsidRPr="00E95620">
        <w:rPr>
          <w:rFonts w:ascii="Times New Roman" w:hAnsi="Times New Roman" w:cs="Times New Roman"/>
          <w:b/>
          <w:bCs/>
          <w:sz w:val="24"/>
          <w:szCs w:val="24"/>
        </w:rPr>
        <w:t>-</w:t>
      </w:r>
      <w:r w:rsidRPr="00E95620">
        <w:rPr>
          <w:rFonts w:ascii="Times New Roman" w:hAnsi="Times New Roman" w:cs="Times New Roman"/>
          <w:sz w:val="24"/>
          <w:szCs w:val="24"/>
        </w:rPr>
        <w:t>4. https://www.cgdev.org/publication/latin-america-policy-times-protectionism</w:t>
      </w:r>
    </w:p>
    <w:p w14:paraId="3F6EF75A"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Anowor, O. &amp; Agbarakwe, H. (2015). Foreign trade and Nigerian economy. </w:t>
      </w:r>
      <w:r w:rsidRPr="00E95620">
        <w:rPr>
          <w:rFonts w:ascii="Times New Roman" w:eastAsia="Times New Roman" w:hAnsi="Times New Roman" w:cs="Times New Roman"/>
          <w:i/>
          <w:iCs/>
          <w:sz w:val="24"/>
          <w:szCs w:val="24"/>
        </w:rPr>
        <w:t>Developing Countries Studies</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5</w:t>
      </w:r>
      <w:r w:rsidRPr="00E95620">
        <w:rPr>
          <w:rFonts w:ascii="Times New Roman" w:eastAsia="Times New Roman" w:hAnsi="Times New Roman" w:cs="Times New Roman"/>
          <w:sz w:val="24"/>
          <w:szCs w:val="24"/>
        </w:rPr>
        <w:t>(6), 77-82.</w:t>
      </w:r>
    </w:p>
    <w:p w14:paraId="1F13FB22"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Calibri" w:hAnsi="Times New Roman" w:cs="Times New Roman"/>
          <w:sz w:val="24"/>
          <w:szCs w:val="24"/>
        </w:rPr>
      </w:pPr>
      <w:bookmarkStart w:id="12" w:name="_Hlk82293859"/>
      <w:r w:rsidRPr="00E95620">
        <w:rPr>
          <w:rFonts w:ascii="Times New Roman" w:eastAsia="Calibri" w:hAnsi="Times New Roman" w:cs="Times New Roman"/>
          <w:sz w:val="24"/>
          <w:szCs w:val="24"/>
        </w:rPr>
        <w:t xml:space="preserve">Badshah, W. &amp; Bulut, M. (2020). Model selection procedures in bounds test of cointegration: theoretical comparison and empirical evidence. </w:t>
      </w:r>
      <w:r w:rsidRPr="00E95620">
        <w:rPr>
          <w:rFonts w:ascii="Times New Roman" w:eastAsia="Calibri" w:hAnsi="Times New Roman" w:cs="Times New Roman"/>
          <w:i/>
          <w:iCs/>
          <w:sz w:val="24"/>
          <w:szCs w:val="24"/>
        </w:rPr>
        <w:t>Economies, 8(</w:t>
      </w:r>
      <w:r w:rsidRPr="00E95620">
        <w:rPr>
          <w:rFonts w:ascii="Times New Roman" w:eastAsia="Calibri" w:hAnsi="Times New Roman" w:cs="Times New Roman"/>
          <w:sz w:val="24"/>
          <w:szCs w:val="24"/>
        </w:rPr>
        <w:t>49). doi:10.3390/Economies8020049</w:t>
      </w:r>
    </w:p>
    <w:bookmarkEnd w:id="12"/>
    <w:p w14:paraId="5C960D1C"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Bairoch, P. (1993). Economic and world history. </w:t>
      </w:r>
      <w:r w:rsidRPr="00E95620">
        <w:rPr>
          <w:rFonts w:ascii="Times New Roman" w:eastAsia="Times New Roman" w:hAnsi="Times New Roman" w:cs="Times New Roman"/>
          <w:i/>
          <w:iCs/>
          <w:sz w:val="24"/>
          <w:szCs w:val="24"/>
        </w:rPr>
        <w:t>Brighton, Wheatsheaf</w:t>
      </w:r>
      <w:r w:rsidRPr="00E95620">
        <w:rPr>
          <w:rFonts w:ascii="Times New Roman" w:eastAsia="Times New Roman" w:hAnsi="Times New Roman" w:cs="Times New Roman"/>
          <w:sz w:val="24"/>
          <w:szCs w:val="24"/>
        </w:rPr>
        <w:t>.</w:t>
      </w:r>
    </w:p>
    <w:p w14:paraId="0381C923" w14:textId="0BDA3914"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Bakare, A. S. &amp; Fawehinmi, F. O</w:t>
      </w:r>
      <w:r w:rsidR="006D610A">
        <w:rPr>
          <w:rFonts w:ascii="Times New Roman" w:eastAsia="Times New Roman" w:hAnsi="Times New Roman" w:cs="Times New Roman"/>
          <w:sz w:val="24"/>
          <w:szCs w:val="24"/>
        </w:rPr>
        <w:t>.</w:t>
      </w:r>
      <w:r w:rsidRPr="00E95620">
        <w:rPr>
          <w:rFonts w:ascii="Times New Roman" w:eastAsia="Times New Roman" w:hAnsi="Times New Roman" w:cs="Times New Roman"/>
          <w:sz w:val="24"/>
          <w:szCs w:val="24"/>
        </w:rPr>
        <w:t xml:space="preserve"> (2011). Trade liberalization and its impact on Nigeria’s nonoil industrial sector: 1979-2009. </w:t>
      </w:r>
      <w:r w:rsidRPr="00E95620">
        <w:rPr>
          <w:rFonts w:ascii="Times New Roman" w:eastAsia="Times New Roman" w:hAnsi="Times New Roman" w:cs="Times New Roman"/>
          <w:i/>
          <w:iCs/>
          <w:sz w:val="24"/>
          <w:szCs w:val="24"/>
        </w:rPr>
        <w:t>Economics and Finance Review, 1</w:t>
      </w:r>
      <w:r w:rsidRPr="00E95620">
        <w:rPr>
          <w:rFonts w:ascii="Times New Roman" w:eastAsia="Times New Roman" w:hAnsi="Times New Roman" w:cs="Times New Roman"/>
          <w:sz w:val="24"/>
          <w:szCs w:val="24"/>
        </w:rPr>
        <w:t xml:space="preserve"> (5): 57- 65.</w:t>
      </w:r>
    </w:p>
    <w:p w14:paraId="250DEEA7" w14:textId="77777777" w:rsidR="001B61E9" w:rsidRPr="00E95620" w:rsidRDefault="001B61E9" w:rsidP="004B720F">
      <w:pPr>
        <w:pStyle w:val="ListParagraph"/>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E95620">
        <w:rPr>
          <w:rFonts w:ascii="Times New Roman" w:hAnsi="Times New Roman" w:cs="Times New Roman"/>
          <w:sz w:val="24"/>
          <w:szCs w:val="24"/>
        </w:rPr>
        <w:t xml:space="preserve">Bassey, G., &amp; Ekpenyong, B. (2017). Trade and growth in Nigeria: An empirical investigation. </w:t>
      </w:r>
      <w:r w:rsidRPr="00E95620">
        <w:rPr>
          <w:rFonts w:ascii="Times New Roman" w:hAnsi="Times New Roman" w:cs="Times New Roman"/>
          <w:i/>
          <w:iCs/>
          <w:sz w:val="24"/>
          <w:szCs w:val="24"/>
        </w:rPr>
        <w:t>National Bureau of Economic Research Working Paper</w:t>
      </w:r>
      <w:r w:rsidRPr="00E95620">
        <w:rPr>
          <w:rFonts w:ascii="Times New Roman" w:hAnsi="Times New Roman" w:cs="Times New Roman"/>
          <w:sz w:val="24"/>
          <w:szCs w:val="24"/>
        </w:rPr>
        <w:t>, 2, 436-459. https://doi.org/10.3386/W5476</w:t>
      </w:r>
    </w:p>
    <w:p w14:paraId="22893338" w14:textId="77777777" w:rsidR="001B61E9" w:rsidRPr="00E95620" w:rsidRDefault="001B61E9" w:rsidP="004B720F">
      <w:pPr>
        <w:pStyle w:val="ListParagraph"/>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Berg, C. (2018). Regulation and red tape in a small open economy. https://doi.org/10.2139/ssrn.2965093</w:t>
      </w:r>
    </w:p>
    <w:p w14:paraId="047EA7D1"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Casaca, P. &amp; Lyridis, D. (2018). Protectionist vs liberalised maritime cabotage policies: A review. </w:t>
      </w:r>
      <w:r w:rsidRPr="00E95620">
        <w:rPr>
          <w:rFonts w:ascii="Times New Roman" w:hAnsi="Times New Roman" w:cs="Times New Roman"/>
          <w:i/>
          <w:iCs/>
          <w:sz w:val="24"/>
          <w:szCs w:val="24"/>
        </w:rPr>
        <w:t>Maritime Business Review</w:t>
      </w:r>
      <w:r w:rsidRPr="00E95620">
        <w:rPr>
          <w:rFonts w:ascii="Times New Roman" w:hAnsi="Times New Roman" w:cs="Times New Roman"/>
          <w:sz w:val="24"/>
          <w:szCs w:val="24"/>
        </w:rPr>
        <w:t xml:space="preserve">, </w:t>
      </w:r>
      <w:r w:rsidRPr="00E95620">
        <w:rPr>
          <w:rFonts w:ascii="Times New Roman" w:hAnsi="Times New Roman" w:cs="Times New Roman"/>
          <w:i/>
          <w:iCs/>
          <w:sz w:val="24"/>
          <w:szCs w:val="24"/>
        </w:rPr>
        <w:t>3</w:t>
      </w:r>
      <w:r w:rsidRPr="00E95620">
        <w:rPr>
          <w:rFonts w:ascii="Times New Roman" w:hAnsi="Times New Roman" w:cs="Times New Roman"/>
          <w:sz w:val="24"/>
          <w:szCs w:val="24"/>
        </w:rPr>
        <w:t>(3), 210-242. https://doi.org/10.1108/mabr-03-2018-0011</w:t>
      </w:r>
    </w:p>
    <w:p w14:paraId="09F8A072"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bookmarkStart w:id="13" w:name="_Hlk82293817"/>
      <w:r w:rsidRPr="00E95620">
        <w:rPr>
          <w:rFonts w:ascii="Times New Roman" w:hAnsi="Times New Roman" w:cs="Times New Roman"/>
          <w:sz w:val="24"/>
          <w:szCs w:val="24"/>
        </w:rPr>
        <w:t>Central Bank of Nigeria (CBN). (2023). Statistical Bulletin. https://www.cbn.gov.ng</w:t>
      </w:r>
    </w:p>
    <w:bookmarkEnd w:id="13"/>
    <w:p w14:paraId="222FECA3"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hAnsi="Times New Roman" w:cs="Times New Roman"/>
          <w:sz w:val="24"/>
          <w:szCs w:val="24"/>
        </w:rPr>
        <w:t xml:space="preserve">Chenery, H. B. (1961). Comparative advantage and development policy. </w:t>
      </w:r>
      <w:r w:rsidRPr="00E95620">
        <w:rPr>
          <w:rFonts w:ascii="Times New Roman" w:hAnsi="Times New Roman" w:cs="Times New Roman"/>
          <w:i/>
          <w:iCs/>
          <w:sz w:val="24"/>
          <w:szCs w:val="24"/>
        </w:rPr>
        <w:t>American Economic Review,</w:t>
      </w:r>
      <w:r w:rsidRPr="00E95620">
        <w:rPr>
          <w:rFonts w:ascii="Times New Roman" w:hAnsi="Times New Roman" w:cs="Times New Roman"/>
          <w:sz w:val="24"/>
          <w:szCs w:val="24"/>
        </w:rPr>
        <w:t xml:space="preserve"> 51.</w:t>
      </w:r>
    </w:p>
    <w:p w14:paraId="2395FE09"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Colantone, I. &amp; Stanig, P. (2018). The trade origins of economic nationalism: import competition and voting behavior in western Europe. </w:t>
      </w:r>
      <w:r w:rsidRPr="00E95620">
        <w:rPr>
          <w:rFonts w:ascii="Times New Roman" w:hAnsi="Times New Roman" w:cs="Times New Roman"/>
          <w:i/>
          <w:iCs/>
          <w:sz w:val="24"/>
          <w:szCs w:val="24"/>
        </w:rPr>
        <w:t>American Journal of Political Science</w:t>
      </w:r>
      <w:r w:rsidRPr="00E95620">
        <w:rPr>
          <w:rFonts w:ascii="Times New Roman" w:hAnsi="Times New Roman" w:cs="Times New Roman"/>
          <w:sz w:val="24"/>
          <w:szCs w:val="24"/>
        </w:rPr>
        <w:t xml:space="preserve">, </w:t>
      </w:r>
      <w:r w:rsidRPr="00E95620">
        <w:rPr>
          <w:rFonts w:ascii="Times New Roman" w:hAnsi="Times New Roman" w:cs="Times New Roman"/>
          <w:i/>
          <w:iCs/>
          <w:sz w:val="24"/>
          <w:szCs w:val="24"/>
        </w:rPr>
        <w:t>62</w:t>
      </w:r>
      <w:r w:rsidRPr="00E95620">
        <w:rPr>
          <w:rFonts w:ascii="Times New Roman" w:hAnsi="Times New Roman" w:cs="Times New Roman"/>
          <w:sz w:val="24"/>
          <w:szCs w:val="24"/>
        </w:rPr>
        <w:t>(4), 936-953. https://doi.org/10.1111/ajps.12358</w:t>
      </w:r>
    </w:p>
    <w:p w14:paraId="4C3F6A6C"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hAnsi="Times New Roman" w:cs="Times New Roman"/>
          <w:sz w:val="24"/>
          <w:szCs w:val="24"/>
        </w:rPr>
        <w:t xml:space="preserve">Corden, W. M. (1974). Trade policy and economic welfare. </w:t>
      </w:r>
      <w:r w:rsidRPr="00E95620">
        <w:rPr>
          <w:rFonts w:ascii="Times New Roman" w:hAnsi="Times New Roman" w:cs="Times New Roman"/>
          <w:i/>
          <w:iCs/>
          <w:sz w:val="24"/>
          <w:szCs w:val="24"/>
        </w:rPr>
        <w:t>Oxford, Clarendon Press</w:t>
      </w:r>
      <w:r w:rsidRPr="00E95620">
        <w:rPr>
          <w:rFonts w:ascii="Times New Roman" w:hAnsi="Times New Roman" w:cs="Times New Roman"/>
          <w:sz w:val="24"/>
          <w:szCs w:val="24"/>
        </w:rPr>
        <w:t>.</w:t>
      </w:r>
    </w:p>
    <w:p w14:paraId="37E29231"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Criel, G. (1985) The infant industry argument for protection: a reevaluation. </w:t>
      </w:r>
      <w:r w:rsidRPr="00E95620">
        <w:rPr>
          <w:rFonts w:ascii="Times New Roman" w:hAnsi="Times New Roman" w:cs="Times New Roman"/>
          <w:i/>
          <w:iCs/>
          <w:sz w:val="24"/>
          <w:szCs w:val="24"/>
        </w:rPr>
        <w:t>De Economist</w:t>
      </w:r>
      <w:r w:rsidRPr="00E95620">
        <w:rPr>
          <w:rFonts w:ascii="Times New Roman" w:hAnsi="Times New Roman" w:cs="Times New Roman"/>
          <w:sz w:val="24"/>
          <w:szCs w:val="24"/>
        </w:rPr>
        <w:t xml:space="preserve"> </w:t>
      </w:r>
      <w:r w:rsidRPr="00E95620">
        <w:rPr>
          <w:rFonts w:ascii="Times New Roman" w:hAnsi="Times New Roman" w:cs="Times New Roman"/>
          <w:i/>
          <w:iCs/>
          <w:sz w:val="24"/>
          <w:szCs w:val="24"/>
        </w:rPr>
        <w:t>133, Nr. 2,</w:t>
      </w:r>
      <w:r w:rsidRPr="00E95620">
        <w:rPr>
          <w:rFonts w:ascii="Times New Roman" w:hAnsi="Times New Roman" w:cs="Times New Roman"/>
          <w:sz w:val="24"/>
          <w:szCs w:val="24"/>
        </w:rPr>
        <w:t xml:space="preserve"> No. 199-217.</w:t>
      </w:r>
    </w:p>
    <w:p w14:paraId="0A0F3D4B"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Cwik, P. F. (2011). The new neo-mercantilism: currency manipulation as a form of protectionism. </w:t>
      </w:r>
      <w:r w:rsidRPr="00E95620">
        <w:rPr>
          <w:rFonts w:ascii="Times New Roman" w:hAnsi="Times New Roman" w:cs="Times New Roman"/>
          <w:i/>
          <w:iCs/>
          <w:sz w:val="24"/>
          <w:szCs w:val="24"/>
        </w:rPr>
        <w:t>Economic Affairs 31</w:t>
      </w:r>
      <w:r w:rsidRPr="00E95620">
        <w:rPr>
          <w:rFonts w:ascii="Times New Roman" w:hAnsi="Times New Roman" w:cs="Times New Roman"/>
          <w:sz w:val="24"/>
          <w:szCs w:val="24"/>
        </w:rPr>
        <w:t>(3) pp.7-11</w:t>
      </w:r>
    </w:p>
    <w:p w14:paraId="05AF1169"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bookmarkStart w:id="14" w:name="_Hlk82296325"/>
      <w:r w:rsidRPr="00E95620">
        <w:rPr>
          <w:rFonts w:ascii="Times New Roman" w:hAnsi="Times New Roman" w:cs="Times New Roman"/>
          <w:sz w:val="24"/>
          <w:szCs w:val="24"/>
        </w:rPr>
        <w:t xml:space="preserve">De, P. &amp; Rahman, M. M. (2017). How India Faces Trade Protections? An Analysis of Trade Barriers. </w:t>
      </w:r>
      <w:r w:rsidRPr="00E95620">
        <w:rPr>
          <w:rFonts w:ascii="Times New Roman" w:hAnsi="Times New Roman" w:cs="Times New Roman"/>
          <w:i/>
          <w:iCs/>
          <w:sz w:val="24"/>
          <w:szCs w:val="24"/>
        </w:rPr>
        <w:t>Studies in Comprehensive Regional Strategies Collected Papers.</w:t>
      </w:r>
      <w:r w:rsidRPr="00E95620">
        <w:rPr>
          <w:rFonts w:ascii="Times New Roman" w:hAnsi="Times New Roman" w:cs="Times New Roman"/>
          <w:sz w:val="24"/>
          <w:szCs w:val="24"/>
        </w:rPr>
        <w:t xml:space="preserve"> </w:t>
      </w:r>
      <w:r w:rsidRPr="00E95620">
        <w:rPr>
          <w:rFonts w:ascii="Times New Roman" w:hAnsi="Times New Roman" w:cs="Times New Roman"/>
          <w:i/>
          <w:iCs/>
          <w:sz w:val="24"/>
          <w:szCs w:val="24"/>
        </w:rPr>
        <w:t>International Edition</w:t>
      </w:r>
      <w:r w:rsidRPr="00E95620">
        <w:rPr>
          <w:rFonts w:ascii="Times New Roman" w:hAnsi="Times New Roman" w:cs="Times New Roman"/>
          <w:sz w:val="24"/>
          <w:szCs w:val="24"/>
        </w:rPr>
        <w:t>, 47-80.</w:t>
      </w:r>
    </w:p>
    <w:bookmarkEnd w:id="14"/>
    <w:p w14:paraId="283B8E3C" w14:textId="1A8E8E31"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Calibri" w:hAnsi="Times New Roman" w:cs="Times New Roman"/>
          <w:sz w:val="24"/>
          <w:szCs w:val="24"/>
        </w:rPr>
        <w:t xml:space="preserve">Dickey, D. A. &amp; Fuller, W. A. (1981). Likelihood ratio statistics for autoregressive time series with unit root. </w:t>
      </w:r>
      <w:r w:rsidRPr="00E95620">
        <w:rPr>
          <w:rFonts w:ascii="Times New Roman" w:eastAsia="Calibri" w:hAnsi="Times New Roman" w:cs="Times New Roman"/>
          <w:i/>
          <w:iCs/>
          <w:sz w:val="24"/>
          <w:szCs w:val="24"/>
        </w:rPr>
        <w:t>Econometrica, 49</w:t>
      </w:r>
      <w:r w:rsidRPr="00E95620">
        <w:rPr>
          <w:rFonts w:ascii="Times New Roman" w:eastAsia="Calibri" w:hAnsi="Times New Roman" w:cs="Times New Roman"/>
          <w:sz w:val="24"/>
          <w:szCs w:val="24"/>
        </w:rPr>
        <w:t>, 1057-1072. http://dx.doi.org/10.2307/191.</w:t>
      </w:r>
    </w:p>
    <w:p w14:paraId="0FCC6A44" w14:textId="4ECE0BCB"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bCs/>
          <w:sz w:val="24"/>
          <w:szCs w:val="24"/>
        </w:rPr>
        <w:lastRenderedPageBreak/>
        <w:t xml:space="preserve">Duru, I. U., Okafor, B. O., Adikwu, F. &amp; Njoku, F. (2020). Trade Liberalization and Economic Growth: An Assessment of Nigerian Experience. </w:t>
      </w:r>
      <w:r w:rsidRPr="00E95620">
        <w:rPr>
          <w:rFonts w:ascii="Times New Roman" w:eastAsia="Times New Roman" w:hAnsi="Times New Roman" w:cs="Times New Roman"/>
          <w:bCs/>
          <w:i/>
          <w:iCs/>
          <w:sz w:val="24"/>
          <w:szCs w:val="24"/>
        </w:rPr>
        <w:t>Asian Development Policy Review</w:t>
      </w:r>
      <w:r w:rsidRPr="00E95620">
        <w:rPr>
          <w:rFonts w:ascii="Times New Roman" w:eastAsia="Times New Roman" w:hAnsi="Times New Roman" w:cs="Times New Roman"/>
          <w:bCs/>
          <w:sz w:val="24"/>
          <w:szCs w:val="24"/>
        </w:rPr>
        <w:t>.</w:t>
      </w:r>
    </w:p>
    <w:p w14:paraId="30157DB5"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u w:val="single"/>
        </w:rPr>
      </w:pPr>
      <w:r w:rsidRPr="00E95620">
        <w:rPr>
          <w:rFonts w:ascii="Times New Roman" w:eastAsia="Times New Roman" w:hAnsi="Times New Roman" w:cs="Times New Roman"/>
          <w:sz w:val="24"/>
          <w:szCs w:val="24"/>
        </w:rPr>
        <w:t xml:space="preserve">Ebenyi, G. O., Nwanosike D. U. &amp; Uzoechina, B. (2017). The impact of trade liberalization on manufacturing value-added in Nigeria. </w:t>
      </w:r>
      <w:r w:rsidRPr="00E95620">
        <w:rPr>
          <w:rFonts w:ascii="Times New Roman" w:eastAsia="Times New Roman" w:hAnsi="Times New Roman" w:cs="Times New Roman"/>
          <w:i/>
          <w:iCs/>
          <w:sz w:val="24"/>
          <w:szCs w:val="24"/>
        </w:rPr>
        <w:t>Saudi Journal of Business and Management Studies</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2017</w:t>
      </w:r>
      <w:r w:rsidRPr="00E95620">
        <w:rPr>
          <w:rFonts w:ascii="Times New Roman" w:eastAsia="Times New Roman" w:hAnsi="Times New Roman" w:cs="Times New Roman"/>
          <w:sz w:val="24"/>
          <w:szCs w:val="24"/>
        </w:rPr>
        <w:t>(5A), 475-481. https://doi.org/10.21276/sjbms</w:t>
      </w:r>
      <w:r w:rsidRPr="00E95620">
        <w:rPr>
          <w:rFonts w:ascii="Times New Roman" w:eastAsia="Times New Roman" w:hAnsi="Times New Roman" w:cs="Times New Roman"/>
          <w:sz w:val="24"/>
          <w:szCs w:val="24"/>
          <w:u w:val="single"/>
        </w:rPr>
        <w:t>.</w:t>
      </w:r>
    </w:p>
    <w:p w14:paraId="43845BC6" w14:textId="2524B255"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Furceri, D., Hannan, S. A., Ostry, J. D. &amp; Rose, A. K. (2019). The macroeconomy after tariffs</w:t>
      </w:r>
      <w:r w:rsidRPr="00E95620">
        <w:rPr>
          <w:rFonts w:ascii="Times New Roman" w:hAnsi="Times New Roman" w:cs="Times New Roman"/>
          <w:sz w:val="24"/>
          <w:szCs w:val="24"/>
        </w:rPr>
        <w:t xml:space="preserve"> (1963-2014)</w:t>
      </w:r>
      <w:r w:rsidRPr="00E95620">
        <w:rPr>
          <w:rFonts w:ascii="Times New Roman" w:eastAsia="Times New Roman" w:hAnsi="Times New Roman" w:cs="Times New Roman"/>
          <w:sz w:val="24"/>
          <w:szCs w:val="24"/>
        </w:rPr>
        <w:t xml:space="preserve">. </w:t>
      </w:r>
      <w:r w:rsidRPr="00E95620">
        <w:rPr>
          <w:rFonts w:ascii="Times New Roman" w:hAnsi="Times New Roman" w:cs="Times New Roman"/>
          <w:i/>
          <w:iCs/>
          <w:sz w:val="24"/>
          <w:szCs w:val="24"/>
        </w:rPr>
        <w:t>IMF Annual Research Conference</w:t>
      </w:r>
      <w:r w:rsidRPr="00E95620">
        <w:rPr>
          <w:rFonts w:ascii="Times New Roman" w:eastAsia="Times New Roman" w:hAnsi="Times New Roman" w:cs="Times New Roman"/>
          <w:sz w:val="24"/>
          <w:szCs w:val="24"/>
        </w:rPr>
        <w:t xml:space="preserve"> No. 1-56.</w:t>
      </w:r>
    </w:p>
    <w:p w14:paraId="47C19EA9"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Giritli, N., &amp; Pehlivan, C. (2019). Discussion between economic agents: Trade policy, exchange rates and growth.</w:t>
      </w:r>
    </w:p>
    <w:p w14:paraId="69F08A2A" w14:textId="559A8D1F"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Greenaway, D. &amp; Milner</w:t>
      </w:r>
      <w:r w:rsidR="006D610A">
        <w:rPr>
          <w:rFonts w:ascii="Times New Roman" w:hAnsi="Times New Roman" w:cs="Times New Roman"/>
          <w:sz w:val="24"/>
          <w:szCs w:val="24"/>
        </w:rPr>
        <w:t>,</w:t>
      </w:r>
      <w:r w:rsidRPr="00E95620">
        <w:rPr>
          <w:rFonts w:ascii="Times New Roman" w:hAnsi="Times New Roman" w:cs="Times New Roman"/>
          <w:sz w:val="24"/>
          <w:szCs w:val="24"/>
        </w:rPr>
        <w:t xml:space="preserve"> C. (1993). Trade and industrial policy in developing countries. </w:t>
      </w:r>
      <w:r w:rsidRPr="00E95620">
        <w:rPr>
          <w:rFonts w:ascii="Times New Roman" w:hAnsi="Times New Roman" w:cs="Times New Roman"/>
          <w:i/>
          <w:iCs/>
          <w:sz w:val="24"/>
          <w:szCs w:val="24"/>
        </w:rPr>
        <w:t>London, Macmillan.</w:t>
      </w:r>
    </w:p>
    <w:p w14:paraId="4BF1661E" w14:textId="55F95DAB"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hAnsi="Times New Roman" w:cs="Times New Roman"/>
          <w:sz w:val="24"/>
          <w:szCs w:val="24"/>
        </w:rPr>
        <w:t>Grossman, G. M. &amp; Helpman</w:t>
      </w:r>
      <w:r w:rsidR="006D610A">
        <w:rPr>
          <w:rFonts w:ascii="Times New Roman" w:hAnsi="Times New Roman" w:cs="Times New Roman"/>
          <w:sz w:val="24"/>
          <w:szCs w:val="24"/>
        </w:rPr>
        <w:t>,</w:t>
      </w:r>
      <w:r w:rsidRPr="00E95620">
        <w:rPr>
          <w:rFonts w:ascii="Times New Roman" w:hAnsi="Times New Roman" w:cs="Times New Roman"/>
          <w:sz w:val="24"/>
          <w:szCs w:val="24"/>
        </w:rPr>
        <w:t xml:space="preserve"> E. (1994). Endogenous innovation in the theory of growth. </w:t>
      </w:r>
      <w:r w:rsidRPr="00E95620">
        <w:rPr>
          <w:rFonts w:ascii="Times New Roman" w:hAnsi="Times New Roman" w:cs="Times New Roman"/>
          <w:i/>
          <w:iCs/>
          <w:sz w:val="24"/>
          <w:szCs w:val="24"/>
        </w:rPr>
        <w:t xml:space="preserve">Journal of Economic Perspectives, 8(1): </w:t>
      </w:r>
      <w:r w:rsidRPr="00E95620">
        <w:rPr>
          <w:rFonts w:ascii="Times New Roman" w:hAnsi="Times New Roman" w:cs="Times New Roman"/>
          <w:sz w:val="24"/>
          <w:szCs w:val="24"/>
        </w:rPr>
        <w:t>23-44. doi:10.1257/Jep.8.1.23</w:t>
      </w:r>
    </w:p>
    <w:p w14:paraId="06E76637"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hAnsi="Times New Roman" w:cs="Times New Roman"/>
          <w:sz w:val="24"/>
          <w:szCs w:val="24"/>
        </w:rPr>
        <w:t xml:space="preserve">Iyke, B. N. (2017). Does trade liberalization matter for GDP growth in the CEE countries? </w:t>
      </w:r>
      <w:r w:rsidRPr="00E95620">
        <w:rPr>
          <w:rFonts w:ascii="Times New Roman" w:hAnsi="Times New Roman" w:cs="Times New Roman"/>
          <w:i/>
          <w:iCs/>
          <w:sz w:val="24"/>
          <w:szCs w:val="24"/>
        </w:rPr>
        <w:t xml:space="preserve">Review of Economic Perspectives. </w:t>
      </w:r>
      <w:r w:rsidRPr="00E95620">
        <w:rPr>
          <w:rFonts w:ascii="Times New Roman" w:hAnsi="Times New Roman" w:cs="Times New Roman"/>
          <w:sz w:val="24"/>
          <w:szCs w:val="24"/>
        </w:rPr>
        <w:t>doi:10.1515/revecp-2017-0001.</w:t>
      </w:r>
    </w:p>
    <w:p w14:paraId="7649133C"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bookmarkStart w:id="15" w:name="_Hlk82293548"/>
      <w:r w:rsidRPr="00E95620">
        <w:rPr>
          <w:rFonts w:ascii="Times New Roman" w:hAnsi="Times New Roman" w:cs="Times New Roman"/>
          <w:sz w:val="24"/>
          <w:szCs w:val="24"/>
        </w:rPr>
        <w:t xml:space="preserve">Jabbour, L., Tao, Z., Vanino, E., &amp; Zhang, Y. (2009). The good, the bad and the ugly: Chinese import, EU anti-dumping measures and firm performance. </w:t>
      </w:r>
      <w:r w:rsidRPr="00E95620">
        <w:rPr>
          <w:rFonts w:ascii="Times New Roman" w:hAnsi="Times New Roman" w:cs="Times New Roman"/>
          <w:i/>
          <w:iCs/>
          <w:sz w:val="24"/>
          <w:szCs w:val="24"/>
        </w:rPr>
        <w:t xml:space="preserve">Research Paper Series 2016/16. </w:t>
      </w:r>
      <w:r w:rsidRPr="00E95620">
        <w:rPr>
          <w:rFonts w:ascii="Times New Roman" w:hAnsi="Times New Roman" w:cs="Times New Roman"/>
          <w:sz w:val="24"/>
          <w:szCs w:val="24"/>
        </w:rPr>
        <w:t>No. 1-39.</w:t>
      </w:r>
    </w:p>
    <w:bookmarkEnd w:id="15"/>
    <w:p w14:paraId="6C73DB08"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Jean, S. &amp; Reshef, A. (2017). Why trade, and what would be the consequences of protectionism? Cost of non-europe report, 1-20. Retrieved throughPapers3://Publication/Uuid/56125E64-6E36-426D-98F9-35E218B6E485</w:t>
      </w:r>
    </w:p>
    <w:p w14:paraId="33A6B406"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Karlsson, P. S. &amp; Behrenz, L. (2019). Performances of model selection criteria when variables are ill-conditioned. </w:t>
      </w:r>
      <w:r w:rsidRPr="00E95620">
        <w:rPr>
          <w:rFonts w:ascii="Times New Roman" w:eastAsia="Times New Roman" w:hAnsi="Times New Roman" w:cs="Times New Roman"/>
          <w:i/>
          <w:iCs/>
          <w:sz w:val="24"/>
          <w:szCs w:val="24"/>
        </w:rPr>
        <w:t>Comput Econ (2019) 54</w:t>
      </w:r>
      <w:r w:rsidRPr="00E95620">
        <w:rPr>
          <w:rFonts w:ascii="Times New Roman" w:eastAsia="Times New Roman" w:hAnsi="Times New Roman" w:cs="Times New Roman"/>
          <w:sz w:val="24"/>
          <w:szCs w:val="24"/>
        </w:rPr>
        <w:t>:77-98. https://doi.org/10.1007/S10614-017-9682-8</w:t>
      </w:r>
    </w:p>
    <w:p w14:paraId="1D55163C"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Krueger, A. O. (1978). Foreign trade regimes and economic development: liberalization attempts and consequences. </w:t>
      </w:r>
      <w:r w:rsidRPr="00E95620">
        <w:rPr>
          <w:rFonts w:ascii="Times New Roman" w:hAnsi="Times New Roman" w:cs="Times New Roman"/>
          <w:i/>
          <w:iCs/>
          <w:sz w:val="24"/>
          <w:szCs w:val="24"/>
        </w:rPr>
        <w:t>New York, National Bureau of Economic Research</w:t>
      </w:r>
      <w:r w:rsidRPr="00E95620">
        <w:rPr>
          <w:rFonts w:ascii="Times New Roman" w:hAnsi="Times New Roman" w:cs="Times New Roman"/>
          <w:sz w:val="24"/>
          <w:szCs w:val="24"/>
        </w:rPr>
        <w:t>.</w:t>
      </w:r>
    </w:p>
    <w:p w14:paraId="6442BD48"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Kumari, M. (2017). Small economy but big lessons: what India and Hungary can learn through outward looking model of Singapore? 216-233</w:t>
      </w:r>
    </w:p>
    <w:p w14:paraId="6F6469EA"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Kutlina-Dimitrova, Z. &amp; Lakatos, C. (2017). The global costs of protectionism, </w:t>
      </w:r>
      <w:r w:rsidRPr="00E95620">
        <w:rPr>
          <w:rFonts w:ascii="Times New Roman" w:eastAsia="Times New Roman" w:hAnsi="Times New Roman" w:cs="Times New Roman"/>
          <w:i/>
          <w:iCs/>
          <w:sz w:val="24"/>
          <w:szCs w:val="24"/>
        </w:rPr>
        <w:t>Policy Research Working Paper 8277,</w:t>
      </w:r>
      <w:r w:rsidRPr="00E95620">
        <w:rPr>
          <w:rFonts w:ascii="Times New Roman" w:eastAsia="Times New Roman" w:hAnsi="Times New Roman" w:cs="Times New Roman"/>
          <w:sz w:val="24"/>
          <w:szCs w:val="24"/>
        </w:rPr>
        <w:t xml:space="preserve"> 279-293. https://doi.org/10.1596/1813-9450-8277</w:t>
      </w:r>
    </w:p>
    <w:p w14:paraId="7A403263"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Li, C. &amp; Gan, Y. (2019). Trade conflicts and china’s macroeconomic fluctuations- an empirical analysis based on vector autoregression model. </w:t>
      </w:r>
      <w:r w:rsidRPr="00E95620">
        <w:rPr>
          <w:rFonts w:ascii="Times New Roman" w:eastAsia="Times New Roman" w:hAnsi="Times New Roman" w:cs="Times New Roman"/>
          <w:i/>
          <w:iCs/>
          <w:sz w:val="24"/>
          <w:szCs w:val="24"/>
        </w:rPr>
        <w:t xml:space="preserve">ITM Web of Conference 25, </w:t>
      </w:r>
      <w:r w:rsidRPr="00E95620">
        <w:rPr>
          <w:rFonts w:ascii="Times New Roman" w:eastAsia="Times New Roman" w:hAnsi="Times New Roman" w:cs="Times New Roman"/>
          <w:sz w:val="24"/>
          <w:szCs w:val="24"/>
        </w:rPr>
        <w:t>1007 (2019). https://doi.org/10.1051/itmconf/20192501007</w:t>
      </w:r>
    </w:p>
    <w:p w14:paraId="0BD9EDE3"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List, F. (1885). The national system of political economy. </w:t>
      </w:r>
      <w:r w:rsidRPr="00E95620">
        <w:rPr>
          <w:rFonts w:ascii="Times New Roman" w:eastAsia="Times New Roman" w:hAnsi="Times New Roman" w:cs="Times New Roman"/>
          <w:i/>
          <w:iCs/>
          <w:sz w:val="24"/>
          <w:szCs w:val="24"/>
        </w:rPr>
        <w:t>Philadelphia, JB Lippincott And Co.</w:t>
      </w:r>
    </w:p>
    <w:p w14:paraId="4287E2EC"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Little, I., Scitovsky, T. &amp; Scott, M. (1970), industry and trade in some developing countries. </w:t>
      </w:r>
      <w:r w:rsidRPr="00E95620">
        <w:rPr>
          <w:rFonts w:ascii="Times New Roman" w:eastAsia="Times New Roman" w:hAnsi="Times New Roman" w:cs="Times New Roman"/>
          <w:i/>
          <w:iCs/>
          <w:sz w:val="24"/>
          <w:szCs w:val="24"/>
        </w:rPr>
        <w:t>Oxford, Oxford University Press.</w:t>
      </w:r>
    </w:p>
    <w:p w14:paraId="7219602F"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Lucas J. R. (1988). On the mechanics of economic development. </w:t>
      </w:r>
      <w:r w:rsidRPr="00E95620">
        <w:rPr>
          <w:rFonts w:ascii="Times New Roman" w:eastAsia="Times New Roman" w:hAnsi="Times New Roman" w:cs="Times New Roman"/>
          <w:i/>
          <w:iCs/>
          <w:sz w:val="24"/>
          <w:szCs w:val="24"/>
        </w:rPr>
        <w:t>Journal of Monetary Economics, 22(</w:t>
      </w:r>
      <w:r w:rsidRPr="00E95620">
        <w:rPr>
          <w:rFonts w:ascii="Times New Roman" w:eastAsia="Times New Roman" w:hAnsi="Times New Roman" w:cs="Times New Roman"/>
          <w:sz w:val="24"/>
          <w:szCs w:val="24"/>
        </w:rPr>
        <w:t xml:space="preserve">1), 3-42 </w:t>
      </w:r>
    </w:p>
    <w:p w14:paraId="528BCCDB" w14:textId="59ACD1CC"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lastRenderedPageBreak/>
        <w:t xml:space="preserve">Madichie, C., Osagu, F. &amp; Eze, E. (2019). Economic diversification: imperative for trade and industrial policies in Nigeria. </w:t>
      </w:r>
      <w:r w:rsidRPr="00E95620">
        <w:rPr>
          <w:rFonts w:ascii="Times New Roman" w:eastAsia="Times New Roman" w:hAnsi="Times New Roman" w:cs="Times New Roman"/>
          <w:i/>
          <w:iCs/>
          <w:sz w:val="24"/>
          <w:szCs w:val="24"/>
        </w:rPr>
        <w:t>Timisoara Journal of Economics and Business</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11</w:t>
      </w:r>
      <w:r w:rsidRPr="00E95620">
        <w:rPr>
          <w:rFonts w:ascii="Times New Roman" w:eastAsia="Times New Roman" w:hAnsi="Times New Roman" w:cs="Times New Roman"/>
          <w:sz w:val="24"/>
          <w:szCs w:val="24"/>
        </w:rPr>
        <w:t>(1), 67-86. https://doi.org/10.2478/tjeb-2018-0005.</w:t>
      </w:r>
    </w:p>
    <w:p w14:paraId="583EC90B"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Malmgren, L. (2019). The United States and the world economy. </w:t>
      </w:r>
      <w:r w:rsidRPr="00E95620">
        <w:rPr>
          <w:rFonts w:ascii="Times New Roman" w:hAnsi="Times New Roman" w:cs="Times New Roman"/>
          <w:i/>
          <w:iCs/>
          <w:sz w:val="24"/>
          <w:szCs w:val="24"/>
        </w:rPr>
        <w:t>Foreign Affairs</w:t>
      </w:r>
      <w:r w:rsidRPr="00E95620">
        <w:rPr>
          <w:rFonts w:ascii="Times New Roman" w:hAnsi="Times New Roman" w:cs="Times New Roman"/>
          <w:sz w:val="24"/>
          <w:szCs w:val="24"/>
        </w:rPr>
        <w:t>, 65. https://doi.org/10.2307/20043076.</w:t>
      </w:r>
    </w:p>
    <w:p w14:paraId="7BB3A2E1"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Mohanty, R. K. (2018). An empirical investigation of twin deficits hypothesis: evidence through India. </w:t>
      </w:r>
      <w:r w:rsidRPr="00E95620">
        <w:rPr>
          <w:rFonts w:ascii="Times New Roman" w:eastAsia="Times New Roman" w:hAnsi="Times New Roman" w:cs="Times New Roman"/>
          <w:i/>
          <w:iCs/>
          <w:sz w:val="24"/>
          <w:szCs w:val="24"/>
        </w:rPr>
        <w:t>Journal of Quantitative Economics,</w:t>
      </w:r>
      <w:r w:rsidRPr="00E95620">
        <w:rPr>
          <w:rFonts w:ascii="Times New Roman" w:eastAsia="Times New Roman" w:hAnsi="Times New Roman" w:cs="Times New Roman"/>
          <w:sz w:val="24"/>
          <w:szCs w:val="24"/>
        </w:rPr>
        <w:t xml:space="preserve"> 1-23; doi: 10.1007/S40953-018-0136-5.</w:t>
      </w:r>
    </w:p>
    <w:p w14:paraId="357C838E"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Montchrestien, A. &amp; Billacois, F. (1999). Traicté de l’oeconomie politique, droz, genevé.</w:t>
      </w:r>
    </w:p>
    <w:p w14:paraId="04CFB522" w14:textId="1C5E6C7B"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bCs/>
          <w:sz w:val="24"/>
          <w:szCs w:val="24"/>
        </w:rPr>
        <w:t xml:space="preserve">Nam, H. J., &amp; Ryu, D. (2021). Trade openness and economic growth in Africa's regional economic communities: empirical evidence from ECOWAS and SADC. </w:t>
      </w:r>
      <w:r w:rsidRPr="00E95620">
        <w:rPr>
          <w:rFonts w:ascii="Times New Roman" w:eastAsia="Times New Roman" w:hAnsi="Times New Roman" w:cs="Times New Roman"/>
          <w:bCs/>
          <w:i/>
          <w:iCs/>
          <w:sz w:val="24"/>
          <w:szCs w:val="24"/>
        </w:rPr>
        <w:t>Heliyon</w:t>
      </w:r>
      <w:r w:rsidRPr="00E95620">
        <w:rPr>
          <w:rFonts w:ascii="Times New Roman" w:eastAsia="Times New Roman" w:hAnsi="Times New Roman" w:cs="Times New Roman"/>
          <w:bCs/>
          <w:sz w:val="24"/>
          <w:szCs w:val="24"/>
        </w:rPr>
        <w:t>, 7(5), e06996.</w:t>
      </w:r>
    </w:p>
    <w:p w14:paraId="2F6484F6"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Ntembe, A., Amin, A. A. &amp; Tawah, R.  (2018). Analysis of public investments and GDP growth in Cameroun. </w:t>
      </w:r>
      <w:r w:rsidRPr="00E95620">
        <w:rPr>
          <w:rFonts w:ascii="Times New Roman" w:eastAsia="Times New Roman" w:hAnsi="Times New Roman" w:cs="Times New Roman"/>
          <w:i/>
          <w:iCs/>
          <w:sz w:val="24"/>
          <w:szCs w:val="24"/>
        </w:rPr>
        <w:t>Journal of Economics and Finance, 42</w:t>
      </w:r>
      <w:r w:rsidRPr="00E95620">
        <w:rPr>
          <w:rFonts w:ascii="Times New Roman" w:eastAsia="Times New Roman" w:hAnsi="Times New Roman" w:cs="Times New Roman"/>
          <w:sz w:val="24"/>
          <w:szCs w:val="24"/>
        </w:rPr>
        <w:t>(3), 591-614.</w:t>
      </w:r>
    </w:p>
    <w:p w14:paraId="3E4DA044"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Nwinee, B. F., &amp; Olulu-Briggs, O. V. (2016). Trade liberalization, Financial Development, and the Nigerian economy. </w:t>
      </w:r>
      <w:r w:rsidRPr="00E95620">
        <w:rPr>
          <w:rFonts w:ascii="Times New Roman" w:eastAsia="Times New Roman" w:hAnsi="Times New Roman" w:cs="Times New Roman"/>
          <w:i/>
          <w:iCs/>
          <w:sz w:val="24"/>
          <w:szCs w:val="24"/>
        </w:rPr>
        <w:t>American International Journal of Contemporary Research</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6</w:t>
      </w:r>
      <w:r w:rsidRPr="00E95620">
        <w:rPr>
          <w:rFonts w:ascii="Times New Roman" w:eastAsia="Times New Roman" w:hAnsi="Times New Roman" w:cs="Times New Roman"/>
          <w:sz w:val="24"/>
          <w:szCs w:val="24"/>
        </w:rPr>
        <w:t>(3), 170-183.</w:t>
      </w:r>
    </w:p>
    <w:p w14:paraId="430A34CF"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Obi, E. &amp; Abina, A. (2018). Protectionism and the development of an emerging economy. </w:t>
      </w:r>
      <w:r w:rsidRPr="00E95620">
        <w:rPr>
          <w:rFonts w:ascii="Times New Roman" w:eastAsia="Times New Roman" w:hAnsi="Times New Roman" w:cs="Times New Roman"/>
          <w:i/>
          <w:iCs/>
          <w:sz w:val="24"/>
          <w:szCs w:val="24"/>
        </w:rPr>
        <w:t>FUO Quarterly Journal of Contemporary Research, 6(</w:t>
      </w:r>
      <w:r w:rsidRPr="00E95620">
        <w:rPr>
          <w:rFonts w:ascii="Times New Roman" w:eastAsia="Times New Roman" w:hAnsi="Times New Roman" w:cs="Times New Roman"/>
          <w:sz w:val="24"/>
          <w:szCs w:val="24"/>
        </w:rPr>
        <w:t xml:space="preserve">2). </w:t>
      </w:r>
    </w:p>
    <w:p w14:paraId="7998B672"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r w:rsidRPr="00E95620">
        <w:rPr>
          <w:rFonts w:ascii="Times New Roman" w:eastAsia="Times New Roman" w:hAnsi="Times New Roman" w:cs="Times New Roman"/>
          <w:sz w:val="24"/>
          <w:szCs w:val="24"/>
        </w:rPr>
        <w:t xml:space="preserve">Ojeyinka, T. A. &amp; Adegboye, A. A. (2017). Trade liberalization and economic performance in Nigeria: evidence through agricultural and manufacturing sectors.  </w:t>
      </w:r>
      <w:r w:rsidRPr="00E95620">
        <w:rPr>
          <w:rFonts w:ascii="Times New Roman" w:eastAsia="Times New Roman" w:hAnsi="Times New Roman" w:cs="Times New Roman"/>
          <w:i/>
          <w:iCs/>
          <w:sz w:val="24"/>
          <w:szCs w:val="24"/>
        </w:rPr>
        <w:t xml:space="preserve">African Journal of Economic Review, 5(3), </w:t>
      </w:r>
      <w:r w:rsidRPr="00E95620">
        <w:rPr>
          <w:rFonts w:ascii="Times New Roman" w:eastAsia="Times New Roman" w:hAnsi="Times New Roman" w:cs="Times New Roman"/>
          <w:sz w:val="24"/>
          <w:szCs w:val="24"/>
        </w:rPr>
        <w:t>1-14</w:t>
      </w:r>
      <w:r w:rsidRPr="00E95620">
        <w:rPr>
          <w:rFonts w:ascii="Times New Roman" w:eastAsia="Times New Roman" w:hAnsi="Times New Roman" w:cs="Times New Roman"/>
          <w:i/>
          <w:iCs/>
          <w:sz w:val="24"/>
          <w:szCs w:val="24"/>
        </w:rPr>
        <w:t>.</w:t>
      </w:r>
    </w:p>
    <w:p w14:paraId="729C3E07"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Okere, I. &amp; Iheanacho, E. (2016). The impact of protectionist policy on GDP growth of Nigeria. </w:t>
      </w:r>
      <w:r w:rsidRPr="00E95620">
        <w:rPr>
          <w:rFonts w:ascii="Times New Roman" w:eastAsia="Times New Roman" w:hAnsi="Times New Roman" w:cs="Times New Roman"/>
          <w:i/>
          <w:iCs/>
          <w:sz w:val="24"/>
          <w:szCs w:val="24"/>
        </w:rPr>
        <w:t>International Journal of Finance and Accounting, 5</w:t>
      </w:r>
      <w:r w:rsidRPr="00E95620">
        <w:rPr>
          <w:rFonts w:ascii="Times New Roman" w:eastAsia="Times New Roman" w:hAnsi="Times New Roman" w:cs="Times New Roman"/>
          <w:sz w:val="24"/>
          <w:szCs w:val="24"/>
        </w:rPr>
        <w:t>(4):171-183. doi: 10.5923/J.Ijfa.20160504.02</w:t>
      </w:r>
    </w:p>
    <w:p w14:paraId="6F04943E"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Okoye, L., Nwakoby, C., Modebe, N. &amp; Okorie, U. (2016). Impact of economic liberalization on the growth of the Nigerian economy (1986-2015). </w:t>
      </w:r>
      <w:r w:rsidRPr="00E95620">
        <w:rPr>
          <w:rFonts w:ascii="Times New Roman" w:eastAsia="Times New Roman" w:hAnsi="Times New Roman" w:cs="Times New Roman"/>
          <w:i/>
          <w:iCs/>
          <w:sz w:val="24"/>
          <w:szCs w:val="24"/>
        </w:rPr>
        <w:t>African Banking and Finance Review</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2</w:t>
      </w:r>
      <w:r w:rsidRPr="00E95620">
        <w:rPr>
          <w:rFonts w:ascii="Times New Roman" w:eastAsia="Times New Roman" w:hAnsi="Times New Roman" w:cs="Times New Roman"/>
          <w:sz w:val="24"/>
          <w:szCs w:val="24"/>
        </w:rPr>
        <w:t xml:space="preserve">(7), 87-100. </w:t>
      </w:r>
    </w:p>
    <w:p w14:paraId="1DB7F88D"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Omoke, P. C., Opuala-Charles, S. &amp; Camareo, M. (2021). Trade openness and economic growth nexus: exploring the role of institutional quality in Nigeria. </w:t>
      </w:r>
      <w:r w:rsidRPr="00E95620">
        <w:rPr>
          <w:rFonts w:ascii="Times New Roman" w:eastAsia="Times New Roman" w:hAnsi="Times New Roman" w:cs="Times New Roman"/>
          <w:i/>
          <w:iCs/>
          <w:sz w:val="24"/>
          <w:szCs w:val="24"/>
        </w:rPr>
        <w:t>Cogent Economics and Finance, 9</w:t>
      </w:r>
      <w:r w:rsidRPr="00E95620">
        <w:rPr>
          <w:rFonts w:ascii="Times New Roman" w:eastAsia="Times New Roman" w:hAnsi="Times New Roman" w:cs="Times New Roman"/>
          <w:sz w:val="24"/>
          <w:szCs w:val="24"/>
        </w:rPr>
        <w:t>(1). https://doi.org/10.1080/23322039.2020.1868686</w:t>
      </w:r>
    </w:p>
    <w:p w14:paraId="35C6ED99" w14:textId="05A9AF0A"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r w:rsidRPr="00E95620">
        <w:rPr>
          <w:rFonts w:ascii="Times New Roman" w:eastAsia="Times New Roman" w:hAnsi="Times New Roman" w:cs="Times New Roman"/>
          <w:sz w:val="24"/>
          <w:szCs w:val="24"/>
        </w:rPr>
        <w:t>Onwuka, I. O. &amp; Ozegbe, R.</w:t>
      </w:r>
      <w:r w:rsidR="006D610A">
        <w:rPr>
          <w:rFonts w:ascii="Times New Roman" w:eastAsia="Times New Roman" w:hAnsi="Times New Roman" w:cs="Times New Roman"/>
          <w:sz w:val="24"/>
          <w:szCs w:val="24"/>
        </w:rPr>
        <w:t xml:space="preserve"> </w:t>
      </w:r>
      <w:r w:rsidRPr="00E95620">
        <w:rPr>
          <w:rFonts w:ascii="Times New Roman" w:eastAsia="Times New Roman" w:hAnsi="Times New Roman" w:cs="Times New Roman"/>
          <w:sz w:val="24"/>
          <w:szCs w:val="24"/>
        </w:rPr>
        <w:t xml:space="preserve">O. (2020). African continental free trade agreement: does the facts support the benefits for Nigeria? </w:t>
      </w:r>
      <w:r w:rsidRPr="00E95620">
        <w:rPr>
          <w:rFonts w:ascii="Times New Roman" w:eastAsia="Times New Roman" w:hAnsi="Times New Roman" w:cs="Times New Roman"/>
          <w:i/>
          <w:iCs/>
          <w:sz w:val="24"/>
          <w:szCs w:val="24"/>
        </w:rPr>
        <w:t>International Business Research:13(</w:t>
      </w:r>
      <w:r w:rsidRPr="00E95620">
        <w:rPr>
          <w:rFonts w:ascii="Times New Roman" w:eastAsia="Times New Roman" w:hAnsi="Times New Roman" w:cs="Times New Roman"/>
          <w:sz w:val="24"/>
          <w:szCs w:val="24"/>
        </w:rPr>
        <w:t>7), 1913-9012.</w:t>
      </w:r>
    </w:p>
    <w:p w14:paraId="2B95DF26"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Osipian, A. (2007). GDP growth: education as a factor of production. </w:t>
      </w:r>
      <w:r w:rsidRPr="00E95620">
        <w:rPr>
          <w:rFonts w:ascii="Times New Roman" w:hAnsi="Times New Roman" w:cs="Times New Roman"/>
          <w:i/>
          <w:iCs/>
          <w:sz w:val="24"/>
          <w:szCs w:val="24"/>
        </w:rPr>
        <w:t>KEHI Press, Kramatorsk.</w:t>
      </w:r>
    </w:p>
    <w:p w14:paraId="2F9E831B"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Panchenko, V. (2017). Neo-protectionism: a challenge to the global regulation in the conditions of ‘new normal’ of the global economy. </w:t>
      </w:r>
      <w:r w:rsidRPr="00E95620">
        <w:rPr>
          <w:rFonts w:ascii="Times New Roman" w:eastAsia="Times New Roman" w:hAnsi="Times New Roman" w:cs="Times New Roman"/>
          <w:i/>
          <w:iCs/>
          <w:sz w:val="24"/>
          <w:szCs w:val="24"/>
        </w:rPr>
        <w:t>Journal of Global Economy Review</w:t>
      </w:r>
      <w:r w:rsidRPr="00E95620">
        <w:rPr>
          <w:rFonts w:ascii="Times New Roman" w:eastAsia="Times New Roman" w:hAnsi="Times New Roman" w:cs="Times New Roman"/>
          <w:sz w:val="24"/>
          <w:szCs w:val="24"/>
        </w:rPr>
        <w:t>, (7), 25-31.</w:t>
      </w:r>
    </w:p>
    <w:p w14:paraId="6F187587" w14:textId="69809A3B"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Phillips, P. C. B. &amp; Perron</w:t>
      </w:r>
      <w:r w:rsidR="006D610A">
        <w:rPr>
          <w:rFonts w:ascii="Times New Roman" w:eastAsia="Times New Roman" w:hAnsi="Times New Roman" w:cs="Times New Roman"/>
          <w:sz w:val="24"/>
          <w:szCs w:val="24"/>
        </w:rPr>
        <w:t>, P.</w:t>
      </w:r>
      <w:r w:rsidRPr="00E95620">
        <w:rPr>
          <w:rFonts w:ascii="Times New Roman" w:eastAsia="Times New Roman" w:hAnsi="Times New Roman" w:cs="Times New Roman"/>
          <w:sz w:val="24"/>
          <w:szCs w:val="24"/>
        </w:rPr>
        <w:t xml:space="preserve"> (1988). Testing for a unit root in times series regression. </w:t>
      </w:r>
      <w:r w:rsidRPr="00E95620">
        <w:rPr>
          <w:rFonts w:ascii="Times New Roman" w:eastAsia="Times New Roman" w:hAnsi="Times New Roman" w:cs="Times New Roman"/>
          <w:i/>
          <w:iCs/>
          <w:sz w:val="24"/>
          <w:szCs w:val="24"/>
        </w:rPr>
        <w:t>Biometrika, 75</w:t>
      </w:r>
      <w:r w:rsidRPr="00E95620">
        <w:rPr>
          <w:rFonts w:ascii="Times New Roman" w:eastAsia="Times New Roman" w:hAnsi="Times New Roman" w:cs="Times New Roman"/>
          <w:sz w:val="24"/>
          <w:szCs w:val="24"/>
        </w:rPr>
        <w:t>(2)</w:t>
      </w:r>
    </w:p>
    <w:p w14:paraId="1861AA44"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r w:rsidRPr="00E95620">
        <w:rPr>
          <w:rFonts w:ascii="Times New Roman" w:eastAsia="Times New Roman" w:hAnsi="Times New Roman" w:cs="Times New Roman"/>
          <w:sz w:val="24"/>
          <w:szCs w:val="24"/>
        </w:rPr>
        <w:lastRenderedPageBreak/>
        <w:t xml:space="preserve">Phuong, Q. (2016). The rise of new protectionism: how will it impact Vietnam and how should the country respond? </w:t>
      </w:r>
      <w:r w:rsidRPr="00E95620">
        <w:rPr>
          <w:rFonts w:ascii="Times New Roman" w:eastAsia="Times New Roman" w:hAnsi="Times New Roman" w:cs="Times New Roman"/>
          <w:i/>
          <w:iCs/>
          <w:sz w:val="24"/>
          <w:szCs w:val="24"/>
        </w:rPr>
        <w:t>Studies in Comprehensive Regional Strategies Collected Papers International Edition</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271-311</w:t>
      </w:r>
    </w:p>
    <w:p w14:paraId="75CDADAB"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hAnsi="Times New Roman" w:cs="Times New Roman"/>
          <w:sz w:val="24"/>
          <w:szCs w:val="24"/>
        </w:rPr>
        <w:t xml:space="preserve">Rebelo, S. (1991). Long-run policy analysis and long-run growth. </w:t>
      </w:r>
      <w:r w:rsidRPr="00E95620">
        <w:rPr>
          <w:rFonts w:ascii="Times New Roman" w:hAnsi="Times New Roman" w:cs="Times New Roman"/>
          <w:i/>
          <w:iCs/>
          <w:sz w:val="24"/>
          <w:szCs w:val="24"/>
        </w:rPr>
        <w:t xml:space="preserve">Journal of Political Economy 99, </w:t>
      </w:r>
      <w:r w:rsidRPr="00E95620">
        <w:rPr>
          <w:rFonts w:ascii="Times New Roman" w:hAnsi="Times New Roman" w:cs="Times New Roman"/>
          <w:sz w:val="24"/>
          <w:szCs w:val="24"/>
        </w:rPr>
        <w:t>500-521.</w:t>
      </w:r>
      <w:r w:rsidRPr="00E95620">
        <w:rPr>
          <w:rFonts w:ascii="Times New Roman" w:hAnsi="Times New Roman" w:cs="Times New Roman"/>
          <w:i/>
          <w:iCs/>
          <w:sz w:val="24"/>
          <w:szCs w:val="24"/>
        </w:rPr>
        <w:t xml:space="preserve"> </w:t>
      </w:r>
      <w:r w:rsidRPr="00E95620">
        <w:rPr>
          <w:rFonts w:ascii="Times New Roman" w:hAnsi="Times New Roman" w:cs="Times New Roman"/>
          <w:sz w:val="24"/>
          <w:szCs w:val="24"/>
        </w:rPr>
        <w:t xml:space="preserve">doi:10.1086/261764. </w:t>
      </w:r>
    </w:p>
    <w:p w14:paraId="6E8C7773"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Rodrik D. (2000) Institutions for high quality growth: what they are and how to acquire them. </w:t>
      </w:r>
      <w:r w:rsidRPr="00E95620">
        <w:rPr>
          <w:rFonts w:ascii="Times New Roman" w:hAnsi="Times New Roman" w:cs="Times New Roman"/>
          <w:i/>
          <w:iCs/>
          <w:sz w:val="24"/>
          <w:szCs w:val="24"/>
        </w:rPr>
        <w:t>Studies in Comparative International Development, 35</w:t>
      </w:r>
      <w:r w:rsidRPr="00E95620">
        <w:rPr>
          <w:rFonts w:ascii="Times New Roman" w:hAnsi="Times New Roman" w:cs="Times New Roman"/>
          <w:sz w:val="24"/>
          <w:szCs w:val="24"/>
        </w:rPr>
        <w:t>(3). doi:10.1007/BF0269976</w:t>
      </w:r>
    </w:p>
    <w:p w14:paraId="1DCF5A36"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Romer, P. M. (1989). Human capital and growth: theory and evidence. </w:t>
      </w:r>
      <w:r w:rsidRPr="00E95620">
        <w:rPr>
          <w:rFonts w:ascii="Times New Roman" w:hAnsi="Times New Roman" w:cs="Times New Roman"/>
          <w:i/>
          <w:iCs/>
          <w:sz w:val="24"/>
          <w:szCs w:val="24"/>
        </w:rPr>
        <w:t>NBER Working Papers 3173, National Bureau of Economic Research, Inc</w:t>
      </w:r>
      <w:r w:rsidRPr="00E95620">
        <w:rPr>
          <w:rFonts w:ascii="Times New Roman" w:hAnsi="Times New Roman" w:cs="Times New Roman"/>
          <w:sz w:val="24"/>
          <w:szCs w:val="24"/>
        </w:rPr>
        <w:t xml:space="preserve"> </w:t>
      </w:r>
    </w:p>
    <w:p w14:paraId="36C47E98"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Ruiz-Estrada, M. &amp; Park, D. (2019). Can trade closedness inflict production desgrowth? The case of the U.S.-China trade war. </w:t>
      </w:r>
      <w:r w:rsidRPr="00E95620">
        <w:rPr>
          <w:rFonts w:ascii="Times New Roman" w:eastAsia="Times New Roman" w:hAnsi="Times New Roman" w:cs="Times New Roman"/>
          <w:i/>
          <w:iCs/>
          <w:sz w:val="24"/>
          <w:szCs w:val="24"/>
        </w:rPr>
        <w:t>SSRN Electronic Journal</w:t>
      </w:r>
      <w:r w:rsidRPr="00E95620">
        <w:rPr>
          <w:rFonts w:ascii="Times New Roman" w:eastAsia="Times New Roman" w:hAnsi="Times New Roman" w:cs="Times New Roman"/>
          <w:sz w:val="24"/>
          <w:szCs w:val="24"/>
        </w:rPr>
        <w:t>, 1-13. https://doi.org/10.2139/ssrn.3467397</w:t>
      </w:r>
    </w:p>
    <w:p w14:paraId="2B3950CE"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r w:rsidRPr="00E95620">
        <w:rPr>
          <w:rFonts w:ascii="Times New Roman" w:eastAsia="Times New Roman" w:hAnsi="Times New Roman" w:cs="Times New Roman"/>
          <w:sz w:val="24"/>
          <w:szCs w:val="24"/>
        </w:rPr>
        <w:t xml:space="preserve">Salvatore, D. (2013). International economics. </w:t>
      </w:r>
      <w:r w:rsidRPr="00E95620">
        <w:rPr>
          <w:rFonts w:ascii="Times New Roman" w:eastAsia="Times New Roman" w:hAnsi="Times New Roman" w:cs="Times New Roman"/>
          <w:i/>
          <w:iCs/>
          <w:sz w:val="24"/>
          <w:szCs w:val="24"/>
        </w:rPr>
        <w:t>Eleventh Edition</w:t>
      </w:r>
    </w:p>
    <w:p w14:paraId="50DDC288" w14:textId="77777777" w:rsidR="001B61E9" w:rsidRPr="00E95620" w:rsidRDefault="001B61E9" w:rsidP="004B720F">
      <w:pPr>
        <w:pStyle w:val="ListParagraph"/>
        <w:numPr>
          <w:ilvl w:val="0"/>
          <w:numId w:val="3"/>
        </w:numPr>
        <w:tabs>
          <w:tab w:val="left" w:pos="567"/>
        </w:tabs>
        <w:spacing w:before="100" w:beforeAutospacing="1" w:after="100" w:afterAutospacing="1" w:line="276" w:lineRule="auto"/>
        <w:jc w:val="both"/>
        <w:rPr>
          <w:rFonts w:ascii="Times New Roman" w:eastAsia="Times New Roman" w:hAnsi="Times New Roman" w:cs="Times New Roman"/>
          <w:i/>
          <w:iCs/>
          <w:sz w:val="24"/>
          <w:szCs w:val="24"/>
        </w:rPr>
      </w:pPr>
      <w:r w:rsidRPr="00E95620">
        <w:rPr>
          <w:rFonts w:ascii="Times New Roman" w:hAnsi="Times New Roman" w:cs="Times New Roman"/>
          <w:sz w:val="24"/>
          <w:szCs w:val="24"/>
        </w:rPr>
        <w:t xml:space="preserve">Semančíková, J. (2016). Trade, trade liberalization and macroeconomic performance. </w:t>
      </w:r>
      <w:r w:rsidRPr="00E95620">
        <w:rPr>
          <w:rFonts w:ascii="Times New Roman" w:hAnsi="Times New Roman" w:cs="Times New Roman"/>
          <w:i/>
          <w:iCs/>
          <w:sz w:val="24"/>
          <w:szCs w:val="24"/>
        </w:rPr>
        <w:t>Procedia-Social and Behavioral Sciences</w:t>
      </w:r>
      <w:r w:rsidRPr="00E95620">
        <w:rPr>
          <w:rFonts w:ascii="Times New Roman" w:hAnsi="Times New Roman" w:cs="Times New Roman"/>
          <w:sz w:val="24"/>
          <w:szCs w:val="24"/>
        </w:rPr>
        <w:t xml:space="preserve">, </w:t>
      </w:r>
      <w:r w:rsidRPr="00E95620">
        <w:rPr>
          <w:rFonts w:ascii="Times New Roman" w:hAnsi="Times New Roman" w:cs="Times New Roman"/>
          <w:i/>
          <w:iCs/>
          <w:sz w:val="24"/>
          <w:szCs w:val="24"/>
        </w:rPr>
        <w:t>220</w:t>
      </w:r>
      <w:r w:rsidRPr="00E95620">
        <w:rPr>
          <w:rFonts w:ascii="Times New Roman" w:hAnsi="Times New Roman" w:cs="Times New Roman"/>
          <w:sz w:val="24"/>
          <w:szCs w:val="24"/>
        </w:rPr>
        <w:t>, 407-416. https://doi.org/10.1016/j.sbspro.2016.05.515</w:t>
      </w:r>
    </w:p>
    <w:p w14:paraId="667CB11F"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hAnsi="Times New Roman" w:cs="Times New Roman"/>
          <w:sz w:val="24"/>
          <w:szCs w:val="24"/>
        </w:rPr>
        <w:t xml:space="preserve">Shafaeddin, M. (2000). What did Frederick List actually say? Some clarifications on the infant industry argument. </w:t>
      </w:r>
      <w:r w:rsidRPr="00E95620">
        <w:rPr>
          <w:rFonts w:ascii="Times New Roman" w:hAnsi="Times New Roman" w:cs="Times New Roman"/>
          <w:i/>
          <w:iCs/>
          <w:sz w:val="24"/>
          <w:szCs w:val="24"/>
        </w:rPr>
        <w:t xml:space="preserve">UNCTAD Discussion Papers </w:t>
      </w:r>
      <w:r w:rsidRPr="00E95620">
        <w:rPr>
          <w:rFonts w:ascii="Times New Roman" w:hAnsi="Times New Roman" w:cs="Times New Roman"/>
          <w:sz w:val="24"/>
          <w:szCs w:val="24"/>
        </w:rPr>
        <w:t>No. 149.</w:t>
      </w:r>
    </w:p>
    <w:p w14:paraId="58A3EAAC"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bookmarkStart w:id="16" w:name="_Hlk82293679"/>
      <w:r w:rsidRPr="00E95620">
        <w:rPr>
          <w:rFonts w:ascii="Times New Roman" w:eastAsia="Times New Roman" w:hAnsi="Times New Roman" w:cs="Times New Roman"/>
          <w:sz w:val="24"/>
          <w:szCs w:val="24"/>
        </w:rPr>
        <w:t xml:space="preserve">Sharma, R. (2016). World trade organization with perspective of judicial performance. </w:t>
      </w:r>
      <w:r w:rsidRPr="00E95620">
        <w:rPr>
          <w:rFonts w:ascii="Times New Roman" w:eastAsia="Times New Roman" w:hAnsi="Times New Roman" w:cs="Times New Roman"/>
          <w:i/>
          <w:iCs/>
          <w:sz w:val="24"/>
          <w:szCs w:val="24"/>
        </w:rPr>
        <w:t xml:space="preserve">NJA Law Journal, </w:t>
      </w:r>
      <w:r w:rsidRPr="00E95620">
        <w:rPr>
          <w:rFonts w:ascii="Times New Roman" w:eastAsia="Times New Roman" w:hAnsi="Times New Roman" w:cs="Times New Roman"/>
          <w:sz w:val="24"/>
          <w:szCs w:val="24"/>
        </w:rPr>
        <w:t>175-194.</w:t>
      </w:r>
    </w:p>
    <w:bookmarkEnd w:id="16"/>
    <w:p w14:paraId="236E9E5B"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hAnsi="Times New Roman" w:cs="Times New Roman"/>
          <w:sz w:val="24"/>
          <w:szCs w:val="24"/>
        </w:rPr>
        <w:t>Silajdzic, S. &amp; Mehic, E. (2018). Trade liberalization and GDP growth: empirical evidence through transitional economies. http://dx.doi.org/10.5772/intechopen.75812</w:t>
      </w:r>
    </w:p>
    <w:p w14:paraId="65BDC2AD"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Singer, H. W. (1984). The terms of trade controversy and the evolution of soft financing: early years in the UN. </w:t>
      </w:r>
      <w:r w:rsidRPr="00E95620">
        <w:rPr>
          <w:rFonts w:ascii="Times New Roman" w:hAnsi="Times New Roman" w:cs="Times New Roman"/>
          <w:i/>
          <w:iCs/>
          <w:sz w:val="24"/>
          <w:szCs w:val="24"/>
        </w:rPr>
        <w:t>In Meier and Seers (Eds) (1984).</w:t>
      </w:r>
    </w:p>
    <w:p w14:paraId="3BE25AD6"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Stephen, E. &amp; Obah, D. (2017). The impact of international trade on GDP growth in Nigeria: an econometric analysis. </w:t>
      </w:r>
      <w:r w:rsidRPr="00E95620">
        <w:rPr>
          <w:rFonts w:ascii="Times New Roman" w:eastAsia="Times New Roman" w:hAnsi="Times New Roman" w:cs="Times New Roman"/>
          <w:i/>
          <w:iCs/>
          <w:sz w:val="24"/>
          <w:szCs w:val="24"/>
        </w:rPr>
        <w:t>Asian Finance &amp; Banking Review</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1</w:t>
      </w:r>
      <w:r w:rsidRPr="00E95620">
        <w:rPr>
          <w:rFonts w:ascii="Times New Roman" w:eastAsia="Times New Roman" w:hAnsi="Times New Roman" w:cs="Times New Roman"/>
          <w:sz w:val="24"/>
          <w:szCs w:val="24"/>
        </w:rPr>
        <w:t>(1), 28-47.</w:t>
      </w:r>
    </w:p>
    <w:p w14:paraId="75C3A479"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Subasat, T. (2009). Does simultaneous implementation of import substitution and export promotion neutralize each other? </w:t>
      </w:r>
      <w:r w:rsidRPr="00E95620">
        <w:rPr>
          <w:rFonts w:ascii="Times New Roman" w:hAnsi="Times New Roman" w:cs="Times New Roman"/>
          <w:i/>
          <w:iCs/>
          <w:sz w:val="24"/>
          <w:szCs w:val="24"/>
        </w:rPr>
        <w:t>Journal of Developing Areas, 43</w:t>
      </w:r>
      <w:r w:rsidRPr="00E95620">
        <w:rPr>
          <w:rFonts w:ascii="Times New Roman" w:hAnsi="Times New Roman" w:cs="Times New Roman"/>
          <w:sz w:val="24"/>
          <w:szCs w:val="24"/>
        </w:rPr>
        <w:t>(1), 45-63</w:t>
      </w:r>
      <w:r w:rsidRPr="00E95620">
        <w:rPr>
          <w:rFonts w:ascii="Times New Roman" w:hAnsi="Times New Roman" w:cs="Times New Roman"/>
          <w:i/>
          <w:iCs/>
          <w:sz w:val="24"/>
          <w:szCs w:val="24"/>
        </w:rPr>
        <w:t>.</w:t>
      </w:r>
      <w:r w:rsidRPr="00E95620">
        <w:rPr>
          <w:rFonts w:ascii="Times New Roman" w:hAnsi="Times New Roman" w:cs="Times New Roman"/>
          <w:sz w:val="24"/>
          <w:szCs w:val="24"/>
        </w:rPr>
        <w:t xml:space="preserve"> https://doi.org/10.1353/jda.0.0043</w:t>
      </w:r>
    </w:p>
    <w:p w14:paraId="6D89A2E6"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Ubi, P., &amp; Archibong, N. (2018). A re-examination of trade policy and industrial sector performance in Nigeria, </w:t>
      </w:r>
      <w:r w:rsidRPr="00E95620">
        <w:rPr>
          <w:rFonts w:ascii="Times New Roman" w:eastAsia="Times New Roman" w:hAnsi="Times New Roman" w:cs="Times New Roman"/>
          <w:i/>
          <w:iCs/>
          <w:sz w:val="24"/>
          <w:szCs w:val="24"/>
        </w:rPr>
        <w:t>9</w:t>
      </w:r>
      <w:r w:rsidRPr="00E95620">
        <w:rPr>
          <w:rFonts w:ascii="Times New Roman" w:eastAsia="Times New Roman" w:hAnsi="Times New Roman" w:cs="Times New Roman"/>
          <w:sz w:val="24"/>
          <w:szCs w:val="24"/>
        </w:rPr>
        <w:t>(2), 90-102.</w:t>
      </w:r>
    </w:p>
    <w:p w14:paraId="543B55F4" w14:textId="4B0A427E"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bCs/>
          <w:sz w:val="24"/>
          <w:szCs w:val="24"/>
        </w:rPr>
      </w:pPr>
      <w:r w:rsidRPr="00E95620">
        <w:rPr>
          <w:rFonts w:ascii="Times New Roman" w:eastAsia="Times New Roman" w:hAnsi="Times New Roman" w:cs="Times New Roman"/>
          <w:bCs/>
          <w:sz w:val="24"/>
          <w:szCs w:val="24"/>
        </w:rPr>
        <w:t xml:space="preserve">Udorffia, D. T., Ikoh, I. M. &amp; Iriabije, A. O. (2025). Trade protectionism and economic growth: The Nigerian experience. </w:t>
      </w:r>
      <w:r w:rsidRPr="00E95620">
        <w:rPr>
          <w:rFonts w:ascii="Times New Roman" w:eastAsia="Times New Roman" w:hAnsi="Times New Roman" w:cs="Times New Roman"/>
          <w:bCs/>
          <w:i/>
          <w:iCs/>
          <w:sz w:val="24"/>
          <w:szCs w:val="24"/>
        </w:rPr>
        <w:t>IOSR Journal of Economics and Finance, 16</w:t>
      </w:r>
      <w:r w:rsidRPr="00E95620">
        <w:rPr>
          <w:rFonts w:ascii="Times New Roman" w:eastAsia="Times New Roman" w:hAnsi="Times New Roman" w:cs="Times New Roman"/>
          <w:bCs/>
          <w:sz w:val="24"/>
          <w:szCs w:val="24"/>
        </w:rPr>
        <w:t>(1, Ser. 5), 42</w:t>
      </w:r>
      <w:r w:rsidR="00796F8D" w:rsidRPr="00E95620">
        <w:rPr>
          <w:rFonts w:ascii="Times New Roman" w:eastAsia="Times New Roman" w:hAnsi="Times New Roman" w:cs="Times New Roman"/>
          <w:bCs/>
          <w:sz w:val="24"/>
          <w:szCs w:val="24"/>
        </w:rPr>
        <w:t>-</w:t>
      </w:r>
      <w:r w:rsidRPr="00E95620">
        <w:rPr>
          <w:rFonts w:ascii="Times New Roman" w:eastAsia="Times New Roman" w:hAnsi="Times New Roman" w:cs="Times New Roman"/>
          <w:bCs/>
          <w:sz w:val="24"/>
          <w:szCs w:val="24"/>
        </w:rPr>
        <w:t>49. https://doi.org/10.9790/5933-1601054249</w:t>
      </w:r>
    </w:p>
    <w:p w14:paraId="035D49FC"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United States Trade Representative (USTR), (2011). Import policies review report in Nigeria. Foreign trade barriers. https://ustr.gov&gt;nigeria0pdfnigeria-ustrgoogle.com/url?sa=t&amp;source=web&amp;rct</w:t>
      </w:r>
    </w:p>
    <w:p w14:paraId="2CEC01F2"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hAnsi="Times New Roman" w:cs="Times New Roman"/>
          <w:sz w:val="24"/>
          <w:szCs w:val="24"/>
        </w:rPr>
        <w:t xml:space="preserve">Vagianou, C. M. (2016). Implications of Macroeconomic Policy Reforms on The North-South Global Regime Implications of Macroeconomic Policy Reforms on the North-South </w:t>
      </w:r>
      <w:r w:rsidRPr="00E95620">
        <w:rPr>
          <w:rFonts w:ascii="Times New Roman" w:hAnsi="Times New Roman" w:cs="Times New Roman"/>
          <w:sz w:val="24"/>
          <w:szCs w:val="24"/>
        </w:rPr>
        <w:lastRenderedPageBreak/>
        <w:t xml:space="preserve">Global Regime. </w:t>
      </w:r>
      <w:r w:rsidRPr="00E95620">
        <w:rPr>
          <w:rFonts w:ascii="Times New Roman" w:hAnsi="Times New Roman" w:cs="Times New Roman"/>
          <w:i/>
          <w:iCs/>
          <w:sz w:val="24"/>
          <w:szCs w:val="24"/>
        </w:rPr>
        <w:t xml:space="preserve">Senior project Spring Paper, 396, </w:t>
      </w:r>
      <w:r w:rsidRPr="00E95620">
        <w:rPr>
          <w:rFonts w:ascii="Times New Roman" w:hAnsi="Times New Roman" w:cs="Times New Roman"/>
          <w:sz w:val="24"/>
          <w:szCs w:val="24"/>
        </w:rPr>
        <w:t>1-91. http://digitalcommons.bard.edu/senproj_s2016/396</w:t>
      </w:r>
    </w:p>
    <w:p w14:paraId="751359A2"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i/>
          <w:iCs/>
          <w:sz w:val="24"/>
          <w:szCs w:val="24"/>
        </w:rPr>
      </w:pPr>
      <w:r w:rsidRPr="00E95620">
        <w:rPr>
          <w:rFonts w:ascii="Times New Roman" w:hAnsi="Times New Roman" w:cs="Times New Roman"/>
          <w:sz w:val="24"/>
          <w:szCs w:val="24"/>
        </w:rPr>
        <w:t xml:space="preserve">Viner, J. (1953). International trade and economic development. </w:t>
      </w:r>
      <w:r w:rsidRPr="00E95620">
        <w:rPr>
          <w:rFonts w:ascii="Times New Roman" w:hAnsi="Times New Roman" w:cs="Times New Roman"/>
          <w:i/>
          <w:iCs/>
          <w:sz w:val="24"/>
          <w:szCs w:val="24"/>
        </w:rPr>
        <w:t>Oxford, Clarendon Press</w:t>
      </w:r>
      <w:r w:rsidRPr="00E95620">
        <w:rPr>
          <w:rFonts w:ascii="Times New Roman" w:hAnsi="Times New Roman" w:cs="Times New Roman"/>
          <w:sz w:val="24"/>
          <w:szCs w:val="24"/>
        </w:rPr>
        <w:t>.</w:t>
      </w:r>
    </w:p>
    <w:p w14:paraId="026288F4"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hAnsi="Times New Roman" w:cs="Times New Roman"/>
          <w:sz w:val="24"/>
          <w:szCs w:val="24"/>
        </w:rPr>
        <w:t xml:space="preserve">Voinescua, R. &amp; Moisoiua, C. (2015). Competitiveness, theoretical and policy approaches. Towards a more competitive EU. </w:t>
      </w:r>
      <w:r w:rsidRPr="00E95620">
        <w:rPr>
          <w:rFonts w:ascii="Times New Roman" w:hAnsi="Times New Roman" w:cs="Times New Roman"/>
          <w:i/>
          <w:iCs/>
          <w:sz w:val="24"/>
          <w:szCs w:val="24"/>
        </w:rPr>
        <w:t>Procedia Economics and Finance</w:t>
      </w:r>
      <w:r w:rsidRPr="00E95620">
        <w:rPr>
          <w:rFonts w:ascii="Times New Roman" w:hAnsi="Times New Roman" w:cs="Times New Roman"/>
          <w:sz w:val="24"/>
          <w:szCs w:val="24"/>
        </w:rPr>
        <w:t xml:space="preserve"> </w:t>
      </w:r>
      <w:r w:rsidRPr="00E95620">
        <w:rPr>
          <w:rFonts w:ascii="Times New Roman" w:hAnsi="Times New Roman" w:cs="Times New Roman"/>
          <w:i/>
          <w:iCs/>
          <w:sz w:val="24"/>
          <w:szCs w:val="24"/>
        </w:rPr>
        <w:t>22</w:t>
      </w:r>
      <w:r w:rsidRPr="00E95620">
        <w:rPr>
          <w:rFonts w:ascii="Times New Roman" w:hAnsi="Times New Roman" w:cs="Times New Roman"/>
          <w:sz w:val="24"/>
          <w:szCs w:val="24"/>
        </w:rPr>
        <w:t>, 512-521. DOI:10.1016/S2212-5671(15)00248-8</w:t>
      </w:r>
    </w:p>
    <w:p w14:paraId="192C97BD"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bookmarkStart w:id="17" w:name="_Hlk82293953"/>
      <w:r w:rsidRPr="00E95620">
        <w:rPr>
          <w:rFonts w:ascii="Times New Roman" w:eastAsia="Times New Roman" w:hAnsi="Times New Roman" w:cs="Times New Roman"/>
          <w:sz w:val="24"/>
          <w:szCs w:val="24"/>
        </w:rPr>
        <w:t xml:space="preserve">Widyasanti, A. A. (2017). The impact of new trade agenda to macroeconomic performance of Indonesia and japan in short and long term. </w:t>
      </w:r>
      <w:r w:rsidRPr="00E95620">
        <w:rPr>
          <w:rFonts w:ascii="Times New Roman" w:eastAsia="Times New Roman" w:hAnsi="Times New Roman" w:cs="Times New Roman"/>
          <w:i/>
          <w:iCs/>
          <w:sz w:val="24"/>
          <w:szCs w:val="24"/>
        </w:rPr>
        <w:t>Buletin Ekonomi Moneter Dan Perbankan</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20</w:t>
      </w:r>
      <w:r w:rsidRPr="00E95620">
        <w:rPr>
          <w:rFonts w:ascii="Times New Roman" w:eastAsia="Times New Roman" w:hAnsi="Times New Roman" w:cs="Times New Roman"/>
          <w:sz w:val="24"/>
          <w:szCs w:val="24"/>
        </w:rPr>
        <w:t>(2), 181-202. https://doi.org/10.21098/bemp.v20i2.811</w:t>
      </w:r>
    </w:p>
    <w:bookmarkEnd w:id="17"/>
    <w:p w14:paraId="5EC5EFBF"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hAnsi="Times New Roman" w:cs="Times New Roman"/>
          <w:sz w:val="24"/>
          <w:szCs w:val="24"/>
        </w:rPr>
        <w:t xml:space="preserve">World Trade Organisation (WTO). (2017). Trade policy review: Nigeria, world trade organization. https://www.wto.org/english/tratop_e/tpr_e/tp456_e.htm. accessed                               </w:t>
      </w:r>
    </w:p>
    <w:p w14:paraId="6A8B6B2B" w14:textId="508CF7C6"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hAnsi="Times New Roman" w:cs="Times New Roman"/>
          <w:sz w:val="24"/>
          <w:szCs w:val="24"/>
        </w:rPr>
      </w:pPr>
      <w:r w:rsidRPr="00E95620">
        <w:rPr>
          <w:rFonts w:ascii="Times New Roman" w:eastAsia="Times New Roman" w:hAnsi="Times New Roman" w:cs="Times New Roman"/>
          <w:sz w:val="24"/>
          <w:szCs w:val="24"/>
        </w:rPr>
        <w:t>Xinquan, T.</w:t>
      </w:r>
      <w:r w:rsidR="006D610A">
        <w:rPr>
          <w:rFonts w:ascii="Times New Roman" w:eastAsia="Times New Roman" w:hAnsi="Times New Roman" w:cs="Times New Roman"/>
          <w:sz w:val="24"/>
          <w:szCs w:val="24"/>
        </w:rPr>
        <w:t xml:space="preserve"> &amp;</w:t>
      </w:r>
      <w:r w:rsidRPr="00E95620">
        <w:rPr>
          <w:rFonts w:ascii="Times New Roman" w:eastAsia="Times New Roman" w:hAnsi="Times New Roman" w:cs="Times New Roman"/>
          <w:sz w:val="24"/>
          <w:szCs w:val="24"/>
        </w:rPr>
        <w:t xml:space="preserve"> Du, Y</w:t>
      </w:r>
      <w:r w:rsidR="006D610A">
        <w:rPr>
          <w:rFonts w:ascii="Times New Roman" w:eastAsia="Times New Roman" w:hAnsi="Times New Roman" w:cs="Times New Roman"/>
          <w:sz w:val="24"/>
          <w:szCs w:val="24"/>
        </w:rPr>
        <w:t>.</w:t>
      </w:r>
      <w:r w:rsidRPr="00E95620">
        <w:rPr>
          <w:rFonts w:ascii="Times New Roman" w:eastAsia="Times New Roman" w:hAnsi="Times New Roman" w:cs="Times New Roman"/>
          <w:sz w:val="24"/>
          <w:szCs w:val="24"/>
        </w:rPr>
        <w:t xml:space="preserve"> (2018) the rise of new protectionism: how will it impact Vietnam and how should the country respond? </w:t>
      </w:r>
      <w:r w:rsidRPr="00E95620">
        <w:rPr>
          <w:rFonts w:ascii="Times New Roman" w:eastAsia="Times New Roman" w:hAnsi="Times New Roman" w:cs="Times New Roman"/>
          <w:i/>
          <w:iCs/>
          <w:sz w:val="24"/>
          <w:szCs w:val="24"/>
        </w:rPr>
        <w:t>Studies in Comprehensive Regional Strategies Collected Papers (International Edition)</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271-311</w:t>
      </w:r>
    </w:p>
    <w:p w14:paraId="019B4956" w14:textId="77777777" w:rsidR="001B61E9" w:rsidRPr="00E95620" w:rsidRDefault="001B61E9" w:rsidP="004B720F">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E95620">
        <w:rPr>
          <w:rFonts w:ascii="Times New Roman" w:eastAsia="Times New Roman" w:hAnsi="Times New Roman" w:cs="Times New Roman"/>
          <w:sz w:val="24"/>
          <w:szCs w:val="24"/>
        </w:rPr>
        <w:t xml:space="preserve">Zahonogo, P. (2016). Trade and GDP growth in developing countries: evidence through Sub-Saharan Africa. </w:t>
      </w:r>
      <w:r w:rsidRPr="00E95620">
        <w:rPr>
          <w:rFonts w:ascii="Times New Roman" w:eastAsia="Times New Roman" w:hAnsi="Times New Roman" w:cs="Times New Roman"/>
          <w:i/>
          <w:iCs/>
          <w:sz w:val="24"/>
          <w:szCs w:val="24"/>
        </w:rPr>
        <w:t>Journal of African Trade</w:t>
      </w:r>
      <w:r w:rsidRPr="00E95620">
        <w:rPr>
          <w:rFonts w:ascii="Times New Roman" w:eastAsia="Times New Roman" w:hAnsi="Times New Roman" w:cs="Times New Roman"/>
          <w:sz w:val="24"/>
          <w:szCs w:val="24"/>
        </w:rPr>
        <w:t xml:space="preserve">, </w:t>
      </w:r>
      <w:r w:rsidRPr="00E95620">
        <w:rPr>
          <w:rFonts w:ascii="Times New Roman" w:eastAsia="Times New Roman" w:hAnsi="Times New Roman" w:cs="Times New Roman"/>
          <w:i/>
          <w:iCs/>
          <w:sz w:val="24"/>
          <w:szCs w:val="24"/>
        </w:rPr>
        <w:t>3</w:t>
      </w:r>
      <w:r w:rsidRPr="00E95620">
        <w:rPr>
          <w:rFonts w:ascii="Times New Roman" w:eastAsia="Times New Roman" w:hAnsi="Times New Roman" w:cs="Times New Roman"/>
          <w:sz w:val="24"/>
          <w:szCs w:val="24"/>
        </w:rPr>
        <w:t>(1-2), 41-56. https://doi.org/10.1016/j.joat.2017.02.001</w:t>
      </w:r>
    </w:p>
    <w:sectPr w:rsidR="001B61E9" w:rsidRPr="00E95620">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8B8C" w14:textId="77777777" w:rsidR="00777F40" w:rsidRDefault="00777F40">
      <w:pPr>
        <w:spacing w:line="240" w:lineRule="auto"/>
      </w:pPr>
      <w:r>
        <w:separator/>
      </w:r>
    </w:p>
  </w:endnote>
  <w:endnote w:type="continuationSeparator" w:id="0">
    <w:p w14:paraId="31F6F516" w14:textId="77777777" w:rsidR="00777F40" w:rsidRDefault="00777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0DE6" w14:textId="77777777" w:rsidR="00797C46" w:rsidRDefault="0079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240A" w14:textId="77777777" w:rsidR="0093597D" w:rsidRDefault="00870332">
    <w:pPr>
      <w:pStyle w:val="Footer"/>
    </w:pPr>
    <w:r>
      <w:rPr>
        <w:noProof/>
      </w:rPr>
      <mc:AlternateContent>
        <mc:Choice Requires="wps">
          <w:drawing>
            <wp:anchor distT="0" distB="0" distL="114300" distR="114300" simplePos="0" relativeHeight="251659264" behindDoc="0" locked="0" layoutInCell="0" allowOverlap="1" wp14:anchorId="3D52D7C9" wp14:editId="2E2D17AE">
              <wp:simplePos x="0" y="0"/>
              <wp:positionH relativeFrom="page">
                <wp:posOffset>0</wp:posOffset>
              </wp:positionH>
              <wp:positionV relativeFrom="page">
                <wp:posOffset>9601200</wp:posOffset>
              </wp:positionV>
              <wp:extent cx="7772400" cy="266700"/>
              <wp:effectExtent l="0" t="0" r="0" b="0"/>
              <wp:wrapNone/>
              <wp:docPr id="1" name="MSIPCM875c45839972d09690439276" descr="{&quot;HashCode&quot;:-104621025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12F24A00" w14:textId="3AAB7532" w:rsidR="0093597D" w:rsidRDefault="0093597D">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D52D7C9" id="_x0000_t202" coordsize="21600,21600" o:spt="202" path="m,l,21600r21600,l21600,xe">
              <v:stroke joinstyle="miter"/>
              <v:path gradientshapeok="t" o:connecttype="rect"/>
            </v:shapetype>
            <v:shape id="MSIPCM875c45839972d09690439276" o:spid="_x0000_s1026" type="#_x0000_t202" alt="{&quot;HashCode&quot;:-1046210256,&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" o:allowincell="f" filled="f" stroked="f" strokeweight=".5pt">
              <v:textbox inset="20pt,0,,0">
                <w:txbxContent>
                  <w:p w14:paraId="12F24A00" w14:textId="3AAB7532" w:rsidR="0093597D" w:rsidRDefault="0093597D">
                    <w:pPr>
                      <w:spacing w:after="0"/>
                      <w:rPr>
                        <w:rFonts w:ascii="Calibri" w:hAnsi="Calibri" w:cs="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F3B3" w14:textId="77777777" w:rsidR="00797C46" w:rsidRDefault="0079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6CE9" w14:textId="77777777" w:rsidR="00777F40" w:rsidRDefault="00777F40">
      <w:pPr>
        <w:spacing w:after="0"/>
      </w:pPr>
      <w:r>
        <w:separator/>
      </w:r>
    </w:p>
  </w:footnote>
  <w:footnote w:type="continuationSeparator" w:id="0">
    <w:p w14:paraId="3961A72B" w14:textId="77777777" w:rsidR="00777F40" w:rsidRDefault="00777F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56CD" w14:textId="55B9F24E" w:rsidR="00797C46" w:rsidRDefault="00000000">
    <w:pPr>
      <w:pStyle w:val="Header"/>
    </w:pPr>
    <w:r>
      <w:rPr>
        <w:noProof/>
      </w:rPr>
      <w:pict w14:anchorId="7DE50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8715" w14:textId="16C65D08" w:rsidR="00797C46" w:rsidRDefault="00000000">
    <w:pPr>
      <w:pStyle w:val="Header"/>
    </w:pPr>
    <w:r>
      <w:rPr>
        <w:noProof/>
      </w:rPr>
      <w:pict w14:anchorId="0D552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0442" w14:textId="0F589452" w:rsidR="00797C46" w:rsidRDefault="00000000">
    <w:pPr>
      <w:pStyle w:val="Header"/>
    </w:pPr>
    <w:r>
      <w:rPr>
        <w:noProof/>
      </w:rPr>
      <w:pict w14:anchorId="5D6BE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9257B"/>
    <w:multiLevelType w:val="hybridMultilevel"/>
    <w:tmpl w:val="184C9F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6A5B80"/>
    <w:multiLevelType w:val="multilevel"/>
    <w:tmpl w:val="1F8A6B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6655222D"/>
    <w:multiLevelType w:val="multilevel"/>
    <w:tmpl w:val="A0B8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058223">
    <w:abstractNumId w:val="2"/>
  </w:num>
  <w:num w:numId="2" w16cid:durableId="502016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213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6C"/>
    <w:rsid w:val="00003724"/>
    <w:rsid w:val="0001255B"/>
    <w:rsid w:val="000154E7"/>
    <w:rsid w:val="00031DDC"/>
    <w:rsid w:val="00047E1B"/>
    <w:rsid w:val="000514E7"/>
    <w:rsid w:val="00055E2A"/>
    <w:rsid w:val="00056250"/>
    <w:rsid w:val="000615FB"/>
    <w:rsid w:val="00062DEF"/>
    <w:rsid w:val="000707E5"/>
    <w:rsid w:val="00071D88"/>
    <w:rsid w:val="00073005"/>
    <w:rsid w:val="000771C2"/>
    <w:rsid w:val="000832A3"/>
    <w:rsid w:val="00084A75"/>
    <w:rsid w:val="00085787"/>
    <w:rsid w:val="000A2D67"/>
    <w:rsid w:val="000A3F0A"/>
    <w:rsid w:val="000A4141"/>
    <w:rsid w:val="000D501C"/>
    <w:rsid w:val="000F2791"/>
    <w:rsid w:val="0010460A"/>
    <w:rsid w:val="001122E0"/>
    <w:rsid w:val="00126595"/>
    <w:rsid w:val="00127D72"/>
    <w:rsid w:val="00133123"/>
    <w:rsid w:val="00140518"/>
    <w:rsid w:val="00150EED"/>
    <w:rsid w:val="001621DF"/>
    <w:rsid w:val="0016501B"/>
    <w:rsid w:val="00172FE0"/>
    <w:rsid w:val="00173D82"/>
    <w:rsid w:val="00182B94"/>
    <w:rsid w:val="001A4725"/>
    <w:rsid w:val="001B31A5"/>
    <w:rsid w:val="001B61E9"/>
    <w:rsid w:val="001C11CB"/>
    <w:rsid w:val="001C1484"/>
    <w:rsid w:val="001C779C"/>
    <w:rsid w:val="001D338B"/>
    <w:rsid w:val="001E3923"/>
    <w:rsid w:val="001E5828"/>
    <w:rsid w:val="001F633B"/>
    <w:rsid w:val="00207D14"/>
    <w:rsid w:val="00217884"/>
    <w:rsid w:val="00220BA5"/>
    <w:rsid w:val="00226DEE"/>
    <w:rsid w:val="002271C8"/>
    <w:rsid w:val="00247A55"/>
    <w:rsid w:val="0025377C"/>
    <w:rsid w:val="00262CAB"/>
    <w:rsid w:val="00281166"/>
    <w:rsid w:val="00295B34"/>
    <w:rsid w:val="002A783A"/>
    <w:rsid w:val="002D4CE3"/>
    <w:rsid w:val="002D7E9F"/>
    <w:rsid w:val="002E0356"/>
    <w:rsid w:val="002F3E89"/>
    <w:rsid w:val="002F75FF"/>
    <w:rsid w:val="00300903"/>
    <w:rsid w:val="00301DA0"/>
    <w:rsid w:val="003206C7"/>
    <w:rsid w:val="00320A4B"/>
    <w:rsid w:val="00324C0F"/>
    <w:rsid w:val="00330933"/>
    <w:rsid w:val="00336DFD"/>
    <w:rsid w:val="0034228E"/>
    <w:rsid w:val="003423FA"/>
    <w:rsid w:val="00342A81"/>
    <w:rsid w:val="003514AB"/>
    <w:rsid w:val="00355CFE"/>
    <w:rsid w:val="00356393"/>
    <w:rsid w:val="003577D2"/>
    <w:rsid w:val="00360DEC"/>
    <w:rsid w:val="00374D1A"/>
    <w:rsid w:val="00377667"/>
    <w:rsid w:val="003822A4"/>
    <w:rsid w:val="00382EED"/>
    <w:rsid w:val="003A4295"/>
    <w:rsid w:val="003A56B5"/>
    <w:rsid w:val="003A58EE"/>
    <w:rsid w:val="003B600D"/>
    <w:rsid w:val="003B73D2"/>
    <w:rsid w:val="003B742A"/>
    <w:rsid w:val="003C2773"/>
    <w:rsid w:val="003D2B9C"/>
    <w:rsid w:val="003D629B"/>
    <w:rsid w:val="003E2F9C"/>
    <w:rsid w:val="003F637C"/>
    <w:rsid w:val="00410C29"/>
    <w:rsid w:val="00415E2D"/>
    <w:rsid w:val="00431364"/>
    <w:rsid w:val="0043681A"/>
    <w:rsid w:val="00440289"/>
    <w:rsid w:val="00447DFD"/>
    <w:rsid w:val="004608BC"/>
    <w:rsid w:val="004661BF"/>
    <w:rsid w:val="00480CED"/>
    <w:rsid w:val="00481115"/>
    <w:rsid w:val="004868F4"/>
    <w:rsid w:val="004872A7"/>
    <w:rsid w:val="0049461F"/>
    <w:rsid w:val="00496A3B"/>
    <w:rsid w:val="004A127D"/>
    <w:rsid w:val="004A13AC"/>
    <w:rsid w:val="004A3422"/>
    <w:rsid w:val="004B667B"/>
    <w:rsid w:val="004B720F"/>
    <w:rsid w:val="004C1609"/>
    <w:rsid w:val="004D55C8"/>
    <w:rsid w:val="004E3DF9"/>
    <w:rsid w:val="004E6338"/>
    <w:rsid w:val="004E64BE"/>
    <w:rsid w:val="004F2631"/>
    <w:rsid w:val="004F4F43"/>
    <w:rsid w:val="004F5CC6"/>
    <w:rsid w:val="00506F20"/>
    <w:rsid w:val="00515EB5"/>
    <w:rsid w:val="0051795F"/>
    <w:rsid w:val="00532E25"/>
    <w:rsid w:val="0053441B"/>
    <w:rsid w:val="00540326"/>
    <w:rsid w:val="00551E99"/>
    <w:rsid w:val="00552923"/>
    <w:rsid w:val="0055720C"/>
    <w:rsid w:val="0056296C"/>
    <w:rsid w:val="0056354D"/>
    <w:rsid w:val="00582AA7"/>
    <w:rsid w:val="00582FA0"/>
    <w:rsid w:val="00585DE9"/>
    <w:rsid w:val="00590ADC"/>
    <w:rsid w:val="00591B48"/>
    <w:rsid w:val="005A0480"/>
    <w:rsid w:val="005A0845"/>
    <w:rsid w:val="005B1861"/>
    <w:rsid w:val="005B37A2"/>
    <w:rsid w:val="005B3963"/>
    <w:rsid w:val="005C0F51"/>
    <w:rsid w:val="005C32D2"/>
    <w:rsid w:val="005C3A32"/>
    <w:rsid w:val="005D7820"/>
    <w:rsid w:val="005E39BD"/>
    <w:rsid w:val="005E60F5"/>
    <w:rsid w:val="005F255A"/>
    <w:rsid w:val="005F2589"/>
    <w:rsid w:val="005F35D4"/>
    <w:rsid w:val="00614937"/>
    <w:rsid w:val="006372B6"/>
    <w:rsid w:val="00664A17"/>
    <w:rsid w:val="0066646F"/>
    <w:rsid w:val="00674857"/>
    <w:rsid w:val="00681EE2"/>
    <w:rsid w:val="00686B57"/>
    <w:rsid w:val="0069417A"/>
    <w:rsid w:val="006A04EB"/>
    <w:rsid w:val="006A3B90"/>
    <w:rsid w:val="006B202F"/>
    <w:rsid w:val="006C38E3"/>
    <w:rsid w:val="006C45F5"/>
    <w:rsid w:val="006D610A"/>
    <w:rsid w:val="006D7332"/>
    <w:rsid w:val="006E12B2"/>
    <w:rsid w:val="006E5354"/>
    <w:rsid w:val="006E617C"/>
    <w:rsid w:val="006E65B1"/>
    <w:rsid w:val="006F2CBC"/>
    <w:rsid w:val="0070113C"/>
    <w:rsid w:val="007041CF"/>
    <w:rsid w:val="00706854"/>
    <w:rsid w:val="00716B55"/>
    <w:rsid w:val="00716F83"/>
    <w:rsid w:val="00731487"/>
    <w:rsid w:val="00735A06"/>
    <w:rsid w:val="00743A9E"/>
    <w:rsid w:val="0074557A"/>
    <w:rsid w:val="00750055"/>
    <w:rsid w:val="0075261F"/>
    <w:rsid w:val="007542BA"/>
    <w:rsid w:val="00762DA9"/>
    <w:rsid w:val="00764A8B"/>
    <w:rsid w:val="0077360E"/>
    <w:rsid w:val="00777F40"/>
    <w:rsid w:val="0078087C"/>
    <w:rsid w:val="0078532C"/>
    <w:rsid w:val="00785BC6"/>
    <w:rsid w:val="0078663C"/>
    <w:rsid w:val="00786EE0"/>
    <w:rsid w:val="00787753"/>
    <w:rsid w:val="0079070A"/>
    <w:rsid w:val="00790BF8"/>
    <w:rsid w:val="00791C99"/>
    <w:rsid w:val="0079571E"/>
    <w:rsid w:val="00795AB2"/>
    <w:rsid w:val="00796F8D"/>
    <w:rsid w:val="007971EC"/>
    <w:rsid w:val="00797C46"/>
    <w:rsid w:val="007A1EA6"/>
    <w:rsid w:val="007B1EDE"/>
    <w:rsid w:val="007B3A56"/>
    <w:rsid w:val="007B76FC"/>
    <w:rsid w:val="007C5727"/>
    <w:rsid w:val="007C6093"/>
    <w:rsid w:val="007D17F8"/>
    <w:rsid w:val="007E385D"/>
    <w:rsid w:val="007F1C8C"/>
    <w:rsid w:val="007F6ECC"/>
    <w:rsid w:val="00806F74"/>
    <w:rsid w:val="00815984"/>
    <w:rsid w:val="00824137"/>
    <w:rsid w:val="00824714"/>
    <w:rsid w:val="0083006E"/>
    <w:rsid w:val="00831DC4"/>
    <w:rsid w:val="00856680"/>
    <w:rsid w:val="0086507F"/>
    <w:rsid w:val="00865BBD"/>
    <w:rsid w:val="00867073"/>
    <w:rsid w:val="00870332"/>
    <w:rsid w:val="008A0DCE"/>
    <w:rsid w:val="008A6D72"/>
    <w:rsid w:val="008C714D"/>
    <w:rsid w:val="008F7F27"/>
    <w:rsid w:val="009034C8"/>
    <w:rsid w:val="00903502"/>
    <w:rsid w:val="00905A06"/>
    <w:rsid w:val="00917AED"/>
    <w:rsid w:val="00920EC6"/>
    <w:rsid w:val="00932969"/>
    <w:rsid w:val="009333BD"/>
    <w:rsid w:val="0093597D"/>
    <w:rsid w:val="009404D8"/>
    <w:rsid w:val="00944CE5"/>
    <w:rsid w:val="0095014B"/>
    <w:rsid w:val="00953E1E"/>
    <w:rsid w:val="009550C9"/>
    <w:rsid w:val="00957FA6"/>
    <w:rsid w:val="00957FF2"/>
    <w:rsid w:val="00965579"/>
    <w:rsid w:val="009820C2"/>
    <w:rsid w:val="009852A5"/>
    <w:rsid w:val="0099303E"/>
    <w:rsid w:val="00993F83"/>
    <w:rsid w:val="0099661C"/>
    <w:rsid w:val="00997358"/>
    <w:rsid w:val="009A4BB6"/>
    <w:rsid w:val="009B054C"/>
    <w:rsid w:val="009C3749"/>
    <w:rsid w:val="009C5EFB"/>
    <w:rsid w:val="009E1F7A"/>
    <w:rsid w:val="009F2599"/>
    <w:rsid w:val="00A0221B"/>
    <w:rsid w:val="00A057F6"/>
    <w:rsid w:val="00A11AD3"/>
    <w:rsid w:val="00A2213A"/>
    <w:rsid w:val="00A24419"/>
    <w:rsid w:val="00A60548"/>
    <w:rsid w:val="00A61E04"/>
    <w:rsid w:val="00A64C03"/>
    <w:rsid w:val="00A6593A"/>
    <w:rsid w:val="00A7416A"/>
    <w:rsid w:val="00A8254E"/>
    <w:rsid w:val="00A83C38"/>
    <w:rsid w:val="00AA3FEB"/>
    <w:rsid w:val="00AA4751"/>
    <w:rsid w:val="00AA7EA3"/>
    <w:rsid w:val="00AB231B"/>
    <w:rsid w:val="00AB2D61"/>
    <w:rsid w:val="00AB6D05"/>
    <w:rsid w:val="00AC2B7E"/>
    <w:rsid w:val="00AC38AB"/>
    <w:rsid w:val="00AC68E4"/>
    <w:rsid w:val="00AD2350"/>
    <w:rsid w:val="00AF2082"/>
    <w:rsid w:val="00B010B2"/>
    <w:rsid w:val="00B06657"/>
    <w:rsid w:val="00B109D3"/>
    <w:rsid w:val="00B149FA"/>
    <w:rsid w:val="00B2028F"/>
    <w:rsid w:val="00B276C3"/>
    <w:rsid w:val="00B33029"/>
    <w:rsid w:val="00B34E15"/>
    <w:rsid w:val="00B43CB0"/>
    <w:rsid w:val="00B4491D"/>
    <w:rsid w:val="00B46A44"/>
    <w:rsid w:val="00B46C27"/>
    <w:rsid w:val="00B53996"/>
    <w:rsid w:val="00B83822"/>
    <w:rsid w:val="00BA00EC"/>
    <w:rsid w:val="00BA257B"/>
    <w:rsid w:val="00BA3487"/>
    <w:rsid w:val="00BB6B48"/>
    <w:rsid w:val="00BF70F3"/>
    <w:rsid w:val="00C01A11"/>
    <w:rsid w:val="00C0549B"/>
    <w:rsid w:val="00C07EBF"/>
    <w:rsid w:val="00C1165C"/>
    <w:rsid w:val="00C12326"/>
    <w:rsid w:val="00C326BB"/>
    <w:rsid w:val="00C36B0C"/>
    <w:rsid w:val="00C42563"/>
    <w:rsid w:val="00C4394E"/>
    <w:rsid w:val="00C47041"/>
    <w:rsid w:val="00C51743"/>
    <w:rsid w:val="00C65FB4"/>
    <w:rsid w:val="00C72A4B"/>
    <w:rsid w:val="00C81EA4"/>
    <w:rsid w:val="00C83060"/>
    <w:rsid w:val="00C9029C"/>
    <w:rsid w:val="00CA5A53"/>
    <w:rsid w:val="00CB5170"/>
    <w:rsid w:val="00CC15DE"/>
    <w:rsid w:val="00CC5683"/>
    <w:rsid w:val="00CC5E74"/>
    <w:rsid w:val="00CC6538"/>
    <w:rsid w:val="00CD2509"/>
    <w:rsid w:val="00CD465D"/>
    <w:rsid w:val="00CE4584"/>
    <w:rsid w:val="00CE75EF"/>
    <w:rsid w:val="00D07D9D"/>
    <w:rsid w:val="00D11ED7"/>
    <w:rsid w:val="00D139AF"/>
    <w:rsid w:val="00D34925"/>
    <w:rsid w:val="00D36696"/>
    <w:rsid w:val="00D43861"/>
    <w:rsid w:val="00D46F60"/>
    <w:rsid w:val="00D50E68"/>
    <w:rsid w:val="00D850D8"/>
    <w:rsid w:val="00DA7B59"/>
    <w:rsid w:val="00DA7C7F"/>
    <w:rsid w:val="00DD11B1"/>
    <w:rsid w:val="00DD5E66"/>
    <w:rsid w:val="00DD5F20"/>
    <w:rsid w:val="00DF10FF"/>
    <w:rsid w:val="00DF7AC6"/>
    <w:rsid w:val="00E0763B"/>
    <w:rsid w:val="00E12366"/>
    <w:rsid w:val="00E235EF"/>
    <w:rsid w:val="00E2388D"/>
    <w:rsid w:val="00E24989"/>
    <w:rsid w:val="00E2613A"/>
    <w:rsid w:val="00E33017"/>
    <w:rsid w:val="00E37602"/>
    <w:rsid w:val="00E467EC"/>
    <w:rsid w:val="00E554DA"/>
    <w:rsid w:val="00E56BC1"/>
    <w:rsid w:val="00E6081F"/>
    <w:rsid w:val="00E6796C"/>
    <w:rsid w:val="00E72833"/>
    <w:rsid w:val="00E820AA"/>
    <w:rsid w:val="00E935A3"/>
    <w:rsid w:val="00E95620"/>
    <w:rsid w:val="00E96486"/>
    <w:rsid w:val="00EA3FF3"/>
    <w:rsid w:val="00EA6ED0"/>
    <w:rsid w:val="00EA7B65"/>
    <w:rsid w:val="00EC4654"/>
    <w:rsid w:val="00EC478B"/>
    <w:rsid w:val="00EF5030"/>
    <w:rsid w:val="00EF6760"/>
    <w:rsid w:val="00F039CA"/>
    <w:rsid w:val="00F051FF"/>
    <w:rsid w:val="00F133B2"/>
    <w:rsid w:val="00F22F31"/>
    <w:rsid w:val="00F25189"/>
    <w:rsid w:val="00F2735F"/>
    <w:rsid w:val="00F27BB5"/>
    <w:rsid w:val="00F33C6E"/>
    <w:rsid w:val="00F34D02"/>
    <w:rsid w:val="00F44F09"/>
    <w:rsid w:val="00F551C3"/>
    <w:rsid w:val="00F63E30"/>
    <w:rsid w:val="00F64DB2"/>
    <w:rsid w:val="00F67183"/>
    <w:rsid w:val="00F708C2"/>
    <w:rsid w:val="00F70D73"/>
    <w:rsid w:val="00F8533C"/>
    <w:rsid w:val="00F90318"/>
    <w:rsid w:val="00FA758A"/>
    <w:rsid w:val="00FB31EB"/>
    <w:rsid w:val="00FC7772"/>
    <w:rsid w:val="00FD6228"/>
    <w:rsid w:val="00FE1F06"/>
    <w:rsid w:val="00FF4C68"/>
    <w:rsid w:val="00FF5AAE"/>
    <w:rsid w:val="083C75D4"/>
    <w:rsid w:val="09822228"/>
    <w:rsid w:val="0A4F0C4A"/>
    <w:rsid w:val="1DB928FB"/>
    <w:rsid w:val="238C0AC3"/>
    <w:rsid w:val="2D691E8F"/>
    <w:rsid w:val="2D813080"/>
    <w:rsid w:val="2FAC3810"/>
    <w:rsid w:val="3AA343E7"/>
    <w:rsid w:val="4A307E43"/>
    <w:rsid w:val="4BC26705"/>
    <w:rsid w:val="531045AA"/>
    <w:rsid w:val="54736E45"/>
    <w:rsid w:val="565AA13C"/>
    <w:rsid w:val="576D0C43"/>
    <w:rsid w:val="57DF3B21"/>
    <w:rsid w:val="5EE4364E"/>
    <w:rsid w:val="6CD15B16"/>
    <w:rsid w:val="6EE34E20"/>
    <w:rsid w:val="6FFC4D49"/>
    <w:rsid w:val="71E519A5"/>
    <w:rsid w:val="7478230A"/>
    <w:rsid w:val="76481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71BC6"/>
  <w15:docId w15:val="{E94CF8A6-644C-486E-B9E1-5DE0A6D9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1"/>
    <w:uiPriority w:val="99"/>
    <w:semiHidden/>
    <w:unhideWhenUsed/>
    <w:qFormat/>
    <w:pPr>
      <w:spacing w:line="240" w:lineRule="auto"/>
    </w:pPr>
    <w:rPr>
      <w:kern w:val="0"/>
      <w:sz w:val="20"/>
      <w:szCs w:val="20"/>
      <w14:ligatures w14:val="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semiHidden/>
    <w:qFormat/>
    <w:rPr>
      <w:sz w:val="20"/>
      <w:szCs w:val="20"/>
    </w:rPr>
  </w:style>
  <w:style w:type="paragraph" w:styleId="ListParagraph">
    <w:name w:val="List Paragraph"/>
    <w:basedOn w:val="Normal"/>
    <w:uiPriority w:val="34"/>
    <w:qFormat/>
    <w:pPr>
      <w:spacing w:line="256" w:lineRule="auto"/>
      <w:ind w:left="720"/>
      <w:contextualSpacing/>
    </w:pPr>
    <w:rPr>
      <w:kern w:val="0"/>
      <w14:ligatures w14:val="none"/>
    </w:rPr>
  </w:style>
  <w:style w:type="character" w:customStyle="1" w:styleId="CommentTextChar1">
    <w:name w:val="Comment Text Char1"/>
    <w:basedOn w:val="DefaultParagraphFont"/>
    <w:link w:val="CommentText"/>
    <w:uiPriority w:val="99"/>
    <w:semiHidden/>
    <w:locked/>
    <w:rPr>
      <w:kern w:val="0"/>
      <w:sz w:val="20"/>
      <w:szCs w:val="20"/>
      <w14:ligatures w14:val="none"/>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qFormat/>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uiPriority w:val="39"/>
    <w:qFormat/>
    <w:tblPr/>
  </w:style>
  <w:style w:type="paragraph" w:customStyle="1" w:styleId="Revision1">
    <w:name w:val="Revision1"/>
    <w:hidden/>
    <w:uiPriority w:val="99"/>
    <w:semiHidden/>
    <w:qFormat/>
    <w:rPr>
      <w:kern w:val="2"/>
      <w:sz w:val="22"/>
      <w:szCs w:val="22"/>
      <w14:ligatures w14:val="standardContextual"/>
    </w:rPr>
  </w:style>
  <w:style w:type="paragraph" w:styleId="NoSpacing">
    <w:name w:val="No Spacing"/>
    <w:uiPriority w:val="1"/>
    <w:qFormat/>
    <w:rPr>
      <w:kern w:val="2"/>
      <w:sz w:val="22"/>
      <w:szCs w:val="22"/>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D6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emf"/><Relationship Id="rId39" Type="http://schemas.openxmlformats.org/officeDocument/2006/relationships/footer" Target="footer2.xml"/><Relationship Id="rId21" Type="http://schemas.openxmlformats.org/officeDocument/2006/relationships/oleObject" Target="embeddings/oleObject5.bin"/><Relationship Id="rId34" Type="http://schemas.openxmlformats.org/officeDocument/2006/relationships/image" Target="media/image12.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oleObject" Target="embeddings/oleObject12.bin"/><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TBClassification>
  <attrValue xml:space="preserve">Public</attrValue>
  <customPropName>Classification</customPropName>
  <timestamp>04/05/2024 00:10:09</timestamp>
  <userName>CENBANK\IHEOMA26071</userName>
  <computerName>STDLTP26071.cenbank.net</computerName>
  <guid>{6b7aefac-7f01-4443-83e7-d259b3dde19f}</guid>
</GTBClassification>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A98F7A78EEAC7438D5BE28C13D15B81" ma:contentTypeVersion="10" ma:contentTypeDescription="Create a new document." ma:contentTypeScope="" ma:versionID="6edaf34e32aed61bb730d937efde03a9">
  <xsd:schema xmlns:xsd="http://www.w3.org/2001/XMLSchema" xmlns:xs="http://www.w3.org/2001/XMLSchema" xmlns:p="http://schemas.microsoft.com/office/2006/metadata/properties" xmlns:ns2="ee4dc931-45c1-4031-9fb1-72622d83429a" xmlns:ns3="4c8dcc33-dce9-4cbe-94d5-e190ebb3bbce" targetNamespace="http://schemas.microsoft.com/office/2006/metadata/properties" ma:root="true" ma:fieldsID="9d5d9cedd2aef25804f41fc7707d46d4" ns2:_="" ns3:_="">
    <xsd:import namespace="ee4dc931-45c1-4031-9fb1-72622d83429a"/>
    <xsd:import namespace="4c8dcc33-dce9-4cbe-94d5-e190ebb3bb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c931-45c1-4031-9fb1-72622d834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8dcc33-dce9-4cbe-94d5-e190ebb3bb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08AD6-7C3E-41CC-9C22-FC6DD6A41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E7D6CF-C669-4B99-B24F-2887B4E792DD}">
  <ds:schemaRefs>
    <ds:schemaRef ds:uri="http://schemas.microsoft.com/sharepoint/v3/contenttype/forms"/>
  </ds:schemaRefs>
</ds:datastoreItem>
</file>

<file path=customXml/itemProps3.xml><?xml version="1.0" encoding="utf-8"?>
<ds:datastoreItem xmlns:ds="http://schemas.openxmlformats.org/officeDocument/2006/customXml" ds:itemID="{853B520D-15D2-49A4-9000-A8B09C0C6FE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9794FD-6BA7-494A-BC6F-16B4987FD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c931-45c1-4031-9fb1-72622d83429a"/>
    <ds:schemaRef ds:uri="4c8dcc33-dce9-4cbe-94d5-e190ebb3b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28</Pages>
  <Words>9553</Words>
  <Characters>54457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Olufemi Yesufu</dc:creator>
  <cp:keywords>ClassificationData:&lt;Classification:Public&gt;</cp:keywords>
  <dc:description/>
  <cp:lastModifiedBy>OWNER</cp:lastModifiedBy>
  <cp:revision>20</cp:revision>
  <dcterms:created xsi:type="dcterms:W3CDTF">2026-02-20T12:27:00Z</dcterms:created>
  <dcterms:modified xsi:type="dcterms:W3CDTF">2026-03-24T09:04:00Z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0x010100CA98F7A78EEAC7438D5BE28C13D15B81</vt:lpwstr>
  </property>
  <property fmtid="{D5CDD505-2E9C-101B-9397-08002B2CF9AE}" pid="3" name="Classification">
    <vt:lpwstr>Public</vt:lpwstr>
  </property>
  <property fmtid="{D5CDD505-2E9C-101B-9397-08002B2CF9AE}" pid="4" name="ClassifiedBy">
    <vt:lpwstr>CENBANK\IHEOMA26071</vt:lpwstr>
  </property>
  <property fmtid="{D5CDD505-2E9C-101B-9397-08002B2CF9AE}" pid="5" name="ClassificationHost">
    <vt:lpwstr>STDLTP26071.cenbank.net</vt:lpwstr>
  </property>
  <property fmtid="{D5CDD505-2E9C-101B-9397-08002B2CF9AE}" pid="6" name="ClassificationDate">
    <vt:lpwstr>04/05/2024 00:10:09</vt:lpwstr>
  </property>
  <property fmtid="{D5CDD505-2E9C-101B-9397-08002B2CF9AE}" pid="7" name="ClassificationGUID">
    <vt:lpwstr>{6b7aefac-7f01-4443-83e7-d259b3dde19f}</vt:lpwstr>
  </property>
  <property fmtid="{D5CDD505-2E9C-101B-9397-08002B2CF9AE}" pid="8" name="MSIP_Label_a6c88eb2-eb2d-44c8-912e-96a8f22df436_Enabled">
    <vt:lpwstr>True</vt:lpwstr>
  </property>
  <property fmtid="{D5CDD505-2E9C-101B-9397-08002B2CF9AE}" pid="9" name="MSIP_Label_a6c88eb2-eb2d-44c8-912e-96a8f22df436_SiteId">
    <vt:lpwstr>9cdc7dd5-9dd6-4fbb-9a68-bcb9021721d0</vt:lpwstr>
  </property>
  <property fmtid="{D5CDD505-2E9C-101B-9397-08002B2CF9AE}" pid="10" name="MSIP_Label_a6c88eb2-eb2d-44c8-912e-96a8f22df436_Owner">
    <vt:lpwstr>IHEOMA26071@cbn.gov.ng</vt:lpwstr>
  </property>
  <property fmtid="{D5CDD505-2E9C-101B-9397-08002B2CF9AE}" pid="11" name="MSIP_Label_a6c88eb2-eb2d-44c8-912e-96a8f22df436_SetDate">
    <vt:lpwstr>2024-05-03T23:10:09.9628295Z</vt:lpwstr>
  </property>
  <property fmtid="{D5CDD505-2E9C-101B-9397-08002B2CF9AE}" pid="12" name="MSIP_Label_a6c88eb2-eb2d-44c8-912e-96a8f22df436_Name">
    <vt:lpwstr>Confidential</vt:lpwstr>
  </property>
  <property fmtid="{D5CDD505-2E9C-101B-9397-08002B2CF9AE}" pid="13" name="MSIP_Label_a6c88eb2-eb2d-44c8-912e-96a8f22df436_Application">
    <vt:lpwstr>Microsoft Azure Information Protection</vt:lpwstr>
  </property>
  <property fmtid="{D5CDD505-2E9C-101B-9397-08002B2CF9AE}" pid="14" name="MSIP_Label_a6c88eb2-eb2d-44c8-912e-96a8f22df436_ActionId">
    <vt:lpwstr>25714c3a-cbe3-491f-8655-b0c2cfcf12fe</vt:lpwstr>
  </property>
  <property fmtid="{D5CDD505-2E9C-101B-9397-08002B2CF9AE}" pid="15" name="MSIP_Label_a6c88eb2-eb2d-44c8-912e-96a8f22df436_Extended_MSFT_Method">
    <vt:lpwstr>Automatic</vt:lpwstr>
  </property>
  <property fmtid="{D5CDD505-2E9C-101B-9397-08002B2CF9AE}" pid="16" name="MSIP_Label_56a3f9de-d7f5-4481-ad90-6d032fa2cd3a_Enabled">
    <vt:lpwstr>True</vt:lpwstr>
  </property>
  <property fmtid="{D5CDD505-2E9C-101B-9397-08002B2CF9AE}" pid="17" name="MSIP_Label_56a3f9de-d7f5-4481-ad90-6d032fa2cd3a_SiteId">
    <vt:lpwstr>9cdc7dd5-9dd6-4fbb-9a68-bcb9021721d0</vt:lpwstr>
  </property>
  <property fmtid="{D5CDD505-2E9C-101B-9397-08002B2CF9AE}" pid="18" name="MSIP_Label_56a3f9de-d7f5-4481-ad90-6d032fa2cd3a_Owner">
    <vt:lpwstr>IHEOMA26071@cbn.gov.ng</vt:lpwstr>
  </property>
  <property fmtid="{D5CDD505-2E9C-101B-9397-08002B2CF9AE}" pid="19" name="MSIP_Label_56a3f9de-d7f5-4481-ad90-6d032fa2cd3a_SetDate">
    <vt:lpwstr>2024-05-03T23:10:09.9628295Z</vt:lpwstr>
  </property>
  <property fmtid="{D5CDD505-2E9C-101B-9397-08002B2CF9AE}" pid="20" name="MSIP_Label_56a3f9de-d7f5-4481-ad90-6d032fa2cd3a_Name">
    <vt:lpwstr>Anyone (not protected)</vt:lpwstr>
  </property>
  <property fmtid="{D5CDD505-2E9C-101B-9397-08002B2CF9AE}" pid="21" name="MSIP_Label_56a3f9de-d7f5-4481-ad90-6d032fa2cd3a_Application">
    <vt:lpwstr>Microsoft Azure Information Protection</vt:lpwstr>
  </property>
  <property fmtid="{D5CDD505-2E9C-101B-9397-08002B2CF9AE}" pid="22" name="MSIP_Label_56a3f9de-d7f5-4481-ad90-6d032fa2cd3a_ActionId">
    <vt:lpwstr>25714c3a-cbe3-491f-8655-b0c2cfcf12fe</vt:lpwstr>
  </property>
  <property fmtid="{D5CDD505-2E9C-101B-9397-08002B2CF9AE}" pid="23" name="MSIP_Label_56a3f9de-d7f5-4481-ad90-6d032fa2cd3a_Parent">
    <vt:lpwstr>a6c88eb2-eb2d-44c8-912e-96a8f22df436</vt:lpwstr>
  </property>
  <property fmtid="{D5CDD505-2E9C-101B-9397-08002B2CF9AE}" pid="24" name="MSIP_Label_56a3f9de-d7f5-4481-ad90-6d032fa2cd3a_Extended_MSFT_Method">
    <vt:lpwstr>Automatic</vt:lpwstr>
  </property>
  <property fmtid="{D5CDD505-2E9C-101B-9397-08002B2CF9AE}" pid="25" name="Sensitivity">
    <vt:lpwstr>Confidential Anyone (not protected)</vt:lpwstr>
  </property>
  <property fmtid="{D5CDD505-2E9C-101B-9397-08002B2CF9AE}" pid="26" name="KSOProductBuildVer">
    <vt:lpwstr>1033-12.2.0.23196</vt:lpwstr>
  </property>
  <property fmtid="{D5CDD505-2E9C-101B-9397-08002B2CF9AE}" pid="27" name="ICV">
    <vt:lpwstr>B6AB64B31F11417A8ECC5A59B847D4D5_12</vt:lpwstr>
  </property>
</Properties>
</file>