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5B5FE" w14:textId="543E91B2" w:rsidR="00D23347" w:rsidRDefault="00421387" w:rsidP="001C17BD">
      <w:pPr>
        <w:spacing w:before="240" w:line="480" w:lineRule="auto"/>
        <w:jc w:val="both"/>
        <w:rPr>
          <w:rFonts w:ascii="Arial" w:hAnsi="Arial" w:cs="Arial"/>
          <w:b/>
          <w:bCs/>
          <w:sz w:val="28"/>
          <w:szCs w:val="28"/>
          <w:lang w:val="en-US"/>
        </w:rPr>
      </w:pPr>
      <w:bookmarkStart w:id="0" w:name="_Hlk225871242"/>
      <w:bookmarkStart w:id="1" w:name="_Hlk225871412"/>
      <w:r w:rsidRPr="008A1C81">
        <w:rPr>
          <w:rFonts w:ascii="Arial" w:hAnsi="Arial" w:cs="Arial"/>
          <w:b/>
          <w:bCs/>
          <w:sz w:val="28"/>
          <w:szCs w:val="28"/>
          <w:lang w:val="en-US"/>
        </w:rPr>
        <w:t>Effect</w:t>
      </w:r>
      <w:r w:rsidR="00D23347" w:rsidRPr="008A1C81">
        <w:rPr>
          <w:rFonts w:ascii="Arial" w:hAnsi="Arial" w:cs="Arial"/>
          <w:b/>
          <w:bCs/>
          <w:sz w:val="28"/>
          <w:szCs w:val="28"/>
          <w:lang w:val="en-US"/>
        </w:rPr>
        <w:t xml:space="preserve"> of Seedling Conservation Methods on Physiological Recovery and Tuber Yield of </w:t>
      </w:r>
      <w:proofErr w:type="spellStart"/>
      <w:r w:rsidR="00D23347" w:rsidRPr="008A1C81">
        <w:rPr>
          <w:rFonts w:ascii="Arial" w:hAnsi="Arial" w:cs="Arial"/>
          <w:b/>
          <w:bCs/>
          <w:i/>
          <w:iCs/>
          <w:sz w:val="28"/>
          <w:szCs w:val="28"/>
          <w:lang w:val="en-US"/>
        </w:rPr>
        <w:t>Solenostemon</w:t>
      </w:r>
      <w:proofErr w:type="spellEnd"/>
      <w:r w:rsidR="00D23347" w:rsidRPr="008A1C81">
        <w:rPr>
          <w:rFonts w:ascii="Arial" w:hAnsi="Arial" w:cs="Arial"/>
          <w:b/>
          <w:bCs/>
          <w:i/>
          <w:iCs/>
          <w:sz w:val="28"/>
          <w:szCs w:val="28"/>
          <w:lang w:val="en-US"/>
        </w:rPr>
        <w:t xml:space="preserve"> </w:t>
      </w:r>
      <w:proofErr w:type="spellStart"/>
      <w:r w:rsidR="00D23347" w:rsidRPr="008A1C81">
        <w:rPr>
          <w:rFonts w:ascii="Arial" w:hAnsi="Arial" w:cs="Arial"/>
          <w:b/>
          <w:bCs/>
          <w:i/>
          <w:iCs/>
          <w:sz w:val="28"/>
          <w:szCs w:val="28"/>
          <w:lang w:val="en-US"/>
        </w:rPr>
        <w:t>rotundifolius</w:t>
      </w:r>
      <w:proofErr w:type="spellEnd"/>
      <w:r w:rsidR="00D23347" w:rsidRPr="008A1C81">
        <w:rPr>
          <w:rFonts w:ascii="Arial" w:hAnsi="Arial" w:cs="Arial"/>
          <w:b/>
          <w:bCs/>
          <w:sz w:val="28"/>
          <w:szCs w:val="28"/>
          <w:lang w:val="en-US"/>
        </w:rPr>
        <w:t xml:space="preserve"> [(</w:t>
      </w:r>
      <w:proofErr w:type="spellStart"/>
      <w:r w:rsidR="00D23347" w:rsidRPr="008A1C81">
        <w:rPr>
          <w:rFonts w:ascii="Arial" w:hAnsi="Arial" w:cs="Arial"/>
          <w:b/>
          <w:bCs/>
          <w:sz w:val="28"/>
          <w:szCs w:val="28"/>
          <w:lang w:val="en-US"/>
        </w:rPr>
        <w:t>Poir</w:t>
      </w:r>
      <w:proofErr w:type="spellEnd"/>
      <w:r w:rsidR="00D23347" w:rsidRPr="008A1C81">
        <w:rPr>
          <w:rFonts w:ascii="Arial" w:hAnsi="Arial" w:cs="Arial"/>
          <w:b/>
          <w:bCs/>
          <w:sz w:val="28"/>
          <w:szCs w:val="28"/>
          <w:lang w:val="en-US"/>
        </w:rPr>
        <w:t xml:space="preserve">.) J.K. Morton] </w:t>
      </w:r>
    </w:p>
    <w:bookmarkEnd w:id="0"/>
    <w:p w14:paraId="69FAF880" w14:textId="77777777" w:rsidR="006B6DB5" w:rsidRPr="00105A40" w:rsidRDefault="006B6DB5" w:rsidP="00105A40">
      <w:pPr>
        <w:pStyle w:val="Heading1"/>
        <w:spacing w:after="0" w:line="480" w:lineRule="auto"/>
        <w:jc w:val="both"/>
        <w:rPr>
          <w:rFonts w:ascii="Times New Roman" w:hAnsi="Times New Roman" w:cs="Times New Roman"/>
          <w:b/>
          <w:bCs/>
          <w:color w:val="auto"/>
          <w:sz w:val="24"/>
          <w:szCs w:val="24"/>
          <w:lang w:val="en-US"/>
        </w:rPr>
      </w:pPr>
      <w:r w:rsidRPr="00105A40">
        <w:rPr>
          <w:rFonts w:ascii="Times New Roman" w:hAnsi="Times New Roman" w:cs="Times New Roman"/>
          <w:b/>
          <w:bCs/>
          <w:color w:val="auto"/>
          <w:sz w:val="24"/>
          <w:szCs w:val="24"/>
          <w:lang w:val="en-US"/>
        </w:rPr>
        <w:t>Abstract</w:t>
      </w:r>
    </w:p>
    <w:p w14:paraId="789F3E9A" w14:textId="36554BDB" w:rsidR="00030055" w:rsidRDefault="001C17BD" w:rsidP="001C17BD">
      <w:pPr>
        <w:spacing w:line="480" w:lineRule="auto"/>
        <w:jc w:val="both"/>
        <w:rPr>
          <w:rFonts w:ascii="Times New Roman" w:eastAsia="Times New Roman" w:hAnsi="Times New Roman"/>
          <w:color w:val="000000"/>
          <w:sz w:val="24"/>
          <w:szCs w:val="24"/>
          <w:lang w:eastAsia="fr-FR"/>
        </w:rPr>
      </w:pPr>
      <w:r w:rsidRPr="00BB7272">
        <w:rPr>
          <w:rFonts w:ascii="Times New Roman" w:eastAsia="Times New Roman" w:hAnsi="Times New Roman"/>
          <w:color w:val="000000"/>
          <w:sz w:val="24"/>
          <w:szCs w:val="24"/>
          <w:lang w:val="en-IN" w:eastAsia="fr-FR"/>
        </w:rPr>
        <w:t xml:space="preserve">Despite its many advantages, </w:t>
      </w:r>
      <w:proofErr w:type="spellStart"/>
      <w:r w:rsidRPr="00BB7272">
        <w:rPr>
          <w:rFonts w:ascii="Times New Roman" w:eastAsia="Times New Roman" w:hAnsi="Times New Roman"/>
          <w:i/>
          <w:iCs/>
          <w:color w:val="000000"/>
          <w:sz w:val="24"/>
          <w:szCs w:val="24"/>
          <w:lang w:val="en-IN" w:eastAsia="fr-FR"/>
        </w:rPr>
        <w:t>Solenostemon</w:t>
      </w:r>
      <w:proofErr w:type="spellEnd"/>
      <w:r w:rsidRPr="00BB7272">
        <w:rPr>
          <w:rFonts w:ascii="Times New Roman" w:eastAsia="Times New Roman" w:hAnsi="Times New Roman"/>
          <w:i/>
          <w:iCs/>
          <w:color w:val="000000"/>
          <w:sz w:val="24"/>
          <w:szCs w:val="24"/>
          <w:lang w:val="en-IN" w:eastAsia="fr-FR"/>
        </w:rPr>
        <w:t xml:space="preserve"> </w:t>
      </w:r>
      <w:proofErr w:type="spellStart"/>
      <w:r w:rsidRPr="00BB7272">
        <w:rPr>
          <w:rFonts w:ascii="Times New Roman" w:eastAsia="Times New Roman" w:hAnsi="Times New Roman"/>
          <w:i/>
          <w:iCs/>
          <w:color w:val="000000"/>
          <w:sz w:val="24"/>
          <w:szCs w:val="24"/>
          <w:lang w:val="en-IN" w:eastAsia="fr-FR"/>
        </w:rPr>
        <w:t>rotundifolius</w:t>
      </w:r>
      <w:proofErr w:type="spellEnd"/>
      <w:r w:rsidRPr="00BB7272">
        <w:rPr>
          <w:rFonts w:ascii="Times New Roman" w:eastAsia="Times New Roman" w:hAnsi="Times New Roman"/>
          <w:color w:val="000000"/>
          <w:sz w:val="24"/>
          <w:szCs w:val="24"/>
          <w:lang w:val="en-IN" w:eastAsia="fr-FR"/>
        </w:rPr>
        <w:t xml:space="preserve"> remains underutilized. Inadequate seedling conservation impairs their quality and reduces germination and yield. This study evaluates the effect of conservation methods on physiological recovery and tuber yield. A trial was conducted during the 2023/2024 rainy season using a split-plot design with three replicates. The main factor was the seedling conservation method, with nine treatments: in canaries, “</w:t>
      </w:r>
      <w:proofErr w:type="spellStart"/>
      <w:r w:rsidRPr="00BB7272">
        <w:rPr>
          <w:rFonts w:ascii="Times New Roman" w:eastAsia="Times New Roman" w:hAnsi="Times New Roman"/>
          <w:color w:val="000000"/>
          <w:sz w:val="24"/>
          <w:szCs w:val="24"/>
          <w:lang w:val="en-IN" w:eastAsia="fr-FR"/>
        </w:rPr>
        <w:t>bitatoré</w:t>
      </w:r>
      <w:proofErr w:type="spellEnd"/>
      <w:r w:rsidRPr="00BB7272">
        <w:rPr>
          <w:rFonts w:ascii="Times New Roman" w:eastAsia="Times New Roman" w:hAnsi="Times New Roman"/>
          <w:color w:val="000000"/>
          <w:sz w:val="24"/>
          <w:szCs w:val="24"/>
          <w:lang w:val="en-IN" w:eastAsia="fr-FR"/>
        </w:rPr>
        <w:t>” (without additives or combined with millet husks, sand, or wood chips as additives), and the Triple S system.  The secondary factor was genotype (E120, E165, E186, ‘white’, and UW086 M</w:t>
      </w:r>
      <w:r w:rsidR="00915312" w:rsidRPr="00BB7272">
        <w:rPr>
          <w:rFonts w:ascii="Times New Roman" w:eastAsia="Times New Roman" w:hAnsi="Times New Roman"/>
          <w:color w:val="000000"/>
          <w:sz w:val="24"/>
          <w:szCs w:val="24"/>
          <w:lang w:val="en-IN" w:eastAsia="fr-FR"/>
        </w:rPr>
        <w:t>).</w:t>
      </w:r>
      <w:r w:rsidRPr="00BB7272">
        <w:rPr>
          <w:rFonts w:ascii="Times New Roman" w:eastAsia="Times New Roman" w:hAnsi="Times New Roman"/>
          <w:color w:val="000000"/>
          <w:sz w:val="24"/>
          <w:szCs w:val="24"/>
          <w:lang w:val="en-IN" w:eastAsia="fr-FR"/>
        </w:rPr>
        <w:t xml:space="preserve"> </w:t>
      </w:r>
      <w:r w:rsidRPr="001C17BD">
        <w:rPr>
          <w:rFonts w:ascii="Times New Roman" w:eastAsia="Times New Roman" w:hAnsi="Times New Roman"/>
          <w:color w:val="000000"/>
          <w:sz w:val="24"/>
          <w:szCs w:val="24"/>
          <w:lang w:eastAsia="fr-FR"/>
        </w:rPr>
        <w:t xml:space="preserve">The </w:t>
      </w:r>
      <w:proofErr w:type="spellStart"/>
      <w:r w:rsidRPr="001C17BD">
        <w:rPr>
          <w:rFonts w:ascii="Times New Roman" w:eastAsia="Times New Roman" w:hAnsi="Times New Roman"/>
          <w:color w:val="000000"/>
          <w:sz w:val="24"/>
          <w:szCs w:val="24"/>
          <w:lang w:eastAsia="fr-FR"/>
        </w:rPr>
        <w:t>parameters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studied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included</w:t>
      </w:r>
      <w:proofErr w:type="spellEnd"/>
      <w:r w:rsidRPr="001C17BD">
        <w:rPr>
          <w:rFonts w:ascii="Times New Roman" w:eastAsia="Times New Roman" w:hAnsi="Times New Roman"/>
          <w:color w:val="000000"/>
          <w:sz w:val="24"/>
          <w:szCs w:val="24"/>
          <w:lang w:eastAsia="fr-FR"/>
        </w:rPr>
        <w:t xml:space="preserve"> the germination rate, </w:t>
      </w:r>
      <w:proofErr w:type="spellStart"/>
      <w:r w:rsidRPr="001C17BD">
        <w:rPr>
          <w:rFonts w:ascii="Times New Roman" w:eastAsia="Times New Roman" w:hAnsi="Times New Roman"/>
          <w:color w:val="000000"/>
          <w:sz w:val="24"/>
          <w:szCs w:val="24"/>
          <w:lang w:eastAsia="fr-FR"/>
        </w:rPr>
        <w:t>growth</w:t>
      </w:r>
      <w:proofErr w:type="spellEnd"/>
      <w:r w:rsidRPr="001C17BD">
        <w:rPr>
          <w:rFonts w:ascii="Times New Roman" w:eastAsia="Times New Roman" w:hAnsi="Times New Roman"/>
          <w:color w:val="000000"/>
          <w:sz w:val="24"/>
          <w:szCs w:val="24"/>
          <w:lang w:eastAsia="fr-FR"/>
        </w:rPr>
        <w:t xml:space="preserve"> rate,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w:t>
      </w:r>
      <w:proofErr w:type="spellStart"/>
      <w:r w:rsidRPr="001C17BD">
        <w:rPr>
          <w:rFonts w:ascii="Times New Roman" w:eastAsia="Times New Roman" w:hAnsi="Times New Roman"/>
          <w:color w:val="000000"/>
          <w:sz w:val="24"/>
          <w:szCs w:val="24"/>
          <w:lang w:eastAsia="fr-FR"/>
        </w:rPr>
        <w:t>tillers</w:t>
      </w:r>
      <w:proofErr w:type="spellEnd"/>
      <w:r w:rsidRPr="001C17BD">
        <w:rPr>
          <w:rFonts w:ascii="Times New Roman" w:eastAsia="Times New Roman" w:hAnsi="Times New Roman"/>
          <w:color w:val="000000"/>
          <w:sz w:val="24"/>
          <w:szCs w:val="24"/>
          <w:lang w:eastAsia="fr-FR"/>
        </w:rPr>
        <w:t xml:space="preserve">, and tuber </w:t>
      </w:r>
      <w:proofErr w:type="spellStart"/>
      <w:r w:rsidRPr="001C17BD">
        <w:rPr>
          <w:rFonts w:ascii="Times New Roman" w:eastAsia="Times New Roman" w:hAnsi="Times New Roman"/>
          <w:color w:val="000000"/>
          <w:sz w:val="24"/>
          <w:szCs w:val="24"/>
          <w:lang w:eastAsia="fr-FR"/>
        </w:rPr>
        <w:t>yield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parameters</w:t>
      </w:r>
      <w:proofErr w:type="spellEnd"/>
      <w:r w:rsidRPr="001C17BD">
        <w:rPr>
          <w:rFonts w:ascii="Times New Roman" w:eastAsia="Times New Roman" w:hAnsi="Times New Roman"/>
          <w:color w:val="000000"/>
          <w:sz w:val="24"/>
          <w:szCs w:val="24"/>
          <w:lang w:eastAsia="fr-FR"/>
        </w:rPr>
        <w:t xml:space="preserve">. The </w:t>
      </w:r>
      <w:proofErr w:type="spellStart"/>
      <w:r w:rsidRPr="001C17BD">
        <w:rPr>
          <w:rFonts w:ascii="Times New Roman" w:eastAsia="Times New Roman" w:hAnsi="Times New Roman"/>
          <w:color w:val="000000"/>
          <w:sz w:val="24"/>
          <w:szCs w:val="24"/>
          <w:lang w:eastAsia="fr-FR"/>
        </w:rPr>
        <w:t>results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showed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that</w:t>
      </w:r>
      <w:proofErr w:type="spellEnd"/>
      <w:r w:rsidRPr="001C17BD">
        <w:rPr>
          <w:rFonts w:ascii="Times New Roman" w:eastAsia="Times New Roman" w:hAnsi="Times New Roman"/>
          <w:color w:val="000000"/>
          <w:sz w:val="24"/>
          <w:szCs w:val="24"/>
          <w:lang w:eastAsia="fr-FR"/>
        </w:rPr>
        <w:t xml:space="preserve"> </w:t>
      </w:r>
      <w:r w:rsidR="00D62259" w:rsidRPr="001C17BD">
        <w:rPr>
          <w:rFonts w:ascii="Times New Roman" w:eastAsia="Times New Roman" w:hAnsi="Times New Roman"/>
          <w:color w:val="000000"/>
          <w:sz w:val="24"/>
          <w:szCs w:val="24"/>
          <w:lang w:eastAsia="fr-FR"/>
        </w:rPr>
        <w:t xml:space="preserve">conservation </w:t>
      </w:r>
      <w:proofErr w:type="spellStart"/>
      <w:r w:rsidRPr="001C17BD">
        <w:rPr>
          <w:rFonts w:ascii="Times New Roman" w:eastAsia="Times New Roman" w:hAnsi="Times New Roman"/>
          <w:color w:val="000000"/>
          <w:sz w:val="24"/>
          <w:szCs w:val="24"/>
          <w:lang w:eastAsia="fr-FR"/>
        </w:rPr>
        <w:t>methods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significantly</w:t>
      </w:r>
      <w:proofErr w:type="spellEnd"/>
      <w:r w:rsidRPr="001C17BD">
        <w:rPr>
          <w:rFonts w:ascii="Times New Roman" w:eastAsia="Times New Roman" w:hAnsi="Times New Roman"/>
          <w:color w:val="000000"/>
          <w:sz w:val="24"/>
          <w:szCs w:val="24"/>
          <w:lang w:eastAsia="fr-FR"/>
        </w:rPr>
        <w:t xml:space="preserve"> influence the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w:t>
      </w:r>
      <w:proofErr w:type="spellStart"/>
      <w:r w:rsidRPr="001C17BD">
        <w:rPr>
          <w:rFonts w:ascii="Times New Roman" w:eastAsia="Times New Roman" w:hAnsi="Times New Roman"/>
          <w:color w:val="000000"/>
          <w:sz w:val="24"/>
          <w:szCs w:val="24"/>
          <w:lang w:eastAsia="fr-FR"/>
        </w:rPr>
        <w:t>tubers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their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diameter</w:t>
      </w:r>
      <w:proofErr w:type="spellEnd"/>
      <w:r w:rsidRPr="001C17BD">
        <w:rPr>
          <w:rFonts w:ascii="Times New Roman" w:eastAsia="Times New Roman" w:hAnsi="Times New Roman"/>
          <w:color w:val="000000"/>
          <w:sz w:val="24"/>
          <w:szCs w:val="24"/>
          <w:lang w:eastAsia="fr-FR"/>
        </w:rPr>
        <w:t xml:space="preserve"> (P &lt; 0.0001), and </w:t>
      </w:r>
      <w:proofErr w:type="spellStart"/>
      <w:r w:rsidRPr="001C17BD">
        <w:rPr>
          <w:rFonts w:ascii="Times New Roman" w:eastAsia="Times New Roman" w:hAnsi="Times New Roman"/>
          <w:color w:val="000000"/>
          <w:sz w:val="24"/>
          <w:szCs w:val="24"/>
          <w:lang w:eastAsia="fr-FR"/>
        </w:rPr>
        <w:t>their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weight</w:t>
      </w:r>
      <w:proofErr w:type="spellEnd"/>
      <w:r w:rsidRPr="001C17BD">
        <w:rPr>
          <w:rFonts w:ascii="Times New Roman" w:eastAsia="Times New Roman" w:hAnsi="Times New Roman"/>
          <w:color w:val="000000"/>
          <w:sz w:val="24"/>
          <w:szCs w:val="24"/>
          <w:lang w:eastAsia="fr-FR"/>
        </w:rPr>
        <w:t xml:space="preserve"> (P = 0.001). In </w:t>
      </w:r>
      <w:proofErr w:type="spellStart"/>
      <w:r w:rsidRPr="001C17BD">
        <w:rPr>
          <w:rFonts w:ascii="Times New Roman" w:eastAsia="Times New Roman" w:hAnsi="Times New Roman"/>
          <w:color w:val="000000"/>
          <w:sz w:val="24"/>
          <w:szCs w:val="24"/>
          <w:lang w:eastAsia="fr-FR"/>
        </w:rPr>
        <w:t>contrast</w:t>
      </w:r>
      <w:proofErr w:type="spellEnd"/>
      <w:r w:rsidRPr="001C17BD">
        <w:rPr>
          <w:rFonts w:ascii="Times New Roman" w:eastAsia="Times New Roman" w:hAnsi="Times New Roman"/>
          <w:color w:val="000000"/>
          <w:sz w:val="24"/>
          <w:szCs w:val="24"/>
          <w:lang w:eastAsia="fr-FR"/>
        </w:rPr>
        <w:t xml:space="preserve">, germination and </w:t>
      </w:r>
      <w:proofErr w:type="spellStart"/>
      <w:r w:rsidRPr="001C17BD">
        <w:rPr>
          <w:rFonts w:ascii="Times New Roman" w:eastAsia="Times New Roman" w:hAnsi="Times New Roman"/>
          <w:color w:val="000000"/>
          <w:sz w:val="24"/>
          <w:szCs w:val="24"/>
          <w:lang w:eastAsia="fr-FR"/>
        </w:rPr>
        <w:t>growth</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remain</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similar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Seedling</w:t>
      </w:r>
      <w:proofErr w:type="spellEnd"/>
      <w:r w:rsidRPr="001C17BD">
        <w:rPr>
          <w:rFonts w:ascii="Times New Roman" w:eastAsia="Times New Roman" w:hAnsi="Times New Roman"/>
          <w:color w:val="000000"/>
          <w:sz w:val="24"/>
          <w:szCs w:val="24"/>
          <w:lang w:eastAsia="fr-FR"/>
        </w:rPr>
        <w:t xml:space="preserve"> conservation </w:t>
      </w:r>
      <w:proofErr w:type="spellStart"/>
      <w:r w:rsidRPr="001C17BD">
        <w:rPr>
          <w:rFonts w:ascii="Times New Roman" w:eastAsia="Times New Roman" w:hAnsi="Times New Roman"/>
          <w:color w:val="000000"/>
          <w:sz w:val="24"/>
          <w:szCs w:val="24"/>
          <w:lang w:eastAsia="fr-FR"/>
        </w:rPr>
        <w:t>methods</w:t>
      </w:r>
      <w:proofErr w:type="spellEnd"/>
      <w:r w:rsidRPr="001C17BD">
        <w:rPr>
          <w:rFonts w:ascii="Times New Roman" w:eastAsia="Times New Roman" w:hAnsi="Times New Roman"/>
          <w:color w:val="000000"/>
          <w:sz w:val="24"/>
          <w:szCs w:val="24"/>
          <w:lang w:eastAsia="fr-FR"/>
        </w:rPr>
        <w:t xml:space="preserve"> in the “</w:t>
      </w:r>
      <w:proofErr w:type="spellStart"/>
      <w:r w:rsidRPr="001C17BD">
        <w:rPr>
          <w:rFonts w:ascii="Times New Roman" w:eastAsia="Times New Roman" w:hAnsi="Times New Roman"/>
          <w:color w:val="000000"/>
          <w:sz w:val="24"/>
          <w:szCs w:val="24"/>
          <w:lang w:eastAsia="fr-FR"/>
        </w:rPr>
        <w:t>bitatoré</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with</w:t>
      </w:r>
      <w:proofErr w:type="spellEnd"/>
      <w:r w:rsidRPr="001C17BD">
        <w:rPr>
          <w:rFonts w:ascii="Times New Roman" w:eastAsia="Times New Roman" w:hAnsi="Times New Roman"/>
          <w:color w:val="000000"/>
          <w:sz w:val="24"/>
          <w:szCs w:val="24"/>
          <w:lang w:eastAsia="fr-FR"/>
        </w:rPr>
        <w:t xml:space="preserve"> or </w:t>
      </w:r>
      <w:proofErr w:type="spellStart"/>
      <w:r w:rsidRPr="001C17BD">
        <w:rPr>
          <w:rFonts w:ascii="Times New Roman" w:eastAsia="Times New Roman" w:hAnsi="Times New Roman"/>
          <w:color w:val="000000"/>
          <w:sz w:val="24"/>
          <w:szCs w:val="24"/>
          <w:lang w:eastAsia="fr-FR"/>
        </w:rPr>
        <w:t>without</w:t>
      </w:r>
      <w:proofErr w:type="spellEnd"/>
      <w:r w:rsidRPr="001C17BD">
        <w:rPr>
          <w:rFonts w:ascii="Times New Roman" w:eastAsia="Times New Roman" w:hAnsi="Times New Roman"/>
          <w:color w:val="000000"/>
          <w:sz w:val="24"/>
          <w:szCs w:val="24"/>
          <w:lang w:eastAsia="fr-FR"/>
        </w:rPr>
        <w:t xml:space="preserve"> an additive </w:t>
      </w:r>
      <w:proofErr w:type="spellStart"/>
      <w:r w:rsidRPr="001C17BD">
        <w:rPr>
          <w:rFonts w:ascii="Times New Roman" w:eastAsia="Times New Roman" w:hAnsi="Times New Roman"/>
          <w:color w:val="000000"/>
          <w:sz w:val="24"/>
          <w:szCs w:val="24"/>
          <w:lang w:eastAsia="fr-FR"/>
        </w:rPr>
        <w:t>promote</w:t>
      </w:r>
      <w:proofErr w:type="spellEnd"/>
      <w:r w:rsidRPr="001C17BD">
        <w:rPr>
          <w:rFonts w:ascii="Times New Roman" w:eastAsia="Times New Roman" w:hAnsi="Times New Roman"/>
          <w:color w:val="000000"/>
          <w:sz w:val="24"/>
          <w:szCs w:val="24"/>
          <w:lang w:eastAsia="fr-FR"/>
        </w:rPr>
        <w:t xml:space="preserve"> an </w:t>
      </w:r>
      <w:proofErr w:type="spellStart"/>
      <w:r w:rsidRPr="001C17BD">
        <w:rPr>
          <w:rFonts w:ascii="Times New Roman" w:eastAsia="Times New Roman" w:hAnsi="Times New Roman"/>
          <w:color w:val="000000"/>
          <w:sz w:val="24"/>
          <w:szCs w:val="24"/>
          <w:lang w:eastAsia="fr-FR"/>
        </w:rPr>
        <w:t>increase</w:t>
      </w:r>
      <w:proofErr w:type="spellEnd"/>
      <w:r w:rsidRPr="001C17BD">
        <w:rPr>
          <w:rFonts w:ascii="Times New Roman" w:eastAsia="Times New Roman" w:hAnsi="Times New Roman"/>
          <w:color w:val="000000"/>
          <w:sz w:val="24"/>
          <w:szCs w:val="24"/>
          <w:lang w:eastAsia="fr-FR"/>
        </w:rPr>
        <w:t xml:space="preserve"> in the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shoots (</w:t>
      </w:r>
      <w:proofErr w:type="spellStart"/>
      <w:r w:rsidRPr="001C17BD">
        <w:rPr>
          <w:rFonts w:ascii="Times New Roman" w:eastAsia="Times New Roman" w:hAnsi="Times New Roman"/>
          <w:color w:val="000000"/>
          <w:sz w:val="24"/>
          <w:szCs w:val="24"/>
          <w:lang w:eastAsia="fr-FR"/>
        </w:rPr>
        <w:t>from</w:t>
      </w:r>
      <w:proofErr w:type="spellEnd"/>
      <w:r w:rsidRPr="001C17BD">
        <w:rPr>
          <w:rFonts w:ascii="Times New Roman" w:eastAsia="Times New Roman" w:hAnsi="Times New Roman"/>
          <w:color w:val="000000"/>
          <w:sz w:val="24"/>
          <w:szCs w:val="24"/>
          <w:lang w:eastAsia="fr-FR"/>
        </w:rPr>
        <w:t xml:space="preserve"> 8.00 ± 0.83 to 8.18 ± 0.83 shoots) and tuber </w:t>
      </w:r>
      <w:proofErr w:type="spellStart"/>
      <w:r w:rsidRPr="001C17BD">
        <w:rPr>
          <w:rFonts w:ascii="Times New Roman" w:eastAsia="Times New Roman" w:hAnsi="Times New Roman"/>
          <w:color w:val="000000"/>
          <w:sz w:val="24"/>
          <w:szCs w:val="24"/>
          <w:lang w:eastAsia="fr-FR"/>
        </w:rPr>
        <w:t>weight</w:t>
      </w:r>
      <w:proofErr w:type="spellEnd"/>
      <w:r w:rsidRPr="001C17BD">
        <w:rPr>
          <w:rFonts w:ascii="Times New Roman" w:eastAsia="Times New Roman" w:hAnsi="Times New Roman"/>
          <w:color w:val="000000"/>
          <w:sz w:val="24"/>
          <w:szCs w:val="24"/>
          <w:lang w:eastAsia="fr-FR"/>
        </w:rPr>
        <w:t xml:space="preserve"> (153.86 ± 23.95 to 186.72 ± 28.78 g).</w:t>
      </w:r>
      <w:r w:rsidR="00D62259">
        <w:rPr>
          <w:rFonts w:ascii="Times New Roman" w:eastAsia="Times New Roman" w:hAnsi="Times New Roman"/>
          <w:color w:val="000000"/>
          <w:sz w:val="24"/>
          <w:szCs w:val="24"/>
          <w:lang w:eastAsia="fr-FR"/>
        </w:rPr>
        <w:t xml:space="preserve"> </w:t>
      </w:r>
      <w:r w:rsidR="00030055" w:rsidRPr="00030055">
        <w:rPr>
          <w:rFonts w:ascii="Times New Roman" w:eastAsia="Times New Roman" w:hAnsi="Times New Roman"/>
          <w:color w:val="000000"/>
          <w:sz w:val="24"/>
          <w:szCs w:val="24"/>
          <w:lang w:eastAsia="fr-FR"/>
        </w:rPr>
        <w:t xml:space="preserve">Overall, the use of </w:t>
      </w:r>
      <w:proofErr w:type="spellStart"/>
      <w:r w:rsidR="00030055" w:rsidRPr="00030055">
        <w:rPr>
          <w:rFonts w:ascii="Times New Roman" w:eastAsia="Times New Roman" w:hAnsi="Times New Roman"/>
          <w:color w:val="000000"/>
          <w:sz w:val="24"/>
          <w:szCs w:val="24"/>
          <w:lang w:eastAsia="fr-FR"/>
        </w:rPr>
        <w:t>appropriate</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methods</w:t>
      </w:r>
      <w:proofErr w:type="spellEnd"/>
      <w:r w:rsidR="00030055" w:rsidRPr="00030055">
        <w:rPr>
          <w:rFonts w:ascii="Times New Roman" w:eastAsia="Times New Roman" w:hAnsi="Times New Roman"/>
          <w:color w:val="000000"/>
          <w:sz w:val="24"/>
          <w:szCs w:val="24"/>
          <w:lang w:eastAsia="fr-FR"/>
        </w:rPr>
        <w:t xml:space="preserve"> for </w:t>
      </w:r>
      <w:proofErr w:type="spellStart"/>
      <w:r w:rsidR="00030055" w:rsidRPr="00030055">
        <w:rPr>
          <w:rFonts w:ascii="Times New Roman" w:eastAsia="Times New Roman" w:hAnsi="Times New Roman"/>
          <w:color w:val="000000"/>
          <w:sz w:val="24"/>
          <w:szCs w:val="24"/>
          <w:lang w:eastAsia="fr-FR"/>
        </w:rPr>
        <w:t>seedling</w:t>
      </w:r>
      <w:proofErr w:type="spellEnd"/>
      <w:r w:rsidR="00030055" w:rsidRPr="00030055">
        <w:rPr>
          <w:rFonts w:ascii="Times New Roman" w:eastAsia="Times New Roman" w:hAnsi="Times New Roman"/>
          <w:color w:val="000000"/>
          <w:sz w:val="24"/>
          <w:szCs w:val="24"/>
          <w:lang w:eastAsia="fr-FR"/>
        </w:rPr>
        <w:t xml:space="preserve"> conservation, </w:t>
      </w:r>
      <w:proofErr w:type="spellStart"/>
      <w:r w:rsidR="00030055" w:rsidRPr="00030055">
        <w:rPr>
          <w:rFonts w:ascii="Times New Roman" w:eastAsia="Times New Roman" w:hAnsi="Times New Roman"/>
          <w:color w:val="000000"/>
          <w:sz w:val="24"/>
          <w:szCs w:val="24"/>
          <w:lang w:eastAsia="fr-FR"/>
        </w:rPr>
        <w:t>particularly</w:t>
      </w:r>
      <w:proofErr w:type="spellEnd"/>
      <w:r w:rsidR="00030055" w:rsidRPr="00030055">
        <w:rPr>
          <w:rFonts w:ascii="Times New Roman" w:eastAsia="Times New Roman" w:hAnsi="Times New Roman"/>
          <w:color w:val="000000"/>
          <w:sz w:val="24"/>
          <w:szCs w:val="24"/>
          <w:lang w:eastAsia="fr-FR"/>
        </w:rPr>
        <w:t xml:space="preserve"> the “</w:t>
      </w:r>
      <w:proofErr w:type="spellStart"/>
      <w:r w:rsidR="00030055" w:rsidRPr="00030055">
        <w:rPr>
          <w:rFonts w:ascii="Times New Roman" w:eastAsia="Times New Roman" w:hAnsi="Times New Roman"/>
          <w:color w:val="000000"/>
          <w:sz w:val="24"/>
          <w:szCs w:val="24"/>
          <w:lang w:eastAsia="fr-FR"/>
        </w:rPr>
        <w:t>bitatoré</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method</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appears</w:t>
      </w:r>
      <w:proofErr w:type="spellEnd"/>
      <w:r w:rsidR="00030055" w:rsidRPr="00030055">
        <w:rPr>
          <w:rFonts w:ascii="Times New Roman" w:eastAsia="Times New Roman" w:hAnsi="Times New Roman"/>
          <w:color w:val="000000"/>
          <w:sz w:val="24"/>
          <w:szCs w:val="24"/>
          <w:lang w:eastAsia="fr-FR"/>
        </w:rPr>
        <w:t xml:space="preserve"> to </w:t>
      </w:r>
      <w:proofErr w:type="spellStart"/>
      <w:r w:rsidR="00030055" w:rsidRPr="00030055">
        <w:rPr>
          <w:rFonts w:ascii="Times New Roman" w:eastAsia="Times New Roman" w:hAnsi="Times New Roman"/>
          <w:color w:val="000000"/>
          <w:sz w:val="24"/>
          <w:szCs w:val="24"/>
          <w:lang w:eastAsia="fr-FR"/>
        </w:rPr>
        <w:t>promote</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better</w:t>
      </w:r>
      <w:proofErr w:type="spellEnd"/>
      <w:r w:rsidR="00030055" w:rsidRPr="00030055">
        <w:rPr>
          <w:rFonts w:ascii="Times New Roman" w:eastAsia="Times New Roman" w:hAnsi="Times New Roman"/>
          <w:color w:val="000000"/>
          <w:sz w:val="24"/>
          <w:szCs w:val="24"/>
          <w:lang w:eastAsia="fr-FR"/>
        </w:rPr>
        <w:t xml:space="preserve"> plant establishment and </w:t>
      </w:r>
      <w:proofErr w:type="spellStart"/>
      <w:r w:rsidR="00030055" w:rsidRPr="00030055">
        <w:rPr>
          <w:rFonts w:ascii="Times New Roman" w:eastAsia="Times New Roman" w:hAnsi="Times New Roman"/>
          <w:color w:val="000000"/>
          <w:sz w:val="24"/>
          <w:szCs w:val="24"/>
          <w:lang w:eastAsia="fr-FR"/>
        </w:rPr>
        <w:t>improved</w:t>
      </w:r>
      <w:proofErr w:type="spellEnd"/>
      <w:r w:rsidR="00030055" w:rsidRPr="00030055">
        <w:rPr>
          <w:rFonts w:ascii="Times New Roman" w:eastAsia="Times New Roman" w:hAnsi="Times New Roman"/>
          <w:color w:val="000000"/>
          <w:sz w:val="24"/>
          <w:szCs w:val="24"/>
          <w:lang w:eastAsia="fr-FR"/>
        </w:rPr>
        <w:t xml:space="preserve"> tuber </w:t>
      </w:r>
      <w:proofErr w:type="spellStart"/>
      <w:r w:rsidR="00030055" w:rsidRPr="00030055">
        <w:rPr>
          <w:rFonts w:ascii="Times New Roman" w:eastAsia="Times New Roman" w:hAnsi="Times New Roman"/>
          <w:color w:val="000000"/>
          <w:sz w:val="24"/>
          <w:szCs w:val="24"/>
          <w:lang w:eastAsia="fr-FR"/>
        </w:rPr>
        <w:t>yield</w:t>
      </w:r>
      <w:proofErr w:type="spellEnd"/>
      <w:r w:rsidR="00030055" w:rsidRPr="00030055">
        <w:rPr>
          <w:rFonts w:ascii="Times New Roman" w:eastAsia="Times New Roman" w:hAnsi="Times New Roman"/>
          <w:color w:val="000000"/>
          <w:sz w:val="24"/>
          <w:szCs w:val="24"/>
          <w:lang w:eastAsia="fr-FR"/>
        </w:rPr>
        <w:t xml:space="preserve"> in </w:t>
      </w:r>
      <w:r w:rsidR="00030055" w:rsidRPr="00030055">
        <w:rPr>
          <w:rFonts w:ascii="Times New Roman" w:eastAsia="Times New Roman" w:hAnsi="Times New Roman"/>
          <w:i/>
          <w:iCs/>
          <w:color w:val="000000"/>
          <w:sz w:val="24"/>
          <w:szCs w:val="24"/>
          <w:lang w:eastAsia="fr-FR"/>
        </w:rPr>
        <w:t xml:space="preserve">S. </w:t>
      </w:r>
      <w:proofErr w:type="spellStart"/>
      <w:r w:rsidR="00030055" w:rsidRPr="00030055">
        <w:rPr>
          <w:rFonts w:ascii="Times New Roman" w:eastAsia="Times New Roman" w:hAnsi="Times New Roman"/>
          <w:i/>
          <w:iCs/>
          <w:color w:val="000000"/>
          <w:sz w:val="24"/>
          <w:szCs w:val="24"/>
          <w:lang w:eastAsia="fr-FR"/>
        </w:rPr>
        <w:t>rotundifolius</w:t>
      </w:r>
      <w:proofErr w:type="spellEnd"/>
      <w:r w:rsidR="00030055" w:rsidRPr="00030055">
        <w:rPr>
          <w:rFonts w:ascii="Times New Roman" w:eastAsia="Times New Roman" w:hAnsi="Times New Roman"/>
          <w:i/>
          <w:iCs/>
          <w:color w:val="000000"/>
          <w:sz w:val="24"/>
          <w:szCs w:val="24"/>
          <w:lang w:eastAsia="fr-FR"/>
        </w:rPr>
        <w:t>,</w:t>
      </w:r>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although</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genotype</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also</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plays</w:t>
      </w:r>
      <w:proofErr w:type="spellEnd"/>
      <w:r w:rsidR="00030055" w:rsidRPr="00030055">
        <w:rPr>
          <w:rFonts w:ascii="Times New Roman" w:eastAsia="Times New Roman" w:hAnsi="Times New Roman"/>
          <w:color w:val="000000"/>
          <w:sz w:val="24"/>
          <w:szCs w:val="24"/>
          <w:lang w:eastAsia="fr-FR"/>
        </w:rPr>
        <w:t xml:space="preserve"> a </w:t>
      </w:r>
      <w:proofErr w:type="spellStart"/>
      <w:r w:rsidR="00030055" w:rsidRPr="00030055">
        <w:rPr>
          <w:rFonts w:ascii="Times New Roman" w:eastAsia="Times New Roman" w:hAnsi="Times New Roman"/>
          <w:color w:val="000000"/>
          <w:sz w:val="24"/>
          <w:szCs w:val="24"/>
          <w:lang w:eastAsia="fr-FR"/>
        </w:rPr>
        <w:t>decisive</w:t>
      </w:r>
      <w:proofErr w:type="spellEnd"/>
      <w:r w:rsidR="00030055" w:rsidRPr="00030055">
        <w:rPr>
          <w:rFonts w:ascii="Times New Roman" w:eastAsia="Times New Roman" w:hAnsi="Times New Roman"/>
          <w:color w:val="000000"/>
          <w:sz w:val="24"/>
          <w:szCs w:val="24"/>
          <w:lang w:eastAsia="fr-FR"/>
        </w:rPr>
        <w:t xml:space="preserve"> </w:t>
      </w:r>
      <w:proofErr w:type="spellStart"/>
      <w:r w:rsidR="00030055" w:rsidRPr="00030055">
        <w:rPr>
          <w:rFonts w:ascii="Times New Roman" w:eastAsia="Times New Roman" w:hAnsi="Times New Roman"/>
          <w:color w:val="000000"/>
          <w:sz w:val="24"/>
          <w:szCs w:val="24"/>
          <w:lang w:eastAsia="fr-FR"/>
        </w:rPr>
        <w:t>role</w:t>
      </w:r>
      <w:proofErr w:type="spellEnd"/>
      <w:r w:rsidR="00030055" w:rsidRPr="00030055">
        <w:rPr>
          <w:rFonts w:ascii="Times New Roman" w:eastAsia="Times New Roman" w:hAnsi="Times New Roman"/>
          <w:color w:val="000000"/>
          <w:sz w:val="24"/>
          <w:szCs w:val="24"/>
          <w:lang w:eastAsia="fr-FR"/>
        </w:rPr>
        <w:t xml:space="preserve"> in performance.</w:t>
      </w:r>
    </w:p>
    <w:p w14:paraId="530FA71A" w14:textId="0E1DB497" w:rsidR="001C17BD" w:rsidRDefault="000A7E1A" w:rsidP="001C17BD">
      <w:pPr>
        <w:spacing w:line="480" w:lineRule="auto"/>
        <w:jc w:val="both"/>
        <w:rPr>
          <w:rFonts w:ascii="Times New Roman" w:eastAsia="Times New Roman" w:hAnsi="Times New Roman" w:cs="Times New Roman"/>
          <w:color w:val="000000"/>
          <w:sz w:val="24"/>
          <w:szCs w:val="24"/>
          <w:lang w:val="en-IN" w:eastAsia="fr-FR"/>
        </w:rPr>
      </w:pPr>
      <w:r w:rsidRPr="00BB7272">
        <w:rPr>
          <w:rFonts w:ascii="Times New Roman" w:eastAsia="Times New Roman" w:hAnsi="Times New Roman" w:cs="Times New Roman"/>
          <w:b/>
          <w:bCs/>
          <w:color w:val="000000"/>
          <w:sz w:val="24"/>
          <w:szCs w:val="24"/>
          <w:lang w:val="en-IN" w:eastAsia="fr-FR"/>
        </w:rPr>
        <w:t>Keywords:</w:t>
      </w:r>
      <w:r w:rsidRPr="00BB7272">
        <w:rPr>
          <w:rFonts w:ascii="Times New Roman" w:eastAsia="Times New Roman" w:hAnsi="Times New Roman" w:cs="Times New Roman"/>
          <w:color w:val="000000"/>
          <w:sz w:val="24"/>
          <w:szCs w:val="24"/>
          <w:lang w:val="en-IN" w:eastAsia="fr-FR"/>
        </w:rPr>
        <w:t xml:space="preserve"> </w:t>
      </w:r>
      <w:proofErr w:type="spellStart"/>
      <w:r w:rsidRPr="00BB7272">
        <w:rPr>
          <w:rFonts w:ascii="Times New Roman" w:eastAsia="Times New Roman" w:hAnsi="Times New Roman" w:cs="Times New Roman"/>
          <w:i/>
          <w:iCs/>
          <w:color w:val="000000"/>
          <w:sz w:val="24"/>
          <w:szCs w:val="24"/>
          <w:lang w:val="en-IN" w:eastAsia="fr-FR"/>
        </w:rPr>
        <w:t>Solenostemon</w:t>
      </w:r>
      <w:proofErr w:type="spellEnd"/>
      <w:r w:rsidRPr="00BB7272">
        <w:rPr>
          <w:rFonts w:ascii="Times New Roman" w:eastAsia="Times New Roman" w:hAnsi="Times New Roman" w:cs="Times New Roman"/>
          <w:i/>
          <w:iCs/>
          <w:color w:val="000000"/>
          <w:sz w:val="24"/>
          <w:szCs w:val="24"/>
          <w:lang w:val="en-IN" w:eastAsia="fr-FR"/>
        </w:rPr>
        <w:t xml:space="preserve"> </w:t>
      </w:r>
      <w:proofErr w:type="spellStart"/>
      <w:r w:rsidRPr="00BB7272">
        <w:rPr>
          <w:rFonts w:ascii="Times New Roman" w:eastAsia="Times New Roman" w:hAnsi="Times New Roman" w:cs="Times New Roman"/>
          <w:i/>
          <w:iCs/>
          <w:color w:val="000000"/>
          <w:sz w:val="24"/>
          <w:szCs w:val="24"/>
          <w:lang w:val="en-IN" w:eastAsia="fr-FR"/>
        </w:rPr>
        <w:t>rotundifolius</w:t>
      </w:r>
      <w:proofErr w:type="spellEnd"/>
      <w:r w:rsidRPr="00BB7272">
        <w:rPr>
          <w:rFonts w:ascii="Times New Roman" w:eastAsia="Times New Roman" w:hAnsi="Times New Roman" w:cs="Times New Roman"/>
          <w:color w:val="000000"/>
          <w:sz w:val="24"/>
          <w:szCs w:val="24"/>
          <w:lang w:val="en-IN" w:eastAsia="fr-FR"/>
        </w:rPr>
        <w:t xml:space="preserve">, </w:t>
      </w:r>
      <w:r w:rsidR="00AB18E3">
        <w:rPr>
          <w:rFonts w:ascii="Times New Roman" w:eastAsia="Times New Roman" w:hAnsi="Times New Roman" w:cs="Times New Roman"/>
          <w:color w:val="000000"/>
          <w:sz w:val="24"/>
          <w:szCs w:val="24"/>
          <w:lang w:val="en-IN" w:eastAsia="fr-FR"/>
        </w:rPr>
        <w:t>seedling c</w:t>
      </w:r>
      <w:r w:rsidRPr="00BB7272">
        <w:rPr>
          <w:rFonts w:ascii="Times New Roman" w:eastAsia="Times New Roman" w:hAnsi="Times New Roman" w:cs="Times New Roman"/>
          <w:color w:val="000000"/>
          <w:sz w:val="24"/>
          <w:szCs w:val="24"/>
          <w:lang w:val="en-IN" w:eastAsia="fr-FR"/>
        </w:rPr>
        <w:t>onservation methods, recovery, Tuber yield</w:t>
      </w:r>
      <w:bookmarkStart w:id="2" w:name="_Hlk225871368"/>
    </w:p>
    <w:p w14:paraId="74726C63" w14:textId="187B73A1" w:rsidR="002643AF" w:rsidRPr="00105A40" w:rsidRDefault="008D5701" w:rsidP="00105A40">
      <w:pPr>
        <w:pStyle w:val="Heading1"/>
        <w:spacing w:before="0" w:after="0" w:line="480" w:lineRule="auto"/>
        <w:jc w:val="both"/>
        <w:rPr>
          <w:rFonts w:ascii="Times New Roman" w:hAnsi="Times New Roman" w:cs="Times New Roman"/>
          <w:b/>
          <w:bCs/>
          <w:color w:val="auto"/>
          <w:sz w:val="24"/>
          <w:szCs w:val="24"/>
          <w:lang w:val="en-US"/>
        </w:rPr>
      </w:pPr>
      <w:r w:rsidRPr="00105A40">
        <w:rPr>
          <w:rFonts w:ascii="Times New Roman" w:hAnsi="Times New Roman" w:cs="Times New Roman"/>
          <w:b/>
          <w:bCs/>
          <w:color w:val="auto"/>
          <w:sz w:val="24"/>
          <w:szCs w:val="24"/>
          <w:lang w:val="en-US"/>
        </w:rPr>
        <w:t>Introduction</w:t>
      </w:r>
    </w:p>
    <w:p w14:paraId="76CD426B" w14:textId="2851654F" w:rsidR="008F7B6D" w:rsidRDefault="00913D79" w:rsidP="001C17BD">
      <w:pPr>
        <w:spacing w:line="480" w:lineRule="auto"/>
        <w:jc w:val="both"/>
        <w:rPr>
          <w:rFonts w:ascii="Times New Roman" w:eastAsia="Times New Roman" w:hAnsi="Times New Roman" w:cs="Times New Roman"/>
          <w:color w:val="000000"/>
          <w:sz w:val="24"/>
          <w:szCs w:val="24"/>
          <w:lang w:eastAsia="fr-FR"/>
        </w:rPr>
      </w:pPr>
      <w:r w:rsidRPr="00195F83">
        <w:rPr>
          <w:rFonts w:ascii="Times New Roman" w:eastAsia="Times New Roman" w:hAnsi="Times New Roman" w:cs="Times New Roman"/>
          <w:color w:val="000000"/>
          <w:sz w:val="24"/>
          <w:szCs w:val="24"/>
          <w:lang w:eastAsia="fr-FR"/>
        </w:rPr>
        <w:t xml:space="preserve">In Burkina Faso, the agricultural </w:t>
      </w:r>
      <w:proofErr w:type="spellStart"/>
      <w:r w:rsidRPr="00195F83">
        <w:rPr>
          <w:rFonts w:ascii="Times New Roman" w:eastAsia="Times New Roman" w:hAnsi="Times New Roman" w:cs="Times New Roman"/>
          <w:color w:val="000000"/>
          <w:sz w:val="24"/>
          <w:szCs w:val="24"/>
          <w:lang w:eastAsia="fr-FR"/>
        </w:rPr>
        <w:t>sector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largely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dominated</w:t>
      </w:r>
      <w:proofErr w:type="spellEnd"/>
      <w:r w:rsidRPr="00195F83">
        <w:rPr>
          <w:rFonts w:ascii="Times New Roman" w:eastAsia="Times New Roman" w:hAnsi="Times New Roman" w:cs="Times New Roman"/>
          <w:color w:val="000000"/>
          <w:sz w:val="24"/>
          <w:szCs w:val="24"/>
          <w:lang w:eastAsia="fr-FR"/>
        </w:rPr>
        <w:t xml:space="preserve"> by </w:t>
      </w:r>
      <w:proofErr w:type="spellStart"/>
      <w:r w:rsidRPr="00195F83">
        <w:rPr>
          <w:rFonts w:ascii="Times New Roman" w:eastAsia="Times New Roman" w:hAnsi="Times New Roman" w:cs="Times New Roman"/>
          <w:color w:val="000000"/>
          <w:sz w:val="24"/>
          <w:szCs w:val="24"/>
          <w:lang w:eastAsia="fr-FR"/>
        </w:rPr>
        <w:t>cereal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crops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maize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rice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sorghum</w:t>
      </w:r>
      <w:proofErr w:type="spellEnd"/>
      <w:r w:rsidRPr="00195F83">
        <w:rPr>
          <w:rFonts w:ascii="Times New Roman" w:eastAsia="Times New Roman" w:hAnsi="Times New Roman" w:cs="Times New Roman"/>
          <w:color w:val="000000"/>
          <w:sz w:val="24"/>
          <w:szCs w:val="24"/>
          <w:lang w:eastAsia="fr-FR"/>
        </w:rPr>
        <w:t xml:space="preserve">, and millet)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{"citationID":"WASoufUR","properties":{"unsorted":false,"formattedCitation":"(INSD, 2023)","plainCitation":"(INSD, 2023)","noteIndex":0},"citationItems":[{"id":144,"uris":["http://zotero.org/users/14754811/items/HBZVQZLY"],"itemData":{"id":144,"type":"document","abstract":"Le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sz w:val="24"/>
        </w:rPr>
        <w:t>(INSD, 2023)</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However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other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crops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also</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economically</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lastRenderedPageBreak/>
        <w:t>nutritionally</w:t>
      </w:r>
      <w:proofErr w:type="spellEnd"/>
      <w:r w:rsidRPr="00195F83">
        <w:rPr>
          <w:rFonts w:ascii="Times New Roman" w:eastAsia="Times New Roman" w:hAnsi="Times New Roman" w:cs="Times New Roman"/>
          <w:color w:val="000000"/>
          <w:sz w:val="24"/>
          <w:szCs w:val="24"/>
          <w:lang w:eastAsia="fr-FR"/>
        </w:rPr>
        <w:t xml:space="preserve"> important to </w:t>
      </w:r>
      <w:proofErr w:type="spellStart"/>
      <w:r w:rsidRPr="00195F83">
        <w:rPr>
          <w:rFonts w:ascii="Times New Roman" w:eastAsia="Times New Roman" w:hAnsi="Times New Roman" w:cs="Times New Roman"/>
          <w:color w:val="000000"/>
          <w:sz w:val="24"/>
          <w:szCs w:val="24"/>
          <w:lang w:eastAsia="fr-FR"/>
        </w:rPr>
        <w:t>farmers</w:t>
      </w:r>
      <w:proofErr w:type="spellEnd"/>
      <w:r w:rsidR="005233A4"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{"citationID":"brOFgjfd","properties":{"unsorted":false,"formattedCitation":"(Tietiambou {\\i{}et al.}, 2023)","plainCitation":"(Tietiambou et al., 2023)","noteIndex":0},"citationItems":[{"id":660,"uris":["http://zotero.org/users/14754811/items/YEK73UH3"],"itemData":{"id":660,"type":"article-journal","language":"fr","source":"cgspace.cgiar.org","title":"Rapport sur les résultats de l’évaluation rapide du marché (ERM) des cultures cibles au Burkina Faso","URL":"https://hdl.handle.net/10568/135975","author":[{"family":"Tietiambou","given":"Fanta Reine"},{"family":"Falcis","given":"Eleonora","dropping-particle":"de"},{"family":"Diawara","given":"Ali Badara"},{"family":"Nanema","given":"Jacques"},{"family":"Dambo","given":"Lawali"},{"family":"Dan Guimbo","given":"Iro"},{"family":"Pignone","given":"Domenico"},{"family":"Calabrese","given":"Nicola"},{"family":"Moretti","given":"Antonio"},{"family":"Gonnella","given":"Maria"},{"family":"El Bilali","given":"Hamid"},{"family":"Cardone","given":"Gianluigi"},{"family":"Calleris","given":"Roberta"},{"family":"Bteich","given":"Marie-Reine"},{"family":"Pugliese","given":"Patrizia"},{"family":"Dianin","given":"Carlo"},{"family":"Ghione","given":"Andrea"},{"family":"Naino Jika","given":"Abdel Kader"},{"family":"Borelli","given":"Teresa"},{"family":"Grazioli","given":"Francesca"},{"family":"Nouhou","given":"Bassirou"}],"accessed":{"date-parts":[["2024",9,5]]},"issued":{"date-parts":[["2023"]]}}}],"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(Tietiambou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2023)</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These</w:t>
      </w:r>
      <w:proofErr w:type="spellEnd"/>
      <w:r w:rsidRPr="00195F83">
        <w:rPr>
          <w:rFonts w:ascii="Times New Roman" w:eastAsia="Times New Roman" w:hAnsi="Times New Roman" w:cs="Times New Roman"/>
          <w:color w:val="000000"/>
          <w:sz w:val="24"/>
          <w:szCs w:val="24"/>
          <w:lang w:eastAsia="fr-FR"/>
        </w:rPr>
        <w:t xml:space="preserve"> plants are </w:t>
      </w:r>
      <w:proofErr w:type="spellStart"/>
      <w:r w:rsidRPr="00195F83">
        <w:rPr>
          <w:rFonts w:ascii="Times New Roman" w:eastAsia="Times New Roman" w:hAnsi="Times New Roman" w:cs="Times New Roman"/>
          <w:color w:val="000000"/>
          <w:sz w:val="24"/>
          <w:szCs w:val="24"/>
          <w:lang w:eastAsia="fr-FR"/>
        </w:rPr>
        <w:t>often</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considered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neglected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species</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{"citationID":"FXaz83Tr","properties":{"unsorted":false,"formattedCitation":"(El Bilali {\\i{}et al.}, 2024)","plainCitation":"(El Bilali et al., 2024)","noteIndex":0},"citationItems":[{"id":86,"uris":["http://zotero.org/users/14754811/items/K3JMXXW3"],"itemData":{"id":86,"type":"article-journal","abstract":"Neglected and underutilized crop species (NUCS/NUS) are claimed to contribute to sustainable development. However, many scholars argue that enabling policies and appropriate governance are needed to operationalize such a potential contribution. Therefore, this systematic review analyzes the literature dealing with the relationships between policy and governance aspects and the promotion of NUS in West Africa. It draws upon 45 eligible articles identified through a search conducted on the Web of Science in December 2023. The existing literature focuses on Nigeria and a few NUS, especially cassava. The addressed policy domains include biodiversity conservation; subsidies; seed systems; food security, self-sufficiency and sovereignty; trade and import substitution; food safety and health; climate change and energy; land use; research, innovation and development; and support and assistance systems. Meanwhile, the main governance domains are (1) inclusiveness and participation and (2) institutional capacity. The analysis suggests that NUS development is also affected by sectoral policy coherence and consistency as well as the policy–governance interplay. Future studies should widen the scope in terms of geographical coverage in West Africa and NUS addressed to allow for more comparisons. Furthermore, there is a need for further research to understand the synergies and trade-offs between sectoral policies affecting NUS promotion and development.","container-title":"Sustainability","DOI":"10.3390/su16146194","ISSN":"2071-1050","issue":"14","language":"en","license":"http://creativecommons.org/licenses/by/3.0/","note":"number: 14","page":"6194","publisher":"Multidisciplinary Digital Publishing Institute","source":"www.mdpi.com","title":"Conservation and Promotion of Neglected and Underutilized Crop Species in West Africa: Policy and Governance","title-short":"Conservation and Promotion of Neglected and Underutilized Crop Species in West Africa","volume":"16","author":[{"family":"El Bilali","given":"Hamid"},{"family":"Rokka","given":"Susanna"},{"family":"Calabrese","given":"Generosa"},{"family":"Borelli","given":"Teresa"},{"family":"Grazioli","given":"Francesca"},{"family":"Tietiambou","given":"Sheirita Reine Fanta"},{"family":"Nanema","given":"Jacques"},{"family":"Dan Guimbo","given":"Iro"},{"family":"Dambo","given":"Lawali"},{"family":"Nouhou","given":"Bassirou"},{"family":"Gonnella","given":"Maria"},{"family":"Acasto","given":"Filippo"}],"issued":{"date-parts":[["2024",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(El Bilali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2024)</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Among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them</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i/>
          <w:iCs/>
          <w:color w:val="000000"/>
          <w:sz w:val="24"/>
          <w:szCs w:val="24"/>
          <w:lang w:eastAsia="fr-FR"/>
        </w:rPr>
        <w:t>Solenostemon</w:t>
      </w:r>
      <w:proofErr w:type="spellEnd"/>
      <w:r w:rsidRPr="00195F83">
        <w:rPr>
          <w:rFonts w:ascii="Times New Roman" w:eastAsia="Times New Roman" w:hAnsi="Times New Roman" w:cs="Times New Roman"/>
          <w:i/>
          <w:iCs/>
          <w:color w:val="000000"/>
          <w:sz w:val="24"/>
          <w:szCs w:val="24"/>
          <w:lang w:eastAsia="fr-FR"/>
        </w:rPr>
        <w:t xml:space="preserve"> </w:t>
      </w:r>
      <w:proofErr w:type="spellStart"/>
      <w:r w:rsidRPr="00195F83">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i/>
          <w:iCs/>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an </w:t>
      </w:r>
      <w:proofErr w:type="spellStart"/>
      <w:r w:rsidRPr="000F4348">
        <w:rPr>
          <w:rFonts w:ascii="Times New Roman" w:eastAsia="Times New Roman" w:hAnsi="Times New Roman" w:cs="Times New Roman"/>
          <w:color w:val="000000"/>
          <w:sz w:val="24"/>
          <w:szCs w:val="24"/>
          <w:lang w:eastAsia="fr-FR"/>
        </w:rPr>
        <w:t>underutilized</w:t>
      </w:r>
      <w:proofErr w:type="spellEnd"/>
      <w:r w:rsidRPr="000F4348">
        <w:rPr>
          <w:rFonts w:ascii="Times New Roman" w:eastAsia="Times New Roman" w:hAnsi="Times New Roman" w:cs="Times New Roman"/>
          <w:color w:val="000000"/>
          <w:sz w:val="24"/>
          <w:szCs w:val="24"/>
          <w:lang w:eastAsia="fr-FR"/>
        </w:rPr>
        <w:t xml:space="preserve"> and </w:t>
      </w:r>
      <w:proofErr w:type="spellStart"/>
      <w:r w:rsidR="00B57399" w:rsidRPr="00B57399">
        <w:rPr>
          <w:rFonts w:ascii="Times New Roman" w:eastAsia="Times New Roman" w:hAnsi="Times New Roman" w:cs="Times New Roman"/>
          <w:color w:val="000000"/>
          <w:sz w:val="24"/>
          <w:szCs w:val="24"/>
          <w:lang w:eastAsia="fr-FR"/>
        </w:rPr>
        <w:t>underutilized</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species</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that</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is</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now</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threatened</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with</w:t>
      </w:r>
      <w:proofErr w:type="spellEnd"/>
      <w:r w:rsidRPr="000F4348">
        <w:rPr>
          <w:rFonts w:ascii="Times New Roman" w:eastAsia="Times New Roman" w:hAnsi="Times New Roman" w:cs="Times New Roman"/>
          <w:color w:val="000000"/>
          <w:sz w:val="24"/>
          <w:szCs w:val="24"/>
          <w:lang w:eastAsia="fr-FR"/>
        </w:rPr>
        <w:t xml:space="preserve"> extinction in tropical</w:t>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regions</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{"citationID":"pTizF2p1","properties":{"unsorted":false,"formattedCitation":"(Osei Tutu {\\i{}et al.}, 2024)","plainCitation":"(Osei Tutu et al., 2024)","noteIndex":0},"citationItems":[{"id":45,"uris":["http://zotero.org/users/14754811/items/49P5PGD8"],"itemData":{"id":45,"type":"article-journal","abstract":"Frafra Potato (FP) is a climate-smart crop facing extinction in the tropical regions of Africa due to inadequate information about its properties. This study determined the physicochemical, functional, and rheological characteristics of flours from ten FP accessions to gauge their suitability for culinary purposes. The flour yield from FP tubers ranged from 59.3 % (E134) to 69.3 % (E111). While FP flours (FPF) exhibited consistent colour across accessions, variations in paste clarity were noted, ranging from 5.2 % (E145 and Maa-Lana) to 8.6 % (WAAPP). The least gelation concentration varied from 8 % (WAAPP) to 12 % (E 82, 111, 132, 134, 145). Released accessions showed higher protein and ash content than unreleased ones. Mineral composition differed significantly among accessions, including iron, calcium, zinc, and phosphorus, each with varying bioavailability percentages. Vitamin A content also varied across accessions. Proteins common in tuber crops, such as lipoxygenase, patatin, sporamin, tarin, and protease inhibitors (Bowman-Birk PIs), were identified in FPF. Amino acid analysis revealed nineteen amino acids, including seven essentials. FPF characteristics included a bulk density of 0.9 g/ml, oil and water binding capacities of 3 g/g and 1.3 g/g respectively, a pH of 6.4, and titratable acidity of 0.5. All FP flours displayed standard non-Newtonian behaviour, exhibiting pseudoplastic properties. They also showed a type II sigmoidal sorption curve, indicating increased equilibrium moisture content with higher water activity. Moisture sorption studies predicted a safe storage maximum allowable moisture content. These findings have practical implications for flour packaging and storage. The study underscores the culinary potential of Frafra potato and its role in addressing food and nutrition security in Ghana and Sub-Saharan Africa.","container-title":"Journal of Agriculture and Food Research","DOI":"10.1016/j.jafr.2024.100974","ISSN":"2666-1543","journalAbbreviation":"Journal of Agriculture and Food Research","page":"100974","source":"ScienceDirect","title":"Propriétés physiques, chimiques et rhéologiques de la farine issue d'accessions de pomme de terre Frafra ( &lt;i&gt;Solenostemon rotundifolius&lt;/i&gt; )","volume":"15","author":[{"family":"Osei Tutu","given":"Crossby"},{"family":"Amissah","given":"Joris Gerald Niilante"},{"family":"Amissah","given":"Jacqueline Naalamle"},{"family":"Akonor","given":"Paa Toah"},{"family":"Budu","given":"Agnes Simpson"},{"family":"Saalia","given":"Firibu Kwesi"}],"issued":{"date-parts":[["2024",3,1]]}}}],"schema":"https://github.com/citation-style-language/schema/raw/master/csl-citation.json"}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(Osei Tutu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2024)</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In Burkina Faso, </w:t>
      </w:r>
      <w:r w:rsidRPr="00195F83">
        <w:rPr>
          <w:rFonts w:ascii="Times New Roman" w:eastAsia="Times New Roman" w:hAnsi="Times New Roman" w:cs="Times New Roman"/>
          <w:i/>
          <w:iCs/>
          <w:color w:val="000000"/>
          <w:sz w:val="24"/>
          <w:szCs w:val="24"/>
          <w:lang w:eastAsia="fr-FR"/>
        </w:rPr>
        <w:t xml:space="preserve">S. </w:t>
      </w:r>
      <w:proofErr w:type="spellStart"/>
      <w:r w:rsidRPr="00195F83">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rarely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cultivated</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8A517A">
        <w:rPr>
          <w:rFonts w:ascii="Times New Roman" w:eastAsia="Times New Roman" w:hAnsi="Times New Roman" w:cs="Times New Roman"/>
          <w:color w:val="000000"/>
          <w:sz w:val="24"/>
          <w:szCs w:val="24"/>
          <w:lang w:eastAsia="fr-FR"/>
        </w:rPr>
        <w:instrText xml:space="preserve"> ADDIN ZOTERO_ITEM CSL_CITATION {"citationID":"bCO9UiTU","properties":{"unsorted":false,"formattedCitation":"(Ou\\uc0\\u233{}draogo, Zongo et Sedogo, 2007)","plainCitation":"(Ouédraogo, Zongo et Sedogo, 2007)","dontUpdate":true,"noteIndex":0},"citationItems":[{"id":607,"uris":["http://zotero.org/users/14754811/items/7A52QQC6"],"itemData":{"id":607,"type":"article-journal","container-title":"Annales de Botanique de l’Afrique de l’Ouest","journalAbbreviation":"Annales de Botanique de l’Afrique de l’Ouest","page":"13-21","source":"ResearchGate","title":"Perceptions paysannes de la culture et des utilisations du « Fabirama » (Solenostemon rotundifolius (Poir.) J.K. Morton) dans le Plateau Central du Burkina Faso","author":[{"family":"Ouédraogo","given":"Amadé"},{"family":"Zongo","given":"Jean-Didier"},{"family":"Sedogo","given":"Alphonse"}],"issued":{"date-parts":[["2007",1,1]]}}}],"schema":"https://github.com/citation-style-language/schema/raw/master/csl-citation.json"}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(Ouédraogo et </w:t>
      </w:r>
      <w:r w:rsidR="00195F83" w:rsidRPr="00195F83">
        <w:rPr>
          <w:rFonts w:ascii="Times New Roman" w:hAnsi="Times New Roman" w:cs="Times New Roman"/>
          <w:i/>
          <w:iCs/>
          <w:kern w:val="0"/>
          <w:sz w:val="24"/>
        </w:rPr>
        <w:t>al.,</w:t>
      </w:r>
      <w:r w:rsidR="00195F83" w:rsidRPr="00195F83">
        <w:rPr>
          <w:rFonts w:ascii="Times New Roman" w:hAnsi="Times New Roman" w:cs="Times New Roman"/>
          <w:kern w:val="0"/>
          <w:sz w:val="24"/>
        </w:rPr>
        <w:t xml:space="preserve"> 2007)</w:t>
      </w:r>
      <w:r w:rsidR="005233A4"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but </w:t>
      </w:r>
      <w:proofErr w:type="spellStart"/>
      <w:r w:rsidRPr="00195F83">
        <w:rPr>
          <w:rFonts w:ascii="Times New Roman" w:eastAsia="Times New Roman" w:hAnsi="Times New Roman" w:cs="Times New Roman"/>
          <w:color w:val="000000"/>
          <w:sz w:val="24"/>
          <w:szCs w:val="24"/>
          <w:lang w:eastAsia="fr-FR"/>
        </w:rPr>
        <w:t>remains</w:t>
      </w:r>
      <w:proofErr w:type="spellEnd"/>
      <w:r w:rsidRPr="00195F83">
        <w:rPr>
          <w:rFonts w:ascii="Times New Roman" w:eastAsia="Times New Roman" w:hAnsi="Times New Roman" w:cs="Times New Roman"/>
          <w:color w:val="000000"/>
          <w:sz w:val="24"/>
          <w:szCs w:val="24"/>
          <w:lang w:eastAsia="fr-FR"/>
        </w:rPr>
        <w:t xml:space="preserve"> important to </w:t>
      </w:r>
      <w:proofErr w:type="spellStart"/>
      <w:r w:rsidRPr="00195F83">
        <w:rPr>
          <w:rFonts w:ascii="Times New Roman" w:eastAsia="Times New Roman" w:hAnsi="Times New Roman" w:cs="Times New Roman"/>
          <w:color w:val="000000"/>
          <w:sz w:val="24"/>
          <w:szCs w:val="24"/>
          <w:lang w:eastAsia="fr-FR"/>
        </w:rPr>
        <w:t>households</w:t>
      </w:r>
      <w:proofErr w:type="spellEnd"/>
      <w:r w:rsidRPr="00195F83">
        <w:rPr>
          <w:rFonts w:ascii="Times New Roman" w:eastAsia="Times New Roman" w:hAnsi="Times New Roman" w:cs="Times New Roman"/>
          <w:color w:val="000000"/>
          <w:sz w:val="24"/>
          <w:szCs w:val="24"/>
          <w:lang w:eastAsia="fr-FR"/>
        </w:rPr>
        <w:t xml:space="preserve"> due to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food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medicinal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benefits</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{"citationID":"2KfVXxFq","properties":{"unsorted":false,"formattedCitation":"(DeSIRA, 2022)","plainCitation":"(DeSIRA, 2022)","noteIndex":0},"citationItems":[{"id":40,"uris":["http://zotero.org/users/14754811/items/S6LZVQUC"],"itemData":{"id":40,"type":"document","title":"Activité A1.1 Identification des zones cibles et des NUS tolérantes au stress Fiche sur la Fabirama","URL":"https://www.sustlives.eu/wp-content/uploads/2022/05/Fabirama.pdf","author":[{"family":"DeSIRA","given":"- Development Smart Innovation through Research in Agriculture"}],"issued":{"date-parts":[["2022"]]}}}],"schema":"https://github.com/citation-style-language/schema/raw/master/csl-citation.json"}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sz w:val="24"/>
        </w:rPr>
        <w:t>(DeSIRA, 2022)</w:t>
      </w:r>
      <w:r w:rsidR="00195F83"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In </w:t>
      </w:r>
      <w:proofErr w:type="spellStart"/>
      <w:r w:rsidRPr="00195F83">
        <w:rPr>
          <w:rFonts w:ascii="Times New Roman" w:eastAsia="Times New Roman" w:hAnsi="Times New Roman" w:cs="Times New Roman"/>
          <w:color w:val="000000"/>
          <w:sz w:val="24"/>
          <w:szCs w:val="24"/>
          <w:lang w:eastAsia="fr-FR"/>
        </w:rPr>
        <w:t>fact</w:t>
      </w:r>
      <w:proofErr w:type="spellEnd"/>
      <w:r w:rsidRPr="00195F83">
        <w:rPr>
          <w:rFonts w:ascii="Times New Roman" w:eastAsia="Times New Roman" w:hAnsi="Times New Roman" w:cs="Times New Roman"/>
          <w:color w:val="000000"/>
          <w:sz w:val="24"/>
          <w:szCs w:val="24"/>
          <w:lang w:eastAsia="fr-FR"/>
        </w:rPr>
        <w:t xml:space="preserve">, the </w:t>
      </w:r>
      <w:proofErr w:type="spellStart"/>
      <w:r w:rsidRPr="00195F83">
        <w:rPr>
          <w:rFonts w:ascii="Times New Roman" w:eastAsia="Times New Roman" w:hAnsi="Times New Roman" w:cs="Times New Roman"/>
          <w:color w:val="000000"/>
          <w:sz w:val="24"/>
          <w:szCs w:val="24"/>
          <w:lang w:eastAsia="fr-FR"/>
        </w:rPr>
        <w:t>tubers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eaten</w:t>
      </w:r>
      <w:proofErr w:type="spellEnd"/>
      <w:r w:rsidRPr="00195F83">
        <w:rPr>
          <w:rFonts w:ascii="Times New Roman" w:eastAsia="Times New Roman" w:hAnsi="Times New Roman" w:cs="Times New Roman"/>
          <w:color w:val="000000"/>
          <w:sz w:val="24"/>
          <w:szCs w:val="24"/>
          <w:lang w:eastAsia="fr-FR"/>
        </w:rPr>
        <w:t xml:space="preserve"> as porridge, </w:t>
      </w:r>
      <w:proofErr w:type="spellStart"/>
      <w:r w:rsidRPr="00195F83">
        <w:rPr>
          <w:rFonts w:ascii="Times New Roman" w:eastAsia="Times New Roman" w:hAnsi="Times New Roman" w:cs="Times New Roman"/>
          <w:color w:val="000000"/>
          <w:sz w:val="24"/>
          <w:szCs w:val="24"/>
          <w:lang w:eastAsia="fr-FR"/>
        </w:rPr>
        <w:t>stir-fried</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deep-fried</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{"citationID":"M5R5eLK2","properties":{"unsorted":false,"formattedCitation":"(Kwarteng {\\i{}et al.}, 2018)","plainCitation":"(Kwarteng et al., 2018)","noteIndex":0},"citationItems":[{"id":18,"uris":["http://zotero.org/users/14754811/items/2ZSE7QDV"],"itemData":{"id":18,"type":"article-journal","abstract":"Solenostemon rotundifolius is a very important tuber staple for both rural and urban communities in West Africa. The crop is rich in nutrients as compared with other root and tuber crops and is germane to ensuring food and nutritional security. It is also of great medicinal importance and is known to lower blood cholesterol levels as well as fend off fungal and viral infections in humans. However, very little is known about the breeding avenues necessary to improve upon the crop. Also, not much interest has been generated with regards to production of the crop owing to its low yield and small tuber size. This review elucidates the current knowledge and breeding avenues for increasing the genetic base as well as improving upon the existing cultivars of the crop. Breeding objectives may be geared towards the development of high yielding cultivars with bigger tuber sizes in order to increase the marketable value of the crop. Tissue culture avenues should be exploited to induce somaclonal variants, so as to increase the genetic diversity necessary for the improvement of the crop. Chemical mutagens could be employed to alter the size and number of tubers that the crop produces. Present ex situ and in situ conservation strategies need to be reinforced. Further studies should be carried out into the cryopreservation of Frafra potato genetic resources.","container-title":"Genetic Resources and Crop Evolution","DOI":"10.1007/s10722-017-0581-6","ISSN":"1573-5109","issue":"2","journalAbbreviation":"Genet Resour Crop Evol","language":"en","page":"659-669","source":"Springer Link","title":"Current knowledge and breeding avenues to improve upon Frafra potato (Solenostemon rotundifolius (Poir.) J. K. Morton)","volume":"65","author":[{"family":"Kwarteng","given":"A. O."},{"family":"Ghunney","given":"T."},{"family":"Adu Amoah","given":"R."},{"family":"Nyadanu","given":"D."},{"family":"Abogoom","given":"J."},{"family":"Nyam","given":"K. C."},{"family":"Ziyaaba","given":"J. Z."},{"family":"Danso","given":"E. O."},{"family":"Whyte","given":"T."},{"family":"Asiedu","given":"D. D."}],"issued":{"date-parts":[["2018",2,1]]}}}],"schema":"https://github.com/citation-style-language/schema/raw/master/csl-citation.json"}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(Kwarteng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2018)</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their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flour</w:t>
      </w:r>
      <w:proofErr w:type="spellEnd"/>
      <w:r w:rsidRPr="00195F83">
        <w:rPr>
          <w:rFonts w:ascii="Times New Roman" w:eastAsia="Times New Roman" w:hAnsi="Times New Roman" w:cs="Times New Roman"/>
          <w:color w:val="000000"/>
          <w:sz w:val="24"/>
          <w:szCs w:val="24"/>
          <w:lang w:eastAsia="fr-FR"/>
        </w:rPr>
        <w:t xml:space="preserve"> can </w:t>
      </w:r>
      <w:proofErr w:type="spellStart"/>
      <w:r w:rsidRPr="00195F83">
        <w:rPr>
          <w:rFonts w:ascii="Times New Roman" w:eastAsia="Times New Roman" w:hAnsi="Times New Roman" w:cs="Times New Roman"/>
          <w:color w:val="000000"/>
          <w:sz w:val="24"/>
          <w:szCs w:val="24"/>
          <w:lang w:eastAsia="fr-FR"/>
        </w:rPr>
        <w:t>be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used</w:t>
      </w:r>
      <w:proofErr w:type="spellEnd"/>
      <w:r w:rsidRPr="00195F83">
        <w:rPr>
          <w:rFonts w:ascii="Times New Roman" w:eastAsia="Times New Roman" w:hAnsi="Times New Roman" w:cs="Times New Roman"/>
          <w:color w:val="000000"/>
          <w:sz w:val="24"/>
          <w:szCs w:val="24"/>
          <w:lang w:eastAsia="fr-FR"/>
        </w:rPr>
        <w:t xml:space="preserve"> to </w:t>
      </w:r>
      <w:proofErr w:type="spellStart"/>
      <w:r w:rsidRPr="00195F83">
        <w:rPr>
          <w:rFonts w:ascii="Times New Roman" w:eastAsia="Times New Roman" w:hAnsi="Times New Roman" w:cs="Times New Roman"/>
          <w:color w:val="000000"/>
          <w:sz w:val="24"/>
          <w:szCs w:val="24"/>
          <w:lang w:eastAsia="fr-FR"/>
        </w:rPr>
        <w:t>make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bread</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{"citationID":"dhNx70F8","properties":{"unsorted":false,"formattedCitation":"(Osei Tutu {\\i{}et al.}, 2024)","plainCitation":"(Osei Tutu et al., 2024)","noteIndex":0},"citationItems":[{"id":45,"uris":["http://zotero.org/users/14754811/items/49P5PGD8"],"itemData":{"id":45,"type":"article-journal","abstract":"Frafra Potato (FP) is a climate-smart crop facing extinction in the tropical regions of Africa due to inadequate information about its properties. This study determined the physicochemical, functional, and rheological characteristics of flours from ten FP accessions to gauge their suitability for culinary purposes. The flour yield from FP tubers ranged from 59.3 % (E134) to 69.3 % (E111). While FP flours (FPF) exhibited consistent colour across accessions, variations in paste clarity were noted, ranging from 5.2 % (E145 and Maa-Lana) to 8.6 % (WAAPP). The least gelation concentration varied from 8 % (WAAPP) to 12 % (E 82, 111, 132, 134, 145). Released accessions showed higher protein and ash content than unreleased ones. Mineral composition differed significantly among accessions, including iron, calcium, zinc, and phosphorus, each with varying bioavailability percentages. Vitamin A content also varied across accessions. Proteins common in tuber crops, such as lipoxygenase, patatin, sporamin, tarin, and protease inhibitors (Bowman-Birk PIs), were identified in FPF. Amino acid analysis revealed nineteen amino acids, including seven essentials. FPF characteristics included a bulk density of 0.9 g/ml, oil and water binding capacities of 3 g/g and 1.3 g/g respectively, a pH of 6.4, and titratable acidity of 0.5. All FP flours displayed standard non-Newtonian behaviour, exhibiting pseudoplastic properties. They also showed a type II sigmoidal sorption curve, indicating increased equilibrium moisture content with higher water activity. Moisture sorption studies predicted a safe storage maximum allowable moisture content. These findings have practical implications for flour packaging and storage. The study underscores the culinary potential of Frafra potato and its role in addressing food and nutrition security in Ghana and Sub-Saharan Africa.","container-title":"Journal of Agriculture and Food Research","DOI":"10.1016/j.jafr.2024.100974","ISSN":"2666-1543","journalAbbreviation":"Journal of Agriculture and Food Research","page":"100974","source":"ScienceDirect","title":"Propriétés physiques, chimiques et rhéologiques de la farine issue d'accessions de pomme de terre Frafra ( &lt;i&gt;Solenostemon rotundifolius&lt;/i&gt; )","volume":"15","author":[{"family":"Osei Tutu","given":"Crossby"},{"family":"Amissah","given":"Joris Gerald Niilante"},{"family":"Amissah","given":"Jacqueline Naalamle"},{"family":"Akonor","given":"Paa Toah"},{"family":"Budu","given":"Agnes Simpson"},{"family":"Saalia","given":"Firibu Kwesi"}],"issued":{"date-parts":[["2024",3,1]]}}}],"schema":"https://github.com/citation-style-language/schema/raw/master/csl-citation.json"}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(Osei Tutu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The </w:t>
      </w:r>
      <w:proofErr w:type="spellStart"/>
      <w:r w:rsidRPr="00195F83">
        <w:rPr>
          <w:rFonts w:ascii="Times New Roman" w:eastAsia="Times New Roman" w:hAnsi="Times New Roman" w:cs="Times New Roman"/>
          <w:color w:val="000000"/>
          <w:sz w:val="24"/>
          <w:szCs w:val="24"/>
          <w:lang w:eastAsia="fr-FR"/>
        </w:rPr>
        <w:t>tubers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rich</w:t>
      </w:r>
      <w:proofErr w:type="spellEnd"/>
      <w:r w:rsidRPr="00195F83">
        <w:rPr>
          <w:rFonts w:ascii="Times New Roman" w:eastAsia="Times New Roman" w:hAnsi="Times New Roman" w:cs="Times New Roman"/>
          <w:color w:val="000000"/>
          <w:sz w:val="24"/>
          <w:szCs w:val="24"/>
          <w:lang w:eastAsia="fr-FR"/>
        </w:rPr>
        <w:t xml:space="preserve"> in carbohydrates (95.45 ± 0.33%) and </w:t>
      </w:r>
      <w:proofErr w:type="spellStart"/>
      <w:r w:rsidRPr="00195F83">
        <w:rPr>
          <w:rFonts w:ascii="Times New Roman" w:eastAsia="Times New Roman" w:hAnsi="Times New Roman" w:cs="Times New Roman"/>
          <w:color w:val="000000"/>
          <w:sz w:val="24"/>
          <w:szCs w:val="24"/>
          <w:lang w:eastAsia="fr-FR"/>
        </w:rPr>
        <w:t>also</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contain</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protein</w:t>
      </w:r>
      <w:proofErr w:type="spellEnd"/>
      <w:r w:rsidRPr="00195F83">
        <w:rPr>
          <w:rFonts w:ascii="Times New Roman" w:eastAsia="Times New Roman" w:hAnsi="Times New Roman" w:cs="Times New Roman"/>
          <w:color w:val="000000"/>
          <w:sz w:val="24"/>
          <w:szCs w:val="24"/>
          <w:lang w:eastAsia="fr-FR"/>
        </w:rPr>
        <w:t xml:space="preserve"> (2.22 ± 0.12%), </w:t>
      </w:r>
      <w:proofErr w:type="spellStart"/>
      <w:r w:rsidRPr="00195F83">
        <w:rPr>
          <w:rFonts w:ascii="Times New Roman" w:eastAsia="Times New Roman" w:hAnsi="Times New Roman" w:cs="Times New Roman"/>
          <w:color w:val="000000"/>
          <w:sz w:val="24"/>
          <w:szCs w:val="24"/>
          <w:lang w:eastAsia="fr-FR"/>
        </w:rPr>
        <w:t>fiber</w:t>
      </w:r>
      <w:proofErr w:type="spellEnd"/>
      <w:r w:rsidRPr="00195F83">
        <w:rPr>
          <w:rFonts w:ascii="Times New Roman" w:eastAsia="Times New Roman" w:hAnsi="Times New Roman" w:cs="Times New Roman"/>
          <w:color w:val="000000"/>
          <w:sz w:val="24"/>
          <w:szCs w:val="24"/>
          <w:lang w:eastAsia="fr-FR"/>
        </w:rPr>
        <w:t xml:space="preserve"> (0.50%), and fat (0.50%) </w:t>
      </w:r>
      <w:r w:rsidR="003F5EBD">
        <w:rPr>
          <w:rFonts w:ascii="Times New Roman" w:eastAsia="Times New Roman" w:hAnsi="Times New Roman" w:cs="Times New Roman"/>
          <w:color w:val="000000"/>
          <w:sz w:val="24"/>
          <w:szCs w:val="24"/>
          <w:lang w:eastAsia="fr-FR"/>
        </w:rPr>
        <w:fldChar w:fldCharType="begin"/>
      </w:r>
      <w:r w:rsidR="003F5EBD">
        <w:rPr>
          <w:rFonts w:ascii="Times New Roman" w:eastAsia="Times New Roman" w:hAnsi="Times New Roman" w:cs="Times New Roman"/>
          <w:color w:val="000000"/>
          <w:sz w:val="24"/>
          <w:szCs w:val="24"/>
          <w:lang w:eastAsia="fr-FR"/>
        </w:rPr>
        <w:instrText xml:space="preserve"> ADDIN ZOTERO_ITEM CSL_CITATION {"citationID":"xTiV6med","properties":{"unsorted":true,"formattedCitation":"(Thangamuniyandi {\\i{}et al.}, 2024; Kwazo {\\i{}et al.}, 2021; Hasna {\\i{}et al.}, 2020)","plainCitation":"(Thangamuniyandi et al., 2024; Kwazo et al., 2021; Hasna et al., 2020)","noteIndex":0},"citationItems":[{"id":1007,"uris":["http://zotero.org/users/14754811/items/YG6GXGZB"],"itemData":{"id":1007,"type":"article-journal","abstract":"Country potato, Plectranthus rotundifolius (Poir) Spreng., is a perennial herbaceous plant but cultivated as an annual crop that produces edible tubers. As a relatively underutilized crop, Chinese potato has much potential that have not yet been fully explored. The tubers of country potato are nutritious, containing high levels of starch, proteins, vitamins and minerals. Various phytochemicals were identified in the tubers and other plant parts which possess antioxidant, anticancer, anti-inflammatory, antimicrobial, antidiabetic, and neuroprotective effects. The crop can tolerate drought and can be grown in marginal soils, providing food security benefits for resource limited farmers. As a high value cash crop adapted to tropical conditions, country potato also has good income generation potentials. This manuscript offers a comprehensive overview of the existing knowledge on the importance of country potato as a food crop, medicinal plant, and also as a source of income generation. Breeding and biotechnology research to improve agronomic traits and enhance phytochemical content can further increase the future potentials of this underutilized but promising food security crop. The crop is encountering various production challenges such as photosensitivity, low yield, small sized tubers with varying shapes, inadequate tuberization and lack of postharvest technologies. With sufficient and targeted research focus, the country potato, being a fragile vegetable crop, has the potential to be widely adopted across various agro ecosystems of tropical regions, thus bolstering food security. More studies are still needed to fully tap into the potentials of country potato for food, health and wealth creation.","container-title":"Annals of Phytomedicine An International Journal","DOI":"10.54085/ap.2024.13.2.15","ISSN":"22789839, 23939885","issue":"2","journalAbbreviation":"ap","language":"en","source":"DOI.org (Crossref)","title":"Food, nutrients and phytochemical composition of country potato, Plectranthus rotundifolius (Poir) Spreng.: A review","title-short":"Food, nutrients and phytochemical composition of country potato, Plectranthus rotundifolius (Poir) Spreng.","URL":"https://www.ukaazpublications.com/publications/?sdm_process_download=1&amp;download_id=11896","volume":"13","author":[{"family":"Thangamuniyandi","given":"M."},{"family":"Nageswari","given":"K."},{"family":"Murugesan","given":"P."},{"family":"Rajangam","given":"J."},{"family":"Gnanasekaran","given":"M."},{"family":"Kanna","given":"S. Suganya"}],"accessed":{"date-parts":[["2026",4,4]]},"issued":{"date-parts":[["2024",12]]}}},{"id":728,"uris":["http://zotero.org/users/14754811/items/RR7REVCX"],"itemData":{"id":728,"type":"article-journal","abstract":"This research work compared chemical composition and anti-nutritional components of Solenostemon rotundifolius tubers pulp and peel. The proximate analysis revealed that peels of S. rotundifolius have high crude protein, lipid and fiber whereas the pulps show high carbohydrates and energy content. The mineral elements in mg/100g for the peel and pulp were magnesium (811.52 ± 0.34 and 816.96 ± 0.58), calcium (716.59 ± 0.77 and 723.83 ± 0.24), potassium (73.33 ± 2.36 and 101.67 ± 6.24) and iron (10.83 ± 0.67 and 15.20 ± 0.51) respectively. The values of anti-nutritional properties This research work compared chemical composition and anti-nutritional components of Solenostemon rotundifolius\ntubers pulp and peel. The proximate analysis revealed that peels of S. rotundifolius have high crude protein, lipid\nand fiber whereas the pulps show high carbohydrates and energy content. The mineral elements in mg/100g for\nthe peel and pulp were magnesium (811.52 ± 0.34 and 816.96 ± 0.58), calcium (716.59 ± 0.77 and 723.83 ± 0.24),\npotassium (73.33 ± 2.36 and 101.67 ± 6.24) and iron (10.83 ± 0.67 and 15.20 ± 0.51) respectively. The values of\nanti-nutritional properties analyzed for both the peels and the pulps were quite suitable and within the safe limit\nfor consumption. Therefore, the results obtained from the analysis indicate that the peel and pulp may be a good\nraw material for nutritional and other industrial applications.\nKeywords: Chemical, Composition, Anti-Nutritional, Solenostemon Rotundifolius.analyzed for both the peels and the pulps were quite suitable and within the safe limit for consumption. Therefore, the results obtained from the analysis indicate that the peel and pulp may be a good raw material for nutritional and other industrial applications.","language":"en","source":"Zotero","title":"Comparative Assessment of Chemical Composition and Anti-Nutrient Components of Solenostemon Rotundifolius Tuber Pulp and Peel","author":[{"family":"Kwazo","given":"H.A."},{"family":"Sulaiman","given":"A. U"},{"family":"Abdulmumin","given":"U."},{"family":"Muhammad","given":"M.U."},{"family":"Mohammed","given":"S."}],"issued":{"date-parts":[["2021"]]}}},{"id":606,"uris":["http://zotero.org/users/14754811/items/C52IBTZP"],"itemData":{"id":606,"type":"article-journal","abstract":"Solenostemon rotundifolius is one of the native tubers from Indonesia that has good potential as a flour source. Unfortunately, this kind of potato has poor quality and undesirable functional characteristics so that underutilized in the food industry. Therefore, the processing of Solenostemon rotundifolius into flour product is needed to be modified to improve the quality, obtain the added value of flour, and enhance food product development using a pregelatinization treatment. Pre-gelatinization is a hydrothermal process that initiated with boiling and ended with drying. This study evaluated the effect of pre-gelatinization treatment on the physicochemical and functional properties of Solenostemon rotundifolius flour at optimum temperature and time of process (60°C for 7 minutes). The pre-gelatinization treatment produced 89.58 ± 1.47 % yield of flour, reduced the density (0.55 ± 0.02 g/mL) and lightness of flour (71.30 ± 0.14 L value), and declined the amylose content (18.21 ± 1.22 %) compare to the natural flour, while increased the moisture (8.32 ± 0.31 %), ash (3.95 ± 0.06 %), protein (3.43 ± 0.23 %), fat (0.47 ± 0.01 %), starch content (65.11 ± 0.30 %), and amylopectin (46.90 ± 1.51 %). The differences in physicochemical and functional properties were observed among the pre-gelatinization Solenostemon rotundifolius flour with respect to all of parameters. Thus, Solenostemon rotundifolius flour revealed potency as an alternative flour for food diversification and can be used for substituting wheat flour in the various food products.","language":"en","source":"Zotero","title":"Effect of pre-gelatinization on physicochemical and functional properties of Solenostemon rotundifolius flour","author":[{"family":"Hasna","given":"T"},{"family":"Muchlisyiyah","given":"J"},{"family":"Wardani","given":"S"},{"family":"Estiasih","given":"T"}],"issued":{"date-parts":[["2020"]]}}}],"schema":"https://github.com/citation-style-language/schema/raw/master/csl-citation.json"} </w:instrText>
      </w:r>
      <w:r w:rsidR="003F5EBD">
        <w:rPr>
          <w:rFonts w:ascii="Times New Roman" w:eastAsia="Times New Roman" w:hAnsi="Times New Roman" w:cs="Times New Roman"/>
          <w:color w:val="000000"/>
          <w:sz w:val="24"/>
          <w:szCs w:val="24"/>
          <w:lang w:eastAsia="fr-FR"/>
        </w:rPr>
        <w:fldChar w:fldCharType="separate"/>
      </w:r>
      <w:r w:rsidR="003F5EBD" w:rsidRPr="003F5EBD">
        <w:rPr>
          <w:rFonts w:ascii="Times New Roman" w:eastAsia="Times New Roman" w:hAnsi="Times New Roman" w:cs="Times New Roman"/>
          <w:color w:val="000000"/>
          <w:sz w:val="24"/>
          <w:szCs w:val="24"/>
          <w:lang w:eastAsia="fr-FR"/>
        </w:rPr>
        <w:t xml:space="preserve">(Thangamuniyandi et </w:t>
      </w:r>
      <w:r w:rsidR="003F5EBD" w:rsidRPr="001834A7">
        <w:rPr>
          <w:rFonts w:ascii="Times New Roman" w:eastAsia="Times New Roman" w:hAnsi="Times New Roman" w:cs="Times New Roman"/>
          <w:i/>
          <w:iCs/>
          <w:color w:val="000000"/>
          <w:sz w:val="24"/>
          <w:szCs w:val="24"/>
          <w:lang w:eastAsia="fr-FR"/>
        </w:rPr>
        <w:t>al.</w:t>
      </w:r>
      <w:r w:rsidR="003F5EBD" w:rsidRPr="003F5EBD">
        <w:rPr>
          <w:rFonts w:ascii="Times New Roman" w:eastAsia="Times New Roman" w:hAnsi="Times New Roman" w:cs="Times New Roman"/>
          <w:color w:val="000000"/>
          <w:sz w:val="24"/>
          <w:szCs w:val="24"/>
          <w:lang w:eastAsia="fr-FR"/>
        </w:rPr>
        <w:t xml:space="preserve">, 2024; Kwazo et </w:t>
      </w:r>
      <w:r w:rsidR="003F5EBD" w:rsidRPr="001834A7">
        <w:rPr>
          <w:rFonts w:ascii="Times New Roman" w:eastAsia="Times New Roman" w:hAnsi="Times New Roman" w:cs="Times New Roman"/>
          <w:i/>
          <w:iCs/>
          <w:color w:val="000000"/>
          <w:sz w:val="24"/>
          <w:szCs w:val="24"/>
          <w:lang w:eastAsia="fr-FR"/>
        </w:rPr>
        <w:t>al.</w:t>
      </w:r>
      <w:r w:rsidR="003F5EBD" w:rsidRPr="003F5EBD">
        <w:rPr>
          <w:rFonts w:ascii="Times New Roman" w:eastAsia="Times New Roman" w:hAnsi="Times New Roman" w:cs="Times New Roman"/>
          <w:color w:val="000000"/>
          <w:sz w:val="24"/>
          <w:szCs w:val="24"/>
          <w:lang w:eastAsia="fr-FR"/>
        </w:rPr>
        <w:t xml:space="preserve">, 2021; Hasna et </w:t>
      </w:r>
      <w:r w:rsidR="003F5EBD" w:rsidRPr="001834A7">
        <w:rPr>
          <w:rFonts w:ascii="Times New Roman" w:eastAsia="Times New Roman" w:hAnsi="Times New Roman" w:cs="Times New Roman"/>
          <w:i/>
          <w:iCs/>
          <w:color w:val="000000"/>
          <w:sz w:val="24"/>
          <w:szCs w:val="24"/>
          <w:lang w:eastAsia="fr-FR"/>
        </w:rPr>
        <w:t>al.</w:t>
      </w:r>
      <w:r w:rsidR="003F5EBD" w:rsidRPr="003F5EBD">
        <w:rPr>
          <w:rFonts w:ascii="Times New Roman" w:eastAsia="Times New Roman" w:hAnsi="Times New Roman" w:cs="Times New Roman"/>
          <w:color w:val="000000"/>
          <w:sz w:val="24"/>
          <w:szCs w:val="24"/>
          <w:lang w:eastAsia="fr-FR"/>
        </w:rPr>
        <w:t>, 2020)</w:t>
      </w:r>
      <w:r w:rsidR="003F5EBD">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furthermore</w:t>
      </w:r>
      <w:proofErr w:type="spellEnd"/>
      <w:r w:rsidRPr="00195F83">
        <w:rPr>
          <w:rFonts w:ascii="Times New Roman" w:eastAsia="Times New Roman" w:hAnsi="Times New Roman" w:cs="Times New Roman"/>
          <w:color w:val="000000"/>
          <w:sz w:val="24"/>
          <w:szCs w:val="24"/>
          <w:lang w:eastAsia="fr-FR"/>
        </w:rPr>
        <w:t xml:space="preserve">, </w:t>
      </w:r>
      <w:r w:rsidRPr="00105A40">
        <w:rPr>
          <w:rFonts w:ascii="Times New Roman" w:eastAsia="Times New Roman" w:hAnsi="Times New Roman" w:cs="Times New Roman"/>
          <w:i/>
          <w:iCs/>
          <w:color w:val="000000"/>
          <w:sz w:val="24"/>
          <w:szCs w:val="24"/>
          <w:lang w:eastAsia="fr-FR"/>
        </w:rPr>
        <w:t xml:space="preserve">S. </w:t>
      </w:r>
      <w:proofErr w:type="spellStart"/>
      <w:r w:rsidRPr="00105A40">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possesses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antioxidant</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therapeutic</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properties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with</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leaves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being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used</w:t>
      </w:r>
      <w:proofErr w:type="spellEnd"/>
      <w:r w:rsidRPr="00195F83">
        <w:rPr>
          <w:rFonts w:ascii="Times New Roman" w:eastAsia="Times New Roman" w:hAnsi="Times New Roman" w:cs="Times New Roman"/>
          <w:color w:val="000000"/>
          <w:sz w:val="24"/>
          <w:szCs w:val="24"/>
          <w:lang w:eastAsia="fr-FR"/>
        </w:rPr>
        <w:t xml:space="preserve"> as </w:t>
      </w:r>
      <w:proofErr w:type="spellStart"/>
      <w:r w:rsidRPr="00195F83">
        <w:rPr>
          <w:rFonts w:ascii="Times New Roman" w:eastAsia="Times New Roman" w:hAnsi="Times New Roman" w:cs="Times New Roman"/>
          <w:color w:val="000000"/>
          <w:sz w:val="24"/>
          <w:szCs w:val="24"/>
          <w:lang w:eastAsia="fr-FR"/>
        </w:rPr>
        <w:t>wound-healing</w:t>
      </w:r>
      <w:proofErr w:type="spellEnd"/>
      <w:r w:rsidRPr="00195F83">
        <w:rPr>
          <w:rFonts w:ascii="Times New Roman" w:eastAsia="Times New Roman" w:hAnsi="Times New Roman" w:cs="Times New Roman"/>
          <w:color w:val="000000"/>
          <w:sz w:val="24"/>
          <w:szCs w:val="24"/>
          <w:lang w:eastAsia="fr-FR"/>
        </w:rPr>
        <w:t xml:space="preserve"> agents and </w:t>
      </w:r>
      <w:proofErr w:type="spellStart"/>
      <w:r w:rsidRPr="00195F83">
        <w:rPr>
          <w:rFonts w:ascii="Times New Roman" w:eastAsia="Times New Roman" w:hAnsi="Times New Roman" w:cs="Times New Roman"/>
          <w:color w:val="000000"/>
          <w:sz w:val="24"/>
          <w:szCs w:val="24"/>
          <w:lang w:eastAsia="fr-FR"/>
        </w:rPr>
        <w:t>antiseptics</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{"citationID":"loKS9ChP","properties":{"unsorted":false,"formattedCitation":"(Murthy {\\i{}et al.}, 2018)","plainCitation":"(Murthy et al., 2018)","noteIndex":0},"citationItems":[{"id":119,"uris":["http://zotero.org/users/14754811/items/KFYW3C4X"],"itemData":{"id":119,"type":"article-journal","abstract":"The phenolic and flavonoid concentration and antioxidant and antibacterial activities of Plectranthus rotundifolius tuber extracts in petroleum ether, chloroform, and methanol were determined. The ...","archive_location":"world","container-title":"Journal of Herbs, Spices &amp; Medicinal Plants","ISSN":"1049-6475","language":"EN","license":"© 2018 Taylor &amp; Francis Group, LLC","publisher":"Taylor &amp; Francis","source":"www.tandfonline.com","title":"Phenolic content, antioxidant and antibacterial activities of Plectranthus rotundifolius tuber extracts","URL":"https://www.tandfonline.com/doi/abs/10.1080/10496475.2018.1443188","author":[{"family":"Murthy","given":"H. N."},{"family":"Herlekar","given":"V. V."},{"family":"Joseph","given":"K. S."},{"family":"Payamalle","given":"S."},{"family":"Shinde","given":"S."}],"accessed":{"date-parts":[["2025",6,30]]},"issued":{"date-parts":[["2018",4,3]]}}}],"schema":"https://github.com/citation-style-language/schema/raw/master/csl-citation.json"}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(Murthy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2018)</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Despite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significant</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food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medicinal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potential</w:t>
      </w:r>
      <w:proofErr w:type="spellEnd"/>
      <w:r w:rsidRPr="00195F83">
        <w:rPr>
          <w:rFonts w:ascii="Times New Roman" w:eastAsia="Times New Roman" w:hAnsi="Times New Roman" w:cs="Times New Roman"/>
          <w:color w:val="000000"/>
          <w:sz w:val="24"/>
          <w:szCs w:val="24"/>
          <w:lang w:eastAsia="fr-FR"/>
        </w:rPr>
        <w:t xml:space="preserve">, </w:t>
      </w:r>
      <w:r w:rsidRPr="00105A40">
        <w:rPr>
          <w:rFonts w:ascii="Times New Roman" w:eastAsia="Times New Roman" w:hAnsi="Times New Roman" w:cs="Times New Roman"/>
          <w:i/>
          <w:iCs/>
          <w:color w:val="000000"/>
          <w:sz w:val="24"/>
          <w:szCs w:val="24"/>
          <w:lang w:eastAsia="fr-FR"/>
        </w:rPr>
        <w:t xml:space="preserve">S. </w:t>
      </w:r>
      <w:proofErr w:type="spellStart"/>
      <w:r w:rsidRPr="00105A40">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remains</w:t>
      </w:r>
      <w:proofErr w:type="spellEnd"/>
      <w:r w:rsidRPr="00195F83">
        <w:rPr>
          <w:rFonts w:ascii="Times New Roman" w:eastAsia="Times New Roman" w:hAnsi="Times New Roman" w:cs="Times New Roman"/>
          <w:color w:val="000000"/>
          <w:sz w:val="24"/>
          <w:szCs w:val="24"/>
          <w:lang w:eastAsia="fr-FR"/>
        </w:rPr>
        <w:t xml:space="preserve"> a </w:t>
      </w:r>
      <w:proofErr w:type="spellStart"/>
      <w:r w:rsidRPr="00195F83">
        <w:rPr>
          <w:rFonts w:ascii="Times New Roman" w:eastAsia="Times New Roman" w:hAnsi="Times New Roman" w:cs="Times New Roman"/>
          <w:color w:val="000000"/>
          <w:sz w:val="24"/>
          <w:szCs w:val="24"/>
          <w:lang w:eastAsia="fr-FR"/>
        </w:rPr>
        <w:t>neglected</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underutilized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species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particularly</w:t>
      </w:r>
      <w:proofErr w:type="spellEnd"/>
      <w:r w:rsidRPr="00195F83">
        <w:rPr>
          <w:rFonts w:ascii="Times New Roman" w:eastAsia="Times New Roman" w:hAnsi="Times New Roman" w:cs="Times New Roman"/>
          <w:color w:val="000000"/>
          <w:sz w:val="24"/>
          <w:szCs w:val="24"/>
          <w:lang w:eastAsia="fr-FR"/>
        </w:rPr>
        <w:t xml:space="preserve"> due to the challenges of </w:t>
      </w:r>
      <w:proofErr w:type="spellStart"/>
      <w:r w:rsidRPr="00195F83">
        <w:rPr>
          <w:rFonts w:ascii="Times New Roman" w:eastAsia="Times New Roman" w:hAnsi="Times New Roman" w:cs="Times New Roman"/>
          <w:color w:val="000000"/>
          <w:sz w:val="24"/>
          <w:szCs w:val="24"/>
          <w:lang w:eastAsia="fr-FR"/>
        </w:rPr>
        <w:t>preserving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seedlings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which</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deteriorate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during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storage</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{"citationID":"PQTMt4zj","properties":{"unsorted":true,"formattedCitation":"(Zongo {\\i{}et al.}, 2024; Sugri {\\i{}et al.}, 2021)","plainCitation":"(Zongo et al., 2024; Sugri et al., 2021)","noteIndex":0},"citationItems":[{"id":160,"uris":["http://zotero.org/users/14754811/items/EGULEHQF"],"itemData":{"id":160,"type":"article-journal","abstract":"Solenostemon rotundifolius is a tuberous plant with great food and economic potential in Burkina Faso. One of the major problems in its production is the loss of seedlings during storage, resulting in a shortage of raw materials at planting time. The aim of this study was to assess the effectiveness of methods for preserving S. rotundifolius seedlings. A randomized block design with three (03) replicates was used. Twelve (12) preservation methods were tested. Measurements were made on the rate of budded seedlings, budding time, bud length and seedling loss rate. The results showed that six (6) conservation methods produced seedlings with a budding rate of over 80% and low seedling loss rates, ranging from 2.38% to 6.19%. These are: conservation in \"Bitatoré\" with millet husks as additive (BITA+G) with a seedling budding rate of 89.05 ± 2.27%, canaries with sand as additive (CAN+S) with a budding rate of 87.62 ± 2.17%, \"Bitatoré\" without additive (BITA) with a budding rate of 86,19 ± 2.33%, Storage in Sand and Sprouting (Tri S) with a budding rate of 85.71 ± 2.72%, canaries with wood shavings as additive (CAN+CB) with a budding rate of 85.24 ± 2.35% and canaries without additive (CAN) with a budding rate of 85.24 ± 2.54%. In addition, the seedlings produced by these methods had respective seed loss rates of 2.86%, 2.86%, 6.19%, 2.38%, 3.81% and 5.71%. The results also showed that seedling budding time varied from 51 ± 4 to 70 ± 3 days, depending on the storage method.","DOI":"http://dx.doi.org/10.12692/ijb/24.5.80-95","language":"en","source":"Zotero","title":"Evaluation of the effectiveness of post-harvest conservation methods for seedlings of Solenostemon rotundifolius (Poir. J. K. Morton)","author":[{"family":"Zongo","given":"Arnaud Rodrigue"},{"family":"Nana","given":"Rasmata"},{"family":"Berthé","given":"Ousseni"},{"family":"Sory","given":"Aboubacar"},{"family":"Banhoro","given":"Aboulazize"},{"family":"Kassamba","given":"Diaby Hadi Abdoul"}],"issued":{"date-parts":[["2024"]]}}},{"id":628,"uris":["http://zotero.org/users/14754811/items/Y7Y63DGQ"],"itemData":{"id":628,"type":"chapter","DOI":"10.9734/bpi/ctas/v5/2208C","ISBN":"978-93-5547-300-4","page":"79-101","source":"ResearchGate","title":"Assessment of Postharvest Management of Frafra Potato (Solenostemon rotundifolius (Poir.) J. K. Morton)","author":[{"family":"Sugri","given":"Issah"},{"family":"Kusi","given":"Francis"},{"family":"Yirzagla","given":"Julius"},{"family":"Abubakari","given":"Mutari"},{"family":"Lamini","given":"Salim"},{"family":"Asungre","given":"Peter"},{"family":"Zakaria","given":"Mukhtaru"},{"family":"Attamah","given":"Patrick"},{"family":"Azasiba","given":"John"},{"family":"Aziiba","given":"Emmanuel"},{"family":"Kanton","given":"Roger"},{"family":"Nutsugah","given":"Stephen"},{"family":"Buah","given":"Saaka"}],"issued":{"date-parts":[["2021",12,28]]}}}],"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(Zongo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xml:space="preserve">, 2024; Sugri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2021)</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Tuber </w:t>
      </w:r>
      <w:proofErr w:type="spellStart"/>
      <w:r w:rsidRPr="00195F83">
        <w:rPr>
          <w:rFonts w:ascii="Times New Roman" w:eastAsia="Times New Roman" w:hAnsi="Times New Roman" w:cs="Times New Roman"/>
          <w:color w:val="000000"/>
          <w:sz w:val="24"/>
          <w:szCs w:val="24"/>
          <w:lang w:eastAsia="fr-FR"/>
        </w:rPr>
        <w:t>losses</w:t>
      </w:r>
      <w:proofErr w:type="spellEnd"/>
      <w:r w:rsidRPr="00195F83">
        <w:rPr>
          <w:rFonts w:ascii="Times New Roman" w:eastAsia="Times New Roman" w:hAnsi="Times New Roman" w:cs="Times New Roman"/>
          <w:color w:val="000000"/>
          <w:sz w:val="24"/>
          <w:szCs w:val="24"/>
          <w:lang w:eastAsia="fr-FR"/>
        </w:rPr>
        <w:t xml:space="preserve"> can </w:t>
      </w:r>
      <w:proofErr w:type="spellStart"/>
      <w:r w:rsidRPr="00195F83">
        <w:rPr>
          <w:rFonts w:ascii="Times New Roman" w:eastAsia="Times New Roman" w:hAnsi="Times New Roman" w:cs="Times New Roman"/>
          <w:color w:val="000000"/>
          <w:sz w:val="24"/>
          <w:szCs w:val="24"/>
          <w:lang w:eastAsia="fr-FR"/>
        </w:rPr>
        <w:t>reach</w:t>
      </w:r>
      <w:proofErr w:type="spellEnd"/>
      <w:r w:rsidRPr="00195F83">
        <w:rPr>
          <w:rFonts w:ascii="Times New Roman" w:eastAsia="Times New Roman" w:hAnsi="Times New Roman" w:cs="Times New Roman"/>
          <w:color w:val="000000"/>
          <w:sz w:val="24"/>
          <w:szCs w:val="24"/>
          <w:lang w:eastAsia="fr-FR"/>
        </w:rPr>
        <w:t xml:space="preserve"> 20 to 40% in cases of </w:t>
      </w:r>
      <w:proofErr w:type="spellStart"/>
      <w:r w:rsidRPr="00195F83">
        <w:rPr>
          <w:rFonts w:ascii="Times New Roman" w:eastAsia="Times New Roman" w:hAnsi="Times New Roman" w:cs="Times New Roman"/>
          <w:color w:val="000000"/>
          <w:sz w:val="24"/>
          <w:szCs w:val="24"/>
          <w:lang w:eastAsia="fr-FR"/>
        </w:rPr>
        <w:t>poor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storage</w:t>
      </w:r>
      <w:proofErr w:type="spellEnd"/>
      <w:r w:rsidRPr="00195F83">
        <w:rPr>
          <w:rFonts w:ascii="Times New Roman" w:eastAsia="Times New Roman" w:hAnsi="Times New Roman" w:cs="Times New Roman"/>
          <w:color w:val="000000"/>
          <w:sz w:val="24"/>
          <w:szCs w:val="24"/>
          <w:lang w:eastAsia="fr-FR"/>
        </w:rPr>
        <w:t xml:space="preserve">, due to damage to the skin </w:t>
      </w:r>
      <w:proofErr w:type="spellStart"/>
      <w:r w:rsidRPr="00195F83">
        <w:rPr>
          <w:rFonts w:ascii="Times New Roman" w:eastAsia="Times New Roman" w:hAnsi="Times New Roman" w:cs="Times New Roman"/>
          <w:color w:val="000000"/>
          <w:sz w:val="24"/>
          <w:szCs w:val="24"/>
          <w:lang w:eastAsia="fr-FR"/>
        </w:rPr>
        <w:t>during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pre</w:t>
      </w:r>
      <w:proofErr w:type="spellEnd"/>
      <w:r w:rsidRPr="00195F83">
        <w:rPr>
          <w:rFonts w:ascii="Times New Roman" w:eastAsia="Times New Roman" w:hAnsi="Times New Roman" w:cs="Times New Roman"/>
          <w:color w:val="000000"/>
          <w:sz w:val="24"/>
          <w:szCs w:val="24"/>
          <w:lang w:eastAsia="fr-FR"/>
        </w:rPr>
        <w:t>- and post-</w:t>
      </w:r>
      <w:proofErr w:type="spellStart"/>
      <w:r w:rsidRPr="00195F83">
        <w:rPr>
          <w:rFonts w:ascii="Times New Roman" w:eastAsia="Times New Roman" w:hAnsi="Times New Roman" w:cs="Times New Roman"/>
          <w:color w:val="000000"/>
          <w:sz w:val="24"/>
          <w:szCs w:val="24"/>
          <w:lang w:eastAsia="fr-FR"/>
        </w:rPr>
        <w:t>harvest</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operations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thereby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facilitating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attacks</w:t>
      </w:r>
      <w:proofErr w:type="spellEnd"/>
      <w:r w:rsidRPr="00195F83">
        <w:rPr>
          <w:rFonts w:ascii="Times New Roman" w:eastAsia="Times New Roman" w:hAnsi="Times New Roman" w:cs="Times New Roman"/>
          <w:color w:val="000000"/>
          <w:sz w:val="24"/>
          <w:szCs w:val="24"/>
          <w:lang w:eastAsia="fr-FR"/>
        </w:rPr>
        <w:t xml:space="preserve"> by </w:t>
      </w:r>
      <w:proofErr w:type="spellStart"/>
      <w:r w:rsidRPr="00195F83">
        <w:rPr>
          <w:rFonts w:ascii="Times New Roman" w:eastAsia="Times New Roman" w:hAnsi="Times New Roman" w:cs="Times New Roman"/>
          <w:color w:val="000000"/>
          <w:sz w:val="24"/>
          <w:szCs w:val="24"/>
          <w:lang w:eastAsia="fr-FR"/>
        </w:rPr>
        <w:t>microorganisms</w:t>
      </w:r>
      <w:proofErr w:type="spellEnd"/>
      <w:r w:rsidRPr="00195F83">
        <w:rPr>
          <w:rFonts w:ascii="Times New Roman" w:eastAsia="Times New Roman" w:hAnsi="Times New Roman" w:cs="Times New Roman"/>
          <w:color w:val="000000"/>
          <w:sz w:val="24"/>
          <w:szCs w:val="24"/>
          <w:lang w:eastAsia="fr-FR"/>
        </w:rPr>
        <w:t xml:space="preserve"> </w:t>
      </w:r>
      <w:r w:rsidR="00195F83" w:rsidRPr="00C3036A">
        <w:rPr>
          <w:rFonts w:ascii="Times New Roman" w:eastAsia="Times New Roman" w:hAnsi="Times New Roman" w:cs="Times New Roman"/>
          <w:color w:val="000000"/>
          <w:sz w:val="24"/>
          <w:szCs w:val="24"/>
          <w:lang w:eastAsia="fr-FR"/>
        </w:rPr>
        <w:fldChar w:fldCharType="begin"/>
      </w:r>
      <w:r w:rsidR="00C3036A" w:rsidRPr="00C3036A">
        <w:rPr>
          <w:rFonts w:ascii="Times New Roman" w:eastAsia="Times New Roman" w:hAnsi="Times New Roman" w:cs="Times New Roman"/>
          <w:color w:val="000000"/>
          <w:sz w:val="24"/>
          <w:szCs w:val="24"/>
          <w:lang w:eastAsia="fr-FR"/>
        </w:rPr>
        <w:instrText xml:space="preserve"> ADDIN ZOTERO_ITEM CSL_CITATION {"citationID":"F159jV2J","properties":{"unsorted":true,"formattedCitation":"(Apuri {\\i{}et al.}, 2019; Mohammed, Chimbekujwo et Bristone, 2013)","plainCitation":"(Apuri et al., 2019; Mohammed, Chimbekujwo et Bristone, 2013)","noteIndex":0},"citationItems":[{"id":1002,"uris":["http://zotero.org/users/14754811/items/JHQXIHW4"],"itemData":{"id":1002,"type":"article-journal","container-title":"Asian Research Journal of Agriculture","DOI":"10.9734/arja/2019/v11i330061","ISSN":"2456-561X","language":"en","page":"1-5","source":"journalarja.com","title":"Fungal Organisms Associated with Post-harvest Rot of Frafra Potatoes [Solenostemon rotundifolius (Poir.)] in Bongo-Soe, Upper East Region, Ghana","author":[{"family":"Apuri","given":"S."},{"family":"Kwoseh","given":"C."},{"family":"Seweh","given":"E. A."},{"family":"Tutu","given":"I. O."}],"issued":{"date-parts":[["2019",7,26]]}}},{"id":48,"uris":["http://zotero.org/users/14754811/items/DR7WSAXV"],"itemData":{"id":48,"type":"article-journal","abstract":"Identification and control of Fungi associated with the post-harvest rot of Solenostemon rotundifolius (Poir)J.K. Morton in Adamawa State of Nigeria.","container-title":"Journal of Biology, Agriculture and Healthcare","ISSN":"2225-093X","issue":"5","language":"en","page":"136","source":"www.iiste.org","title":"Identification and control of Fungi associated with the post-harvest rot of Solenostemon rotundifolius (Poir)J.K. Morton in Adamawa State of Nigeria.","volume":"3","author":[{"family":"Mohammed","given":"Aisha"},{"family":"Chimbekujwo","given":"Ishaku Bajon"},{"family":"Bristone","given":"Basiri"}],"issued":{"date-parts":[["2013"]]}}}],"schema":"https://github.com/citation-style-language/schema/raw/master/csl-citation.json"} </w:instrText>
      </w:r>
      <w:r w:rsidR="00195F83" w:rsidRPr="00C3036A">
        <w:rPr>
          <w:rFonts w:ascii="Times New Roman" w:eastAsia="Times New Roman" w:hAnsi="Times New Roman" w:cs="Times New Roman"/>
          <w:color w:val="000000"/>
          <w:sz w:val="24"/>
          <w:szCs w:val="24"/>
          <w:lang w:eastAsia="fr-FR"/>
        </w:rPr>
        <w:fldChar w:fldCharType="separate"/>
      </w:r>
      <w:r w:rsidR="00C3036A" w:rsidRPr="00C3036A">
        <w:rPr>
          <w:rFonts w:ascii="Times New Roman" w:hAnsi="Times New Roman" w:cs="Times New Roman"/>
          <w:kern w:val="0"/>
          <w:sz w:val="24"/>
        </w:rPr>
        <w:t xml:space="preserve">(Apuri </w:t>
      </w:r>
      <w:r w:rsidR="00C3036A" w:rsidRPr="00C3036A">
        <w:rPr>
          <w:rFonts w:ascii="Times New Roman" w:hAnsi="Times New Roman" w:cs="Times New Roman"/>
          <w:i/>
          <w:iCs/>
          <w:kern w:val="0"/>
          <w:sz w:val="24"/>
        </w:rPr>
        <w:t>et al.</w:t>
      </w:r>
      <w:r w:rsidR="00C3036A" w:rsidRPr="00C3036A">
        <w:rPr>
          <w:rFonts w:ascii="Times New Roman" w:hAnsi="Times New Roman" w:cs="Times New Roman"/>
          <w:kern w:val="0"/>
          <w:sz w:val="24"/>
        </w:rPr>
        <w:t>, 2019;  Mohammed, Chimbekujwo et Bristone, 2013)</w:t>
      </w:r>
      <w:r w:rsidR="00195F83" w:rsidRPr="00C3036A">
        <w:rPr>
          <w:rFonts w:ascii="Times New Roman" w:eastAsia="Times New Roman" w:hAnsi="Times New Roman" w:cs="Times New Roman"/>
          <w:color w:val="000000"/>
          <w:sz w:val="24"/>
          <w:szCs w:val="24"/>
          <w:lang w:eastAsia="fr-FR"/>
        </w:rPr>
        <w:fldChar w:fldCharType="end"/>
      </w:r>
      <w:r w:rsidRPr="00C3036A">
        <w:rPr>
          <w:rFonts w:ascii="Times New Roman" w:eastAsia="Times New Roman" w:hAnsi="Times New Roman" w:cs="Times New Roman"/>
          <w:color w:val="000000"/>
          <w:sz w:val="24"/>
          <w:szCs w:val="24"/>
          <w:lang w:eastAsia="fr-FR"/>
        </w:rPr>
        <w:t>.</w:t>
      </w:r>
      <w:r w:rsidR="008F7B6D" w:rsidRPr="00C3036A">
        <w:rPr>
          <w:rFonts w:ascii="Times New Roman" w:eastAsia="Times New Roman" w:hAnsi="Times New Roman" w:cs="Times New Roman"/>
          <w:color w:val="000000"/>
          <w:sz w:val="24"/>
          <w:szCs w:val="24"/>
          <w:lang w:eastAsia="fr-FR"/>
        </w:rPr>
        <w:t xml:space="preserve"> </w:t>
      </w:r>
      <w:proofErr w:type="spellStart"/>
      <w:r w:rsidR="008F7B6D" w:rsidRPr="00C3036A">
        <w:rPr>
          <w:rFonts w:ascii="Times New Roman" w:eastAsia="Times New Roman" w:hAnsi="Times New Roman" w:cs="Times New Roman"/>
          <w:color w:val="000000"/>
          <w:sz w:val="24"/>
          <w:szCs w:val="24"/>
          <w:lang w:eastAsia="fr-FR"/>
        </w:rPr>
        <w:t>Thus</w:t>
      </w:r>
      <w:proofErr w:type="spellEnd"/>
      <w:r w:rsidR="008F7B6D" w:rsidRPr="00C3036A">
        <w:rPr>
          <w:rFonts w:ascii="Times New Roman" w:eastAsia="Times New Roman" w:hAnsi="Times New Roman" w:cs="Times New Roman"/>
          <w:color w:val="000000"/>
          <w:sz w:val="24"/>
          <w:szCs w:val="24"/>
          <w:lang w:eastAsia="fr-FR"/>
        </w:rPr>
        <w:t xml:space="preserve">, </w:t>
      </w:r>
      <w:proofErr w:type="spellStart"/>
      <w:r w:rsidR="008F7B6D" w:rsidRPr="00C3036A">
        <w:rPr>
          <w:rFonts w:ascii="Times New Roman" w:eastAsia="Times New Roman" w:hAnsi="Times New Roman" w:cs="Times New Roman"/>
          <w:color w:val="000000"/>
          <w:sz w:val="24"/>
          <w:szCs w:val="24"/>
          <w:lang w:eastAsia="fr-FR"/>
        </w:rPr>
        <w:t>improperly</w:t>
      </w:r>
      <w:proofErr w:type="spellEnd"/>
      <w:r w:rsidR="008F7B6D" w:rsidRPr="00C3036A">
        <w:rPr>
          <w:rFonts w:ascii="Times New Roman" w:eastAsia="Times New Roman" w:hAnsi="Times New Roman" w:cs="Times New Roman"/>
          <w:color w:val="000000"/>
          <w:sz w:val="24"/>
          <w:szCs w:val="24"/>
          <w:lang w:eastAsia="fr-FR"/>
        </w:rPr>
        <w:t xml:space="preserve"> </w:t>
      </w:r>
      <w:proofErr w:type="spellStart"/>
      <w:r w:rsidR="008F7B6D" w:rsidRPr="00C3036A">
        <w:rPr>
          <w:rFonts w:ascii="Times New Roman" w:eastAsia="Times New Roman" w:hAnsi="Times New Roman" w:cs="Times New Roman"/>
          <w:color w:val="000000"/>
          <w:sz w:val="24"/>
          <w:szCs w:val="24"/>
          <w:lang w:eastAsia="fr-FR"/>
        </w:rPr>
        <w:t>stored</w:t>
      </w:r>
      <w:proofErr w:type="spellEnd"/>
      <w:r w:rsidR="008F7B6D" w:rsidRPr="00C3036A">
        <w:rPr>
          <w:rFonts w:ascii="Times New Roman" w:eastAsia="Times New Roman" w:hAnsi="Times New Roman" w:cs="Times New Roman"/>
          <w:color w:val="000000"/>
          <w:sz w:val="24"/>
          <w:szCs w:val="24"/>
          <w:lang w:eastAsia="fr-FR"/>
        </w:rPr>
        <w:t xml:space="preserve"> and</w:t>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infected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seedlings</w:t>
      </w:r>
      <w:proofErr w:type="spellEnd"/>
      <w:r w:rsidR="008F7B6D" w:rsidRPr="00195F83">
        <w:rPr>
          <w:rFonts w:ascii="Times New Roman" w:eastAsia="Times New Roman" w:hAnsi="Times New Roman" w:cs="Times New Roman"/>
          <w:color w:val="000000"/>
          <w:sz w:val="24"/>
          <w:szCs w:val="24"/>
          <w:lang w:eastAsia="fr-FR"/>
        </w:rPr>
        <w:t xml:space="preserve"> can impair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health</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quality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thereby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compromising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establishment in the </w:t>
      </w:r>
      <w:proofErr w:type="spellStart"/>
      <w:r w:rsidR="008F7B6D" w:rsidRPr="00195F83">
        <w:rPr>
          <w:rFonts w:ascii="Times New Roman" w:eastAsia="Times New Roman" w:hAnsi="Times New Roman" w:cs="Times New Roman"/>
          <w:color w:val="000000"/>
          <w:sz w:val="24"/>
          <w:szCs w:val="24"/>
          <w:lang w:eastAsia="fr-FR"/>
        </w:rPr>
        <w:t>field</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reducing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productivity</w:t>
      </w:r>
      <w:proofErr w:type="spellEnd"/>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{"citationID":"hixcBWUG","properties":{"unsorted":false,"formattedCitation":"(Meyer {\\i{}et al.}, 2008)","plainCitation":"(Meyer et al., 2008)","noteIndex":0},"citationItems":[{"id":39,"uris":["http://zotero.org/users/14754811/items/9WLDF4UN"],"itemData":{"id":39,"type":"article-journal","abstract":"The generalist pathogen Pyrenophora semeniperda is abundant in seed banks of the exotic winter annual grass Bromus tectorum in semiarid western North America and is also found in the seed banks of co-occurring native grasses. In this study, we examined natural incidence of disease caused by this pathogen on undispersed host seeds, that is, seeds that were never directly exposed to inoculum in the seed bank. We determined experimentally that at least 90% of undispersed B. tectorum seeds exhibiting the disease were likely infected after maturity by conidia borne superficially on the seed-covering structures. The fraction of undispersed seeds exhibiting disease under optimum conditions for infection in the laboratory varied from 0% to 22% for three grass species. Relatively high disease incidence on undispersed seeds for this dry-sporulating fungus was significantly correlated with low mean annual rainfall, dry conditions during the conidial dispersal period in early summer, and high concentrations of soilborne inoculum as evidenced by the presence of high densities of killed seeds bearing fungal stromata in the seed bank. These three variables explained 66% of the variation in seedborne disease incidence for B. tectorum seed collections made in 2005. By dispersing conidia onto host seeds while seeds are still on the plant, this pathogen achieves the potential for targeted dispersal along with seeds of its host. This may be particularly advantageous for P. semeniperda, which has large conidia (phragmospores) that may not be efficiently dispersed beyond the grass canopy boundary layer. Key words: conidia, Bromus tectorum, Drechslera campanulata, Elymus elymoides, Leymus cinereus, Pyrenophora semeniperda, spore dispersal. L'agent pathogène opportuniste Pyrenophora semeniperda abonde dans les banques de semences de variétés exotiques de brome non alternatif Bromus tectorum des régions semi-arides de l'ouest de l'Amérique du Nord ainsi que dans les banques de semences de graminées indigènes environnantes. Au cours de cette étude, nous avons examiné l'incidence naturelle de la maladie causée par cet agent pathogène chez des semences hôtes non dispersées, c'est-à-dire chez des semences qui n'avaient jamais été directement exposées à l'inoculum dans une banque de semences. Nous avons déterminé expérimentalement qu'au moins 90 % des semences non disséminées de B. tectorum qui affichaient des signes de la maladie avaient de toute évidence été infectées, après leur murissement, par des conidies qu'elles portaient à la surface des structures qui les recouvrent. La fraction des semences non disséminées qui affichait des signes de maladie à la suite d'exposition dans des conditions contrôlées optimales variait de 0 % à 22 %, et ce, pour trois espèces de graminées. Une incidence relativement élevé de la maladie chez les semences non disséminées, causée par ce champignon sporulé à sec, a été significativement corrélée avec la faible précipitation moyenne annuelle, les conditions sèches durant la période de dispersion des conidies en début d'été et les fortes concentrations d'inoculum terricole, comme le prouvent les forts taux de semences mortes de la banque, semences portant des stromates fongiques. Ces trois variables expliquaient 66 % de la variation de l'incidence de la maladie transmise par les semences de B. tectorum ramassées en 2005. En disséminant des conidies sur les graines hôtes pendant que celles-ci sont encore attachées au plant mère, l'agent pathogène atteint son potentiel de dispersion le plus élevé lorsque les graines sont elles-mêmes dispersées. Ceci peut être particulièrement avantageux pour P. semeniperda qui possède de larges conidies (phragmospores) qui autrement risqueraient de ne jamais franchir la couche limite formée par la couverture herbeuse. Mots-clés : conidies, Bromus tectorum, Drechslera campanulata, Elymus elymoides, Leymus cinereus, Pyrenophora semeniperda, dispersion des spores.","container-title":"Canadian Journal of Plant Pathology","DOI":"10.1080/07060660809507552","ISSN":"0706-0661","issue":"4","note":"_eprint: https://doi.org/10.1080/07060660809507552","page":"525-533","publisher":"Taylor &amp; Francis","source":"Taylor and Francis+NEJM","title":"A seed bank pathogen causes seedborne disease: Pyrenophora semeniperda on undispersed grass seeds in western North America","title-short":"A seed bank pathogen causes seedborne disease","volume":"30","author":[{"family":"Meyer","given":"Susan E."},{"family":"Beckstead","given":"Julie"},{"family":"Allen","given":"Phil S."},{"family":"Smith","given":"Duane C."}],"issued":{"date-parts":[["2008",12,1]]}}}],"schema":"https://github.com/citation-style-language/schema/raw/master/csl-citation.json"}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(Meyer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2008)</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Proper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seedling</w:t>
      </w:r>
      <w:proofErr w:type="spellEnd"/>
      <w:r w:rsidR="008F7B6D" w:rsidRPr="00195F83">
        <w:rPr>
          <w:rFonts w:ascii="Times New Roman" w:eastAsia="Times New Roman" w:hAnsi="Times New Roman" w:cs="Times New Roman"/>
          <w:color w:val="000000"/>
          <w:sz w:val="24"/>
          <w:szCs w:val="24"/>
          <w:lang w:eastAsia="fr-FR"/>
        </w:rPr>
        <w:t xml:space="preserve"> conservation </w:t>
      </w:r>
      <w:proofErr w:type="spellStart"/>
      <w:r w:rsidR="008F7B6D" w:rsidRPr="00195F83">
        <w:rPr>
          <w:rFonts w:ascii="Times New Roman" w:eastAsia="Times New Roman" w:hAnsi="Times New Roman" w:cs="Times New Roman"/>
          <w:color w:val="000000"/>
          <w:sz w:val="24"/>
          <w:szCs w:val="24"/>
          <w:lang w:eastAsia="fr-FR"/>
        </w:rPr>
        <w:t>is</w:t>
      </w:r>
      <w:proofErr w:type="spellEnd"/>
      <w:r w:rsidR="008F7B6D" w:rsidRPr="00195F83">
        <w:rPr>
          <w:rFonts w:ascii="Times New Roman" w:eastAsia="Times New Roman" w:hAnsi="Times New Roman" w:cs="Times New Roman"/>
          <w:color w:val="000000"/>
          <w:sz w:val="24"/>
          <w:szCs w:val="24"/>
          <w:lang w:eastAsia="fr-FR"/>
        </w:rPr>
        <w:t xml:space="preserve"> essential for </w:t>
      </w:r>
      <w:proofErr w:type="spellStart"/>
      <w:r w:rsidR="008F7B6D" w:rsidRPr="00195F83">
        <w:rPr>
          <w:rFonts w:ascii="Times New Roman" w:eastAsia="Times New Roman" w:hAnsi="Times New Roman" w:cs="Times New Roman"/>
          <w:color w:val="000000"/>
          <w:sz w:val="24"/>
          <w:szCs w:val="24"/>
          <w:lang w:eastAsia="fr-FR"/>
        </w:rPr>
        <w:t>preserving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quality</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ensuring</w:t>
      </w:r>
      <w:proofErr w:type="spellEnd"/>
      <w:r w:rsidR="008F7B6D" w:rsidRPr="00195F83">
        <w:rPr>
          <w:rFonts w:ascii="Times New Roman" w:eastAsia="Times New Roman" w:hAnsi="Times New Roman" w:cs="Times New Roman"/>
          <w:color w:val="000000"/>
          <w:sz w:val="24"/>
          <w:szCs w:val="24"/>
          <w:lang w:eastAsia="fr-FR"/>
        </w:rPr>
        <w:t xml:space="preserve"> optimal production </w:t>
      </w:r>
      <w:r w:rsidR="00195F83" w:rsidRPr="00195F83">
        <w:rPr>
          <w:rFonts w:ascii="Times New Roman" w:eastAsia="Times New Roman" w:hAnsi="Times New Roman" w:cs="Times New Roman"/>
          <w:color w:val="000000"/>
          <w:sz w:val="24"/>
          <w:szCs w:val="24"/>
          <w:lang w:eastAsia="fr-FR"/>
        </w:rPr>
        <w:fldChar w:fldCharType="begin"/>
      </w:r>
      <w:r w:rsidR="008A517A">
        <w:rPr>
          <w:rFonts w:ascii="Times New Roman" w:eastAsia="Times New Roman" w:hAnsi="Times New Roman" w:cs="Times New Roman"/>
          <w:color w:val="000000"/>
          <w:sz w:val="24"/>
          <w:szCs w:val="24"/>
          <w:lang w:eastAsia="fr-FR"/>
        </w:rPr>
        <w:instrText xml:space="preserve"> ADDIN ZOTERO_ITEM CSL_CITATION {"citationID":"236qVtOx","properties":{"unsorted":false,"formattedCitation":"(Di {\\i{}et al.}, 2024a)","plainCitation":"(Di et al., 2024a)","dontUpdate":true,"noteIndex":0},"citationItems":[{"id":37,"uris":["http://zotero.org/users/14754811/items/V329RUGC"],"itemData":{"id":37,"type":"article-journal","abstract":"The post-harvest phase of potato tuber dormancy and sprouting are essential in determining the economic value. The intricate transition from dormancy ...","container-title":"International Journal of Molecular Sciences","DOI":"10.3390/ijms25105078","ISSN":"1422-0067","issue":"10","language":"en","license":"http://creativecommons.org/licenses/by/3.0/","publisher":"Multidisciplinary Digital Publishing Institute","source":"www.mdpi.com","title":"Advances in the Modulation of Potato Tuber Dormancy and Sprouting","URL":"https://www.mdpi.com/1422-0067/25/10/5078","volume":"25","author":[{"family":"Di","given":"Xueni"},{"family":"Wang","given":"Qiang"},{"family":"Zhang","given":"Feng"},{"family":"Feng","given":"Haojie"},{"family":"Wang","given":"Xiyao"},{"family":"Cai","given":"Chengcheng"}],"accessed":{"date-parts":[["2026",3,12]]},"issued":{"date-parts":[["2024",5,7]]}}}],"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(Di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In rural areas, </w:t>
      </w:r>
      <w:proofErr w:type="spellStart"/>
      <w:r w:rsidR="008F7B6D" w:rsidRPr="00195F83">
        <w:rPr>
          <w:rFonts w:ascii="Times New Roman" w:eastAsia="Times New Roman" w:hAnsi="Times New Roman" w:cs="Times New Roman"/>
          <w:color w:val="000000"/>
          <w:sz w:val="24"/>
          <w:szCs w:val="24"/>
          <w:lang w:eastAsia="fr-FR"/>
        </w:rPr>
        <w:t>farmers</w:t>
      </w:r>
      <w:proofErr w:type="spellEnd"/>
      <w:r w:rsidR="008F7B6D" w:rsidRPr="00195F83">
        <w:rPr>
          <w:rFonts w:ascii="Times New Roman" w:eastAsia="Times New Roman" w:hAnsi="Times New Roman" w:cs="Times New Roman"/>
          <w:color w:val="000000"/>
          <w:sz w:val="24"/>
          <w:szCs w:val="24"/>
          <w:lang w:eastAsia="fr-FR"/>
        </w:rPr>
        <w:t xml:space="preserve"> use </w:t>
      </w:r>
      <w:proofErr w:type="spellStart"/>
      <w:r w:rsidR="008F7B6D" w:rsidRPr="00195F83">
        <w:rPr>
          <w:rFonts w:ascii="Times New Roman" w:eastAsia="Times New Roman" w:hAnsi="Times New Roman" w:cs="Times New Roman"/>
          <w:color w:val="000000"/>
          <w:sz w:val="24"/>
          <w:szCs w:val="24"/>
          <w:lang w:eastAsia="fr-FR"/>
        </w:rPr>
        <w:t>traditional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to store </w:t>
      </w:r>
      <w:r w:rsidR="008F7B6D" w:rsidRPr="00105A40">
        <w:rPr>
          <w:rFonts w:ascii="Times New Roman" w:eastAsia="Times New Roman" w:hAnsi="Times New Roman" w:cs="Times New Roman"/>
          <w:i/>
          <w:iCs/>
          <w:color w:val="000000"/>
          <w:sz w:val="24"/>
          <w:szCs w:val="24"/>
          <w:lang w:eastAsia="fr-FR"/>
        </w:rPr>
        <w:t xml:space="preserve">S. </w:t>
      </w:r>
      <w:proofErr w:type="spellStart"/>
      <w:r w:rsidR="008F7B6D" w:rsidRPr="00105A40">
        <w:rPr>
          <w:rFonts w:ascii="Times New Roman" w:eastAsia="Times New Roman" w:hAnsi="Times New Roman" w:cs="Times New Roman"/>
          <w:i/>
          <w:iCs/>
          <w:color w:val="000000"/>
          <w:sz w:val="24"/>
          <w:szCs w:val="24"/>
          <w:lang w:eastAsia="fr-FR"/>
        </w:rPr>
        <w:t>rotundifolius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105A40">
        <w:rPr>
          <w:rFonts w:ascii="Times New Roman" w:eastAsia="Times New Roman" w:hAnsi="Times New Roman" w:cs="Times New Roman"/>
          <w:color w:val="000000"/>
          <w:sz w:val="24"/>
          <w:szCs w:val="24"/>
          <w:lang w:eastAsia="fr-FR"/>
        </w:rPr>
        <w:t>seedlings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keeping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them</w:t>
      </w:r>
      <w:proofErr w:type="spellEnd"/>
      <w:r w:rsidR="008F7B6D" w:rsidRPr="00195F83">
        <w:rPr>
          <w:rFonts w:ascii="Times New Roman" w:eastAsia="Times New Roman" w:hAnsi="Times New Roman" w:cs="Times New Roman"/>
          <w:color w:val="000000"/>
          <w:sz w:val="24"/>
          <w:szCs w:val="24"/>
          <w:lang w:eastAsia="fr-FR"/>
        </w:rPr>
        <w:t xml:space="preserve"> in dry, cool places </w:t>
      </w:r>
      <w:proofErr w:type="spellStart"/>
      <w:r w:rsidR="008F7B6D" w:rsidRPr="00195F83">
        <w:rPr>
          <w:rFonts w:ascii="Times New Roman" w:eastAsia="Times New Roman" w:hAnsi="Times New Roman" w:cs="Times New Roman"/>
          <w:color w:val="000000"/>
          <w:sz w:val="24"/>
          <w:szCs w:val="24"/>
          <w:lang w:eastAsia="fr-FR"/>
        </w:rPr>
        <w:t>away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from</w:t>
      </w:r>
      <w:proofErr w:type="spellEnd"/>
      <w:r w:rsidR="008F7B6D" w:rsidRPr="00195F83">
        <w:rPr>
          <w:rFonts w:ascii="Times New Roman" w:eastAsia="Times New Roman" w:hAnsi="Times New Roman" w:cs="Times New Roman"/>
          <w:color w:val="000000"/>
          <w:sz w:val="24"/>
          <w:szCs w:val="24"/>
          <w:lang w:eastAsia="fr-FR"/>
        </w:rPr>
        <w:t xml:space="preserve"> light, table </w:t>
      </w:r>
      <w:proofErr w:type="spellStart"/>
      <w:r w:rsidR="008F7B6D" w:rsidRPr="00195F83">
        <w:rPr>
          <w:rFonts w:ascii="Times New Roman" w:eastAsia="Times New Roman" w:hAnsi="Times New Roman" w:cs="Times New Roman"/>
          <w:color w:val="000000"/>
          <w:sz w:val="24"/>
          <w:szCs w:val="24"/>
          <w:lang w:eastAsia="fr-FR"/>
        </w:rPr>
        <w:t>salt</w:t>
      </w:r>
      <w:proofErr w:type="spellEnd"/>
      <w:r w:rsidR="008F7B6D" w:rsidRPr="00195F83">
        <w:rPr>
          <w:rFonts w:ascii="Times New Roman" w:eastAsia="Times New Roman" w:hAnsi="Times New Roman" w:cs="Times New Roman"/>
          <w:color w:val="000000"/>
          <w:sz w:val="24"/>
          <w:szCs w:val="24"/>
          <w:lang w:eastAsia="fr-FR"/>
        </w:rPr>
        <w:t xml:space="preserve">, and fats </w:t>
      </w:r>
      <w:r w:rsidR="00195F83" w:rsidRPr="00195F83">
        <w:rPr>
          <w:rFonts w:ascii="Times New Roman" w:eastAsia="Times New Roman" w:hAnsi="Times New Roman" w:cs="Times New Roman"/>
          <w:color w:val="000000"/>
          <w:sz w:val="24"/>
          <w:szCs w:val="24"/>
          <w:lang w:eastAsia="fr-FR"/>
        </w:rPr>
        <w:fldChar w:fldCharType="begin"/>
      </w:r>
      <w:r w:rsidR="008A517A">
        <w:rPr>
          <w:rFonts w:ascii="Times New Roman" w:eastAsia="Times New Roman" w:hAnsi="Times New Roman" w:cs="Times New Roman"/>
          <w:color w:val="000000"/>
          <w:sz w:val="24"/>
          <w:szCs w:val="24"/>
          <w:lang w:eastAsia="fr-FR"/>
        </w:rPr>
        <w:instrText xml:space="preserve"> ADDIN ZOTERO_ITEM CSL_CITATION {"citationID":"Y5c806FB","properties":{"unsorted":false,"formattedCitation":"(Ou\\uc0\\u233{}draogo, Zongo et Sedogo, 2007)","plainCitation":"(Ouédraogo, Zongo et Sedogo, 2007)","dontUpdate":true,"noteIndex":0},"citationItems":[{"id":607,"uris":["http://zotero.org/users/14754811/items/7A52QQC6"],"itemData":{"id":607,"type":"article-journal","container-title":"Annales de Botanique de l’Afrique de l’Ouest","journalAbbreviation":"Annales de Botanique de l’Afrique de l’Ouest","page":"13-21","source":"ResearchGate","title":"Perceptions paysannes de la culture et des utilisations du « Fabirama » (Solenostemon rotundifolius (Poir.) J.K. Morton) dans le Plateau Central du Burkina Faso","author":[{"family":"Ouédraogo","given":"Amadé"},{"family":"Zongo","given":"Jean-Didier"},{"family":"Sedogo","given":"Alphonse"}],"issued":{"date-parts":[["2007",1,1]]}}}],"schema":"https://github.com/citation-style-language/schema/raw/master/csl-citation.json"}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(Ouédraogo et </w:t>
      </w:r>
      <w:r w:rsidR="00195F83" w:rsidRPr="00195F83">
        <w:rPr>
          <w:rFonts w:ascii="Times New Roman" w:hAnsi="Times New Roman" w:cs="Times New Roman"/>
          <w:i/>
          <w:iCs/>
          <w:kern w:val="0"/>
          <w:sz w:val="24"/>
        </w:rPr>
        <w:t>al.,</w:t>
      </w:r>
      <w:r w:rsidR="00195F83" w:rsidRPr="00195F83">
        <w:rPr>
          <w:rFonts w:ascii="Times New Roman" w:hAnsi="Times New Roman" w:cs="Times New Roman"/>
          <w:kern w:val="0"/>
          <w:sz w:val="24"/>
        </w:rPr>
        <w:t xml:space="preserve"> 2007)</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Despite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this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storage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remains</w:t>
      </w:r>
      <w:proofErr w:type="spellEnd"/>
      <w:r w:rsidR="008F7B6D" w:rsidRPr="00195F83">
        <w:rPr>
          <w:rFonts w:ascii="Times New Roman" w:eastAsia="Times New Roman" w:hAnsi="Times New Roman" w:cs="Times New Roman"/>
          <w:color w:val="000000"/>
          <w:sz w:val="24"/>
          <w:szCs w:val="24"/>
          <w:lang w:eastAsia="fr-FR"/>
        </w:rPr>
        <w:t xml:space="preserve"> a major </w:t>
      </w:r>
      <w:proofErr w:type="spellStart"/>
      <w:r w:rsidR="008F7B6D" w:rsidRPr="00195F83">
        <w:rPr>
          <w:rFonts w:ascii="Times New Roman" w:eastAsia="Times New Roman" w:hAnsi="Times New Roman" w:cs="Times New Roman"/>
          <w:color w:val="000000"/>
          <w:sz w:val="24"/>
          <w:szCs w:val="24"/>
          <w:lang w:eastAsia="fr-FR"/>
        </w:rPr>
        <w:t>constraint</w:t>
      </w:r>
      <w:proofErr w:type="spellEnd"/>
      <w:r w:rsidR="008F7B6D" w:rsidRPr="00195F83">
        <w:rPr>
          <w:rFonts w:ascii="Times New Roman" w:eastAsia="Times New Roman" w:hAnsi="Times New Roman" w:cs="Times New Roman"/>
          <w:color w:val="000000"/>
          <w:sz w:val="24"/>
          <w:szCs w:val="24"/>
          <w:lang w:eastAsia="fr-FR"/>
        </w:rPr>
        <w:t xml:space="preserve"> on production. </w:t>
      </w:r>
      <w:proofErr w:type="spellStart"/>
      <w:r w:rsidR="008F7B6D" w:rsidRPr="00195F83">
        <w:rPr>
          <w:rFonts w:ascii="Times New Roman" w:eastAsia="Times New Roman" w:hAnsi="Times New Roman" w:cs="Times New Roman"/>
          <w:color w:val="000000"/>
          <w:sz w:val="24"/>
          <w:szCs w:val="24"/>
          <w:lang w:eastAsia="fr-FR"/>
        </w:rPr>
        <w:t>Studies</w:t>
      </w:r>
      <w:proofErr w:type="spellEnd"/>
      <w:r w:rsidR="008F7B6D" w:rsidRPr="00195F83">
        <w:rPr>
          <w:rFonts w:ascii="Times New Roman" w:eastAsia="Times New Roman" w:hAnsi="Times New Roman" w:cs="Times New Roman"/>
          <w:color w:val="000000"/>
          <w:sz w:val="24"/>
          <w:szCs w:val="24"/>
          <w:lang w:eastAsia="fr-FR"/>
        </w:rPr>
        <w:t xml:space="preserve"> on </w:t>
      </w:r>
      <w:r w:rsidR="008C4A0A">
        <w:rPr>
          <w:rFonts w:ascii="Times New Roman" w:eastAsia="Times New Roman" w:hAnsi="Times New Roman" w:cs="Times New Roman"/>
          <w:color w:val="000000"/>
          <w:sz w:val="24"/>
          <w:szCs w:val="24"/>
          <w:lang w:eastAsia="fr-FR"/>
        </w:rPr>
        <w:t>conservation</w:t>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have </w:t>
      </w:r>
      <w:proofErr w:type="spellStart"/>
      <w:r w:rsidR="008F7B6D" w:rsidRPr="00195F83">
        <w:rPr>
          <w:rFonts w:ascii="Times New Roman" w:eastAsia="Times New Roman" w:hAnsi="Times New Roman" w:cs="Times New Roman"/>
          <w:color w:val="000000"/>
          <w:sz w:val="24"/>
          <w:szCs w:val="24"/>
          <w:lang w:eastAsia="fr-FR"/>
        </w:rPr>
        <w:t>achieved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approximately</w:t>
      </w:r>
      <w:proofErr w:type="spellEnd"/>
      <w:r w:rsidR="008F7B6D" w:rsidRPr="00195F83">
        <w:rPr>
          <w:rFonts w:ascii="Times New Roman" w:eastAsia="Times New Roman" w:hAnsi="Times New Roman" w:cs="Times New Roman"/>
          <w:color w:val="000000"/>
          <w:sz w:val="24"/>
          <w:szCs w:val="24"/>
          <w:lang w:eastAsia="fr-FR"/>
        </w:rPr>
        <w:t xml:space="preserve"> 80% </w:t>
      </w:r>
      <w:proofErr w:type="spellStart"/>
      <w:r w:rsidR="008F7B6D" w:rsidRPr="00195F83">
        <w:rPr>
          <w:rFonts w:ascii="Times New Roman" w:eastAsia="Times New Roman" w:hAnsi="Times New Roman" w:cs="Times New Roman"/>
          <w:color w:val="000000"/>
          <w:sz w:val="24"/>
          <w:szCs w:val="24"/>
          <w:lang w:eastAsia="fr-FR"/>
        </w:rPr>
        <w:t>sprouting</w:t>
      </w:r>
      <w:proofErr w:type="spellEnd"/>
      <w:r w:rsidR="008F7B6D" w:rsidRPr="00195F83">
        <w:rPr>
          <w:rFonts w:ascii="Times New Roman" w:eastAsia="Times New Roman" w:hAnsi="Times New Roman" w:cs="Times New Roman"/>
          <w:color w:val="000000"/>
          <w:sz w:val="24"/>
          <w:szCs w:val="24"/>
          <w:lang w:eastAsia="fr-FR"/>
        </w:rPr>
        <w:t xml:space="preserve"> rates and </w:t>
      </w:r>
      <w:proofErr w:type="spellStart"/>
      <w:r w:rsidR="008F7B6D" w:rsidRPr="00195F83">
        <w:rPr>
          <w:rFonts w:ascii="Times New Roman" w:eastAsia="Times New Roman" w:hAnsi="Times New Roman" w:cs="Times New Roman"/>
          <w:color w:val="000000"/>
          <w:sz w:val="24"/>
          <w:szCs w:val="24"/>
          <w:lang w:eastAsia="fr-FR"/>
        </w:rPr>
        <w:t>improved</w:t>
      </w:r>
      <w:proofErr w:type="spellEnd"/>
      <w:r w:rsidR="008F7B6D" w:rsidRPr="00195F83">
        <w:rPr>
          <w:rFonts w:ascii="Times New Roman" w:eastAsia="Times New Roman" w:hAnsi="Times New Roman" w:cs="Times New Roman"/>
          <w:color w:val="000000"/>
          <w:sz w:val="24"/>
          <w:szCs w:val="24"/>
          <w:lang w:eastAsia="fr-FR"/>
        </w:rPr>
        <w:t xml:space="preserve"> post-</w:t>
      </w:r>
      <w:proofErr w:type="spellStart"/>
      <w:r w:rsidR="008F7B6D" w:rsidRPr="00195F83">
        <w:rPr>
          <w:rFonts w:ascii="Times New Roman" w:eastAsia="Times New Roman" w:hAnsi="Times New Roman" w:cs="Times New Roman"/>
          <w:color w:val="000000"/>
          <w:sz w:val="24"/>
          <w:szCs w:val="24"/>
          <w:lang w:eastAsia="fr-FR"/>
        </w:rPr>
        <w:t>harvest</w:t>
      </w:r>
      <w:proofErr w:type="spellEnd"/>
      <w:r w:rsidR="008F7B6D" w:rsidRPr="00195F83">
        <w:rPr>
          <w:rFonts w:ascii="Times New Roman" w:eastAsia="Times New Roman" w:hAnsi="Times New Roman" w:cs="Times New Roman"/>
          <w:color w:val="000000"/>
          <w:sz w:val="24"/>
          <w:szCs w:val="24"/>
          <w:lang w:eastAsia="fr-FR"/>
        </w:rPr>
        <w:t xml:space="preserve"> management </w:t>
      </w:r>
      <w:r w:rsidR="00195F83" w:rsidRPr="00195F83">
        <w:rPr>
          <w:rFonts w:ascii="Times New Roman" w:hAnsi="Times New Roman" w:cs="Times New Roman"/>
          <w:kern w:val="0"/>
          <w:sz w:val="24"/>
        </w:rPr>
        <w:t xml:space="preserve">(Zongo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t>,</w:t>
      </w:r>
      <w:r w:rsidR="008F7B6D" w:rsidRPr="00195F83">
        <w:rPr>
          <w:rFonts w:ascii="Times New Roman" w:eastAsia="Times New Roman" w:hAnsi="Times New Roman" w:cs="Times New Roman"/>
          <w:color w:val="000000"/>
          <w:sz w:val="24"/>
          <w:szCs w:val="24"/>
          <w:lang w:eastAsia="fr-FR"/>
        </w:rPr>
        <w:t xml:space="preserve"> but the </w:t>
      </w:r>
      <w:proofErr w:type="spellStart"/>
      <w:r w:rsidR="008F7B6D" w:rsidRPr="00195F83">
        <w:rPr>
          <w:rFonts w:ascii="Times New Roman" w:eastAsia="Times New Roman" w:hAnsi="Times New Roman" w:cs="Times New Roman"/>
          <w:color w:val="000000"/>
          <w:sz w:val="24"/>
          <w:szCs w:val="24"/>
          <w:lang w:eastAsia="fr-FR"/>
        </w:rPr>
        <w:t>effect</w:t>
      </w:r>
      <w:proofErr w:type="spellEnd"/>
      <w:r w:rsidR="008F7B6D" w:rsidRPr="00195F83">
        <w:rPr>
          <w:rFonts w:ascii="Times New Roman" w:eastAsia="Times New Roman" w:hAnsi="Times New Roman" w:cs="Times New Roman"/>
          <w:color w:val="000000"/>
          <w:sz w:val="24"/>
          <w:szCs w:val="24"/>
          <w:lang w:eastAsia="fr-FR"/>
        </w:rPr>
        <w:t xml:space="preserve"> of </w:t>
      </w:r>
      <w:proofErr w:type="spellStart"/>
      <w:r w:rsidR="008F7B6D" w:rsidRPr="00195F83">
        <w:rPr>
          <w:rFonts w:ascii="Times New Roman" w:eastAsia="Times New Roman" w:hAnsi="Times New Roman" w:cs="Times New Roman"/>
          <w:color w:val="000000"/>
          <w:sz w:val="24"/>
          <w:szCs w:val="24"/>
          <w:lang w:eastAsia="fr-FR"/>
        </w:rPr>
        <w:t>these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on the propagation phase has </w:t>
      </w:r>
      <w:proofErr w:type="spellStart"/>
      <w:r w:rsidR="008F7B6D" w:rsidRPr="00195F83">
        <w:rPr>
          <w:rFonts w:ascii="Times New Roman" w:eastAsia="Times New Roman" w:hAnsi="Times New Roman" w:cs="Times New Roman"/>
          <w:color w:val="000000"/>
          <w:sz w:val="24"/>
          <w:szCs w:val="24"/>
          <w:lang w:eastAsia="fr-FR"/>
        </w:rPr>
        <w:t>yet</w:t>
      </w:r>
      <w:proofErr w:type="spellEnd"/>
      <w:r w:rsidR="008F7B6D" w:rsidRPr="00195F83">
        <w:rPr>
          <w:rFonts w:ascii="Times New Roman" w:eastAsia="Times New Roman" w:hAnsi="Times New Roman" w:cs="Times New Roman"/>
          <w:color w:val="000000"/>
          <w:sz w:val="24"/>
          <w:szCs w:val="24"/>
          <w:lang w:eastAsia="fr-FR"/>
        </w:rPr>
        <w:t xml:space="preserve"> to </w:t>
      </w:r>
      <w:proofErr w:type="spellStart"/>
      <w:r w:rsidR="008F7B6D" w:rsidRPr="00195F83">
        <w:rPr>
          <w:rFonts w:ascii="Times New Roman" w:eastAsia="Times New Roman" w:hAnsi="Times New Roman" w:cs="Times New Roman"/>
          <w:color w:val="000000"/>
          <w:sz w:val="24"/>
          <w:szCs w:val="24"/>
          <w:lang w:eastAsia="fr-FR"/>
        </w:rPr>
        <w:t>be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thoroughly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studied</w:t>
      </w:r>
      <w:proofErr w:type="spellEnd"/>
      <w:r w:rsidR="008F7B6D" w:rsidRPr="00195F83">
        <w:rPr>
          <w:rFonts w:ascii="Times New Roman" w:eastAsia="Times New Roman" w:hAnsi="Times New Roman" w:cs="Times New Roman"/>
          <w:color w:val="000000"/>
          <w:sz w:val="24"/>
          <w:szCs w:val="24"/>
          <w:lang w:eastAsia="fr-FR"/>
        </w:rPr>
        <w:t xml:space="preserve">. This </w:t>
      </w:r>
      <w:proofErr w:type="spellStart"/>
      <w:r w:rsidR="008F7B6D" w:rsidRPr="00195F83">
        <w:rPr>
          <w:rFonts w:ascii="Times New Roman" w:eastAsia="Times New Roman" w:hAnsi="Times New Roman" w:cs="Times New Roman"/>
          <w:color w:val="000000"/>
          <w:sz w:val="24"/>
          <w:szCs w:val="24"/>
          <w:lang w:eastAsia="fr-FR"/>
        </w:rPr>
        <w:t>study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aims</w:t>
      </w:r>
      <w:proofErr w:type="spellEnd"/>
      <w:r w:rsidR="008F7B6D" w:rsidRPr="00195F83">
        <w:rPr>
          <w:rFonts w:ascii="Times New Roman" w:eastAsia="Times New Roman" w:hAnsi="Times New Roman" w:cs="Times New Roman"/>
          <w:color w:val="000000"/>
          <w:sz w:val="24"/>
          <w:szCs w:val="24"/>
          <w:lang w:eastAsia="fr-FR"/>
        </w:rPr>
        <w:t xml:space="preserve"> to </w:t>
      </w:r>
      <w:proofErr w:type="spellStart"/>
      <w:r w:rsidR="008F7B6D" w:rsidRPr="00195F83">
        <w:rPr>
          <w:rFonts w:ascii="Times New Roman" w:eastAsia="Times New Roman" w:hAnsi="Times New Roman" w:cs="Times New Roman"/>
          <w:color w:val="000000"/>
          <w:sz w:val="24"/>
          <w:szCs w:val="24"/>
          <w:lang w:eastAsia="fr-FR"/>
        </w:rPr>
        <w:lastRenderedPageBreak/>
        <w:t>evaluate</w:t>
      </w:r>
      <w:proofErr w:type="spellEnd"/>
      <w:r w:rsidR="008F7B6D" w:rsidRPr="00195F83">
        <w:rPr>
          <w:rFonts w:ascii="Times New Roman" w:eastAsia="Times New Roman" w:hAnsi="Times New Roman" w:cs="Times New Roman"/>
          <w:color w:val="000000"/>
          <w:sz w:val="24"/>
          <w:szCs w:val="24"/>
          <w:lang w:eastAsia="fr-FR"/>
        </w:rPr>
        <w:t xml:space="preserve"> the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recovery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capacity</w:t>
      </w:r>
      <w:proofErr w:type="spellEnd"/>
      <w:r w:rsidR="008F7B6D" w:rsidRPr="00195F83">
        <w:rPr>
          <w:rFonts w:ascii="Times New Roman" w:eastAsia="Times New Roman" w:hAnsi="Times New Roman" w:cs="Times New Roman"/>
          <w:color w:val="000000"/>
          <w:sz w:val="24"/>
          <w:szCs w:val="24"/>
          <w:lang w:eastAsia="fr-FR"/>
        </w:rPr>
        <w:t xml:space="preserve"> of </w:t>
      </w:r>
      <w:r w:rsidR="008F7B6D" w:rsidRPr="00E76F72">
        <w:rPr>
          <w:rFonts w:ascii="Times New Roman" w:eastAsia="Times New Roman" w:hAnsi="Times New Roman" w:cs="Times New Roman"/>
          <w:i/>
          <w:iCs/>
          <w:color w:val="000000"/>
          <w:sz w:val="24"/>
          <w:szCs w:val="24"/>
          <w:lang w:eastAsia="fr-FR"/>
        </w:rPr>
        <w:t xml:space="preserve">S. </w:t>
      </w:r>
      <w:proofErr w:type="spellStart"/>
      <w:r w:rsidR="008F7B6D" w:rsidRPr="00E76F72">
        <w:rPr>
          <w:rFonts w:ascii="Times New Roman" w:eastAsia="Times New Roman" w:hAnsi="Times New Roman" w:cs="Times New Roman"/>
          <w:i/>
          <w:iCs/>
          <w:color w:val="000000"/>
          <w:sz w:val="24"/>
          <w:szCs w:val="24"/>
          <w:lang w:eastAsia="fr-FR"/>
        </w:rPr>
        <w:t>rotundifolius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seedlings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E76F72">
        <w:rPr>
          <w:rFonts w:ascii="Times New Roman" w:eastAsia="Times New Roman" w:hAnsi="Times New Roman" w:cs="Times New Roman"/>
          <w:color w:val="000000"/>
          <w:sz w:val="24"/>
          <w:szCs w:val="24"/>
          <w:lang w:eastAsia="fr-FR"/>
        </w:rPr>
        <w:t>derived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E76F72">
        <w:rPr>
          <w:rFonts w:ascii="Times New Roman" w:eastAsia="Times New Roman" w:hAnsi="Times New Roman" w:cs="Times New Roman"/>
          <w:color w:val="000000"/>
          <w:sz w:val="24"/>
          <w:szCs w:val="24"/>
          <w:lang w:eastAsia="fr-FR"/>
        </w:rPr>
        <w:t>from</w:t>
      </w:r>
      <w:proofErr w:type="spellEnd"/>
      <w:r w:rsidR="00E76F72">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different</w:t>
      </w:r>
      <w:proofErr w:type="spellEnd"/>
      <w:r w:rsidR="008F7B6D" w:rsidRPr="00195F83">
        <w:rPr>
          <w:rFonts w:ascii="Times New Roman" w:eastAsia="Times New Roman" w:hAnsi="Times New Roman" w:cs="Times New Roman"/>
          <w:color w:val="000000"/>
          <w:sz w:val="24"/>
          <w:szCs w:val="24"/>
          <w:lang w:eastAsia="fr-FR"/>
        </w:rPr>
        <w:t xml:space="preserve"> conservation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E76F72">
        <w:rPr>
          <w:rFonts w:ascii="Times New Roman" w:eastAsia="Times New Roman" w:hAnsi="Times New Roman" w:cs="Times New Roman"/>
          <w:color w:val="000000"/>
          <w:sz w:val="24"/>
          <w:szCs w:val="24"/>
          <w:lang w:eastAsia="fr-FR"/>
        </w:rPr>
        <w:t xml:space="preserve"> and to </w:t>
      </w:r>
      <w:proofErr w:type="spellStart"/>
      <w:r w:rsidR="00E76F72">
        <w:rPr>
          <w:rFonts w:ascii="Times New Roman" w:eastAsia="Times New Roman" w:hAnsi="Times New Roman" w:cs="Times New Roman"/>
          <w:color w:val="000000"/>
          <w:sz w:val="24"/>
          <w:szCs w:val="24"/>
          <w:lang w:eastAsia="fr-FR"/>
        </w:rPr>
        <w:t>assess</w:t>
      </w:r>
      <w:proofErr w:type="spellEnd"/>
      <w:r w:rsidR="00E76F72">
        <w:rPr>
          <w:rFonts w:ascii="Times New Roman" w:eastAsia="Times New Roman" w:hAnsi="Times New Roman" w:cs="Times New Roman"/>
          <w:color w:val="000000"/>
          <w:sz w:val="24"/>
          <w:szCs w:val="24"/>
          <w:lang w:eastAsia="fr-FR"/>
        </w:rPr>
        <w:t xml:space="preserve"> </w:t>
      </w:r>
      <w:proofErr w:type="spellStart"/>
      <w:r w:rsidR="00E76F72">
        <w:rPr>
          <w:rFonts w:ascii="Times New Roman" w:eastAsia="Times New Roman" w:hAnsi="Times New Roman" w:cs="Times New Roman"/>
          <w:color w:val="000000"/>
          <w:sz w:val="24"/>
          <w:szCs w:val="24"/>
          <w:lang w:eastAsia="fr-FR"/>
        </w:rPr>
        <w:t>their</w:t>
      </w:r>
      <w:proofErr w:type="spellEnd"/>
      <w:r w:rsidR="00E76F72">
        <w:rPr>
          <w:rFonts w:ascii="Times New Roman" w:eastAsia="Times New Roman" w:hAnsi="Times New Roman" w:cs="Times New Roman"/>
          <w:color w:val="000000"/>
          <w:sz w:val="24"/>
          <w:szCs w:val="24"/>
          <w:lang w:eastAsia="fr-FR"/>
        </w:rPr>
        <w:t xml:space="preserve"> </w:t>
      </w:r>
      <w:proofErr w:type="spellStart"/>
      <w:r w:rsidR="00E76F72">
        <w:rPr>
          <w:rFonts w:ascii="Times New Roman" w:eastAsia="Times New Roman" w:hAnsi="Times New Roman" w:cs="Times New Roman"/>
          <w:color w:val="000000"/>
          <w:sz w:val="24"/>
          <w:szCs w:val="24"/>
          <w:lang w:eastAsia="fr-FR"/>
        </w:rPr>
        <w:t>effects</w:t>
      </w:r>
      <w:proofErr w:type="spellEnd"/>
      <w:r w:rsidR="00E76F72">
        <w:rPr>
          <w:rFonts w:ascii="Times New Roman" w:eastAsia="Times New Roman" w:hAnsi="Times New Roman" w:cs="Times New Roman"/>
          <w:color w:val="000000"/>
          <w:sz w:val="24"/>
          <w:szCs w:val="24"/>
          <w:lang w:eastAsia="fr-FR"/>
        </w:rPr>
        <w:t xml:space="preserve"> on tuber</w:t>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yield</w:t>
      </w:r>
      <w:proofErr w:type="spellEnd"/>
      <w:r w:rsidR="008F7B6D" w:rsidRPr="00195F83">
        <w:rPr>
          <w:rFonts w:ascii="Times New Roman" w:eastAsia="Times New Roman" w:hAnsi="Times New Roman" w:cs="Times New Roman"/>
          <w:color w:val="000000"/>
          <w:sz w:val="24"/>
          <w:szCs w:val="24"/>
          <w:lang w:eastAsia="fr-FR"/>
        </w:rPr>
        <w:t xml:space="preserve"> </w:t>
      </w:r>
      <w:r w:rsidR="00E76F72">
        <w:rPr>
          <w:rFonts w:ascii="Times New Roman" w:eastAsia="Times New Roman" w:hAnsi="Times New Roman" w:cs="Times New Roman"/>
          <w:color w:val="000000"/>
          <w:sz w:val="24"/>
          <w:szCs w:val="24"/>
          <w:lang w:eastAsia="fr-FR"/>
        </w:rPr>
        <w:t xml:space="preserve">and </w:t>
      </w:r>
      <w:proofErr w:type="spellStart"/>
      <w:r w:rsidR="00E76F72">
        <w:rPr>
          <w:rFonts w:ascii="Times New Roman" w:eastAsia="Times New Roman" w:hAnsi="Times New Roman" w:cs="Times New Roman"/>
          <w:color w:val="000000"/>
          <w:sz w:val="24"/>
          <w:szCs w:val="24"/>
          <w:lang w:eastAsia="fr-FR"/>
        </w:rPr>
        <w:t>genotype</w:t>
      </w:r>
      <w:proofErr w:type="spellEnd"/>
      <w:r w:rsidR="00E76F72">
        <w:rPr>
          <w:rFonts w:ascii="Times New Roman" w:eastAsia="Times New Roman" w:hAnsi="Times New Roman" w:cs="Times New Roman"/>
          <w:color w:val="000000"/>
          <w:sz w:val="24"/>
          <w:szCs w:val="24"/>
          <w:lang w:eastAsia="fr-FR"/>
        </w:rPr>
        <w:t xml:space="preserve"> performance </w:t>
      </w:r>
      <w:proofErr w:type="spellStart"/>
      <w:r w:rsidR="008F7B6D" w:rsidRPr="00195F83">
        <w:rPr>
          <w:rFonts w:ascii="Times New Roman" w:eastAsia="Times New Roman" w:hAnsi="Times New Roman" w:cs="Times New Roman"/>
          <w:color w:val="000000"/>
          <w:sz w:val="24"/>
          <w:szCs w:val="24"/>
          <w:lang w:eastAsia="fr-FR"/>
        </w:rPr>
        <w:t>during</w:t>
      </w:r>
      <w:proofErr w:type="spellEnd"/>
      <w:r w:rsidR="008F7B6D" w:rsidRPr="00195F83">
        <w:rPr>
          <w:rFonts w:ascii="Times New Roman" w:eastAsia="Times New Roman" w:hAnsi="Times New Roman" w:cs="Times New Roman"/>
          <w:color w:val="000000"/>
          <w:sz w:val="24"/>
          <w:szCs w:val="24"/>
          <w:lang w:eastAsia="fr-FR"/>
        </w:rPr>
        <w:t xml:space="preserve"> the propagation phase.</w:t>
      </w:r>
    </w:p>
    <w:p w14:paraId="25BB0A9A" w14:textId="77777777" w:rsidR="008D5701" w:rsidRPr="008D5701" w:rsidRDefault="008D5701" w:rsidP="001C17BD">
      <w:pPr>
        <w:pStyle w:val="Heading1"/>
        <w:spacing w:after="0" w:line="480" w:lineRule="auto"/>
        <w:jc w:val="both"/>
        <w:rPr>
          <w:rFonts w:ascii="Times New Roman" w:hAnsi="Times New Roman" w:cs="Times New Roman"/>
          <w:b/>
          <w:bCs/>
          <w:color w:val="auto"/>
          <w:sz w:val="24"/>
          <w:szCs w:val="24"/>
          <w:lang w:val="en-US"/>
        </w:rPr>
      </w:pPr>
      <w:bookmarkStart w:id="3" w:name="_GoBack"/>
      <w:r w:rsidRPr="008D5701">
        <w:rPr>
          <w:rFonts w:ascii="Times New Roman" w:hAnsi="Times New Roman" w:cs="Times New Roman"/>
          <w:b/>
          <w:bCs/>
          <w:color w:val="auto"/>
          <w:sz w:val="24"/>
          <w:szCs w:val="24"/>
          <w:lang w:val="en-US"/>
        </w:rPr>
        <w:t>Mater</w:t>
      </w:r>
      <w:bookmarkEnd w:id="3"/>
      <w:r w:rsidRPr="008D5701">
        <w:rPr>
          <w:rFonts w:ascii="Times New Roman" w:hAnsi="Times New Roman" w:cs="Times New Roman"/>
          <w:b/>
          <w:bCs/>
          <w:color w:val="auto"/>
          <w:sz w:val="24"/>
          <w:szCs w:val="24"/>
          <w:lang w:val="en-US"/>
        </w:rPr>
        <w:t xml:space="preserve">ials and Methods </w:t>
      </w:r>
    </w:p>
    <w:p w14:paraId="373419BE" w14:textId="77777777" w:rsidR="00A540A3" w:rsidRDefault="008D5701" w:rsidP="00A540A3">
      <w:pPr>
        <w:pStyle w:val="Heading2"/>
        <w:spacing w:before="0" w:line="480" w:lineRule="auto"/>
        <w:ind w:left="708"/>
        <w:jc w:val="both"/>
        <w:rPr>
          <w:rFonts w:ascii="Times New Roman" w:hAnsi="Times New Roman" w:cs="Times New Roman"/>
          <w:b/>
          <w:color w:val="auto"/>
          <w:sz w:val="24"/>
          <w:szCs w:val="24"/>
          <w:lang w:val="en-US"/>
        </w:rPr>
      </w:pPr>
      <w:r w:rsidRPr="008D5701">
        <w:rPr>
          <w:rFonts w:ascii="Times New Roman" w:hAnsi="Times New Roman" w:cs="Times New Roman"/>
          <w:b/>
          <w:color w:val="auto"/>
          <w:sz w:val="24"/>
          <w:szCs w:val="24"/>
          <w:lang w:val="en-US"/>
        </w:rPr>
        <w:t>Experimental Site</w:t>
      </w:r>
    </w:p>
    <w:p w14:paraId="410A0E15" w14:textId="3CCA47DF" w:rsidR="00A540A3" w:rsidRPr="00A540A3" w:rsidRDefault="00A540A3" w:rsidP="00A540A3">
      <w:pPr>
        <w:spacing w:line="480" w:lineRule="auto"/>
        <w:jc w:val="both"/>
        <w:rPr>
          <w:rFonts w:ascii="Times New Roman" w:eastAsiaTheme="majorEastAsia" w:hAnsi="Times New Roman" w:cs="Times New Roman"/>
          <w:b/>
          <w:sz w:val="24"/>
          <w:szCs w:val="24"/>
          <w:lang w:val="en-US"/>
        </w:rPr>
      </w:pPr>
      <w:r w:rsidRPr="00A540A3">
        <w:rPr>
          <w:rFonts w:ascii="Times New Roman" w:hAnsi="Times New Roman" w:cs="Times New Roman"/>
          <w:bCs/>
          <w:sz w:val="24"/>
          <w:szCs w:val="24"/>
          <w:lang w:val="en-US"/>
        </w:rPr>
        <w:t>The experiment was conducted at the experimental garden of Joseph KI-ZERBO University in Ouagadougou (12°21’56’’ N; 1°32’01’’ W) during the 2023/2024 rainy season, which saw 816.5 mm of rainfall over 68 days.</w:t>
      </w:r>
    </w:p>
    <w:p w14:paraId="65CBFC0B" w14:textId="3C55C241" w:rsidR="008D5701" w:rsidRPr="008D5701" w:rsidRDefault="008D5701" w:rsidP="001C17BD">
      <w:pPr>
        <w:pStyle w:val="Heading2"/>
        <w:spacing w:before="0" w:line="480" w:lineRule="auto"/>
        <w:ind w:left="708"/>
        <w:jc w:val="both"/>
        <w:rPr>
          <w:rFonts w:ascii="Times New Roman" w:hAnsi="Times New Roman" w:cs="Times New Roman"/>
          <w:b/>
          <w:color w:val="auto"/>
          <w:sz w:val="24"/>
          <w:szCs w:val="24"/>
          <w:lang w:val="en-US"/>
        </w:rPr>
      </w:pPr>
      <w:r w:rsidRPr="008D5701">
        <w:rPr>
          <w:rFonts w:ascii="Times New Roman" w:hAnsi="Times New Roman" w:cs="Times New Roman"/>
          <w:b/>
          <w:color w:val="auto"/>
          <w:sz w:val="24"/>
          <w:szCs w:val="24"/>
          <w:lang w:val="en-US"/>
        </w:rPr>
        <w:t>Plant material</w:t>
      </w:r>
    </w:p>
    <w:p w14:paraId="586B5034" w14:textId="7F79C684" w:rsidR="002258F0" w:rsidRDefault="008D5701" w:rsidP="001C17BD">
      <w:pPr>
        <w:spacing w:line="480" w:lineRule="auto"/>
        <w:jc w:val="both"/>
        <w:rPr>
          <w:rFonts w:ascii="Times New Roman" w:hAnsi="Times New Roman" w:cs="Times New Roman"/>
          <w:bCs/>
          <w:sz w:val="24"/>
          <w:szCs w:val="24"/>
          <w:lang w:val="en-US"/>
        </w:rPr>
      </w:pPr>
      <w:r w:rsidRPr="008D5701">
        <w:rPr>
          <w:rFonts w:ascii="Times New Roman" w:hAnsi="Times New Roman" w:cs="Times New Roman"/>
          <w:bCs/>
          <w:sz w:val="24"/>
          <w:szCs w:val="24"/>
          <w:lang w:val="en-US"/>
        </w:rPr>
        <w:t xml:space="preserve">The plant material consisted of seedlings from five (05) genotypes (E120, E165, E186, White, UW086M) of </w:t>
      </w:r>
      <w:r w:rsidRPr="008D5701">
        <w:rPr>
          <w:rFonts w:ascii="Times New Roman" w:hAnsi="Times New Roman" w:cs="Times New Roman"/>
          <w:bCs/>
          <w:i/>
          <w:iCs/>
          <w:sz w:val="24"/>
          <w:szCs w:val="24"/>
          <w:lang w:val="en-US"/>
        </w:rPr>
        <w:t xml:space="preserve">S. </w:t>
      </w:r>
      <w:proofErr w:type="spellStart"/>
      <w:r w:rsidRPr="008D5701">
        <w:rPr>
          <w:rFonts w:ascii="Times New Roman" w:hAnsi="Times New Roman" w:cs="Times New Roman"/>
          <w:bCs/>
          <w:i/>
          <w:iCs/>
          <w:sz w:val="24"/>
          <w:szCs w:val="24"/>
          <w:lang w:val="en-US"/>
        </w:rPr>
        <w:t>rotundifolius</w:t>
      </w:r>
      <w:proofErr w:type="spellEnd"/>
      <w:r w:rsidRPr="008D5701">
        <w:rPr>
          <w:rFonts w:ascii="Times New Roman" w:hAnsi="Times New Roman" w:cs="Times New Roman"/>
          <w:bCs/>
          <w:sz w:val="24"/>
          <w:szCs w:val="24"/>
          <w:lang w:val="en-US"/>
        </w:rPr>
        <w:t xml:space="preserve"> </w:t>
      </w:r>
      <w:r w:rsidR="00FE55A1">
        <w:rPr>
          <w:rFonts w:ascii="Times New Roman" w:hAnsi="Times New Roman" w:cs="Times New Roman"/>
          <w:bCs/>
          <w:sz w:val="24"/>
          <w:szCs w:val="24"/>
          <w:lang w:val="en-US"/>
        </w:rPr>
        <w:t xml:space="preserve">(Figure 1) </w:t>
      </w:r>
      <w:r w:rsidRPr="008D5701">
        <w:rPr>
          <w:rFonts w:ascii="Times New Roman" w:hAnsi="Times New Roman" w:cs="Times New Roman"/>
          <w:bCs/>
          <w:sz w:val="24"/>
          <w:szCs w:val="24"/>
          <w:lang w:val="en-US"/>
        </w:rPr>
        <w:t>derived from nine (9) conservation methods, namely: storage in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without additives (BITA),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wood chips as additive (BITA+CB),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millet husks as additive (BITA+G),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sand as an additive (BITA+S), canaries without additives (CAN), canaries with millet husks as additive (CAN+G), canaries with wood chips as additive (CAN+CB), canaries with sand as additives (CAN+S), and according to the Storage in Sand and Sprouting or Triple S (</w:t>
      </w:r>
      <w:proofErr w:type="spellStart"/>
      <w:r w:rsidRPr="008D5701">
        <w:rPr>
          <w:rFonts w:ascii="Times New Roman" w:hAnsi="Times New Roman" w:cs="Times New Roman"/>
          <w:bCs/>
          <w:sz w:val="24"/>
          <w:szCs w:val="24"/>
          <w:lang w:val="en-US"/>
        </w:rPr>
        <w:t>TriS</w:t>
      </w:r>
      <w:proofErr w:type="spellEnd"/>
      <w:r w:rsidRPr="008D5701">
        <w:rPr>
          <w:rFonts w:ascii="Times New Roman" w:hAnsi="Times New Roman" w:cs="Times New Roman"/>
          <w:bCs/>
          <w:sz w:val="24"/>
          <w:szCs w:val="24"/>
          <w:lang w:val="en-US"/>
        </w:rPr>
        <w:t>) system. The seedlings were stored using these methods for 6 months.</w:t>
      </w:r>
    </w:p>
    <w:p w14:paraId="3FEF45DB" w14:textId="77777777" w:rsidR="00FE55A1" w:rsidRDefault="00FE55A1" w:rsidP="001C17BD">
      <w:pPr>
        <w:keepNext/>
        <w:spacing w:line="480" w:lineRule="auto"/>
        <w:ind w:left="1416"/>
        <w:jc w:val="both"/>
      </w:pPr>
      <w:r>
        <w:rPr>
          <w:rFonts w:ascii="Times New Roman" w:hAnsi="Times New Roman" w:cs="Times New Roman"/>
          <w:bCs/>
          <w:noProof/>
          <w:sz w:val="24"/>
          <w:szCs w:val="24"/>
          <w:lang w:val="en-US"/>
        </w:rPr>
        <w:lastRenderedPageBreak/>
        <w:drawing>
          <wp:inline distT="0" distB="0" distL="0" distR="0" wp14:anchorId="7BCE5DCC" wp14:editId="30D1B3B2">
            <wp:extent cx="4294213" cy="2446020"/>
            <wp:effectExtent l="0" t="0" r="0" b="0"/>
            <wp:docPr id="3353353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35333" name="Image 335335333"/>
                    <pic:cNvPicPr/>
                  </pic:nvPicPr>
                  <pic:blipFill rotWithShape="1">
                    <a:blip r:embed="rId8" cstate="print">
                      <a:extLst>
                        <a:ext uri="{28A0092B-C50C-407E-A947-70E740481C1C}">
                          <a14:useLocalDpi xmlns:a14="http://schemas.microsoft.com/office/drawing/2010/main" val="0"/>
                        </a:ext>
                      </a:extLst>
                    </a:blip>
                    <a:srcRect l="3086" b="1861"/>
                    <a:stretch>
                      <a:fillRect/>
                    </a:stretch>
                  </pic:blipFill>
                  <pic:spPr bwMode="auto">
                    <a:xfrm>
                      <a:off x="0" y="0"/>
                      <a:ext cx="4307812" cy="2453766"/>
                    </a:xfrm>
                    <a:prstGeom prst="rect">
                      <a:avLst/>
                    </a:prstGeom>
                    <a:ln>
                      <a:noFill/>
                    </a:ln>
                    <a:extLst>
                      <a:ext uri="{53640926-AAD7-44D8-BBD7-CCE9431645EC}">
                        <a14:shadowObscured xmlns:a14="http://schemas.microsoft.com/office/drawing/2010/main"/>
                      </a:ext>
                    </a:extLst>
                  </pic:spPr>
                </pic:pic>
              </a:graphicData>
            </a:graphic>
          </wp:inline>
        </w:drawing>
      </w:r>
    </w:p>
    <w:p w14:paraId="460344C2" w14:textId="7053C526" w:rsidR="00440DC7" w:rsidRDefault="00FE55A1" w:rsidP="00440DC7">
      <w:pPr>
        <w:pStyle w:val="Caption"/>
        <w:spacing w:line="480" w:lineRule="auto"/>
        <w:ind w:left="708"/>
        <w:jc w:val="both"/>
        <w:rPr>
          <w:rFonts w:ascii="Times New Roman" w:hAnsi="Times New Roman"/>
          <w:b/>
          <w:bCs/>
          <w:i w:val="0"/>
          <w:iCs w:val="0"/>
          <w:color w:val="auto"/>
          <w:sz w:val="24"/>
          <w:szCs w:val="24"/>
        </w:rPr>
      </w:pPr>
      <w:r w:rsidRPr="00FE55A1">
        <w:rPr>
          <w:rFonts w:ascii="Times New Roman" w:hAnsi="Times New Roman"/>
          <w:b/>
          <w:bCs/>
          <w:i w:val="0"/>
          <w:iCs w:val="0"/>
          <w:color w:val="auto"/>
          <w:sz w:val="24"/>
          <w:szCs w:val="24"/>
        </w:rPr>
        <w:t xml:space="preserve">Figure </w:t>
      </w:r>
      <w:r w:rsidRPr="00FE55A1">
        <w:rPr>
          <w:rFonts w:ascii="Times New Roman" w:hAnsi="Times New Roman"/>
          <w:b/>
          <w:bCs/>
          <w:i w:val="0"/>
          <w:iCs w:val="0"/>
          <w:color w:val="auto"/>
          <w:sz w:val="24"/>
          <w:szCs w:val="24"/>
        </w:rPr>
        <w:fldChar w:fldCharType="begin"/>
      </w:r>
      <w:r w:rsidRPr="00FE55A1">
        <w:rPr>
          <w:rFonts w:ascii="Times New Roman" w:hAnsi="Times New Roman"/>
          <w:b/>
          <w:bCs/>
          <w:i w:val="0"/>
          <w:iCs w:val="0"/>
          <w:color w:val="auto"/>
          <w:sz w:val="24"/>
          <w:szCs w:val="24"/>
        </w:rPr>
        <w:instrText xml:space="preserve"> SEQ Figure \* ARABIC </w:instrText>
      </w:r>
      <w:r w:rsidRPr="00FE55A1">
        <w:rPr>
          <w:rFonts w:ascii="Times New Roman" w:hAnsi="Times New Roman"/>
          <w:b/>
          <w:bCs/>
          <w:i w:val="0"/>
          <w:iCs w:val="0"/>
          <w:color w:val="auto"/>
          <w:sz w:val="24"/>
          <w:szCs w:val="24"/>
        </w:rPr>
        <w:fldChar w:fldCharType="separate"/>
      </w:r>
      <w:r>
        <w:rPr>
          <w:rFonts w:ascii="Times New Roman" w:hAnsi="Times New Roman"/>
          <w:b/>
          <w:bCs/>
          <w:i w:val="0"/>
          <w:iCs w:val="0"/>
          <w:noProof/>
          <w:color w:val="auto"/>
          <w:sz w:val="24"/>
          <w:szCs w:val="24"/>
        </w:rPr>
        <w:t>1</w:t>
      </w:r>
      <w:r w:rsidRPr="00FE55A1">
        <w:rPr>
          <w:rFonts w:ascii="Times New Roman" w:hAnsi="Times New Roman"/>
          <w:b/>
          <w:bCs/>
          <w:i w:val="0"/>
          <w:iCs w:val="0"/>
          <w:color w:val="auto"/>
          <w:sz w:val="24"/>
          <w:szCs w:val="24"/>
        </w:rPr>
        <w:fldChar w:fldCharType="end"/>
      </w:r>
      <w:r w:rsidR="00440DC7">
        <w:rPr>
          <w:rFonts w:ascii="Times New Roman" w:hAnsi="Times New Roman"/>
          <w:b/>
          <w:bCs/>
          <w:i w:val="0"/>
          <w:iCs w:val="0"/>
          <w:color w:val="auto"/>
          <w:sz w:val="24"/>
          <w:szCs w:val="24"/>
        </w:rPr>
        <w:t xml:space="preserve">: </w:t>
      </w:r>
      <w:r w:rsidR="00440DC7" w:rsidRPr="00440DC7">
        <w:rPr>
          <w:rFonts w:ascii="Times New Roman" w:hAnsi="Times New Roman"/>
          <w:i w:val="0"/>
          <w:iCs w:val="0"/>
          <w:color w:val="auto"/>
          <w:sz w:val="24"/>
          <w:szCs w:val="24"/>
        </w:rPr>
        <w:t xml:space="preserve">Illustration of </w:t>
      </w:r>
      <w:proofErr w:type="spellStart"/>
      <w:r w:rsidR="00440DC7" w:rsidRPr="00440DC7">
        <w:rPr>
          <w:rFonts w:ascii="Times New Roman" w:hAnsi="Times New Roman"/>
          <w:i w:val="0"/>
          <w:iCs w:val="0"/>
          <w:color w:val="auto"/>
          <w:sz w:val="24"/>
          <w:szCs w:val="24"/>
        </w:rPr>
        <w:t>seedlings</w:t>
      </w:r>
      <w:proofErr w:type="spellEnd"/>
      <w:r w:rsidR="00440DC7" w:rsidRPr="00440DC7">
        <w:rPr>
          <w:rFonts w:ascii="Times New Roman" w:hAnsi="Times New Roman"/>
          <w:i w:val="0"/>
          <w:iCs w:val="0"/>
          <w:color w:val="auto"/>
          <w:sz w:val="24"/>
          <w:szCs w:val="24"/>
        </w:rPr>
        <w:t xml:space="preserve"> </w:t>
      </w:r>
      <w:proofErr w:type="spellStart"/>
      <w:r w:rsidR="00440DC7" w:rsidRPr="00440DC7">
        <w:rPr>
          <w:rFonts w:ascii="Times New Roman" w:hAnsi="Times New Roman"/>
          <w:i w:val="0"/>
          <w:iCs w:val="0"/>
          <w:color w:val="auto"/>
          <w:sz w:val="24"/>
          <w:szCs w:val="24"/>
        </w:rPr>
        <w:t>from</w:t>
      </w:r>
      <w:proofErr w:type="spellEnd"/>
      <w:r w:rsidR="00440DC7" w:rsidRPr="00440DC7">
        <w:rPr>
          <w:rFonts w:ascii="Times New Roman" w:hAnsi="Times New Roman"/>
          <w:i w:val="0"/>
          <w:iCs w:val="0"/>
          <w:color w:val="auto"/>
          <w:sz w:val="24"/>
          <w:szCs w:val="24"/>
        </w:rPr>
        <w:t xml:space="preserve"> the five </w:t>
      </w:r>
      <w:proofErr w:type="spellStart"/>
      <w:r w:rsidR="00440DC7" w:rsidRPr="00440DC7">
        <w:rPr>
          <w:rFonts w:ascii="Times New Roman" w:hAnsi="Times New Roman"/>
          <w:i w:val="0"/>
          <w:iCs w:val="0"/>
          <w:color w:val="auto"/>
          <w:sz w:val="24"/>
          <w:szCs w:val="24"/>
        </w:rPr>
        <w:t>genotypes</w:t>
      </w:r>
      <w:proofErr w:type="spellEnd"/>
      <w:r w:rsidR="00440DC7" w:rsidRPr="00440DC7">
        <w:rPr>
          <w:rFonts w:ascii="Times New Roman" w:hAnsi="Times New Roman"/>
          <w:i w:val="0"/>
          <w:iCs w:val="0"/>
          <w:color w:val="auto"/>
          <w:sz w:val="24"/>
          <w:szCs w:val="24"/>
        </w:rPr>
        <w:t xml:space="preserve"> </w:t>
      </w:r>
      <w:proofErr w:type="spellStart"/>
      <w:r w:rsidR="00440DC7" w:rsidRPr="00440DC7">
        <w:rPr>
          <w:rFonts w:ascii="Times New Roman" w:hAnsi="Times New Roman"/>
          <w:i w:val="0"/>
          <w:iCs w:val="0"/>
          <w:color w:val="auto"/>
          <w:sz w:val="24"/>
          <w:szCs w:val="24"/>
        </w:rPr>
        <w:t>evaluated</w:t>
      </w:r>
      <w:proofErr w:type="spellEnd"/>
    </w:p>
    <w:p w14:paraId="3D676597" w14:textId="7AB67DC1" w:rsidR="000E3E02" w:rsidRPr="00440DC7" w:rsidRDefault="000E3E02" w:rsidP="00440DC7">
      <w:pPr>
        <w:pStyle w:val="Caption"/>
        <w:spacing w:line="480" w:lineRule="auto"/>
        <w:ind w:left="708"/>
        <w:jc w:val="both"/>
        <w:rPr>
          <w:rFonts w:ascii="Times New Roman" w:hAnsi="Times New Roman"/>
          <w:b/>
          <w:i w:val="0"/>
          <w:iCs w:val="0"/>
          <w:color w:val="auto"/>
          <w:sz w:val="24"/>
          <w:szCs w:val="24"/>
          <w:lang w:val="en-US"/>
        </w:rPr>
      </w:pPr>
      <w:r w:rsidRPr="00440DC7">
        <w:rPr>
          <w:rFonts w:ascii="Times New Roman" w:hAnsi="Times New Roman"/>
          <w:b/>
          <w:i w:val="0"/>
          <w:iCs w:val="0"/>
          <w:color w:val="auto"/>
          <w:sz w:val="24"/>
          <w:szCs w:val="24"/>
          <w:lang w:val="en-US"/>
        </w:rPr>
        <w:t>Conservation methods used before the multiplication experiment</w:t>
      </w:r>
    </w:p>
    <w:p w14:paraId="38D9748F" w14:textId="1D95813F" w:rsidR="000E3E02" w:rsidRDefault="000E3E02" w:rsidP="001C17BD">
      <w:pPr>
        <w:spacing w:after="0"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t>The conservation materials consisted of containers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xml:space="preserve">,” the canary, and basins) and additives (millet husks, sand, and wood shavings) (Figure </w:t>
      </w:r>
      <w:r w:rsidR="00FE55A1">
        <w:rPr>
          <w:rFonts w:ascii="Times New Roman" w:hAnsi="Times New Roman" w:cs="Times New Roman"/>
          <w:bCs/>
          <w:sz w:val="24"/>
          <w:szCs w:val="24"/>
          <w:lang w:val="en-US"/>
        </w:rPr>
        <w:t>2</w:t>
      </w:r>
      <w:r w:rsidRPr="000E3E02">
        <w:rPr>
          <w:rFonts w:ascii="Times New Roman" w:hAnsi="Times New Roman" w:cs="Times New Roman"/>
          <w:bCs/>
          <w:sz w:val="24"/>
          <w:szCs w:val="24"/>
          <w:lang w:val="en-US"/>
        </w:rPr>
        <w:t>). During the seedling conservation period, the temperature recorded in the containers ranged from 28.63 ± 0.12 °C to 32.35 ± 0.20 °C in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compared to 27.43 ± 1.18 °C and 32.95 ± 0.58 °C in the canaries. As for relative humidity, it ranged from 32.40 ± 0.10% to 43.50 ± 0.50% in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while in the canaris it ranged from 30.00 ± 1.26% to 43.17 ± 0.67%. The average CO2 concentration ranged from 1253.33 ± 62.09 to 2612.50 ± 246.81 ppm inside the “</w:t>
      </w:r>
      <w:proofErr w:type="spellStart"/>
      <w:r>
        <w:rPr>
          <w:rFonts w:ascii="Times New Roman" w:hAnsi="Times New Roman" w:cs="Times New Roman"/>
          <w:bCs/>
          <w:sz w:val="24"/>
          <w:szCs w:val="24"/>
          <w:lang w:val="en-US"/>
        </w:rPr>
        <w:t>b</w:t>
      </w:r>
      <w:r w:rsidRPr="000E3E02">
        <w:rPr>
          <w:rFonts w:ascii="Times New Roman" w:hAnsi="Times New Roman" w:cs="Times New Roman"/>
          <w:bCs/>
          <w:sz w:val="24"/>
          <w:szCs w:val="24"/>
          <w:lang w:val="en-US"/>
        </w:rPr>
        <w:t>itatoré</w:t>
      </w:r>
      <w:proofErr w:type="spellEnd"/>
      <w:r w:rsidRPr="000E3E02">
        <w:rPr>
          <w:rFonts w:ascii="Times New Roman" w:hAnsi="Times New Roman" w:cs="Times New Roman"/>
          <w:bCs/>
          <w:sz w:val="24"/>
          <w:szCs w:val="24"/>
          <w:lang w:val="en-US"/>
        </w:rPr>
        <w:t>,” compared to a range of 1150.00 ± 36.00 to 2127.50 ± 96.09 ppm in the canaries.</w:t>
      </w:r>
      <w:r>
        <w:rPr>
          <w:rFonts w:ascii="Times New Roman" w:hAnsi="Times New Roman" w:cs="Times New Roman"/>
          <w:bCs/>
          <w:sz w:val="24"/>
          <w:szCs w:val="24"/>
          <w:lang w:val="en-US"/>
        </w:rPr>
        <w:t xml:space="preserve"> </w:t>
      </w:r>
    </w:p>
    <w:p w14:paraId="294691F7" w14:textId="2E59458A" w:rsidR="000E3E02" w:rsidRPr="000E3E02" w:rsidRDefault="000E3E02" w:rsidP="001C17BD">
      <w:pPr>
        <w:spacing w:after="0"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t>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xml:space="preserve">” is a straw basket lined with insulation to moderate the internal temperature and reduce heat exchange with the outside (Zongo et </w:t>
      </w:r>
      <w:r w:rsidRPr="00A54EBB">
        <w:rPr>
          <w:rFonts w:ascii="Times New Roman" w:hAnsi="Times New Roman" w:cs="Times New Roman"/>
          <w:bCs/>
          <w:i/>
          <w:iCs/>
          <w:sz w:val="24"/>
          <w:szCs w:val="24"/>
          <w:lang w:val="en-US"/>
        </w:rPr>
        <w:t>al.</w:t>
      </w:r>
      <w:r w:rsidR="00A54EBB" w:rsidRPr="00A54EBB">
        <w:rPr>
          <w:rFonts w:ascii="Times New Roman" w:hAnsi="Times New Roman" w:cs="Times New Roman"/>
          <w:bCs/>
          <w:i/>
          <w:iCs/>
          <w:sz w:val="24"/>
          <w:szCs w:val="24"/>
          <w:lang w:val="en-US"/>
        </w:rPr>
        <w:t>,</w:t>
      </w:r>
      <w:r w:rsidRPr="000E3E02">
        <w:rPr>
          <w:rFonts w:ascii="Times New Roman" w:hAnsi="Times New Roman" w:cs="Times New Roman"/>
          <w:bCs/>
          <w:sz w:val="24"/>
          <w:szCs w:val="24"/>
          <w:lang w:val="en-US"/>
        </w:rPr>
        <w:t xml:space="preserve"> 2024). The canari is a terracotta container, spherical in shape and of varying size, with an opening that allows access to the contents (Zongo et </w:t>
      </w:r>
      <w:r w:rsidRPr="00A54EBB">
        <w:rPr>
          <w:rFonts w:ascii="Times New Roman" w:hAnsi="Times New Roman" w:cs="Times New Roman"/>
          <w:bCs/>
          <w:i/>
          <w:iCs/>
          <w:sz w:val="24"/>
          <w:szCs w:val="24"/>
          <w:lang w:val="en-US"/>
        </w:rPr>
        <w:t>al.</w:t>
      </w:r>
      <w:r w:rsidR="00A54EBB">
        <w:rPr>
          <w:rFonts w:ascii="Times New Roman" w:hAnsi="Times New Roman" w:cs="Times New Roman"/>
          <w:bCs/>
          <w:i/>
          <w:iCs/>
          <w:sz w:val="24"/>
          <w:szCs w:val="24"/>
          <w:lang w:val="en-US"/>
        </w:rPr>
        <w:t>,</w:t>
      </w:r>
      <w:r w:rsidRPr="000E3E02">
        <w:rPr>
          <w:rFonts w:ascii="Times New Roman" w:hAnsi="Times New Roman" w:cs="Times New Roman"/>
          <w:bCs/>
          <w:sz w:val="24"/>
          <w:szCs w:val="24"/>
          <w:lang w:val="en-US"/>
        </w:rPr>
        <w:t xml:space="preserve"> 2024). Plastic basins were used to implement the triple S storage method, or Storage in Sand and Sprouting. The triple S system is a method generally used for the storage of sweet potato seed tubers (International Potato Center, 2019).</w:t>
      </w:r>
    </w:p>
    <w:p w14:paraId="04C4876D" w14:textId="45F136C9" w:rsidR="000E3E02" w:rsidRDefault="000E3E02" w:rsidP="001C17BD">
      <w:pPr>
        <w:spacing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lastRenderedPageBreak/>
        <w:t xml:space="preserve">The seed tubers were packed into bags, with or without additives, and then placed in storage in the </w:t>
      </w:r>
      <w:r>
        <w:rPr>
          <w:rFonts w:ascii="Times New Roman" w:hAnsi="Times New Roman" w:cs="Times New Roman"/>
          <w:bCs/>
          <w:sz w:val="24"/>
          <w:szCs w:val="24"/>
          <w:lang w:val="en-US"/>
        </w:rPr>
        <w:t>canaries</w:t>
      </w:r>
      <w:r w:rsidRPr="000E3E02">
        <w:rPr>
          <w:rFonts w:ascii="Times New Roman" w:hAnsi="Times New Roman" w:cs="Times New Roman"/>
          <w:bCs/>
          <w:sz w:val="24"/>
          <w:szCs w:val="24"/>
          <w:lang w:val="en-US"/>
        </w:rPr>
        <w:t xml:space="preserve"> and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Each container was then sealed with its lid to ensure a certain degree of airtightness. The entire batch was stored for a period of six (6) months. Storage using the basins was carried out according to the method described by the International Potato Center (2019), also known as the Triple S method.</w:t>
      </w:r>
    </w:p>
    <w:p w14:paraId="716C6B24" w14:textId="77777777" w:rsidR="00FE55A1" w:rsidRPr="00AD4CC1" w:rsidRDefault="0004251C" w:rsidP="00037C75">
      <w:pPr>
        <w:keepNext/>
        <w:spacing w:after="0" w:line="480" w:lineRule="auto"/>
        <w:ind w:left="1416"/>
        <w:jc w:val="both"/>
        <w:rPr>
          <w:sz w:val="32"/>
          <w:szCs w:val="32"/>
        </w:rPr>
      </w:pPr>
      <w:r w:rsidRPr="00AD4CC1">
        <w:rPr>
          <w:rFonts w:ascii="Arial" w:hAnsi="Arial" w:cs="Arial"/>
          <w:bCs/>
          <w:noProof/>
          <w:sz w:val="36"/>
          <w:szCs w:val="36"/>
          <w:lang w:val="en-US"/>
        </w:rPr>
        <w:drawing>
          <wp:inline distT="0" distB="0" distL="0" distR="0" wp14:anchorId="1FDA7515" wp14:editId="4E574F87">
            <wp:extent cx="3485441" cy="2764221"/>
            <wp:effectExtent l="0" t="0" r="1270" b="0"/>
            <wp:docPr id="384433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33612" name="Image 384433612"/>
                    <pic:cNvPicPr/>
                  </pic:nvPicPr>
                  <pic:blipFill rotWithShape="1">
                    <a:blip r:embed="rId9">
                      <a:extLst>
                        <a:ext uri="{28A0092B-C50C-407E-A947-70E740481C1C}">
                          <a14:useLocalDpi xmlns:a14="http://schemas.microsoft.com/office/drawing/2010/main" val="0"/>
                        </a:ext>
                      </a:extLst>
                    </a:blip>
                    <a:srcRect l="22218" t="11826" r="24139" b="12542"/>
                    <a:stretch>
                      <a:fillRect/>
                    </a:stretch>
                  </pic:blipFill>
                  <pic:spPr bwMode="auto">
                    <a:xfrm>
                      <a:off x="0" y="0"/>
                      <a:ext cx="3516514" cy="2788864"/>
                    </a:xfrm>
                    <a:prstGeom prst="rect">
                      <a:avLst/>
                    </a:prstGeom>
                    <a:ln>
                      <a:noFill/>
                    </a:ln>
                    <a:extLst>
                      <a:ext uri="{53640926-AAD7-44D8-BBD7-CCE9431645EC}">
                        <a14:shadowObscured xmlns:a14="http://schemas.microsoft.com/office/drawing/2010/main"/>
                      </a:ext>
                    </a:extLst>
                  </pic:spPr>
                </pic:pic>
              </a:graphicData>
            </a:graphic>
          </wp:inline>
        </w:drawing>
      </w:r>
    </w:p>
    <w:bookmarkEnd w:id="2"/>
    <w:p w14:paraId="4B7DE918" w14:textId="77777777" w:rsidR="00AD4CC1" w:rsidRDefault="00FE55A1" w:rsidP="00A54EBB">
      <w:pPr>
        <w:pStyle w:val="Caption"/>
        <w:spacing w:after="0" w:line="276" w:lineRule="auto"/>
        <w:jc w:val="both"/>
        <w:rPr>
          <w:rFonts w:ascii="Times New Roman" w:hAnsi="Times New Roman"/>
          <w:bCs/>
          <w:i w:val="0"/>
          <w:iCs w:val="0"/>
          <w:color w:val="auto"/>
          <w:sz w:val="24"/>
          <w:szCs w:val="24"/>
          <w:lang w:val="en-US"/>
        </w:rPr>
      </w:pPr>
      <w:r w:rsidRPr="00AD4CC1">
        <w:rPr>
          <w:rFonts w:ascii="Times New Roman" w:hAnsi="Times New Roman"/>
          <w:b/>
          <w:bCs/>
          <w:i w:val="0"/>
          <w:iCs w:val="0"/>
          <w:color w:val="auto"/>
          <w:sz w:val="24"/>
          <w:szCs w:val="24"/>
        </w:rPr>
        <w:t xml:space="preserve">Figure </w:t>
      </w:r>
      <w:r w:rsidRPr="00AD4CC1">
        <w:rPr>
          <w:rFonts w:ascii="Times New Roman" w:hAnsi="Times New Roman"/>
          <w:b/>
          <w:bCs/>
          <w:i w:val="0"/>
          <w:iCs w:val="0"/>
          <w:color w:val="auto"/>
          <w:sz w:val="24"/>
          <w:szCs w:val="24"/>
        </w:rPr>
        <w:fldChar w:fldCharType="begin"/>
      </w:r>
      <w:r w:rsidRPr="00AD4CC1">
        <w:rPr>
          <w:rFonts w:ascii="Times New Roman" w:hAnsi="Times New Roman"/>
          <w:b/>
          <w:bCs/>
          <w:i w:val="0"/>
          <w:iCs w:val="0"/>
          <w:color w:val="auto"/>
          <w:sz w:val="24"/>
          <w:szCs w:val="24"/>
        </w:rPr>
        <w:instrText xml:space="preserve"> SEQ Figure \* ARABIC </w:instrText>
      </w:r>
      <w:r w:rsidRPr="00AD4CC1">
        <w:rPr>
          <w:rFonts w:ascii="Times New Roman" w:hAnsi="Times New Roman"/>
          <w:b/>
          <w:bCs/>
          <w:i w:val="0"/>
          <w:iCs w:val="0"/>
          <w:color w:val="auto"/>
          <w:sz w:val="24"/>
          <w:szCs w:val="24"/>
        </w:rPr>
        <w:fldChar w:fldCharType="separate"/>
      </w:r>
      <w:r w:rsidRPr="00AD4CC1">
        <w:rPr>
          <w:rFonts w:ascii="Times New Roman" w:hAnsi="Times New Roman"/>
          <w:b/>
          <w:bCs/>
          <w:i w:val="0"/>
          <w:iCs w:val="0"/>
          <w:noProof/>
          <w:color w:val="auto"/>
          <w:sz w:val="24"/>
          <w:szCs w:val="24"/>
        </w:rPr>
        <w:t>2</w:t>
      </w:r>
      <w:r w:rsidRPr="00AD4CC1">
        <w:rPr>
          <w:rFonts w:ascii="Times New Roman" w:hAnsi="Times New Roman"/>
          <w:b/>
          <w:bCs/>
          <w:i w:val="0"/>
          <w:iCs w:val="0"/>
          <w:color w:val="auto"/>
          <w:sz w:val="24"/>
          <w:szCs w:val="24"/>
        </w:rPr>
        <w:fldChar w:fldCharType="end"/>
      </w:r>
      <w:r w:rsidRPr="00AD4CC1">
        <w:rPr>
          <w:rFonts w:ascii="Times New Roman" w:eastAsiaTheme="minorHAnsi" w:hAnsi="Times New Roman"/>
          <w:b/>
          <w:bCs/>
          <w:i w:val="0"/>
          <w:iCs w:val="0"/>
          <w:color w:val="auto"/>
          <w:kern w:val="2"/>
          <w:sz w:val="24"/>
          <w:szCs w:val="24"/>
          <w:lang w:val="en-US"/>
          <w14:ligatures w14:val="standardContextual"/>
        </w:rPr>
        <w:t>:</w:t>
      </w:r>
      <w:r w:rsidRPr="00AD4CC1">
        <w:rPr>
          <w:rFonts w:ascii="Times New Roman" w:eastAsiaTheme="minorHAnsi" w:hAnsi="Times New Roman"/>
          <w:b/>
          <w:i w:val="0"/>
          <w:iCs w:val="0"/>
          <w:color w:val="auto"/>
          <w:kern w:val="2"/>
          <w:sz w:val="24"/>
          <w:szCs w:val="24"/>
          <w:lang w:val="en-US"/>
          <w14:ligatures w14:val="standardContextual"/>
        </w:rPr>
        <w:t xml:space="preserve"> </w:t>
      </w:r>
      <w:r w:rsidR="0004251C" w:rsidRPr="00AD4CC1">
        <w:rPr>
          <w:rFonts w:ascii="Times New Roman" w:hAnsi="Times New Roman"/>
          <w:bCs/>
          <w:i w:val="0"/>
          <w:iCs w:val="0"/>
          <w:color w:val="auto"/>
          <w:sz w:val="24"/>
          <w:szCs w:val="24"/>
          <w:lang w:val="en-US"/>
        </w:rPr>
        <w:t>Diagram illustrating the seedling conservation methods used.</w:t>
      </w:r>
    </w:p>
    <w:p w14:paraId="7D68282E" w14:textId="2DCA7882" w:rsidR="0004251C" w:rsidRPr="007A17FA" w:rsidRDefault="0004251C" w:rsidP="00A54EBB">
      <w:pPr>
        <w:pStyle w:val="Caption"/>
        <w:spacing w:line="276" w:lineRule="auto"/>
        <w:jc w:val="both"/>
        <w:rPr>
          <w:rFonts w:ascii="Times New Roman" w:hAnsi="Times New Roman"/>
          <w:bCs/>
          <w:i w:val="0"/>
          <w:iCs w:val="0"/>
          <w:color w:val="auto"/>
          <w:sz w:val="20"/>
          <w:szCs w:val="20"/>
          <w:lang w:val="en-US"/>
        </w:rPr>
      </w:pPr>
      <w:r w:rsidRPr="00AD4CC1">
        <w:rPr>
          <w:rFonts w:ascii="Times New Roman" w:hAnsi="Times New Roman"/>
          <w:bCs/>
          <w:i w:val="0"/>
          <w:iCs w:val="0"/>
          <w:color w:val="auto"/>
          <w:sz w:val="24"/>
          <w:szCs w:val="24"/>
          <w:lang w:val="en-US"/>
        </w:rPr>
        <w:t xml:space="preserve"> </w:t>
      </w:r>
      <w:r w:rsidRPr="007A17FA">
        <w:rPr>
          <w:rFonts w:ascii="Times New Roman" w:hAnsi="Times New Roman"/>
          <w:bCs/>
          <w:i w:val="0"/>
          <w:iCs w:val="0"/>
          <w:color w:val="auto"/>
          <w:sz w:val="20"/>
          <w:szCs w:val="20"/>
          <w:lang w:val="en-US"/>
        </w:rPr>
        <w:t>A = seed tubers (seedlings); B = additives (1: millet husks, 2: wood chips, 3: sand); C = packed in a cotton bag (with or without additives); D = “</w:t>
      </w:r>
      <w:proofErr w:type="spellStart"/>
      <w:r w:rsidRPr="007A17FA">
        <w:rPr>
          <w:rFonts w:ascii="Times New Roman" w:hAnsi="Times New Roman"/>
          <w:bCs/>
          <w:i w:val="0"/>
          <w:iCs w:val="0"/>
          <w:color w:val="auto"/>
          <w:sz w:val="20"/>
          <w:szCs w:val="20"/>
          <w:lang w:val="en-US"/>
        </w:rPr>
        <w:t>bitatoré</w:t>
      </w:r>
      <w:proofErr w:type="spellEnd"/>
      <w:r w:rsidRPr="007A17FA">
        <w:rPr>
          <w:rFonts w:ascii="Times New Roman" w:hAnsi="Times New Roman"/>
          <w:bCs/>
          <w:i w:val="0"/>
          <w:iCs w:val="0"/>
          <w:color w:val="auto"/>
          <w:sz w:val="20"/>
          <w:szCs w:val="20"/>
          <w:lang w:val="en-US"/>
        </w:rPr>
        <w:t>” container; E = “canaris” container; F = storage using the Triple S system.</w:t>
      </w:r>
    </w:p>
    <w:p w14:paraId="7BAC9D6C" w14:textId="77777777" w:rsidR="00E47CF8" w:rsidRPr="00E47CF8" w:rsidRDefault="00E47CF8" w:rsidP="00AD4CC1">
      <w:pPr>
        <w:pStyle w:val="Heading2"/>
        <w:spacing w:before="0" w:after="0" w:line="480" w:lineRule="auto"/>
        <w:ind w:left="708"/>
        <w:jc w:val="both"/>
        <w:rPr>
          <w:rFonts w:ascii="Times New Roman" w:hAnsi="Times New Roman" w:cs="Times New Roman"/>
          <w:b/>
          <w:color w:val="auto"/>
          <w:sz w:val="24"/>
          <w:szCs w:val="24"/>
          <w:lang w:val="en-US"/>
        </w:rPr>
      </w:pPr>
      <w:r w:rsidRPr="00E47CF8">
        <w:rPr>
          <w:rFonts w:ascii="Times New Roman" w:hAnsi="Times New Roman" w:cs="Times New Roman"/>
          <w:b/>
          <w:color w:val="auto"/>
          <w:sz w:val="24"/>
          <w:szCs w:val="24"/>
          <w:lang w:val="en-US"/>
        </w:rPr>
        <w:t>Experimental Design</w:t>
      </w:r>
    </w:p>
    <w:p w14:paraId="1DA11E46" w14:textId="282037FD" w:rsidR="0004251C" w:rsidRDefault="00E47CF8" w:rsidP="001C17BD">
      <w:pPr>
        <w:spacing w:line="480" w:lineRule="auto"/>
        <w:jc w:val="both"/>
        <w:rPr>
          <w:rFonts w:ascii="Times New Roman" w:hAnsi="Times New Roman" w:cs="Times New Roman"/>
          <w:bCs/>
          <w:sz w:val="24"/>
          <w:szCs w:val="24"/>
          <w:lang w:val="en-US"/>
        </w:rPr>
      </w:pPr>
      <w:r w:rsidRPr="00E47CF8">
        <w:rPr>
          <w:rFonts w:ascii="Times New Roman" w:hAnsi="Times New Roman" w:cs="Times New Roman"/>
          <w:bCs/>
          <w:sz w:val="24"/>
          <w:szCs w:val="24"/>
          <w:lang w:val="en-US"/>
        </w:rPr>
        <w:t>The propagation experiment was conducted in trays arranged in a split-plot experimental design with three (3) replicates. Two factors were studied, with the main factor being the storage method at nine (9) levels, namely: storage in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without additives (BITA),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wood chips as additives (BITA+CB),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millet husks (BITA+G),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sand as an additive (BITA+S), canaries without additives (CAN), canaries with millet husks as an additive (CAN+G), canaries with wood chips as an additive (CAN+CB), canaries with sand as an additive (CAN+S), and the Storage in Sand and Sprouting (</w:t>
      </w:r>
      <w:proofErr w:type="spellStart"/>
      <w:r w:rsidRPr="00E47CF8">
        <w:rPr>
          <w:rFonts w:ascii="Times New Roman" w:hAnsi="Times New Roman" w:cs="Times New Roman"/>
          <w:bCs/>
          <w:sz w:val="24"/>
          <w:szCs w:val="24"/>
          <w:lang w:val="en-US"/>
        </w:rPr>
        <w:t>TriS</w:t>
      </w:r>
      <w:proofErr w:type="spellEnd"/>
      <w:r w:rsidRPr="00E47CF8">
        <w:rPr>
          <w:rFonts w:ascii="Times New Roman" w:hAnsi="Times New Roman" w:cs="Times New Roman"/>
          <w:bCs/>
          <w:sz w:val="24"/>
          <w:szCs w:val="24"/>
          <w:lang w:val="en-US"/>
        </w:rPr>
        <w:t xml:space="preserve">) system. The genotypes with five (5) treatments (E120, E165, E186, White, UW086M) constituted the </w:t>
      </w:r>
      <w:r w:rsidRPr="00E47CF8">
        <w:rPr>
          <w:rFonts w:ascii="Times New Roman" w:hAnsi="Times New Roman" w:cs="Times New Roman"/>
          <w:bCs/>
          <w:sz w:val="24"/>
          <w:szCs w:val="24"/>
          <w:lang w:val="en-US"/>
        </w:rPr>
        <w:lastRenderedPageBreak/>
        <w:t>secondary factor. Each replicate, representing a block, consisted of 45 trays. Within each block, five (5) trays per storage method formed a subblock, with one (1) tray per genotype. The spacing between two blocks was 50 cm, and 30 cm between two trays.</w:t>
      </w:r>
    </w:p>
    <w:p w14:paraId="232F55F8" w14:textId="77777777" w:rsidR="00CB49E4" w:rsidRPr="00CB49E4" w:rsidRDefault="00CB49E4" w:rsidP="001C17BD">
      <w:pPr>
        <w:pStyle w:val="Heading2"/>
        <w:spacing w:before="0" w:line="480" w:lineRule="auto"/>
        <w:ind w:left="708"/>
        <w:jc w:val="both"/>
        <w:rPr>
          <w:rFonts w:ascii="Times New Roman" w:hAnsi="Times New Roman" w:cs="Times New Roman"/>
          <w:b/>
          <w:color w:val="auto"/>
          <w:sz w:val="24"/>
          <w:szCs w:val="24"/>
          <w:lang w:val="en-US"/>
        </w:rPr>
      </w:pPr>
      <w:r w:rsidRPr="00CB49E4">
        <w:rPr>
          <w:rFonts w:ascii="Times New Roman" w:hAnsi="Times New Roman" w:cs="Times New Roman"/>
          <w:b/>
          <w:color w:val="auto"/>
          <w:sz w:val="24"/>
          <w:szCs w:val="24"/>
          <w:lang w:val="en-US"/>
        </w:rPr>
        <w:t>Conduct of the Experiment</w:t>
      </w:r>
    </w:p>
    <w:p w14:paraId="4C9EF772" w14:textId="6332594C" w:rsidR="00CB49E4" w:rsidRDefault="00CB49E4" w:rsidP="001C17BD">
      <w:pPr>
        <w:spacing w:line="480" w:lineRule="auto"/>
        <w:jc w:val="both"/>
        <w:rPr>
          <w:rFonts w:ascii="Times New Roman" w:hAnsi="Times New Roman" w:cs="Times New Roman"/>
          <w:bCs/>
          <w:sz w:val="24"/>
          <w:szCs w:val="24"/>
          <w:lang w:val="en-US"/>
        </w:rPr>
      </w:pPr>
      <w:r w:rsidRPr="00CB49E4">
        <w:rPr>
          <w:rFonts w:ascii="Times New Roman" w:hAnsi="Times New Roman" w:cs="Times New Roman"/>
          <w:bCs/>
          <w:sz w:val="24"/>
          <w:szCs w:val="24"/>
          <w:lang w:val="en-US"/>
        </w:rPr>
        <w:t>For the implementation of each storage method, ten (10) seed tubers with a diameter of less than 26 mm were selected per genotype. The quantities of additives used per experimental unit were 50 g of millet glumes, 400 g of fine sand, and 50 g of wood shavings. The seedlings packed in bags were then placed in storage in the canaries and “</w:t>
      </w:r>
      <w:proofErr w:type="spellStart"/>
      <w:r w:rsidRPr="00CB49E4">
        <w:rPr>
          <w:rFonts w:ascii="Times New Roman" w:hAnsi="Times New Roman" w:cs="Times New Roman"/>
          <w:bCs/>
          <w:sz w:val="24"/>
          <w:szCs w:val="24"/>
          <w:lang w:val="en-US"/>
        </w:rPr>
        <w:t>bitatorés</w:t>
      </w:r>
      <w:proofErr w:type="spellEnd"/>
      <w:r w:rsidRPr="00CB49E4">
        <w:rPr>
          <w:rFonts w:ascii="Times New Roman" w:hAnsi="Times New Roman" w:cs="Times New Roman"/>
          <w:bCs/>
          <w:sz w:val="24"/>
          <w:szCs w:val="24"/>
          <w:lang w:val="en-US"/>
        </w:rPr>
        <w:t>.” Storage using the triple S system was carried out with sand in containers following the method of the International Potato Center (2019). To do this, a layer of fine sand (0.5 kg) was placed on newspaper in the basins before placing the seedlings, and then covered with another layer of fine sand (4.5 kg) approximately 5 cm thick (Zongo et al.</w:t>
      </w:r>
      <w:r w:rsidR="00E13F58">
        <w:rPr>
          <w:rFonts w:ascii="Times New Roman" w:hAnsi="Times New Roman" w:cs="Times New Roman"/>
          <w:bCs/>
          <w:sz w:val="24"/>
          <w:szCs w:val="24"/>
          <w:lang w:val="en-US"/>
        </w:rPr>
        <w:t>,</w:t>
      </w:r>
      <w:r w:rsidRPr="00CB49E4">
        <w:rPr>
          <w:rFonts w:ascii="Times New Roman" w:hAnsi="Times New Roman" w:cs="Times New Roman"/>
          <w:bCs/>
          <w:sz w:val="24"/>
          <w:szCs w:val="24"/>
          <w:lang w:val="en-US"/>
        </w:rPr>
        <w:t xml:space="preserve"> 2024, International Potato Center, 2019). The trays containing the seedlings and the sand were stored in the laboratory.</w:t>
      </w:r>
      <w:r>
        <w:rPr>
          <w:rFonts w:ascii="Times New Roman" w:hAnsi="Times New Roman" w:cs="Times New Roman"/>
          <w:bCs/>
          <w:sz w:val="24"/>
          <w:szCs w:val="24"/>
          <w:lang w:val="en-US"/>
        </w:rPr>
        <w:t xml:space="preserve"> </w:t>
      </w:r>
      <w:r w:rsidRPr="00CB49E4">
        <w:rPr>
          <w:rFonts w:ascii="Times New Roman" w:hAnsi="Times New Roman" w:cs="Times New Roman"/>
          <w:bCs/>
          <w:sz w:val="24"/>
          <w:szCs w:val="24"/>
          <w:lang w:val="en-US"/>
        </w:rPr>
        <w:t>After six (6) months of storage, the seedlings were propagated on July 16, 2023, in trays containing a growing medium composed of sand and potting soil, in proportions of two-thirds (2/3) and one-third (1/3), respectively. Three (3) seedlings per genotype were transplanted into each tray at 10-cm intervals. The substrate in each tray was then covered with leaves until the seedlings emerged to protect the seedling buds from high temperatures. Measurements of the parameters began on the 7th day after planting (DAP) and continued until the 73rd DAP. Following an assessment of the number of seedlings that had taken root by the 42nd DAP, thinning was performed to leave one plant per tray to prevent competition among the plants. Weeding was carried out as needed to maintain the crops.</w:t>
      </w:r>
    </w:p>
    <w:p w14:paraId="17F83E0B" w14:textId="77777777" w:rsidR="00CB49E4" w:rsidRPr="00CB49E4" w:rsidRDefault="00CB49E4" w:rsidP="00772781">
      <w:pPr>
        <w:pStyle w:val="Heading2"/>
        <w:spacing w:before="0" w:line="480" w:lineRule="auto"/>
        <w:jc w:val="both"/>
        <w:rPr>
          <w:rFonts w:ascii="Times New Roman" w:hAnsi="Times New Roman" w:cs="Times New Roman"/>
          <w:b/>
          <w:color w:val="auto"/>
          <w:sz w:val="24"/>
          <w:szCs w:val="24"/>
          <w:lang w:val="en-US"/>
        </w:rPr>
      </w:pPr>
      <w:r w:rsidRPr="00CB49E4">
        <w:rPr>
          <w:rFonts w:ascii="Times New Roman" w:hAnsi="Times New Roman" w:cs="Times New Roman"/>
          <w:b/>
          <w:color w:val="auto"/>
          <w:sz w:val="24"/>
          <w:szCs w:val="24"/>
          <w:lang w:val="en-US"/>
        </w:rPr>
        <w:t>Measured parameters</w:t>
      </w:r>
    </w:p>
    <w:p w14:paraId="0835E550" w14:textId="77777777" w:rsidR="002D2F2E" w:rsidRDefault="00CB49E4" w:rsidP="00772781">
      <w:pPr>
        <w:pStyle w:val="ListParagraph"/>
        <w:spacing w:line="480" w:lineRule="auto"/>
        <w:ind w:left="142"/>
        <w:jc w:val="both"/>
        <w:rPr>
          <w:rFonts w:ascii="Times New Roman" w:hAnsi="Times New Roman" w:cs="Times New Roman"/>
          <w:bCs/>
          <w:sz w:val="24"/>
          <w:szCs w:val="24"/>
          <w:lang w:val="en-US"/>
        </w:rPr>
      </w:pPr>
      <w:r w:rsidRPr="00CB49E4">
        <w:rPr>
          <w:rFonts w:ascii="Times New Roman" w:hAnsi="Times New Roman" w:cs="Times New Roman"/>
          <w:b/>
          <w:sz w:val="24"/>
          <w:szCs w:val="24"/>
          <w:lang w:val="en-US"/>
        </w:rPr>
        <w:t>Seedling recovery rate (SRR):</w:t>
      </w:r>
      <w:r w:rsidRPr="00CB49E4">
        <w:rPr>
          <w:rFonts w:ascii="Times New Roman" w:hAnsi="Times New Roman" w:cs="Times New Roman"/>
          <w:bCs/>
          <w:sz w:val="24"/>
          <w:szCs w:val="24"/>
          <w:lang w:val="en-US"/>
        </w:rPr>
        <w:t xml:space="preserve"> the number of recovered seedlings was counted following visual observation based on the emergence of the first leaves 42 days after transplanting. The </w:t>
      </w:r>
      <w:r w:rsidRPr="00CB49E4">
        <w:rPr>
          <w:rFonts w:ascii="Times New Roman" w:hAnsi="Times New Roman" w:cs="Times New Roman"/>
          <w:bCs/>
          <w:sz w:val="24"/>
          <w:szCs w:val="24"/>
          <w:lang w:val="en-US"/>
        </w:rPr>
        <w:lastRenderedPageBreak/>
        <w:t>seedling survival rate (SSR) was calculated by dividing the number of surviving seedlings by the number of seedlings planted. The following equation was used to calculate the seedling survival rate:</w:t>
      </w:r>
      <w:r w:rsidR="003E294A">
        <w:rPr>
          <w:rFonts w:ascii="Times New Roman" w:hAnsi="Times New Roman" w:cs="Times New Roman"/>
          <w:bCs/>
          <w:sz w:val="24"/>
          <w:szCs w:val="24"/>
          <w:lang w:val="en-US"/>
        </w:rPr>
        <w:t xml:space="preserve"> </w:t>
      </w:r>
    </w:p>
    <w:p w14:paraId="2D901887" w14:textId="083C8C30" w:rsidR="003E294A" w:rsidRPr="00A54EBB" w:rsidRDefault="003E294A" w:rsidP="002D2F2E">
      <w:pPr>
        <w:pStyle w:val="ListParagraph"/>
        <w:spacing w:line="480" w:lineRule="auto"/>
        <w:ind w:left="142"/>
        <w:jc w:val="both"/>
        <w:rPr>
          <w:rFonts w:ascii="Times New Roman" w:hAnsi="Times New Roman" w:cs="Times New Roman"/>
          <w:bCs/>
          <w:sz w:val="24"/>
          <w:szCs w:val="24"/>
          <w:lang w:val="en-US"/>
        </w:rPr>
      </w:pPr>
      <w:r w:rsidRPr="00A54EBB">
        <w:rPr>
          <w:rFonts w:ascii="Times New Roman" w:hAnsi="Times New Roman" w:cs="Times New Roman"/>
          <w:bCs/>
          <w:sz w:val="24"/>
          <w:szCs w:val="24"/>
          <w:lang w:val="en-US"/>
        </w:rPr>
        <w:t xml:space="preserve"> </w:t>
      </w:r>
      <m:oMath>
        <m:r>
          <m:rPr>
            <m:sty m:val="bi"/>
          </m:rPr>
          <w:rPr>
            <w:rFonts w:ascii="Cambria Math" w:hAnsi="Cambria Math" w:cs="Times New Roman"/>
            <w:sz w:val="24"/>
            <w:szCs w:val="24"/>
            <w:lang w:val="en-US"/>
          </w:rPr>
          <m:t>SRR (%) =</m:t>
        </m:r>
        <m:f>
          <m:fPr>
            <m:ctrlPr>
              <w:rPr>
                <w:rFonts w:ascii="Cambria Math" w:hAnsi="Cambria Math" w:cs="Times New Roman"/>
                <w:bCs/>
                <w:iCs/>
                <w:sz w:val="24"/>
                <w:szCs w:val="24"/>
                <w:lang w:val="en-US"/>
              </w:rPr>
            </m:ctrlPr>
          </m:fPr>
          <m:num>
            <m:r>
              <m:rPr>
                <m:sty m:val="p"/>
              </m:rPr>
              <w:rPr>
                <w:rFonts w:ascii="Cambria Math" w:hAnsi="Cambria Math" w:cs="Times New Roman"/>
                <w:sz w:val="24"/>
                <w:szCs w:val="24"/>
                <w:lang w:val="en-US"/>
              </w:rPr>
              <m:t xml:space="preserve">Number of seedlings recovered </m:t>
            </m:r>
          </m:num>
          <m:den>
            <m:r>
              <m:rPr>
                <m:sty m:val="p"/>
              </m:rPr>
              <w:rPr>
                <w:rFonts w:ascii="Cambria Math" w:hAnsi="Cambria Math" w:cs="Times New Roman"/>
                <w:sz w:val="24"/>
                <w:szCs w:val="24"/>
                <w:lang w:val="en-US"/>
              </w:rPr>
              <m:t>Number of seedlings planted</m:t>
            </m:r>
          </m:den>
        </m:f>
        <m:r>
          <m:rPr>
            <m:sty m:val="p"/>
          </m:rPr>
          <w:rPr>
            <w:rFonts w:ascii="Cambria Math" w:hAnsi="Cambria Math" w:cs="Times New Roman"/>
            <w:sz w:val="24"/>
            <w:szCs w:val="24"/>
            <w:lang w:val="en-US"/>
          </w:rPr>
          <m:t>×100</m:t>
        </m:r>
      </m:oMath>
      <w:r w:rsidRPr="00A54EBB">
        <w:rPr>
          <w:rFonts w:ascii="Times New Roman" w:eastAsiaTheme="minorEastAsia" w:hAnsi="Times New Roman" w:cs="Times New Roman"/>
          <w:b/>
          <w:sz w:val="24"/>
          <w:szCs w:val="24"/>
          <w:lang w:val="en-US"/>
        </w:rPr>
        <w:t xml:space="preserve">         </w:t>
      </w:r>
      <w:r w:rsidRPr="00A54EBB">
        <w:rPr>
          <w:rFonts w:ascii="Times New Roman" w:eastAsiaTheme="minorEastAsia" w:hAnsi="Times New Roman" w:cs="Times New Roman"/>
          <w:bCs/>
          <w:sz w:val="24"/>
          <w:szCs w:val="24"/>
          <w:lang w:val="en-US"/>
        </w:rPr>
        <w:t>(1)</w:t>
      </w:r>
    </w:p>
    <w:p w14:paraId="2AE20225" w14:textId="09B587AC" w:rsidR="002D2F2E" w:rsidRDefault="003E294A"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3E294A">
        <w:rPr>
          <w:rFonts w:ascii="Times New Roman" w:hAnsi="Times New Roman" w:cs="Times New Roman"/>
          <w:b/>
          <w:sz w:val="24"/>
          <w:szCs w:val="24"/>
          <w:lang w:val="en-US"/>
        </w:rPr>
        <w:t>Plant speed of growth (PSG):</w:t>
      </w:r>
      <w:r w:rsidRPr="003E294A">
        <w:rPr>
          <w:rFonts w:ascii="Times New Roman" w:hAnsi="Times New Roman" w:cs="Times New Roman"/>
          <w:bCs/>
          <w:sz w:val="24"/>
          <w:szCs w:val="24"/>
          <w:lang w:val="en-US"/>
        </w:rPr>
        <w:t xml:space="preserve"> calculated as the </w:t>
      </w:r>
      <w:r w:rsidR="002D2F2E">
        <w:rPr>
          <w:rFonts w:ascii="Times New Roman" w:hAnsi="Times New Roman" w:cs="Times New Roman"/>
          <w:bCs/>
          <w:sz w:val="24"/>
          <w:szCs w:val="24"/>
          <w:lang w:val="en-US"/>
        </w:rPr>
        <w:t>difference</w:t>
      </w:r>
      <w:r w:rsidRPr="003E294A">
        <w:rPr>
          <w:rFonts w:ascii="Times New Roman" w:hAnsi="Times New Roman" w:cs="Times New Roman"/>
          <w:bCs/>
          <w:sz w:val="24"/>
          <w:szCs w:val="24"/>
          <w:lang w:val="en-US"/>
        </w:rPr>
        <w:t xml:space="preserve"> between two consecutive plant height measurements, divided by the number of days between those </w:t>
      </w:r>
      <w:r w:rsidR="002D2F2E">
        <w:rPr>
          <w:rFonts w:ascii="Times New Roman" w:hAnsi="Times New Roman" w:cs="Times New Roman"/>
          <w:bCs/>
          <w:sz w:val="24"/>
          <w:szCs w:val="24"/>
          <w:lang w:val="en-US"/>
        </w:rPr>
        <w:t>measurements</w:t>
      </w:r>
      <w:r w:rsidR="00182306">
        <w:rPr>
          <w:rFonts w:ascii="Times New Roman" w:hAnsi="Times New Roman" w:cs="Times New Roman"/>
          <w:bCs/>
          <w:sz w:val="24"/>
          <w:szCs w:val="24"/>
          <w:lang w:val="en-US"/>
        </w:rPr>
        <w:t xml:space="preserve"> </w:t>
      </w:r>
      <w:r w:rsidRPr="003E294A">
        <w:rPr>
          <w:rFonts w:ascii="Times New Roman" w:hAnsi="Times New Roman" w:cs="Times New Roman"/>
          <w:bCs/>
          <w:sz w:val="24"/>
          <w:szCs w:val="24"/>
          <w:lang w:val="en-US"/>
        </w:rPr>
        <w:t xml:space="preserve">(time </w:t>
      </w:r>
      <w:r w:rsidRPr="00E653C6">
        <w:rPr>
          <w:rFonts w:ascii="Times New Roman" w:hAnsi="Times New Roman" w:cs="Times New Roman"/>
          <w:bCs/>
          <w:sz w:val="24"/>
          <w:szCs w:val="24"/>
          <w:lang w:val="en-US"/>
        </w:rPr>
        <w:t>interval), using the following formula:</w:t>
      </w:r>
    </w:p>
    <w:p w14:paraId="7E3527D3" w14:textId="580A15EE" w:rsidR="00E653C6" w:rsidRPr="002D2F2E" w:rsidRDefault="003E294A" w:rsidP="00A54EBB">
      <w:pPr>
        <w:pStyle w:val="ListParagraph"/>
        <w:spacing w:line="480" w:lineRule="auto"/>
        <w:ind w:left="142"/>
        <w:jc w:val="both"/>
        <w:rPr>
          <w:rFonts w:ascii="Times New Roman" w:hAnsi="Times New Roman" w:cs="Times New Roman"/>
          <w:bCs/>
          <w:lang w:val="en-US"/>
        </w:rPr>
      </w:pPr>
      <w:r w:rsidRPr="002D2F2E">
        <w:rPr>
          <w:rFonts w:ascii="Times New Roman" w:hAnsi="Times New Roman" w:cs="Times New Roman"/>
          <w:bCs/>
          <w:lang w:val="en-US"/>
        </w:rPr>
        <w:t xml:space="preserve"> </w:t>
      </w:r>
      <m:oMath>
        <m:r>
          <m:rPr>
            <m:sty m:val="bi"/>
          </m:rPr>
          <w:rPr>
            <w:rFonts w:ascii="Cambria Math" w:hAnsi="Cambria Math" w:cs="Times New Roman"/>
            <w:sz w:val="24"/>
            <w:szCs w:val="24"/>
            <w:lang w:val="en-US"/>
          </w:rPr>
          <m:t>PSG (cm/day)</m:t>
        </m:r>
        <m:r>
          <w:rPr>
            <w:rFonts w:ascii="Cambria Math" w:hAnsi="Cambria Math" w:cs="Times New Roman"/>
            <w:sz w:val="24"/>
            <w:szCs w:val="24"/>
            <w:lang w:val="en-US"/>
          </w:rPr>
          <m:t xml:space="preserve"> =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H2 -H1</m:t>
            </m:r>
          </m:num>
          <m:den>
            <m:r>
              <w:rPr>
                <w:rFonts w:ascii="Cambria Math" w:hAnsi="Cambria Math" w:cs="Times New Roman"/>
                <w:sz w:val="24"/>
                <w:szCs w:val="24"/>
                <w:lang w:val="en-US"/>
              </w:rPr>
              <m:t>T</m:t>
            </m:r>
          </m:den>
        </m:f>
      </m:oMath>
      <w:r w:rsidRPr="003825F7">
        <w:rPr>
          <w:rFonts w:ascii="Times New Roman" w:eastAsiaTheme="minorEastAsia" w:hAnsi="Times New Roman" w:cs="Times New Roman"/>
          <w:bCs/>
          <w:sz w:val="24"/>
          <w:szCs w:val="24"/>
          <w:lang w:val="en-US"/>
        </w:rPr>
        <w:t xml:space="preserve">        </w:t>
      </w:r>
      <w:r w:rsidRPr="003825F7">
        <w:rPr>
          <w:rFonts w:ascii="Times New Roman" w:eastAsiaTheme="minorEastAsia" w:hAnsi="Times New Roman" w:cs="Times New Roman"/>
          <w:bCs/>
          <w:lang w:val="en-US"/>
        </w:rPr>
        <w:t xml:space="preserve">     </w:t>
      </w:r>
      <w:r w:rsidRPr="002D2F2E">
        <w:rPr>
          <w:rFonts w:ascii="Times New Roman" w:eastAsiaTheme="minorEastAsia" w:hAnsi="Times New Roman" w:cs="Times New Roman"/>
          <w:bCs/>
          <w:lang w:val="en-US"/>
        </w:rPr>
        <w:t>(2)</w:t>
      </w:r>
      <w:r w:rsidR="00037C75">
        <w:rPr>
          <w:rFonts w:ascii="Times New Roman" w:eastAsiaTheme="minorEastAsia" w:hAnsi="Times New Roman" w:cs="Times New Roman"/>
          <w:bCs/>
          <w:lang w:val="en-US"/>
        </w:rPr>
        <w:t xml:space="preserve">; </w:t>
      </w:r>
      <w:r w:rsidR="00E653C6" w:rsidRPr="002D2F2E">
        <w:rPr>
          <w:rFonts w:ascii="Times New Roman" w:hAnsi="Times New Roman" w:cs="Times New Roman"/>
          <w:bCs/>
          <w:lang w:val="en-US"/>
        </w:rPr>
        <w:t>Where: H1 =</w:t>
      </w:r>
      <w:r w:rsidR="00E653C6" w:rsidRPr="002D2F2E">
        <w:rPr>
          <w:rFonts w:ascii="Arial" w:hAnsi="Arial" w:cs="Arial"/>
          <w:bCs/>
          <w:lang w:val="en-US"/>
        </w:rPr>
        <w:t xml:space="preserve"> </w:t>
      </w:r>
      <w:r w:rsidR="00E653C6" w:rsidRPr="002D2F2E">
        <w:rPr>
          <w:rFonts w:ascii="Times New Roman" w:hAnsi="Times New Roman" w:cs="Times New Roman"/>
          <w:bCs/>
          <w:lang w:val="en-US"/>
        </w:rPr>
        <w:t>first height measurement, H2 = second height measurement, T = the number of days between each measurement</w:t>
      </w:r>
    </w:p>
    <w:p w14:paraId="4CAF6D6B" w14:textId="2DA142CD" w:rsidR="00E653C6"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sz w:val="24"/>
          <w:szCs w:val="24"/>
          <w:lang w:val="en-US"/>
        </w:rPr>
        <w:t>Number of shoots (N</w:t>
      </w:r>
      <w:r>
        <w:rPr>
          <w:rFonts w:ascii="Times New Roman" w:hAnsi="Times New Roman" w:cs="Times New Roman"/>
          <w:b/>
          <w:sz w:val="24"/>
          <w:szCs w:val="24"/>
          <w:lang w:val="en-US"/>
        </w:rPr>
        <w:t>S</w:t>
      </w:r>
      <w:r w:rsidRPr="00E653C6">
        <w:rPr>
          <w:rFonts w:ascii="Times New Roman" w:hAnsi="Times New Roman" w:cs="Times New Roman"/>
          <w:b/>
          <w:sz w:val="24"/>
          <w:szCs w:val="24"/>
          <w:lang w:val="en-US"/>
        </w:rPr>
        <w:t>):</w:t>
      </w:r>
      <w:r w:rsidRPr="00E653C6">
        <w:rPr>
          <w:rFonts w:ascii="Times New Roman" w:hAnsi="Times New Roman" w:cs="Times New Roman"/>
          <w:bCs/>
          <w:sz w:val="24"/>
          <w:szCs w:val="24"/>
          <w:lang w:val="en-US"/>
        </w:rPr>
        <w:t xml:space="preserve"> These were counted on each plant every week from the 31st to the 73rd day after sowing</w:t>
      </w:r>
      <w:r>
        <w:rPr>
          <w:rFonts w:ascii="Times New Roman" w:hAnsi="Times New Roman" w:cs="Times New Roman"/>
          <w:bCs/>
          <w:sz w:val="24"/>
          <w:szCs w:val="24"/>
          <w:lang w:val="en-US"/>
        </w:rPr>
        <w:t>.</w:t>
      </w:r>
    </w:p>
    <w:p w14:paraId="7CF3130D" w14:textId="77777777" w:rsidR="002D2F2E" w:rsidRPr="002D2F2E"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bCs/>
          <w:sz w:val="24"/>
          <w:szCs w:val="24"/>
          <w:lang w:val="en-US"/>
        </w:rPr>
        <w:t>Length of tubers per plant in mm (LTP</w:t>
      </w:r>
      <w:r w:rsidRPr="00E653C6">
        <w:rPr>
          <w:rFonts w:ascii="Times New Roman" w:hAnsi="Times New Roman" w:cs="Times New Roman"/>
          <w:sz w:val="24"/>
          <w:szCs w:val="24"/>
          <w:lang w:val="en-US"/>
        </w:rPr>
        <w:t>): The tubers were sorted using two sieves based on their diameter, following the method described by Tarpaga (2001). Thus, the tubers were classified into three categories based on their diameter: (</w:t>
      </w:r>
      <w:proofErr w:type="spellStart"/>
      <w:r w:rsidRPr="00E653C6">
        <w:rPr>
          <w:rFonts w:ascii="Times New Roman" w:hAnsi="Times New Roman" w:cs="Times New Roman"/>
          <w:sz w:val="24"/>
          <w:szCs w:val="24"/>
          <w:lang w:val="en-US"/>
        </w:rPr>
        <w:t>i</w:t>
      </w:r>
      <w:proofErr w:type="spellEnd"/>
      <w:r w:rsidRPr="00E653C6">
        <w:rPr>
          <w:rFonts w:ascii="Times New Roman" w:hAnsi="Times New Roman" w:cs="Times New Roman"/>
          <w:sz w:val="24"/>
          <w:szCs w:val="24"/>
          <w:lang w:val="en-US"/>
        </w:rPr>
        <w:t>) small-diameter tubers (SDT) (D ≤ 16 mm), (ii) medium-diameter tubers (MDT) (16 &lt; D ≤ 26 mm), and (iii) large-diameter tubers (LDT) (D ≥ 26 mm). Next, ten (10) tubers were selected from each group for measurement. The average number of tubers per plant was determined using the following equation:</w:t>
      </w:r>
    </w:p>
    <w:p w14:paraId="56DC2827" w14:textId="3D6F96A5" w:rsidR="00E653C6" w:rsidRPr="00E653C6" w:rsidRDefault="00E653C6" w:rsidP="002D2F2E">
      <w:pPr>
        <w:pStyle w:val="ListParagraph"/>
        <w:spacing w:line="480" w:lineRule="auto"/>
        <w:ind w:left="142"/>
        <w:jc w:val="both"/>
        <w:rPr>
          <w:rFonts w:ascii="Times New Roman" w:hAnsi="Times New Roman" w:cs="Times New Roman"/>
          <w:bCs/>
          <w:sz w:val="24"/>
          <w:szCs w:val="24"/>
          <w:lang w:val="en-US"/>
        </w:rPr>
      </w:pPr>
      <w:r w:rsidRPr="00E653C6">
        <w:rPr>
          <w:rFonts w:ascii="Times New Roman" w:hAnsi="Times New Roman" w:cs="Times New Roman"/>
          <w:sz w:val="24"/>
          <w:szCs w:val="24"/>
          <w:lang w:val="en-US"/>
        </w:rPr>
        <w:t xml:space="preserve"> </w:t>
      </w:r>
      <m:oMath>
        <m:r>
          <m:rPr>
            <m:sty m:val="bi"/>
          </m:rPr>
          <w:rPr>
            <w:rFonts w:ascii="Cambria Math" w:hAnsi="Cambria Math" w:cs="Times New Roman"/>
            <w:sz w:val="24"/>
            <w:szCs w:val="24"/>
            <w:lang w:val="en-US"/>
          </w:rPr>
          <m:t xml:space="preserve">LTP </m:t>
        </m:r>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LSD+LMD+LLD</m:t>
            </m:r>
          </m:num>
          <m:den>
            <m:r>
              <w:rPr>
                <w:rFonts w:ascii="Cambria Math" w:hAnsi="Cambria Math" w:cs="Times New Roman"/>
                <w:sz w:val="24"/>
                <w:szCs w:val="24"/>
                <w:lang w:val="en-US"/>
              </w:rPr>
              <m:t>3</m:t>
            </m:r>
          </m:den>
        </m:f>
      </m:oMath>
      <w:r w:rsidRPr="00E653C6">
        <w:rPr>
          <w:rFonts w:ascii="Times New Roman" w:eastAsiaTheme="minorEastAsia" w:hAnsi="Times New Roman" w:cs="Times New Roman"/>
          <w:sz w:val="24"/>
          <w:szCs w:val="24"/>
          <w:lang w:val="en-US"/>
        </w:rPr>
        <w:t xml:space="preserve">   (3); </w:t>
      </w:r>
      <w:r w:rsidRPr="00E653C6">
        <w:rPr>
          <w:rFonts w:ascii="Times New Roman" w:hAnsi="Times New Roman" w:cs="Times New Roman"/>
          <w:sz w:val="20"/>
          <w:szCs w:val="20"/>
          <w:lang w:val="en-US"/>
        </w:rPr>
        <w:t>where: LDS= length of small-diameter tubers, LMD= length of medium-diameter tubers and LLD = length of large-diameter tubers</w:t>
      </w:r>
    </w:p>
    <w:p w14:paraId="63B3331F" w14:textId="77777777" w:rsidR="002D2F2E" w:rsidRPr="002D2F2E"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bCs/>
          <w:sz w:val="24"/>
          <w:szCs w:val="24"/>
          <w:lang w:val="en-US"/>
        </w:rPr>
        <w:t>Average tuber diameter in mm</w:t>
      </w:r>
      <w:r w:rsidRPr="00E653C6">
        <w:rPr>
          <w:rFonts w:ascii="Times New Roman" w:hAnsi="Times New Roman" w:cs="Times New Roman"/>
          <w:sz w:val="24"/>
          <w:szCs w:val="24"/>
          <w:lang w:val="en-US"/>
        </w:rPr>
        <w:t xml:space="preserve"> </w:t>
      </w:r>
      <w:r w:rsidRPr="00E653C6">
        <w:rPr>
          <w:rFonts w:ascii="Times New Roman" w:hAnsi="Times New Roman" w:cs="Times New Roman"/>
          <w:b/>
          <w:bCs/>
          <w:sz w:val="24"/>
          <w:szCs w:val="24"/>
          <w:lang w:val="en-US"/>
        </w:rPr>
        <w:t>(ATD):</w:t>
      </w:r>
      <w:r w:rsidRPr="00E653C6">
        <w:rPr>
          <w:rFonts w:ascii="Times New Roman" w:hAnsi="Times New Roman" w:cs="Times New Roman"/>
          <w:sz w:val="24"/>
          <w:szCs w:val="24"/>
          <w:lang w:val="en-US"/>
        </w:rPr>
        <w:t xml:space="preserve"> This parameter was determined in the same way as the average tuber length, using the following equation:</w:t>
      </w:r>
    </w:p>
    <w:p w14:paraId="22D7C343" w14:textId="142ED522" w:rsidR="00E653C6" w:rsidRPr="00F9645E" w:rsidRDefault="00E653C6" w:rsidP="002D2F2E">
      <w:pPr>
        <w:pStyle w:val="ListParagraph"/>
        <w:spacing w:line="480" w:lineRule="auto"/>
        <w:ind w:left="142"/>
        <w:jc w:val="both"/>
        <w:rPr>
          <w:rFonts w:ascii="Times New Roman" w:hAnsi="Times New Roman" w:cs="Times New Roman"/>
          <w:bCs/>
          <w:sz w:val="24"/>
          <w:szCs w:val="24"/>
          <w:lang w:val="en-US"/>
        </w:rPr>
      </w:pPr>
      <w:r w:rsidRPr="00E653C6">
        <w:rPr>
          <w:rFonts w:ascii="Times New Roman" w:hAnsi="Times New Roman" w:cs="Times New Roman"/>
          <w:sz w:val="24"/>
          <w:szCs w:val="24"/>
          <w:lang w:val="en-US"/>
        </w:rPr>
        <w:t xml:space="preserve"> </w:t>
      </w:r>
      <m:oMath>
        <m:r>
          <m:rPr>
            <m:sty m:val="bi"/>
          </m:rPr>
          <w:rPr>
            <w:rFonts w:ascii="Cambria Math" w:hAnsi="Cambria Math" w:cs="Times New Roman"/>
            <w:sz w:val="24"/>
            <w:szCs w:val="24"/>
            <w:lang w:val="en-US"/>
          </w:rPr>
          <m:t xml:space="preserve">ATD </m:t>
        </m:r>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SDT+MDT+LDT) </m:t>
            </m:r>
          </m:num>
          <m:den>
            <m:r>
              <w:rPr>
                <w:rFonts w:ascii="Cambria Math" w:hAnsi="Cambria Math" w:cs="Times New Roman"/>
                <w:sz w:val="24"/>
                <w:szCs w:val="24"/>
                <w:lang w:val="en-US"/>
              </w:rPr>
              <m:t>3</m:t>
            </m:r>
          </m:den>
        </m:f>
      </m:oMath>
      <w:r w:rsidRPr="00E653C6">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 </w:t>
      </w:r>
      <w:r w:rsidRPr="00E653C6">
        <w:rPr>
          <w:rFonts w:ascii="Times New Roman" w:eastAsiaTheme="minorEastAsia" w:hAnsi="Times New Roman" w:cs="Times New Roman"/>
          <w:sz w:val="24"/>
          <w:szCs w:val="24"/>
          <w:lang w:val="en-US"/>
        </w:rPr>
        <w:t xml:space="preserve">(4) </w:t>
      </w:r>
      <w:r w:rsidRPr="00E653C6">
        <w:rPr>
          <w:rFonts w:ascii="Times New Roman" w:hAnsi="Times New Roman" w:cs="Times New Roman"/>
          <w:sz w:val="20"/>
          <w:szCs w:val="20"/>
          <w:lang w:val="en-US"/>
        </w:rPr>
        <w:t>where: SDT= small-diameter tubers (SDT), MDT= medium-diameter tubers and LDT =large-diameter tubers</w:t>
      </w:r>
      <w:r w:rsidR="00F9645E">
        <w:rPr>
          <w:rFonts w:ascii="Times New Roman" w:hAnsi="Times New Roman" w:cs="Times New Roman"/>
          <w:sz w:val="20"/>
          <w:szCs w:val="20"/>
          <w:lang w:val="en-US"/>
        </w:rPr>
        <w:t>.</w:t>
      </w:r>
    </w:p>
    <w:p w14:paraId="72101F93" w14:textId="34409D35" w:rsidR="00F9645E" w:rsidRPr="00F9645E" w:rsidRDefault="00F9645E" w:rsidP="00772781">
      <w:pPr>
        <w:pStyle w:val="Heading2"/>
        <w:spacing w:before="0" w:line="480" w:lineRule="auto"/>
        <w:jc w:val="both"/>
        <w:rPr>
          <w:rFonts w:ascii="Times New Roman" w:hAnsi="Times New Roman" w:cs="Times New Roman"/>
          <w:b/>
          <w:color w:val="auto"/>
          <w:sz w:val="24"/>
          <w:szCs w:val="24"/>
          <w:lang w:val="en-US"/>
        </w:rPr>
      </w:pPr>
      <w:r w:rsidRPr="00F9645E">
        <w:rPr>
          <w:rFonts w:ascii="Times New Roman" w:hAnsi="Times New Roman" w:cs="Times New Roman"/>
          <w:b/>
          <w:color w:val="auto"/>
          <w:sz w:val="24"/>
          <w:szCs w:val="24"/>
          <w:lang w:val="en-US"/>
        </w:rPr>
        <w:lastRenderedPageBreak/>
        <w:t xml:space="preserve">Data treatment and analysis </w:t>
      </w:r>
    </w:p>
    <w:p w14:paraId="6E3F57DE" w14:textId="1BA8768C" w:rsidR="003E294A" w:rsidRDefault="00F9645E" w:rsidP="001C17BD">
      <w:pPr>
        <w:pStyle w:val="ListParagraph"/>
        <w:spacing w:line="480" w:lineRule="auto"/>
        <w:ind w:left="142"/>
        <w:jc w:val="both"/>
        <w:rPr>
          <w:rFonts w:ascii="Times New Roman" w:hAnsi="Times New Roman" w:cs="Times New Roman"/>
          <w:bCs/>
          <w:sz w:val="24"/>
          <w:szCs w:val="24"/>
          <w:lang w:val="en-US"/>
        </w:rPr>
      </w:pPr>
      <w:r w:rsidRPr="00F9645E">
        <w:rPr>
          <w:rFonts w:ascii="Times New Roman" w:hAnsi="Times New Roman" w:cs="Times New Roman"/>
          <w:bCs/>
          <w:sz w:val="24"/>
          <w:szCs w:val="24"/>
          <w:lang w:val="en-US"/>
        </w:rPr>
        <w:t>The data were entered and processed using Microsoft Excel 2019, which was also used for calculations and the creation of graphs. They were then subjected to an analysis of variance (ANOVA) using RStudio software (version 2026.01.1+403) to evaluate the effects of the storage methods and genotypes evaluated. Mean comparisons were performed using Tukey’s test at the 5% significance level. Additionally, a Pearson correlation analysis was conducted at the 5% significance level using the same software.</w:t>
      </w:r>
    </w:p>
    <w:p w14:paraId="201CB838" w14:textId="77777777" w:rsidR="00182306" w:rsidRPr="00182306" w:rsidRDefault="00182306" w:rsidP="001C17BD">
      <w:pPr>
        <w:pStyle w:val="Heading1"/>
        <w:spacing w:after="0" w:line="480" w:lineRule="auto"/>
        <w:jc w:val="both"/>
        <w:rPr>
          <w:rFonts w:ascii="Times New Roman" w:hAnsi="Times New Roman" w:cs="Times New Roman"/>
          <w:b/>
          <w:bCs/>
          <w:color w:val="auto"/>
          <w:sz w:val="24"/>
          <w:szCs w:val="24"/>
          <w:lang w:val="en-US"/>
        </w:rPr>
      </w:pPr>
      <w:r w:rsidRPr="00182306">
        <w:rPr>
          <w:rFonts w:ascii="Times New Roman" w:hAnsi="Times New Roman" w:cs="Times New Roman"/>
          <w:b/>
          <w:bCs/>
          <w:color w:val="auto"/>
          <w:sz w:val="24"/>
          <w:szCs w:val="24"/>
          <w:lang w:val="en-US"/>
        </w:rPr>
        <w:t>Results</w:t>
      </w:r>
    </w:p>
    <w:p w14:paraId="08D3F9F0" w14:textId="066C1D5C" w:rsidR="00182306" w:rsidRPr="00182306" w:rsidRDefault="00182306" w:rsidP="001C17BD">
      <w:pPr>
        <w:pStyle w:val="Heading2"/>
        <w:spacing w:before="0" w:after="0" w:line="480" w:lineRule="auto"/>
        <w:ind w:left="708"/>
        <w:jc w:val="both"/>
        <w:rPr>
          <w:rFonts w:ascii="Times New Roman" w:hAnsi="Times New Roman" w:cs="Times New Roman"/>
          <w:b/>
          <w:color w:val="auto"/>
          <w:sz w:val="24"/>
          <w:szCs w:val="24"/>
          <w:lang w:val="en-US"/>
        </w:rPr>
      </w:pPr>
      <w:r w:rsidRPr="00182306">
        <w:rPr>
          <w:rFonts w:ascii="Times New Roman" w:hAnsi="Times New Roman" w:cs="Times New Roman"/>
          <w:b/>
          <w:color w:val="auto"/>
          <w:sz w:val="24"/>
          <w:szCs w:val="24"/>
          <w:lang w:val="en-US"/>
        </w:rPr>
        <w:t xml:space="preserve">Effect </w:t>
      </w:r>
      <w:r w:rsidR="00E547BA" w:rsidRPr="00E547BA">
        <w:rPr>
          <w:rFonts w:ascii="Times New Roman" w:hAnsi="Times New Roman" w:cs="Times New Roman"/>
          <w:b/>
          <w:color w:val="auto"/>
          <w:sz w:val="24"/>
          <w:szCs w:val="24"/>
          <w:lang w:val="en-US"/>
        </w:rPr>
        <w:t xml:space="preserve">of conservation methods </w:t>
      </w:r>
      <w:r w:rsidRPr="00182306">
        <w:rPr>
          <w:rFonts w:ascii="Times New Roman" w:hAnsi="Times New Roman" w:cs="Times New Roman"/>
          <w:b/>
          <w:color w:val="auto"/>
          <w:sz w:val="24"/>
          <w:szCs w:val="24"/>
          <w:lang w:val="en-US"/>
        </w:rPr>
        <w:t>on seedling recovery rate</w:t>
      </w:r>
    </w:p>
    <w:p w14:paraId="15A77740" w14:textId="5FB08986" w:rsidR="00182306" w:rsidRDefault="00182306" w:rsidP="001C17BD">
      <w:pPr>
        <w:pStyle w:val="ListParagraph"/>
        <w:spacing w:line="480" w:lineRule="auto"/>
        <w:ind w:left="142"/>
        <w:jc w:val="both"/>
        <w:rPr>
          <w:rFonts w:ascii="Times New Roman" w:hAnsi="Times New Roman" w:cs="Times New Roman"/>
          <w:bCs/>
          <w:sz w:val="24"/>
          <w:szCs w:val="24"/>
          <w:lang w:val="en-US"/>
        </w:rPr>
      </w:pPr>
      <w:r w:rsidRPr="00182306">
        <w:rPr>
          <w:rFonts w:ascii="Times New Roman" w:hAnsi="Times New Roman" w:cs="Times New Roman"/>
          <w:bCs/>
          <w:sz w:val="24"/>
          <w:szCs w:val="24"/>
          <w:lang w:val="en-US"/>
        </w:rPr>
        <w:t>The results showed that the seedling recovery rate ranged from 60.60 ± 7.54% to 73.33 ± 8.31% depending on the storage method, 42 days after the seedlings were planted (Table 1). Seedlings stored in the “</w:t>
      </w:r>
      <w:proofErr w:type="spellStart"/>
      <w:r w:rsidRPr="00182306">
        <w:rPr>
          <w:rFonts w:ascii="Times New Roman" w:hAnsi="Times New Roman" w:cs="Times New Roman"/>
          <w:bCs/>
          <w:sz w:val="24"/>
          <w:szCs w:val="24"/>
          <w:lang w:val="en-US"/>
        </w:rPr>
        <w:t>bitatoré</w:t>
      </w:r>
      <w:proofErr w:type="spellEnd"/>
      <w:r w:rsidRPr="00182306">
        <w:rPr>
          <w:rFonts w:ascii="Times New Roman" w:hAnsi="Times New Roman" w:cs="Times New Roman"/>
          <w:bCs/>
          <w:sz w:val="24"/>
          <w:szCs w:val="24"/>
          <w:lang w:val="en-US"/>
        </w:rPr>
        <w:t xml:space="preserve">” with millet glumes as an additive (BITA+G) had the highest survival rate, at 73.33 ± 8.31%. In contrast, seedlings stored in the canari with wood shavings as an additive (CAN+CB) recorded a lower survival rate of 60.60 ± 7.54% compared to those stored using the other methods (Table </w:t>
      </w:r>
      <w:r w:rsidR="003F3121">
        <w:rPr>
          <w:rFonts w:ascii="Times New Roman" w:hAnsi="Times New Roman" w:cs="Times New Roman"/>
          <w:bCs/>
          <w:sz w:val="24"/>
          <w:szCs w:val="24"/>
          <w:lang w:val="en-US"/>
        </w:rPr>
        <w:t>1</w:t>
      </w:r>
      <w:r w:rsidRPr="00182306">
        <w:rPr>
          <w:rFonts w:ascii="Times New Roman" w:hAnsi="Times New Roman" w:cs="Times New Roman"/>
          <w:bCs/>
          <w:sz w:val="24"/>
          <w:szCs w:val="24"/>
          <w:lang w:val="en-US"/>
        </w:rPr>
        <w:t>). However, the analysis of variance did not reveal a significant difference (P = 0.69) among the storage methods.</w:t>
      </w:r>
    </w:p>
    <w:p w14:paraId="629258A6" w14:textId="6CCA0B7D" w:rsidR="00C778CD" w:rsidRPr="00E13F58" w:rsidRDefault="00080557" w:rsidP="00E13F58">
      <w:pPr>
        <w:pStyle w:val="ListParagraph"/>
        <w:spacing w:line="480" w:lineRule="auto"/>
        <w:ind w:left="142"/>
        <w:jc w:val="both"/>
        <w:rPr>
          <w:rFonts w:ascii="Times New Roman" w:hAnsi="Times New Roman" w:cs="Times New Roman"/>
          <w:bCs/>
          <w:sz w:val="24"/>
          <w:szCs w:val="24"/>
          <w:lang w:val="en-US"/>
        </w:rPr>
      </w:pPr>
      <w:r w:rsidRPr="00080557">
        <w:rPr>
          <w:rFonts w:ascii="Times New Roman" w:hAnsi="Times New Roman" w:cs="Times New Roman"/>
          <w:bCs/>
          <w:sz w:val="24"/>
          <w:szCs w:val="24"/>
          <w:lang w:val="en-US"/>
        </w:rPr>
        <w:t>The seedling recovery rate also ranged from 11.11 ± 10.00% to 100.0 ± 00.00% depending on the genotype 42 days after planting (Table 2). Except for the conservation methods in the canary and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with glume as an additive and according to the triple S system, the analysis of variance revealed a significant difference between genotypes for the other conservation methods (Table 2). Thus, the highest seedling emergence rates (100.0 ± 00.00%) were observed in seedlings of genotype E186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xml:space="preserve">” and canary with sand as an additive, E120 from canary without </w:t>
      </w:r>
      <w:r>
        <w:rPr>
          <w:rFonts w:ascii="Times New Roman" w:hAnsi="Times New Roman" w:cs="Times New Roman"/>
          <w:bCs/>
          <w:sz w:val="24"/>
          <w:szCs w:val="24"/>
          <w:lang w:val="en-US"/>
        </w:rPr>
        <w:t xml:space="preserve">an </w:t>
      </w:r>
      <w:r w:rsidRPr="00080557">
        <w:rPr>
          <w:rFonts w:ascii="Times New Roman" w:hAnsi="Times New Roman" w:cs="Times New Roman"/>
          <w:bCs/>
          <w:sz w:val="24"/>
          <w:szCs w:val="24"/>
          <w:lang w:val="en-US"/>
        </w:rPr>
        <w:t>additive, and ‘White’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xml:space="preserve">” without </w:t>
      </w:r>
      <w:r>
        <w:rPr>
          <w:rFonts w:ascii="Times New Roman" w:hAnsi="Times New Roman" w:cs="Times New Roman"/>
          <w:bCs/>
          <w:sz w:val="24"/>
          <w:szCs w:val="24"/>
          <w:lang w:val="en-US"/>
        </w:rPr>
        <w:t xml:space="preserve">an </w:t>
      </w:r>
      <w:r w:rsidRPr="00080557">
        <w:rPr>
          <w:rFonts w:ascii="Times New Roman" w:hAnsi="Times New Roman" w:cs="Times New Roman"/>
          <w:bCs/>
          <w:sz w:val="24"/>
          <w:szCs w:val="24"/>
          <w:lang w:val="en-US"/>
        </w:rPr>
        <w:t xml:space="preserve">additive (Table 2). In contrast, the lowest rate was observed in seedlings of the ‘White’ </w:t>
      </w:r>
      <w:r w:rsidRPr="00080557">
        <w:rPr>
          <w:rFonts w:ascii="Times New Roman" w:hAnsi="Times New Roman" w:cs="Times New Roman"/>
          <w:bCs/>
          <w:sz w:val="24"/>
          <w:szCs w:val="24"/>
          <w:lang w:val="en-US"/>
        </w:rPr>
        <w:lastRenderedPageBreak/>
        <w:t>genotype derived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and canary with wood shavings as an additive, at 11.11 ± 10.00% (Table 2)</w:t>
      </w:r>
    </w:p>
    <w:p w14:paraId="636CA9D9" w14:textId="4EB767D1" w:rsidR="003F3121" w:rsidRPr="00C778CD" w:rsidRDefault="003F3121" w:rsidP="00C778CD">
      <w:pPr>
        <w:pStyle w:val="ListParagraph"/>
        <w:spacing w:after="0" w:line="360" w:lineRule="auto"/>
        <w:ind w:left="1416"/>
        <w:jc w:val="both"/>
        <w:rPr>
          <w:rFonts w:ascii="Times New Roman" w:hAnsi="Times New Roman" w:cs="Times New Roman"/>
          <w:bCs/>
          <w:sz w:val="24"/>
          <w:szCs w:val="24"/>
          <w:lang w:val="en-US"/>
        </w:rPr>
      </w:pPr>
      <w:r w:rsidRPr="00C778CD">
        <w:rPr>
          <w:rFonts w:ascii="Times New Roman" w:hAnsi="Times New Roman" w:cs="Times New Roman"/>
          <w:b/>
          <w:sz w:val="24"/>
          <w:szCs w:val="24"/>
          <w:lang w:val="en-US"/>
        </w:rPr>
        <w:t>Table 1:</w:t>
      </w:r>
      <w:r w:rsidRPr="00C778CD">
        <w:rPr>
          <w:rFonts w:ascii="Times New Roman" w:hAnsi="Times New Roman" w:cs="Times New Roman"/>
          <w:bCs/>
          <w:sz w:val="24"/>
          <w:szCs w:val="24"/>
          <w:lang w:val="en-US"/>
        </w:rPr>
        <w:t xml:space="preserve"> Seedling recovery rates by conservation method</w:t>
      </w:r>
    </w:p>
    <w:tbl>
      <w:tblPr>
        <w:tblW w:w="5442" w:type="dxa"/>
        <w:jc w:val="center"/>
        <w:tblCellMar>
          <w:left w:w="10" w:type="dxa"/>
          <w:right w:w="10" w:type="dxa"/>
        </w:tblCellMar>
        <w:tblLook w:val="0000" w:firstRow="0" w:lastRow="0" w:firstColumn="0" w:lastColumn="0" w:noHBand="0" w:noVBand="0"/>
      </w:tblPr>
      <w:tblGrid>
        <w:gridCol w:w="2721"/>
        <w:gridCol w:w="2721"/>
      </w:tblGrid>
      <w:tr w:rsidR="003F3121" w:rsidRPr="00C778CD" w14:paraId="78B0AF85" w14:textId="77777777" w:rsidTr="007748D3">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tcPr>
          <w:p w14:paraId="5ABCD3B4" w14:textId="2403D43F" w:rsidR="003F3121" w:rsidRPr="00C778CD" w:rsidRDefault="003F3121" w:rsidP="00B22E9A">
            <w:pPr>
              <w:spacing w:after="0" w:line="240" w:lineRule="auto"/>
              <w:rPr>
                <w:rFonts w:ascii="Times New Roman" w:eastAsia="Times New Roman" w:hAnsi="Times New Roman" w:cs="Times New Roman"/>
                <w:color w:val="000000"/>
                <w:sz w:val="20"/>
                <w:szCs w:val="20"/>
                <w:lang w:eastAsia="fr-FR"/>
              </w:rPr>
            </w:pPr>
            <w:bookmarkStart w:id="4" w:name="_Hlk184751641"/>
            <w:r w:rsidRPr="00C778CD">
              <w:rPr>
                <w:rFonts w:ascii="Times New Roman" w:hAnsi="Times New Roman" w:cs="Times New Roman"/>
                <w:sz w:val="20"/>
                <w:szCs w:val="20"/>
              </w:rPr>
              <w:t xml:space="preserve">Conservation </w:t>
            </w:r>
            <w:proofErr w:type="spellStart"/>
            <w:r w:rsidRPr="00C778CD">
              <w:rPr>
                <w:rFonts w:ascii="Times New Roman" w:hAnsi="Times New Roman" w:cs="Times New Roman"/>
                <w:sz w:val="20"/>
                <w:szCs w:val="20"/>
              </w:rPr>
              <w:t>methods</w:t>
            </w:r>
            <w:proofErr w:type="spellEnd"/>
            <w:r w:rsidRPr="00C778CD">
              <w:rPr>
                <w:rFonts w:ascii="Times New Roman" w:hAnsi="Times New Roman" w:cs="Times New Roman"/>
                <w:sz w:val="20"/>
                <w:szCs w:val="20"/>
              </w:rPr>
              <w:t xml:space="preserve">    </w:t>
            </w:r>
          </w:p>
        </w:tc>
        <w:tc>
          <w:tcPr>
            <w:tcW w:w="2721" w:type="dxa"/>
            <w:tcBorders>
              <w:top w:val="single" w:sz="4" w:space="0" w:color="000000"/>
              <w:bottom w:val="single" w:sz="4" w:space="0" w:color="000000"/>
            </w:tcBorders>
            <w:tcMar>
              <w:top w:w="0" w:type="dxa"/>
              <w:left w:w="108" w:type="dxa"/>
              <w:bottom w:w="0" w:type="dxa"/>
              <w:right w:w="108" w:type="dxa"/>
            </w:tcMar>
          </w:tcPr>
          <w:p w14:paraId="1912937C" w14:textId="504619F9" w:rsidR="003F3121" w:rsidRPr="00C778CD" w:rsidRDefault="003F3121" w:rsidP="00B22E9A">
            <w:pPr>
              <w:spacing w:after="0" w:line="240" w:lineRule="auto"/>
              <w:jc w:val="center"/>
              <w:rPr>
                <w:rFonts w:ascii="Times New Roman" w:eastAsia="Times New Roman" w:hAnsi="Times New Roman" w:cs="Times New Roman"/>
                <w:color w:val="000000"/>
                <w:sz w:val="20"/>
                <w:szCs w:val="20"/>
                <w:lang w:eastAsia="fr-FR"/>
              </w:rPr>
            </w:pPr>
            <w:r w:rsidRPr="00C778CD">
              <w:rPr>
                <w:rFonts w:ascii="Times New Roman" w:hAnsi="Times New Roman" w:cs="Times New Roman"/>
                <w:sz w:val="20"/>
                <w:szCs w:val="20"/>
              </w:rPr>
              <w:t xml:space="preserve">  </w:t>
            </w:r>
            <w:proofErr w:type="spellStart"/>
            <w:r w:rsidRPr="00C778CD">
              <w:rPr>
                <w:rFonts w:ascii="Times New Roman" w:hAnsi="Times New Roman" w:cs="Times New Roman"/>
                <w:sz w:val="20"/>
                <w:szCs w:val="20"/>
              </w:rPr>
              <w:t>Recovery</w:t>
            </w:r>
            <w:proofErr w:type="spellEnd"/>
            <w:r w:rsidRPr="00C778CD">
              <w:rPr>
                <w:rFonts w:ascii="Times New Roman" w:hAnsi="Times New Roman" w:cs="Times New Roman"/>
                <w:sz w:val="20"/>
                <w:szCs w:val="20"/>
              </w:rPr>
              <w:t xml:space="preserve"> rate (%)</w:t>
            </w:r>
          </w:p>
        </w:tc>
      </w:tr>
      <w:tr w:rsidR="003F3121" w:rsidRPr="00C778CD" w14:paraId="2E3918F6" w14:textId="77777777" w:rsidTr="000F6481">
        <w:trPr>
          <w:trHeight w:val="227"/>
          <w:jc w:val="center"/>
        </w:trPr>
        <w:tc>
          <w:tcPr>
            <w:tcW w:w="2721" w:type="dxa"/>
            <w:tcMar>
              <w:top w:w="0" w:type="dxa"/>
              <w:left w:w="108" w:type="dxa"/>
              <w:bottom w:w="0" w:type="dxa"/>
              <w:right w:w="108" w:type="dxa"/>
            </w:tcMar>
          </w:tcPr>
          <w:p w14:paraId="2D4A795A"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BITA+G</w:t>
            </w:r>
          </w:p>
        </w:tc>
        <w:tc>
          <w:tcPr>
            <w:tcW w:w="2721" w:type="dxa"/>
            <w:tcMar>
              <w:top w:w="0" w:type="dxa"/>
              <w:left w:w="108" w:type="dxa"/>
              <w:bottom w:w="0" w:type="dxa"/>
              <w:right w:w="108" w:type="dxa"/>
            </w:tcMar>
            <w:vAlign w:val="center"/>
          </w:tcPr>
          <w:p w14:paraId="1D1E4B3D"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73.33 ± 8.31</w:t>
            </w:r>
            <w:r w:rsidRPr="00C778CD">
              <w:rPr>
                <w:rFonts w:ascii="Times New Roman" w:hAnsi="Times New Roman"/>
                <w:sz w:val="20"/>
                <w:szCs w:val="20"/>
                <w:vertAlign w:val="superscript"/>
              </w:rPr>
              <w:t>a</w:t>
            </w:r>
          </w:p>
        </w:tc>
      </w:tr>
      <w:tr w:rsidR="003F3121" w:rsidRPr="00C778CD" w14:paraId="0990BB13" w14:textId="77777777" w:rsidTr="000F6481">
        <w:trPr>
          <w:trHeight w:val="227"/>
          <w:jc w:val="center"/>
        </w:trPr>
        <w:tc>
          <w:tcPr>
            <w:tcW w:w="2721" w:type="dxa"/>
            <w:tcMar>
              <w:top w:w="0" w:type="dxa"/>
              <w:left w:w="108" w:type="dxa"/>
              <w:bottom w:w="0" w:type="dxa"/>
              <w:right w:w="108" w:type="dxa"/>
            </w:tcMar>
          </w:tcPr>
          <w:p w14:paraId="5F7F58E0"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BITA+S</w:t>
            </w:r>
          </w:p>
        </w:tc>
        <w:tc>
          <w:tcPr>
            <w:tcW w:w="2721" w:type="dxa"/>
            <w:tcMar>
              <w:top w:w="0" w:type="dxa"/>
              <w:left w:w="108" w:type="dxa"/>
              <w:bottom w:w="0" w:type="dxa"/>
              <w:right w:w="108" w:type="dxa"/>
            </w:tcMar>
            <w:vAlign w:val="center"/>
          </w:tcPr>
          <w:p w14:paraId="33817C77"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69.69 ± 8.35</w:t>
            </w:r>
            <w:r w:rsidRPr="00C778CD">
              <w:rPr>
                <w:rFonts w:ascii="Times New Roman" w:hAnsi="Times New Roman"/>
                <w:sz w:val="20"/>
                <w:szCs w:val="20"/>
                <w:vertAlign w:val="superscript"/>
              </w:rPr>
              <w:t>a</w:t>
            </w:r>
          </w:p>
        </w:tc>
      </w:tr>
      <w:tr w:rsidR="003F3121" w:rsidRPr="00C778CD" w14:paraId="1FFCF2F4" w14:textId="77777777" w:rsidTr="000F6481">
        <w:trPr>
          <w:trHeight w:val="227"/>
          <w:jc w:val="center"/>
        </w:trPr>
        <w:tc>
          <w:tcPr>
            <w:tcW w:w="2721" w:type="dxa"/>
            <w:tcMar>
              <w:top w:w="0" w:type="dxa"/>
              <w:left w:w="108" w:type="dxa"/>
              <w:bottom w:w="0" w:type="dxa"/>
              <w:right w:w="108" w:type="dxa"/>
            </w:tcMar>
          </w:tcPr>
          <w:p w14:paraId="10657337"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w:t>
            </w:r>
          </w:p>
        </w:tc>
        <w:tc>
          <w:tcPr>
            <w:tcW w:w="2721" w:type="dxa"/>
            <w:tcMar>
              <w:top w:w="0" w:type="dxa"/>
              <w:left w:w="108" w:type="dxa"/>
              <w:bottom w:w="0" w:type="dxa"/>
              <w:right w:w="108" w:type="dxa"/>
            </w:tcMar>
            <w:vAlign w:val="center"/>
          </w:tcPr>
          <w:p w14:paraId="1F01B802"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69.04 ± 7.38</w:t>
            </w:r>
            <w:r w:rsidRPr="00C778CD">
              <w:rPr>
                <w:rFonts w:ascii="Times New Roman" w:hAnsi="Times New Roman"/>
                <w:sz w:val="20"/>
                <w:szCs w:val="20"/>
                <w:vertAlign w:val="superscript"/>
              </w:rPr>
              <w:t>a</w:t>
            </w:r>
          </w:p>
        </w:tc>
      </w:tr>
      <w:tr w:rsidR="003F3121" w:rsidRPr="00C778CD" w14:paraId="3B4DED01" w14:textId="77777777" w:rsidTr="000F6481">
        <w:trPr>
          <w:trHeight w:val="227"/>
          <w:jc w:val="center"/>
        </w:trPr>
        <w:tc>
          <w:tcPr>
            <w:tcW w:w="2721" w:type="dxa"/>
            <w:tcMar>
              <w:top w:w="0" w:type="dxa"/>
              <w:left w:w="108" w:type="dxa"/>
              <w:bottom w:w="0" w:type="dxa"/>
              <w:right w:w="108" w:type="dxa"/>
            </w:tcMar>
          </w:tcPr>
          <w:p w14:paraId="46014665"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CAN+S</w:t>
            </w:r>
          </w:p>
        </w:tc>
        <w:tc>
          <w:tcPr>
            <w:tcW w:w="2721" w:type="dxa"/>
            <w:tcMar>
              <w:top w:w="0" w:type="dxa"/>
              <w:left w:w="108" w:type="dxa"/>
              <w:bottom w:w="0" w:type="dxa"/>
              <w:right w:w="108" w:type="dxa"/>
            </w:tcMar>
            <w:vAlign w:val="center"/>
          </w:tcPr>
          <w:p w14:paraId="39F65CAB"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66.66 ± 8.99</w:t>
            </w:r>
            <w:r w:rsidRPr="00C778CD">
              <w:rPr>
                <w:rFonts w:ascii="Times New Roman" w:hAnsi="Times New Roman"/>
                <w:sz w:val="20"/>
                <w:szCs w:val="20"/>
                <w:vertAlign w:val="superscript"/>
              </w:rPr>
              <w:t>a</w:t>
            </w:r>
          </w:p>
        </w:tc>
      </w:tr>
      <w:tr w:rsidR="003F3121" w:rsidRPr="00C778CD" w14:paraId="22225C78" w14:textId="77777777" w:rsidTr="000F6481">
        <w:trPr>
          <w:trHeight w:val="227"/>
          <w:jc w:val="center"/>
        </w:trPr>
        <w:tc>
          <w:tcPr>
            <w:tcW w:w="2721" w:type="dxa"/>
            <w:tcMar>
              <w:top w:w="0" w:type="dxa"/>
              <w:left w:w="108" w:type="dxa"/>
              <w:bottom w:w="0" w:type="dxa"/>
              <w:right w:w="108" w:type="dxa"/>
            </w:tcMar>
          </w:tcPr>
          <w:p w14:paraId="378A13E2"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CAN</w:t>
            </w:r>
          </w:p>
        </w:tc>
        <w:tc>
          <w:tcPr>
            <w:tcW w:w="2721" w:type="dxa"/>
            <w:tcMar>
              <w:top w:w="0" w:type="dxa"/>
              <w:left w:w="108" w:type="dxa"/>
              <w:bottom w:w="0" w:type="dxa"/>
              <w:right w:w="108" w:type="dxa"/>
            </w:tcMar>
            <w:vAlign w:val="center"/>
          </w:tcPr>
          <w:p w14:paraId="47299ABF"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66.66 ± 7.80</w:t>
            </w:r>
            <w:r w:rsidRPr="00C778CD">
              <w:rPr>
                <w:rFonts w:ascii="Times New Roman" w:hAnsi="Times New Roman"/>
                <w:sz w:val="20"/>
                <w:szCs w:val="20"/>
                <w:vertAlign w:val="superscript"/>
              </w:rPr>
              <w:t>a</w:t>
            </w:r>
          </w:p>
        </w:tc>
      </w:tr>
      <w:tr w:rsidR="003F3121" w:rsidRPr="00C778CD" w14:paraId="73B2EBC9" w14:textId="77777777" w:rsidTr="000F6481">
        <w:trPr>
          <w:trHeight w:val="227"/>
          <w:jc w:val="center"/>
        </w:trPr>
        <w:tc>
          <w:tcPr>
            <w:tcW w:w="2721" w:type="dxa"/>
            <w:tcMar>
              <w:top w:w="0" w:type="dxa"/>
              <w:left w:w="108" w:type="dxa"/>
              <w:bottom w:w="0" w:type="dxa"/>
              <w:right w:w="108" w:type="dxa"/>
            </w:tcMar>
          </w:tcPr>
          <w:p w14:paraId="1B421B39"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BITA+CB</w:t>
            </w:r>
          </w:p>
        </w:tc>
        <w:tc>
          <w:tcPr>
            <w:tcW w:w="2721" w:type="dxa"/>
            <w:tcMar>
              <w:top w:w="0" w:type="dxa"/>
              <w:left w:w="108" w:type="dxa"/>
              <w:bottom w:w="0" w:type="dxa"/>
              <w:right w:w="108" w:type="dxa"/>
            </w:tcMar>
            <w:vAlign w:val="center"/>
          </w:tcPr>
          <w:p w14:paraId="521B12F4"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62.50 ± 9.83</w:t>
            </w:r>
            <w:r w:rsidRPr="00C778CD">
              <w:rPr>
                <w:rFonts w:ascii="Times New Roman" w:hAnsi="Times New Roman"/>
                <w:sz w:val="20"/>
                <w:szCs w:val="20"/>
                <w:vertAlign w:val="superscript"/>
              </w:rPr>
              <w:t>a</w:t>
            </w:r>
          </w:p>
        </w:tc>
      </w:tr>
      <w:tr w:rsidR="003F3121" w:rsidRPr="00C778CD" w14:paraId="2E7E8239" w14:textId="77777777" w:rsidTr="000F6481">
        <w:trPr>
          <w:trHeight w:val="227"/>
          <w:jc w:val="center"/>
        </w:trPr>
        <w:tc>
          <w:tcPr>
            <w:tcW w:w="2721" w:type="dxa"/>
            <w:tcMar>
              <w:top w:w="0" w:type="dxa"/>
              <w:left w:w="108" w:type="dxa"/>
              <w:bottom w:w="0" w:type="dxa"/>
              <w:right w:w="108" w:type="dxa"/>
            </w:tcMar>
          </w:tcPr>
          <w:p w14:paraId="320C735C" w14:textId="77777777" w:rsidR="003F3121" w:rsidRPr="00C778CD" w:rsidRDefault="003F3121" w:rsidP="00B22E9A">
            <w:pPr>
              <w:spacing w:after="0" w:line="240" w:lineRule="auto"/>
              <w:jc w:val="both"/>
              <w:rPr>
                <w:sz w:val="20"/>
                <w:szCs w:val="20"/>
              </w:rPr>
            </w:pPr>
            <w:proofErr w:type="spellStart"/>
            <w:r w:rsidRPr="00C778CD">
              <w:rPr>
                <w:rFonts w:ascii="Times New Roman" w:hAnsi="Times New Roman"/>
                <w:color w:val="000000"/>
                <w:sz w:val="20"/>
                <w:szCs w:val="20"/>
                <w:lang w:val="fr"/>
              </w:rPr>
              <w:t>TriS</w:t>
            </w:r>
            <w:proofErr w:type="spellEnd"/>
          </w:p>
        </w:tc>
        <w:tc>
          <w:tcPr>
            <w:tcW w:w="2721" w:type="dxa"/>
            <w:tcMar>
              <w:top w:w="0" w:type="dxa"/>
              <w:left w:w="108" w:type="dxa"/>
              <w:bottom w:w="0" w:type="dxa"/>
              <w:right w:w="108" w:type="dxa"/>
            </w:tcMar>
            <w:vAlign w:val="center"/>
          </w:tcPr>
          <w:p w14:paraId="22B25548"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61.11 ± 8.03</w:t>
            </w:r>
            <w:r w:rsidRPr="00C778CD">
              <w:rPr>
                <w:rFonts w:ascii="Times New Roman" w:hAnsi="Times New Roman"/>
                <w:sz w:val="20"/>
                <w:szCs w:val="20"/>
                <w:vertAlign w:val="superscript"/>
              </w:rPr>
              <w:t>a</w:t>
            </w:r>
          </w:p>
        </w:tc>
      </w:tr>
      <w:tr w:rsidR="003F3121" w:rsidRPr="00C778CD" w14:paraId="2EB27514" w14:textId="77777777" w:rsidTr="000F6481">
        <w:trPr>
          <w:trHeight w:val="227"/>
          <w:jc w:val="center"/>
        </w:trPr>
        <w:tc>
          <w:tcPr>
            <w:tcW w:w="2721" w:type="dxa"/>
            <w:tcMar>
              <w:top w:w="0" w:type="dxa"/>
              <w:left w:w="108" w:type="dxa"/>
              <w:bottom w:w="0" w:type="dxa"/>
              <w:right w:w="108" w:type="dxa"/>
            </w:tcMar>
          </w:tcPr>
          <w:p w14:paraId="4656A118" w14:textId="77777777" w:rsidR="003F3121" w:rsidRPr="00C778CD" w:rsidRDefault="003F3121" w:rsidP="00B22E9A">
            <w:pPr>
              <w:spacing w:after="0" w:line="240" w:lineRule="auto"/>
              <w:jc w:val="both"/>
              <w:rPr>
                <w:rFonts w:ascii="Times New Roman" w:hAnsi="Times New Roman"/>
                <w:color w:val="000000"/>
                <w:sz w:val="20"/>
                <w:szCs w:val="20"/>
                <w:lang w:val="fr"/>
              </w:rPr>
            </w:pPr>
            <w:r w:rsidRPr="00C778CD">
              <w:rPr>
                <w:rFonts w:ascii="Times New Roman" w:hAnsi="Times New Roman"/>
                <w:color w:val="000000"/>
                <w:sz w:val="20"/>
                <w:szCs w:val="20"/>
                <w:lang w:val="fr"/>
              </w:rPr>
              <w:t>CAN+G</w:t>
            </w:r>
          </w:p>
        </w:tc>
        <w:tc>
          <w:tcPr>
            <w:tcW w:w="2721" w:type="dxa"/>
            <w:tcMar>
              <w:top w:w="0" w:type="dxa"/>
              <w:left w:w="108" w:type="dxa"/>
              <w:bottom w:w="0" w:type="dxa"/>
              <w:right w:w="108" w:type="dxa"/>
            </w:tcMar>
            <w:vAlign w:val="center"/>
          </w:tcPr>
          <w:p w14:paraId="046EEE23"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60.60 ± 7.54</w:t>
            </w:r>
            <w:r w:rsidRPr="00C778CD">
              <w:rPr>
                <w:rFonts w:ascii="Times New Roman" w:hAnsi="Times New Roman"/>
                <w:sz w:val="20"/>
                <w:szCs w:val="20"/>
                <w:vertAlign w:val="superscript"/>
              </w:rPr>
              <w:t>a</w:t>
            </w:r>
          </w:p>
        </w:tc>
      </w:tr>
      <w:tr w:rsidR="003F3121" w:rsidRPr="00C778CD" w14:paraId="04B86F70" w14:textId="77777777" w:rsidTr="000F6481">
        <w:trPr>
          <w:trHeight w:val="227"/>
          <w:jc w:val="center"/>
        </w:trPr>
        <w:tc>
          <w:tcPr>
            <w:tcW w:w="2721" w:type="dxa"/>
            <w:tcBorders>
              <w:bottom w:val="single" w:sz="4" w:space="0" w:color="000000"/>
            </w:tcBorders>
            <w:tcMar>
              <w:top w:w="0" w:type="dxa"/>
              <w:left w:w="108" w:type="dxa"/>
              <w:bottom w:w="0" w:type="dxa"/>
              <w:right w:w="108" w:type="dxa"/>
            </w:tcMar>
          </w:tcPr>
          <w:p w14:paraId="0F425B3B" w14:textId="77777777" w:rsidR="003F3121" w:rsidRPr="00C778CD" w:rsidRDefault="003F3121" w:rsidP="00B22E9A">
            <w:pPr>
              <w:spacing w:after="0" w:line="240" w:lineRule="auto"/>
              <w:jc w:val="both"/>
              <w:rPr>
                <w:rFonts w:ascii="Times New Roman" w:hAnsi="Times New Roman"/>
                <w:color w:val="000000"/>
                <w:sz w:val="20"/>
                <w:szCs w:val="20"/>
                <w:lang w:val="fr"/>
              </w:rPr>
            </w:pPr>
            <w:r w:rsidRPr="00C778CD">
              <w:rPr>
                <w:rFonts w:ascii="Times New Roman" w:hAnsi="Times New Roman"/>
                <w:color w:val="000000"/>
                <w:sz w:val="20"/>
                <w:szCs w:val="20"/>
                <w:lang w:val="fr"/>
              </w:rPr>
              <w:t>CAN+CB</w:t>
            </w:r>
          </w:p>
        </w:tc>
        <w:tc>
          <w:tcPr>
            <w:tcW w:w="2721" w:type="dxa"/>
            <w:tcBorders>
              <w:bottom w:val="single" w:sz="4" w:space="0" w:color="000000"/>
            </w:tcBorders>
            <w:tcMar>
              <w:top w:w="0" w:type="dxa"/>
              <w:left w:w="108" w:type="dxa"/>
              <w:bottom w:w="0" w:type="dxa"/>
              <w:right w:w="108" w:type="dxa"/>
            </w:tcMar>
            <w:vAlign w:val="center"/>
          </w:tcPr>
          <w:p w14:paraId="7FB2AD89"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53.84 ± 7.09</w:t>
            </w:r>
            <w:r w:rsidRPr="00C778CD">
              <w:rPr>
                <w:rFonts w:ascii="Times New Roman" w:hAnsi="Times New Roman"/>
                <w:sz w:val="20"/>
                <w:szCs w:val="20"/>
                <w:vertAlign w:val="superscript"/>
              </w:rPr>
              <w:t>a</w:t>
            </w:r>
          </w:p>
        </w:tc>
      </w:tr>
      <w:tr w:rsidR="003F3121" w:rsidRPr="00C778CD" w14:paraId="0F4D1F9A" w14:textId="77777777" w:rsidTr="000F6481">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vAlign w:val="center"/>
          </w:tcPr>
          <w:p w14:paraId="3297C92C" w14:textId="77777777" w:rsidR="003F3121" w:rsidRPr="00C778CD" w:rsidRDefault="003F3121" w:rsidP="00B22E9A">
            <w:pPr>
              <w:spacing w:after="0" w:line="240" w:lineRule="auto"/>
              <w:jc w:val="both"/>
              <w:rPr>
                <w:sz w:val="20"/>
                <w:szCs w:val="20"/>
              </w:rPr>
            </w:pPr>
            <w:r w:rsidRPr="00C778CD">
              <w:rPr>
                <w:rFonts w:ascii="Times New Roman" w:eastAsia="Times New Roman" w:hAnsi="Times New Roman"/>
                <w:color w:val="000000"/>
                <w:sz w:val="20"/>
                <w:szCs w:val="20"/>
                <w:lang w:eastAsia="fr-FR"/>
              </w:rPr>
              <w:t>P-value</w:t>
            </w:r>
          </w:p>
        </w:tc>
        <w:tc>
          <w:tcPr>
            <w:tcW w:w="2721" w:type="dxa"/>
            <w:tcBorders>
              <w:top w:val="single" w:sz="4" w:space="0" w:color="000000"/>
              <w:bottom w:val="single" w:sz="4" w:space="0" w:color="000000"/>
            </w:tcBorders>
            <w:tcMar>
              <w:top w:w="0" w:type="dxa"/>
              <w:left w:w="108" w:type="dxa"/>
              <w:bottom w:w="0" w:type="dxa"/>
              <w:right w:w="108" w:type="dxa"/>
            </w:tcMar>
            <w:vAlign w:val="center"/>
          </w:tcPr>
          <w:p w14:paraId="040D5A48"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0.69</w:t>
            </w:r>
          </w:p>
        </w:tc>
      </w:tr>
      <w:tr w:rsidR="003F3121" w:rsidRPr="00C778CD" w14:paraId="08A0AE60" w14:textId="77777777" w:rsidTr="000F6481">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vAlign w:val="center"/>
          </w:tcPr>
          <w:p w14:paraId="1CC20734" w14:textId="00B0D8BB" w:rsidR="003F3121" w:rsidRPr="00C778CD" w:rsidRDefault="00915312" w:rsidP="00B22E9A">
            <w:pPr>
              <w:spacing w:after="0" w:line="240" w:lineRule="auto"/>
              <w:jc w:val="both"/>
              <w:rPr>
                <w:sz w:val="20"/>
                <w:szCs w:val="20"/>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c>
          <w:tcPr>
            <w:tcW w:w="2721" w:type="dxa"/>
            <w:tcBorders>
              <w:top w:val="single" w:sz="4" w:space="0" w:color="000000"/>
              <w:bottom w:val="single" w:sz="4" w:space="0" w:color="000000"/>
            </w:tcBorders>
            <w:tcMar>
              <w:top w:w="0" w:type="dxa"/>
              <w:left w:w="108" w:type="dxa"/>
              <w:bottom w:w="0" w:type="dxa"/>
              <w:right w:w="108" w:type="dxa"/>
            </w:tcMar>
            <w:vAlign w:val="center"/>
          </w:tcPr>
          <w:p w14:paraId="5A9B0877"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NS</w:t>
            </w:r>
          </w:p>
        </w:tc>
      </w:tr>
    </w:tbl>
    <w:bookmarkEnd w:id="4"/>
    <w:p w14:paraId="4FF0C970" w14:textId="06D935BE" w:rsidR="003F3121" w:rsidRDefault="00080557" w:rsidP="001C17BD">
      <w:pPr>
        <w:pStyle w:val="ListParagraph"/>
        <w:spacing w:before="240" w:after="0" w:line="480" w:lineRule="auto"/>
        <w:ind w:left="1416"/>
        <w:jc w:val="both"/>
        <w:rPr>
          <w:rFonts w:ascii="Times New Roman" w:hAnsi="Times New Roman" w:cs="Times New Roman"/>
          <w:bCs/>
          <w:sz w:val="24"/>
          <w:szCs w:val="24"/>
          <w:lang w:val="en-US"/>
        </w:rPr>
      </w:pPr>
      <w:r w:rsidRPr="00080557">
        <w:rPr>
          <w:rFonts w:ascii="Times New Roman" w:hAnsi="Times New Roman" w:cs="Times New Roman"/>
          <w:b/>
          <w:sz w:val="24"/>
          <w:szCs w:val="24"/>
          <w:lang w:val="en-US"/>
        </w:rPr>
        <w:t>Table 2:</w:t>
      </w:r>
      <w:r w:rsidRPr="00080557">
        <w:rPr>
          <w:rFonts w:ascii="Times New Roman" w:hAnsi="Times New Roman" w:cs="Times New Roman"/>
          <w:bCs/>
          <w:sz w:val="24"/>
          <w:szCs w:val="24"/>
          <w:lang w:val="en-US"/>
        </w:rPr>
        <w:t xml:space="preserve"> Seedling recovery rates by genotype evaluated</w:t>
      </w:r>
    </w:p>
    <w:tbl>
      <w:tblPr>
        <w:tblW w:w="10084"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60"/>
        <w:gridCol w:w="1382"/>
        <w:gridCol w:w="1383"/>
        <w:gridCol w:w="1382"/>
        <w:gridCol w:w="877"/>
        <w:gridCol w:w="501"/>
      </w:tblGrid>
      <w:tr w:rsidR="00080557" w:rsidRPr="00C778CD" w14:paraId="6C3F32C7" w14:textId="77777777" w:rsidTr="00080557">
        <w:trPr>
          <w:trHeight w:val="211"/>
        </w:trPr>
        <w:tc>
          <w:tcPr>
            <w:tcW w:w="644" w:type="dxa"/>
            <w:tcBorders>
              <w:top w:val="nil"/>
              <w:bottom w:val="single" w:sz="4" w:space="0" w:color="auto"/>
            </w:tcBorders>
          </w:tcPr>
          <w:p w14:paraId="09EB0FAA" w14:textId="77777777" w:rsidR="00080557" w:rsidRPr="00C778CD" w:rsidRDefault="00080557" w:rsidP="00C778CD">
            <w:pPr>
              <w:spacing w:after="0" w:line="240" w:lineRule="auto"/>
              <w:rPr>
                <w:rFonts w:ascii="Times New Roman" w:eastAsia="Times New Roman" w:hAnsi="Times New Roman"/>
                <w:bCs/>
                <w:sz w:val="20"/>
                <w:szCs w:val="20"/>
                <w:lang w:eastAsia="fr-FR"/>
              </w:rPr>
            </w:pPr>
          </w:p>
        </w:tc>
        <w:tc>
          <w:tcPr>
            <w:tcW w:w="995" w:type="dxa"/>
            <w:tcBorders>
              <w:top w:val="single" w:sz="4" w:space="0" w:color="auto"/>
              <w:bottom w:val="single" w:sz="4" w:space="0" w:color="auto"/>
            </w:tcBorders>
            <w:noWrap/>
            <w:vAlign w:val="center"/>
            <w:hideMark/>
          </w:tcPr>
          <w:p w14:paraId="3456A62E" w14:textId="5F517C93" w:rsidR="00080557" w:rsidRPr="00C778CD" w:rsidRDefault="00080557" w:rsidP="00C778CD">
            <w:pPr>
              <w:spacing w:after="0" w:line="240" w:lineRule="auto"/>
              <w:rPr>
                <w:rFonts w:ascii="Times New Roman" w:eastAsia="Times New Roman" w:hAnsi="Times New Roman"/>
                <w:b/>
                <w:sz w:val="20"/>
                <w:szCs w:val="20"/>
                <w:lang w:eastAsia="fr-FR"/>
              </w:rPr>
            </w:pPr>
            <w:proofErr w:type="spellStart"/>
            <w:r w:rsidRPr="00C778CD">
              <w:rPr>
                <w:rFonts w:ascii="Times New Roman" w:eastAsia="Times New Roman" w:hAnsi="Times New Roman"/>
                <w:b/>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7B31FC4A"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E120</w:t>
            </w:r>
          </w:p>
        </w:tc>
        <w:tc>
          <w:tcPr>
            <w:tcW w:w="1460" w:type="dxa"/>
            <w:tcBorders>
              <w:top w:val="single" w:sz="4" w:space="0" w:color="auto"/>
              <w:bottom w:val="single" w:sz="4" w:space="0" w:color="auto"/>
            </w:tcBorders>
            <w:vAlign w:val="center"/>
            <w:hideMark/>
          </w:tcPr>
          <w:p w14:paraId="47A88AF5"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UW086 M</w:t>
            </w:r>
          </w:p>
        </w:tc>
        <w:tc>
          <w:tcPr>
            <w:tcW w:w="1382" w:type="dxa"/>
            <w:tcBorders>
              <w:top w:val="single" w:sz="4" w:space="0" w:color="auto"/>
              <w:bottom w:val="single" w:sz="4" w:space="0" w:color="auto"/>
            </w:tcBorders>
            <w:vAlign w:val="center"/>
            <w:hideMark/>
          </w:tcPr>
          <w:p w14:paraId="27E7BE62"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E186</w:t>
            </w:r>
          </w:p>
        </w:tc>
        <w:tc>
          <w:tcPr>
            <w:tcW w:w="1383" w:type="dxa"/>
            <w:tcBorders>
              <w:top w:val="single" w:sz="4" w:space="0" w:color="auto"/>
              <w:bottom w:val="single" w:sz="4" w:space="0" w:color="auto"/>
            </w:tcBorders>
            <w:vAlign w:val="center"/>
            <w:hideMark/>
          </w:tcPr>
          <w:p w14:paraId="007F863B"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E165</w:t>
            </w:r>
          </w:p>
        </w:tc>
        <w:tc>
          <w:tcPr>
            <w:tcW w:w="1382" w:type="dxa"/>
            <w:tcBorders>
              <w:top w:val="single" w:sz="4" w:space="0" w:color="auto"/>
              <w:bottom w:val="single" w:sz="4" w:space="0" w:color="auto"/>
            </w:tcBorders>
            <w:vAlign w:val="center"/>
            <w:hideMark/>
          </w:tcPr>
          <w:p w14:paraId="374D23A1"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White</w:t>
            </w:r>
          </w:p>
        </w:tc>
        <w:tc>
          <w:tcPr>
            <w:tcW w:w="877" w:type="dxa"/>
            <w:tcBorders>
              <w:top w:val="single" w:sz="4" w:space="0" w:color="auto"/>
              <w:bottom w:val="single" w:sz="4" w:space="0" w:color="auto"/>
            </w:tcBorders>
            <w:vAlign w:val="center"/>
            <w:hideMark/>
          </w:tcPr>
          <w:p w14:paraId="255CB90C"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P-value</w:t>
            </w:r>
          </w:p>
        </w:tc>
        <w:tc>
          <w:tcPr>
            <w:tcW w:w="501" w:type="dxa"/>
            <w:tcBorders>
              <w:top w:val="single" w:sz="4" w:space="0" w:color="auto"/>
              <w:bottom w:val="single" w:sz="4" w:space="0" w:color="auto"/>
            </w:tcBorders>
            <w:vAlign w:val="center"/>
            <w:hideMark/>
          </w:tcPr>
          <w:p w14:paraId="7133D354"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S</w:t>
            </w:r>
          </w:p>
        </w:tc>
      </w:tr>
      <w:tr w:rsidR="00080557" w:rsidRPr="00C778CD" w14:paraId="638096FF" w14:textId="77777777" w:rsidTr="00080557">
        <w:trPr>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28270541" w14:textId="6195CED4"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4F8BE079" w14:textId="19C4A628"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460" w:type="dxa"/>
            <w:tcBorders>
              <w:top w:val="single" w:sz="4" w:space="0" w:color="auto"/>
            </w:tcBorders>
            <w:vAlign w:val="center"/>
            <w:hideMark/>
          </w:tcPr>
          <w:p w14:paraId="442F564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77.78 ± 11.11</w:t>
            </w:r>
            <w:r w:rsidRPr="00C778CD">
              <w:rPr>
                <w:rFonts w:ascii="Times New Roman" w:eastAsia="Times New Roman" w:hAnsi="Times New Roman"/>
                <w:color w:val="000000"/>
                <w:sz w:val="20"/>
                <w:szCs w:val="20"/>
                <w:vertAlign w:val="superscript"/>
                <w:lang w:eastAsia="fr-FR"/>
              </w:rPr>
              <w:t>a</w:t>
            </w:r>
          </w:p>
        </w:tc>
        <w:tc>
          <w:tcPr>
            <w:tcW w:w="1460" w:type="dxa"/>
            <w:tcBorders>
              <w:top w:val="single" w:sz="4" w:space="0" w:color="auto"/>
            </w:tcBorders>
            <w:vAlign w:val="center"/>
            <w:hideMark/>
          </w:tcPr>
          <w:p w14:paraId="670CBC5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2" w:type="dxa"/>
            <w:tcBorders>
              <w:top w:val="single" w:sz="4" w:space="0" w:color="auto"/>
            </w:tcBorders>
            <w:vAlign w:val="center"/>
            <w:hideMark/>
          </w:tcPr>
          <w:p w14:paraId="6EA2A02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383" w:type="dxa"/>
            <w:tcBorders>
              <w:top w:val="single" w:sz="4" w:space="0" w:color="auto"/>
            </w:tcBorders>
            <w:vAlign w:val="center"/>
            <w:hideMark/>
          </w:tcPr>
          <w:p w14:paraId="6FE6379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2" w:type="dxa"/>
            <w:tcBorders>
              <w:top w:val="single" w:sz="4" w:space="0" w:color="auto"/>
            </w:tcBorders>
            <w:vAlign w:val="center"/>
            <w:hideMark/>
          </w:tcPr>
          <w:p w14:paraId="6DEF131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w:t>
            </w:r>
            <w:r w:rsidRPr="00C778CD">
              <w:rPr>
                <w:rFonts w:ascii="Times New Roman" w:eastAsia="Times New Roman" w:hAnsi="Times New Roman"/>
                <w:color w:val="000000"/>
                <w:sz w:val="20"/>
                <w:szCs w:val="20"/>
                <w:vertAlign w:val="superscript"/>
                <w:lang w:eastAsia="fr-FR"/>
              </w:rPr>
              <w:t>a</w:t>
            </w:r>
          </w:p>
        </w:tc>
        <w:tc>
          <w:tcPr>
            <w:tcW w:w="877" w:type="dxa"/>
            <w:tcBorders>
              <w:top w:val="single" w:sz="4" w:space="0" w:color="auto"/>
            </w:tcBorders>
            <w:vAlign w:val="center"/>
            <w:hideMark/>
          </w:tcPr>
          <w:p w14:paraId="07BC299C"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0.067</w:t>
            </w:r>
          </w:p>
        </w:tc>
        <w:tc>
          <w:tcPr>
            <w:tcW w:w="501" w:type="dxa"/>
            <w:tcBorders>
              <w:top w:val="single" w:sz="4" w:space="0" w:color="auto"/>
            </w:tcBorders>
            <w:vAlign w:val="center"/>
            <w:hideMark/>
          </w:tcPr>
          <w:p w14:paraId="5894E77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0F767FFA"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5A33FCCA" w14:textId="2AE6569F"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72D9B83" w14:textId="7C015558"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460" w:type="dxa"/>
            <w:vAlign w:val="center"/>
            <w:hideMark/>
          </w:tcPr>
          <w:p w14:paraId="0BB3D97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0DAB75A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bc</w:t>
            </w:r>
          </w:p>
        </w:tc>
        <w:tc>
          <w:tcPr>
            <w:tcW w:w="1382" w:type="dxa"/>
            <w:vAlign w:val="center"/>
            <w:hideMark/>
          </w:tcPr>
          <w:p w14:paraId="05CCD74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100.00 ± 0.00</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1E6B188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c</w:t>
            </w:r>
          </w:p>
        </w:tc>
        <w:tc>
          <w:tcPr>
            <w:tcW w:w="1382" w:type="dxa"/>
            <w:vAlign w:val="center"/>
            <w:hideMark/>
          </w:tcPr>
          <w:p w14:paraId="0D97EDA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0.00</w:t>
            </w:r>
            <w:r w:rsidRPr="00C778CD">
              <w:rPr>
                <w:rFonts w:ascii="Times New Roman" w:eastAsia="Times New Roman" w:hAnsi="Times New Roman"/>
                <w:color w:val="000000"/>
                <w:sz w:val="20"/>
                <w:szCs w:val="20"/>
                <w:vertAlign w:val="superscript"/>
                <w:lang w:eastAsia="fr-FR"/>
              </w:rPr>
              <w:t>abc</w:t>
            </w:r>
          </w:p>
        </w:tc>
        <w:tc>
          <w:tcPr>
            <w:tcW w:w="877" w:type="dxa"/>
            <w:vAlign w:val="center"/>
            <w:hideMark/>
          </w:tcPr>
          <w:p w14:paraId="1885AD0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0.005</w:t>
            </w:r>
          </w:p>
        </w:tc>
        <w:tc>
          <w:tcPr>
            <w:tcW w:w="501" w:type="dxa"/>
            <w:vAlign w:val="center"/>
            <w:hideMark/>
          </w:tcPr>
          <w:p w14:paraId="5B4C0C08"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126054D6"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1A69E209" w14:textId="6654661D"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01850F8" w14:textId="1775B9E9"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460" w:type="dxa"/>
            <w:vAlign w:val="center"/>
            <w:hideMark/>
          </w:tcPr>
          <w:p w14:paraId="4FE707F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6D289E3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4A49780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7F8E36E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0DDD02A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w:t>
            </w:r>
            <w:r w:rsidRPr="00C778CD">
              <w:rPr>
                <w:rFonts w:ascii="Times New Roman" w:eastAsia="Times New Roman" w:hAnsi="Times New Roman"/>
                <w:color w:val="000000"/>
                <w:sz w:val="20"/>
                <w:szCs w:val="20"/>
                <w:vertAlign w:val="superscript"/>
                <w:lang w:eastAsia="fr-FR"/>
              </w:rPr>
              <w:t>a</w:t>
            </w:r>
          </w:p>
        </w:tc>
        <w:tc>
          <w:tcPr>
            <w:tcW w:w="877" w:type="dxa"/>
            <w:vAlign w:val="center"/>
            <w:hideMark/>
          </w:tcPr>
          <w:p w14:paraId="72BB862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0.046</w:t>
            </w:r>
          </w:p>
        </w:tc>
        <w:tc>
          <w:tcPr>
            <w:tcW w:w="501" w:type="dxa"/>
            <w:vAlign w:val="center"/>
            <w:hideMark/>
          </w:tcPr>
          <w:p w14:paraId="1F15621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28060871" w14:textId="77777777" w:rsidTr="00080557">
        <w:trPr>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0BA68376" w14:textId="0147FA21"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14A358BB" w14:textId="6B112432"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460" w:type="dxa"/>
            <w:vAlign w:val="center"/>
            <w:hideMark/>
          </w:tcPr>
          <w:p w14:paraId="598FC03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7ACF013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726E43A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ab</w:t>
            </w:r>
          </w:p>
        </w:tc>
        <w:tc>
          <w:tcPr>
            <w:tcW w:w="1383" w:type="dxa"/>
            <w:vAlign w:val="center"/>
            <w:hideMark/>
          </w:tcPr>
          <w:p w14:paraId="0B26C2E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00.00</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690ED76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11.11 ± 9.19</w:t>
            </w:r>
            <w:r w:rsidRPr="00C778CD">
              <w:rPr>
                <w:rFonts w:ascii="Times New Roman" w:eastAsia="Times New Roman" w:hAnsi="Times New Roman"/>
                <w:color w:val="000000"/>
                <w:sz w:val="20"/>
                <w:szCs w:val="20"/>
                <w:vertAlign w:val="superscript"/>
                <w:lang w:eastAsia="fr-FR"/>
              </w:rPr>
              <w:t>b</w:t>
            </w:r>
          </w:p>
        </w:tc>
        <w:tc>
          <w:tcPr>
            <w:tcW w:w="877" w:type="dxa"/>
            <w:vAlign w:val="center"/>
            <w:hideMark/>
          </w:tcPr>
          <w:p w14:paraId="796B587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0.009</w:t>
            </w:r>
          </w:p>
        </w:tc>
        <w:tc>
          <w:tcPr>
            <w:tcW w:w="501" w:type="dxa"/>
            <w:vAlign w:val="center"/>
            <w:hideMark/>
          </w:tcPr>
          <w:p w14:paraId="262D042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3011AFB7"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47128E7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A7EA594" w14:textId="0E0DEB8F" w:rsidR="00080557" w:rsidRPr="00C778CD" w:rsidRDefault="00080557"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460" w:type="dxa"/>
            <w:vAlign w:val="center"/>
            <w:hideMark/>
          </w:tcPr>
          <w:p w14:paraId="37A2E00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17.92</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7E794E6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17.92</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EC1817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17.92</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308F6C3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17.92</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936911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0D68A11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0,183</w:t>
            </w:r>
          </w:p>
        </w:tc>
        <w:tc>
          <w:tcPr>
            <w:tcW w:w="501" w:type="dxa"/>
            <w:vAlign w:val="center"/>
            <w:hideMark/>
          </w:tcPr>
          <w:p w14:paraId="01F85CE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489B9011"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4BEE350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318EBB20" w14:textId="2DEF2F1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460" w:type="dxa"/>
            <w:vAlign w:val="center"/>
            <w:hideMark/>
          </w:tcPr>
          <w:p w14:paraId="4BAD9B9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00.00</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E367E9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00.00</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6BA444E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b</w:t>
            </w:r>
          </w:p>
        </w:tc>
        <w:tc>
          <w:tcPr>
            <w:tcW w:w="1383" w:type="dxa"/>
            <w:vAlign w:val="center"/>
            <w:hideMark/>
          </w:tcPr>
          <w:p w14:paraId="17F4DD3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27D650F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63ED7F2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noWrap/>
            <w:vAlign w:val="center"/>
            <w:hideMark/>
          </w:tcPr>
          <w:p w14:paraId="2933F06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5B921543"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6BB854B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12F2A96E" w14:textId="0C747BA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460" w:type="dxa"/>
            <w:vAlign w:val="center"/>
            <w:hideMark/>
          </w:tcPr>
          <w:p w14:paraId="025A9ED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698CEC6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22.22</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5E55479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08A944F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60C7F6B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22.22 ± 11.11</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7250F11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vAlign w:val="center"/>
            <w:hideMark/>
          </w:tcPr>
          <w:p w14:paraId="263F0AE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5B122BE0"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21C37FD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E4680E9" w14:textId="1995C56C"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460" w:type="dxa"/>
            <w:vAlign w:val="center"/>
            <w:hideMark/>
          </w:tcPr>
          <w:p w14:paraId="41CC2EC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12A803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6685E9F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3A6C9738"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77.78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72F222EC"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4E32A0E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0,158</w:t>
            </w:r>
          </w:p>
        </w:tc>
        <w:tc>
          <w:tcPr>
            <w:tcW w:w="501" w:type="dxa"/>
            <w:vAlign w:val="center"/>
            <w:hideMark/>
          </w:tcPr>
          <w:p w14:paraId="0754CB9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0C21F4A4" w14:textId="77777777" w:rsidTr="00080557">
        <w:trPr>
          <w:trHeight w:val="210"/>
        </w:trPr>
        <w:tc>
          <w:tcPr>
            <w:tcW w:w="644" w:type="dxa"/>
            <w:vMerge/>
            <w:tcBorders>
              <w:top w:val="single" w:sz="4" w:space="0" w:color="auto"/>
              <w:left w:val="single" w:sz="4" w:space="0" w:color="auto"/>
              <w:bottom w:val="single" w:sz="4" w:space="0" w:color="auto"/>
              <w:right w:val="single" w:sz="4" w:space="0" w:color="auto"/>
            </w:tcBorders>
          </w:tcPr>
          <w:p w14:paraId="5010C70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632A2509" w14:textId="640C89D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460" w:type="dxa"/>
            <w:vAlign w:val="center"/>
            <w:hideMark/>
          </w:tcPr>
          <w:p w14:paraId="62DBC35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23E241E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3A078F4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4F0FF4B3"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00.00</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322B5E6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11.11 ± 10,00</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44D26EE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vAlign w:val="center"/>
            <w:hideMark/>
          </w:tcPr>
          <w:p w14:paraId="57F5CF63"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bl>
    <w:p w14:paraId="60CD0571" w14:textId="6A0784F8" w:rsidR="00080557" w:rsidRPr="007A17FA" w:rsidRDefault="00A25D90" w:rsidP="007A17FA">
      <w:pPr>
        <w:spacing w:line="276" w:lineRule="auto"/>
        <w:jc w:val="both"/>
        <w:rPr>
          <w:rFonts w:ascii="Times New Roman" w:hAnsi="Times New Roman" w:cs="Times New Roman"/>
          <w:bCs/>
          <w:sz w:val="20"/>
          <w:szCs w:val="20"/>
          <w:lang w:val="en-US"/>
        </w:rPr>
      </w:pPr>
      <w:r w:rsidRPr="007A17FA">
        <w:rPr>
          <w:rFonts w:ascii="Times New Roman" w:hAnsi="Times New Roman" w:cs="Times New Roman"/>
          <w:bCs/>
          <w:sz w:val="20"/>
          <w:szCs w:val="20"/>
          <w:lang w:val="en-US"/>
        </w:rPr>
        <w:t xml:space="preserve">S: </w:t>
      </w:r>
      <w:r w:rsidR="00915312" w:rsidRPr="00915312">
        <w:rPr>
          <w:rFonts w:ascii="Times New Roman" w:hAnsi="Times New Roman" w:cs="Times New Roman"/>
          <w:bCs/>
          <w:sz w:val="20"/>
          <w:szCs w:val="20"/>
          <w:lang w:val="en-US"/>
        </w:rPr>
        <w:t>meaning</w:t>
      </w:r>
      <w:r w:rsidRPr="007A17FA">
        <w:rPr>
          <w:rFonts w:ascii="Times New Roman" w:hAnsi="Times New Roman" w:cs="Times New Roman"/>
          <w:bCs/>
          <w:sz w:val="20"/>
          <w:szCs w:val="20"/>
          <w:lang w:val="en-US"/>
        </w:rPr>
        <w:t>; NS = not significant; *, **, *** = significant, BITA = conservation in “</w:t>
      </w:r>
      <w:proofErr w:type="spellStart"/>
      <w:r w:rsidRPr="007A17FA">
        <w:rPr>
          <w:rFonts w:ascii="Times New Roman" w:hAnsi="Times New Roman" w:cs="Times New Roman"/>
          <w:bCs/>
          <w:sz w:val="20"/>
          <w:szCs w:val="20"/>
          <w:lang w:val="en-US"/>
        </w:rPr>
        <w:t>bitatoré</w:t>
      </w:r>
      <w:proofErr w:type="spellEnd"/>
      <w:r w:rsidRPr="007A17FA">
        <w:rPr>
          <w:rFonts w:ascii="Times New Roman" w:hAnsi="Times New Roman" w:cs="Times New Roman"/>
          <w:bCs/>
          <w:sz w:val="20"/>
          <w:szCs w:val="20"/>
          <w:lang w:val="en-US"/>
        </w:rPr>
        <w:t>” without additives, BITA+CB = conservation in “</w:t>
      </w:r>
      <w:proofErr w:type="spellStart"/>
      <w:r w:rsidRPr="007A17FA">
        <w:rPr>
          <w:rFonts w:ascii="Times New Roman" w:hAnsi="Times New Roman" w:cs="Times New Roman"/>
          <w:bCs/>
          <w:sz w:val="20"/>
          <w:szCs w:val="20"/>
          <w:lang w:val="en-US"/>
        </w:rPr>
        <w:t>bitatoré</w:t>
      </w:r>
      <w:proofErr w:type="spellEnd"/>
      <w:r w:rsidRPr="007A17FA">
        <w:rPr>
          <w:rFonts w:ascii="Times New Roman" w:hAnsi="Times New Roman" w:cs="Times New Roman"/>
          <w:bCs/>
          <w:sz w:val="20"/>
          <w:szCs w:val="20"/>
          <w:lang w:val="en-US"/>
        </w:rPr>
        <w:t>” with wood chips as additives, BITA+G = conservation in “</w:t>
      </w:r>
      <w:proofErr w:type="spellStart"/>
      <w:r w:rsidRPr="007A17FA">
        <w:rPr>
          <w:rFonts w:ascii="Times New Roman" w:hAnsi="Times New Roman" w:cs="Times New Roman"/>
          <w:bCs/>
          <w:sz w:val="20"/>
          <w:szCs w:val="20"/>
          <w:lang w:val="en-US"/>
        </w:rPr>
        <w:t>bitatoré</w:t>
      </w:r>
      <w:proofErr w:type="spellEnd"/>
      <w:r w:rsidRPr="007A17FA">
        <w:rPr>
          <w:rFonts w:ascii="Times New Roman" w:hAnsi="Times New Roman" w:cs="Times New Roman"/>
          <w:bCs/>
          <w:sz w:val="20"/>
          <w:szCs w:val="20"/>
          <w:lang w:val="en-US"/>
        </w:rPr>
        <w:t>” with millet husks as additives, BITA+S = conservation in “</w:t>
      </w:r>
      <w:proofErr w:type="spellStart"/>
      <w:r w:rsidRPr="007A17FA">
        <w:rPr>
          <w:rFonts w:ascii="Times New Roman" w:hAnsi="Times New Roman" w:cs="Times New Roman"/>
          <w:bCs/>
          <w:sz w:val="20"/>
          <w:szCs w:val="20"/>
          <w:lang w:val="en-US"/>
        </w:rPr>
        <w:t>bitatoré</w:t>
      </w:r>
      <w:proofErr w:type="spellEnd"/>
      <w:r w:rsidRPr="007A17FA">
        <w:rPr>
          <w:rFonts w:ascii="Times New Roman" w:hAnsi="Times New Roman" w:cs="Times New Roman"/>
          <w:bCs/>
          <w:sz w:val="20"/>
          <w:szCs w:val="20"/>
          <w:lang w:val="en-US"/>
        </w:rPr>
        <w:t>” with sand as additives, CAN = storage in canaries without additives, CAN+G = storage in canaries with millet husks as an additive, CAN+CB = storage in canaries with wood chips as an additive, CAN+S = storage in canaries with sand as an additive, Tri S = conservation using the Storage in Sand and Sprouting system or Triple S. The letters a, b, c, and d represent the different groups identified by the Tukey test at the 5% significance level.</w:t>
      </w:r>
    </w:p>
    <w:p w14:paraId="1867D386" w14:textId="5C7A7D27" w:rsidR="00360E50" w:rsidRPr="00360E50" w:rsidRDefault="00360E50" w:rsidP="00772781">
      <w:pPr>
        <w:pStyle w:val="Heading2"/>
        <w:spacing w:before="0" w:after="0" w:line="480" w:lineRule="auto"/>
        <w:jc w:val="both"/>
        <w:rPr>
          <w:rFonts w:ascii="Times New Roman" w:hAnsi="Times New Roman" w:cs="Times New Roman"/>
          <w:b/>
          <w:color w:val="auto"/>
          <w:sz w:val="24"/>
          <w:szCs w:val="24"/>
          <w:lang w:val="en-US"/>
        </w:rPr>
      </w:pPr>
      <w:r w:rsidRPr="00360E50">
        <w:rPr>
          <w:rFonts w:ascii="Times New Roman" w:hAnsi="Times New Roman" w:cs="Times New Roman"/>
          <w:b/>
          <w:color w:val="auto"/>
          <w:sz w:val="24"/>
          <w:szCs w:val="24"/>
          <w:lang w:val="en-US"/>
        </w:rPr>
        <w:t xml:space="preserve">Effect </w:t>
      </w:r>
      <w:r w:rsidR="00E547BA" w:rsidRPr="00E547BA">
        <w:rPr>
          <w:rFonts w:ascii="Times New Roman" w:hAnsi="Times New Roman" w:cs="Times New Roman"/>
          <w:b/>
          <w:color w:val="auto"/>
          <w:sz w:val="24"/>
          <w:szCs w:val="24"/>
          <w:lang w:val="en-US"/>
        </w:rPr>
        <w:t xml:space="preserve">of conservation methods </w:t>
      </w:r>
      <w:r w:rsidRPr="00360E50">
        <w:rPr>
          <w:rFonts w:ascii="Times New Roman" w:hAnsi="Times New Roman" w:cs="Times New Roman"/>
          <w:b/>
          <w:color w:val="auto"/>
          <w:sz w:val="24"/>
          <w:szCs w:val="24"/>
          <w:lang w:val="en-US"/>
        </w:rPr>
        <w:t xml:space="preserve">on </w:t>
      </w:r>
      <w:r w:rsidR="00E215F1">
        <w:rPr>
          <w:rFonts w:ascii="Times New Roman" w:hAnsi="Times New Roman" w:cs="Times New Roman"/>
          <w:b/>
          <w:color w:val="auto"/>
          <w:sz w:val="24"/>
          <w:szCs w:val="24"/>
          <w:lang w:val="en-US"/>
        </w:rPr>
        <w:t>the</w:t>
      </w:r>
      <w:r w:rsidRPr="00360E50">
        <w:rPr>
          <w:rFonts w:ascii="Times New Roman" w:hAnsi="Times New Roman" w:cs="Times New Roman"/>
          <w:b/>
          <w:color w:val="auto"/>
          <w:sz w:val="24"/>
          <w:szCs w:val="24"/>
          <w:lang w:val="en-US"/>
        </w:rPr>
        <w:t xml:space="preserve"> speed of growth</w:t>
      </w:r>
    </w:p>
    <w:p w14:paraId="478EA6E4" w14:textId="00DA2007" w:rsidR="00360E50" w:rsidRDefault="00360E50" w:rsidP="001C17BD">
      <w:pPr>
        <w:spacing w:after="0" w:line="480" w:lineRule="auto"/>
        <w:jc w:val="both"/>
        <w:rPr>
          <w:rFonts w:ascii="Times New Roman" w:hAnsi="Times New Roman" w:cs="Times New Roman"/>
          <w:bCs/>
          <w:sz w:val="24"/>
          <w:szCs w:val="24"/>
          <w:lang w:val="en-US"/>
        </w:rPr>
      </w:pPr>
      <w:r w:rsidRPr="00360E50">
        <w:rPr>
          <w:rFonts w:ascii="Times New Roman" w:hAnsi="Times New Roman" w:cs="Times New Roman"/>
          <w:bCs/>
          <w:sz w:val="24"/>
          <w:szCs w:val="24"/>
          <w:lang w:val="en-US"/>
        </w:rPr>
        <w:t>The speed of plant growth ranged from 0.16 ± 0.03 cm/day to 0.34 ± 0.02 cm/day</w:t>
      </w:r>
      <w:r w:rsidR="00E215F1">
        <w:rPr>
          <w:rFonts w:ascii="Times New Roman" w:hAnsi="Times New Roman" w:cs="Times New Roman"/>
          <w:bCs/>
          <w:sz w:val="24"/>
          <w:szCs w:val="24"/>
          <w:lang w:val="en-US"/>
        </w:rPr>
        <w:t>,</w:t>
      </w:r>
      <w:r w:rsidRPr="00360E50">
        <w:rPr>
          <w:rFonts w:ascii="Times New Roman" w:hAnsi="Times New Roman" w:cs="Times New Roman"/>
          <w:bCs/>
          <w:sz w:val="24"/>
          <w:szCs w:val="24"/>
          <w:lang w:val="en-US"/>
        </w:rPr>
        <w:t xml:space="preserve"> depending on the seedling conservation methods used from the 24th to the 73rd day after planting (DAP) (Table 3). In fact, plants derived from seedlings stored in “</w:t>
      </w:r>
      <w:proofErr w:type="spellStart"/>
      <w:r w:rsidRPr="00360E50">
        <w:rPr>
          <w:rFonts w:ascii="Times New Roman" w:hAnsi="Times New Roman" w:cs="Times New Roman"/>
          <w:bCs/>
          <w:sz w:val="24"/>
          <w:szCs w:val="24"/>
          <w:lang w:val="en-US"/>
        </w:rPr>
        <w:t>bitatoré</w:t>
      </w:r>
      <w:proofErr w:type="spellEnd"/>
      <w:r w:rsidRPr="00360E50">
        <w:rPr>
          <w:rFonts w:ascii="Times New Roman" w:hAnsi="Times New Roman" w:cs="Times New Roman"/>
          <w:bCs/>
          <w:sz w:val="24"/>
          <w:szCs w:val="24"/>
          <w:lang w:val="en-US"/>
        </w:rPr>
        <w:t>” with millet glumes showed a low growth rate by the 73rd D</w:t>
      </w:r>
      <w:r>
        <w:rPr>
          <w:rFonts w:ascii="Times New Roman" w:hAnsi="Times New Roman" w:cs="Times New Roman"/>
          <w:bCs/>
          <w:sz w:val="24"/>
          <w:szCs w:val="24"/>
          <w:lang w:val="en-US"/>
        </w:rPr>
        <w:t>AP</w:t>
      </w:r>
      <w:r w:rsidRPr="00360E50">
        <w:rPr>
          <w:rFonts w:ascii="Times New Roman" w:hAnsi="Times New Roman" w:cs="Times New Roman"/>
          <w:bCs/>
          <w:sz w:val="24"/>
          <w:szCs w:val="24"/>
          <w:lang w:val="en-US"/>
        </w:rPr>
        <w:t>, with an average of 0.22 ± 0.04 cm/day. In contrast, those from seedlings stored in “</w:t>
      </w:r>
      <w:proofErr w:type="spellStart"/>
      <w:r w:rsidRPr="00360E50">
        <w:rPr>
          <w:rFonts w:ascii="Times New Roman" w:hAnsi="Times New Roman" w:cs="Times New Roman"/>
          <w:bCs/>
          <w:sz w:val="24"/>
          <w:szCs w:val="24"/>
          <w:lang w:val="en-US"/>
        </w:rPr>
        <w:t>bitatoré</w:t>
      </w:r>
      <w:proofErr w:type="spellEnd"/>
      <w:r w:rsidRPr="00360E50">
        <w:rPr>
          <w:rFonts w:ascii="Times New Roman" w:hAnsi="Times New Roman" w:cs="Times New Roman"/>
          <w:bCs/>
          <w:sz w:val="24"/>
          <w:szCs w:val="24"/>
          <w:lang w:val="en-US"/>
        </w:rPr>
        <w:t xml:space="preserve">” without additives recorded a higher growth rate (0.32 ± 0.02 cm/day). However, the analysis of variance did not show a significant difference between the </w:t>
      </w:r>
      <w:r w:rsidRPr="00360E50">
        <w:rPr>
          <w:rFonts w:ascii="Times New Roman" w:hAnsi="Times New Roman" w:cs="Times New Roman"/>
          <w:bCs/>
          <w:sz w:val="24"/>
          <w:szCs w:val="24"/>
          <w:lang w:val="en-US"/>
        </w:rPr>
        <w:lastRenderedPageBreak/>
        <w:t>seedling storage methods regarding seedling growth rate from the 24th to the 73rd day after sowing (Table 3).</w:t>
      </w:r>
    </w:p>
    <w:p w14:paraId="47D4A297" w14:textId="21D78C05" w:rsidR="00C13115" w:rsidRDefault="00C13115" w:rsidP="00A8114D">
      <w:pPr>
        <w:spacing w:after="0" w:line="480" w:lineRule="auto"/>
        <w:jc w:val="both"/>
        <w:rPr>
          <w:rFonts w:ascii="Times New Roman" w:hAnsi="Times New Roman" w:cs="Times New Roman"/>
          <w:bCs/>
          <w:sz w:val="24"/>
          <w:szCs w:val="24"/>
          <w:lang w:val="en-US"/>
        </w:rPr>
      </w:pPr>
      <w:r w:rsidRPr="00C13115">
        <w:rPr>
          <w:rFonts w:ascii="Times New Roman" w:hAnsi="Times New Roman" w:cs="Times New Roman"/>
          <w:bCs/>
          <w:sz w:val="24"/>
          <w:szCs w:val="24"/>
          <w:lang w:val="en-US"/>
        </w:rPr>
        <w:t>At the genotype level, plant growth speed fluctuated between 0.11 ± 0.00 and 0.45 ± 0.00 cm/day 73 days after the seedlings were planted (Table 4). Analysis of variance revealed a significant difference between genotypes from conservation in “</w:t>
      </w:r>
      <w:proofErr w:type="spellStart"/>
      <w:r w:rsidRPr="00C13115">
        <w:rPr>
          <w:rFonts w:ascii="Times New Roman" w:hAnsi="Times New Roman" w:cs="Times New Roman"/>
          <w:bCs/>
          <w:sz w:val="24"/>
          <w:szCs w:val="24"/>
          <w:lang w:val="en-US"/>
        </w:rPr>
        <w:t>bitatoré</w:t>
      </w:r>
      <w:proofErr w:type="spellEnd"/>
      <w:r w:rsidRPr="00C13115">
        <w:rPr>
          <w:rFonts w:ascii="Times New Roman" w:hAnsi="Times New Roman" w:cs="Times New Roman"/>
          <w:bCs/>
          <w:sz w:val="24"/>
          <w:szCs w:val="24"/>
          <w:lang w:val="en-US"/>
        </w:rPr>
        <w:t>” with sand as an additive (BITA+S) (P = 0.000), in the canary with millet husks as an additive (CAN+G) (P = 0.019), and in the canary with wood chips as an additive (CAN+CB) (P = 0.004) (Table 4). Thus, for the BITA+S method, the highest growth rate was recorded in plants of genotype E120 (0.43 ± 0.02 cm/day), while the lowest was observed in ‘White’ (0.11 ± 0.00 cm/day).  For the CAN+G method, the highest values were obtained for genotypes E120 and E186 (0.39 ± 0.05 cm/day), while the lowest was observed in ‘White’ (0.20 ± 0.02 cm/day). Similarly, for the CAN+CB method, plants of genotype E120 exhibited the highest growth rate (0.35 ± 0.02 cm/day), while the lowest was recorded for ‘White’ (Table 4)</w:t>
      </w:r>
      <w:r>
        <w:rPr>
          <w:rFonts w:ascii="Times New Roman" w:hAnsi="Times New Roman" w:cs="Times New Roman"/>
          <w:bCs/>
          <w:sz w:val="24"/>
          <w:szCs w:val="24"/>
          <w:lang w:val="en-US"/>
        </w:rPr>
        <w:t>.</w:t>
      </w:r>
    </w:p>
    <w:p w14:paraId="02A6343D" w14:textId="11BC52C6" w:rsidR="00C13115" w:rsidRPr="003137DE" w:rsidRDefault="00C13115" w:rsidP="00A8114D">
      <w:pPr>
        <w:pStyle w:val="Caption"/>
        <w:keepNext/>
        <w:spacing w:after="0" w:line="360" w:lineRule="auto"/>
        <w:rPr>
          <w:rFonts w:ascii="Times New Roman" w:hAnsi="Times New Roman"/>
          <w:i w:val="0"/>
          <w:iCs w:val="0"/>
          <w:color w:val="auto"/>
          <w:sz w:val="24"/>
          <w:szCs w:val="24"/>
        </w:rPr>
      </w:pPr>
      <w:r w:rsidRPr="003137DE">
        <w:rPr>
          <w:rFonts w:ascii="Times New Roman" w:hAnsi="Times New Roman"/>
          <w:b/>
          <w:bCs/>
          <w:i w:val="0"/>
          <w:iCs w:val="0"/>
          <w:color w:val="auto"/>
          <w:sz w:val="24"/>
          <w:szCs w:val="24"/>
        </w:rPr>
        <w:t xml:space="preserve">Table </w:t>
      </w:r>
      <w:r w:rsidRPr="003137DE">
        <w:rPr>
          <w:rFonts w:ascii="Times New Roman" w:hAnsi="Times New Roman"/>
          <w:b/>
          <w:bCs/>
          <w:i w:val="0"/>
          <w:iCs w:val="0"/>
          <w:color w:val="auto"/>
          <w:sz w:val="24"/>
          <w:szCs w:val="24"/>
        </w:rPr>
        <w:fldChar w:fldCharType="begin"/>
      </w:r>
      <w:r w:rsidRPr="003137DE">
        <w:rPr>
          <w:rFonts w:ascii="Times New Roman" w:hAnsi="Times New Roman"/>
          <w:b/>
          <w:bCs/>
          <w:i w:val="0"/>
          <w:iCs w:val="0"/>
          <w:color w:val="auto"/>
          <w:sz w:val="24"/>
          <w:szCs w:val="24"/>
        </w:rPr>
        <w:instrText xml:space="preserve"> SEQ Tableau \* ARABIC </w:instrText>
      </w:r>
      <w:r w:rsidRPr="003137DE">
        <w:rPr>
          <w:rFonts w:ascii="Times New Roman" w:hAnsi="Times New Roman"/>
          <w:b/>
          <w:bCs/>
          <w:i w:val="0"/>
          <w:iCs w:val="0"/>
          <w:color w:val="auto"/>
          <w:sz w:val="24"/>
          <w:szCs w:val="24"/>
        </w:rPr>
        <w:fldChar w:fldCharType="separate"/>
      </w:r>
      <w:r>
        <w:rPr>
          <w:rFonts w:ascii="Times New Roman" w:hAnsi="Times New Roman"/>
          <w:b/>
          <w:bCs/>
          <w:i w:val="0"/>
          <w:iCs w:val="0"/>
          <w:noProof/>
          <w:color w:val="auto"/>
          <w:sz w:val="24"/>
          <w:szCs w:val="24"/>
        </w:rPr>
        <w:t>3</w:t>
      </w:r>
      <w:r w:rsidRPr="003137DE">
        <w:rPr>
          <w:rFonts w:ascii="Times New Roman" w:hAnsi="Times New Roman"/>
          <w:b/>
          <w:bCs/>
          <w:i w:val="0"/>
          <w:iCs w:val="0"/>
          <w:color w:val="auto"/>
          <w:sz w:val="24"/>
          <w:szCs w:val="24"/>
        </w:rPr>
        <w:fldChar w:fldCharType="end"/>
      </w:r>
      <w:r w:rsidRPr="003137DE">
        <w:rPr>
          <w:rFonts w:ascii="Times New Roman" w:hAnsi="Times New Roman"/>
          <w:b/>
          <w:bCs/>
          <w:i w:val="0"/>
          <w:iCs w:val="0"/>
          <w:color w:val="auto"/>
          <w:sz w:val="24"/>
          <w:szCs w:val="24"/>
        </w:rPr>
        <w:t> :</w:t>
      </w:r>
      <w:r w:rsidRPr="003137DE">
        <w:rPr>
          <w:rFonts w:ascii="Times New Roman" w:hAnsi="Times New Roman"/>
          <w:i w:val="0"/>
          <w:iCs w:val="0"/>
          <w:color w:val="auto"/>
          <w:sz w:val="24"/>
          <w:szCs w:val="24"/>
        </w:rPr>
        <w:t xml:space="preserve"> </w:t>
      </w:r>
      <w:r w:rsidRPr="00C13115">
        <w:rPr>
          <w:rFonts w:ascii="Times New Roman" w:hAnsi="Times New Roman"/>
          <w:i w:val="0"/>
          <w:iCs w:val="0"/>
          <w:color w:val="auto"/>
          <w:sz w:val="24"/>
          <w:szCs w:val="24"/>
        </w:rPr>
        <w:t xml:space="preserve">Plant </w:t>
      </w:r>
      <w:proofErr w:type="spellStart"/>
      <w:r w:rsidRPr="00C13115">
        <w:rPr>
          <w:rFonts w:ascii="Times New Roman" w:hAnsi="Times New Roman"/>
          <w:i w:val="0"/>
          <w:iCs w:val="0"/>
          <w:color w:val="auto"/>
          <w:sz w:val="24"/>
          <w:szCs w:val="24"/>
        </w:rPr>
        <w:t>growth</w:t>
      </w:r>
      <w:proofErr w:type="spellEnd"/>
      <w:r w:rsidRPr="00C13115">
        <w:rPr>
          <w:rFonts w:ascii="Times New Roman" w:hAnsi="Times New Roman"/>
          <w:i w:val="0"/>
          <w:iCs w:val="0"/>
          <w:color w:val="auto"/>
          <w:sz w:val="24"/>
          <w:szCs w:val="24"/>
        </w:rPr>
        <w:t xml:space="preserve"> speed </w:t>
      </w:r>
      <w:proofErr w:type="spellStart"/>
      <w:r w:rsidRPr="00C13115">
        <w:rPr>
          <w:rFonts w:ascii="Times New Roman" w:hAnsi="Times New Roman"/>
          <w:i w:val="0"/>
          <w:iCs w:val="0"/>
          <w:color w:val="auto"/>
          <w:sz w:val="24"/>
          <w:szCs w:val="24"/>
        </w:rPr>
        <w:t>depending</w:t>
      </w:r>
      <w:proofErr w:type="spellEnd"/>
      <w:r w:rsidRPr="00C13115">
        <w:rPr>
          <w:rFonts w:ascii="Times New Roman" w:hAnsi="Times New Roman"/>
          <w:i w:val="0"/>
          <w:iCs w:val="0"/>
          <w:color w:val="auto"/>
          <w:sz w:val="24"/>
          <w:szCs w:val="24"/>
        </w:rPr>
        <w:t xml:space="preserve"> on </w:t>
      </w:r>
      <w:proofErr w:type="spellStart"/>
      <w:r w:rsidRPr="00C13115">
        <w:rPr>
          <w:rFonts w:ascii="Times New Roman" w:hAnsi="Times New Roman"/>
          <w:i w:val="0"/>
          <w:iCs w:val="0"/>
          <w:color w:val="auto"/>
          <w:sz w:val="24"/>
          <w:szCs w:val="24"/>
        </w:rPr>
        <w:t>seedling</w:t>
      </w:r>
      <w:proofErr w:type="spellEnd"/>
      <w:r w:rsidRPr="00C13115">
        <w:rPr>
          <w:rFonts w:ascii="Times New Roman" w:hAnsi="Times New Roman"/>
          <w:i w:val="0"/>
          <w:iCs w:val="0"/>
          <w:color w:val="auto"/>
          <w:sz w:val="24"/>
          <w:szCs w:val="24"/>
        </w:rPr>
        <w:t xml:space="preserve"> conservation </w:t>
      </w:r>
      <w:proofErr w:type="spellStart"/>
      <w:r w:rsidRPr="00C13115">
        <w:rPr>
          <w:rFonts w:ascii="Times New Roman" w:hAnsi="Times New Roman"/>
          <w:i w:val="0"/>
          <w:iCs w:val="0"/>
          <w:color w:val="auto"/>
          <w:sz w:val="24"/>
          <w:szCs w:val="24"/>
        </w:rPr>
        <w:t>methods</w:t>
      </w:r>
      <w:proofErr w:type="spellEnd"/>
    </w:p>
    <w:tbl>
      <w:tblPr>
        <w:tblW w:w="10200" w:type="dxa"/>
        <w:tblInd w:w="-426" w:type="dxa"/>
        <w:tblCellMar>
          <w:left w:w="70" w:type="dxa"/>
          <w:right w:w="70" w:type="dxa"/>
        </w:tblCellMar>
        <w:tblLook w:val="04A0" w:firstRow="1" w:lastRow="0" w:firstColumn="1" w:lastColumn="0" w:noHBand="0" w:noVBand="1"/>
      </w:tblPr>
      <w:tblGrid>
        <w:gridCol w:w="1168"/>
        <w:gridCol w:w="1129"/>
        <w:gridCol w:w="1129"/>
        <w:gridCol w:w="1129"/>
        <w:gridCol w:w="1129"/>
        <w:gridCol w:w="1129"/>
        <w:gridCol w:w="1129"/>
        <w:gridCol w:w="1129"/>
        <w:gridCol w:w="1129"/>
      </w:tblGrid>
      <w:tr w:rsidR="00C13115" w:rsidRPr="00C778CD" w14:paraId="7752A838" w14:textId="77777777" w:rsidTr="000F6481">
        <w:trPr>
          <w:trHeight w:val="227"/>
        </w:trPr>
        <w:tc>
          <w:tcPr>
            <w:tcW w:w="1168" w:type="dxa"/>
            <w:tcBorders>
              <w:top w:val="single" w:sz="4" w:space="0" w:color="auto"/>
              <w:left w:val="nil"/>
              <w:bottom w:val="single" w:sz="4" w:space="0" w:color="auto"/>
              <w:right w:val="nil"/>
            </w:tcBorders>
            <w:noWrap/>
            <w:vAlign w:val="center"/>
          </w:tcPr>
          <w:p w14:paraId="3D2EAA67" w14:textId="70B96564" w:rsidR="00C13115" w:rsidRPr="00C778CD" w:rsidRDefault="00AE2C03" w:rsidP="00C778CD">
            <w:pPr>
              <w:spacing w:after="0" w:line="240" w:lineRule="auto"/>
              <w:rPr>
                <w:rFonts w:ascii="Times New Roman" w:eastAsia="Times New Roman" w:hAnsi="Times New Roman"/>
                <w:color w:val="000000"/>
                <w:sz w:val="20"/>
                <w:szCs w:val="20"/>
                <w:lang w:eastAsia="fr-FR"/>
              </w:rPr>
            </w:pPr>
            <w:bookmarkStart w:id="5" w:name="_Hlk224641345"/>
            <w:r w:rsidRPr="00C778CD">
              <w:rPr>
                <w:rFonts w:ascii="Times New Roman" w:hAnsi="Times New Roman" w:cs="Times New Roman"/>
                <w:sz w:val="20"/>
                <w:szCs w:val="20"/>
              </w:rPr>
              <w:t>M</w:t>
            </w:r>
            <w:r w:rsidR="00C13115" w:rsidRPr="00C778CD">
              <w:rPr>
                <w:rFonts w:ascii="Times New Roman" w:hAnsi="Times New Roman" w:cs="Times New Roman"/>
                <w:sz w:val="20"/>
                <w:szCs w:val="20"/>
              </w:rPr>
              <w:t>ethods</w:t>
            </w:r>
          </w:p>
        </w:tc>
        <w:tc>
          <w:tcPr>
            <w:tcW w:w="1129" w:type="dxa"/>
            <w:tcBorders>
              <w:top w:val="single" w:sz="4" w:space="0" w:color="auto"/>
              <w:left w:val="nil"/>
              <w:bottom w:val="single" w:sz="4" w:space="0" w:color="auto"/>
              <w:right w:val="nil"/>
            </w:tcBorders>
            <w:noWrap/>
            <w:vAlign w:val="center"/>
          </w:tcPr>
          <w:p w14:paraId="424C0BA2" w14:textId="6371F48C"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24 DAP</w:t>
            </w:r>
          </w:p>
        </w:tc>
        <w:tc>
          <w:tcPr>
            <w:tcW w:w="1129" w:type="dxa"/>
            <w:tcBorders>
              <w:top w:val="single" w:sz="4" w:space="0" w:color="auto"/>
              <w:left w:val="nil"/>
              <w:bottom w:val="single" w:sz="4" w:space="0" w:color="auto"/>
              <w:right w:val="nil"/>
            </w:tcBorders>
            <w:noWrap/>
            <w:vAlign w:val="center"/>
          </w:tcPr>
          <w:p w14:paraId="7A672B00" w14:textId="011B853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31 DAP</w:t>
            </w:r>
          </w:p>
        </w:tc>
        <w:tc>
          <w:tcPr>
            <w:tcW w:w="1129" w:type="dxa"/>
            <w:tcBorders>
              <w:top w:val="single" w:sz="4" w:space="0" w:color="auto"/>
              <w:left w:val="nil"/>
              <w:bottom w:val="single" w:sz="4" w:space="0" w:color="auto"/>
              <w:right w:val="nil"/>
            </w:tcBorders>
            <w:noWrap/>
            <w:vAlign w:val="center"/>
          </w:tcPr>
          <w:p w14:paraId="62E9A771" w14:textId="6EEF8BF5"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 DAP</w:t>
            </w:r>
          </w:p>
        </w:tc>
        <w:tc>
          <w:tcPr>
            <w:tcW w:w="1129" w:type="dxa"/>
            <w:tcBorders>
              <w:top w:val="single" w:sz="4" w:space="0" w:color="auto"/>
              <w:left w:val="nil"/>
              <w:bottom w:val="single" w:sz="4" w:space="0" w:color="auto"/>
              <w:right w:val="nil"/>
            </w:tcBorders>
            <w:noWrap/>
            <w:vAlign w:val="center"/>
          </w:tcPr>
          <w:p w14:paraId="38C9916A" w14:textId="05D922D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 DAP</w:t>
            </w:r>
          </w:p>
        </w:tc>
        <w:tc>
          <w:tcPr>
            <w:tcW w:w="1129" w:type="dxa"/>
            <w:tcBorders>
              <w:top w:val="single" w:sz="4" w:space="0" w:color="auto"/>
              <w:left w:val="nil"/>
              <w:bottom w:val="single" w:sz="4" w:space="0" w:color="auto"/>
              <w:right w:val="nil"/>
            </w:tcBorders>
            <w:noWrap/>
            <w:vAlign w:val="center"/>
          </w:tcPr>
          <w:p w14:paraId="27DC508C" w14:textId="4490998F"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 DAP</w:t>
            </w:r>
          </w:p>
        </w:tc>
        <w:tc>
          <w:tcPr>
            <w:tcW w:w="1129" w:type="dxa"/>
            <w:tcBorders>
              <w:top w:val="single" w:sz="4" w:space="0" w:color="auto"/>
              <w:left w:val="nil"/>
              <w:bottom w:val="single" w:sz="4" w:space="0" w:color="auto"/>
              <w:right w:val="nil"/>
            </w:tcBorders>
            <w:noWrap/>
            <w:vAlign w:val="center"/>
          </w:tcPr>
          <w:p w14:paraId="4A0AD7CF" w14:textId="499D8EF4"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59 DAP</w:t>
            </w:r>
          </w:p>
        </w:tc>
        <w:tc>
          <w:tcPr>
            <w:tcW w:w="1129" w:type="dxa"/>
            <w:tcBorders>
              <w:top w:val="single" w:sz="4" w:space="0" w:color="auto"/>
              <w:left w:val="nil"/>
              <w:bottom w:val="single" w:sz="4" w:space="0" w:color="auto"/>
              <w:right w:val="nil"/>
            </w:tcBorders>
            <w:noWrap/>
            <w:vAlign w:val="center"/>
          </w:tcPr>
          <w:p w14:paraId="1D060EF2" w14:textId="61A148A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 DAP</w:t>
            </w:r>
          </w:p>
        </w:tc>
        <w:tc>
          <w:tcPr>
            <w:tcW w:w="1129" w:type="dxa"/>
            <w:tcBorders>
              <w:top w:val="single" w:sz="4" w:space="0" w:color="auto"/>
              <w:left w:val="nil"/>
              <w:bottom w:val="single" w:sz="4" w:space="0" w:color="auto"/>
              <w:right w:val="nil"/>
            </w:tcBorders>
            <w:noWrap/>
            <w:vAlign w:val="center"/>
          </w:tcPr>
          <w:p w14:paraId="0C781F3A" w14:textId="6B644906"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 DAP</w:t>
            </w:r>
          </w:p>
        </w:tc>
      </w:tr>
      <w:tr w:rsidR="00C13115" w:rsidRPr="00C778CD" w14:paraId="276BC1E5" w14:textId="77777777" w:rsidTr="000F6481">
        <w:trPr>
          <w:trHeight w:val="227"/>
        </w:trPr>
        <w:tc>
          <w:tcPr>
            <w:tcW w:w="1168" w:type="dxa"/>
            <w:tcBorders>
              <w:top w:val="single" w:sz="4" w:space="0" w:color="auto"/>
              <w:left w:val="nil"/>
              <w:bottom w:val="nil"/>
              <w:right w:val="nil"/>
            </w:tcBorders>
            <w:noWrap/>
            <w:vAlign w:val="center"/>
            <w:hideMark/>
          </w:tcPr>
          <w:p w14:paraId="390C565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129" w:type="dxa"/>
            <w:tcBorders>
              <w:top w:val="single" w:sz="4" w:space="0" w:color="auto"/>
              <w:left w:val="nil"/>
              <w:bottom w:val="nil"/>
              <w:right w:val="nil"/>
            </w:tcBorders>
            <w:noWrap/>
            <w:vAlign w:val="center"/>
            <w:hideMark/>
          </w:tcPr>
          <w:p w14:paraId="295A2EE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0.04</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03C5930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DA6683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03F88B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711EBDA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35F771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0.02</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06917F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0.02</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1AC8E0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0.32 ± 0.02</w:t>
            </w:r>
            <w:r w:rsidRPr="00C778CD">
              <w:rPr>
                <w:rFonts w:ascii="Times New Roman" w:eastAsia="Times New Roman" w:hAnsi="Times New Roman"/>
                <w:color w:val="000000"/>
                <w:sz w:val="20"/>
                <w:szCs w:val="20"/>
                <w:vertAlign w:val="superscript"/>
                <w:lang w:eastAsia="fr-FR"/>
              </w:rPr>
              <w:t>a</w:t>
            </w:r>
          </w:p>
        </w:tc>
      </w:tr>
      <w:tr w:rsidR="00C13115" w:rsidRPr="00C778CD" w14:paraId="721D8FA4" w14:textId="77777777" w:rsidTr="000F6481">
        <w:trPr>
          <w:trHeight w:val="227"/>
        </w:trPr>
        <w:tc>
          <w:tcPr>
            <w:tcW w:w="1168" w:type="dxa"/>
            <w:tcBorders>
              <w:top w:val="nil"/>
              <w:left w:val="nil"/>
              <w:bottom w:val="nil"/>
              <w:right w:val="nil"/>
            </w:tcBorders>
            <w:noWrap/>
            <w:vAlign w:val="center"/>
            <w:hideMark/>
          </w:tcPr>
          <w:p w14:paraId="6BFA375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129" w:type="dxa"/>
            <w:tcBorders>
              <w:top w:val="nil"/>
              <w:left w:val="nil"/>
              <w:bottom w:val="nil"/>
              <w:right w:val="nil"/>
            </w:tcBorders>
            <w:noWrap/>
            <w:vAlign w:val="center"/>
            <w:hideMark/>
          </w:tcPr>
          <w:p w14:paraId="7929296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B26C59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977E67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0.34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7D203B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EE4F65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0CC562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A12067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08FA79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r>
      <w:tr w:rsidR="00C13115" w:rsidRPr="00C778CD" w14:paraId="56898843" w14:textId="77777777" w:rsidTr="000F6481">
        <w:trPr>
          <w:trHeight w:val="227"/>
        </w:trPr>
        <w:tc>
          <w:tcPr>
            <w:tcW w:w="1168" w:type="dxa"/>
            <w:tcBorders>
              <w:top w:val="nil"/>
              <w:left w:val="nil"/>
              <w:bottom w:val="nil"/>
              <w:right w:val="nil"/>
            </w:tcBorders>
            <w:noWrap/>
            <w:vAlign w:val="center"/>
            <w:hideMark/>
          </w:tcPr>
          <w:p w14:paraId="731C787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129" w:type="dxa"/>
            <w:tcBorders>
              <w:top w:val="nil"/>
              <w:left w:val="nil"/>
              <w:bottom w:val="nil"/>
              <w:right w:val="nil"/>
            </w:tcBorders>
            <w:noWrap/>
            <w:vAlign w:val="center"/>
            <w:hideMark/>
          </w:tcPr>
          <w:p w14:paraId="2646710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0.17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76B06D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FF326A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E1E8A8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4B5C0F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BB8FF6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2BD2C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4343B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r>
      <w:tr w:rsidR="00C13115" w:rsidRPr="00C778CD" w14:paraId="0B897A8F" w14:textId="77777777" w:rsidTr="000F6481">
        <w:trPr>
          <w:trHeight w:val="227"/>
        </w:trPr>
        <w:tc>
          <w:tcPr>
            <w:tcW w:w="1168" w:type="dxa"/>
            <w:tcBorders>
              <w:top w:val="nil"/>
              <w:left w:val="nil"/>
              <w:bottom w:val="nil"/>
              <w:right w:val="nil"/>
            </w:tcBorders>
            <w:noWrap/>
            <w:vAlign w:val="center"/>
            <w:hideMark/>
          </w:tcPr>
          <w:p w14:paraId="753D68C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129" w:type="dxa"/>
            <w:tcBorders>
              <w:top w:val="nil"/>
              <w:left w:val="nil"/>
              <w:bottom w:val="nil"/>
              <w:right w:val="nil"/>
            </w:tcBorders>
            <w:noWrap/>
            <w:vAlign w:val="center"/>
            <w:hideMark/>
          </w:tcPr>
          <w:p w14:paraId="4FEA60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D97553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0.17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1AD55F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1C7615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8EED99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0.38</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E1E678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0.38</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F76483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7BD12D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0.04</w:t>
            </w:r>
            <w:r w:rsidRPr="00C778CD">
              <w:rPr>
                <w:rFonts w:ascii="Times New Roman" w:eastAsia="Times New Roman" w:hAnsi="Times New Roman"/>
                <w:color w:val="000000"/>
                <w:sz w:val="20"/>
                <w:szCs w:val="20"/>
                <w:vertAlign w:val="superscript"/>
                <w:lang w:eastAsia="fr-FR"/>
              </w:rPr>
              <w:t>a</w:t>
            </w:r>
          </w:p>
        </w:tc>
      </w:tr>
      <w:tr w:rsidR="00C13115" w:rsidRPr="00C778CD" w14:paraId="5B187227" w14:textId="77777777" w:rsidTr="000F6481">
        <w:trPr>
          <w:trHeight w:val="227"/>
        </w:trPr>
        <w:tc>
          <w:tcPr>
            <w:tcW w:w="1168" w:type="dxa"/>
            <w:tcBorders>
              <w:top w:val="nil"/>
              <w:left w:val="nil"/>
              <w:bottom w:val="nil"/>
              <w:right w:val="nil"/>
            </w:tcBorders>
            <w:noWrap/>
            <w:vAlign w:val="center"/>
            <w:hideMark/>
          </w:tcPr>
          <w:p w14:paraId="342F845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129" w:type="dxa"/>
            <w:tcBorders>
              <w:top w:val="nil"/>
              <w:left w:val="nil"/>
              <w:bottom w:val="nil"/>
              <w:right w:val="nil"/>
            </w:tcBorders>
            <w:noWrap/>
            <w:vAlign w:val="center"/>
            <w:hideMark/>
          </w:tcPr>
          <w:p w14:paraId="1DF5910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0CA21B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57D728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8A0873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170AD8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ABD549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C62916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C6FE10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0.02</w:t>
            </w:r>
            <w:r w:rsidRPr="00C778CD">
              <w:rPr>
                <w:rFonts w:ascii="Times New Roman" w:eastAsia="Times New Roman" w:hAnsi="Times New Roman"/>
                <w:color w:val="000000"/>
                <w:sz w:val="20"/>
                <w:szCs w:val="20"/>
                <w:vertAlign w:val="superscript"/>
                <w:lang w:eastAsia="fr-FR"/>
              </w:rPr>
              <w:t>a</w:t>
            </w:r>
          </w:p>
        </w:tc>
      </w:tr>
      <w:tr w:rsidR="00C13115" w:rsidRPr="00C778CD" w14:paraId="123CE700" w14:textId="77777777" w:rsidTr="000F6481">
        <w:trPr>
          <w:trHeight w:val="227"/>
        </w:trPr>
        <w:tc>
          <w:tcPr>
            <w:tcW w:w="1168" w:type="dxa"/>
            <w:tcBorders>
              <w:top w:val="nil"/>
              <w:left w:val="nil"/>
              <w:bottom w:val="nil"/>
              <w:right w:val="nil"/>
            </w:tcBorders>
            <w:noWrap/>
            <w:vAlign w:val="center"/>
            <w:hideMark/>
          </w:tcPr>
          <w:p w14:paraId="53E02D3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129" w:type="dxa"/>
            <w:tcBorders>
              <w:top w:val="nil"/>
              <w:left w:val="nil"/>
              <w:bottom w:val="nil"/>
              <w:right w:val="nil"/>
            </w:tcBorders>
            <w:noWrap/>
            <w:vAlign w:val="center"/>
            <w:hideMark/>
          </w:tcPr>
          <w:p w14:paraId="5A346CA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839274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3A5664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B51793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FA3775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D2607F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70C73E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3C6872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0.03</w:t>
            </w:r>
            <w:r w:rsidRPr="00C778CD">
              <w:rPr>
                <w:rFonts w:ascii="Times New Roman" w:eastAsia="Times New Roman" w:hAnsi="Times New Roman"/>
                <w:color w:val="000000"/>
                <w:sz w:val="20"/>
                <w:szCs w:val="20"/>
                <w:vertAlign w:val="superscript"/>
                <w:lang w:eastAsia="fr-FR"/>
              </w:rPr>
              <w:t>a</w:t>
            </w:r>
          </w:p>
        </w:tc>
      </w:tr>
      <w:tr w:rsidR="00C13115" w:rsidRPr="00C778CD" w14:paraId="72E97324" w14:textId="77777777" w:rsidTr="000F6481">
        <w:trPr>
          <w:trHeight w:val="227"/>
        </w:trPr>
        <w:tc>
          <w:tcPr>
            <w:tcW w:w="1168" w:type="dxa"/>
            <w:tcBorders>
              <w:top w:val="nil"/>
              <w:left w:val="nil"/>
              <w:bottom w:val="nil"/>
              <w:right w:val="nil"/>
            </w:tcBorders>
            <w:noWrap/>
            <w:vAlign w:val="center"/>
            <w:hideMark/>
          </w:tcPr>
          <w:p w14:paraId="4576A51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129" w:type="dxa"/>
            <w:tcBorders>
              <w:top w:val="nil"/>
              <w:left w:val="nil"/>
              <w:bottom w:val="nil"/>
              <w:right w:val="nil"/>
            </w:tcBorders>
            <w:noWrap/>
            <w:vAlign w:val="center"/>
            <w:hideMark/>
          </w:tcPr>
          <w:p w14:paraId="73A7749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A31730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61735E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7BAEB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AEA8D7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34269D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5E36C3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0BB77A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0.04</w:t>
            </w:r>
            <w:r w:rsidRPr="00C778CD">
              <w:rPr>
                <w:rFonts w:ascii="Times New Roman" w:eastAsia="Times New Roman" w:hAnsi="Times New Roman"/>
                <w:color w:val="000000"/>
                <w:sz w:val="20"/>
                <w:szCs w:val="20"/>
                <w:vertAlign w:val="superscript"/>
                <w:lang w:eastAsia="fr-FR"/>
              </w:rPr>
              <w:t>a</w:t>
            </w:r>
          </w:p>
        </w:tc>
      </w:tr>
      <w:tr w:rsidR="00C13115" w:rsidRPr="00C778CD" w14:paraId="73160B42" w14:textId="77777777" w:rsidTr="000F6481">
        <w:trPr>
          <w:trHeight w:val="227"/>
        </w:trPr>
        <w:tc>
          <w:tcPr>
            <w:tcW w:w="1168" w:type="dxa"/>
            <w:tcBorders>
              <w:top w:val="nil"/>
              <w:left w:val="nil"/>
              <w:bottom w:val="nil"/>
              <w:right w:val="nil"/>
            </w:tcBorders>
            <w:noWrap/>
            <w:vAlign w:val="center"/>
            <w:hideMark/>
          </w:tcPr>
          <w:p w14:paraId="00F31E7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129" w:type="dxa"/>
            <w:tcBorders>
              <w:top w:val="nil"/>
              <w:left w:val="nil"/>
              <w:bottom w:val="nil"/>
              <w:right w:val="nil"/>
            </w:tcBorders>
            <w:noWrap/>
            <w:vAlign w:val="center"/>
            <w:hideMark/>
          </w:tcPr>
          <w:p w14:paraId="09E5AFB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0.18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B923D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44A291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C172DF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04B82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BD64DE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777A8B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490D3B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r>
      <w:tr w:rsidR="00C13115" w:rsidRPr="00C778CD" w14:paraId="07564599" w14:textId="77777777" w:rsidTr="000F6481">
        <w:trPr>
          <w:trHeight w:val="227"/>
        </w:trPr>
        <w:tc>
          <w:tcPr>
            <w:tcW w:w="1168" w:type="dxa"/>
            <w:tcBorders>
              <w:top w:val="nil"/>
              <w:left w:val="nil"/>
              <w:bottom w:val="single" w:sz="4" w:space="0" w:color="auto"/>
              <w:right w:val="nil"/>
            </w:tcBorders>
            <w:noWrap/>
            <w:vAlign w:val="center"/>
            <w:hideMark/>
          </w:tcPr>
          <w:p w14:paraId="2FBADAC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129" w:type="dxa"/>
            <w:tcBorders>
              <w:top w:val="nil"/>
              <w:left w:val="nil"/>
              <w:bottom w:val="single" w:sz="4" w:space="0" w:color="auto"/>
              <w:right w:val="nil"/>
            </w:tcBorders>
            <w:noWrap/>
            <w:vAlign w:val="center"/>
            <w:hideMark/>
          </w:tcPr>
          <w:p w14:paraId="2E683BF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6FD06E1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2A1CEEA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2FD603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D60804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A27333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0CE56B2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584C6F4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0.05</w:t>
            </w:r>
            <w:r w:rsidRPr="00C778CD">
              <w:rPr>
                <w:rFonts w:ascii="Times New Roman" w:eastAsia="Times New Roman" w:hAnsi="Times New Roman"/>
                <w:color w:val="000000"/>
                <w:sz w:val="20"/>
                <w:szCs w:val="20"/>
                <w:vertAlign w:val="superscript"/>
                <w:lang w:eastAsia="fr-FR"/>
              </w:rPr>
              <w:t>a</w:t>
            </w:r>
          </w:p>
        </w:tc>
      </w:tr>
      <w:tr w:rsidR="00C13115" w:rsidRPr="00C778CD" w14:paraId="0A295DDF" w14:textId="77777777" w:rsidTr="000F6481">
        <w:trPr>
          <w:trHeight w:val="227"/>
        </w:trPr>
        <w:tc>
          <w:tcPr>
            <w:tcW w:w="1168" w:type="dxa"/>
            <w:tcBorders>
              <w:top w:val="single" w:sz="4" w:space="0" w:color="auto"/>
              <w:left w:val="nil"/>
              <w:bottom w:val="single" w:sz="4" w:space="0" w:color="auto"/>
              <w:right w:val="nil"/>
            </w:tcBorders>
            <w:noWrap/>
            <w:vAlign w:val="center"/>
            <w:hideMark/>
          </w:tcPr>
          <w:p w14:paraId="13B8BEA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1129" w:type="dxa"/>
            <w:tcBorders>
              <w:top w:val="single" w:sz="4" w:space="0" w:color="auto"/>
              <w:left w:val="nil"/>
              <w:bottom w:val="single" w:sz="4" w:space="0" w:color="auto"/>
              <w:right w:val="nil"/>
            </w:tcBorders>
            <w:noWrap/>
            <w:vAlign w:val="center"/>
            <w:hideMark/>
          </w:tcPr>
          <w:p w14:paraId="3176A5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w:t>
            </w:r>
          </w:p>
        </w:tc>
        <w:tc>
          <w:tcPr>
            <w:tcW w:w="1129" w:type="dxa"/>
            <w:tcBorders>
              <w:top w:val="single" w:sz="4" w:space="0" w:color="auto"/>
              <w:left w:val="nil"/>
              <w:bottom w:val="single" w:sz="4" w:space="0" w:color="auto"/>
              <w:right w:val="nil"/>
            </w:tcBorders>
            <w:noWrap/>
            <w:vAlign w:val="center"/>
            <w:hideMark/>
          </w:tcPr>
          <w:p w14:paraId="2FB3EB4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w:t>
            </w:r>
          </w:p>
        </w:tc>
        <w:tc>
          <w:tcPr>
            <w:tcW w:w="1129" w:type="dxa"/>
            <w:tcBorders>
              <w:top w:val="single" w:sz="4" w:space="0" w:color="auto"/>
              <w:left w:val="nil"/>
              <w:bottom w:val="single" w:sz="4" w:space="0" w:color="auto"/>
              <w:right w:val="nil"/>
            </w:tcBorders>
            <w:noWrap/>
            <w:vAlign w:val="center"/>
            <w:hideMark/>
          </w:tcPr>
          <w:p w14:paraId="24560FF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0,44</w:t>
            </w:r>
          </w:p>
        </w:tc>
        <w:tc>
          <w:tcPr>
            <w:tcW w:w="1129" w:type="dxa"/>
            <w:tcBorders>
              <w:top w:val="single" w:sz="4" w:space="0" w:color="auto"/>
              <w:left w:val="nil"/>
              <w:bottom w:val="single" w:sz="4" w:space="0" w:color="auto"/>
              <w:right w:val="nil"/>
            </w:tcBorders>
            <w:noWrap/>
            <w:vAlign w:val="center"/>
            <w:hideMark/>
          </w:tcPr>
          <w:p w14:paraId="14AF0BF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0,56</w:t>
            </w:r>
          </w:p>
        </w:tc>
        <w:tc>
          <w:tcPr>
            <w:tcW w:w="1129" w:type="dxa"/>
            <w:tcBorders>
              <w:top w:val="single" w:sz="4" w:space="0" w:color="auto"/>
              <w:left w:val="nil"/>
              <w:bottom w:val="single" w:sz="4" w:space="0" w:color="auto"/>
              <w:right w:val="nil"/>
            </w:tcBorders>
            <w:noWrap/>
            <w:vAlign w:val="center"/>
            <w:hideMark/>
          </w:tcPr>
          <w:p w14:paraId="1A69B92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w:t>
            </w:r>
          </w:p>
        </w:tc>
        <w:tc>
          <w:tcPr>
            <w:tcW w:w="1129" w:type="dxa"/>
            <w:tcBorders>
              <w:top w:val="single" w:sz="4" w:space="0" w:color="auto"/>
              <w:left w:val="nil"/>
              <w:bottom w:val="single" w:sz="4" w:space="0" w:color="auto"/>
              <w:right w:val="nil"/>
            </w:tcBorders>
            <w:noWrap/>
            <w:vAlign w:val="center"/>
            <w:hideMark/>
          </w:tcPr>
          <w:p w14:paraId="64F1B5A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0,14</w:t>
            </w:r>
          </w:p>
        </w:tc>
        <w:tc>
          <w:tcPr>
            <w:tcW w:w="1129" w:type="dxa"/>
            <w:tcBorders>
              <w:top w:val="single" w:sz="4" w:space="0" w:color="auto"/>
              <w:left w:val="nil"/>
              <w:bottom w:val="single" w:sz="4" w:space="0" w:color="auto"/>
              <w:right w:val="nil"/>
            </w:tcBorders>
            <w:noWrap/>
            <w:vAlign w:val="center"/>
            <w:hideMark/>
          </w:tcPr>
          <w:p w14:paraId="27D2E4B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0,12</w:t>
            </w:r>
          </w:p>
        </w:tc>
        <w:tc>
          <w:tcPr>
            <w:tcW w:w="1129" w:type="dxa"/>
            <w:tcBorders>
              <w:top w:val="single" w:sz="4" w:space="0" w:color="auto"/>
              <w:left w:val="nil"/>
              <w:bottom w:val="single" w:sz="4" w:space="0" w:color="auto"/>
              <w:right w:val="nil"/>
            </w:tcBorders>
            <w:noWrap/>
            <w:vAlign w:val="center"/>
            <w:hideMark/>
          </w:tcPr>
          <w:p w14:paraId="609D35E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0,07</w:t>
            </w:r>
          </w:p>
        </w:tc>
      </w:tr>
      <w:tr w:rsidR="00C13115" w:rsidRPr="00C778CD" w14:paraId="4BA45353" w14:textId="77777777" w:rsidTr="000F6481">
        <w:trPr>
          <w:trHeight w:val="227"/>
        </w:trPr>
        <w:tc>
          <w:tcPr>
            <w:tcW w:w="1168" w:type="dxa"/>
            <w:tcBorders>
              <w:top w:val="single" w:sz="4" w:space="0" w:color="auto"/>
              <w:left w:val="nil"/>
              <w:bottom w:val="single" w:sz="4" w:space="0" w:color="auto"/>
              <w:right w:val="nil"/>
            </w:tcBorders>
            <w:noWrap/>
            <w:vAlign w:val="center"/>
            <w:hideMark/>
          </w:tcPr>
          <w:p w14:paraId="7002F905" w14:textId="23142E58" w:rsidR="00C13115" w:rsidRPr="00C778CD" w:rsidRDefault="00915312" w:rsidP="00C778CD">
            <w:pPr>
              <w:spacing w:after="0" w:line="240" w:lineRule="auto"/>
              <w:rPr>
                <w:rFonts w:ascii="Times New Roman" w:eastAsia="Times New Roman" w:hAnsi="Times New Roman"/>
                <w:color w:val="000000"/>
                <w:sz w:val="20"/>
                <w:szCs w:val="20"/>
                <w:lang w:eastAsia="fr-FR"/>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c>
          <w:tcPr>
            <w:tcW w:w="1129" w:type="dxa"/>
            <w:tcBorders>
              <w:top w:val="single" w:sz="4" w:space="0" w:color="auto"/>
              <w:left w:val="nil"/>
              <w:bottom w:val="single" w:sz="4" w:space="0" w:color="auto"/>
              <w:right w:val="nil"/>
            </w:tcBorders>
            <w:noWrap/>
            <w:vAlign w:val="center"/>
            <w:hideMark/>
          </w:tcPr>
          <w:p w14:paraId="3D1819D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60A3616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76DDB87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2FB731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737B37E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591CB77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DB7378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8DB2EE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bl>
    <w:p w14:paraId="52C6294B" w14:textId="11B277F4" w:rsidR="00E13F58" w:rsidRDefault="00E13F58" w:rsidP="00E13F58">
      <w:pPr>
        <w:tabs>
          <w:tab w:val="left" w:pos="1843"/>
        </w:tabs>
        <w:spacing w:after="0" w:line="240" w:lineRule="auto"/>
        <w:jc w:val="both"/>
        <w:rPr>
          <w:rFonts w:ascii="Times New Roman" w:hAnsi="Times New Roman"/>
          <w:b/>
          <w:sz w:val="24"/>
        </w:rPr>
      </w:pPr>
      <w:bookmarkStart w:id="6" w:name="_Toc188136714"/>
      <w:bookmarkEnd w:id="5"/>
      <w:r w:rsidRPr="00AC5893">
        <w:rPr>
          <w:rFonts w:ascii="Times New Roman" w:hAnsi="Times New Roman"/>
          <w:sz w:val="18"/>
          <w:szCs w:val="20"/>
        </w:rPr>
        <w:t xml:space="preserve">DAP = </w:t>
      </w:r>
      <w:proofErr w:type="spellStart"/>
      <w:r w:rsidRPr="00AC5893">
        <w:rPr>
          <w:rFonts w:ascii="Times New Roman" w:hAnsi="Times New Roman"/>
          <w:sz w:val="18"/>
          <w:szCs w:val="20"/>
        </w:rPr>
        <w:t>days</w:t>
      </w:r>
      <w:proofErr w:type="spellEnd"/>
      <w:r w:rsidRPr="00AC5893">
        <w:rPr>
          <w:rFonts w:ascii="Times New Roman" w:hAnsi="Times New Roman"/>
          <w:sz w:val="18"/>
          <w:szCs w:val="20"/>
        </w:rPr>
        <w:t xml:space="preserve"> </w:t>
      </w:r>
      <w:proofErr w:type="spellStart"/>
      <w:r w:rsidRPr="00AC5893">
        <w:rPr>
          <w:rFonts w:ascii="Times New Roman" w:hAnsi="Times New Roman"/>
          <w:sz w:val="18"/>
          <w:szCs w:val="20"/>
        </w:rPr>
        <w:t>after</w:t>
      </w:r>
      <w:proofErr w:type="spellEnd"/>
      <w:r w:rsidRPr="00AC5893">
        <w:rPr>
          <w:rFonts w:ascii="Times New Roman" w:hAnsi="Times New Roman"/>
          <w:sz w:val="18"/>
          <w:szCs w:val="20"/>
        </w:rPr>
        <w:t xml:space="preserve"> </w:t>
      </w:r>
      <w:proofErr w:type="spellStart"/>
      <w:r w:rsidRPr="00AC5893">
        <w:rPr>
          <w:rFonts w:ascii="Times New Roman" w:hAnsi="Times New Roman"/>
          <w:sz w:val="18"/>
          <w:szCs w:val="20"/>
        </w:rPr>
        <w:t>planting</w:t>
      </w:r>
      <w:proofErr w:type="spellEnd"/>
      <w:r w:rsidRPr="00AC5893">
        <w:rPr>
          <w:rFonts w:ascii="Times New Roman" w:eastAsia="Times New Roman" w:hAnsi="Times New Roman"/>
          <w:color w:val="000000"/>
          <w:sz w:val="18"/>
          <w:szCs w:val="20"/>
          <w:lang w:eastAsia="fr-FR"/>
        </w:rPr>
        <w:t>,</w:t>
      </w:r>
    </w:p>
    <w:p w14:paraId="7A1D8272" w14:textId="48612B47" w:rsidR="00C13115" w:rsidRDefault="00C13115" w:rsidP="00C33C19">
      <w:pPr>
        <w:tabs>
          <w:tab w:val="left" w:pos="1843"/>
        </w:tabs>
        <w:spacing w:before="240" w:after="0" w:line="360" w:lineRule="auto"/>
        <w:jc w:val="both"/>
        <w:rPr>
          <w:rFonts w:ascii="Times New Roman" w:hAnsi="Times New Roman"/>
          <w:sz w:val="24"/>
          <w:szCs w:val="24"/>
        </w:rPr>
      </w:pPr>
      <w:r w:rsidRPr="00AD1E78">
        <w:rPr>
          <w:rFonts w:ascii="Times New Roman" w:hAnsi="Times New Roman"/>
          <w:b/>
          <w:sz w:val="24"/>
        </w:rPr>
        <w:t xml:space="preserve">Table </w:t>
      </w:r>
      <w:r w:rsidRPr="00AD1E78">
        <w:rPr>
          <w:rFonts w:ascii="Times New Roman" w:hAnsi="Times New Roman"/>
          <w:b/>
          <w:sz w:val="24"/>
        </w:rPr>
        <w:fldChar w:fldCharType="begin"/>
      </w:r>
      <w:r w:rsidRPr="00AD1E78">
        <w:rPr>
          <w:rFonts w:ascii="Times New Roman" w:hAnsi="Times New Roman"/>
          <w:b/>
          <w:sz w:val="24"/>
        </w:rPr>
        <w:instrText xml:space="preserve"> SEQ Tableau \* ARABIC </w:instrText>
      </w:r>
      <w:r w:rsidRPr="00AD1E78">
        <w:rPr>
          <w:rFonts w:ascii="Times New Roman" w:hAnsi="Times New Roman"/>
          <w:b/>
          <w:sz w:val="24"/>
        </w:rPr>
        <w:fldChar w:fldCharType="separate"/>
      </w:r>
      <w:r>
        <w:rPr>
          <w:rFonts w:ascii="Times New Roman" w:hAnsi="Times New Roman"/>
          <w:b/>
          <w:noProof/>
          <w:sz w:val="24"/>
        </w:rPr>
        <w:t>4</w:t>
      </w:r>
      <w:r w:rsidRPr="00AD1E78">
        <w:rPr>
          <w:rFonts w:ascii="Times New Roman" w:hAnsi="Times New Roman"/>
          <w:b/>
          <w:sz w:val="24"/>
        </w:rPr>
        <w:fldChar w:fldCharType="end"/>
      </w:r>
      <w:r w:rsidRPr="00AD1E78">
        <w:rPr>
          <w:rFonts w:ascii="Times New Roman" w:hAnsi="Times New Roman"/>
          <w:b/>
          <w:sz w:val="24"/>
        </w:rPr>
        <w:t> :</w:t>
      </w:r>
      <w:r w:rsidRPr="00F87078">
        <w:rPr>
          <w:rFonts w:ascii="Times New Roman" w:hAnsi="Times New Roman"/>
          <w:sz w:val="28"/>
          <w:szCs w:val="24"/>
        </w:rPr>
        <w:t xml:space="preserve"> </w:t>
      </w:r>
      <w:r w:rsidRPr="00C13115">
        <w:rPr>
          <w:rFonts w:ascii="Times New Roman" w:hAnsi="Times New Roman"/>
          <w:sz w:val="24"/>
          <w:szCs w:val="24"/>
        </w:rPr>
        <w:t xml:space="preserve">Plant </w:t>
      </w:r>
      <w:proofErr w:type="spellStart"/>
      <w:r w:rsidRPr="00C13115">
        <w:rPr>
          <w:rFonts w:ascii="Times New Roman" w:hAnsi="Times New Roman"/>
          <w:sz w:val="24"/>
          <w:szCs w:val="24"/>
        </w:rPr>
        <w:t>growth</w:t>
      </w:r>
      <w:proofErr w:type="spellEnd"/>
      <w:r w:rsidRPr="00C13115">
        <w:rPr>
          <w:rFonts w:ascii="Times New Roman" w:hAnsi="Times New Roman"/>
          <w:sz w:val="24"/>
          <w:szCs w:val="24"/>
        </w:rPr>
        <w:t xml:space="preserve"> speed </w:t>
      </w:r>
      <w:proofErr w:type="spellStart"/>
      <w:r w:rsidRPr="00C13115">
        <w:rPr>
          <w:rFonts w:ascii="Times New Roman" w:hAnsi="Times New Roman"/>
          <w:sz w:val="24"/>
          <w:szCs w:val="24"/>
        </w:rPr>
        <w:t>according</w:t>
      </w:r>
      <w:proofErr w:type="spellEnd"/>
      <w:r w:rsidRPr="00C13115">
        <w:rPr>
          <w:rFonts w:ascii="Times New Roman" w:hAnsi="Times New Roman"/>
          <w:sz w:val="24"/>
          <w:szCs w:val="24"/>
        </w:rPr>
        <w:t xml:space="preserve"> to the </w:t>
      </w:r>
      <w:proofErr w:type="spellStart"/>
      <w:r w:rsidRPr="00C13115">
        <w:rPr>
          <w:rFonts w:ascii="Times New Roman" w:hAnsi="Times New Roman"/>
          <w:sz w:val="24"/>
          <w:szCs w:val="24"/>
        </w:rPr>
        <w:t>genotype</w:t>
      </w:r>
      <w:proofErr w:type="spellEnd"/>
      <w:r w:rsidRPr="00C13115">
        <w:rPr>
          <w:rFonts w:ascii="Times New Roman" w:hAnsi="Times New Roman"/>
          <w:sz w:val="24"/>
          <w:szCs w:val="24"/>
        </w:rPr>
        <w:t xml:space="preserve"> </w:t>
      </w:r>
      <w:proofErr w:type="spellStart"/>
      <w:r w:rsidRPr="00C13115">
        <w:rPr>
          <w:rFonts w:ascii="Times New Roman" w:hAnsi="Times New Roman"/>
          <w:sz w:val="24"/>
          <w:szCs w:val="24"/>
        </w:rPr>
        <w:t>evaluated</w:t>
      </w:r>
      <w:proofErr w:type="spellEnd"/>
    </w:p>
    <w:tbl>
      <w:tblPr>
        <w:tblW w:w="10491"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60"/>
        <w:gridCol w:w="1382"/>
        <w:gridCol w:w="1383"/>
        <w:gridCol w:w="1382"/>
        <w:gridCol w:w="877"/>
        <w:gridCol w:w="501"/>
        <w:gridCol w:w="407"/>
      </w:tblGrid>
      <w:tr w:rsidR="00BB2479" w:rsidRPr="00C778CD" w14:paraId="6BCA28D3" w14:textId="77777777" w:rsidTr="00BB2479">
        <w:trPr>
          <w:trHeight w:val="211"/>
        </w:trPr>
        <w:tc>
          <w:tcPr>
            <w:tcW w:w="644" w:type="dxa"/>
            <w:tcBorders>
              <w:top w:val="nil"/>
              <w:bottom w:val="single" w:sz="4" w:space="0" w:color="auto"/>
            </w:tcBorders>
          </w:tcPr>
          <w:p w14:paraId="641E7CD6" w14:textId="77777777" w:rsidR="00BB2479" w:rsidRPr="00C778CD" w:rsidRDefault="00BB2479" w:rsidP="00BB2479">
            <w:pPr>
              <w:spacing w:after="0" w:line="240" w:lineRule="auto"/>
              <w:rPr>
                <w:rFonts w:ascii="Times New Roman" w:eastAsia="Times New Roman" w:hAnsi="Times New Roman" w:cs="Times New Roman"/>
                <w:bCs/>
                <w:sz w:val="20"/>
                <w:szCs w:val="20"/>
                <w:lang w:eastAsia="fr-FR"/>
              </w:rPr>
            </w:pPr>
          </w:p>
        </w:tc>
        <w:tc>
          <w:tcPr>
            <w:tcW w:w="995" w:type="dxa"/>
            <w:tcBorders>
              <w:top w:val="single" w:sz="4" w:space="0" w:color="auto"/>
              <w:bottom w:val="single" w:sz="4" w:space="0" w:color="auto"/>
            </w:tcBorders>
            <w:noWrap/>
            <w:vAlign w:val="center"/>
            <w:hideMark/>
          </w:tcPr>
          <w:p w14:paraId="00A7FE41" w14:textId="77777777" w:rsidR="00BB2479" w:rsidRPr="00C778CD" w:rsidRDefault="00BB2479" w:rsidP="00BB2479">
            <w:pPr>
              <w:spacing w:after="0" w:line="240" w:lineRule="auto"/>
              <w:rPr>
                <w:rFonts w:ascii="Times New Roman" w:eastAsia="Times New Roman" w:hAnsi="Times New Roman" w:cs="Times New Roman"/>
                <w:bCs/>
                <w:sz w:val="20"/>
                <w:szCs w:val="20"/>
                <w:lang w:eastAsia="fr-FR"/>
              </w:rPr>
            </w:pPr>
            <w:proofErr w:type="spellStart"/>
            <w:r w:rsidRPr="00C778CD">
              <w:rPr>
                <w:rFonts w:ascii="Times New Roman" w:eastAsia="Times New Roman" w:hAnsi="Times New Roman" w:cs="Times New Roman"/>
                <w:bCs/>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47D1B54A"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E120</w:t>
            </w:r>
          </w:p>
        </w:tc>
        <w:tc>
          <w:tcPr>
            <w:tcW w:w="1460" w:type="dxa"/>
            <w:tcBorders>
              <w:top w:val="single" w:sz="4" w:space="0" w:color="auto"/>
              <w:bottom w:val="single" w:sz="4" w:space="0" w:color="auto"/>
            </w:tcBorders>
            <w:vAlign w:val="center"/>
            <w:hideMark/>
          </w:tcPr>
          <w:p w14:paraId="5324C222"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UW086 M</w:t>
            </w:r>
          </w:p>
        </w:tc>
        <w:tc>
          <w:tcPr>
            <w:tcW w:w="1382" w:type="dxa"/>
            <w:tcBorders>
              <w:top w:val="single" w:sz="4" w:space="0" w:color="auto"/>
              <w:bottom w:val="single" w:sz="4" w:space="0" w:color="auto"/>
            </w:tcBorders>
            <w:vAlign w:val="center"/>
            <w:hideMark/>
          </w:tcPr>
          <w:p w14:paraId="44386705"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E186</w:t>
            </w:r>
          </w:p>
        </w:tc>
        <w:tc>
          <w:tcPr>
            <w:tcW w:w="1383" w:type="dxa"/>
            <w:tcBorders>
              <w:top w:val="single" w:sz="4" w:space="0" w:color="auto"/>
              <w:bottom w:val="single" w:sz="4" w:space="0" w:color="auto"/>
            </w:tcBorders>
            <w:vAlign w:val="center"/>
            <w:hideMark/>
          </w:tcPr>
          <w:p w14:paraId="42D50E65"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E165</w:t>
            </w:r>
          </w:p>
        </w:tc>
        <w:tc>
          <w:tcPr>
            <w:tcW w:w="1382" w:type="dxa"/>
            <w:tcBorders>
              <w:top w:val="single" w:sz="4" w:space="0" w:color="auto"/>
              <w:bottom w:val="single" w:sz="4" w:space="0" w:color="auto"/>
            </w:tcBorders>
            <w:vAlign w:val="center"/>
            <w:hideMark/>
          </w:tcPr>
          <w:p w14:paraId="029621E5"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White</w:t>
            </w:r>
          </w:p>
        </w:tc>
        <w:tc>
          <w:tcPr>
            <w:tcW w:w="877" w:type="dxa"/>
            <w:tcBorders>
              <w:top w:val="single" w:sz="4" w:space="0" w:color="auto"/>
              <w:bottom w:val="single" w:sz="4" w:space="0" w:color="auto"/>
            </w:tcBorders>
            <w:vAlign w:val="center"/>
            <w:hideMark/>
          </w:tcPr>
          <w:p w14:paraId="549F0291" w14:textId="77777777"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P-value</w:t>
            </w:r>
          </w:p>
        </w:tc>
        <w:tc>
          <w:tcPr>
            <w:tcW w:w="908" w:type="dxa"/>
            <w:gridSpan w:val="2"/>
            <w:tcBorders>
              <w:top w:val="single" w:sz="4" w:space="0" w:color="auto"/>
              <w:bottom w:val="single" w:sz="4" w:space="0" w:color="auto"/>
            </w:tcBorders>
            <w:vAlign w:val="center"/>
            <w:hideMark/>
          </w:tcPr>
          <w:p w14:paraId="73324D3E" w14:textId="26EDD2CE" w:rsidR="00BB2479" w:rsidRPr="00C778CD" w:rsidRDefault="00BB2479" w:rsidP="00BB2479">
            <w:pPr>
              <w:spacing w:after="0" w:line="240" w:lineRule="auto"/>
              <w:jc w:val="center"/>
              <w:rPr>
                <w:rFonts w:ascii="Times New Roman" w:eastAsia="Times New Roman" w:hAnsi="Times New Roman" w:cs="Times New Roman"/>
                <w:bCs/>
                <w:color w:val="000000"/>
                <w:sz w:val="20"/>
                <w:szCs w:val="20"/>
                <w:lang w:eastAsia="fr-FR"/>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r>
      <w:tr w:rsidR="00BB2479" w:rsidRPr="00C778CD" w14:paraId="5FFA04EB" w14:textId="77777777" w:rsidTr="00BB2479">
        <w:trPr>
          <w:gridAfter w:val="1"/>
          <w:wAfter w:w="407" w:type="dxa"/>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458D16AC" w14:textId="77777777" w:rsidR="00BB2479" w:rsidRPr="00C778CD" w:rsidRDefault="00BB2479" w:rsidP="00BB2479">
            <w:pPr>
              <w:spacing w:after="0" w:line="240" w:lineRule="auto"/>
              <w:ind w:left="113" w:right="113"/>
              <w:rPr>
                <w:rFonts w:ascii="Times New Roman" w:eastAsia="Times New Roman" w:hAnsi="Times New Roman" w:cs="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50AB8D3D" w14:textId="0E9F497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BITA+G</w:t>
            </w:r>
          </w:p>
        </w:tc>
        <w:tc>
          <w:tcPr>
            <w:tcW w:w="1460" w:type="dxa"/>
            <w:tcBorders>
              <w:top w:val="single" w:sz="4" w:space="0" w:color="auto"/>
            </w:tcBorders>
            <w:vAlign w:val="center"/>
            <w:hideMark/>
          </w:tcPr>
          <w:p w14:paraId="6056454F" w14:textId="77592EB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0.16</w:t>
            </w:r>
            <w:r w:rsidRPr="00C778CD">
              <w:rPr>
                <w:rFonts w:ascii="Times New Roman" w:eastAsia="Times New Roman" w:hAnsi="Times New Roman" w:cs="Times New Roman"/>
                <w:color w:val="000000"/>
                <w:sz w:val="20"/>
                <w:szCs w:val="20"/>
                <w:vertAlign w:val="superscript"/>
                <w:lang w:eastAsia="fr-FR"/>
              </w:rPr>
              <w:t>a</w:t>
            </w:r>
          </w:p>
        </w:tc>
        <w:tc>
          <w:tcPr>
            <w:tcW w:w="1460" w:type="dxa"/>
            <w:tcBorders>
              <w:top w:val="single" w:sz="4" w:space="0" w:color="auto"/>
            </w:tcBorders>
            <w:vAlign w:val="center"/>
            <w:hideMark/>
          </w:tcPr>
          <w:p w14:paraId="68ADD3F8" w14:textId="79A85468"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0.25 ± 0.01</w:t>
            </w:r>
            <w:r w:rsidRPr="00C778CD">
              <w:rPr>
                <w:rFonts w:ascii="Times New Roman" w:eastAsia="Times New Roman" w:hAnsi="Times New Roman" w:cs="Times New Roman"/>
                <w:color w:val="000000"/>
                <w:sz w:val="20"/>
                <w:szCs w:val="20"/>
                <w:vertAlign w:val="superscript"/>
                <w:lang w:eastAsia="fr-FR"/>
              </w:rPr>
              <w:t>a</w:t>
            </w:r>
          </w:p>
        </w:tc>
        <w:tc>
          <w:tcPr>
            <w:tcW w:w="1382" w:type="dxa"/>
            <w:tcBorders>
              <w:top w:val="single" w:sz="4" w:space="0" w:color="auto"/>
            </w:tcBorders>
            <w:vAlign w:val="center"/>
            <w:hideMark/>
          </w:tcPr>
          <w:p w14:paraId="6FA9BCFD" w14:textId="2ACF3FA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0.06</w:t>
            </w:r>
            <w:r w:rsidRPr="00C778CD">
              <w:rPr>
                <w:rFonts w:ascii="Times New Roman" w:eastAsia="Times New Roman" w:hAnsi="Times New Roman" w:cs="Times New Roman"/>
                <w:color w:val="000000"/>
                <w:sz w:val="20"/>
                <w:szCs w:val="20"/>
                <w:vertAlign w:val="superscript"/>
                <w:lang w:eastAsia="fr-FR"/>
              </w:rPr>
              <w:t>a</w:t>
            </w:r>
          </w:p>
        </w:tc>
        <w:tc>
          <w:tcPr>
            <w:tcW w:w="1383" w:type="dxa"/>
            <w:tcBorders>
              <w:top w:val="single" w:sz="4" w:space="0" w:color="auto"/>
            </w:tcBorders>
            <w:vAlign w:val="center"/>
            <w:hideMark/>
          </w:tcPr>
          <w:p w14:paraId="5DC42554" w14:textId="1C20722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0.00</w:t>
            </w:r>
            <w:r w:rsidRPr="00C778CD">
              <w:rPr>
                <w:rFonts w:ascii="Times New Roman" w:eastAsia="Times New Roman" w:hAnsi="Times New Roman" w:cs="Times New Roman"/>
                <w:color w:val="000000"/>
                <w:sz w:val="20"/>
                <w:szCs w:val="20"/>
                <w:vertAlign w:val="superscript"/>
                <w:lang w:eastAsia="fr-FR"/>
              </w:rPr>
              <w:t>a</w:t>
            </w:r>
          </w:p>
        </w:tc>
        <w:tc>
          <w:tcPr>
            <w:tcW w:w="1382" w:type="dxa"/>
            <w:tcBorders>
              <w:top w:val="single" w:sz="4" w:space="0" w:color="auto"/>
            </w:tcBorders>
            <w:vAlign w:val="center"/>
            <w:hideMark/>
          </w:tcPr>
          <w:p w14:paraId="48D8E540" w14:textId="325C532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0.45 ± 0.00</w:t>
            </w:r>
            <w:r w:rsidRPr="00C778CD">
              <w:rPr>
                <w:rFonts w:ascii="Times New Roman" w:eastAsia="Times New Roman" w:hAnsi="Times New Roman" w:cs="Times New Roman"/>
                <w:color w:val="000000"/>
                <w:sz w:val="20"/>
                <w:szCs w:val="20"/>
                <w:vertAlign w:val="superscript"/>
                <w:lang w:eastAsia="fr-FR"/>
              </w:rPr>
              <w:t>a</w:t>
            </w:r>
          </w:p>
        </w:tc>
        <w:tc>
          <w:tcPr>
            <w:tcW w:w="877" w:type="dxa"/>
            <w:tcBorders>
              <w:top w:val="single" w:sz="4" w:space="0" w:color="auto"/>
            </w:tcBorders>
            <w:vAlign w:val="center"/>
            <w:hideMark/>
          </w:tcPr>
          <w:p w14:paraId="43DFAB01" w14:textId="4CD8F43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0.29</w:t>
            </w:r>
          </w:p>
        </w:tc>
        <w:tc>
          <w:tcPr>
            <w:tcW w:w="501" w:type="dxa"/>
            <w:tcBorders>
              <w:top w:val="single" w:sz="4" w:space="0" w:color="auto"/>
            </w:tcBorders>
            <w:vAlign w:val="center"/>
            <w:hideMark/>
          </w:tcPr>
          <w:p w14:paraId="76B02EA2" w14:textId="161EFEB0"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5BBFE139"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159BA62E" w14:textId="77777777" w:rsidR="00BB2479" w:rsidRPr="00C778CD" w:rsidRDefault="00BB2479" w:rsidP="00BB2479">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0F430164" w14:textId="0758050C"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BITA+S</w:t>
            </w:r>
          </w:p>
        </w:tc>
        <w:tc>
          <w:tcPr>
            <w:tcW w:w="1460" w:type="dxa"/>
            <w:vAlign w:val="center"/>
            <w:hideMark/>
          </w:tcPr>
          <w:p w14:paraId="1899022B" w14:textId="0E82D12A"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0.41 ± 0.03</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40F4DEDF" w14:textId="2905F12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0.24 ± 0.04</w:t>
            </w:r>
            <w:r w:rsidRPr="00C778CD">
              <w:rPr>
                <w:rFonts w:ascii="Times New Roman" w:eastAsia="Times New Roman" w:hAnsi="Times New Roman" w:cs="Times New Roman"/>
                <w:color w:val="000000"/>
                <w:sz w:val="20"/>
                <w:szCs w:val="20"/>
                <w:vertAlign w:val="superscript"/>
                <w:lang w:eastAsia="fr-FR"/>
              </w:rPr>
              <w:t>bc</w:t>
            </w:r>
          </w:p>
        </w:tc>
        <w:tc>
          <w:tcPr>
            <w:tcW w:w="1382" w:type="dxa"/>
            <w:vAlign w:val="center"/>
            <w:hideMark/>
          </w:tcPr>
          <w:p w14:paraId="0D16F425" w14:textId="11E5D6A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0.04</w:t>
            </w:r>
            <w:r w:rsidRPr="00C778CD">
              <w:rPr>
                <w:rFonts w:ascii="Times New Roman" w:eastAsia="Times New Roman" w:hAnsi="Times New Roman" w:cs="Times New Roman"/>
                <w:color w:val="000000"/>
                <w:sz w:val="20"/>
                <w:szCs w:val="20"/>
                <w:vertAlign w:val="superscript"/>
                <w:lang w:eastAsia="fr-FR"/>
              </w:rPr>
              <w:t>ab</w:t>
            </w:r>
          </w:p>
        </w:tc>
        <w:tc>
          <w:tcPr>
            <w:tcW w:w="1383" w:type="dxa"/>
            <w:vAlign w:val="center"/>
            <w:hideMark/>
          </w:tcPr>
          <w:p w14:paraId="44A0EED5" w14:textId="6C117CA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0.00</w:t>
            </w:r>
            <w:r w:rsidRPr="00C778CD">
              <w:rPr>
                <w:rFonts w:ascii="Times New Roman" w:eastAsia="Times New Roman" w:hAnsi="Times New Roman" w:cs="Times New Roman"/>
                <w:color w:val="000000"/>
                <w:sz w:val="20"/>
                <w:szCs w:val="20"/>
                <w:vertAlign w:val="superscript"/>
                <w:lang w:eastAsia="fr-FR"/>
              </w:rPr>
              <w:t>bc</w:t>
            </w:r>
          </w:p>
        </w:tc>
        <w:tc>
          <w:tcPr>
            <w:tcW w:w="1382" w:type="dxa"/>
            <w:vAlign w:val="center"/>
            <w:hideMark/>
          </w:tcPr>
          <w:p w14:paraId="6CF72E7A" w14:textId="552B27E6"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0.11 ± 0.00</w:t>
            </w:r>
            <w:r w:rsidRPr="00C778CD">
              <w:rPr>
                <w:rFonts w:ascii="Times New Roman" w:eastAsia="Times New Roman" w:hAnsi="Times New Roman" w:cs="Times New Roman"/>
                <w:color w:val="000000"/>
                <w:sz w:val="20"/>
                <w:szCs w:val="20"/>
                <w:vertAlign w:val="superscript"/>
                <w:lang w:eastAsia="fr-FR"/>
              </w:rPr>
              <w:t>c</w:t>
            </w:r>
          </w:p>
        </w:tc>
        <w:tc>
          <w:tcPr>
            <w:tcW w:w="877" w:type="dxa"/>
            <w:vAlign w:val="center"/>
            <w:hideMark/>
          </w:tcPr>
          <w:p w14:paraId="61BEFB00" w14:textId="551BBF1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0.000</w:t>
            </w:r>
          </w:p>
        </w:tc>
        <w:tc>
          <w:tcPr>
            <w:tcW w:w="501" w:type="dxa"/>
            <w:vAlign w:val="center"/>
            <w:hideMark/>
          </w:tcPr>
          <w:p w14:paraId="76B0126D" w14:textId="0DD6B39B"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r w:rsidR="00BB2479" w:rsidRPr="00C778CD" w14:paraId="53243AD5"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6B302AD6" w14:textId="77777777" w:rsidR="00BB2479" w:rsidRPr="00C778CD" w:rsidRDefault="00BB2479" w:rsidP="00BB2479">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31E8397F" w14:textId="377BE79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w:t>
            </w:r>
          </w:p>
        </w:tc>
        <w:tc>
          <w:tcPr>
            <w:tcW w:w="1460" w:type="dxa"/>
            <w:vAlign w:val="center"/>
            <w:hideMark/>
          </w:tcPr>
          <w:p w14:paraId="34F28A64" w14:textId="0518596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0.43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57B3DC38" w14:textId="7007500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0.15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A142B88" w14:textId="7D02619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0.06</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62D6DC6B" w14:textId="70406D31"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67D2D0CE" w14:textId="77F7DA1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0.19 ± 0.12</w:t>
            </w:r>
            <w:r w:rsidRPr="00C778CD">
              <w:rPr>
                <w:rFonts w:ascii="Times New Roman" w:eastAsia="Times New Roman" w:hAnsi="Times New Roman" w:cs="Times New Roman"/>
                <w:color w:val="000000"/>
                <w:sz w:val="20"/>
                <w:szCs w:val="20"/>
                <w:vertAlign w:val="superscript"/>
                <w:lang w:eastAsia="fr-FR"/>
              </w:rPr>
              <w:t>a</w:t>
            </w:r>
          </w:p>
        </w:tc>
        <w:tc>
          <w:tcPr>
            <w:tcW w:w="877" w:type="dxa"/>
            <w:vAlign w:val="center"/>
            <w:hideMark/>
          </w:tcPr>
          <w:p w14:paraId="1DA16A2C" w14:textId="1F3E496B"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0.19</w:t>
            </w:r>
          </w:p>
        </w:tc>
        <w:tc>
          <w:tcPr>
            <w:tcW w:w="501" w:type="dxa"/>
            <w:vAlign w:val="center"/>
            <w:hideMark/>
          </w:tcPr>
          <w:p w14:paraId="5472CCB6" w14:textId="34D132E6"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0F5A3D4C" w14:textId="77777777" w:rsidTr="00BB2479">
        <w:trPr>
          <w:gridAfter w:val="1"/>
          <w:wAfter w:w="407" w:type="dxa"/>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2FF1D99E" w14:textId="77777777" w:rsidR="00BB2479" w:rsidRPr="00C778CD" w:rsidRDefault="00BB2479" w:rsidP="00BB2479">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6C364CE0" w14:textId="3931E6BA"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BITA+CB</w:t>
            </w:r>
          </w:p>
        </w:tc>
        <w:tc>
          <w:tcPr>
            <w:tcW w:w="1460" w:type="dxa"/>
            <w:vAlign w:val="center"/>
            <w:hideMark/>
          </w:tcPr>
          <w:p w14:paraId="7A301C57" w14:textId="5C17674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0.00</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22BC3642" w14:textId="004191F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0.00</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97A572C" w14:textId="0A98E7B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0.31 ± 0.01</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556EFA9D" w14:textId="5EBCAFC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0.38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1D914BC1" w14:textId="32363CA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0.15 ± 0.15</w:t>
            </w:r>
            <w:r w:rsidRPr="00C778CD">
              <w:rPr>
                <w:rFonts w:ascii="Times New Roman" w:eastAsia="Times New Roman" w:hAnsi="Times New Roman" w:cs="Times New Roman"/>
                <w:color w:val="000000"/>
                <w:sz w:val="20"/>
                <w:szCs w:val="20"/>
                <w:vertAlign w:val="superscript"/>
                <w:lang w:eastAsia="fr-FR"/>
              </w:rPr>
              <w:t>a</w:t>
            </w:r>
          </w:p>
        </w:tc>
        <w:tc>
          <w:tcPr>
            <w:tcW w:w="877" w:type="dxa"/>
            <w:vAlign w:val="center"/>
            <w:hideMark/>
          </w:tcPr>
          <w:p w14:paraId="6A13E21C" w14:textId="31E0FB08"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0.37</w:t>
            </w:r>
          </w:p>
        </w:tc>
        <w:tc>
          <w:tcPr>
            <w:tcW w:w="501" w:type="dxa"/>
            <w:vAlign w:val="center"/>
            <w:hideMark/>
          </w:tcPr>
          <w:p w14:paraId="17D63274" w14:textId="09B885D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5240F599"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13EE4615" w14:textId="7777777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37035352" w14:textId="27742320"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roofErr w:type="spellStart"/>
            <w:r w:rsidRPr="00C778CD">
              <w:rPr>
                <w:rFonts w:ascii="Times New Roman" w:eastAsia="Times New Roman" w:hAnsi="Times New Roman" w:cs="Times New Roman"/>
                <w:bCs/>
                <w:color w:val="000000"/>
                <w:sz w:val="20"/>
                <w:szCs w:val="20"/>
                <w:lang w:eastAsia="fr-FR"/>
              </w:rPr>
              <w:t>TriS</w:t>
            </w:r>
            <w:proofErr w:type="spellEnd"/>
          </w:p>
        </w:tc>
        <w:tc>
          <w:tcPr>
            <w:tcW w:w="1460" w:type="dxa"/>
            <w:vAlign w:val="center"/>
            <w:hideMark/>
          </w:tcPr>
          <w:p w14:paraId="15A03367" w14:textId="60D0382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0.37 ± 0.07</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3DE0BC40" w14:textId="35EAC78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0.19 ± 0.16</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1A2C82D" w14:textId="02D3AE1F"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0.14 ± 0.12</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0CE659E4" w14:textId="55E1F251"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0.23 ± 0.08</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C1336E6" w14:textId="745F9228"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0.18 ± 0.10</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082E02CE" w14:textId="1E60486E"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0.35</w:t>
            </w:r>
          </w:p>
        </w:tc>
        <w:tc>
          <w:tcPr>
            <w:tcW w:w="501" w:type="dxa"/>
            <w:vAlign w:val="center"/>
            <w:hideMark/>
          </w:tcPr>
          <w:p w14:paraId="682E4604" w14:textId="709D536B"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0FFD1C44"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211AC8DF" w14:textId="7777777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1B98E822" w14:textId="3F2D03C6"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w:t>
            </w:r>
          </w:p>
        </w:tc>
        <w:tc>
          <w:tcPr>
            <w:tcW w:w="1460" w:type="dxa"/>
            <w:vAlign w:val="center"/>
            <w:hideMark/>
          </w:tcPr>
          <w:p w14:paraId="540E2104" w14:textId="5DCECD61"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0.33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3D1566ED" w14:textId="513825B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0.14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91A6F15" w14:textId="4733EE9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0.22 ± 0.04</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0624626E" w14:textId="7167DC70"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0.03</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3CE0DBB8" w14:textId="3C3B257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0.31 ± 0.03</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1959FFCE" w14:textId="36E1663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0.06</w:t>
            </w:r>
          </w:p>
        </w:tc>
        <w:tc>
          <w:tcPr>
            <w:tcW w:w="501" w:type="dxa"/>
            <w:noWrap/>
            <w:vAlign w:val="center"/>
            <w:hideMark/>
          </w:tcPr>
          <w:p w14:paraId="2CB75322" w14:textId="4FC5C50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149943D9"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7C32192B" w14:textId="7777777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28FC76DE" w14:textId="01128393"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CAN+S</w:t>
            </w:r>
          </w:p>
        </w:tc>
        <w:tc>
          <w:tcPr>
            <w:tcW w:w="1460" w:type="dxa"/>
            <w:vAlign w:val="center"/>
            <w:hideMark/>
          </w:tcPr>
          <w:p w14:paraId="7868DA04" w14:textId="5FB8DE9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0.05</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6980D492" w14:textId="26B10E8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0.06</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0E67CE77" w14:textId="5A09041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0.24 ± 0.03</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3F687483" w14:textId="53867A4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0.20 ± 0.10</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54A91CB" w14:textId="470A887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0.18 ± 0.09</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38C7E82C" w14:textId="763835E4"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0.82</w:t>
            </w:r>
          </w:p>
        </w:tc>
        <w:tc>
          <w:tcPr>
            <w:tcW w:w="501" w:type="dxa"/>
            <w:vAlign w:val="center"/>
            <w:hideMark/>
          </w:tcPr>
          <w:p w14:paraId="6822A823" w14:textId="53E16E2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BB2479" w:rsidRPr="00C778CD" w14:paraId="3A29B028" w14:textId="77777777" w:rsidTr="00BB2479">
        <w:trPr>
          <w:gridAfter w:val="1"/>
          <w:wAfter w:w="407" w:type="dxa"/>
          <w:trHeight w:val="244"/>
        </w:trPr>
        <w:tc>
          <w:tcPr>
            <w:tcW w:w="644" w:type="dxa"/>
            <w:vMerge/>
            <w:tcBorders>
              <w:top w:val="single" w:sz="4" w:space="0" w:color="auto"/>
              <w:left w:val="single" w:sz="4" w:space="0" w:color="auto"/>
              <w:bottom w:val="single" w:sz="4" w:space="0" w:color="auto"/>
              <w:right w:val="single" w:sz="4" w:space="0" w:color="auto"/>
            </w:tcBorders>
          </w:tcPr>
          <w:p w14:paraId="56CC9C58" w14:textId="7777777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0296C4DF" w14:textId="35DDBA46"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CAN+G</w:t>
            </w:r>
          </w:p>
        </w:tc>
        <w:tc>
          <w:tcPr>
            <w:tcW w:w="1460" w:type="dxa"/>
            <w:vAlign w:val="center"/>
            <w:hideMark/>
          </w:tcPr>
          <w:p w14:paraId="6D0B5DE0" w14:textId="2CA2B0B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0.39 ± 0.05</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681D436D" w14:textId="67AE7D48"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0.39 ± 0.05</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45B0907A" w14:textId="768E72E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0.32 ± 0.00</w:t>
            </w:r>
            <w:r w:rsidRPr="00C778CD">
              <w:rPr>
                <w:rFonts w:ascii="Times New Roman" w:eastAsia="Times New Roman" w:hAnsi="Times New Roman" w:cs="Times New Roman"/>
                <w:color w:val="000000"/>
                <w:sz w:val="20"/>
                <w:szCs w:val="20"/>
                <w:vertAlign w:val="superscript"/>
                <w:lang w:eastAsia="fr-FR"/>
              </w:rPr>
              <w:t>ab</w:t>
            </w:r>
          </w:p>
        </w:tc>
        <w:tc>
          <w:tcPr>
            <w:tcW w:w="1383" w:type="dxa"/>
            <w:vAlign w:val="center"/>
            <w:hideMark/>
          </w:tcPr>
          <w:p w14:paraId="21A37708" w14:textId="5A8E621C"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171A382A" w14:textId="5278813B"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0.20 ± 0.02</w:t>
            </w:r>
            <w:r w:rsidRPr="00C778CD">
              <w:rPr>
                <w:rFonts w:ascii="Times New Roman" w:eastAsia="Times New Roman" w:hAnsi="Times New Roman" w:cs="Times New Roman"/>
                <w:color w:val="000000"/>
                <w:sz w:val="20"/>
                <w:szCs w:val="20"/>
                <w:vertAlign w:val="superscript"/>
                <w:lang w:eastAsia="fr-FR"/>
              </w:rPr>
              <w:t>b</w:t>
            </w:r>
          </w:p>
        </w:tc>
        <w:tc>
          <w:tcPr>
            <w:tcW w:w="877" w:type="dxa"/>
            <w:noWrap/>
            <w:vAlign w:val="center"/>
            <w:hideMark/>
          </w:tcPr>
          <w:p w14:paraId="63E956F5" w14:textId="2035CF5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0.019</w:t>
            </w:r>
          </w:p>
        </w:tc>
        <w:tc>
          <w:tcPr>
            <w:tcW w:w="501" w:type="dxa"/>
            <w:vAlign w:val="center"/>
            <w:hideMark/>
          </w:tcPr>
          <w:p w14:paraId="09B9DB96" w14:textId="2088D2D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r w:rsidR="00BB2479" w:rsidRPr="00C778CD" w14:paraId="3348DA82" w14:textId="77777777" w:rsidTr="00BB2479">
        <w:trPr>
          <w:gridAfter w:val="1"/>
          <w:wAfter w:w="407" w:type="dxa"/>
          <w:trHeight w:val="210"/>
        </w:trPr>
        <w:tc>
          <w:tcPr>
            <w:tcW w:w="644" w:type="dxa"/>
            <w:vMerge/>
            <w:tcBorders>
              <w:top w:val="single" w:sz="4" w:space="0" w:color="auto"/>
              <w:left w:val="single" w:sz="4" w:space="0" w:color="auto"/>
              <w:bottom w:val="single" w:sz="4" w:space="0" w:color="auto"/>
              <w:right w:val="single" w:sz="4" w:space="0" w:color="auto"/>
            </w:tcBorders>
          </w:tcPr>
          <w:p w14:paraId="6C57BDE1" w14:textId="7777777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7D1C4849" w14:textId="4986BE67"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CAN+CB</w:t>
            </w:r>
          </w:p>
        </w:tc>
        <w:tc>
          <w:tcPr>
            <w:tcW w:w="1460" w:type="dxa"/>
            <w:vAlign w:val="center"/>
            <w:hideMark/>
          </w:tcPr>
          <w:p w14:paraId="410E19EC" w14:textId="1F9D592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0.35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550540E2" w14:textId="7994F038"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45970940" w14:textId="17AC29F5"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0.05</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4E4AAC59" w14:textId="1A8A847C"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21C2B2D8" w14:textId="3409E852"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0.04 ± 0.04</w:t>
            </w:r>
            <w:r w:rsidRPr="00C778CD">
              <w:rPr>
                <w:rFonts w:ascii="Times New Roman" w:eastAsia="Times New Roman" w:hAnsi="Times New Roman" w:cs="Times New Roman"/>
                <w:color w:val="000000"/>
                <w:sz w:val="20"/>
                <w:szCs w:val="20"/>
                <w:vertAlign w:val="superscript"/>
                <w:lang w:eastAsia="fr-FR"/>
              </w:rPr>
              <w:t>b</w:t>
            </w:r>
          </w:p>
        </w:tc>
        <w:tc>
          <w:tcPr>
            <w:tcW w:w="877" w:type="dxa"/>
            <w:noWrap/>
            <w:vAlign w:val="center"/>
            <w:hideMark/>
          </w:tcPr>
          <w:p w14:paraId="4553BA25" w14:textId="72F7EC1D"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0.004</w:t>
            </w:r>
          </w:p>
        </w:tc>
        <w:tc>
          <w:tcPr>
            <w:tcW w:w="501" w:type="dxa"/>
            <w:vAlign w:val="center"/>
            <w:hideMark/>
          </w:tcPr>
          <w:p w14:paraId="381907B1" w14:textId="64453599" w:rsidR="00BB2479" w:rsidRPr="00C778CD" w:rsidRDefault="00BB2479" w:rsidP="00BB2479">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bl>
    <w:bookmarkEnd w:id="6"/>
    <w:p w14:paraId="5FBE172C" w14:textId="77777777" w:rsidR="00E547BA" w:rsidRPr="00E547BA" w:rsidRDefault="00E547BA" w:rsidP="00E13F58">
      <w:pPr>
        <w:pStyle w:val="Heading2"/>
        <w:spacing w:after="0" w:line="480" w:lineRule="auto"/>
        <w:ind w:left="708"/>
        <w:jc w:val="both"/>
        <w:rPr>
          <w:rFonts w:ascii="Times New Roman" w:hAnsi="Times New Roman" w:cs="Times New Roman"/>
          <w:b/>
          <w:color w:val="auto"/>
          <w:sz w:val="24"/>
          <w:szCs w:val="24"/>
          <w:lang w:val="en-US"/>
        </w:rPr>
      </w:pPr>
      <w:r w:rsidRPr="00E547BA">
        <w:rPr>
          <w:rFonts w:ascii="Times New Roman" w:hAnsi="Times New Roman" w:cs="Times New Roman"/>
          <w:b/>
          <w:color w:val="auto"/>
          <w:sz w:val="24"/>
          <w:szCs w:val="24"/>
          <w:lang w:val="en-US"/>
        </w:rPr>
        <w:lastRenderedPageBreak/>
        <w:t>Effect of conservation methods on the number of shoots per plant</w:t>
      </w:r>
    </w:p>
    <w:p w14:paraId="17026BF7" w14:textId="60C0CBEE" w:rsidR="00E547BA" w:rsidRDefault="00E547BA" w:rsidP="001C17BD">
      <w:pPr>
        <w:spacing w:after="0" w:line="480" w:lineRule="auto"/>
        <w:jc w:val="both"/>
        <w:rPr>
          <w:rFonts w:ascii="Times New Roman" w:hAnsi="Times New Roman" w:cs="Times New Roman"/>
          <w:bCs/>
          <w:sz w:val="24"/>
          <w:szCs w:val="24"/>
          <w:lang w:val="en-US"/>
        </w:rPr>
      </w:pPr>
      <w:r w:rsidRPr="00E215F1">
        <w:rPr>
          <w:rFonts w:ascii="Times New Roman" w:hAnsi="Times New Roman" w:cs="Times New Roman"/>
          <w:bCs/>
          <w:sz w:val="24"/>
          <w:szCs w:val="24"/>
          <w:lang w:val="en-US"/>
        </w:rPr>
        <w:t>The number of shoots ranged from 3.07 ± 0.6 to 8.18 ± 0.83 depending on the conservation method, with higher values observed in plants grown from seedlings stored in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xml:space="preserve"> with millet glumes as an additive and with sand as an additive had a higher number of tillers (8.00 ± 0.83 and 8.18 ± 0.83 tillers) on the 73rd day after the seedlings were transplanted (Table 5). In contrast, the lowest numbers of tillers were observed in plants derived from seedlings stored in canary seed without an additive and using the triple S method, with values ranging from 4.72 ± 0.91 to 5.00 ± 0.83 tillers. </w:t>
      </w:r>
      <w:r w:rsidR="00E215F1" w:rsidRPr="00E215F1">
        <w:rPr>
          <w:rFonts w:ascii="Times New Roman" w:hAnsi="Times New Roman" w:cs="Times New Roman"/>
          <w:bCs/>
          <w:sz w:val="24"/>
          <w:szCs w:val="24"/>
          <w:lang w:val="en-US"/>
        </w:rPr>
        <w:t>Except for</w:t>
      </w:r>
      <w:r w:rsidRPr="00E215F1">
        <w:rPr>
          <w:rFonts w:ascii="Times New Roman" w:hAnsi="Times New Roman" w:cs="Times New Roman"/>
          <w:bCs/>
          <w:sz w:val="24"/>
          <w:szCs w:val="24"/>
          <w:lang w:val="en-US"/>
        </w:rPr>
        <w:t xml:space="preserve"> the 31st and 38th days after sowing, the analysis of variance revealed significant differences between the storage methods (Table 5).</w:t>
      </w:r>
    </w:p>
    <w:p w14:paraId="1BBED2B5" w14:textId="32E6B41B" w:rsidR="00C13115" w:rsidRDefault="00E215F1" w:rsidP="00A8114D">
      <w:pPr>
        <w:spacing w:after="0" w:line="480" w:lineRule="auto"/>
        <w:jc w:val="both"/>
        <w:rPr>
          <w:rFonts w:ascii="Times New Roman" w:hAnsi="Times New Roman" w:cs="Times New Roman"/>
          <w:bCs/>
          <w:sz w:val="24"/>
          <w:szCs w:val="24"/>
          <w:lang w:val="en-US"/>
        </w:rPr>
      </w:pPr>
      <w:r w:rsidRPr="00E215F1">
        <w:rPr>
          <w:rFonts w:ascii="Times New Roman" w:hAnsi="Times New Roman" w:cs="Times New Roman"/>
          <w:bCs/>
          <w:sz w:val="24"/>
          <w:szCs w:val="24"/>
          <w:lang w:val="en-US"/>
        </w:rPr>
        <w:t>The number of shoots per plant also ranged from 2.33 ± 1.47 to 12.33 ± 0.67 shoots, depending on the genotype (Table 6). Analysis of variance revealed a significant difference between genotypes derived from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conservation methods using sand (BITA+S) (P = 0.02), millet glume as an additive (BITA+G) (P = 0.04), and canary seed without additive (CAN) (P = 0.04) (Table 6). Indeed, for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with sand (BITA+S), the highest number of tillers was observed in plants of genotype E165 (12.33 ± 0.67 tillers), while the lowest was observed in genotype UW086 M (5.00 ± 0.00 tillers). For the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with millet glumes as an additive, the highest values for tillers were observed in genotypes E165 (9.33 ± 1.45 tillers) and ‘White’ (8.00 ± 0.00 tillers), while the lowest was obtained in plants of genotype E120 (3.33 ± 2.03) (Table 6). As for the conservation method in canary without additive (CAN), only plants of the ‘White’ genotype showed a low number of tillers (2.00 ± 0.58 tillers) compared to the other genotypes, whose values remained high and statistically equivalent, ranging from 5.67 ± 0.88 to 10.00 ± 1.15 tillers (Table 6)</w:t>
      </w:r>
      <w:r w:rsidR="00AE2C03">
        <w:rPr>
          <w:rFonts w:ascii="Times New Roman" w:hAnsi="Times New Roman" w:cs="Times New Roman"/>
          <w:bCs/>
          <w:sz w:val="24"/>
          <w:szCs w:val="24"/>
          <w:lang w:val="en-US"/>
        </w:rPr>
        <w:t>.</w:t>
      </w:r>
    </w:p>
    <w:p w14:paraId="625E092E" w14:textId="0743C809" w:rsidR="00AE2C03" w:rsidRDefault="00AE2C03" w:rsidP="00C33C19">
      <w:pPr>
        <w:spacing w:after="0" w:line="360" w:lineRule="auto"/>
        <w:jc w:val="both"/>
        <w:rPr>
          <w:rFonts w:ascii="Times New Roman" w:hAnsi="Times New Roman" w:cs="Times New Roman"/>
          <w:bCs/>
          <w:sz w:val="24"/>
          <w:szCs w:val="24"/>
          <w:lang w:val="en-US"/>
        </w:rPr>
      </w:pPr>
      <w:r w:rsidRPr="00C33C19">
        <w:rPr>
          <w:rFonts w:ascii="Times New Roman" w:hAnsi="Times New Roman" w:cs="Times New Roman"/>
          <w:b/>
          <w:sz w:val="24"/>
          <w:szCs w:val="24"/>
          <w:lang w:val="en-US"/>
        </w:rPr>
        <w:t>Table 5:</w:t>
      </w:r>
      <w:r w:rsidRPr="00AE2C03">
        <w:rPr>
          <w:rFonts w:ascii="Times New Roman" w:hAnsi="Times New Roman" w:cs="Times New Roman"/>
          <w:bCs/>
          <w:sz w:val="24"/>
          <w:szCs w:val="24"/>
          <w:lang w:val="en-US"/>
        </w:rPr>
        <w:t xml:space="preserve"> Number of shoots per plant according to seedling conservation methods</w:t>
      </w:r>
      <w:r w:rsidR="00772781">
        <w:rPr>
          <w:rFonts w:ascii="Times New Roman" w:hAnsi="Times New Roman" w:cs="Times New Roman"/>
          <w:bCs/>
          <w:sz w:val="24"/>
          <w:szCs w:val="24"/>
          <w:lang w:val="en-US"/>
        </w:rPr>
        <w:t xml:space="preserve"> </w:t>
      </w:r>
    </w:p>
    <w:tbl>
      <w:tblPr>
        <w:tblW w:w="9071" w:type="dxa"/>
        <w:tblInd w:w="-70" w:type="dxa"/>
        <w:tblCellMar>
          <w:left w:w="70" w:type="dxa"/>
          <w:right w:w="70" w:type="dxa"/>
        </w:tblCellMar>
        <w:tblLook w:val="04A0" w:firstRow="1" w:lastRow="0" w:firstColumn="1" w:lastColumn="0" w:noHBand="0" w:noVBand="1"/>
      </w:tblPr>
      <w:tblGrid>
        <w:gridCol w:w="1168"/>
        <w:gridCol w:w="1129"/>
        <w:gridCol w:w="1129"/>
        <w:gridCol w:w="1129"/>
        <w:gridCol w:w="1129"/>
        <w:gridCol w:w="1129"/>
        <w:gridCol w:w="1129"/>
        <w:gridCol w:w="1129"/>
      </w:tblGrid>
      <w:tr w:rsidR="00AE2C03" w:rsidRPr="00C778CD" w14:paraId="5691741E" w14:textId="77777777" w:rsidTr="00AE2C03">
        <w:trPr>
          <w:trHeight w:val="227"/>
        </w:trPr>
        <w:tc>
          <w:tcPr>
            <w:tcW w:w="1168" w:type="dxa"/>
            <w:tcBorders>
              <w:top w:val="single" w:sz="4" w:space="0" w:color="auto"/>
              <w:left w:val="nil"/>
              <w:bottom w:val="single" w:sz="4" w:space="0" w:color="auto"/>
              <w:right w:val="nil"/>
            </w:tcBorders>
            <w:noWrap/>
            <w:vAlign w:val="center"/>
          </w:tcPr>
          <w:p w14:paraId="2EF5E077"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hAnsi="Times New Roman" w:cs="Times New Roman"/>
                <w:sz w:val="20"/>
                <w:szCs w:val="20"/>
              </w:rPr>
              <w:t>Methods</w:t>
            </w:r>
          </w:p>
        </w:tc>
        <w:tc>
          <w:tcPr>
            <w:tcW w:w="1129" w:type="dxa"/>
            <w:tcBorders>
              <w:top w:val="single" w:sz="4" w:space="0" w:color="auto"/>
              <w:left w:val="nil"/>
              <w:bottom w:val="single" w:sz="4" w:space="0" w:color="auto"/>
              <w:right w:val="nil"/>
            </w:tcBorders>
            <w:noWrap/>
            <w:vAlign w:val="center"/>
          </w:tcPr>
          <w:p w14:paraId="05A5195B"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31 DAP</w:t>
            </w:r>
          </w:p>
        </w:tc>
        <w:tc>
          <w:tcPr>
            <w:tcW w:w="1129" w:type="dxa"/>
            <w:tcBorders>
              <w:top w:val="single" w:sz="4" w:space="0" w:color="auto"/>
              <w:left w:val="nil"/>
              <w:bottom w:val="single" w:sz="4" w:space="0" w:color="auto"/>
              <w:right w:val="nil"/>
            </w:tcBorders>
            <w:noWrap/>
            <w:vAlign w:val="center"/>
          </w:tcPr>
          <w:p w14:paraId="29CA78E0"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 DAP</w:t>
            </w:r>
          </w:p>
        </w:tc>
        <w:tc>
          <w:tcPr>
            <w:tcW w:w="1129" w:type="dxa"/>
            <w:tcBorders>
              <w:top w:val="single" w:sz="4" w:space="0" w:color="auto"/>
              <w:left w:val="nil"/>
              <w:bottom w:val="single" w:sz="4" w:space="0" w:color="auto"/>
              <w:right w:val="nil"/>
            </w:tcBorders>
            <w:noWrap/>
            <w:vAlign w:val="center"/>
          </w:tcPr>
          <w:p w14:paraId="578BE16C"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 DAP</w:t>
            </w:r>
          </w:p>
        </w:tc>
        <w:tc>
          <w:tcPr>
            <w:tcW w:w="1129" w:type="dxa"/>
            <w:tcBorders>
              <w:top w:val="single" w:sz="4" w:space="0" w:color="auto"/>
              <w:left w:val="nil"/>
              <w:bottom w:val="single" w:sz="4" w:space="0" w:color="auto"/>
              <w:right w:val="nil"/>
            </w:tcBorders>
            <w:noWrap/>
            <w:vAlign w:val="center"/>
          </w:tcPr>
          <w:p w14:paraId="2C53C0FB"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 DAP</w:t>
            </w:r>
          </w:p>
        </w:tc>
        <w:tc>
          <w:tcPr>
            <w:tcW w:w="1129" w:type="dxa"/>
            <w:tcBorders>
              <w:top w:val="single" w:sz="4" w:space="0" w:color="auto"/>
              <w:left w:val="nil"/>
              <w:bottom w:val="single" w:sz="4" w:space="0" w:color="auto"/>
              <w:right w:val="nil"/>
            </w:tcBorders>
            <w:noWrap/>
            <w:vAlign w:val="center"/>
          </w:tcPr>
          <w:p w14:paraId="241F215F"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59 DAP</w:t>
            </w:r>
          </w:p>
        </w:tc>
        <w:tc>
          <w:tcPr>
            <w:tcW w:w="1129" w:type="dxa"/>
            <w:tcBorders>
              <w:top w:val="single" w:sz="4" w:space="0" w:color="auto"/>
              <w:left w:val="nil"/>
              <w:bottom w:val="single" w:sz="4" w:space="0" w:color="auto"/>
              <w:right w:val="nil"/>
            </w:tcBorders>
            <w:noWrap/>
            <w:vAlign w:val="center"/>
          </w:tcPr>
          <w:p w14:paraId="594FF83A"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 DAP</w:t>
            </w:r>
          </w:p>
        </w:tc>
        <w:tc>
          <w:tcPr>
            <w:tcW w:w="1129" w:type="dxa"/>
            <w:tcBorders>
              <w:top w:val="single" w:sz="4" w:space="0" w:color="auto"/>
              <w:left w:val="nil"/>
              <w:bottom w:val="single" w:sz="4" w:space="0" w:color="auto"/>
              <w:right w:val="nil"/>
            </w:tcBorders>
            <w:noWrap/>
            <w:vAlign w:val="center"/>
          </w:tcPr>
          <w:p w14:paraId="6BF2A42E"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 DAP</w:t>
            </w:r>
          </w:p>
        </w:tc>
      </w:tr>
      <w:tr w:rsidR="00AE2C03" w:rsidRPr="00C778CD" w14:paraId="571E5883" w14:textId="77777777" w:rsidTr="00AE2C03">
        <w:trPr>
          <w:trHeight w:val="227"/>
        </w:trPr>
        <w:tc>
          <w:tcPr>
            <w:tcW w:w="1168" w:type="dxa"/>
            <w:tcBorders>
              <w:top w:val="single" w:sz="4" w:space="0" w:color="auto"/>
              <w:left w:val="nil"/>
              <w:bottom w:val="nil"/>
              <w:right w:val="nil"/>
            </w:tcBorders>
            <w:noWrap/>
            <w:vAlign w:val="center"/>
            <w:hideMark/>
          </w:tcPr>
          <w:p w14:paraId="25208309"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w:t>
            </w:r>
          </w:p>
        </w:tc>
        <w:tc>
          <w:tcPr>
            <w:tcW w:w="1129" w:type="dxa"/>
            <w:tcBorders>
              <w:top w:val="single" w:sz="4" w:space="0" w:color="auto"/>
              <w:left w:val="nil"/>
              <w:bottom w:val="nil"/>
              <w:right w:val="nil"/>
            </w:tcBorders>
            <w:noWrap/>
            <w:vAlign w:val="center"/>
            <w:hideMark/>
          </w:tcPr>
          <w:p w14:paraId="698BC515" w14:textId="558C721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4.14±0.65</w:t>
            </w:r>
            <w:r w:rsidRPr="00C778CD">
              <w:rPr>
                <w:rFonts w:ascii="Times New Roman" w:eastAsia="Times New Roman" w:hAnsi="Times New Roman"/>
                <w:b/>
                <w:bCs/>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3214A466" w14:textId="5B5A691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4.85±0.65</w:t>
            </w:r>
            <w:r w:rsidRPr="00C778CD">
              <w:rPr>
                <w:rFonts w:ascii="Times New Roman" w:eastAsia="Times New Roman" w:hAnsi="Times New Roman"/>
                <w:b/>
                <w:bCs/>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5CF3BADD" w14:textId="50BA735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5,35±0.70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0D549A03" w14:textId="36093CA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5.64±0.78</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01A523E2" w14:textId="3FBF527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5.71±0,80</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375E50D2" w14:textId="19B2398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5.78±0,83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384F5937" w14:textId="18791E3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5.78±0,83</w:t>
            </w:r>
            <w:r w:rsidRPr="00C778CD">
              <w:rPr>
                <w:rFonts w:ascii="Times New Roman" w:eastAsia="Times New Roman" w:hAnsi="Times New Roman"/>
                <w:b/>
                <w:bCs/>
                <w:color w:val="000000"/>
                <w:sz w:val="20"/>
                <w:szCs w:val="20"/>
                <w:vertAlign w:val="superscript"/>
                <w:lang w:eastAsia="fr-FR"/>
              </w:rPr>
              <w:t>ab</w:t>
            </w:r>
          </w:p>
        </w:tc>
      </w:tr>
      <w:tr w:rsidR="00AE2C03" w:rsidRPr="00C778CD" w14:paraId="7963073A" w14:textId="77777777" w:rsidTr="00AE2C03">
        <w:trPr>
          <w:trHeight w:val="227"/>
        </w:trPr>
        <w:tc>
          <w:tcPr>
            <w:tcW w:w="1168" w:type="dxa"/>
            <w:tcBorders>
              <w:top w:val="nil"/>
              <w:left w:val="nil"/>
              <w:bottom w:val="nil"/>
              <w:right w:val="nil"/>
            </w:tcBorders>
            <w:noWrap/>
            <w:vAlign w:val="center"/>
            <w:hideMark/>
          </w:tcPr>
          <w:p w14:paraId="42368902"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BITA+CB</w:t>
            </w:r>
          </w:p>
        </w:tc>
        <w:tc>
          <w:tcPr>
            <w:tcW w:w="1129" w:type="dxa"/>
            <w:tcBorders>
              <w:top w:val="nil"/>
              <w:left w:val="nil"/>
              <w:bottom w:val="nil"/>
              <w:right w:val="nil"/>
            </w:tcBorders>
            <w:noWrap/>
            <w:vAlign w:val="center"/>
            <w:hideMark/>
          </w:tcPr>
          <w:p w14:paraId="5A1684C0" w14:textId="7356536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4.55±0.76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CEFA726" w14:textId="4C61339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5.22±0.92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00EC17C7" w14:textId="20EEA3F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5,88±0.99</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7C58DEE4" w14:textId="19C31E6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6.11±1.00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786BDA78" w14:textId="6CCC034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6.55±1,05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5CA92CE5" w14:textId="23C3B5D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6.55±1,05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612C3E68" w14:textId="6D8AC80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6.55±0,85</w:t>
            </w:r>
            <w:r w:rsidRPr="00C778CD">
              <w:rPr>
                <w:rFonts w:ascii="Times New Roman" w:eastAsia="Times New Roman" w:hAnsi="Times New Roman"/>
                <w:b/>
                <w:bCs/>
                <w:color w:val="000000"/>
                <w:sz w:val="20"/>
                <w:szCs w:val="20"/>
                <w:vertAlign w:val="superscript"/>
                <w:lang w:eastAsia="fr-FR"/>
              </w:rPr>
              <w:t>ab</w:t>
            </w:r>
          </w:p>
        </w:tc>
      </w:tr>
      <w:tr w:rsidR="00AE2C03" w:rsidRPr="00C778CD" w14:paraId="784EAA91" w14:textId="77777777" w:rsidTr="00AE2C03">
        <w:trPr>
          <w:trHeight w:val="227"/>
        </w:trPr>
        <w:tc>
          <w:tcPr>
            <w:tcW w:w="1168" w:type="dxa"/>
            <w:tcBorders>
              <w:top w:val="nil"/>
              <w:left w:val="nil"/>
              <w:bottom w:val="nil"/>
              <w:right w:val="nil"/>
            </w:tcBorders>
            <w:noWrap/>
            <w:vAlign w:val="center"/>
            <w:hideMark/>
          </w:tcPr>
          <w:p w14:paraId="6719280A"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BITA+G</w:t>
            </w:r>
          </w:p>
        </w:tc>
        <w:tc>
          <w:tcPr>
            <w:tcW w:w="1129" w:type="dxa"/>
            <w:tcBorders>
              <w:top w:val="nil"/>
              <w:left w:val="nil"/>
              <w:bottom w:val="nil"/>
              <w:right w:val="nil"/>
            </w:tcBorders>
            <w:noWrap/>
            <w:vAlign w:val="center"/>
            <w:hideMark/>
          </w:tcPr>
          <w:p w14:paraId="721DBF39" w14:textId="11604B8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5.33±0.59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7A3DEC1C" w14:textId="13AE5C6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5.88±0.56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497D87F" w14:textId="7A58A76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40595063" w14:textId="2DE64DE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7.55±0.94</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D6DAE0C" w14:textId="79647BF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8.00±0,92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3BAD229" w14:textId="1B02D61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8.00±0,92</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211D3388" w14:textId="2792C04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8.00±0,83</w:t>
            </w:r>
            <w:r w:rsidRPr="00C778CD">
              <w:rPr>
                <w:rFonts w:ascii="Times New Roman" w:eastAsia="Times New Roman" w:hAnsi="Times New Roman"/>
                <w:b/>
                <w:bCs/>
                <w:color w:val="000000"/>
                <w:sz w:val="20"/>
                <w:szCs w:val="20"/>
                <w:vertAlign w:val="superscript"/>
                <w:lang w:eastAsia="fr-FR"/>
              </w:rPr>
              <w:t>a</w:t>
            </w:r>
          </w:p>
        </w:tc>
      </w:tr>
      <w:tr w:rsidR="00AE2C03" w:rsidRPr="00C778CD" w14:paraId="69371E68" w14:textId="77777777" w:rsidTr="00AE2C03">
        <w:trPr>
          <w:trHeight w:val="227"/>
        </w:trPr>
        <w:tc>
          <w:tcPr>
            <w:tcW w:w="1168" w:type="dxa"/>
            <w:tcBorders>
              <w:top w:val="nil"/>
              <w:left w:val="nil"/>
              <w:bottom w:val="nil"/>
              <w:right w:val="nil"/>
            </w:tcBorders>
            <w:noWrap/>
            <w:vAlign w:val="center"/>
            <w:hideMark/>
          </w:tcPr>
          <w:p w14:paraId="7CF2656C"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BITA+S</w:t>
            </w:r>
          </w:p>
        </w:tc>
        <w:tc>
          <w:tcPr>
            <w:tcW w:w="1129" w:type="dxa"/>
            <w:tcBorders>
              <w:top w:val="nil"/>
              <w:left w:val="nil"/>
              <w:bottom w:val="nil"/>
              <w:right w:val="nil"/>
            </w:tcBorders>
            <w:noWrap/>
            <w:vAlign w:val="center"/>
            <w:hideMark/>
          </w:tcPr>
          <w:p w14:paraId="3337FE93" w14:textId="6F04C76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5.18±0.89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062E1842" w14:textId="4F68F5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6.18±0.98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1656110" w14:textId="0D0B147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7,72±1.05</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1949686C" w14:textId="75E0719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7.81±1.02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037C742" w14:textId="5360A69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8.09±0,99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6E40884" w14:textId="7E28B6E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8.18±0,98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278C1D" w14:textId="4DD6D0A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8.18±0,83</w:t>
            </w:r>
            <w:r w:rsidRPr="00C778CD">
              <w:rPr>
                <w:rFonts w:ascii="Times New Roman" w:eastAsia="Times New Roman" w:hAnsi="Times New Roman"/>
                <w:b/>
                <w:bCs/>
                <w:color w:val="000000"/>
                <w:sz w:val="20"/>
                <w:szCs w:val="20"/>
                <w:vertAlign w:val="superscript"/>
                <w:lang w:eastAsia="fr-FR"/>
              </w:rPr>
              <w:t>a</w:t>
            </w:r>
          </w:p>
        </w:tc>
      </w:tr>
      <w:tr w:rsidR="00AE2C03" w:rsidRPr="00C778CD" w14:paraId="418E6D3A" w14:textId="77777777" w:rsidTr="00AE2C03">
        <w:trPr>
          <w:trHeight w:val="227"/>
        </w:trPr>
        <w:tc>
          <w:tcPr>
            <w:tcW w:w="1168" w:type="dxa"/>
            <w:tcBorders>
              <w:top w:val="nil"/>
              <w:left w:val="nil"/>
              <w:bottom w:val="nil"/>
              <w:right w:val="nil"/>
            </w:tcBorders>
            <w:noWrap/>
            <w:vAlign w:val="center"/>
            <w:hideMark/>
          </w:tcPr>
          <w:p w14:paraId="02966EE0"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w:t>
            </w:r>
          </w:p>
        </w:tc>
        <w:tc>
          <w:tcPr>
            <w:tcW w:w="1129" w:type="dxa"/>
            <w:tcBorders>
              <w:top w:val="nil"/>
              <w:left w:val="nil"/>
              <w:bottom w:val="nil"/>
              <w:right w:val="nil"/>
            </w:tcBorders>
            <w:noWrap/>
            <w:vAlign w:val="center"/>
            <w:hideMark/>
          </w:tcPr>
          <w:p w14:paraId="02668EE0" w14:textId="2A14EE4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4.21±0.58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383CB0B" w14:textId="0861B7C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4.92±0059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2112A28" w14:textId="383ADE0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5,57±0.70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478B241C" w14:textId="4DE33F8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6.07±0.93</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FF52F5F" w14:textId="71E622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3C272A40" w14:textId="21274BA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color w:val="000000"/>
                <w:sz w:val="20"/>
                <w:szCs w:val="20"/>
                <w:vertAlign w:val="superscript"/>
                <w:lang w:eastAsia="fr-FR"/>
              </w:rPr>
              <w:t>a</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58CB1D1" w14:textId="74E2B16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b/>
                <w:bCs/>
                <w:color w:val="000000"/>
                <w:sz w:val="20"/>
                <w:szCs w:val="20"/>
                <w:vertAlign w:val="superscript"/>
                <w:lang w:eastAsia="fr-FR"/>
              </w:rPr>
              <w:t>ab</w:t>
            </w:r>
          </w:p>
        </w:tc>
      </w:tr>
      <w:tr w:rsidR="00AE2C03" w:rsidRPr="00C778CD" w14:paraId="3B7DA48F" w14:textId="77777777" w:rsidTr="00AE2C03">
        <w:trPr>
          <w:trHeight w:val="227"/>
        </w:trPr>
        <w:tc>
          <w:tcPr>
            <w:tcW w:w="1168" w:type="dxa"/>
            <w:tcBorders>
              <w:top w:val="nil"/>
              <w:left w:val="nil"/>
              <w:bottom w:val="nil"/>
              <w:right w:val="nil"/>
            </w:tcBorders>
            <w:noWrap/>
            <w:vAlign w:val="center"/>
            <w:hideMark/>
          </w:tcPr>
          <w:p w14:paraId="10011CCB"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lastRenderedPageBreak/>
              <w:t>CAN+CB</w:t>
            </w:r>
          </w:p>
        </w:tc>
        <w:tc>
          <w:tcPr>
            <w:tcW w:w="1129" w:type="dxa"/>
            <w:tcBorders>
              <w:top w:val="nil"/>
              <w:left w:val="nil"/>
              <w:bottom w:val="nil"/>
              <w:right w:val="nil"/>
            </w:tcBorders>
            <w:noWrap/>
            <w:vAlign w:val="center"/>
            <w:hideMark/>
          </w:tcPr>
          <w:p w14:paraId="29F27834" w14:textId="71185CA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3.40±0.51</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FA33E3" w14:textId="6E383A5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3.90±0.54</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7AA572DD" w14:textId="2CD05FB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4,60±0.54</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38347B9A" w14:textId="678F02A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4.70±0.57</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50768B66" w14:textId="2681719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4.70±0,58</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6ECEBAB1" w14:textId="42E567C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4.80±0,55</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0BDD150F" w14:textId="09D9155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4.80±0,55</w:t>
            </w:r>
            <w:r w:rsidRPr="00C778CD">
              <w:rPr>
                <w:rFonts w:ascii="Times New Roman" w:eastAsia="Times New Roman" w:hAnsi="Times New Roman"/>
                <w:b/>
                <w:bCs/>
                <w:color w:val="000000"/>
                <w:sz w:val="20"/>
                <w:szCs w:val="20"/>
                <w:vertAlign w:val="superscript"/>
                <w:lang w:eastAsia="fr-FR"/>
              </w:rPr>
              <w:t>b</w:t>
            </w:r>
          </w:p>
        </w:tc>
      </w:tr>
      <w:tr w:rsidR="00AE2C03" w:rsidRPr="00C778CD" w14:paraId="6B7DAA13" w14:textId="77777777" w:rsidTr="00AE2C03">
        <w:trPr>
          <w:trHeight w:val="227"/>
        </w:trPr>
        <w:tc>
          <w:tcPr>
            <w:tcW w:w="1168" w:type="dxa"/>
            <w:tcBorders>
              <w:top w:val="nil"/>
              <w:left w:val="nil"/>
              <w:bottom w:val="nil"/>
              <w:right w:val="nil"/>
            </w:tcBorders>
            <w:noWrap/>
            <w:vAlign w:val="center"/>
            <w:hideMark/>
          </w:tcPr>
          <w:p w14:paraId="5E1EE00F"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CAN+G</w:t>
            </w:r>
          </w:p>
        </w:tc>
        <w:tc>
          <w:tcPr>
            <w:tcW w:w="1129" w:type="dxa"/>
            <w:tcBorders>
              <w:top w:val="nil"/>
              <w:left w:val="nil"/>
              <w:bottom w:val="nil"/>
              <w:right w:val="nil"/>
            </w:tcBorders>
            <w:noWrap/>
            <w:vAlign w:val="center"/>
            <w:hideMark/>
          </w:tcPr>
          <w:p w14:paraId="7FB6D43D" w14:textId="56ADC5B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3.07±0.61</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3F9321B" w14:textId="4824694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4.23±0.60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A03F8B9" w14:textId="410574E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4,61±0.70</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75698C8C" w14:textId="0BCC2C6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4.61±0.70</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6D41D1AA" w14:textId="53B10B4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4.84±0,70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11155BE0" w14:textId="2067A03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4.92±0,72</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7B725040" w14:textId="59C9CE9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4.92±0,72</w:t>
            </w:r>
            <w:r w:rsidRPr="00C778CD">
              <w:rPr>
                <w:rFonts w:ascii="Times New Roman" w:eastAsia="Times New Roman" w:hAnsi="Times New Roman"/>
                <w:b/>
                <w:bCs/>
                <w:color w:val="000000"/>
                <w:sz w:val="20"/>
                <w:szCs w:val="20"/>
                <w:vertAlign w:val="superscript"/>
                <w:lang w:eastAsia="fr-FR"/>
              </w:rPr>
              <w:t>b</w:t>
            </w:r>
          </w:p>
        </w:tc>
      </w:tr>
      <w:tr w:rsidR="00AE2C03" w:rsidRPr="00C778CD" w14:paraId="4E19BF61" w14:textId="77777777" w:rsidTr="00AE2C03">
        <w:trPr>
          <w:trHeight w:val="227"/>
        </w:trPr>
        <w:tc>
          <w:tcPr>
            <w:tcW w:w="1168" w:type="dxa"/>
            <w:tcBorders>
              <w:top w:val="nil"/>
              <w:left w:val="nil"/>
              <w:bottom w:val="nil"/>
              <w:right w:val="nil"/>
            </w:tcBorders>
            <w:noWrap/>
            <w:vAlign w:val="center"/>
            <w:hideMark/>
          </w:tcPr>
          <w:p w14:paraId="4EF27A6F"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CAN+S</w:t>
            </w:r>
          </w:p>
        </w:tc>
        <w:tc>
          <w:tcPr>
            <w:tcW w:w="1129" w:type="dxa"/>
            <w:tcBorders>
              <w:top w:val="nil"/>
              <w:left w:val="nil"/>
              <w:bottom w:val="nil"/>
              <w:right w:val="nil"/>
            </w:tcBorders>
            <w:noWrap/>
            <w:vAlign w:val="center"/>
            <w:hideMark/>
          </w:tcPr>
          <w:p w14:paraId="5F0ECB9D" w14:textId="43150AF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3.81±0.56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A62C9C" w14:textId="0335C5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3.90±0.60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30A500F" w14:textId="1709D97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4,36±0.78</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1DAE452A" w14:textId="345EE4A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4.63±0.89</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1A01D72" w14:textId="01736F4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3696794E" w14:textId="72988EC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5B86579" w14:textId="6E13B0B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r>
      <w:tr w:rsidR="00AE2C03" w:rsidRPr="00C778CD" w14:paraId="2B11E7E7" w14:textId="77777777" w:rsidTr="00AE2C03">
        <w:trPr>
          <w:trHeight w:val="227"/>
        </w:trPr>
        <w:tc>
          <w:tcPr>
            <w:tcW w:w="1168" w:type="dxa"/>
            <w:tcBorders>
              <w:top w:val="nil"/>
              <w:left w:val="nil"/>
              <w:bottom w:val="single" w:sz="4" w:space="0" w:color="auto"/>
              <w:right w:val="nil"/>
            </w:tcBorders>
            <w:noWrap/>
            <w:vAlign w:val="center"/>
            <w:hideMark/>
          </w:tcPr>
          <w:p w14:paraId="4CCFBFB5"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proofErr w:type="spellStart"/>
            <w:r w:rsidRPr="00C778CD">
              <w:rPr>
                <w:rFonts w:ascii="Times New Roman" w:eastAsia="Times New Roman" w:hAnsi="Times New Roman"/>
                <w:bCs/>
                <w:color w:val="000000"/>
                <w:sz w:val="20"/>
                <w:szCs w:val="20"/>
                <w:lang w:eastAsia="fr-FR"/>
              </w:rPr>
              <w:t>TriS</w:t>
            </w:r>
            <w:proofErr w:type="spellEnd"/>
          </w:p>
        </w:tc>
        <w:tc>
          <w:tcPr>
            <w:tcW w:w="1129" w:type="dxa"/>
            <w:tcBorders>
              <w:top w:val="nil"/>
              <w:left w:val="nil"/>
              <w:bottom w:val="single" w:sz="4" w:space="0" w:color="auto"/>
              <w:right w:val="nil"/>
            </w:tcBorders>
            <w:noWrap/>
            <w:vAlign w:val="center"/>
            <w:hideMark/>
          </w:tcPr>
          <w:p w14:paraId="19BEADE0" w14:textId="492225B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3.21±0.50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432118C1" w14:textId="3493F90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3.85±0.69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67BF8EA9" w14:textId="52D8B08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4,57±0.85</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3AD0CE79" w14:textId="2429087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4.71±0.86</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778DD311" w14:textId="3DB85F9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single" w:sz="4" w:space="0" w:color="auto"/>
              <w:right w:val="nil"/>
            </w:tcBorders>
            <w:noWrap/>
            <w:vAlign w:val="center"/>
            <w:hideMark/>
          </w:tcPr>
          <w:p w14:paraId="16E72E96" w14:textId="4883ED8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3DF2EA43" w14:textId="12BCE9E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b</w:t>
            </w:r>
          </w:p>
        </w:tc>
      </w:tr>
      <w:tr w:rsidR="00AE2C03" w:rsidRPr="00C778CD" w14:paraId="17655CD9" w14:textId="77777777" w:rsidTr="00AE2C03">
        <w:trPr>
          <w:trHeight w:val="227"/>
        </w:trPr>
        <w:tc>
          <w:tcPr>
            <w:tcW w:w="1168" w:type="dxa"/>
            <w:tcBorders>
              <w:top w:val="single" w:sz="4" w:space="0" w:color="auto"/>
              <w:left w:val="nil"/>
              <w:bottom w:val="single" w:sz="4" w:space="0" w:color="auto"/>
              <w:right w:val="nil"/>
            </w:tcBorders>
            <w:noWrap/>
            <w:vAlign w:val="center"/>
            <w:hideMark/>
          </w:tcPr>
          <w:p w14:paraId="68FA6168"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1129" w:type="dxa"/>
            <w:tcBorders>
              <w:top w:val="single" w:sz="4" w:space="0" w:color="auto"/>
              <w:left w:val="nil"/>
              <w:bottom w:val="single" w:sz="4" w:space="0" w:color="auto"/>
              <w:right w:val="nil"/>
            </w:tcBorders>
            <w:noWrap/>
            <w:vAlign w:val="center"/>
            <w:hideMark/>
          </w:tcPr>
          <w:p w14:paraId="551FDF29" w14:textId="0FE807E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0.082</w:t>
            </w:r>
          </w:p>
        </w:tc>
        <w:tc>
          <w:tcPr>
            <w:tcW w:w="1129" w:type="dxa"/>
            <w:tcBorders>
              <w:top w:val="single" w:sz="4" w:space="0" w:color="auto"/>
              <w:left w:val="nil"/>
              <w:bottom w:val="single" w:sz="4" w:space="0" w:color="auto"/>
              <w:right w:val="nil"/>
            </w:tcBorders>
            <w:noWrap/>
            <w:vAlign w:val="center"/>
            <w:hideMark/>
          </w:tcPr>
          <w:p w14:paraId="42C115BD" w14:textId="3041AA5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0.12</w:t>
            </w:r>
          </w:p>
        </w:tc>
        <w:tc>
          <w:tcPr>
            <w:tcW w:w="1129" w:type="dxa"/>
            <w:tcBorders>
              <w:top w:val="single" w:sz="4" w:space="0" w:color="auto"/>
              <w:left w:val="nil"/>
              <w:bottom w:val="single" w:sz="4" w:space="0" w:color="auto"/>
              <w:right w:val="nil"/>
            </w:tcBorders>
            <w:noWrap/>
            <w:vAlign w:val="center"/>
            <w:hideMark/>
          </w:tcPr>
          <w:p w14:paraId="046BD871" w14:textId="6266A4B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0.012</w:t>
            </w:r>
          </w:p>
        </w:tc>
        <w:tc>
          <w:tcPr>
            <w:tcW w:w="1129" w:type="dxa"/>
            <w:tcBorders>
              <w:top w:val="single" w:sz="4" w:space="0" w:color="auto"/>
              <w:left w:val="nil"/>
              <w:bottom w:val="single" w:sz="4" w:space="0" w:color="auto"/>
              <w:right w:val="nil"/>
            </w:tcBorders>
            <w:noWrap/>
            <w:vAlign w:val="center"/>
            <w:hideMark/>
          </w:tcPr>
          <w:p w14:paraId="385B264B" w14:textId="54A1BD4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0.027</w:t>
            </w:r>
          </w:p>
        </w:tc>
        <w:tc>
          <w:tcPr>
            <w:tcW w:w="1129" w:type="dxa"/>
            <w:tcBorders>
              <w:top w:val="single" w:sz="4" w:space="0" w:color="auto"/>
              <w:left w:val="nil"/>
              <w:bottom w:val="single" w:sz="4" w:space="0" w:color="auto"/>
              <w:right w:val="nil"/>
            </w:tcBorders>
            <w:noWrap/>
            <w:vAlign w:val="center"/>
            <w:hideMark/>
          </w:tcPr>
          <w:p w14:paraId="1BD8CA6A" w14:textId="7FF8A42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0.005</w:t>
            </w:r>
          </w:p>
        </w:tc>
        <w:tc>
          <w:tcPr>
            <w:tcW w:w="1129" w:type="dxa"/>
            <w:tcBorders>
              <w:top w:val="single" w:sz="4" w:space="0" w:color="auto"/>
              <w:left w:val="nil"/>
              <w:bottom w:val="single" w:sz="4" w:space="0" w:color="auto"/>
              <w:right w:val="nil"/>
            </w:tcBorders>
            <w:noWrap/>
            <w:vAlign w:val="center"/>
            <w:hideMark/>
          </w:tcPr>
          <w:p w14:paraId="66D9FCB4" w14:textId="447E979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0.0065</w:t>
            </w:r>
          </w:p>
        </w:tc>
        <w:tc>
          <w:tcPr>
            <w:tcW w:w="1129" w:type="dxa"/>
            <w:tcBorders>
              <w:top w:val="single" w:sz="4" w:space="0" w:color="auto"/>
              <w:left w:val="nil"/>
              <w:bottom w:val="single" w:sz="4" w:space="0" w:color="auto"/>
              <w:right w:val="nil"/>
            </w:tcBorders>
            <w:noWrap/>
            <w:vAlign w:val="center"/>
            <w:hideMark/>
          </w:tcPr>
          <w:p w14:paraId="53C06812" w14:textId="3F7CEBF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0.0065</w:t>
            </w:r>
          </w:p>
        </w:tc>
      </w:tr>
      <w:tr w:rsidR="00AE2C03" w:rsidRPr="00C778CD" w14:paraId="556F8999" w14:textId="77777777" w:rsidTr="00AE2C03">
        <w:trPr>
          <w:trHeight w:val="227"/>
        </w:trPr>
        <w:tc>
          <w:tcPr>
            <w:tcW w:w="1168" w:type="dxa"/>
            <w:tcBorders>
              <w:top w:val="single" w:sz="4" w:space="0" w:color="auto"/>
              <w:left w:val="nil"/>
              <w:bottom w:val="single" w:sz="4" w:space="0" w:color="auto"/>
              <w:right w:val="nil"/>
            </w:tcBorders>
            <w:noWrap/>
            <w:vAlign w:val="center"/>
            <w:hideMark/>
          </w:tcPr>
          <w:p w14:paraId="26A7B04C" w14:textId="58374DD5" w:rsidR="00AE2C03" w:rsidRPr="00C778CD" w:rsidRDefault="00915312" w:rsidP="00C778CD">
            <w:pPr>
              <w:spacing w:after="0" w:line="240" w:lineRule="auto"/>
              <w:rPr>
                <w:rFonts w:ascii="Times New Roman" w:eastAsia="Times New Roman" w:hAnsi="Times New Roman"/>
                <w:color w:val="000000"/>
                <w:sz w:val="20"/>
                <w:szCs w:val="20"/>
                <w:lang w:eastAsia="fr-FR"/>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c>
          <w:tcPr>
            <w:tcW w:w="1129" w:type="dxa"/>
            <w:tcBorders>
              <w:top w:val="single" w:sz="4" w:space="0" w:color="auto"/>
              <w:left w:val="nil"/>
              <w:bottom w:val="single" w:sz="4" w:space="0" w:color="auto"/>
              <w:right w:val="nil"/>
            </w:tcBorders>
            <w:noWrap/>
            <w:vAlign w:val="center"/>
            <w:hideMark/>
          </w:tcPr>
          <w:p w14:paraId="01B61069" w14:textId="245D377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40A04996" w14:textId="5A33C76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6033D73C" w14:textId="4C418F0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3FD4FE2D" w14:textId="6991297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6927D4F8" w14:textId="0D0783C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38221904" w14:textId="4207CCB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0F269003" w14:textId="2F9A7C1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r>
    </w:tbl>
    <w:p w14:paraId="20F6966F" w14:textId="0C5E8AF7" w:rsidR="00AE2C03" w:rsidRDefault="004F0545" w:rsidP="001C17BD">
      <w:pPr>
        <w:spacing w:before="240" w:after="0" w:line="480" w:lineRule="auto"/>
        <w:jc w:val="both"/>
        <w:rPr>
          <w:rFonts w:ascii="Times New Roman" w:hAnsi="Times New Roman" w:cs="Times New Roman"/>
          <w:bCs/>
          <w:sz w:val="24"/>
          <w:szCs w:val="24"/>
          <w:lang w:val="en-US"/>
        </w:rPr>
      </w:pPr>
      <w:r w:rsidRPr="00C33C19">
        <w:rPr>
          <w:rFonts w:ascii="Times New Roman" w:hAnsi="Times New Roman" w:cs="Times New Roman"/>
          <w:b/>
          <w:sz w:val="24"/>
          <w:szCs w:val="24"/>
          <w:lang w:val="en-US"/>
        </w:rPr>
        <w:t>Table 6:</w:t>
      </w:r>
      <w:r w:rsidRPr="004F0545">
        <w:rPr>
          <w:rFonts w:ascii="Times New Roman" w:hAnsi="Times New Roman" w:cs="Times New Roman"/>
          <w:bCs/>
          <w:sz w:val="24"/>
          <w:szCs w:val="24"/>
          <w:lang w:val="en-US"/>
        </w:rPr>
        <w:t xml:space="preserve"> Number of shoots per plant </w:t>
      </w:r>
      <w:r w:rsidR="00772781" w:rsidRPr="00772781">
        <w:rPr>
          <w:rFonts w:ascii="Times New Roman" w:hAnsi="Times New Roman" w:cs="Times New Roman"/>
          <w:bCs/>
          <w:sz w:val="24"/>
          <w:szCs w:val="24"/>
          <w:lang w:val="en-US"/>
        </w:rPr>
        <w:t>depending on the genotype</w:t>
      </w:r>
    </w:p>
    <w:tbl>
      <w:tblPr>
        <w:tblW w:w="10491"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38"/>
        <w:gridCol w:w="1276"/>
        <w:gridCol w:w="1417"/>
        <w:gridCol w:w="1476"/>
        <w:gridCol w:w="792"/>
        <w:gridCol w:w="993"/>
      </w:tblGrid>
      <w:tr w:rsidR="004F0545" w:rsidRPr="00C778CD" w14:paraId="0BB188E7" w14:textId="77777777" w:rsidTr="00BB2479">
        <w:trPr>
          <w:trHeight w:val="211"/>
        </w:trPr>
        <w:tc>
          <w:tcPr>
            <w:tcW w:w="644" w:type="dxa"/>
            <w:tcBorders>
              <w:top w:val="nil"/>
              <w:bottom w:val="single" w:sz="4" w:space="0" w:color="auto"/>
            </w:tcBorders>
          </w:tcPr>
          <w:p w14:paraId="4ED9B8F4" w14:textId="77777777" w:rsidR="004F0545" w:rsidRPr="00C778CD" w:rsidRDefault="004F0545" w:rsidP="00C778CD">
            <w:pPr>
              <w:spacing w:after="0" w:line="240" w:lineRule="auto"/>
              <w:rPr>
                <w:rFonts w:ascii="Times New Roman" w:eastAsia="Times New Roman" w:hAnsi="Times New Roman"/>
                <w:bCs/>
                <w:sz w:val="20"/>
                <w:szCs w:val="20"/>
                <w:lang w:eastAsia="fr-FR"/>
              </w:rPr>
            </w:pPr>
          </w:p>
        </w:tc>
        <w:tc>
          <w:tcPr>
            <w:tcW w:w="995" w:type="dxa"/>
            <w:tcBorders>
              <w:top w:val="single" w:sz="4" w:space="0" w:color="auto"/>
              <w:bottom w:val="single" w:sz="4" w:space="0" w:color="auto"/>
            </w:tcBorders>
            <w:noWrap/>
            <w:vAlign w:val="center"/>
            <w:hideMark/>
          </w:tcPr>
          <w:p w14:paraId="1199361F" w14:textId="6D702A3E" w:rsidR="004F0545" w:rsidRPr="00C778CD" w:rsidRDefault="004F0545" w:rsidP="00C778CD">
            <w:pPr>
              <w:spacing w:after="0" w:line="240" w:lineRule="auto"/>
              <w:rPr>
                <w:rFonts w:ascii="Times New Roman" w:eastAsia="Times New Roman" w:hAnsi="Times New Roman"/>
                <w:b/>
                <w:sz w:val="20"/>
                <w:szCs w:val="20"/>
                <w:lang w:eastAsia="fr-FR"/>
              </w:rPr>
            </w:pPr>
            <w:proofErr w:type="spellStart"/>
            <w:r w:rsidRPr="00C778CD">
              <w:rPr>
                <w:rFonts w:ascii="Times New Roman" w:eastAsia="Times New Roman" w:hAnsi="Times New Roman"/>
                <w:b/>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3DBDEFB2" w14:textId="035DBBC2"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E120</w:t>
            </w:r>
          </w:p>
        </w:tc>
        <w:tc>
          <w:tcPr>
            <w:tcW w:w="1438" w:type="dxa"/>
            <w:tcBorders>
              <w:top w:val="single" w:sz="4" w:space="0" w:color="auto"/>
              <w:bottom w:val="single" w:sz="4" w:space="0" w:color="auto"/>
            </w:tcBorders>
            <w:vAlign w:val="center"/>
            <w:hideMark/>
          </w:tcPr>
          <w:p w14:paraId="3AA14E7D" w14:textId="0A1D3C7D"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E165</w:t>
            </w:r>
          </w:p>
        </w:tc>
        <w:tc>
          <w:tcPr>
            <w:tcW w:w="1276" w:type="dxa"/>
            <w:tcBorders>
              <w:top w:val="single" w:sz="4" w:space="0" w:color="auto"/>
              <w:bottom w:val="single" w:sz="4" w:space="0" w:color="auto"/>
            </w:tcBorders>
            <w:vAlign w:val="center"/>
            <w:hideMark/>
          </w:tcPr>
          <w:p w14:paraId="594CEE8B" w14:textId="692B33C6"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E186</w:t>
            </w:r>
          </w:p>
        </w:tc>
        <w:tc>
          <w:tcPr>
            <w:tcW w:w="1417" w:type="dxa"/>
            <w:tcBorders>
              <w:top w:val="single" w:sz="4" w:space="0" w:color="auto"/>
              <w:bottom w:val="single" w:sz="4" w:space="0" w:color="auto"/>
            </w:tcBorders>
            <w:vAlign w:val="center"/>
            <w:hideMark/>
          </w:tcPr>
          <w:p w14:paraId="7768423A" w14:textId="51B287C9"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UW086 M</w:t>
            </w:r>
          </w:p>
        </w:tc>
        <w:tc>
          <w:tcPr>
            <w:tcW w:w="1476" w:type="dxa"/>
            <w:tcBorders>
              <w:top w:val="single" w:sz="4" w:space="0" w:color="auto"/>
              <w:bottom w:val="single" w:sz="4" w:space="0" w:color="auto"/>
            </w:tcBorders>
            <w:vAlign w:val="center"/>
            <w:hideMark/>
          </w:tcPr>
          <w:p w14:paraId="75C1B54F" w14:textId="05D5A795"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White</w:t>
            </w:r>
          </w:p>
        </w:tc>
        <w:tc>
          <w:tcPr>
            <w:tcW w:w="792" w:type="dxa"/>
            <w:tcBorders>
              <w:top w:val="single" w:sz="4" w:space="0" w:color="auto"/>
              <w:bottom w:val="single" w:sz="4" w:space="0" w:color="auto"/>
            </w:tcBorders>
            <w:vAlign w:val="center"/>
            <w:hideMark/>
          </w:tcPr>
          <w:p w14:paraId="23559CD9" w14:textId="12BC43F3" w:rsidR="004F0545" w:rsidRPr="00C778CD" w:rsidRDefault="004F0545" w:rsidP="00915312">
            <w:pPr>
              <w:spacing w:after="0" w:line="240" w:lineRule="auto"/>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993" w:type="dxa"/>
            <w:tcBorders>
              <w:top w:val="single" w:sz="4" w:space="0" w:color="auto"/>
              <w:bottom w:val="single" w:sz="4" w:space="0" w:color="auto"/>
            </w:tcBorders>
            <w:vAlign w:val="center"/>
            <w:hideMark/>
          </w:tcPr>
          <w:p w14:paraId="266F0222" w14:textId="2F8644EB" w:rsidR="004F0545" w:rsidRPr="00C778CD" w:rsidRDefault="00915312" w:rsidP="00915312">
            <w:pPr>
              <w:spacing w:after="0" w:line="240" w:lineRule="auto"/>
              <w:rPr>
                <w:rFonts w:ascii="Times New Roman" w:eastAsia="Times New Roman" w:hAnsi="Times New Roman"/>
                <w:b/>
                <w:color w:val="000000"/>
                <w:sz w:val="20"/>
                <w:szCs w:val="20"/>
                <w:lang w:eastAsia="fr-FR"/>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r>
      <w:tr w:rsidR="004F0545" w:rsidRPr="00C778CD" w14:paraId="7A330C2F" w14:textId="77777777" w:rsidTr="00BB2479">
        <w:trPr>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34DDC263"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3A7719D8" w14:textId="24BB8916"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460" w:type="dxa"/>
            <w:tcBorders>
              <w:top w:val="single" w:sz="4" w:space="0" w:color="auto"/>
            </w:tcBorders>
            <w:vAlign w:val="center"/>
            <w:hideMark/>
          </w:tcPr>
          <w:p w14:paraId="0627510F" w14:textId="5764A52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2.03</w:t>
            </w:r>
            <w:r w:rsidRPr="00C778CD">
              <w:rPr>
                <w:rFonts w:ascii="Times New Roman" w:eastAsia="Times New Roman" w:hAnsi="Times New Roman"/>
                <w:color w:val="000000"/>
                <w:sz w:val="20"/>
                <w:szCs w:val="20"/>
                <w:vertAlign w:val="superscript"/>
                <w:lang w:eastAsia="fr-FR"/>
              </w:rPr>
              <w:t>b</w:t>
            </w:r>
          </w:p>
        </w:tc>
        <w:tc>
          <w:tcPr>
            <w:tcW w:w="1438" w:type="dxa"/>
            <w:tcBorders>
              <w:top w:val="single" w:sz="4" w:space="0" w:color="auto"/>
            </w:tcBorders>
            <w:vAlign w:val="center"/>
            <w:hideMark/>
          </w:tcPr>
          <w:p w14:paraId="2D5D5AE8" w14:textId="1BD2803C"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9.33 ± 1.45</w:t>
            </w:r>
            <w:r w:rsidRPr="00C778CD">
              <w:rPr>
                <w:rFonts w:ascii="Times New Roman" w:eastAsia="Times New Roman" w:hAnsi="Times New Roman"/>
                <w:color w:val="000000"/>
                <w:sz w:val="20"/>
                <w:szCs w:val="20"/>
                <w:vertAlign w:val="superscript"/>
                <w:lang w:eastAsia="fr-FR"/>
              </w:rPr>
              <w:t>a</w:t>
            </w:r>
          </w:p>
        </w:tc>
        <w:tc>
          <w:tcPr>
            <w:tcW w:w="1276" w:type="dxa"/>
            <w:tcBorders>
              <w:top w:val="single" w:sz="4" w:space="0" w:color="auto"/>
            </w:tcBorders>
            <w:vAlign w:val="center"/>
            <w:hideMark/>
          </w:tcPr>
          <w:p w14:paraId="7175416E" w14:textId="6AB77F9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 ± 1.53</w:t>
            </w:r>
            <w:r w:rsidRPr="00C778CD">
              <w:rPr>
                <w:rFonts w:ascii="Times New Roman" w:eastAsia="Times New Roman" w:hAnsi="Times New Roman"/>
                <w:color w:val="000000"/>
                <w:sz w:val="20"/>
                <w:szCs w:val="20"/>
                <w:vertAlign w:val="superscript"/>
                <w:lang w:eastAsia="fr-FR"/>
              </w:rPr>
              <w:t>ab</w:t>
            </w:r>
          </w:p>
        </w:tc>
        <w:tc>
          <w:tcPr>
            <w:tcW w:w="1417" w:type="dxa"/>
            <w:tcBorders>
              <w:top w:val="single" w:sz="4" w:space="0" w:color="auto"/>
            </w:tcBorders>
            <w:vAlign w:val="center"/>
            <w:hideMark/>
          </w:tcPr>
          <w:p w14:paraId="3A5C2048" w14:textId="441B4C5D"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0.00</w:t>
            </w:r>
            <w:r w:rsidRPr="00C778CD">
              <w:rPr>
                <w:rFonts w:ascii="Times New Roman" w:eastAsia="Times New Roman" w:hAnsi="Times New Roman"/>
                <w:color w:val="000000"/>
                <w:sz w:val="20"/>
                <w:szCs w:val="20"/>
                <w:vertAlign w:val="superscript"/>
                <w:lang w:eastAsia="fr-FR"/>
              </w:rPr>
              <w:t>ab</w:t>
            </w:r>
          </w:p>
        </w:tc>
        <w:tc>
          <w:tcPr>
            <w:tcW w:w="1476" w:type="dxa"/>
            <w:tcBorders>
              <w:top w:val="single" w:sz="4" w:space="0" w:color="auto"/>
            </w:tcBorders>
            <w:vAlign w:val="center"/>
            <w:hideMark/>
          </w:tcPr>
          <w:p w14:paraId="7B4F45CA" w14:textId="42463C8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 ± 0.00</w:t>
            </w:r>
            <w:r w:rsidRPr="00C778CD">
              <w:rPr>
                <w:rFonts w:ascii="Times New Roman" w:eastAsia="Times New Roman" w:hAnsi="Times New Roman"/>
                <w:color w:val="000000"/>
                <w:sz w:val="20"/>
                <w:szCs w:val="20"/>
                <w:vertAlign w:val="superscript"/>
                <w:lang w:eastAsia="fr-FR"/>
              </w:rPr>
              <w:t>a</w:t>
            </w:r>
          </w:p>
        </w:tc>
        <w:tc>
          <w:tcPr>
            <w:tcW w:w="792" w:type="dxa"/>
            <w:tcBorders>
              <w:top w:val="single" w:sz="4" w:space="0" w:color="auto"/>
            </w:tcBorders>
            <w:vAlign w:val="center"/>
            <w:hideMark/>
          </w:tcPr>
          <w:p w14:paraId="2B355C35" w14:textId="168DD82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0.02</w:t>
            </w:r>
          </w:p>
        </w:tc>
        <w:tc>
          <w:tcPr>
            <w:tcW w:w="993" w:type="dxa"/>
            <w:tcBorders>
              <w:top w:val="single" w:sz="4" w:space="0" w:color="auto"/>
            </w:tcBorders>
            <w:vAlign w:val="center"/>
            <w:hideMark/>
          </w:tcPr>
          <w:p w14:paraId="391F209D" w14:textId="2D310FF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14ABE8B8"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13676F86"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22E1251" w14:textId="26C53D6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460" w:type="dxa"/>
            <w:vAlign w:val="center"/>
            <w:hideMark/>
          </w:tcPr>
          <w:p w14:paraId="3C816E77" w14:textId="13D78CC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7.00 ± 1.73</w:t>
            </w:r>
            <w:r w:rsidRPr="00C778CD">
              <w:rPr>
                <w:rFonts w:ascii="Times New Roman" w:eastAsia="Times New Roman" w:hAnsi="Times New Roman"/>
                <w:color w:val="000000"/>
                <w:sz w:val="20"/>
                <w:szCs w:val="20"/>
                <w:vertAlign w:val="superscript"/>
                <w:lang w:eastAsia="fr-FR"/>
              </w:rPr>
              <w:t>ab</w:t>
            </w:r>
          </w:p>
        </w:tc>
        <w:tc>
          <w:tcPr>
            <w:tcW w:w="1438" w:type="dxa"/>
            <w:vAlign w:val="center"/>
            <w:hideMark/>
          </w:tcPr>
          <w:p w14:paraId="4C77982F" w14:textId="53D6861C"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12.33 ± 0.67</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23162276" w14:textId="27A0088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6.33 ± 1.33</w:t>
            </w:r>
            <w:r w:rsidRPr="00C778CD">
              <w:rPr>
                <w:rFonts w:ascii="Times New Roman" w:eastAsia="Times New Roman" w:hAnsi="Times New Roman"/>
                <w:color w:val="000000"/>
                <w:sz w:val="20"/>
                <w:szCs w:val="20"/>
                <w:vertAlign w:val="superscript"/>
                <w:lang w:eastAsia="fr-FR"/>
              </w:rPr>
              <w:t>ab</w:t>
            </w:r>
          </w:p>
        </w:tc>
        <w:tc>
          <w:tcPr>
            <w:tcW w:w="1417" w:type="dxa"/>
            <w:vAlign w:val="center"/>
            <w:hideMark/>
          </w:tcPr>
          <w:p w14:paraId="2334C51D" w14:textId="2635ABF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0.00</w:t>
            </w:r>
            <w:r w:rsidRPr="00C778CD">
              <w:rPr>
                <w:rFonts w:ascii="Times New Roman" w:eastAsia="Times New Roman" w:hAnsi="Times New Roman"/>
                <w:color w:val="000000"/>
                <w:sz w:val="20"/>
                <w:szCs w:val="20"/>
                <w:vertAlign w:val="superscript"/>
                <w:lang w:eastAsia="fr-FR"/>
              </w:rPr>
              <w:t>b</w:t>
            </w:r>
          </w:p>
        </w:tc>
        <w:tc>
          <w:tcPr>
            <w:tcW w:w="1476" w:type="dxa"/>
            <w:vAlign w:val="center"/>
            <w:hideMark/>
          </w:tcPr>
          <w:p w14:paraId="3A7A9E83" w14:textId="14C41D7E"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 xml:space="preserve">  5.33 ± 2.67</w:t>
            </w:r>
            <w:r w:rsidRPr="00C778CD">
              <w:rPr>
                <w:rFonts w:ascii="Times New Roman" w:eastAsia="Times New Roman" w:hAnsi="Times New Roman"/>
                <w:color w:val="000000"/>
                <w:sz w:val="20"/>
                <w:szCs w:val="20"/>
                <w:vertAlign w:val="superscript"/>
                <w:lang w:eastAsia="fr-FR"/>
              </w:rPr>
              <w:t>ab</w:t>
            </w:r>
          </w:p>
        </w:tc>
        <w:tc>
          <w:tcPr>
            <w:tcW w:w="792" w:type="dxa"/>
            <w:vAlign w:val="center"/>
            <w:hideMark/>
          </w:tcPr>
          <w:p w14:paraId="0D1FCB2E" w14:textId="6341AA3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w:t>
            </w:r>
          </w:p>
        </w:tc>
        <w:tc>
          <w:tcPr>
            <w:tcW w:w="993" w:type="dxa"/>
            <w:vAlign w:val="center"/>
            <w:hideMark/>
          </w:tcPr>
          <w:p w14:paraId="17C2510C" w14:textId="3294CC70"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3970E992"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220B8687"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2F34BEEA" w14:textId="1DDD2FB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460" w:type="dxa"/>
            <w:vAlign w:val="center"/>
            <w:hideMark/>
          </w:tcPr>
          <w:p w14:paraId="158CD0A1" w14:textId="14C83ED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2.00 ± 0.58</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562C7E1D" w14:textId="72B5F0F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 ± 2.90</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03EEFF46" w14:textId="350328C8"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 ± 1.45</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02C3C0A7" w14:textId="1EC303FF"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1.20</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2AC27E31" w14:textId="6910A229"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2.33</w:t>
            </w:r>
            <w:r w:rsidRPr="00C778CD">
              <w:rPr>
                <w:rFonts w:ascii="Times New Roman" w:eastAsia="Times New Roman" w:hAnsi="Times New Roman"/>
                <w:color w:val="000000"/>
                <w:sz w:val="20"/>
                <w:szCs w:val="20"/>
                <w:vertAlign w:val="superscript"/>
                <w:lang w:eastAsia="fr-FR"/>
              </w:rPr>
              <w:t>a</w:t>
            </w:r>
          </w:p>
        </w:tc>
        <w:tc>
          <w:tcPr>
            <w:tcW w:w="792" w:type="dxa"/>
            <w:vAlign w:val="center"/>
            <w:hideMark/>
          </w:tcPr>
          <w:p w14:paraId="026FE823" w14:textId="6B04211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0.37</w:t>
            </w:r>
          </w:p>
        </w:tc>
        <w:tc>
          <w:tcPr>
            <w:tcW w:w="993" w:type="dxa"/>
            <w:vAlign w:val="center"/>
            <w:hideMark/>
          </w:tcPr>
          <w:p w14:paraId="1A293207" w14:textId="76317A5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7F8C0BBB" w14:textId="77777777" w:rsidTr="00BB2479">
        <w:trPr>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3BBD6B45"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6CC8F8C0" w14:textId="38F963B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460" w:type="dxa"/>
            <w:vAlign w:val="center"/>
            <w:hideMark/>
          </w:tcPr>
          <w:p w14:paraId="74FBD0E9" w14:textId="2D1AC0E6"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0.33</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7B8A81E3" w14:textId="67E5A5F6"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4.00 ± 0.00</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0BA5DC6D" w14:textId="18ACB110"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8.33 ± 1.45</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7505F7EB" w14:textId="1D7954EF"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8.33 ± 1.20a</w:t>
            </w:r>
          </w:p>
        </w:tc>
        <w:tc>
          <w:tcPr>
            <w:tcW w:w="1476" w:type="dxa"/>
            <w:vAlign w:val="center"/>
            <w:hideMark/>
          </w:tcPr>
          <w:p w14:paraId="0104E6AA" w14:textId="12ED7FC5"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3.33</w:t>
            </w:r>
            <w:r w:rsidRPr="00C778CD">
              <w:rPr>
                <w:rFonts w:ascii="Times New Roman" w:eastAsia="Times New Roman" w:hAnsi="Times New Roman"/>
                <w:color w:val="000000"/>
                <w:sz w:val="20"/>
                <w:szCs w:val="20"/>
                <w:vertAlign w:val="superscript"/>
                <w:lang w:eastAsia="fr-FR"/>
              </w:rPr>
              <w:t>a</w:t>
            </w:r>
          </w:p>
        </w:tc>
        <w:tc>
          <w:tcPr>
            <w:tcW w:w="792" w:type="dxa"/>
            <w:vAlign w:val="center"/>
            <w:hideMark/>
          </w:tcPr>
          <w:p w14:paraId="3411B7A3" w14:textId="30BDF330"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0.09</w:t>
            </w:r>
          </w:p>
        </w:tc>
        <w:tc>
          <w:tcPr>
            <w:tcW w:w="993" w:type="dxa"/>
            <w:vAlign w:val="center"/>
            <w:hideMark/>
          </w:tcPr>
          <w:p w14:paraId="26BEC4AE" w14:textId="38DA077C"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16D238D3"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3AAAF630"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4BB36B39" w14:textId="7142F96A" w:rsidR="004F0545" w:rsidRPr="00C778CD" w:rsidRDefault="004F0545"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460" w:type="dxa"/>
            <w:vAlign w:val="center"/>
            <w:hideMark/>
          </w:tcPr>
          <w:p w14:paraId="3D25571A" w14:textId="651E0CF8"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1.00</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5C8B61C7" w14:textId="71243B4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6,33 ± 2.08</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6A32E742" w14:textId="0C1F934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5.33±1.15</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3DDEB242" w14:textId="7E3CEEDF"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2.08</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23695B4E" w14:textId="0A9D29F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3,66 ± 2.08</w:t>
            </w:r>
            <w:r w:rsidRPr="00C778CD">
              <w:rPr>
                <w:rFonts w:ascii="Times New Roman" w:eastAsia="Times New Roman" w:hAnsi="Times New Roman"/>
                <w:color w:val="000000"/>
                <w:sz w:val="20"/>
                <w:szCs w:val="20"/>
                <w:vertAlign w:val="superscript"/>
                <w:lang w:eastAsia="fr-FR"/>
              </w:rPr>
              <w:t xml:space="preserve">a </w:t>
            </w:r>
          </w:p>
        </w:tc>
        <w:tc>
          <w:tcPr>
            <w:tcW w:w="792" w:type="dxa"/>
            <w:noWrap/>
            <w:vAlign w:val="center"/>
            <w:hideMark/>
          </w:tcPr>
          <w:p w14:paraId="1BE08433" w14:textId="2CF044ED"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0.79</w:t>
            </w:r>
          </w:p>
        </w:tc>
        <w:tc>
          <w:tcPr>
            <w:tcW w:w="993" w:type="dxa"/>
            <w:vAlign w:val="center"/>
            <w:hideMark/>
          </w:tcPr>
          <w:p w14:paraId="0F3C493C" w14:textId="10D17135"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795194F8"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19DAA8B5"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7486E81D" w14:textId="26915C9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460" w:type="dxa"/>
            <w:vAlign w:val="center"/>
            <w:hideMark/>
          </w:tcPr>
          <w:p w14:paraId="7683A1DC" w14:textId="745738D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 ± 1.15</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32E5628B" w14:textId="1894076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7.00 ± 3.77</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25023E72" w14:textId="7219C1DE"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6.00 ± 1.00</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62226DFC" w14:textId="6E5198E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0.88</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5DE23CD4" w14:textId="50D50C87"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2.00 ± 0.58</w:t>
            </w:r>
            <w:r w:rsidRPr="00C778CD">
              <w:rPr>
                <w:rFonts w:ascii="Times New Roman" w:eastAsia="Times New Roman" w:hAnsi="Times New Roman"/>
                <w:color w:val="000000"/>
                <w:sz w:val="20"/>
                <w:szCs w:val="20"/>
                <w:vertAlign w:val="superscript"/>
                <w:lang w:eastAsia="fr-FR"/>
              </w:rPr>
              <w:t>b</w:t>
            </w:r>
          </w:p>
        </w:tc>
        <w:tc>
          <w:tcPr>
            <w:tcW w:w="792" w:type="dxa"/>
            <w:noWrap/>
            <w:vAlign w:val="center"/>
            <w:hideMark/>
          </w:tcPr>
          <w:p w14:paraId="4B447A84" w14:textId="1455FF63"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w:t>
            </w:r>
          </w:p>
        </w:tc>
        <w:tc>
          <w:tcPr>
            <w:tcW w:w="993" w:type="dxa"/>
            <w:noWrap/>
            <w:vAlign w:val="center"/>
            <w:hideMark/>
          </w:tcPr>
          <w:p w14:paraId="1D1CEA34" w14:textId="4410F09F"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1D8BFE15"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49CCE441"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45D7CAF" w14:textId="6DAF36F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460" w:type="dxa"/>
            <w:vAlign w:val="center"/>
            <w:hideMark/>
          </w:tcPr>
          <w:p w14:paraId="21853512" w14:textId="116434B8"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0.58</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0E51B1CF" w14:textId="603DE853"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2.65</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6F1F0380" w14:textId="112CCE2C"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2.03</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13D63346" w14:textId="128066C8"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1.45</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1B79BBF4" w14:textId="3BB6F655"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2.33</w:t>
            </w:r>
            <w:r w:rsidRPr="00C778CD">
              <w:rPr>
                <w:rFonts w:ascii="Times New Roman" w:eastAsia="Times New Roman" w:hAnsi="Times New Roman"/>
                <w:color w:val="000000"/>
                <w:sz w:val="20"/>
                <w:szCs w:val="20"/>
                <w:vertAlign w:val="superscript"/>
                <w:lang w:eastAsia="fr-FR"/>
              </w:rPr>
              <w:t>a</w:t>
            </w:r>
          </w:p>
        </w:tc>
        <w:tc>
          <w:tcPr>
            <w:tcW w:w="792" w:type="dxa"/>
            <w:noWrap/>
            <w:vAlign w:val="center"/>
            <w:hideMark/>
          </w:tcPr>
          <w:p w14:paraId="282C49F9" w14:textId="417E3730"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0.62</w:t>
            </w:r>
          </w:p>
        </w:tc>
        <w:tc>
          <w:tcPr>
            <w:tcW w:w="993" w:type="dxa"/>
            <w:vAlign w:val="center"/>
            <w:hideMark/>
          </w:tcPr>
          <w:p w14:paraId="461E9020" w14:textId="0C5FBE5E"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2F0D331D" w14:textId="77777777" w:rsidTr="00BB2479">
        <w:trPr>
          <w:trHeight w:val="244"/>
        </w:trPr>
        <w:tc>
          <w:tcPr>
            <w:tcW w:w="644" w:type="dxa"/>
            <w:vMerge/>
            <w:tcBorders>
              <w:top w:val="single" w:sz="4" w:space="0" w:color="auto"/>
              <w:left w:val="single" w:sz="4" w:space="0" w:color="auto"/>
              <w:bottom w:val="single" w:sz="4" w:space="0" w:color="auto"/>
              <w:right w:val="single" w:sz="4" w:space="0" w:color="auto"/>
            </w:tcBorders>
          </w:tcPr>
          <w:p w14:paraId="1E9F3908"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D5BB3BB" w14:textId="1810A8D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460" w:type="dxa"/>
            <w:vAlign w:val="center"/>
            <w:hideMark/>
          </w:tcPr>
          <w:p w14:paraId="220B063F" w14:textId="0A618C33"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0.67a</w:t>
            </w:r>
          </w:p>
        </w:tc>
        <w:tc>
          <w:tcPr>
            <w:tcW w:w="1438" w:type="dxa"/>
            <w:vAlign w:val="center"/>
            <w:hideMark/>
          </w:tcPr>
          <w:p w14:paraId="1BFB554A" w14:textId="159C1A3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1.33</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1403A66B" w14:textId="3E4A6A75"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0.67</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6B1402A0" w14:textId="685E7E9E"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0.00</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79B5B752" w14:textId="1F98356A"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4.00 ± 2.00</w:t>
            </w:r>
            <w:r w:rsidRPr="00C778CD">
              <w:rPr>
                <w:rFonts w:ascii="Times New Roman" w:eastAsia="Times New Roman" w:hAnsi="Times New Roman"/>
                <w:color w:val="000000"/>
                <w:sz w:val="20"/>
                <w:szCs w:val="20"/>
                <w:vertAlign w:val="superscript"/>
                <w:lang w:eastAsia="fr-FR"/>
              </w:rPr>
              <w:t>a</w:t>
            </w:r>
          </w:p>
        </w:tc>
        <w:tc>
          <w:tcPr>
            <w:tcW w:w="792" w:type="dxa"/>
            <w:noWrap/>
            <w:vAlign w:val="center"/>
            <w:hideMark/>
          </w:tcPr>
          <w:p w14:paraId="4B46C717" w14:textId="6D047FD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0.51</w:t>
            </w:r>
          </w:p>
        </w:tc>
        <w:tc>
          <w:tcPr>
            <w:tcW w:w="993" w:type="dxa"/>
            <w:vAlign w:val="center"/>
            <w:hideMark/>
          </w:tcPr>
          <w:p w14:paraId="75509265" w14:textId="38EA4D03"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02FD884D" w14:textId="77777777" w:rsidTr="00BB2479">
        <w:trPr>
          <w:trHeight w:val="210"/>
        </w:trPr>
        <w:tc>
          <w:tcPr>
            <w:tcW w:w="644" w:type="dxa"/>
            <w:vMerge/>
            <w:tcBorders>
              <w:top w:val="single" w:sz="4" w:space="0" w:color="auto"/>
              <w:left w:val="single" w:sz="4" w:space="0" w:color="auto"/>
              <w:bottom w:val="single" w:sz="4" w:space="0" w:color="auto"/>
              <w:right w:val="single" w:sz="4" w:space="0" w:color="auto"/>
            </w:tcBorders>
          </w:tcPr>
          <w:p w14:paraId="286EB448"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3A06F257" w14:textId="065EAA2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460" w:type="dxa"/>
            <w:vAlign w:val="center"/>
            <w:hideMark/>
          </w:tcPr>
          <w:p w14:paraId="378BD8AF" w14:textId="79D2BDE9"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0.67</w:t>
            </w:r>
            <w:r w:rsidRPr="00C778CD">
              <w:rPr>
                <w:rFonts w:ascii="Times New Roman" w:eastAsia="Times New Roman" w:hAnsi="Times New Roman"/>
                <w:color w:val="000000"/>
                <w:sz w:val="20"/>
                <w:szCs w:val="20"/>
                <w:vertAlign w:val="superscript"/>
                <w:lang w:eastAsia="fr-FR"/>
              </w:rPr>
              <w:t>a</w:t>
            </w:r>
          </w:p>
        </w:tc>
        <w:tc>
          <w:tcPr>
            <w:tcW w:w="1438" w:type="dxa"/>
            <w:vAlign w:val="center"/>
            <w:hideMark/>
          </w:tcPr>
          <w:p w14:paraId="0B048CB1" w14:textId="54935D22"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 ± 0.33</w:t>
            </w:r>
            <w:r w:rsidRPr="00C778CD">
              <w:rPr>
                <w:rFonts w:ascii="Times New Roman" w:eastAsia="Times New Roman" w:hAnsi="Times New Roman"/>
                <w:color w:val="000000"/>
                <w:sz w:val="20"/>
                <w:szCs w:val="20"/>
                <w:vertAlign w:val="superscript"/>
                <w:lang w:eastAsia="fr-FR"/>
              </w:rPr>
              <w:t>a</w:t>
            </w:r>
          </w:p>
        </w:tc>
        <w:tc>
          <w:tcPr>
            <w:tcW w:w="1276" w:type="dxa"/>
            <w:vAlign w:val="center"/>
            <w:hideMark/>
          </w:tcPr>
          <w:p w14:paraId="489610FB" w14:textId="33129F41"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0.88</w:t>
            </w:r>
            <w:r w:rsidRPr="00C778CD">
              <w:rPr>
                <w:rFonts w:ascii="Times New Roman" w:eastAsia="Times New Roman" w:hAnsi="Times New Roman"/>
                <w:color w:val="000000"/>
                <w:sz w:val="20"/>
                <w:szCs w:val="20"/>
                <w:vertAlign w:val="superscript"/>
                <w:lang w:eastAsia="fr-FR"/>
              </w:rPr>
              <w:t>a</w:t>
            </w:r>
          </w:p>
        </w:tc>
        <w:tc>
          <w:tcPr>
            <w:tcW w:w="1417" w:type="dxa"/>
            <w:vAlign w:val="center"/>
            <w:hideMark/>
          </w:tcPr>
          <w:p w14:paraId="40164D3E" w14:textId="46FB4319"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1.20</w:t>
            </w:r>
            <w:r w:rsidRPr="00C778CD">
              <w:rPr>
                <w:rFonts w:ascii="Times New Roman" w:eastAsia="Times New Roman" w:hAnsi="Times New Roman"/>
                <w:color w:val="000000"/>
                <w:sz w:val="20"/>
                <w:szCs w:val="20"/>
                <w:vertAlign w:val="superscript"/>
                <w:lang w:eastAsia="fr-FR"/>
              </w:rPr>
              <w:t>a</w:t>
            </w:r>
          </w:p>
        </w:tc>
        <w:tc>
          <w:tcPr>
            <w:tcW w:w="1476" w:type="dxa"/>
            <w:vAlign w:val="center"/>
            <w:hideMark/>
          </w:tcPr>
          <w:p w14:paraId="329E181E" w14:textId="1DFF13FF"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2.33 ± 1.47</w:t>
            </w:r>
            <w:r w:rsidRPr="00C778CD">
              <w:rPr>
                <w:rFonts w:ascii="Times New Roman" w:eastAsia="Times New Roman" w:hAnsi="Times New Roman"/>
                <w:color w:val="000000"/>
                <w:sz w:val="20"/>
                <w:szCs w:val="20"/>
                <w:vertAlign w:val="superscript"/>
                <w:lang w:eastAsia="fr-FR"/>
              </w:rPr>
              <w:t>a</w:t>
            </w:r>
          </w:p>
        </w:tc>
        <w:tc>
          <w:tcPr>
            <w:tcW w:w="792" w:type="dxa"/>
            <w:noWrap/>
            <w:vAlign w:val="center"/>
            <w:hideMark/>
          </w:tcPr>
          <w:p w14:paraId="76101382" w14:textId="1A08AFA3"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0.06</w:t>
            </w:r>
          </w:p>
        </w:tc>
        <w:tc>
          <w:tcPr>
            <w:tcW w:w="993" w:type="dxa"/>
            <w:vAlign w:val="center"/>
            <w:hideMark/>
          </w:tcPr>
          <w:p w14:paraId="61C94F8C" w14:textId="6614D736" w:rsidR="004F0545" w:rsidRPr="00C778CD" w:rsidRDefault="004F0545" w:rsidP="00915312">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bl>
    <w:p w14:paraId="4750665C" w14:textId="77777777" w:rsidR="000F39D7" w:rsidRPr="000F39D7" w:rsidRDefault="000F39D7" w:rsidP="00656351">
      <w:pPr>
        <w:pStyle w:val="Heading2"/>
        <w:spacing w:after="0" w:line="480" w:lineRule="auto"/>
        <w:ind w:left="708"/>
        <w:jc w:val="both"/>
        <w:rPr>
          <w:rFonts w:ascii="Times New Roman" w:hAnsi="Times New Roman" w:cs="Times New Roman"/>
          <w:b/>
          <w:color w:val="auto"/>
          <w:sz w:val="24"/>
          <w:szCs w:val="24"/>
          <w:lang w:val="en-US"/>
        </w:rPr>
      </w:pPr>
      <w:r w:rsidRPr="000F39D7">
        <w:rPr>
          <w:rFonts w:ascii="Times New Roman" w:hAnsi="Times New Roman" w:cs="Times New Roman"/>
          <w:b/>
          <w:color w:val="auto"/>
          <w:sz w:val="24"/>
          <w:szCs w:val="24"/>
          <w:lang w:val="en-US"/>
        </w:rPr>
        <w:t xml:space="preserve">Effect of conservation methods on tuber yield parameters </w:t>
      </w:r>
    </w:p>
    <w:p w14:paraId="7273ADBD" w14:textId="77777777" w:rsidR="000F39D7" w:rsidRPr="000F39D7" w:rsidRDefault="000F39D7" w:rsidP="001C17BD">
      <w:pPr>
        <w:pStyle w:val="Heading2"/>
        <w:spacing w:before="0" w:line="480" w:lineRule="auto"/>
        <w:ind w:left="1416"/>
        <w:rPr>
          <w:rFonts w:ascii="Times New Roman" w:hAnsi="Times New Roman" w:cs="Times New Roman"/>
          <w:b/>
          <w:color w:val="auto"/>
          <w:sz w:val="24"/>
          <w:szCs w:val="24"/>
          <w:lang w:val="en-US"/>
        </w:rPr>
      </w:pPr>
      <w:r w:rsidRPr="000F39D7">
        <w:rPr>
          <w:rFonts w:ascii="Times New Roman" w:hAnsi="Times New Roman" w:cs="Times New Roman"/>
          <w:b/>
          <w:color w:val="auto"/>
          <w:sz w:val="24"/>
          <w:szCs w:val="24"/>
          <w:lang w:val="en-US"/>
        </w:rPr>
        <w:t xml:space="preserve">Average number of tubers </w:t>
      </w:r>
    </w:p>
    <w:p w14:paraId="3DFDDB7A" w14:textId="5ADD0F17" w:rsidR="004F0545" w:rsidRDefault="000F39D7" w:rsidP="001C17BD">
      <w:pPr>
        <w:spacing w:after="0" w:line="480" w:lineRule="auto"/>
        <w:jc w:val="both"/>
        <w:rPr>
          <w:rFonts w:ascii="Times New Roman" w:hAnsi="Times New Roman" w:cs="Times New Roman"/>
          <w:bCs/>
          <w:sz w:val="24"/>
          <w:szCs w:val="24"/>
          <w:lang w:val="en-US"/>
        </w:rPr>
      </w:pPr>
      <w:r w:rsidRPr="000F39D7">
        <w:rPr>
          <w:rFonts w:ascii="Times New Roman" w:hAnsi="Times New Roman" w:cs="Times New Roman"/>
          <w:bCs/>
          <w:sz w:val="24"/>
          <w:szCs w:val="24"/>
          <w:lang w:val="en-US"/>
        </w:rPr>
        <w:t>The average number of tubers per plant ranged from 22.12 ± 7.52 to 88.22 ± 9.38 tubers, depending on the conservation method (Table 7). In fact, plants grown from seed tubers stored in the “</w:t>
      </w:r>
      <w:proofErr w:type="spellStart"/>
      <w:r w:rsidRPr="000F39D7">
        <w:rPr>
          <w:rFonts w:ascii="Times New Roman" w:hAnsi="Times New Roman" w:cs="Times New Roman"/>
          <w:bCs/>
          <w:sz w:val="24"/>
          <w:szCs w:val="24"/>
          <w:lang w:val="en-US"/>
        </w:rPr>
        <w:t>bitatoré</w:t>
      </w:r>
      <w:proofErr w:type="spellEnd"/>
      <w:r w:rsidRPr="000F39D7">
        <w:rPr>
          <w:rFonts w:ascii="Times New Roman" w:hAnsi="Times New Roman" w:cs="Times New Roman"/>
          <w:bCs/>
          <w:sz w:val="24"/>
          <w:szCs w:val="24"/>
          <w:lang w:val="en-US"/>
        </w:rPr>
        <w:t>” with wood chips as an additive produced a greater number of tubers (88.22 ± 9.38 tubers per plant) compared to those from seed tubers stored in the canaris with wood chips as an additive, which produced fewer tubers (22.12 ± 7.52 tubers per plant) (Table 7). The analysis of variance revealed a significant difference between the storage methods for the number of tubers per plant (P &lt; 0.0001) (Table 7).</w:t>
      </w:r>
    </w:p>
    <w:p w14:paraId="25ED1F2E" w14:textId="6977543E" w:rsidR="0092672F" w:rsidRDefault="00335DB0" w:rsidP="001C17BD">
      <w:pPr>
        <w:spacing w:after="0" w:line="480" w:lineRule="auto"/>
        <w:jc w:val="both"/>
        <w:rPr>
          <w:rFonts w:ascii="Times New Roman" w:hAnsi="Times New Roman" w:cs="Times New Roman"/>
          <w:bCs/>
          <w:sz w:val="24"/>
          <w:szCs w:val="24"/>
          <w:lang w:val="en-US"/>
        </w:rPr>
      </w:pPr>
      <w:r w:rsidRPr="00335DB0">
        <w:rPr>
          <w:rFonts w:ascii="Times New Roman" w:hAnsi="Times New Roman" w:cs="Times New Roman"/>
          <w:bCs/>
          <w:sz w:val="24"/>
          <w:szCs w:val="24"/>
          <w:lang w:val="en-US"/>
        </w:rPr>
        <w:t>Among the genotypes, the average number of tubers ranged from 7.33 ± 3.67 to 114 ± 30.41 tubers. Regarding the average number of tubers, the analysis of variance revealed a significant difference between genotypes derived from conservation methods in the “</w:t>
      </w:r>
      <w:proofErr w:type="spellStart"/>
      <w:r w:rsidRPr="00335DB0">
        <w:rPr>
          <w:rFonts w:ascii="Times New Roman" w:hAnsi="Times New Roman" w:cs="Times New Roman"/>
          <w:bCs/>
          <w:sz w:val="24"/>
          <w:szCs w:val="24"/>
          <w:lang w:val="en-US"/>
        </w:rPr>
        <w:t>bitatoré</w:t>
      </w:r>
      <w:proofErr w:type="spellEnd"/>
      <w:r w:rsidRPr="00335DB0">
        <w:rPr>
          <w:rFonts w:ascii="Times New Roman" w:hAnsi="Times New Roman" w:cs="Times New Roman"/>
          <w:bCs/>
          <w:sz w:val="24"/>
          <w:szCs w:val="24"/>
          <w:lang w:val="en-US"/>
        </w:rPr>
        <w:t xml:space="preserve">” with sand as an additive (BITA+S) (P = 0.01), wood chips as an additive (BITA+CB) (P = 0.02), and the canary method with wood chips as an additive (CAN + CB) (P = 0.01) (Figure </w:t>
      </w:r>
      <w:r w:rsidR="0065635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a</w:t>
      </w:r>
      <w:r w:rsidRPr="00335DB0">
        <w:rPr>
          <w:rFonts w:ascii="Times New Roman" w:hAnsi="Times New Roman" w:cs="Times New Roman"/>
          <w:bCs/>
          <w:sz w:val="24"/>
          <w:szCs w:val="24"/>
          <w:lang w:val="en-US"/>
        </w:rPr>
        <w:t xml:space="preserve">). For the BITA+S method, plants of genotype E165 (114 ± 30.41) produced the highest number of tubers, while those of the “white” genotype recorded the lowest yield (7.33 ± 3.67). Furthermore, plants </w:t>
      </w:r>
      <w:r w:rsidRPr="00335DB0">
        <w:rPr>
          <w:rFonts w:ascii="Times New Roman" w:hAnsi="Times New Roman" w:cs="Times New Roman"/>
          <w:bCs/>
          <w:sz w:val="24"/>
          <w:szCs w:val="24"/>
          <w:lang w:val="en-US"/>
        </w:rPr>
        <w:lastRenderedPageBreak/>
        <w:t xml:space="preserve">of genotypes E120 and UW086 M derived from seedlings preserved using the BITA+CB method produced the highest number of tubers, namely 100 ± 0.00 and 96 ± 31.78 tubers, respectively. In contrast, the “white” genotype showed low yield (8.67 ± 6.66)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a</w:t>
      </w:r>
      <w:r w:rsidRPr="00335DB0">
        <w:rPr>
          <w:rFonts w:ascii="Times New Roman" w:hAnsi="Times New Roman" w:cs="Times New Roman"/>
          <w:bCs/>
          <w:sz w:val="24"/>
          <w:szCs w:val="24"/>
          <w:lang w:val="en-US"/>
        </w:rPr>
        <w:t>). For the CAN + CB method, plants of the E186 genotype produced the highest number of tubers (38.33 ± 3.33).</w:t>
      </w:r>
    </w:p>
    <w:p w14:paraId="5E2FB1E7" w14:textId="77777777" w:rsidR="006B7185" w:rsidRPr="006B7185" w:rsidRDefault="006B7185" w:rsidP="001C17BD">
      <w:pPr>
        <w:pStyle w:val="Heading2"/>
        <w:spacing w:before="0" w:line="480" w:lineRule="auto"/>
        <w:ind w:left="1416"/>
        <w:rPr>
          <w:rFonts w:ascii="Times New Roman" w:hAnsi="Times New Roman" w:cs="Times New Roman"/>
          <w:b/>
          <w:color w:val="auto"/>
          <w:sz w:val="24"/>
          <w:szCs w:val="24"/>
          <w:lang w:val="en-US"/>
        </w:rPr>
      </w:pPr>
      <w:r w:rsidRPr="006B7185">
        <w:rPr>
          <w:rFonts w:ascii="Times New Roman" w:hAnsi="Times New Roman" w:cs="Times New Roman"/>
          <w:b/>
          <w:color w:val="auto"/>
          <w:sz w:val="24"/>
          <w:szCs w:val="24"/>
          <w:lang w:val="en-US"/>
        </w:rPr>
        <w:t xml:space="preserve">Average tuber weight </w:t>
      </w:r>
    </w:p>
    <w:p w14:paraId="4002A80F" w14:textId="19AF31EB" w:rsidR="006B7185" w:rsidRDefault="006B7185" w:rsidP="001C17BD">
      <w:pPr>
        <w:spacing w:after="0" w:line="480" w:lineRule="auto"/>
        <w:jc w:val="both"/>
        <w:rPr>
          <w:rFonts w:ascii="Times New Roman" w:hAnsi="Times New Roman" w:cs="Times New Roman"/>
          <w:bCs/>
          <w:sz w:val="24"/>
          <w:szCs w:val="24"/>
          <w:lang w:val="en-US"/>
        </w:rPr>
      </w:pPr>
      <w:r w:rsidRPr="006B7185">
        <w:rPr>
          <w:rFonts w:ascii="Times New Roman" w:hAnsi="Times New Roman" w:cs="Times New Roman"/>
          <w:bCs/>
          <w:sz w:val="24"/>
          <w:szCs w:val="24"/>
          <w:lang w:val="en-US"/>
        </w:rPr>
        <w:t xml:space="preserve">In terms of average tuber weight per plant, values ranged from 41.09 ± 23.08 g to 186.72 ± 28.78 g depending on the </w:t>
      </w:r>
      <w:r w:rsidRPr="000F39D7">
        <w:rPr>
          <w:rFonts w:ascii="Times New Roman" w:hAnsi="Times New Roman" w:cs="Times New Roman"/>
          <w:bCs/>
          <w:sz w:val="24"/>
          <w:szCs w:val="24"/>
          <w:lang w:val="en-US"/>
        </w:rPr>
        <w:t>conservation method</w:t>
      </w:r>
      <w:r w:rsidRPr="006B7185">
        <w:rPr>
          <w:rFonts w:ascii="Times New Roman" w:hAnsi="Times New Roman" w:cs="Times New Roman"/>
          <w:bCs/>
          <w:sz w:val="24"/>
          <w:szCs w:val="24"/>
          <w:lang w:val="en-US"/>
        </w:rPr>
        <w:t>. Plants grown from seedlings stored in the “</w:t>
      </w:r>
      <w:proofErr w:type="spellStart"/>
      <w:r w:rsidRPr="006B7185">
        <w:rPr>
          <w:rFonts w:ascii="Times New Roman" w:hAnsi="Times New Roman" w:cs="Times New Roman"/>
          <w:bCs/>
          <w:sz w:val="24"/>
          <w:szCs w:val="24"/>
          <w:lang w:val="en-US"/>
        </w:rPr>
        <w:t>bitatoré</w:t>
      </w:r>
      <w:proofErr w:type="spellEnd"/>
      <w:r w:rsidRPr="006B7185">
        <w:rPr>
          <w:rFonts w:ascii="Times New Roman" w:hAnsi="Times New Roman" w:cs="Times New Roman"/>
          <w:bCs/>
          <w:sz w:val="24"/>
          <w:szCs w:val="24"/>
          <w:lang w:val="en-US"/>
        </w:rPr>
        <w:t>” with or without additives produced tubers with high weights, ranging from 153.86 ± 23.95 g to 186.72 ± 28.78 g (Table 7). In contrast, plants derived from seedlings stored in canaris with wood chips as an additive produced tubers with low weight per plant (41.09 ± 23.08 g) (Table 7). Analysis of variance revealed a significant difference between storage methods for average tuber weight per plant (P = 0.001).</w:t>
      </w:r>
    </w:p>
    <w:p w14:paraId="3572EE8F" w14:textId="50F8F506" w:rsidR="006B7185" w:rsidRDefault="006B7185" w:rsidP="001C17BD">
      <w:pPr>
        <w:spacing w:line="480" w:lineRule="auto"/>
        <w:jc w:val="both"/>
        <w:rPr>
          <w:rFonts w:ascii="Times New Roman" w:hAnsi="Times New Roman" w:cs="Times New Roman"/>
          <w:bCs/>
          <w:sz w:val="24"/>
          <w:szCs w:val="24"/>
          <w:lang w:val="en-US"/>
        </w:rPr>
      </w:pPr>
      <w:r w:rsidRPr="006B7185">
        <w:rPr>
          <w:rFonts w:ascii="Times New Roman" w:hAnsi="Times New Roman" w:cs="Times New Roman"/>
          <w:bCs/>
          <w:sz w:val="24"/>
          <w:szCs w:val="24"/>
          <w:lang w:val="en-US"/>
        </w:rPr>
        <w:t xml:space="preserve">The average tuber weight per plant ranged from 23.06 ± 14.77 to 360.00 ± 0.00 g depending on the genotypes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Except for</w:t>
      </w:r>
      <w:r w:rsidRPr="006B7185">
        <w:rPr>
          <w:rFonts w:ascii="Times New Roman" w:hAnsi="Times New Roman" w:cs="Times New Roman"/>
          <w:bCs/>
          <w:sz w:val="24"/>
          <w:szCs w:val="24"/>
          <w:lang w:val="en-US"/>
        </w:rPr>
        <w:t xml:space="preserve"> the methods using the “</w:t>
      </w:r>
      <w:proofErr w:type="spellStart"/>
      <w:r w:rsidRPr="006B7185">
        <w:rPr>
          <w:rFonts w:ascii="Times New Roman" w:hAnsi="Times New Roman" w:cs="Times New Roman"/>
          <w:bCs/>
          <w:sz w:val="24"/>
          <w:szCs w:val="24"/>
          <w:lang w:val="en-US"/>
        </w:rPr>
        <w:t>bitatoré</w:t>
      </w:r>
      <w:proofErr w:type="spellEnd"/>
      <w:r w:rsidRPr="006B7185">
        <w:rPr>
          <w:rFonts w:ascii="Times New Roman" w:hAnsi="Times New Roman" w:cs="Times New Roman"/>
          <w:bCs/>
          <w:sz w:val="24"/>
          <w:szCs w:val="24"/>
          <w:lang w:val="en-US"/>
        </w:rPr>
        <w:t xml:space="preserve">” without additives and the canary cage with sand and wood shavings as additives, the analysis of variance revealed a significant difference in the average tuber weight among genotypes from the other </w:t>
      </w:r>
      <w:r w:rsidRPr="000F39D7">
        <w:rPr>
          <w:rFonts w:ascii="Times New Roman" w:hAnsi="Times New Roman" w:cs="Times New Roman"/>
          <w:bCs/>
          <w:sz w:val="24"/>
          <w:szCs w:val="24"/>
          <w:lang w:val="en-US"/>
        </w:rPr>
        <w:t>conservation method</w:t>
      </w:r>
      <w:r w:rsidRPr="006B7185">
        <w:rPr>
          <w:rFonts w:ascii="Times New Roman" w:hAnsi="Times New Roman" w:cs="Times New Roman"/>
          <w:bCs/>
          <w:sz w:val="24"/>
          <w:szCs w:val="24"/>
          <w:lang w:val="en-US"/>
        </w:rPr>
        <w:t xml:space="preserve"> (Figure </w:t>
      </w:r>
      <w:r w:rsidR="0065635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 xml:space="preserve">). In fact, plants of genotype E165 produced tubers with high weights across all evaluated methods (117.8 ± 61.05 g and 360.00 ± 0.00 g), while those of the ‘White’ genotype recorded the lowest values (22.99 ± 11.9 g and 95.33 ± 2.67 g)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w:t>
      </w:r>
    </w:p>
    <w:p w14:paraId="5A0F6FDF" w14:textId="77777777" w:rsidR="00954DD9" w:rsidRDefault="00954DD9" w:rsidP="001C17BD">
      <w:pPr>
        <w:spacing w:after="0" w:line="480" w:lineRule="auto"/>
        <w:ind w:left="708"/>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inline distT="0" distB="0" distL="0" distR="0" wp14:anchorId="6D3936CD" wp14:editId="41D158F4">
            <wp:extent cx="4618494" cy="3348534"/>
            <wp:effectExtent l="0" t="0" r="0" b="4445"/>
            <wp:docPr id="5236167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6739" name="Image 523616739"/>
                    <pic:cNvPicPr/>
                  </pic:nvPicPr>
                  <pic:blipFill rotWithShape="1">
                    <a:blip r:embed="rId10">
                      <a:extLst>
                        <a:ext uri="{28A0092B-C50C-407E-A947-70E740481C1C}">
                          <a14:useLocalDpi xmlns:a14="http://schemas.microsoft.com/office/drawing/2010/main" val="0"/>
                        </a:ext>
                      </a:extLst>
                    </a:blip>
                    <a:srcRect r="20106"/>
                    <a:stretch>
                      <a:fillRect/>
                    </a:stretch>
                  </pic:blipFill>
                  <pic:spPr bwMode="auto">
                    <a:xfrm>
                      <a:off x="0" y="0"/>
                      <a:ext cx="4649016" cy="3370663"/>
                    </a:xfrm>
                    <a:prstGeom prst="rect">
                      <a:avLst/>
                    </a:prstGeom>
                    <a:ln>
                      <a:noFill/>
                    </a:ln>
                    <a:extLst>
                      <a:ext uri="{53640926-AAD7-44D8-BBD7-CCE9431645EC}">
                        <a14:shadowObscured xmlns:a14="http://schemas.microsoft.com/office/drawing/2010/main"/>
                      </a:ext>
                    </a:extLst>
                  </pic:spPr>
                </pic:pic>
              </a:graphicData>
            </a:graphic>
          </wp:inline>
        </w:drawing>
      </w:r>
    </w:p>
    <w:p w14:paraId="1D43B6E0" w14:textId="0CAB0A4B" w:rsidR="00954DD9" w:rsidRDefault="00954DD9" w:rsidP="001C17BD">
      <w:pPr>
        <w:spacing w:after="0" w:line="480" w:lineRule="auto"/>
        <w:jc w:val="both"/>
        <w:rPr>
          <w:rFonts w:ascii="Times New Roman" w:hAnsi="Times New Roman" w:cs="Times New Roman"/>
          <w:bCs/>
          <w:sz w:val="24"/>
          <w:szCs w:val="24"/>
          <w:lang w:val="en-US"/>
        </w:rPr>
      </w:pPr>
      <w:r w:rsidRPr="0092672F">
        <w:rPr>
          <w:rFonts w:ascii="Times New Roman" w:hAnsi="Times New Roman" w:cs="Times New Roman"/>
          <w:b/>
          <w:sz w:val="24"/>
          <w:szCs w:val="24"/>
          <w:lang w:val="en-US"/>
        </w:rPr>
        <w:t>Fig</w:t>
      </w:r>
      <w:r w:rsidR="00656351">
        <w:rPr>
          <w:rFonts w:ascii="Times New Roman" w:hAnsi="Times New Roman" w:cs="Times New Roman"/>
          <w:b/>
          <w:sz w:val="24"/>
          <w:szCs w:val="24"/>
          <w:lang w:val="en-US"/>
        </w:rPr>
        <w:t xml:space="preserve">ure </w:t>
      </w:r>
      <w:r w:rsidR="00FE55A1">
        <w:rPr>
          <w:rFonts w:ascii="Times New Roman" w:hAnsi="Times New Roman" w:cs="Times New Roman"/>
          <w:b/>
          <w:sz w:val="24"/>
          <w:szCs w:val="24"/>
          <w:lang w:val="en-US"/>
        </w:rPr>
        <w:t>3</w:t>
      </w:r>
      <w:r w:rsidRPr="0092672F">
        <w:rPr>
          <w:rFonts w:ascii="Times New Roman" w:hAnsi="Times New Roman" w:cs="Times New Roman"/>
          <w:b/>
          <w:sz w:val="24"/>
          <w:szCs w:val="24"/>
          <w:lang w:val="en-US"/>
        </w:rPr>
        <w:t>:</w:t>
      </w:r>
      <w:r w:rsidRPr="0092672F">
        <w:rPr>
          <w:rFonts w:ascii="Times New Roman" w:hAnsi="Times New Roman" w:cs="Times New Roman"/>
          <w:bCs/>
          <w:sz w:val="24"/>
          <w:szCs w:val="24"/>
          <w:lang w:val="en-US"/>
        </w:rPr>
        <w:t xml:space="preserve"> </w:t>
      </w:r>
      <w:r w:rsidRPr="00954DD9">
        <w:rPr>
          <w:rFonts w:ascii="Times New Roman" w:hAnsi="Times New Roman" w:cs="Times New Roman"/>
          <w:bCs/>
          <w:sz w:val="24"/>
          <w:szCs w:val="24"/>
          <w:lang w:val="en-US"/>
        </w:rPr>
        <w:t>Average number and weight of tubers by evaluated genotype</w:t>
      </w:r>
    </w:p>
    <w:p w14:paraId="0A24A03E" w14:textId="77777777" w:rsidR="000016A2" w:rsidRPr="000016A2" w:rsidRDefault="000016A2" w:rsidP="001C17BD">
      <w:pPr>
        <w:pStyle w:val="Heading2"/>
        <w:spacing w:before="0" w:after="0" w:line="480" w:lineRule="auto"/>
        <w:ind w:left="1416"/>
        <w:rPr>
          <w:rFonts w:ascii="Times New Roman" w:hAnsi="Times New Roman" w:cs="Times New Roman"/>
          <w:b/>
          <w:color w:val="auto"/>
          <w:sz w:val="24"/>
          <w:szCs w:val="24"/>
          <w:lang w:val="en-US"/>
        </w:rPr>
      </w:pPr>
      <w:r w:rsidRPr="000016A2">
        <w:rPr>
          <w:rFonts w:ascii="Times New Roman" w:hAnsi="Times New Roman" w:cs="Times New Roman"/>
          <w:b/>
          <w:color w:val="auto"/>
          <w:sz w:val="24"/>
          <w:szCs w:val="24"/>
          <w:lang w:val="en-US"/>
        </w:rPr>
        <w:t xml:space="preserve">Average tuber diameter </w:t>
      </w:r>
    </w:p>
    <w:p w14:paraId="6F488889" w14:textId="49B11719" w:rsidR="000016A2" w:rsidRDefault="000016A2" w:rsidP="001C17BD">
      <w:pPr>
        <w:spacing w:after="0" w:line="480" w:lineRule="auto"/>
        <w:jc w:val="both"/>
        <w:rPr>
          <w:rFonts w:ascii="Times New Roman" w:hAnsi="Times New Roman" w:cs="Times New Roman"/>
          <w:bCs/>
          <w:sz w:val="24"/>
          <w:szCs w:val="24"/>
          <w:lang w:val="en-US"/>
        </w:rPr>
      </w:pPr>
      <w:r w:rsidRPr="000016A2">
        <w:rPr>
          <w:rFonts w:ascii="Times New Roman" w:hAnsi="Times New Roman" w:cs="Times New Roman"/>
          <w:bCs/>
          <w:sz w:val="24"/>
          <w:szCs w:val="24"/>
          <w:lang w:val="en-US"/>
        </w:rPr>
        <w:t xml:space="preserve">Tuber diameter ranged from 10.97 ± 0.84 mm to 16.57 ± 0.83 mm depending on the </w:t>
      </w:r>
      <w:r w:rsidRPr="000F39D7">
        <w:rPr>
          <w:rFonts w:ascii="Times New Roman" w:hAnsi="Times New Roman" w:cs="Times New Roman"/>
          <w:bCs/>
          <w:sz w:val="24"/>
          <w:szCs w:val="24"/>
          <w:lang w:val="en-US"/>
        </w:rPr>
        <w:t>conservation method</w:t>
      </w:r>
      <w:r w:rsidRPr="000016A2">
        <w:rPr>
          <w:rFonts w:ascii="Times New Roman" w:hAnsi="Times New Roman" w:cs="Times New Roman"/>
          <w:bCs/>
          <w:sz w:val="24"/>
          <w:szCs w:val="24"/>
          <w:lang w:val="en-US"/>
        </w:rPr>
        <w:t>. The largest tuber diameter was observed in plants derived from seedlings stored using the triple S method (16.57 ± 0.83 mm) and in the “</w:t>
      </w:r>
      <w:proofErr w:type="spellStart"/>
      <w:r w:rsidRPr="000016A2">
        <w:rPr>
          <w:rFonts w:ascii="Times New Roman" w:hAnsi="Times New Roman" w:cs="Times New Roman"/>
          <w:bCs/>
          <w:sz w:val="24"/>
          <w:szCs w:val="24"/>
          <w:lang w:val="en-US"/>
        </w:rPr>
        <w:t>bitatoré</w:t>
      </w:r>
      <w:proofErr w:type="spellEnd"/>
      <w:r w:rsidRPr="000016A2">
        <w:rPr>
          <w:rFonts w:ascii="Times New Roman" w:hAnsi="Times New Roman" w:cs="Times New Roman"/>
          <w:bCs/>
          <w:sz w:val="24"/>
          <w:szCs w:val="24"/>
          <w:lang w:val="en-US"/>
        </w:rPr>
        <w:t xml:space="preserve">” with wood chips as an additive (16.05 ± 1.04 mm), </w:t>
      </w:r>
      <w:r>
        <w:rPr>
          <w:rFonts w:ascii="Times New Roman" w:hAnsi="Times New Roman" w:cs="Times New Roman"/>
          <w:bCs/>
          <w:sz w:val="24"/>
          <w:szCs w:val="24"/>
          <w:lang w:val="en-US"/>
        </w:rPr>
        <w:t>whereas</w:t>
      </w:r>
      <w:r w:rsidRPr="000016A2">
        <w:rPr>
          <w:rFonts w:ascii="Times New Roman" w:hAnsi="Times New Roman" w:cs="Times New Roman"/>
          <w:bCs/>
          <w:sz w:val="24"/>
          <w:szCs w:val="24"/>
          <w:lang w:val="en-US"/>
        </w:rPr>
        <w:t xml:space="preserve"> the lowest </w:t>
      </w:r>
      <w:r>
        <w:rPr>
          <w:rFonts w:ascii="Times New Roman" w:hAnsi="Times New Roman" w:cs="Times New Roman"/>
          <w:bCs/>
          <w:sz w:val="24"/>
          <w:szCs w:val="24"/>
          <w:lang w:val="en-US"/>
        </w:rPr>
        <w:t>was</w:t>
      </w:r>
      <w:r w:rsidRPr="000016A2">
        <w:rPr>
          <w:rFonts w:ascii="Times New Roman" w:hAnsi="Times New Roman" w:cs="Times New Roman"/>
          <w:bCs/>
          <w:sz w:val="24"/>
          <w:szCs w:val="24"/>
          <w:lang w:val="en-US"/>
        </w:rPr>
        <w:t xml:space="preserve"> observed in plants derived from seedlings stored in canaris with wood chips as an additive, at 10.97 ± 0.84 mm. Furthermore, the analysis of variance also revealed a significant difference between </w:t>
      </w:r>
      <w:r>
        <w:rPr>
          <w:rFonts w:ascii="Times New Roman" w:hAnsi="Times New Roman" w:cs="Times New Roman"/>
          <w:bCs/>
          <w:sz w:val="24"/>
          <w:szCs w:val="24"/>
          <w:lang w:val="en-US"/>
        </w:rPr>
        <w:t xml:space="preserve">the </w:t>
      </w:r>
      <w:r w:rsidRPr="000F39D7">
        <w:rPr>
          <w:rFonts w:ascii="Times New Roman" w:hAnsi="Times New Roman" w:cs="Times New Roman"/>
          <w:bCs/>
          <w:sz w:val="24"/>
          <w:szCs w:val="24"/>
          <w:lang w:val="en-US"/>
        </w:rPr>
        <w:t xml:space="preserve">conservation </w:t>
      </w:r>
      <w:r>
        <w:rPr>
          <w:rFonts w:ascii="Times New Roman" w:hAnsi="Times New Roman" w:cs="Times New Roman"/>
          <w:bCs/>
          <w:sz w:val="24"/>
          <w:szCs w:val="24"/>
          <w:lang w:val="en-US"/>
        </w:rPr>
        <w:t>methods</w:t>
      </w:r>
      <w:r w:rsidRPr="000F39D7">
        <w:rPr>
          <w:rFonts w:ascii="Times New Roman" w:hAnsi="Times New Roman" w:cs="Times New Roman"/>
          <w:bCs/>
          <w:sz w:val="24"/>
          <w:szCs w:val="24"/>
          <w:lang w:val="en-US"/>
        </w:rPr>
        <w:t xml:space="preserve"> </w:t>
      </w:r>
      <w:r w:rsidRPr="000016A2">
        <w:rPr>
          <w:rFonts w:ascii="Times New Roman" w:hAnsi="Times New Roman" w:cs="Times New Roman"/>
          <w:bCs/>
          <w:sz w:val="24"/>
          <w:szCs w:val="24"/>
          <w:lang w:val="en-US"/>
        </w:rPr>
        <w:t>for the average tuber weight per plant (Table 7).</w:t>
      </w:r>
    </w:p>
    <w:p w14:paraId="00F7ABF9" w14:textId="227849C5" w:rsidR="000016A2" w:rsidRDefault="000016A2" w:rsidP="001C17BD">
      <w:pPr>
        <w:spacing w:after="0" w:line="480" w:lineRule="auto"/>
        <w:jc w:val="both"/>
        <w:rPr>
          <w:rFonts w:ascii="Times New Roman" w:hAnsi="Times New Roman" w:cs="Times New Roman"/>
          <w:bCs/>
          <w:sz w:val="24"/>
          <w:szCs w:val="24"/>
          <w:lang w:val="en-US"/>
        </w:rPr>
      </w:pPr>
      <w:r w:rsidRPr="000016A2">
        <w:rPr>
          <w:rFonts w:ascii="Times New Roman" w:hAnsi="Times New Roman" w:cs="Times New Roman"/>
          <w:bCs/>
          <w:sz w:val="24"/>
          <w:szCs w:val="24"/>
          <w:lang w:val="en-US"/>
        </w:rPr>
        <w:t>Tuber diameter ranged from 3.5 ± 1.5 mm to 25.37 ± 0.83 mm depending on the genotype. However, analysis of variance revealed a significant difference in mean tuber diameter between genotypes derived from conservation methods in the “</w:t>
      </w:r>
      <w:proofErr w:type="spellStart"/>
      <w:r w:rsidRPr="000016A2">
        <w:rPr>
          <w:rFonts w:ascii="Times New Roman" w:hAnsi="Times New Roman" w:cs="Times New Roman"/>
          <w:bCs/>
          <w:sz w:val="24"/>
          <w:szCs w:val="24"/>
          <w:lang w:val="en-US"/>
        </w:rPr>
        <w:t>bitatoré</w:t>
      </w:r>
      <w:proofErr w:type="spellEnd"/>
      <w:r w:rsidRPr="000016A2">
        <w:rPr>
          <w:rFonts w:ascii="Times New Roman" w:hAnsi="Times New Roman" w:cs="Times New Roman"/>
          <w:bCs/>
          <w:sz w:val="24"/>
          <w:szCs w:val="24"/>
          <w:lang w:val="en-US"/>
        </w:rPr>
        <w:t>” (BITA+CB) (P = 0.02) and the canary (CAN+CB) (P = 0.001) with wood shavings, as well as using the triple S (</w:t>
      </w:r>
      <w:proofErr w:type="spellStart"/>
      <w:r w:rsidRPr="000016A2">
        <w:rPr>
          <w:rFonts w:ascii="Times New Roman" w:hAnsi="Times New Roman" w:cs="Times New Roman"/>
          <w:bCs/>
          <w:sz w:val="24"/>
          <w:szCs w:val="24"/>
          <w:lang w:val="en-US"/>
        </w:rPr>
        <w:t>TriS</w:t>
      </w:r>
      <w:proofErr w:type="spellEnd"/>
      <w:r w:rsidRPr="000016A2">
        <w:rPr>
          <w:rFonts w:ascii="Times New Roman" w:hAnsi="Times New Roman" w:cs="Times New Roman"/>
          <w:bCs/>
          <w:sz w:val="24"/>
          <w:szCs w:val="24"/>
          <w:lang w:val="en-US"/>
        </w:rPr>
        <w:t xml:space="preserve">) method (P = 0.01) (Figure </w:t>
      </w:r>
      <w:r w:rsidR="0065635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 xml:space="preserve">). Large-diameter tubers were observed in plants of the UW086 M genotype derived from storage using the BITA+CB method (18.08 ± 1.72 mm) and </w:t>
      </w:r>
      <w:proofErr w:type="spellStart"/>
      <w:r w:rsidRPr="000016A2">
        <w:rPr>
          <w:rFonts w:ascii="Times New Roman" w:hAnsi="Times New Roman" w:cs="Times New Roman"/>
          <w:bCs/>
          <w:sz w:val="24"/>
          <w:szCs w:val="24"/>
          <w:lang w:val="en-US"/>
        </w:rPr>
        <w:t>TriS</w:t>
      </w:r>
      <w:proofErr w:type="spellEnd"/>
      <w:r w:rsidRPr="000016A2">
        <w:rPr>
          <w:rFonts w:ascii="Times New Roman" w:hAnsi="Times New Roman" w:cs="Times New Roman"/>
          <w:bCs/>
          <w:sz w:val="24"/>
          <w:szCs w:val="24"/>
          <w:lang w:val="en-US"/>
        </w:rPr>
        <w:t xml:space="preserve"> (25.37 </w:t>
      </w:r>
      <w:r w:rsidRPr="000016A2">
        <w:rPr>
          <w:rFonts w:ascii="Times New Roman" w:hAnsi="Times New Roman" w:cs="Times New Roman"/>
          <w:bCs/>
          <w:sz w:val="24"/>
          <w:szCs w:val="24"/>
          <w:lang w:val="en-US"/>
        </w:rPr>
        <w:lastRenderedPageBreak/>
        <w:t xml:space="preserve">± 0.83 mm) methods, as well as in plants of the E120 genotype from storage using the CAN+CB method (15.12 ± 2.16 mm)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 xml:space="preserve">). In contrast, small-diameter tubers were observed in plants of the ‘white’ genotype derived from the same conservation methods as above, with an average ranging from 3.5 ± 1.5 mm to 7.47 ± 4.33 mm (Figure </w:t>
      </w:r>
      <w:r w:rsidR="0065635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w:t>
      </w:r>
    </w:p>
    <w:p w14:paraId="3D905358" w14:textId="77777777" w:rsidR="00346F3F" w:rsidRPr="00346F3F" w:rsidRDefault="00346F3F" w:rsidP="001C17BD">
      <w:pPr>
        <w:pStyle w:val="Heading2"/>
        <w:spacing w:before="0" w:line="480" w:lineRule="auto"/>
        <w:ind w:left="1416"/>
        <w:rPr>
          <w:rFonts w:ascii="Times New Roman" w:hAnsi="Times New Roman" w:cs="Times New Roman"/>
          <w:b/>
          <w:color w:val="auto"/>
          <w:sz w:val="24"/>
          <w:szCs w:val="24"/>
          <w:lang w:val="en-US"/>
        </w:rPr>
      </w:pPr>
      <w:r w:rsidRPr="00346F3F">
        <w:rPr>
          <w:rFonts w:ascii="Times New Roman" w:hAnsi="Times New Roman" w:cs="Times New Roman"/>
          <w:b/>
          <w:color w:val="auto"/>
          <w:sz w:val="24"/>
          <w:szCs w:val="24"/>
          <w:lang w:val="en-US"/>
        </w:rPr>
        <w:t xml:space="preserve">Average tuber length </w:t>
      </w:r>
    </w:p>
    <w:p w14:paraId="42EE5A19" w14:textId="77777777" w:rsidR="00346F3F" w:rsidRPr="00346F3F" w:rsidRDefault="00346F3F" w:rsidP="001C17BD">
      <w:pPr>
        <w:spacing w:after="0" w:line="480" w:lineRule="auto"/>
        <w:jc w:val="both"/>
        <w:rPr>
          <w:rFonts w:ascii="Times New Roman" w:hAnsi="Times New Roman" w:cs="Times New Roman"/>
          <w:bCs/>
          <w:sz w:val="24"/>
          <w:szCs w:val="24"/>
          <w:lang w:val="en-US"/>
        </w:rPr>
      </w:pPr>
      <w:r w:rsidRPr="00346F3F">
        <w:rPr>
          <w:rFonts w:ascii="Times New Roman" w:hAnsi="Times New Roman" w:cs="Times New Roman"/>
          <w:bCs/>
          <w:sz w:val="24"/>
          <w:szCs w:val="24"/>
          <w:lang w:val="en-US"/>
        </w:rPr>
        <w:t>The average tuber length ranged from 25.81 ± 1.6 mm to 34.38 ± 1.82 mm (Table 7). However, analysis of variance did not reveal a significant difference (P = 0.39) between conservation methods for the average tuber length per plant (Table 7).</w:t>
      </w:r>
    </w:p>
    <w:p w14:paraId="67670E11" w14:textId="4D7B71D2" w:rsidR="00346F3F" w:rsidRDefault="00346F3F" w:rsidP="001C17BD">
      <w:pPr>
        <w:spacing w:after="0" w:line="480" w:lineRule="auto"/>
        <w:jc w:val="both"/>
        <w:rPr>
          <w:rFonts w:ascii="Times New Roman" w:hAnsi="Times New Roman" w:cs="Times New Roman"/>
          <w:bCs/>
          <w:sz w:val="24"/>
          <w:szCs w:val="24"/>
          <w:lang w:val="en-US"/>
        </w:rPr>
      </w:pPr>
      <w:r w:rsidRPr="00346F3F">
        <w:rPr>
          <w:rFonts w:ascii="Times New Roman" w:hAnsi="Times New Roman" w:cs="Times New Roman"/>
          <w:bCs/>
          <w:sz w:val="24"/>
          <w:szCs w:val="24"/>
          <w:lang w:val="en-US"/>
        </w:rPr>
        <w:t xml:space="preserve">Among genotypes, the average tuber length ranged from 8.5 ± 1.6 mm to 34.38 ± 1.82 mm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b</w:t>
      </w:r>
      <w:r w:rsidRPr="00346F3F">
        <w:rPr>
          <w:rFonts w:ascii="Times New Roman" w:hAnsi="Times New Roman" w:cs="Times New Roman"/>
          <w:bCs/>
          <w:sz w:val="24"/>
          <w:szCs w:val="24"/>
          <w:lang w:val="en-US"/>
        </w:rPr>
        <w:t>). Analysis of variance revealed a significant difference in average tuber length among genotypes from the following storage methods: in the additive-free “</w:t>
      </w:r>
      <w:proofErr w:type="spellStart"/>
      <w:r w:rsidRPr="00346F3F">
        <w:rPr>
          <w:rFonts w:ascii="Times New Roman" w:hAnsi="Times New Roman" w:cs="Times New Roman"/>
          <w:bCs/>
          <w:sz w:val="24"/>
          <w:szCs w:val="24"/>
          <w:lang w:val="en-US"/>
        </w:rPr>
        <w:t>bitatoré</w:t>
      </w:r>
      <w:proofErr w:type="spellEnd"/>
      <w:r w:rsidRPr="00346F3F">
        <w:rPr>
          <w:rFonts w:ascii="Times New Roman" w:hAnsi="Times New Roman" w:cs="Times New Roman"/>
          <w:bCs/>
          <w:sz w:val="24"/>
          <w:szCs w:val="24"/>
          <w:lang w:val="en-US"/>
        </w:rPr>
        <w:t>” (BITA) (P = 0.000), with wood chips (BITA+CB) (P = 0.02), the canary with millet husks (CAN+G) (P &lt; 0.0001), with wood chips (CAN+CB) (P = 0.01) and using the triple S (</w:t>
      </w:r>
      <w:proofErr w:type="spellStart"/>
      <w:r w:rsidRPr="00346F3F">
        <w:rPr>
          <w:rFonts w:ascii="Times New Roman" w:hAnsi="Times New Roman" w:cs="Times New Roman"/>
          <w:bCs/>
          <w:sz w:val="24"/>
          <w:szCs w:val="24"/>
          <w:lang w:val="en-US"/>
        </w:rPr>
        <w:t>TriS</w:t>
      </w:r>
      <w:proofErr w:type="spellEnd"/>
      <w:r w:rsidRPr="00346F3F">
        <w:rPr>
          <w:rFonts w:ascii="Times New Roman" w:hAnsi="Times New Roman" w:cs="Times New Roman"/>
          <w:bCs/>
          <w:sz w:val="24"/>
          <w:szCs w:val="24"/>
          <w:lang w:val="en-US"/>
        </w:rPr>
        <w:t xml:space="preserve">) method (P = 0.008)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b</w:t>
      </w:r>
      <w:r w:rsidRPr="00346F3F">
        <w:rPr>
          <w:rFonts w:ascii="Times New Roman" w:hAnsi="Times New Roman" w:cs="Times New Roman"/>
          <w:bCs/>
          <w:sz w:val="24"/>
          <w:szCs w:val="24"/>
          <w:lang w:val="en-US"/>
        </w:rPr>
        <w:t xml:space="preserve">). For the BITA, </w:t>
      </w:r>
      <w:proofErr w:type="spellStart"/>
      <w:r w:rsidRPr="00346F3F">
        <w:rPr>
          <w:rFonts w:ascii="Times New Roman" w:hAnsi="Times New Roman" w:cs="Times New Roman"/>
          <w:bCs/>
          <w:sz w:val="24"/>
          <w:szCs w:val="24"/>
          <w:lang w:val="en-US"/>
        </w:rPr>
        <w:t>TriS</w:t>
      </w:r>
      <w:proofErr w:type="spellEnd"/>
      <w:r w:rsidRPr="00346F3F">
        <w:rPr>
          <w:rFonts w:ascii="Times New Roman" w:hAnsi="Times New Roman" w:cs="Times New Roman"/>
          <w:bCs/>
          <w:sz w:val="24"/>
          <w:szCs w:val="24"/>
          <w:lang w:val="en-US"/>
        </w:rPr>
        <w:t>, BITA+CB, CAN+G, and CAN+CB methods, only the tuber lengths from plants of the ‘White’ genotype are small, while those of the other genotypes are the largest and relatively homogeneous</w:t>
      </w:r>
      <w:r>
        <w:rPr>
          <w:rFonts w:ascii="Times New Roman" w:hAnsi="Times New Roman" w:cs="Times New Roman"/>
          <w:bCs/>
          <w:sz w:val="24"/>
          <w:szCs w:val="24"/>
          <w:lang w:val="en-US"/>
        </w:rPr>
        <w:t>.</w:t>
      </w:r>
    </w:p>
    <w:p w14:paraId="7E3712BF" w14:textId="070C82F6" w:rsidR="00346F3F" w:rsidRDefault="00A7490A" w:rsidP="001C17BD">
      <w:pPr>
        <w:spacing w:after="0" w:line="480" w:lineRule="auto"/>
        <w:ind w:left="708"/>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0608B8CA" wp14:editId="29AF9C0E">
            <wp:extent cx="4122549" cy="3207160"/>
            <wp:effectExtent l="0" t="0" r="0" b="0"/>
            <wp:docPr id="6100493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49311" name="Image 610049311"/>
                    <pic:cNvPicPr/>
                  </pic:nvPicPr>
                  <pic:blipFill rotWithShape="1">
                    <a:blip r:embed="rId11">
                      <a:extLst>
                        <a:ext uri="{28A0092B-C50C-407E-A947-70E740481C1C}">
                          <a14:useLocalDpi xmlns:a14="http://schemas.microsoft.com/office/drawing/2010/main" val="0"/>
                        </a:ext>
                      </a:extLst>
                    </a:blip>
                    <a:srcRect l="1676" t="3880" r="20194" b="4056"/>
                    <a:stretch>
                      <a:fillRect/>
                    </a:stretch>
                  </pic:blipFill>
                  <pic:spPr bwMode="auto">
                    <a:xfrm>
                      <a:off x="0" y="0"/>
                      <a:ext cx="4158881" cy="3235425"/>
                    </a:xfrm>
                    <a:prstGeom prst="rect">
                      <a:avLst/>
                    </a:prstGeom>
                    <a:ln>
                      <a:noFill/>
                    </a:ln>
                    <a:extLst>
                      <a:ext uri="{53640926-AAD7-44D8-BBD7-CCE9431645EC}">
                        <a14:shadowObscured xmlns:a14="http://schemas.microsoft.com/office/drawing/2010/main"/>
                      </a:ext>
                    </a:extLst>
                  </pic:spPr>
                </pic:pic>
              </a:graphicData>
            </a:graphic>
          </wp:inline>
        </w:drawing>
      </w:r>
    </w:p>
    <w:p w14:paraId="6A2456B7" w14:textId="57024BAE" w:rsidR="00A7490A" w:rsidRDefault="00A7490A" w:rsidP="001C17BD">
      <w:pPr>
        <w:spacing w:after="0" w:line="480" w:lineRule="auto"/>
        <w:jc w:val="both"/>
        <w:rPr>
          <w:rFonts w:ascii="Times New Roman" w:hAnsi="Times New Roman" w:cs="Times New Roman"/>
          <w:bCs/>
          <w:sz w:val="24"/>
          <w:szCs w:val="24"/>
          <w:lang w:val="en-US"/>
        </w:rPr>
      </w:pPr>
      <w:r w:rsidRPr="00FE55A1">
        <w:rPr>
          <w:rFonts w:ascii="Times New Roman" w:hAnsi="Times New Roman" w:cs="Times New Roman"/>
          <w:b/>
          <w:sz w:val="24"/>
          <w:szCs w:val="24"/>
          <w:lang w:val="en-US"/>
        </w:rPr>
        <w:lastRenderedPageBreak/>
        <w:t>Fig</w:t>
      </w:r>
      <w:r w:rsidR="00656351">
        <w:rPr>
          <w:rFonts w:ascii="Times New Roman" w:hAnsi="Times New Roman" w:cs="Times New Roman"/>
          <w:b/>
          <w:sz w:val="24"/>
          <w:szCs w:val="24"/>
          <w:lang w:val="en-US"/>
        </w:rPr>
        <w:t xml:space="preserve">ure </w:t>
      </w:r>
      <w:r w:rsidR="00FE55A1" w:rsidRPr="00FE55A1">
        <w:rPr>
          <w:rFonts w:ascii="Times New Roman" w:hAnsi="Times New Roman" w:cs="Times New Roman"/>
          <w:b/>
          <w:sz w:val="24"/>
          <w:szCs w:val="24"/>
          <w:lang w:val="en-US"/>
        </w:rPr>
        <w:t>4</w:t>
      </w:r>
      <w:r w:rsidRPr="00FE55A1">
        <w:rPr>
          <w:rFonts w:ascii="Times New Roman" w:hAnsi="Times New Roman" w:cs="Times New Roman"/>
          <w:b/>
          <w:sz w:val="24"/>
          <w:szCs w:val="24"/>
          <w:lang w:val="en-US"/>
        </w:rPr>
        <w:t>:</w:t>
      </w:r>
      <w:r>
        <w:rPr>
          <w:rFonts w:ascii="Times New Roman" w:hAnsi="Times New Roman" w:cs="Times New Roman"/>
          <w:bCs/>
          <w:sz w:val="24"/>
          <w:szCs w:val="24"/>
          <w:lang w:val="en-US"/>
        </w:rPr>
        <w:t xml:space="preserve"> </w:t>
      </w:r>
      <w:r w:rsidRPr="00A7490A">
        <w:rPr>
          <w:rFonts w:ascii="Times New Roman" w:hAnsi="Times New Roman" w:cs="Times New Roman"/>
          <w:bCs/>
          <w:sz w:val="24"/>
          <w:szCs w:val="24"/>
          <w:lang w:val="en-US"/>
        </w:rPr>
        <w:t>Average diameter and length of tubers by evaluated genotype</w:t>
      </w:r>
    </w:p>
    <w:p w14:paraId="35FD0057" w14:textId="035A1A29" w:rsidR="00A7490A" w:rsidRDefault="00625CE8" w:rsidP="001C17BD">
      <w:pPr>
        <w:spacing w:after="0" w:line="480" w:lineRule="auto"/>
        <w:jc w:val="both"/>
        <w:rPr>
          <w:rFonts w:ascii="Times New Roman" w:hAnsi="Times New Roman" w:cs="Times New Roman"/>
          <w:bCs/>
          <w:sz w:val="24"/>
          <w:szCs w:val="24"/>
          <w:lang w:val="en-US"/>
        </w:rPr>
      </w:pPr>
      <w:r w:rsidRPr="00C778CD">
        <w:rPr>
          <w:rFonts w:ascii="Times New Roman" w:hAnsi="Times New Roman" w:cs="Times New Roman"/>
          <w:b/>
          <w:sz w:val="24"/>
          <w:szCs w:val="24"/>
          <w:lang w:val="en-US"/>
        </w:rPr>
        <w:t>Table 7:</w:t>
      </w:r>
      <w:r w:rsidRPr="00625CE8">
        <w:rPr>
          <w:rFonts w:ascii="Times New Roman" w:hAnsi="Times New Roman" w:cs="Times New Roman"/>
          <w:bCs/>
          <w:sz w:val="24"/>
          <w:szCs w:val="24"/>
          <w:lang w:val="en-US"/>
        </w:rPr>
        <w:t xml:space="preserve"> Yield parameters for tubers by conservation method</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701"/>
        <w:gridCol w:w="1843"/>
        <w:gridCol w:w="1701"/>
        <w:gridCol w:w="1701"/>
      </w:tblGrid>
      <w:tr w:rsidR="00625CE8" w:rsidRPr="00C91ABC" w14:paraId="382B6CD4" w14:textId="77777777" w:rsidTr="00625CE8">
        <w:trPr>
          <w:trHeight w:val="194"/>
          <w:jc w:val="center"/>
        </w:trPr>
        <w:tc>
          <w:tcPr>
            <w:tcW w:w="1418" w:type="dxa"/>
            <w:tcBorders>
              <w:top w:val="nil"/>
              <w:left w:val="nil"/>
              <w:bottom w:val="single" w:sz="4" w:space="0" w:color="auto"/>
              <w:right w:val="nil"/>
            </w:tcBorders>
            <w:noWrap/>
            <w:vAlign w:val="center"/>
            <w:hideMark/>
          </w:tcPr>
          <w:p w14:paraId="18B8A81F" w14:textId="77777777" w:rsidR="00625CE8" w:rsidRPr="00BB7272" w:rsidRDefault="00625CE8" w:rsidP="00003B82">
            <w:pPr>
              <w:spacing w:after="0" w:line="240" w:lineRule="auto"/>
              <w:rPr>
                <w:rFonts w:ascii="Times New Roman" w:eastAsia="Times New Roman" w:hAnsi="Times New Roman" w:cs="Times New Roman"/>
                <w:sz w:val="20"/>
                <w:szCs w:val="20"/>
                <w:lang w:val="en-IN" w:eastAsia="fr-FR"/>
              </w:rPr>
            </w:pPr>
            <w:bookmarkStart w:id="7" w:name="_Hlk184751700"/>
          </w:p>
        </w:tc>
        <w:tc>
          <w:tcPr>
            <w:tcW w:w="1701" w:type="dxa"/>
            <w:tcBorders>
              <w:top w:val="single" w:sz="4" w:space="0" w:color="auto"/>
              <w:left w:val="nil"/>
              <w:bottom w:val="single" w:sz="4" w:space="0" w:color="auto"/>
              <w:right w:val="nil"/>
            </w:tcBorders>
            <w:vAlign w:val="center"/>
            <w:hideMark/>
          </w:tcPr>
          <w:p w14:paraId="7F1660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NTP</w:t>
            </w:r>
          </w:p>
        </w:tc>
        <w:tc>
          <w:tcPr>
            <w:tcW w:w="1843" w:type="dxa"/>
            <w:tcBorders>
              <w:top w:val="single" w:sz="4" w:space="0" w:color="auto"/>
              <w:left w:val="nil"/>
              <w:bottom w:val="single" w:sz="4" w:space="0" w:color="auto"/>
              <w:right w:val="nil"/>
            </w:tcBorders>
            <w:vAlign w:val="center"/>
            <w:hideMark/>
          </w:tcPr>
          <w:p w14:paraId="1873055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PTP (g)</w:t>
            </w:r>
          </w:p>
        </w:tc>
        <w:tc>
          <w:tcPr>
            <w:tcW w:w="1701" w:type="dxa"/>
            <w:tcBorders>
              <w:top w:val="single" w:sz="4" w:space="0" w:color="auto"/>
              <w:left w:val="nil"/>
              <w:bottom w:val="single" w:sz="4" w:space="0" w:color="auto"/>
              <w:right w:val="nil"/>
            </w:tcBorders>
            <w:vAlign w:val="center"/>
            <w:hideMark/>
          </w:tcPr>
          <w:p w14:paraId="0FA1BB4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DMT (mm)</w:t>
            </w:r>
          </w:p>
        </w:tc>
        <w:tc>
          <w:tcPr>
            <w:tcW w:w="1701" w:type="dxa"/>
            <w:tcBorders>
              <w:top w:val="single" w:sz="4" w:space="0" w:color="auto"/>
              <w:left w:val="nil"/>
              <w:bottom w:val="single" w:sz="4" w:space="0" w:color="auto"/>
              <w:right w:val="nil"/>
            </w:tcBorders>
            <w:vAlign w:val="center"/>
            <w:hideMark/>
          </w:tcPr>
          <w:p w14:paraId="4A9B056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LMT (mm)</w:t>
            </w:r>
          </w:p>
        </w:tc>
      </w:tr>
      <w:tr w:rsidR="00625CE8" w:rsidRPr="00C91ABC" w14:paraId="4047B32E" w14:textId="77777777" w:rsidTr="00625CE8">
        <w:trPr>
          <w:trHeight w:val="194"/>
          <w:jc w:val="center"/>
        </w:trPr>
        <w:tc>
          <w:tcPr>
            <w:tcW w:w="1418" w:type="dxa"/>
            <w:tcBorders>
              <w:top w:val="single" w:sz="4" w:space="0" w:color="auto"/>
              <w:left w:val="nil"/>
              <w:bottom w:val="nil"/>
              <w:right w:val="nil"/>
            </w:tcBorders>
            <w:noWrap/>
            <w:vAlign w:val="center"/>
            <w:hideMark/>
          </w:tcPr>
          <w:p w14:paraId="74FAD92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BITA+CB</w:t>
            </w:r>
          </w:p>
        </w:tc>
        <w:tc>
          <w:tcPr>
            <w:tcW w:w="1701" w:type="dxa"/>
            <w:tcBorders>
              <w:top w:val="single" w:sz="4" w:space="0" w:color="auto"/>
              <w:left w:val="nil"/>
              <w:bottom w:val="nil"/>
              <w:right w:val="nil"/>
            </w:tcBorders>
            <w:noWrap/>
            <w:vAlign w:val="center"/>
            <w:hideMark/>
          </w:tcPr>
          <w:p w14:paraId="5668B834"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88.22 ± 9.38</w:t>
            </w:r>
            <w:r w:rsidRPr="00C91ABC">
              <w:rPr>
                <w:rFonts w:ascii="Times New Roman" w:eastAsia="Times New Roman" w:hAnsi="Times New Roman" w:cs="Times New Roman"/>
                <w:color w:val="000000"/>
                <w:sz w:val="20"/>
                <w:szCs w:val="20"/>
                <w:vertAlign w:val="superscript"/>
                <w:lang w:eastAsia="fr-FR"/>
              </w:rPr>
              <w:t>a</w:t>
            </w:r>
          </w:p>
        </w:tc>
        <w:tc>
          <w:tcPr>
            <w:tcW w:w="1843" w:type="dxa"/>
            <w:tcBorders>
              <w:top w:val="single" w:sz="4" w:space="0" w:color="auto"/>
              <w:left w:val="nil"/>
              <w:bottom w:val="nil"/>
              <w:right w:val="nil"/>
            </w:tcBorders>
            <w:noWrap/>
            <w:vAlign w:val="center"/>
            <w:hideMark/>
          </w:tcPr>
          <w:p w14:paraId="0A6F8E6B"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186.72 ± 28.78</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single" w:sz="4" w:space="0" w:color="auto"/>
              <w:left w:val="nil"/>
              <w:bottom w:val="nil"/>
              <w:right w:val="nil"/>
            </w:tcBorders>
            <w:noWrap/>
            <w:vAlign w:val="center"/>
            <w:hideMark/>
          </w:tcPr>
          <w:p w14:paraId="74B7451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16.05 ± 1.04</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single" w:sz="4" w:space="0" w:color="auto"/>
              <w:left w:val="nil"/>
              <w:bottom w:val="nil"/>
              <w:right w:val="nil"/>
            </w:tcBorders>
            <w:noWrap/>
            <w:vAlign w:val="center"/>
            <w:hideMark/>
          </w:tcPr>
          <w:p w14:paraId="35E228E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32.29 ± 2.01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0D9B8457" w14:textId="77777777" w:rsidTr="00625CE8">
        <w:trPr>
          <w:trHeight w:val="194"/>
          <w:jc w:val="center"/>
        </w:trPr>
        <w:tc>
          <w:tcPr>
            <w:tcW w:w="1418" w:type="dxa"/>
            <w:tcBorders>
              <w:top w:val="nil"/>
              <w:left w:val="nil"/>
              <w:bottom w:val="nil"/>
              <w:right w:val="nil"/>
            </w:tcBorders>
            <w:noWrap/>
            <w:vAlign w:val="center"/>
            <w:hideMark/>
          </w:tcPr>
          <w:p w14:paraId="19B1CB52"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BITA+S</w:t>
            </w:r>
          </w:p>
        </w:tc>
        <w:tc>
          <w:tcPr>
            <w:tcW w:w="1701" w:type="dxa"/>
            <w:tcBorders>
              <w:top w:val="nil"/>
              <w:left w:val="nil"/>
              <w:bottom w:val="nil"/>
              <w:right w:val="nil"/>
            </w:tcBorders>
            <w:noWrap/>
            <w:vAlign w:val="center"/>
            <w:hideMark/>
          </w:tcPr>
          <w:p w14:paraId="54D1D9E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67.22 ± 8.49</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11A29B2A"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181.25 ± 26.03</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26275EF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13.5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4F73193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29.76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442BBD29" w14:textId="77777777" w:rsidTr="00625CE8">
        <w:trPr>
          <w:trHeight w:val="194"/>
          <w:jc w:val="center"/>
        </w:trPr>
        <w:tc>
          <w:tcPr>
            <w:tcW w:w="1418" w:type="dxa"/>
            <w:tcBorders>
              <w:top w:val="nil"/>
              <w:left w:val="nil"/>
              <w:bottom w:val="nil"/>
              <w:right w:val="nil"/>
            </w:tcBorders>
            <w:noWrap/>
            <w:vAlign w:val="center"/>
            <w:hideMark/>
          </w:tcPr>
          <w:p w14:paraId="2230AEE9"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BITA+G</w:t>
            </w:r>
          </w:p>
        </w:tc>
        <w:tc>
          <w:tcPr>
            <w:tcW w:w="1701" w:type="dxa"/>
            <w:tcBorders>
              <w:top w:val="nil"/>
              <w:left w:val="nil"/>
              <w:bottom w:val="nil"/>
              <w:right w:val="nil"/>
            </w:tcBorders>
            <w:noWrap/>
            <w:vAlign w:val="center"/>
            <w:hideMark/>
          </w:tcPr>
          <w:p w14:paraId="40B2E80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58.60 ± 8.90</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2A7D188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161.84 ± 27.31</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1C2303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14.82 ± 0.98</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063BEE2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30.74 ± 1.91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7C18342F" w14:textId="77777777" w:rsidTr="00625CE8">
        <w:trPr>
          <w:trHeight w:val="194"/>
          <w:jc w:val="center"/>
        </w:trPr>
        <w:tc>
          <w:tcPr>
            <w:tcW w:w="1418" w:type="dxa"/>
            <w:tcBorders>
              <w:top w:val="nil"/>
              <w:left w:val="nil"/>
              <w:bottom w:val="nil"/>
              <w:right w:val="nil"/>
            </w:tcBorders>
            <w:noWrap/>
            <w:vAlign w:val="center"/>
            <w:hideMark/>
          </w:tcPr>
          <w:p w14:paraId="5D049ED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w:t>
            </w:r>
          </w:p>
        </w:tc>
        <w:tc>
          <w:tcPr>
            <w:tcW w:w="1701" w:type="dxa"/>
            <w:tcBorders>
              <w:top w:val="nil"/>
              <w:left w:val="nil"/>
              <w:bottom w:val="nil"/>
              <w:right w:val="nil"/>
            </w:tcBorders>
            <w:noWrap/>
            <w:vAlign w:val="center"/>
            <w:hideMark/>
          </w:tcPr>
          <w:p w14:paraId="154D985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56.53 ± 7.81</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5CDAD27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153.86 ± 23.95</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51CA1A24"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14.27 ± 0.86</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159C64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30.33 ± 1.67</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6BD2A3B0" w14:textId="77777777" w:rsidTr="00625CE8">
        <w:trPr>
          <w:trHeight w:val="194"/>
          <w:jc w:val="center"/>
        </w:trPr>
        <w:tc>
          <w:tcPr>
            <w:tcW w:w="1418" w:type="dxa"/>
            <w:tcBorders>
              <w:top w:val="nil"/>
              <w:left w:val="nil"/>
              <w:bottom w:val="nil"/>
              <w:right w:val="nil"/>
            </w:tcBorders>
            <w:noWrap/>
            <w:vAlign w:val="center"/>
            <w:hideMark/>
          </w:tcPr>
          <w:p w14:paraId="4796D739"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w:t>
            </w:r>
          </w:p>
        </w:tc>
        <w:tc>
          <w:tcPr>
            <w:tcW w:w="1701" w:type="dxa"/>
            <w:tcBorders>
              <w:top w:val="nil"/>
              <w:left w:val="nil"/>
              <w:bottom w:val="nil"/>
              <w:right w:val="nil"/>
            </w:tcBorders>
            <w:noWrap/>
            <w:vAlign w:val="center"/>
            <w:hideMark/>
          </w:tcPr>
          <w:p w14:paraId="00CB92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52.07 ± 7.52</w:t>
            </w:r>
            <w:r w:rsidRPr="00C91ABC">
              <w:rPr>
                <w:rFonts w:ascii="Times New Roman" w:eastAsia="Times New Roman" w:hAnsi="Times New Roman" w:cs="Times New Roman"/>
                <w:color w:val="000000"/>
                <w:sz w:val="20"/>
                <w:szCs w:val="20"/>
                <w:vertAlign w:val="superscript"/>
                <w:lang w:eastAsia="fr-FR"/>
              </w:rPr>
              <w:t>abc</w:t>
            </w:r>
          </w:p>
        </w:tc>
        <w:tc>
          <w:tcPr>
            <w:tcW w:w="1843" w:type="dxa"/>
            <w:tcBorders>
              <w:top w:val="nil"/>
              <w:left w:val="nil"/>
              <w:bottom w:val="nil"/>
              <w:right w:val="nil"/>
            </w:tcBorders>
            <w:noWrap/>
            <w:vAlign w:val="center"/>
            <w:hideMark/>
          </w:tcPr>
          <w:p w14:paraId="1CB1CF7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123.35 ± 23.03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6C70A2A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15.13 ± 0.83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381DD71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31.01 ± 1.61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2FBCF74B" w14:textId="77777777" w:rsidTr="00625CE8">
        <w:trPr>
          <w:trHeight w:val="194"/>
          <w:jc w:val="center"/>
        </w:trPr>
        <w:tc>
          <w:tcPr>
            <w:tcW w:w="1418" w:type="dxa"/>
            <w:tcBorders>
              <w:top w:val="nil"/>
              <w:left w:val="nil"/>
              <w:bottom w:val="nil"/>
              <w:right w:val="nil"/>
            </w:tcBorders>
            <w:noWrap/>
            <w:vAlign w:val="center"/>
            <w:hideMark/>
          </w:tcPr>
          <w:p w14:paraId="0ADE989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CAN+S</w:t>
            </w:r>
          </w:p>
        </w:tc>
        <w:tc>
          <w:tcPr>
            <w:tcW w:w="1701" w:type="dxa"/>
            <w:tcBorders>
              <w:top w:val="nil"/>
              <w:left w:val="nil"/>
              <w:bottom w:val="nil"/>
              <w:right w:val="nil"/>
            </w:tcBorders>
            <w:noWrap/>
            <w:vAlign w:val="center"/>
            <w:hideMark/>
          </w:tcPr>
          <w:p w14:paraId="188FAF7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43.63 ± 8.48</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5B4A67C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102.04 ± 26.03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07D16F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15.59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69E5CB8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34.38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5298E2CC" w14:textId="77777777" w:rsidTr="00625CE8">
        <w:trPr>
          <w:trHeight w:val="194"/>
          <w:jc w:val="center"/>
        </w:trPr>
        <w:tc>
          <w:tcPr>
            <w:tcW w:w="1418" w:type="dxa"/>
            <w:tcBorders>
              <w:top w:val="nil"/>
              <w:left w:val="nil"/>
              <w:bottom w:val="nil"/>
              <w:right w:val="nil"/>
            </w:tcBorders>
            <w:noWrap/>
            <w:vAlign w:val="center"/>
            <w:hideMark/>
          </w:tcPr>
          <w:p w14:paraId="7F67D38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CAN+G</w:t>
            </w:r>
          </w:p>
        </w:tc>
        <w:tc>
          <w:tcPr>
            <w:tcW w:w="1701" w:type="dxa"/>
            <w:tcBorders>
              <w:top w:val="nil"/>
              <w:left w:val="nil"/>
              <w:bottom w:val="nil"/>
              <w:right w:val="nil"/>
            </w:tcBorders>
            <w:noWrap/>
            <w:vAlign w:val="center"/>
            <w:hideMark/>
          </w:tcPr>
          <w:p w14:paraId="4D2A053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41.54 ± 8.49</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60169A2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101.82 ± 26.03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E2459C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15.31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3394129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29.24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008C081D" w14:textId="77777777" w:rsidTr="00625CE8">
        <w:trPr>
          <w:trHeight w:val="194"/>
          <w:jc w:val="center"/>
        </w:trPr>
        <w:tc>
          <w:tcPr>
            <w:tcW w:w="1418" w:type="dxa"/>
            <w:tcBorders>
              <w:top w:val="nil"/>
              <w:left w:val="nil"/>
              <w:bottom w:val="nil"/>
              <w:right w:val="nil"/>
            </w:tcBorders>
            <w:noWrap/>
            <w:vAlign w:val="center"/>
            <w:hideMark/>
          </w:tcPr>
          <w:p w14:paraId="4E4186B2"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CAN+CB</w:t>
            </w:r>
          </w:p>
        </w:tc>
        <w:tc>
          <w:tcPr>
            <w:tcW w:w="1701" w:type="dxa"/>
            <w:tcBorders>
              <w:top w:val="nil"/>
              <w:left w:val="nil"/>
              <w:bottom w:val="nil"/>
              <w:right w:val="nil"/>
            </w:tcBorders>
            <w:noWrap/>
            <w:vAlign w:val="center"/>
            <w:hideMark/>
          </w:tcPr>
          <w:p w14:paraId="42D94BA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22.12 ± 7.52</w:t>
            </w:r>
            <w:r w:rsidRPr="00C91ABC">
              <w:rPr>
                <w:rFonts w:ascii="Times New Roman" w:eastAsia="Times New Roman" w:hAnsi="Times New Roman" w:cs="Times New Roman"/>
                <w:color w:val="000000"/>
                <w:sz w:val="20"/>
                <w:szCs w:val="20"/>
                <w:vertAlign w:val="superscript"/>
                <w:lang w:eastAsia="fr-FR"/>
              </w:rPr>
              <w:t>c</w:t>
            </w:r>
          </w:p>
        </w:tc>
        <w:tc>
          <w:tcPr>
            <w:tcW w:w="1843" w:type="dxa"/>
            <w:tcBorders>
              <w:top w:val="nil"/>
              <w:left w:val="nil"/>
              <w:bottom w:val="nil"/>
              <w:right w:val="nil"/>
            </w:tcBorders>
            <w:noWrap/>
            <w:vAlign w:val="center"/>
            <w:hideMark/>
          </w:tcPr>
          <w:p w14:paraId="25384293"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41.09 ± 23.08</w:t>
            </w:r>
            <w:r w:rsidRPr="00C91ABC">
              <w:rPr>
                <w:rFonts w:ascii="Times New Roman" w:eastAsia="Times New Roman" w:hAnsi="Times New Roman" w:cs="Times New Roman"/>
                <w:color w:val="000000"/>
                <w:sz w:val="20"/>
                <w:szCs w:val="20"/>
                <w:vertAlign w:val="superscript"/>
                <w:lang w:eastAsia="fr-FR"/>
              </w:rPr>
              <w:t>b</w:t>
            </w:r>
          </w:p>
        </w:tc>
        <w:tc>
          <w:tcPr>
            <w:tcW w:w="1701" w:type="dxa"/>
            <w:tcBorders>
              <w:top w:val="nil"/>
              <w:left w:val="nil"/>
              <w:bottom w:val="nil"/>
              <w:right w:val="nil"/>
            </w:tcBorders>
            <w:noWrap/>
            <w:vAlign w:val="center"/>
            <w:hideMark/>
          </w:tcPr>
          <w:p w14:paraId="7A5ED35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10.97 ± 0.84</w:t>
            </w:r>
            <w:r w:rsidRPr="00C91ABC">
              <w:rPr>
                <w:rFonts w:ascii="Times New Roman" w:eastAsia="Times New Roman" w:hAnsi="Times New Roman" w:cs="Times New Roman"/>
                <w:color w:val="000000"/>
                <w:sz w:val="20"/>
                <w:szCs w:val="20"/>
                <w:vertAlign w:val="superscript"/>
                <w:lang w:eastAsia="fr-FR"/>
              </w:rPr>
              <w:t>b</w:t>
            </w:r>
          </w:p>
        </w:tc>
        <w:tc>
          <w:tcPr>
            <w:tcW w:w="1701" w:type="dxa"/>
            <w:tcBorders>
              <w:top w:val="nil"/>
              <w:left w:val="nil"/>
              <w:bottom w:val="nil"/>
              <w:right w:val="nil"/>
            </w:tcBorders>
            <w:noWrap/>
            <w:vAlign w:val="center"/>
            <w:hideMark/>
          </w:tcPr>
          <w:p w14:paraId="22DFD8C7"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25.81 ± 1.60</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275657FB" w14:textId="77777777" w:rsidTr="00625CE8">
        <w:trPr>
          <w:trHeight w:val="194"/>
          <w:jc w:val="center"/>
        </w:trPr>
        <w:tc>
          <w:tcPr>
            <w:tcW w:w="1418" w:type="dxa"/>
            <w:tcBorders>
              <w:top w:val="nil"/>
              <w:left w:val="nil"/>
              <w:bottom w:val="nil"/>
              <w:right w:val="nil"/>
            </w:tcBorders>
            <w:noWrap/>
            <w:vAlign w:val="center"/>
            <w:hideMark/>
          </w:tcPr>
          <w:p w14:paraId="171FEE65"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Tri S</w:t>
            </w:r>
          </w:p>
        </w:tc>
        <w:tc>
          <w:tcPr>
            <w:tcW w:w="1701" w:type="dxa"/>
            <w:tcBorders>
              <w:top w:val="nil"/>
              <w:left w:val="nil"/>
              <w:bottom w:val="nil"/>
              <w:right w:val="nil"/>
            </w:tcBorders>
            <w:noWrap/>
            <w:vAlign w:val="center"/>
            <w:hideMark/>
          </w:tcPr>
          <w:p w14:paraId="3F09527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39.46 ± 7.52</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63AD5FE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80.09 ± 23.08</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0D46149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16.57 ± 0.83</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548FAFC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30.92 ± 1.61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13F77238" w14:textId="77777777" w:rsidTr="00625CE8">
        <w:trPr>
          <w:trHeight w:val="194"/>
          <w:jc w:val="center"/>
        </w:trPr>
        <w:tc>
          <w:tcPr>
            <w:tcW w:w="1418" w:type="dxa"/>
            <w:tcBorders>
              <w:top w:val="single" w:sz="4" w:space="0" w:color="auto"/>
              <w:left w:val="nil"/>
              <w:bottom w:val="single" w:sz="4" w:space="0" w:color="auto"/>
              <w:right w:val="nil"/>
            </w:tcBorders>
            <w:noWrap/>
            <w:vAlign w:val="center"/>
            <w:hideMark/>
          </w:tcPr>
          <w:p w14:paraId="3679FBF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P-value</w:t>
            </w:r>
          </w:p>
        </w:tc>
        <w:tc>
          <w:tcPr>
            <w:tcW w:w="1701" w:type="dxa"/>
            <w:tcBorders>
              <w:top w:val="single" w:sz="4" w:space="0" w:color="auto"/>
              <w:left w:val="nil"/>
              <w:bottom w:val="single" w:sz="4" w:space="0" w:color="auto"/>
              <w:right w:val="nil"/>
            </w:tcBorders>
            <w:noWrap/>
            <w:vAlign w:val="center"/>
            <w:hideMark/>
          </w:tcPr>
          <w:p w14:paraId="00C527E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 0.0001</w:t>
            </w:r>
          </w:p>
        </w:tc>
        <w:tc>
          <w:tcPr>
            <w:tcW w:w="1843" w:type="dxa"/>
            <w:tcBorders>
              <w:top w:val="single" w:sz="4" w:space="0" w:color="auto"/>
              <w:left w:val="nil"/>
              <w:bottom w:val="single" w:sz="4" w:space="0" w:color="auto"/>
              <w:right w:val="nil"/>
            </w:tcBorders>
            <w:noWrap/>
            <w:vAlign w:val="center"/>
            <w:hideMark/>
          </w:tcPr>
          <w:p w14:paraId="269785BB"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0.001</w:t>
            </w:r>
          </w:p>
        </w:tc>
        <w:tc>
          <w:tcPr>
            <w:tcW w:w="1701" w:type="dxa"/>
            <w:tcBorders>
              <w:top w:val="single" w:sz="4" w:space="0" w:color="auto"/>
              <w:left w:val="nil"/>
              <w:bottom w:val="single" w:sz="4" w:space="0" w:color="auto"/>
              <w:right w:val="nil"/>
            </w:tcBorders>
            <w:noWrap/>
            <w:vAlign w:val="center"/>
            <w:hideMark/>
          </w:tcPr>
          <w:p w14:paraId="1DF22A1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 0.0001</w:t>
            </w:r>
          </w:p>
        </w:tc>
        <w:tc>
          <w:tcPr>
            <w:tcW w:w="1701" w:type="dxa"/>
            <w:tcBorders>
              <w:top w:val="single" w:sz="4" w:space="0" w:color="auto"/>
              <w:left w:val="nil"/>
              <w:bottom w:val="single" w:sz="4" w:space="0" w:color="auto"/>
              <w:right w:val="nil"/>
            </w:tcBorders>
            <w:noWrap/>
            <w:vAlign w:val="center"/>
            <w:hideMark/>
          </w:tcPr>
          <w:p w14:paraId="6E46249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0.39</w:t>
            </w:r>
          </w:p>
        </w:tc>
      </w:tr>
      <w:tr w:rsidR="00625CE8" w:rsidRPr="00C91ABC" w14:paraId="676C57FB" w14:textId="77777777" w:rsidTr="00625CE8">
        <w:trPr>
          <w:trHeight w:val="194"/>
          <w:jc w:val="center"/>
        </w:trPr>
        <w:tc>
          <w:tcPr>
            <w:tcW w:w="1418" w:type="dxa"/>
            <w:tcBorders>
              <w:top w:val="single" w:sz="4" w:space="0" w:color="auto"/>
              <w:left w:val="nil"/>
              <w:bottom w:val="single" w:sz="4" w:space="0" w:color="auto"/>
              <w:right w:val="nil"/>
            </w:tcBorders>
            <w:noWrap/>
            <w:vAlign w:val="center"/>
          </w:tcPr>
          <w:p w14:paraId="16E57BAE" w14:textId="59BC227A" w:rsidR="00625CE8" w:rsidRPr="00C91ABC" w:rsidRDefault="00915312" w:rsidP="00003B82">
            <w:pPr>
              <w:spacing w:after="0" w:line="240" w:lineRule="auto"/>
              <w:rPr>
                <w:rFonts w:ascii="Times New Roman" w:eastAsia="Times New Roman" w:hAnsi="Times New Roman" w:cs="Times New Roman"/>
                <w:color w:val="000000"/>
                <w:sz w:val="20"/>
                <w:szCs w:val="20"/>
                <w:lang w:eastAsia="fr-FR"/>
              </w:rPr>
            </w:pPr>
            <w:proofErr w:type="spellStart"/>
            <w:r>
              <w:rPr>
                <w:rFonts w:ascii="Times New Roman" w:eastAsia="Times New Roman" w:hAnsi="Times New Roman"/>
                <w:color w:val="000000"/>
                <w:sz w:val="20"/>
                <w:szCs w:val="20"/>
                <w:lang w:eastAsia="fr-FR"/>
              </w:rPr>
              <w:t>M</w:t>
            </w:r>
            <w:r w:rsidRPr="00915312">
              <w:rPr>
                <w:rFonts w:ascii="Times New Roman" w:eastAsia="Times New Roman" w:hAnsi="Times New Roman"/>
                <w:color w:val="000000"/>
                <w:sz w:val="20"/>
                <w:szCs w:val="20"/>
                <w:lang w:eastAsia="fr-FR"/>
              </w:rPr>
              <w:t>eaning</w:t>
            </w:r>
            <w:proofErr w:type="spellEnd"/>
          </w:p>
        </w:tc>
        <w:tc>
          <w:tcPr>
            <w:tcW w:w="1701" w:type="dxa"/>
            <w:tcBorders>
              <w:top w:val="single" w:sz="4" w:space="0" w:color="auto"/>
              <w:left w:val="nil"/>
              <w:bottom w:val="single" w:sz="4" w:space="0" w:color="auto"/>
              <w:right w:val="nil"/>
            </w:tcBorders>
            <w:noWrap/>
            <w:vAlign w:val="center"/>
          </w:tcPr>
          <w:p w14:paraId="7CC6719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843" w:type="dxa"/>
            <w:tcBorders>
              <w:top w:val="single" w:sz="4" w:space="0" w:color="auto"/>
              <w:left w:val="nil"/>
              <w:bottom w:val="single" w:sz="4" w:space="0" w:color="auto"/>
              <w:right w:val="nil"/>
            </w:tcBorders>
            <w:noWrap/>
            <w:vAlign w:val="center"/>
          </w:tcPr>
          <w:p w14:paraId="63FF99B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701" w:type="dxa"/>
            <w:tcBorders>
              <w:top w:val="single" w:sz="4" w:space="0" w:color="auto"/>
              <w:left w:val="nil"/>
              <w:bottom w:val="single" w:sz="4" w:space="0" w:color="auto"/>
              <w:right w:val="nil"/>
            </w:tcBorders>
            <w:noWrap/>
            <w:vAlign w:val="center"/>
          </w:tcPr>
          <w:p w14:paraId="5FB9242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701" w:type="dxa"/>
            <w:tcBorders>
              <w:top w:val="single" w:sz="4" w:space="0" w:color="auto"/>
              <w:left w:val="nil"/>
              <w:bottom w:val="single" w:sz="4" w:space="0" w:color="auto"/>
              <w:right w:val="nil"/>
            </w:tcBorders>
            <w:noWrap/>
            <w:vAlign w:val="center"/>
          </w:tcPr>
          <w:p w14:paraId="5CACACC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NS</w:t>
            </w:r>
          </w:p>
        </w:tc>
      </w:tr>
    </w:tbl>
    <w:bookmarkEnd w:id="7"/>
    <w:p w14:paraId="50F7B248" w14:textId="19FE51F1" w:rsidR="00625CE8" w:rsidRDefault="00625CE8" w:rsidP="00C778CD">
      <w:pPr>
        <w:spacing w:after="0" w:line="240" w:lineRule="auto"/>
        <w:jc w:val="both"/>
        <w:rPr>
          <w:rFonts w:ascii="Times New Roman" w:hAnsi="Times New Roman" w:cs="Times New Roman"/>
          <w:bCs/>
          <w:sz w:val="20"/>
          <w:szCs w:val="20"/>
          <w:lang w:val="en-US"/>
        </w:rPr>
      </w:pPr>
      <w:r w:rsidRPr="00625CE8">
        <w:rPr>
          <w:rFonts w:ascii="Times New Roman" w:hAnsi="Times New Roman" w:cs="Times New Roman"/>
          <w:bCs/>
          <w:sz w:val="20"/>
          <w:szCs w:val="20"/>
          <w:lang w:val="en-US"/>
        </w:rPr>
        <w:t>S = significant difference, NTP = average number of tubers per plant, PTP (g) = average tuber weight per plant, DMT = tuber diameter, LMT = average tuber length;</w:t>
      </w:r>
      <w:r>
        <w:rPr>
          <w:rFonts w:ascii="Times New Roman" w:hAnsi="Times New Roman" w:cs="Times New Roman"/>
          <w:bCs/>
          <w:sz w:val="20"/>
          <w:szCs w:val="20"/>
          <w:lang w:val="en-US"/>
        </w:rPr>
        <w:t xml:space="preserve"> </w:t>
      </w:r>
      <w:r w:rsidRPr="00AC5893">
        <w:rPr>
          <w:rFonts w:ascii="Times New Roman" w:hAnsi="Times New Roman" w:cs="Times New Roman"/>
          <w:sz w:val="20"/>
          <w:szCs w:val="20"/>
          <w:lang w:val="en-US"/>
        </w:rPr>
        <w:t>S: significant; NS = not significant; *, **, *** = significant</w:t>
      </w:r>
      <w:r w:rsidR="00656351">
        <w:rPr>
          <w:rFonts w:ascii="Times New Roman" w:hAnsi="Times New Roman" w:cs="Times New Roman"/>
          <w:sz w:val="20"/>
          <w:szCs w:val="20"/>
          <w:lang w:val="en-US"/>
        </w:rPr>
        <w:t>.</w:t>
      </w:r>
    </w:p>
    <w:p w14:paraId="46BF465E" w14:textId="77777777" w:rsidR="00B2474B" w:rsidRPr="00B2474B" w:rsidRDefault="00B2474B" w:rsidP="00664F81">
      <w:pPr>
        <w:pStyle w:val="Heading2"/>
        <w:spacing w:line="480" w:lineRule="auto"/>
        <w:ind w:left="1416"/>
        <w:rPr>
          <w:rFonts w:ascii="Times New Roman" w:hAnsi="Times New Roman" w:cs="Times New Roman"/>
          <w:b/>
          <w:color w:val="auto"/>
          <w:sz w:val="24"/>
          <w:szCs w:val="24"/>
          <w:lang w:val="en-US"/>
        </w:rPr>
      </w:pPr>
      <w:r w:rsidRPr="00B2474B">
        <w:rPr>
          <w:rFonts w:ascii="Times New Roman" w:hAnsi="Times New Roman" w:cs="Times New Roman"/>
          <w:b/>
          <w:color w:val="auto"/>
          <w:sz w:val="24"/>
          <w:szCs w:val="24"/>
          <w:lang w:val="en-US"/>
        </w:rPr>
        <w:t xml:space="preserve">Correlation between measured parameters </w:t>
      </w:r>
    </w:p>
    <w:p w14:paraId="417C19D4" w14:textId="14C3EB91" w:rsidR="00625CE8" w:rsidRPr="00003B82" w:rsidRDefault="00B2474B" w:rsidP="001C17BD">
      <w:pPr>
        <w:spacing w:after="0" w:line="480" w:lineRule="auto"/>
        <w:jc w:val="both"/>
        <w:rPr>
          <w:rFonts w:ascii="Times New Roman" w:hAnsi="Times New Roman" w:cs="Times New Roman"/>
          <w:bCs/>
          <w:sz w:val="24"/>
          <w:szCs w:val="24"/>
          <w:lang w:val="en-US"/>
        </w:rPr>
      </w:pPr>
      <w:r w:rsidRPr="00003B82">
        <w:rPr>
          <w:rFonts w:ascii="Times New Roman" w:hAnsi="Times New Roman" w:cs="Times New Roman"/>
          <w:bCs/>
          <w:sz w:val="24"/>
          <w:szCs w:val="24"/>
          <w:lang w:val="en-US"/>
        </w:rPr>
        <w:t xml:space="preserve">The correlation matrix revealed positive correlations among the parameters studied (Figure </w:t>
      </w:r>
      <w:r w:rsidR="00AA4E0A" w:rsidRPr="00003B82">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 xml:space="preserve">). The seedling recovery rate is positively correlated with plant speed of growth (r = 0.39) (Figure </w:t>
      </w:r>
      <w:r w:rsidR="00656351">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 xml:space="preserve">). The average tuber weight per plant is positively correlated with the number of tubers per plant (r = 0.73), to tuber diameter (r = 0.42), and to tuber length (r = 0.41), to the number of tillers (r = 0.28), to growth rate (r = 0.28), and to the seedling survival rate (r = 0.28) (Figure </w:t>
      </w:r>
      <w:r w:rsidR="00AA4E0A" w:rsidRPr="00003B82">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w:t>
      </w:r>
    </w:p>
    <w:p w14:paraId="5AB71C7B" w14:textId="3DCC8E99" w:rsidR="00B2474B" w:rsidRDefault="00B2474B" w:rsidP="001C17BD">
      <w:pPr>
        <w:spacing w:after="0" w:line="480" w:lineRule="auto"/>
        <w:ind w:left="2124"/>
        <w:jc w:val="both"/>
        <w:rPr>
          <w:rFonts w:ascii="Times New Roman" w:hAnsi="Times New Roman" w:cs="Times New Roman"/>
          <w:bCs/>
          <w:sz w:val="20"/>
          <w:szCs w:val="20"/>
          <w:lang w:val="en-US"/>
        </w:rPr>
      </w:pPr>
      <w:r>
        <w:rPr>
          <w:rFonts w:ascii="Times New Roman" w:hAnsi="Times New Roman"/>
          <w:noProof/>
          <w:sz w:val="24"/>
          <w:szCs w:val="24"/>
        </w:rPr>
        <w:drawing>
          <wp:inline distT="0" distB="0" distL="0" distR="0" wp14:anchorId="6B875D58" wp14:editId="44A96E97">
            <wp:extent cx="2651553" cy="2362057"/>
            <wp:effectExtent l="0" t="0" r="0" b="635"/>
            <wp:docPr id="19618994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149" r="18032"/>
                    <a:stretch>
                      <a:fillRect/>
                    </a:stretch>
                  </pic:blipFill>
                  <pic:spPr bwMode="auto">
                    <a:xfrm>
                      <a:off x="0" y="0"/>
                      <a:ext cx="2680912" cy="2388210"/>
                    </a:xfrm>
                    <a:prstGeom prst="rect">
                      <a:avLst/>
                    </a:prstGeom>
                    <a:noFill/>
                    <a:ln>
                      <a:noFill/>
                    </a:ln>
                    <a:extLst>
                      <a:ext uri="{53640926-AAD7-44D8-BBD7-CCE9431645EC}">
                        <a14:shadowObscured xmlns:a14="http://schemas.microsoft.com/office/drawing/2010/main"/>
                      </a:ext>
                    </a:extLst>
                  </pic:spPr>
                </pic:pic>
              </a:graphicData>
            </a:graphic>
          </wp:inline>
        </w:drawing>
      </w:r>
    </w:p>
    <w:p w14:paraId="75A53F64" w14:textId="77777777" w:rsidR="00656351" w:rsidRDefault="00B2474B" w:rsidP="001C17BD">
      <w:pPr>
        <w:spacing w:after="0" w:line="480" w:lineRule="auto"/>
        <w:jc w:val="both"/>
        <w:rPr>
          <w:rFonts w:ascii="Times New Roman" w:hAnsi="Times New Roman" w:cs="Times New Roman"/>
          <w:sz w:val="18"/>
          <w:szCs w:val="18"/>
          <w:lang w:val="en-US"/>
        </w:rPr>
      </w:pPr>
      <w:r w:rsidRPr="00656351">
        <w:rPr>
          <w:rFonts w:ascii="Times New Roman" w:hAnsi="Times New Roman" w:cs="Times New Roman"/>
          <w:b/>
          <w:bCs/>
          <w:lang w:val="en-US"/>
        </w:rPr>
        <w:t>Fig</w:t>
      </w:r>
      <w:r w:rsidR="00656351" w:rsidRPr="00656351">
        <w:rPr>
          <w:rFonts w:ascii="Times New Roman" w:hAnsi="Times New Roman" w:cs="Times New Roman"/>
          <w:b/>
          <w:bCs/>
          <w:lang w:val="en-US"/>
        </w:rPr>
        <w:t xml:space="preserve">ure </w:t>
      </w:r>
      <w:r w:rsidR="00AA4E0A" w:rsidRPr="00656351">
        <w:rPr>
          <w:rFonts w:ascii="Times New Roman" w:hAnsi="Times New Roman" w:cs="Times New Roman"/>
          <w:b/>
          <w:bCs/>
          <w:lang w:val="en-US"/>
        </w:rPr>
        <w:t>5</w:t>
      </w:r>
      <w:r w:rsidRPr="00656351">
        <w:rPr>
          <w:rFonts w:ascii="Times New Roman" w:hAnsi="Times New Roman" w:cs="Times New Roman"/>
          <w:b/>
          <w:bCs/>
          <w:lang w:val="en-US"/>
        </w:rPr>
        <w:t>:</w:t>
      </w:r>
      <w:r w:rsidRPr="00656351">
        <w:rPr>
          <w:rFonts w:ascii="Times New Roman" w:hAnsi="Times New Roman" w:cs="Times New Roman"/>
          <w:lang w:val="en-US"/>
        </w:rPr>
        <w:t xml:space="preserve"> Correlation between the measured parameters</w:t>
      </w:r>
      <w:r w:rsidRPr="00D2743C">
        <w:rPr>
          <w:rFonts w:ascii="Times New Roman" w:hAnsi="Times New Roman" w:cs="Times New Roman"/>
          <w:sz w:val="18"/>
          <w:szCs w:val="18"/>
          <w:lang w:val="en-US"/>
        </w:rPr>
        <w:t>.</w:t>
      </w:r>
    </w:p>
    <w:p w14:paraId="788C33A9" w14:textId="02D9B945" w:rsidR="00B2474B" w:rsidRPr="00954517" w:rsidRDefault="00B2474B" w:rsidP="001C17BD">
      <w:pPr>
        <w:spacing w:after="0" w:line="480" w:lineRule="auto"/>
        <w:jc w:val="both"/>
        <w:rPr>
          <w:rFonts w:ascii="Times New Roman" w:hAnsi="Times New Roman" w:cs="Times New Roman"/>
          <w:sz w:val="20"/>
          <w:szCs w:val="20"/>
          <w:lang w:val="en-US"/>
        </w:rPr>
      </w:pPr>
      <w:r w:rsidRPr="00954517">
        <w:rPr>
          <w:rFonts w:ascii="Times New Roman" w:hAnsi="Times New Roman" w:cs="Times New Roman"/>
          <w:sz w:val="20"/>
          <w:szCs w:val="20"/>
          <w:lang w:val="en-US"/>
        </w:rPr>
        <w:lastRenderedPageBreak/>
        <w:t xml:space="preserve"> SRR = Seedling recovery rate; PSG = Plant speed of growth; NS = Number of Shoots; NTP = Number of tubers per plant, WTP = Weight of tubers per plant; LTP = Length of tubers per plant in mm; ATD = Average tuber diameter</w:t>
      </w:r>
    </w:p>
    <w:p w14:paraId="10A5D5B4" w14:textId="77777777" w:rsidR="00C900F8" w:rsidRDefault="00C900F8" w:rsidP="001C17BD">
      <w:pPr>
        <w:pStyle w:val="Heading1"/>
        <w:spacing w:after="0" w:line="480" w:lineRule="auto"/>
        <w:jc w:val="both"/>
        <w:rPr>
          <w:rFonts w:ascii="Times New Roman" w:hAnsi="Times New Roman" w:cs="Times New Roman"/>
          <w:b/>
          <w:bCs/>
          <w:color w:val="auto"/>
          <w:sz w:val="24"/>
          <w:szCs w:val="24"/>
          <w:lang w:val="en-US"/>
        </w:rPr>
      </w:pPr>
      <w:r w:rsidRPr="00C900F8">
        <w:rPr>
          <w:rFonts w:ascii="Times New Roman" w:hAnsi="Times New Roman" w:cs="Times New Roman"/>
          <w:b/>
          <w:bCs/>
          <w:color w:val="auto"/>
          <w:sz w:val="24"/>
          <w:szCs w:val="24"/>
          <w:lang w:val="en-US"/>
        </w:rPr>
        <w:t xml:space="preserve">Discussion </w:t>
      </w:r>
    </w:p>
    <w:p w14:paraId="12548865" w14:textId="7595A736" w:rsidR="00583374" w:rsidRPr="00BB7272" w:rsidRDefault="00583374" w:rsidP="001C17BD">
      <w:pPr>
        <w:spacing w:after="0" w:line="480" w:lineRule="auto"/>
        <w:jc w:val="both"/>
        <w:rPr>
          <w:rFonts w:ascii="Times New Roman" w:hAnsi="Times New Roman" w:cs="Times New Roman"/>
          <w:sz w:val="24"/>
          <w:szCs w:val="24"/>
          <w:lang w:val="en-IN"/>
        </w:rPr>
      </w:pPr>
      <w:r w:rsidRPr="00656351">
        <w:rPr>
          <w:rFonts w:ascii="Times New Roman" w:hAnsi="Times New Roman" w:cs="Times New Roman"/>
          <w:sz w:val="24"/>
          <w:szCs w:val="24"/>
          <w:lang w:val="en-US"/>
        </w:rPr>
        <w:t>The results of this study show that seedling conservation methods did not significantly affect the germination rate, although some variability was observed among these methods. However, the relatively high values obtained with the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xml:space="preserve">” storage method using millet glumes as additives (73.33 ± 8.31) suggest that these additives could improve storage conditions and limit quality losses in the seedlings. Indeed, storage conditions, particularly temperature, relative humidity, and CO₂ concentration, directly influence the physiological state of the seedlings. These parameters affect carbohydrate metabolism, determining the utilization of energy reserves and, consequently, germination capacity </w:t>
      </w:r>
      <w:r w:rsidR="00AF18DC" w:rsidRPr="00656351">
        <w:rPr>
          <w:rFonts w:ascii="Times New Roman" w:hAnsi="Times New Roman" w:cs="Times New Roman"/>
          <w:sz w:val="24"/>
          <w:szCs w:val="24"/>
          <w:lang w:val="en-US"/>
        </w:rPr>
        <w:fldChar w:fldCharType="begin"/>
      </w:r>
      <w:r w:rsidR="00195F83" w:rsidRPr="00656351">
        <w:rPr>
          <w:rFonts w:ascii="Times New Roman" w:hAnsi="Times New Roman" w:cs="Times New Roman"/>
          <w:sz w:val="24"/>
          <w:szCs w:val="24"/>
          <w:lang w:val="en-US"/>
        </w:rPr>
        <w:instrText xml:space="preserve"> ADDIN ZOTERO_ITEM CSL_CITATION {"citationID":"KeFi7wt3","properties":{"unsorted":true,"formattedCitation":"(Di {\\i{}et al.}, 2024b; Fernie et Willmitzer, 2001)","plainCitation":"(Di et al., 2024b; Fernie et Willmitzer, 2001)","noteIndex":0},"citationItems":[{"id":602,"uris":["http://zotero.org/users/14754811/items/FUNR3PUC"],"itemData":{"id":602,"type":"article-journal","abstract":"The post-harvest phase of potato tuber dormancy and sprouting are essential in determining the economic value. The intricate transition from dormancy to active growth is influenced by multiple factors, including environmental factors, carbohydrate metabolism, and hormonal regulation. Well-established environmental factors such as temperature, humidity, and light play pivotal roles in these processes. However, recent research has expanded our understanding to encompass other novel influences such as magnetic fields, cold plasma treatment, and UV-C irradiation. Hormones like abscisic acid (ABA), gibberellic acid (GA), cytokinins (CK), auxin, and ethylene (ETH) act as crucial messengers, while brassinosteroids (BRs) have emerged as key modulators of potato tuber sprouting. In addition, jasmonates (JAs), strigolactones (SLs), and salicylic acid (SA) also regulate potato dormancy and sprouting. This review article delves into the intricate study of potato dormancy and sprouting, emphasizing the impact of environmental conditions, carbohydrate metabolism, and hormonal regulation. It explores how various environmental factors affect dormancy and sprouting processes. Additionally, it highlights the role of carbohydrates in potato tuber sprouting and the intricate hormonal interplay, particularly the role of BRs. This review underscores the complexity of these interactions and their importance in optimizing potato dormancy and sprouting for agricultural practices.","container-title":"International Journal of Molecular Sciences","DOI":"10.3390/ijms25105078","ISSN":"1422-0067","issue":"10","language":"en","license":"http://creativecommons.org/licenses/by/3.0/","note":"number: 10","page":"5078","publisher":"Multidisciplinary Digital Publishing Institute","source":"www.mdpi.com","title":"Advances in the Modulation of Potato Tuber Dormancy and Sprouting","volume":"25","author":[{"family":"Di","given":"Xueni"},{"family":"Wang","given":"Qiang"},{"family":"Zhang","given":"Feng"},{"family":"Feng","given":"Haojie"},{"family":"Wang","given":"Xiyao"},{"family":"Cai","given":"Chengcheng"}],"issued":{"date-parts":[["2024",1]]}}},{"id":32,"uris":["http://zotero.org/users/14754811/items/MU833BZ2"],"itemData":{"id":32,"type":"article-journal","abstract":"In the present climate of functional elucidation of entire genomes by technologies comprising mass sequencing, insertional mutagenesis, and RNA expression","language":"fr","source":"academic.oup.com","title":"Molecular and Biochemical Triggers of Potato Tuber Development","URL":"https://dx.doi.org/10.1104/pp.010764","author":[{"family":"Fernie","given":"Alisdair R."},{"family":"Willmitzer","given":"Lothar"}],"accessed":{"date-parts":[["2026",3,14]]},"issued":{"date-parts":[["2001"]]}}}],"schema":"https://github.com/citation-style-language/schema/raw/master/csl-citation.json"} </w:instrText>
      </w:r>
      <w:r w:rsidR="00AF18DC" w:rsidRPr="00656351">
        <w:rPr>
          <w:rFonts w:ascii="Times New Roman" w:hAnsi="Times New Roman" w:cs="Times New Roman"/>
          <w:sz w:val="24"/>
          <w:szCs w:val="24"/>
          <w:lang w:val="en-US"/>
        </w:rPr>
        <w:fldChar w:fldCharType="separate"/>
      </w:r>
      <w:r w:rsidR="00195F83" w:rsidRPr="00BB7272">
        <w:rPr>
          <w:rFonts w:ascii="Times New Roman" w:hAnsi="Times New Roman" w:cs="Times New Roman"/>
          <w:kern w:val="0"/>
          <w:sz w:val="24"/>
          <w:lang w:val="en-IN"/>
        </w:rPr>
        <w:t xml:space="preserve">(Di </w:t>
      </w:r>
      <w:r w:rsidR="00195F83" w:rsidRPr="00BB7272">
        <w:rPr>
          <w:rFonts w:ascii="Times New Roman" w:hAnsi="Times New Roman" w:cs="Times New Roman"/>
          <w:i/>
          <w:iCs/>
          <w:kern w:val="0"/>
          <w:sz w:val="24"/>
          <w:lang w:val="en-IN"/>
        </w:rPr>
        <w:t>et al.</w:t>
      </w:r>
      <w:r w:rsidR="00195F83" w:rsidRPr="00BB7272">
        <w:rPr>
          <w:rFonts w:ascii="Times New Roman" w:hAnsi="Times New Roman" w:cs="Times New Roman"/>
          <w:kern w:val="0"/>
          <w:sz w:val="24"/>
          <w:lang w:val="en-IN"/>
        </w:rPr>
        <w:t>, 2024b; Fernie et Willmitzer, 2001)</w:t>
      </w:r>
      <w:r w:rsidR="00AF18DC" w:rsidRPr="00656351">
        <w:rPr>
          <w:rFonts w:ascii="Times New Roman" w:hAnsi="Times New Roman" w:cs="Times New Roman"/>
          <w:sz w:val="24"/>
          <w:szCs w:val="24"/>
          <w:lang w:val="en-US"/>
        </w:rPr>
        <w:fldChar w:fldCharType="end"/>
      </w:r>
      <w:r w:rsidR="0071684A" w:rsidRPr="00656351">
        <w:rPr>
          <w:rFonts w:ascii="Times New Roman" w:hAnsi="Times New Roman" w:cs="Times New Roman"/>
          <w:sz w:val="24"/>
          <w:szCs w:val="24"/>
          <w:lang w:val="en-US"/>
        </w:rPr>
        <w:t>.</w:t>
      </w:r>
      <w:r w:rsidR="0071684A" w:rsidRPr="00BB7272">
        <w:rPr>
          <w:rFonts w:ascii="Times New Roman" w:hAnsi="Times New Roman" w:cs="Times New Roman"/>
          <w:sz w:val="24"/>
          <w:szCs w:val="24"/>
          <w:lang w:val="en-IN"/>
        </w:rPr>
        <w:t xml:space="preserve"> </w:t>
      </w:r>
      <w:r w:rsidRPr="00656351">
        <w:rPr>
          <w:rFonts w:ascii="Times New Roman" w:hAnsi="Times New Roman" w:cs="Times New Roman"/>
          <w:sz w:val="24"/>
          <w:szCs w:val="24"/>
          <w:lang w:val="en-US"/>
        </w:rPr>
        <w:t>Studies have shown that regulating temperature, humidity, and gas exchange is essential for maintaining seed quality during storage. The use of additives or appropriate materials (plant matter, desiccants, etc.) helps stabilize these parameters by limiting water and air exchange, thereby reducing seed respiration and deterioration.</w:t>
      </w:r>
      <w:r w:rsidR="00AF18DC" w:rsidRPr="00656351">
        <w:rPr>
          <w:rFonts w:ascii="Times New Roman" w:hAnsi="Times New Roman" w:cs="Times New Roman"/>
          <w:sz w:val="24"/>
          <w:szCs w:val="24"/>
          <w:lang w:val="en-US"/>
        </w:rPr>
        <w:fldChar w:fldCharType="begin"/>
      </w:r>
      <w:r w:rsidR="00AF18DC" w:rsidRPr="00656351">
        <w:rPr>
          <w:rFonts w:ascii="Times New Roman" w:hAnsi="Times New Roman" w:cs="Times New Roman"/>
          <w:sz w:val="24"/>
          <w:szCs w:val="24"/>
          <w:lang w:val="en-US"/>
        </w:rPr>
        <w:instrText xml:space="preserve"> ADDIN ZOTERO_ITEM CSL_CITATION {"citationID":"8Lr7vVD9","properties":{"unsorted":false,"formattedCitation":"(Guzzon {\\i{}et al.}, 2024)","plainCitation":"(Guzzon et al., 2024)","noteIndex":0},"citationItems":[{"id":974,"uris":["http://zotero.org/users/14754811/items/C8RSIX4H"],"itemData":{"id":974,"type":"article-journal","abstract":"Seed storage life in tropical areas is shortened by high humidity and temperature and the general inaccessibility to dehumidifying and refrigeration systems, resulting in rapid decreases in seed viability in storage as well as a high incidence of fungal and insect infestations. The dry chain, based on rapid and deep drying of seeds after harvest followed by packaging in moisture-proof containers, has been proposed as an effective method to maintain seed quality during medium-term storage in humid climates, even without refrigeration. In addition, seed drying with zeolite drying beads can be more effective and economical than sun or heated-air drying under these warm, humid conditions. In this paper, we review recent published literature regarding the dry chain, considering different crop species, storage environments and seed traits. In addition, we provide new original data on the application of dry chain methods and their implementation at larger scales in South Asia, Latin America and Pacific Island Countries. The clear conclusion is that the combination of reusable drying beads and waterproof storage containers enables the implementation of the dry chain in tropical climates, enhancing seed viability and quality in storage of many crop species. The dry chain approach can therefore significantly enhance seed security for farmers in many tropical countries. Finally, we propose actions and strategies that could guide further scaling-up implementation of this technology.","container-title":"PeerJ","DOI":"10.7717/peerj.18146","ISSN":"2167-8359","journalAbbreviation":"PeerJ","page":"e18146","PMID":"39403193","PMCID":"PMC11472788","source":"PubMed Central","title":"Applications of dry chain technology to maintain high seed viability in tropical climates","volume":"12","author":[{"family":"Guzzon","given":"Filippo"},{"family":"Costich","given":"Denise E."},{"family":"Afzal","given":"Irfan"},{"family":"Barboza Barquero","given":"Luis"},{"family":"Monge Vargas","given":"Andrés Antonio"},{"family":"Vargas Ramírez","given":"Ester"},{"family":"Bello","given":"Pedro"},{"family":"Dahal","given":"Peetambar"},{"family":"Sánchez Cano","given":"César"},{"family":"Zavala Espinosa","given":"Cristian"},{"family":"Imran","given":"Shakeel"},{"family":"Patolo","given":"Soane"},{"family":"Tukia","given":"Tevita Ngaloafe"},{"family":"Van Asbrouck","given":"Johan"},{"family":"Nabubuniyaka-Young","given":"Elina"},{"family":"Gianella","given":"Maraeva"},{"family":"Bradford","given":"Kent J."}],"issued":{"date-parts":[["2024",10,11]]}}}],"schema":"https://github.com/citation-style-language/schema/raw/master/csl-citation.json"} </w:instrText>
      </w:r>
      <w:r w:rsidR="00AF18DC" w:rsidRPr="00656351">
        <w:rPr>
          <w:rFonts w:ascii="Times New Roman" w:hAnsi="Times New Roman" w:cs="Times New Roman"/>
          <w:sz w:val="24"/>
          <w:szCs w:val="24"/>
          <w:lang w:val="en-US"/>
        </w:rPr>
        <w:fldChar w:fldCharType="separate"/>
      </w:r>
      <w:r w:rsidR="00AF18DC" w:rsidRPr="00BB7272">
        <w:rPr>
          <w:rFonts w:ascii="Times New Roman" w:hAnsi="Times New Roman" w:cs="Times New Roman"/>
          <w:kern w:val="0"/>
          <w:sz w:val="24"/>
          <w:szCs w:val="24"/>
          <w:lang w:val="en-IN"/>
        </w:rPr>
        <w:t xml:space="preserve">(Guzzon </w:t>
      </w:r>
      <w:r w:rsidR="00AF18DC" w:rsidRPr="00BB7272">
        <w:rPr>
          <w:rFonts w:ascii="Times New Roman" w:hAnsi="Times New Roman" w:cs="Times New Roman"/>
          <w:i/>
          <w:iCs/>
          <w:kern w:val="0"/>
          <w:sz w:val="24"/>
          <w:szCs w:val="24"/>
          <w:lang w:val="en-IN"/>
        </w:rPr>
        <w:t>et al.</w:t>
      </w:r>
      <w:r w:rsidR="00AF18DC" w:rsidRPr="00BB7272">
        <w:rPr>
          <w:rFonts w:ascii="Times New Roman" w:hAnsi="Times New Roman" w:cs="Times New Roman"/>
          <w:kern w:val="0"/>
          <w:sz w:val="24"/>
          <w:szCs w:val="24"/>
          <w:lang w:val="en-IN"/>
        </w:rPr>
        <w:t>, 2024)</w:t>
      </w:r>
      <w:r w:rsidR="00AF18DC" w:rsidRPr="00656351">
        <w:rPr>
          <w:rFonts w:ascii="Times New Roman" w:hAnsi="Times New Roman" w:cs="Times New Roman"/>
          <w:sz w:val="24"/>
          <w:szCs w:val="24"/>
          <w:lang w:val="en-US"/>
        </w:rPr>
        <w:fldChar w:fldCharType="end"/>
      </w:r>
      <w:r w:rsidR="0071684A" w:rsidRPr="00656351">
        <w:rPr>
          <w:rFonts w:ascii="Times New Roman" w:hAnsi="Times New Roman" w:cs="Times New Roman"/>
          <w:sz w:val="24"/>
          <w:szCs w:val="24"/>
          <w:lang w:val="en-US"/>
        </w:rPr>
        <w:t xml:space="preserve">. </w:t>
      </w:r>
      <w:r w:rsidRPr="00656351">
        <w:rPr>
          <w:rFonts w:ascii="Times New Roman" w:hAnsi="Times New Roman" w:cs="Times New Roman"/>
          <w:sz w:val="24"/>
          <w:szCs w:val="24"/>
          <w:lang w:val="en-US"/>
        </w:rPr>
        <w:t xml:space="preserve">Furthermore, conservation conditions modulate the expression of genes involved in starch and sucrose metabolism, thereby influencing the availability of the sugars necessary for the resumption of growth </w:t>
      </w:r>
      <w:r w:rsidRPr="00656351">
        <w:rPr>
          <w:rFonts w:ascii="Times New Roman" w:hAnsi="Times New Roman" w:cs="Times New Roman"/>
          <w:sz w:val="24"/>
          <w:szCs w:val="24"/>
        </w:rPr>
        <w:fldChar w:fldCharType="begin"/>
      </w:r>
      <w:r w:rsidRPr="00BB7272">
        <w:rPr>
          <w:rFonts w:ascii="Times New Roman" w:hAnsi="Times New Roman" w:cs="Times New Roman"/>
          <w:sz w:val="24"/>
          <w:szCs w:val="24"/>
          <w:lang w:val="en-IN"/>
        </w:rPr>
        <w:instrText xml:space="preserve"> ADDIN ZOTERO_ITEM CSL_CITATION {"citationID":"8zpg67Jo","properties":{"unsorted":false,"formattedCitation":"(Sonnewald et Sonnewald, 2014)","plainCitation":"(Sonnewald et Sonnewald, 2014)","noteIndex":0},"citationItems":[{"id":29,"uris":["http://zotero.org/users/14754811/items/SHWWGX3T"],"itemData":{"id":29,"type":"article-journal","abstract":"Following tuber induction, potato tubers undergo a period of dormancy during which visible bud growth is inhibited. The length of the dormancy period is under environmental, physiological and hormonal control. Sucrose availability is one prerequisite for bud break. In the absence of sucrose, no bud break occurs. Thus, sucrose is likely to serve as nutrient and signal molecule at the same time. The mode of sucrose sensing is only vaguely understood, but most likely involves trehalose-6-phosphate and SnRK1 signalling networks. This conclusion is supported by the observation that ectopically manipulation of trehalose-6-phosphate levels influences the length of the dormancy period. Once physiological competence is achieved, sprouting is controlled by the level of phytohormones. Two phytohormones, ABA and ethylene, are supposed to suppress tuber sprouting; however, the exact role of ethylene remains to be elucidated. Cytokinins and gibberellins are required for bud break and sprout growth, respectively. The fifth classical phytohormone, auxin, seems to play a role in vascular development. During the dormancy period, buds are symplastically isolated, which changes during bud break. In parallel to the establishment of symplastic connectivity, vascular tissue develops below the growing bud most likely to support the outgrowing sprout with assimilates mobilised in parenchyma cells. Sprouting leads to major quality losses of stored potato tubers. Therefore, control of tuber sprouting is a major objective in potato breeding. Although comparative transcriptome analysis revealed a large number of genes differentially expressed in growing versus dormant buds, no master-regulator of potato tuber sprouting has been identified so far.","container-title":"Planta","DOI":"10.1007/s00425-013-1968-z","ISSN":"1432-2048","issue":"1","journalAbbreviation":"Planta","language":"en","page":"27-38","source":"Springer Link","title":"Regulation of potato tuber sprouting","volume":"239","author":[{"family":"Sonnewald","given":"Sophia"},{"family":"Sonnewald","given":"Uwe"}],"issued":{"date-parts":[["2014",1,1]]}}}],"schema":"https://github.com/citation-style-language/schema/raw/master/csl-citation.json"} </w:instrText>
      </w:r>
      <w:r w:rsidRPr="00656351">
        <w:rPr>
          <w:rFonts w:ascii="Times New Roman" w:hAnsi="Times New Roman" w:cs="Times New Roman"/>
          <w:sz w:val="24"/>
          <w:szCs w:val="24"/>
        </w:rPr>
        <w:fldChar w:fldCharType="separate"/>
      </w:r>
      <w:r w:rsidRPr="00BB7272">
        <w:rPr>
          <w:rFonts w:ascii="Times New Roman" w:hAnsi="Times New Roman" w:cs="Times New Roman"/>
          <w:sz w:val="24"/>
          <w:szCs w:val="24"/>
          <w:lang w:val="en-IN"/>
        </w:rPr>
        <w:t>(Sonnewald et Sonnewald, 2014)</w:t>
      </w:r>
      <w:r w:rsidRPr="00656351">
        <w:rPr>
          <w:rFonts w:ascii="Times New Roman" w:hAnsi="Times New Roman" w:cs="Times New Roman"/>
          <w:sz w:val="24"/>
          <w:szCs w:val="24"/>
        </w:rPr>
        <w:fldChar w:fldCharType="end"/>
      </w:r>
      <w:r w:rsidRPr="00BB7272">
        <w:rPr>
          <w:rFonts w:ascii="Times New Roman" w:hAnsi="Times New Roman" w:cs="Times New Roman"/>
          <w:sz w:val="24"/>
          <w:szCs w:val="24"/>
          <w:lang w:val="en-IN"/>
        </w:rPr>
        <w:t>.</w:t>
      </w:r>
      <w:r w:rsidRPr="00656351">
        <w:rPr>
          <w:rFonts w:ascii="Times New Roman" w:hAnsi="Times New Roman" w:cs="Times New Roman"/>
          <w:sz w:val="24"/>
          <w:szCs w:val="24"/>
          <w:lang w:val="en-US"/>
        </w:rPr>
        <w:t xml:space="preserve">Thus, controlling storage conditions is a key factor in preserving the physiological quality of the tubers and ensuring vigorous germination </w:t>
      </w:r>
      <w:r w:rsidRPr="00656351">
        <w:rPr>
          <w:rFonts w:ascii="Times New Roman" w:hAnsi="Times New Roman" w:cs="Times New Roman"/>
          <w:sz w:val="24"/>
          <w:szCs w:val="24"/>
        </w:rPr>
        <w:fldChar w:fldCharType="begin"/>
      </w:r>
      <w:r w:rsidR="00195F83" w:rsidRPr="00BB7272">
        <w:rPr>
          <w:rFonts w:ascii="Times New Roman" w:hAnsi="Times New Roman" w:cs="Times New Roman"/>
          <w:sz w:val="24"/>
          <w:szCs w:val="24"/>
          <w:lang w:val="en-IN"/>
        </w:rPr>
        <w:instrText xml:space="preserve"> ADDIN ZOTERO_ITEM CSL_CITATION {"citationID":"WV4ekVGS","properties":{"unsorted":false,"formattedCitation":"(Di {\\i{}et al.}, 2024b)","plainCitation":"(Di et al., 2024b)","noteIndex":0},"citationItems":[{"id":602,"uris":["http://zotero.org/users/14754811/items/FUNR3PUC"],"itemData":{"id":602,"type":"article-journal","abstract":"The post-harvest phase of potato tuber dormancy and sprouting are essential in determining the economic value. The intricate transition from dormancy to active growth is influenced by multiple factors, including environmental factors, carbohydrate metabolism, and hormonal regulation. Well-established environmental factors such as temperature, humidity, and light play pivotal roles in these processes. However, recent research has expanded our understanding to encompass other novel influences such as magnetic fields, cold plasma treatment, and UV-C irradiation. Hormones like abscisic acid (ABA), gibberellic acid (GA), cytokinins (CK), auxin, and ethylene (ETH) act as crucial messengers, while brassinosteroids (BRs) have emerged as key modulators of potato tuber sprouting. In addition, jasmonates (JAs), strigolactones (SLs), and salicylic acid (SA) also regulate potato dormancy and sprouting. This review article delves into the intricate study of potato dormancy and sprouting, emphasizing the impact of environmental conditions, carbohydrate metabolism, and hormonal regulation. It explores how various environmental factors affect dormancy and sprouting processes. Additionally, it highlights the role of carbohydrates in potato tuber sprouting and the intricate hormonal interplay, particularly the role of BRs. This review underscores the complexity of these interactions and their importance in optimizing potato dormancy and sprouting for agricultural practices.","container-title":"International Journal of Molecular Sciences","DOI":"10.3390/ijms25105078","ISSN":"1422-0067","issue":"10","language":"en","license":"http://creativecommons.org/licenses/by/3.0/","note":"number: 10","page":"5078","publisher":"Multidisciplinary Digital Publishing Institute","source":"www.mdpi.com","title":"Advances in the Modulation of Potato Tuber Dormancy and Sprouting","volume":"25","author":[{"family":"Di","given":"Xueni"},{"family":"Wang","given":"Qiang"},{"family":"Zhang","given":"Feng"},{"family":"Feng","given":"Haojie"},{"family":"Wang","given":"Xiyao"},{"family":"Cai","given":"Chengcheng"}],"issued":{"date-parts":[["2024",1]]}}}],"schema":"https://github.com/citation-style-language/schema/raw/master/csl-citation.json"} </w:instrText>
      </w:r>
      <w:r w:rsidRPr="00656351">
        <w:rPr>
          <w:rFonts w:ascii="Times New Roman" w:hAnsi="Times New Roman" w:cs="Times New Roman"/>
          <w:sz w:val="24"/>
          <w:szCs w:val="24"/>
        </w:rPr>
        <w:fldChar w:fldCharType="separate"/>
      </w:r>
      <w:r w:rsidR="00195F83" w:rsidRPr="00BB7272">
        <w:rPr>
          <w:rFonts w:ascii="Times New Roman" w:hAnsi="Times New Roman" w:cs="Times New Roman"/>
          <w:kern w:val="0"/>
          <w:sz w:val="24"/>
          <w:lang w:val="en-IN"/>
        </w:rPr>
        <w:t xml:space="preserve">(Di </w:t>
      </w:r>
      <w:r w:rsidR="00195F83" w:rsidRPr="00BB7272">
        <w:rPr>
          <w:rFonts w:ascii="Times New Roman" w:hAnsi="Times New Roman" w:cs="Times New Roman"/>
          <w:i/>
          <w:iCs/>
          <w:kern w:val="0"/>
          <w:sz w:val="24"/>
          <w:lang w:val="en-IN"/>
        </w:rPr>
        <w:t>et al.</w:t>
      </w:r>
      <w:r w:rsidR="00195F83" w:rsidRPr="00BB7272">
        <w:rPr>
          <w:rFonts w:ascii="Times New Roman" w:hAnsi="Times New Roman" w:cs="Times New Roman"/>
          <w:kern w:val="0"/>
          <w:sz w:val="24"/>
          <w:lang w:val="en-IN"/>
        </w:rPr>
        <w:t>, 2024b)</w:t>
      </w:r>
      <w:r w:rsidRPr="00656351">
        <w:rPr>
          <w:rFonts w:ascii="Times New Roman" w:hAnsi="Times New Roman" w:cs="Times New Roman"/>
          <w:sz w:val="24"/>
          <w:szCs w:val="24"/>
        </w:rPr>
        <w:fldChar w:fldCharType="end"/>
      </w:r>
      <w:r w:rsidRPr="00BB7272">
        <w:rPr>
          <w:rFonts w:ascii="Times New Roman" w:hAnsi="Times New Roman" w:cs="Times New Roman"/>
          <w:sz w:val="24"/>
          <w:szCs w:val="24"/>
          <w:lang w:val="en-IN"/>
        </w:rPr>
        <w:t>.</w:t>
      </w:r>
    </w:p>
    <w:p w14:paraId="15C624B6" w14:textId="4C667697" w:rsidR="00583374" w:rsidRPr="00656351" w:rsidRDefault="00583374" w:rsidP="001C17BD">
      <w:pPr>
        <w:spacing w:after="0" w:line="480" w:lineRule="auto"/>
        <w:jc w:val="both"/>
        <w:rPr>
          <w:rFonts w:ascii="Times New Roman" w:hAnsi="Times New Roman" w:cs="Times New Roman"/>
          <w:sz w:val="24"/>
          <w:szCs w:val="24"/>
          <w:lang w:val="en-US"/>
        </w:rPr>
      </w:pPr>
      <w:r w:rsidRPr="00656351">
        <w:rPr>
          <w:rFonts w:ascii="Times New Roman" w:hAnsi="Times New Roman" w:cs="Times New Roman"/>
          <w:sz w:val="24"/>
          <w:szCs w:val="24"/>
          <w:lang w:val="en-US"/>
        </w:rPr>
        <w:t>Yield parameters were strongly influenced by storage methods, particularly the number, weight, and diameter of tubers. Furthermore, seedlings from plants stored in the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xml:space="preserve">” with or without additives showed better performance in terms of tuber weight production. The significant effect of storage methods on yield parameters underscores the importance of storage </w:t>
      </w:r>
      <w:r w:rsidRPr="00656351">
        <w:rPr>
          <w:rFonts w:ascii="Times New Roman" w:hAnsi="Times New Roman" w:cs="Times New Roman"/>
          <w:sz w:val="24"/>
          <w:szCs w:val="24"/>
          <w:lang w:val="en-US"/>
        </w:rPr>
        <w:lastRenderedPageBreak/>
        <w:t>conditions in preserving the productive potential of seed tubers. The superior performance observed with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xml:space="preserve">” storage methods could be explained by better regulation of environmental conditions (humidity, ventilation, temperature), thereby promoting the maintenance of physiological quality and the efficient mobilization of reserves. Indeed, numerous studies have shown that seed storage conditions and duration can impact tuber production </w:t>
      </w:r>
      <w:r w:rsidRPr="00656351">
        <w:rPr>
          <w:rFonts w:ascii="Times New Roman" w:hAnsi="Times New Roman" w:cs="Times New Roman"/>
          <w:sz w:val="24"/>
          <w:szCs w:val="24"/>
        </w:rPr>
        <w:fldChar w:fldCharType="begin"/>
      </w:r>
      <w:r w:rsidRPr="00BB7272">
        <w:rPr>
          <w:rFonts w:ascii="Times New Roman" w:hAnsi="Times New Roman" w:cs="Times New Roman"/>
          <w:sz w:val="24"/>
          <w:szCs w:val="24"/>
          <w:lang w:val="en-IN"/>
        </w:rPr>
        <w:instrText xml:space="preserve"> ADDIN ZOTERO_ITEM CSL_CITATION {"citationID":"kZlWqwPR","properties":{"unsorted":false,"formattedCitation":"(Deshi, Obasi et Odiaka, 2021; Gadissa, Kassaye et Abiyu, 2022)","plainCitation":"(Deshi, Obasi et Odiaka, 2021; Gadissa, Kassaye et Abiyu, 2022)","noteIndex":0},"citationItems":[{"id":28,"uris":["http://zotero.org/users/14754811/items/6GBEFWGL"],"itemData":{"id":28,"type":"article-journal","abstract":"This study was carried out in two seasons (2010–2011 and 2012–2013) in Jos, Plateau State, Nigeria to investigate the growth and yield of potato ( Solanum tuberosum L.) seed tubers as affected by storage conditions and storage duration. Five potato varieties (“Nicola,” “Bertita,” “Diamant,” “BR63-18,” and “Roslin-Ruaka”) were stored for three durations (12, 24, and 32 weeks) in three kinds of stores (room temperature store [RTS], diffused light store [DLS], and air-conditioned store [ACS]). The experimental design was a split–split plot in a randomized complete block design with the potato varieties, storage conditions, and storage durations as the main, sub, and sub–sub plots, respectively. All the parameters assessed varied with variety except the plant height. Germination and establishment were significantly higher in ACS than in RTS and DLS. RTS and DLS resulted in more aboveground stems than ACS. Storage in ACS resulted in a significantly higher plant height, leaf number, total number and yield of tubers, and yield of saleable tubers in both seasons. Seed tubers stored for 24 weeks resulted in the highest establishment count and the mean number of aboveground stems in both seasons. Aboveground stems increased from 12 to 24 weeks of storage and declined at 32 weeks. Seed storage for 12 weeks resulted in the highest total number of tubers, whereas 32 weeks had the lowest number of tubers in both seasons. Seed storage for 12 and 32 weeks resulted in the highest yield of tubers in seasons 1 and 2, respectively. In conclusion, potato varieties varied greatly in the rate of physiological aging; hence, every variety required specific storage conditions and duration for optimal growth and yield.","container-title":"Open Agriculture","DOI":"10.1</w:instrText>
      </w:r>
      <w:r w:rsidRPr="00656351">
        <w:rPr>
          <w:rFonts w:ascii="Times New Roman" w:hAnsi="Times New Roman" w:cs="Times New Roman"/>
          <w:sz w:val="24"/>
          <w:szCs w:val="24"/>
        </w:rPr>
        <w:instrText>515/opag-2021-0057","ISSN":"2391-9531","issue":"1","language":"en","license":"De Gruyter expressly reserves the right to use all content for commercial text and data mining within the meaning of Section 44b of the German Copyright Act.","page":"779-797","publisher":"De Gruyter Open Access","source":"www.degruyterbrill.com","title":"Growth and yield of potato (Solanum tuberosum L.) as affected by storage conditions and storage duration in Jos, Plateau State, Nigeria","volume":"6","author":[{"family":"Deshi","given":"Kyenpiya E."},{"family":"Obasi","given":"Moses O."},{"family":"Odiaka","given":"Ngozi I."}],"issued":{"date-parts":[["2021",1,1]]}}},{"id":27,"uris":["http://zotero.org/users/14754811/items/GITIUCKE"],"itemData":{"id":27,"type":"article-journal","abstract":"In Ethiopia, faba bean (Vicia faba L.) varieties are important and widely used as a source of food and cash source to large number of subsistence farmers. However, their production and productivity is below the world's average partly because of lack of their sustainable performance in the current scenario of climate change. Therefore, the present study was designed to test the effects of seed storage time and to evaluate the performance of 31 faba bean varieties collected from Holeta, Kulumsa and Sinana agricultural research systems, Ethiopia. The study involved germination test and field experiment that was laid out using randomized complete block design (RCBD) and conducted at multiple test locations. Data were collected on qualitative and quantitative traits and analyzed using SAS version 9.0, and MINITAB® Release 19. Accordingly, most of the varieties showed a promising germination rate regardless of their storage duration suggesting their sustainable performance under suitable storage conditions. Most of the qualitative and quantitative traits showed a wide range of variations revealing their stable performance and better chance for further improvement. Analysis of variance also revealed a highly significant (p &lt; 0.001) variation for several of the traits suggesting maintenance of the original diversity that could be important in further selection breeding.</w:instrText>
      </w:r>
      <w:r w:rsidRPr="00BB7272">
        <w:rPr>
          <w:rFonts w:ascii="Times New Roman" w:hAnsi="Times New Roman" w:cs="Times New Roman"/>
          <w:sz w:val="24"/>
          <w:szCs w:val="24"/>
          <w:lang w:val="en-IN"/>
        </w:rPr>
        <w:instrText xml:space="preserve"> Likewise, high genetic advance coupled with high heritability and genotypic coefficient of variation together with wide range of variations in both PCV and GCV observed in several of the quantitative traits suggest their sustainable performance and significance in further effective selection. Moreover, a promising high yielding varieties such as Dida1, Welki, Hachalu, Ashebeka and Obse have been identified for further use. Clustering grouped the varieties into three clusters implying significant amount of genetic variability among them. Overall, the results generated could be used as a baseline information for improving faba bean production and productivity. However, to exploit more and determine the actual performance of the varieties more markers such as molecular markers (DNA based) are recommended.","container-title":"The Scientific World Journal","DOI":"10.1155/2022/6338939","ISSN":"2356-6140","journalAbbreviation":"ScientificWorldJournal","page":"6338939","PMID":"35571272","PMCID":"PMC9098359","source":"PubMed Central","title":"Assessment of the Effects of Seed Storage Time on Germination Rate and Performance Evaluation of Ethiopian Faba Bean (Vicia faba L.) Varieties for Yield and Related Traits","volume":"2022","author":[{"family":"Gadissa","given":"Fekadu"},{"family":"Kassaye","given":"Zemedkun"},{"family":"Abiyu","given":"Solomon"}],"issued":{"date-parts":[["2022",5,5]]}}}],"schema":"https://github.com/citation-style-language/schema/raw/master/csl-citation.json"} </w:instrText>
      </w:r>
      <w:r w:rsidRPr="00656351">
        <w:rPr>
          <w:rFonts w:ascii="Times New Roman" w:hAnsi="Times New Roman" w:cs="Times New Roman"/>
          <w:sz w:val="24"/>
          <w:szCs w:val="24"/>
        </w:rPr>
        <w:fldChar w:fldCharType="separate"/>
      </w:r>
      <w:r w:rsidRPr="00BB7272">
        <w:rPr>
          <w:rFonts w:ascii="Times New Roman" w:hAnsi="Times New Roman" w:cs="Times New Roman"/>
          <w:sz w:val="24"/>
          <w:szCs w:val="24"/>
          <w:lang w:val="en-IN"/>
        </w:rPr>
        <w:t>(Deshi, Obasi et Odiaka, 2021; Gadissa, Kassaye et Abiyu, 2022)</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lang w:val="en-US"/>
        </w:rPr>
        <w:t>.</w:t>
      </w:r>
    </w:p>
    <w:p w14:paraId="50785809" w14:textId="599850A2" w:rsidR="00583374" w:rsidRPr="00BB7272" w:rsidRDefault="00583374" w:rsidP="001C17BD">
      <w:pPr>
        <w:spacing w:after="0" w:line="480" w:lineRule="auto"/>
        <w:jc w:val="both"/>
        <w:rPr>
          <w:rFonts w:ascii="Times New Roman" w:hAnsi="Times New Roman" w:cs="Times New Roman"/>
          <w:sz w:val="24"/>
          <w:szCs w:val="24"/>
          <w:lang w:val="en-IN"/>
        </w:rPr>
      </w:pPr>
      <w:r w:rsidRPr="00656351">
        <w:rPr>
          <w:rFonts w:ascii="Times New Roman" w:hAnsi="Times New Roman" w:cs="Times New Roman"/>
          <w:sz w:val="24"/>
          <w:szCs w:val="24"/>
          <w:lang w:val="en-US"/>
        </w:rPr>
        <w:t xml:space="preserve">In fact, proper storage limits deterioration and cellular aging by preserving the integrity of cell membranes and reserve tissues </w:t>
      </w:r>
      <w:r w:rsidRPr="00656351">
        <w:rPr>
          <w:rFonts w:ascii="Times New Roman" w:hAnsi="Times New Roman" w:cs="Times New Roman"/>
          <w:sz w:val="24"/>
          <w:szCs w:val="24"/>
        </w:rPr>
        <w:fldChar w:fldCharType="begin"/>
      </w:r>
      <w:r w:rsidRPr="00BB7272">
        <w:rPr>
          <w:rFonts w:ascii="Times New Roman" w:hAnsi="Times New Roman" w:cs="Times New Roman"/>
          <w:sz w:val="24"/>
          <w:szCs w:val="24"/>
          <w:lang w:val="en-IN"/>
        </w:rPr>
        <w:instrText xml:space="preserve"> ADDIN ZOTERO_ITEM CSL_CITATION {"citationID":"VigtiVPJ","properties":{"unsorted":true,"formattedCitation":"(Paulikien\\uc0\\u279{} {\\i{}et al.}, 2025; Ranganathan et Groot, 2023)","plainCitation":"(Paulikienė et al., 2025; Ranganathan et Groot, 2023)","noteIndex":0},"citationItems":[{"id":983,"uris":["http://zotero.org/users/14754811/items/ZH9RPEZM"],"itemData":{"id":983,"type":"article-journal","abstract":"Climate change, soil degradation, and the spread of seed-borne pathogens pose serious challenges to global food security and agricultural sustainability. Although chemical seed treatment provides pathogen control, it poses environmental and health risks. This review analyses innovative seed treatment technologies, with particular emphasis on ozonation as an ecologically viable alternative. The mechanisms of action of ozone, its effects on seed germination, reduction of microbial contamination, and crop establishment are discussed. Chemical, physical, and biological treatment methods are comparatively evaluated, analyzing their effectiveness, environmental impact, and application limitations.","container-title":"Agronomy","DOI":"10.3390/agronomy15071689","ISSN":"2073-4395","issue":"7","language":"en","license":"http://creativecommons.org/licenses/by/3.0/","page":"1689","publisher":"Multidisciplinary Digital Publishing Institute","source":"www.mdpi.com","title":"Review—Seed Treatment: Importance, Application, Impact, and Opportunities for Increasing Sustainability","title-short":"Review—Seed Treatment","volume":"15","author":[{"family":"Paulikienė","given":"Simona"},{"family":"Benesevičius","given":"Domas"},{"family":"Benesevičienė","given":"Kristina"},{"family":"Ūksas","given":"Tomas"}],"issued":{"date-parts":[["2025",7]]}}},{"id":987,"uris":["http://zotero.org/users/14754811/items/A7RX7Q3B"],"itemData":{"id":987,"type":"chapter","abstract":"The fundamental deteriorative processes that lead to loss of seed viability contrastingly vary between desiccation insensitive (orthodox) and desiccation sensitive seeds (recalcitrant). Orthodox seeds which undergo maturation drying are bestowed with protective mechanisms which guard the seeds against deterioration. They include the accumulation of antioxidants, non-reducing sugars, protective proteins such as late embryogenesis abundant proteins, heat-shock proteins, lipocalins, hormones and chemical protectants (raffinose family oligosaccharides, flavonoids, lignins, vitamin E). The nuclear DNA is packed denser and chlorophyll is degraded. Besides, the cytoplasm is capable of transitioning between liquid and glassy state depending on the moisture content of the seeds aiding in the maintenance of seed viability potential. In the dry seeds, the glassy state of the cytoplasm ensures the stabilization of cellular components by arresting cell metabolism. However, even with low mo</w:instrText>
      </w:r>
      <w:r w:rsidRPr="00656351">
        <w:rPr>
          <w:rFonts w:ascii="Times New Roman" w:hAnsi="Times New Roman" w:cs="Times New Roman"/>
          <w:sz w:val="24"/>
          <w:szCs w:val="24"/>
        </w:rPr>
        <w:instrText>isture content and a glassy state of cytoplasm, reactive oxygen species generated due to the presence of oxygen in th</w:instrText>
      </w:r>
      <w:r w:rsidRPr="00BB7272">
        <w:rPr>
          <w:rFonts w:ascii="Times New Roman" w:hAnsi="Times New Roman" w:cs="Times New Roman"/>
          <w:sz w:val="24"/>
          <w:szCs w:val="24"/>
          <w:lang w:val="en-IN"/>
        </w:rPr>
        <w:instrText xml:space="preserve">e storage atmosphere may cause the ageing of seed. As the seed moisture content increases, mitochondrial respiration gets activated, also leading to increased production of reactive oxygen species, owing to inefficient mitochondrial activity. The reactive oxygen species lead to the oxidation of essential molecules such as DNA, RNA, proteins and lipids. Further, mitochondrial membranes also get oxidized, leading to reduced aerobic respiration potential. When the damage is not substantial, orthodox seeds are capable of repairing the molecular damages that accumulate during storage, enabling the seeds to partially overcome the damages and extend their longevity. This includes activation of repair of cell membranes, DNA, RNA, proteins and mitochondria as the seeds imbibe water.","container-title":"Seed Science and Technology: Biology, Production, Quality","DOI":"10.1007/978-981-19-5888-5_5","ISBN":"978-981-19-5888-5","language":"en","page":"91-108","publisher":"Springer Nature","publisher-place":"Singapore","source":"Springer Link","title":"Seed Longevity and Deterioration","URL":"https://doi.org/10.1007/978-981-19-5888-5_5","author":[{"family":"Ranganathan","given":"Umarani"},{"family":"Groot","given":"Steven P. C."}],"editor":[{"family":"Dadlani","given":"Malavika"},{"family":"Yadava","given":"Devendra K."}],"accessed":{"date-parts":[["2026",3,30]]},"issued":{"date-parts":[["2023"]]}}}],"schema":"https://github.com/citation-style-language/schema/raw/master/csl-citation.json"} </w:instrText>
      </w:r>
      <w:r w:rsidRPr="00656351">
        <w:rPr>
          <w:rFonts w:ascii="Times New Roman" w:hAnsi="Times New Roman" w:cs="Times New Roman"/>
          <w:sz w:val="24"/>
          <w:szCs w:val="24"/>
        </w:rPr>
        <w:fldChar w:fldCharType="separate"/>
      </w:r>
      <w:r w:rsidRPr="00BB7272">
        <w:rPr>
          <w:rFonts w:ascii="Times New Roman" w:hAnsi="Times New Roman" w:cs="Times New Roman"/>
          <w:kern w:val="0"/>
          <w:sz w:val="24"/>
          <w:szCs w:val="24"/>
          <w:lang w:val="en-IN"/>
        </w:rPr>
        <w:t xml:space="preserve">(Paulikienė </w:t>
      </w:r>
      <w:r w:rsidRPr="00BB7272">
        <w:rPr>
          <w:rFonts w:ascii="Times New Roman" w:hAnsi="Times New Roman" w:cs="Times New Roman"/>
          <w:i/>
          <w:iCs/>
          <w:kern w:val="0"/>
          <w:sz w:val="24"/>
          <w:szCs w:val="24"/>
          <w:lang w:val="en-IN"/>
        </w:rPr>
        <w:t>et al.</w:t>
      </w:r>
      <w:r w:rsidRPr="00BB7272">
        <w:rPr>
          <w:rFonts w:ascii="Times New Roman" w:hAnsi="Times New Roman" w:cs="Times New Roman"/>
          <w:kern w:val="0"/>
          <w:sz w:val="24"/>
          <w:szCs w:val="24"/>
          <w:lang w:val="en-IN"/>
        </w:rPr>
        <w:t>, 2025; Ranganathan et Groot, 2023)</w:t>
      </w:r>
      <w:r w:rsidRPr="00656351">
        <w:rPr>
          <w:rFonts w:ascii="Times New Roman" w:hAnsi="Times New Roman" w:cs="Times New Roman"/>
          <w:sz w:val="24"/>
          <w:szCs w:val="24"/>
        </w:rPr>
        <w:fldChar w:fldCharType="end"/>
      </w:r>
      <w:r w:rsidRPr="00BB7272">
        <w:rPr>
          <w:rFonts w:ascii="Times New Roman" w:hAnsi="Times New Roman" w:cs="Times New Roman"/>
          <w:sz w:val="24"/>
          <w:szCs w:val="24"/>
          <w:lang w:val="en-IN"/>
        </w:rPr>
        <w:t>.</w:t>
      </w:r>
      <w:r w:rsidRPr="00656351">
        <w:rPr>
          <w:rFonts w:ascii="Times New Roman" w:hAnsi="Times New Roman" w:cs="Times New Roman"/>
          <w:sz w:val="24"/>
          <w:szCs w:val="24"/>
          <w:lang w:val="en-US"/>
        </w:rPr>
        <w:t xml:space="preserve">It thus ensures vigorous seeds, characterized by rapid and uniform germination, better seedling establishment, and high propagation yield </w:t>
      </w:r>
      <w:r w:rsidRPr="00BB7272">
        <w:rPr>
          <w:rFonts w:ascii="Times New Roman" w:hAnsi="Times New Roman" w:cs="Times New Roman"/>
          <w:sz w:val="24"/>
          <w:szCs w:val="24"/>
          <w:lang w:val="en-IN"/>
        </w:rPr>
        <w:t xml:space="preserve">yield </w:t>
      </w:r>
      <w:r w:rsidRPr="00656351">
        <w:rPr>
          <w:rFonts w:ascii="Times New Roman" w:hAnsi="Times New Roman" w:cs="Times New Roman"/>
          <w:sz w:val="24"/>
          <w:szCs w:val="24"/>
        </w:rPr>
        <w:fldChar w:fldCharType="begin"/>
      </w:r>
      <w:r w:rsidR="005233A4" w:rsidRPr="00BB7272">
        <w:rPr>
          <w:rFonts w:ascii="Times New Roman" w:hAnsi="Times New Roman" w:cs="Times New Roman"/>
          <w:sz w:val="24"/>
          <w:szCs w:val="24"/>
          <w:lang w:val="en-IN"/>
        </w:rPr>
        <w:instrText xml:space="preserve"> ADDIN ZOTERO_ITEM CSL_CITATION {"citationID":"EyzyYsLz","properties":{"unsorted":true,"formattedCitation":"(Paulikien\\uc0\\u279{} {\\i{}et al.}, 2025; Ranganathan et Groot, 2023)","plainCitation":"(Paulikienė et al., 2025; Ranganathan et Groot, 2023)","noteIndex":0},"citationItems":[{"id":983,"uris":["http://zotero.org/users/14754811/items/ZH9RPEZM"],"itemData":{"id":983,"type":"article-journal","abstract":"Climate change, soil degradation, and the spread of seed-borne pathogens pose serious challenges to global food security and agricultural sustainability. Although chemical seed treatment provides pathogen control, it poses environmental and health risks. This review analyses innovative seed treatment technologies, with particular emphasis on ozonation as an ecologically viable alternative. The mechanisms of action of ozone, its effects on seed germination, reduction of microbial contamination, and crop establishment are discussed. Chemical, physical, and biological treatment methods are comparatively evaluated, analyzing their effectiveness, environmental impact, and application limitations.","container-title":"Agronomy","DOI":"10.3390/agronomy15071689","ISSN":"2073-4395","issue":"7","language":"en","license":"http://creativecommons.org/licenses/by/3.0/","page":"1689","publi</w:instrText>
      </w:r>
      <w:r w:rsidR="005233A4" w:rsidRPr="00656351">
        <w:rPr>
          <w:rFonts w:ascii="Times New Roman" w:hAnsi="Times New Roman" w:cs="Times New Roman"/>
          <w:sz w:val="24"/>
          <w:szCs w:val="24"/>
        </w:rPr>
        <w:instrText>sher":"Multidisciplinary Digital Publishing Institute","source":"www.mdpi.com","title":"Review—Seed Treatment: Importance, Application, Impact, and Opportunities for Increasing Sustainability","title-short":"Review—Seed Treatment","volume":"15","author":[{"family":"Paulikienė","given":"Simona"},{"family":"Benesevičius","given":"Domas"},{"family":"Benesevičienė","given":"Kristina"},{"family":"Ūksas","given":"Tomas"}],"issued":{"date-parts":[["2025",7]]}}},{"id":987,"uris":["http://zotero.org/users/14754811/items/A7RX7Q3B"],"itemData":{"id":987,"type":"chapter","abstract":"The fundamental deteriorative processes that lead to loss of seed viability contrastingly vary between desiccation insensitive (orthodox) and desiccation sensitive seeds (recalcitrant). Orthodox seeds which undergo maturation drying are bestowed with protective mechanisms which guard the seeds against deterioration. They include the accumulation of antioxidants, non-reducing sugars, protective proteins such as late embryogenesis abundant proteins, heat-shock proteins, lipocalins, hormones and chemical protectants (raffinose family oligosaccharides, flavonoids, lignins, vitamin E). The nuclear DNA is packed denser and chlorophyll is degraded. Besides, the cytoplasm is capable of transitioning between liquid and glassy state depending on the moisture content of the seeds aiding in the maintenance of seed viability potential. In the dry seeds, the glassy state of the cytoplasm ensures the stabilization of cellular components by arresting cell metabolism. However, even with low moisture content and a glassy state of cytoplasm, reactive oxygen species generated due to the presence of oxygen in th</w:instrText>
      </w:r>
      <w:r w:rsidR="005233A4" w:rsidRPr="00BB7272">
        <w:rPr>
          <w:rFonts w:ascii="Times New Roman" w:hAnsi="Times New Roman" w:cs="Times New Roman"/>
          <w:sz w:val="24"/>
          <w:szCs w:val="24"/>
          <w:lang w:val="en-IN"/>
        </w:rPr>
        <w:instrText xml:space="preserve">e storage atmosphere may cause the ageing of seed. As the seed moisture content increases, mitochondrial respiration gets activated, also leading to increased production of reactive oxygen species, owing to inefficient mitochondrial activity. The reactive oxygen species lead to the oxidation of essential molecules such as DNA, RNA, proteins and lipids. Further, mitochondrial membranes also get oxidized, leading to reduced aerobic respiration potential. When the damage is not substantial, orthodox seeds are capable of repairing the molecular damages that accumulate during storage, enabling the seeds to partially overcome the damages and extend their longevity. This includes activation of repair of cell membranes, DNA, RNA, proteins and mitochondria as the seeds imbibe water.","container-title":"Seed Science and Technology: Biology, Production, Quality","DOI":"10.1007/978-981-19-5888-5_5","ISBN":"978-981-19-5888-5","language":"en","page":"91-108","publisher":"Springer Nature","publisher-place":"Singapore","source":"Springer Link","title":"Seed Longevity and Deterioration","URL":"https://doi.org/10.1007/978-981-19-5888-5_5","author":[{"family":"Ranganathan","given":"Umarani"},{"family":"Groot","given":"Steven P. C."}],"editor":[{"family":"Dadlani","given":"Malavika"},{"family":"Yadava","given":"Devendra K."}],"accessed":{"date-parts":[["2026",3,30]]},"issued":{"date-parts":[["2023"]]}}}],"schema":"https://github.com/citation-style-language/schema/raw/master/csl-citation.json"} </w:instrText>
      </w:r>
      <w:r w:rsidRPr="00656351">
        <w:rPr>
          <w:rFonts w:ascii="Times New Roman" w:hAnsi="Times New Roman" w:cs="Times New Roman"/>
          <w:sz w:val="24"/>
          <w:szCs w:val="24"/>
        </w:rPr>
        <w:fldChar w:fldCharType="separate"/>
      </w:r>
      <w:r w:rsidRPr="00BB7272">
        <w:rPr>
          <w:rFonts w:ascii="Times New Roman" w:hAnsi="Times New Roman" w:cs="Times New Roman"/>
          <w:kern w:val="0"/>
          <w:sz w:val="24"/>
          <w:szCs w:val="24"/>
          <w:lang w:val="en-IN"/>
        </w:rPr>
        <w:t xml:space="preserve">(Paulikienė </w:t>
      </w:r>
      <w:r w:rsidRPr="00BB7272">
        <w:rPr>
          <w:rFonts w:ascii="Times New Roman" w:hAnsi="Times New Roman" w:cs="Times New Roman"/>
          <w:i/>
          <w:iCs/>
          <w:kern w:val="0"/>
          <w:sz w:val="24"/>
          <w:szCs w:val="24"/>
          <w:lang w:val="en-IN"/>
        </w:rPr>
        <w:t>et al.</w:t>
      </w:r>
      <w:r w:rsidRPr="00BB7272">
        <w:rPr>
          <w:rFonts w:ascii="Times New Roman" w:hAnsi="Times New Roman" w:cs="Times New Roman"/>
          <w:kern w:val="0"/>
          <w:sz w:val="24"/>
          <w:szCs w:val="24"/>
          <w:lang w:val="en-IN"/>
        </w:rPr>
        <w:t>, 2025; Ranganathan et Groot, 2023)</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lang w:val="en-US"/>
        </w:rPr>
        <w:t xml:space="preserve">. Furthermore, proper moisture management also helps prevent losses due to mold or dehydration, ensuring the maintenance of seed viability and quality </w:t>
      </w:r>
      <w:r w:rsidRPr="00656351">
        <w:rPr>
          <w:rFonts w:ascii="Times New Roman" w:hAnsi="Times New Roman" w:cs="Times New Roman"/>
          <w:sz w:val="24"/>
          <w:szCs w:val="24"/>
        </w:rPr>
        <w:fldChar w:fldCharType="begin"/>
      </w:r>
      <w:r w:rsidRPr="00BB7272">
        <w:rPr>
          <w:rFonts w:ascii="Times New Roman" w:hAnsi="Times New Roman" w:cs="Times New Roman"/>
          <w:sz w:val="24"/>
          <w:szCs w:val="24"/>
          <w:lang w:val="en-IN"/>
        </w:rPr>
        <w:instrText xml:space="preserve"> ADDIN ZOTERO_ITEM CSL_CITATION {"citationID":"07r4XKAu","properties":{"unsorted":false,"formattedCitation":"(Abamecha, Techane et Adem, 2025)","plainCitation":"(Abamecha, Techane et Adem, 2025)","noteIndex":0},"citationItems":[{"id":989,"uris":["http://zotero.org/users/14754811/items/3EP7WRMY"],"itemData":{"id":989,"type":"article-journal","abstract":"Roots and tubers are essential crops worldwide, face storage challenges in Ethiopia due to perishability and moisture content. This review explores literature on storage methods, their significance, challenges, and opportunities related to Potatoes, Sweet Potatoes, Cassava, Yam, Enset, Taro, Anchote, and Oromo Dinich. These crop producers traditionally use storage methods to reduce losses, facing ongoing technical challenges despite improved techniques. Farmers in Ethiopia and neighboring countries use various storage methods for roots and tubers, including in-house, open-platform, underground, clamp, and barn storage. Additionally, improved techniques like Diffused Light Storage (DLS) and irradiation are increasingly adopted across Africa, including Ethiopia. Researches indicate that storing roots and tubers in sand can greatly extend shelf life. Diffused Light Storage, a cost-effective method using natural light and ventilation, effectively preserves seed tuber quality for 6–8 months, minimizing sprout elongation and aging without major quality loss. In conclusion, to extend the shelf life of different roots and tubers the contribution of traditional and improved storage methods are huge. However, due to limited literature on this topic in Ethiopia, Therefore, the current review highlights different studies conducted in the country on roots and the tubers storage and the significance of employing effective storage methods to address post-harvest issues and maintain product quality.","container-title":"Discover Food","DOI":"10.1007/s44187-025-00587-0","ISSN":"2731-4286","issue":"1","journalAbbreviation":"Discov Food","language":"en","page":"346","source":"Springer Link","title":"Storage solutions for roots and tubers in Ethiopia through traditional and improved methods","volume":"5","author":[{"family":"Abamecha","given":"Nezif"},{"family":"Techane","given":"Tolcha"},{"family":"Adem","given":"Muhammed"}],"issued":{"date-parts":[["2025",10,21]]}}}],"schema":"https://github.com/citation-style-language/schema/raw/master/csl-citation.json"} </w:instrText>
      </w:r>
      <w:r w:rsidRPr="00656351">
        <w:rPr>
          <w:rFonts w:ascii="Times New Roman" w:hAnsi="Times New Roman" w:cs="Times New Roman"/>
          <w:sz w:val="24"/>
          <w:szCs w:val="24"/>
        </w:rPr>
        <w:fldChar w:fldCharType="separate"/>
      </w:r>
      <w:r w:rsidRPr="00BB7272">
        <w:rPr>
          <w:rFonts w:ascii="Times New Roman" w:hAnsi="Times New Roman" w:cs="Times New Roman"/>
          <w:sz w:val="24"/>
          <w:szCs w:val="24"/>
          <w:lang w:val="en-IN"/>
        </w:rPr>
        <w:t>(Abamecha, Techane et Adem, 2025)</w:t>
      </w:r>
      <w:r w:rsidRPr="00656351">
        <w:rPr>
          <w:rFonts w:ascii="Times New Roman" w:hAnsi="Times New Roman" w:cs="Times New Roman"/>
          <w:sz w:val="24"/>
          <w:szCs w:val="24"/>
        </w:rPr>
        <w:fldChar w:fldCharType="end"/>
      </w:r>
      <w:r w:rsidRPr="00BB7272">
        <w:rPr>
          <w:rFonts w:ascii="Times New Roman" w:hAnsi="Times New Roman" w:cs="Times New Roman"/>
          <w:sz w:val="24"/>
          <w:szCs w:val="24"/>
          <w:lang w:val="en-IN"/>
        </w:rPr>
        <w:t>.</w:t>
      </w:r>
      <w:r w:rsidR="004377B8" w:rsidRPr="00BB7272">
        <w:rPr>
          <w:rFonts w:ascii="Times New Roman" w:hAnsi="Times New Roman" w:cs="Times New Roman"/>
          <w:sz w:val="24"/>
          <w:szCs w:val="24"/>
          <w:lang w:val="en-IN"/>
        </w:rPr>
        <w:t xml:space="preserve"> </w:t>
      </w:r>
      <w:r w:rsidRPr="00656351">
        <w:rPr>
          <w:rFonts w:ascii="Times New Roman" w:hAnsi="Times New Roman" w:cs="Times New Roman"/>
          <w:sz w:val="24"/>
          <w:szCs w:val="24"/>
          <w:lang w:val="en-US"/>
        </w:rPr>
        <w:t xml:space="preserve">The correlation analysis reveals positive relationships among the components of yield (tuber weight, number of tubers, and tuber size). The close link between the number and weight of tubers simply shows that the more tubers a plant produces, the higher the yield </w:t>
      </w:r>
      <w:r w:rsidRPr="00656351">
        <w:rPr>
          <w:rFonts w:ascii="Times New Roman" w:hAnsi="Times New Roman" w:cs="Times New Roman"/>
          <w:bCs/>
          <w:sz w:val="24"/>
          <w:szCs w:val="24"/>
          <w:lang w:val="en-US"/>
        </w:rPr>
        <w:fldChar w:fldCharType="begin"/>
      </w:r>
      <w:r w:rsidRPr="00656351">
        <w:rPr>
          <w:rFonts w:ascii="Times New Roman" w:hAnsi="Times New Roman" w:cs="Times New Roman"/>
          <w:bCs/>
          <w:sz w:val="24"/>
          <w:szCs w:val="24"/>
          <w:lang w:val="en-US"/>
        </w:rPr>
        <w:instrText xml:space="preserve"> ADDIN ZOTERO_ITEM CSL_CITATION {"citationID":"Y5O7jKq3","properties":{"unsorted":false,"formattedCitation":"(Arif {\\i{}et al.}, 2024)","plainCitation":"(Arif et al., 2024)","noteIndex":0},"citationItems":[{"id":998,"uris":["http://zotero.org/users/14754811/items/6WX67V7J"],"itemData":{"id":998,"type":"article-journal","container-title":"Notulae Botanicae Horti Agrobotanici Cluj-Napoca","DOI":"10.15835/nbha52414122","ISSN":"1842-4309","issue":"4","language":"en","page":"14122-14122","source":"www.notulaebotanicae.ro","title":"Impact of different nucleus tuber sizes on growth, yield, and physiology attributes of potato production","volume":"52","author":[{"family":"Arif","given":"Muhammad"},{"family":"Ali","given":"Kazim"},{"family":"Muhammad","given":"Aish"},{"family":"Ali","given":"Haider"},{"family":"Hussain","given":"Iqbal"},{"family":"Safdar","given":"Hassan"},{"family":"Noor","given":"Abdul"},{"family":"Kabir","given":"Rahmat"},{"family":"Ali","given":"Shaukat"},{"family":"Ali","given":"Ghulam M."}],"issued":{"date-parts":[["2024",12,16]]}}}],"schema":"https://github.com/citation-style-language/schema/raw/master/csl-citation.json"} </w:instrText>
      </w:r>
      <w:r w:rsidRPr="00656351">
        <w:rPr>
          <w:rFonts w:ascii="Times New Roman" w:hAnsi="Times New Roman" w:cs="Times New Roman"/>
          <w:bCs/>
          <w:sz w:val="24"/>
          <w:szCs w:val="24"/>
          <w:lang w:val="en-US"/>
        </w:rPr>
        <w:fldChar w:fldCharType="separate"/>
      </w:r>
      <w:r w:rsidRPr="00BB7272">
        <w:rPr>
          <w:rFonts w:ascii="Times New Roman" w:hAnsi="Times New Roman" w:cs="Times New Roman"/>
          <w:kern w:val="0"/>
          <w:sz w:val="24"/>
          <w:szCs w:val="24"/>
          <w:lang w:val="en-IN"/>
        </w:rPr>
        <w:t xml:space="preserve">(Arif </w:t>
      </w:r>
      <w:r w:rsidRPr="00BB7272">
        <w:rPr>
          <w:rFonts w:ascii="Times New Roman" w:hAnsi="Times New Roman" w:cs="Times New Roman"/>
          <w:i/>
          <w:iCs/>
          <w:kern w:val="0"/>
          <w:sz w:val="24"/>
          <w:szCs w:val="24"/>
          <w:lang w:val="en-IN"/>
        </w:rPr>
        <w:t>et al.</w:t>
      </w:r>
      <w:r w:rsidRPr="00BB7272">
        <w:rPr>
          <w:rFonts w:ascii="Times New Roman" w:hAnsi="Times New Roman" w:cs="Times New Roman"/>
          <w:kern w:val="0"/>
          <w:sz w:val="24"/>
          <w:szCs w:val="24"/>
          <w:lang w:val="en-IN"/>
        </w:rPr>
        <w:t>, 2024)</w:t>
      </w:r>
      <w:r w:rsidRPr="00656351">
        <w:rPr>
          <w:rFonts w:ascii="Times New Roman" w:hAnsi="Times New Roman" w:cs="Times New Roman"/>
          <w:bCs/>
          <w:sz w:val="24"/>
          <w:szCs w:val="24"/>
          <w:lang w:val="en-US"/>
        </w:rPr>
        <w:fldChar w:fldCharType="end"/>
      </w:r>
      <w:r w:rsidRPr="00656351">
        <w:rPr>
          <w:rFonts w:ascii="Times New Roman" w:hAnsi="Times New Roman" w:cs="Times New Roman"/>
          <w:bCs/>
          <w:sz w:val="24"/>
          <w:szCs w:val="24"/>
          <w:lang w:val="en-US"/>
        </w:rPr>
        <w:t xml:space="preserve">. </w:t>
      </w:r>
      <w:r w:rsidRPr="00656351">
        <w:rPr>
          <w:rFonts w:ascii="Times New Roman" w:hAnsi="Times New Roman" w:cs="Times New Roman"/>
          <w:sz w:val="24"/>
          <w:szCs w:val="24"/>
          <w:lang w:val="en-US"/>
        </w:rPr>
        <w:t>This makes the number of tubers a key and easily exploitable criterion for selecting the most productive varieties.</w:t>
      </w:r>
      <w:r w:rsidR="004377B8" w:rsidRPr="00BB7272">
        <w:rPr>
          <w:rFonts w:ascii="Times New Roman" w:hAnsi="Times New Roman" w:cs="Times New Roman"/>
          <w:sz w:val="24"/>
          <w:szCs w:val="24"/>
          <w:lang w:val="en-IN"/>
        </w:rPr>
        <w:t xml:space="preserve"> </w:t>
      </w:r>
      <w:r w:rsidRPr="00656351">
        <w:rPr>
          <w:rFonts w:ascii="Times New Roman" w:hAnsi="Times New Roman" w:cs="Times New Roman"/>
          <w:sz w:val="24"/>
          <w:szCs w:val="24"/>
          <w:lang w:val="en-US"/>
        </w:rPr>
        <w:t xml:space="preserve">The yield differences observed among genotypes clearly indicate </w:t>
      </w:r>
      <w:r w:rsidRPr="008A517A">
        <w:rPr>
          <w:rFonts w:ascii="Times New Roman" w:hAnsi="Times New Roman" w:cs="Times New Roman"/>
          <w:sz w:val="24"/>
          <w:szCs w:val="24"/>
          <w:lang w:val="en-US"/>
        </w:rPr>
        <w:t>that genetic factors play a major role</w:t>
      </w:r>
      <w:r w:rsidR="008A517A" w:rsidRPr="008A517A">
        <w:rPr>
          <w:rFonts w:ascii="Times New Roman" w:hAnsi="Times New Roman" w:cs="Times New Roman"/>
          <w:sz w:val="24"/>
          <w:szCs w:val="24"/>
          <w:lang w:val="en-US"/>
        </w:rPr>
        <w:t xml:space="preserve"> </w:t>
      </w:r>
      <w:r w:rsidR="008A517A" w:rsidRPr="008A517A">
        <w:rPr>
          <w:rFonts w:ascii="Times New Roman" w:hAnsi="Times New Roman" w:cs="Times New Roman"/>
          <w:sz w:val="24"/>
          <w:szCs w:val="24"/>
          <w:lang w:val="en-US"/>
        </w:rPr>
        <w:fldChar w:fldCharType="begin"/>
      </w:r>
      <w:r w:rsidR="008A517A" w:rsidRPr="008A517A">
        <w:rPr>
          <w:rFonts w:ascii="Times New Roman" w:hAnsi="Times New Roman" w:cs="Times New Roman"/>
          <w:sz w:val="24"/>
          <w:szCs w:val="24"/>
          <w:lang w:val="en-US"/>
        </w:rPr>
        <w:instrText xml:space="preserve"> ADDIN ZOTERO_ITEM CSL_CITATION {"citationID":"C9vdszlb","properties":{"unsorted":false,"formattedCitation":"(Tatarowska {\\i{}et al.}, 2024)","plainCitation":"(Tatarowska et al., 2024)","noteIndex":0},"citationItems":[{"id":1000,"uris":["http://zotero.org/users/14754811/items/2GCHWC6D"],"itemData":{"id":1000,"type":"article-journal","abstract":"Potatoes (Solanum tuberosum L.) are an important plant crop, whose yield may vary significantly depending on pedo-climatic conditions and genotype. Therefore, the analysis of the genotype × environment interaction (GEI) is mandatory for the setup of high-yielding and stable potato genotypes. This research evaluated the tuber yield (t ha−1) and yield characteristic of nine potato cultivars over 3 years and 4 organic farms in Poland by additive main effects and multiplicative interactions (AMMIs) and genotype plus genotype environment interaction (GGE) biplot analyses. The results of these analyses indicated significant differentiation of tuber yield among genotypes in individual environments. It was found that the environment (E, where E = L (localization) × Y (year)), genotype (G) and GEI, but not replication, significantly affected tuber yield. The AMMI analysis showed that the environment factor explained the most considerable part of tuber yield variations (52.3%), while the GEI and G factors explained a much lower part of the variations. The AMMI and GGE analyses identified five cvs.: Twister (46.4 t ha−1), Alouette (35.8 t ha−1), Kokra (34.8 t ha−1), Levante (33.1 t ha−1), and Gardena (30.4 t ha−1), as leading cultivars in the studied organic farms due to their high productivity coupled with yield stability. The statistical measure Kang (YSi) showed that these cvs. can be considered as adaptable to a wide range of organic environments. In the case of morphological traits of tubers (tuber shape and depth of tuber eyes), the most important factor influencing both these traits was genotype (G). Influence of other factors, like localization (L), year (Y), and all interactions (double and triple), were much less significant or insignificant. In case of taste and non-darkening of tuber flesh, the main effects which significantly affected the values of these traits were genotype (G) and localization (L). We observed that cooking type can vary depending on the year (Y) and the localization (L).","container-title":"Agriculture","DOI":"10.3390/agriculture14091591","ISSN":"2077-0472","issue":"9","language":"en","license":"http://creativecommons.org/licenses/by/3.0/","page":"1591","publisher":"Multidisciplinary Digital Publishing Institute","source":"www.mdpi.com","title":"Genotype by Environment Interaction (GEI) Effect for Potato Tuber Yield and Their Quality Traits in Organic Multi-Environment Domains in Poland","volume":"14","author":[{"family":"Tatarowska","given":"Beata Ewa"},{"family":"Plich","given":"Jarosław"},{"family":"Milczarek","given":"Dorota"},{"family":"Boguszewska-Mańkowska","given":"Dominika"},{"family":"Zarzyńska","given":"Krystyna"}],"issued":{"date-parts":[["2024",9]]}}}],"schema":"https://github.com/citation-style-language/schema/raw/master/csl-citation.json"} </w:instrText>
      </w:r>
      <w:r w:rsidR="008A517A" w:rsidRPr="008A517A">
        <w:rPr>
          <w:rFonts w:ascii="Times New Roman" w:hAnsi="Times New Roman" w:cs="Times New Roman"/>
          <w:sz w:val="24"/>
          <w:szCs w:val="24"/>
          <w:lang w:val="en-US"/>
        </w:rPr>
        <w:fldChar w:fldCharType="separate"/>
      </w:r>
      <w:r w:rsidR="008A517A" w:rsidRPr="008A517A">
        <w:rPr>
          <w:rFonts w:ascii="Times New Roman" w:hAnsi="Times New Roman" w:cs="Times New Roman"/>
          <w:kern w:val="0"/>
          <w:sz w:val="24"/>
        </w:rPr>
        <w:t xml:space="preserve">(Tatarowska </w:t>
      </w:r>
      <w:r w:rsidR="008A517A" w:rsidRPr="008A517A">
        <w:rPr>
          <w:rFonts w:ascii="Times New Roman" w:hAnsi="Times New Roman" w:cs="Times New Roman"/>
          <w:i/>
          <w:iCs/>
          <w:kern w:val="0"/>
          <w:sz w:val="24"/>
        </w:rPr>
        <w:t>et al.</w:t>
      </w:r>
      <w:r w:rsidR="008A517A" w:rsidRPr="008A517A">
        <w:rPr>
          <w:rFonts w:ascii="Times New Roman" w:hAnsi="Times New Roman" w:cs="Times New Roman"/>
          <w:kern w:val="0"/>
          <w:sz w:val="24"/>
        </w:rPr>
        <w:t>, 2024)</w:t>
      </w:r>
      <w:r w:rsidR="008A517A" w:rsidRPr="008A517A">
        <w:rPr>
          <w:rFonts w:ascii="Times New Roman" w:hAnsi="Times New Roman" w:cs="Times New Roman"/>
          <w:sz w:val="24"/>
          <w:szCs w:val="24"/>
          <w:lang w:val="en-US"/>
        </w:rPr>
        <w:fldChar w:fldCharType="end"/>
      </w:r>
      <w:r w:rsidRPr="008A517A">
        <w:rPr>
          <w:rFonts w:ascii="Times New Roman" w:hAnsi="Times New Roman" w:cs="Times New Roman"/>
          <w:sz w:val="24"/>
          <w:szCs w:val="24"/>
          <w:lang w:val="en-US"/>
        </w:rPr>
        <w:t>. Overall, seedlings from</w:t>
      </w:r>
      <w:r w:rsidRPr="00656351">
        <w:rPr>
          <w:rFonts w:ascii="Times New Roman" w:hAnsi="Times New Roman" w:cs="Times New Roman"/>
          <w:sz w:val="24"/>
          <w:szCs w:val="24"/>
          <w:lang w:val="en-US"/>
        </w:rPr>
        <w:t xml:space="preserve"> genotypes E165 and E120 performed best, in contrast to those from ‘White’. This superior performance could be explained by more efficient use of reserves and greater plant vigor </w:t>
      </w:r>
      <w:r w:rsidRPr="00656351">
        <w:rPr>
          <w:rFonts w:ascii="Times New Roman" w:hAnsi="Times New Roman" w:cs="Times New Roman"/>
          <w:bCs/>
          <w:sz w:val="24"/>
          <w:szCs w:val="24"/>
          <w:lang w:val="en-US"/>
        </w:rPr>
        <w:fldChar w:fldCharType="begin"/>
      </w:r>
      <w:r w:rsidRPr="00656351">
        <w:rPr>
          <w:rFonts w:ascii="Times New Roman" w:hAnsi="Times New Roman" w:cs="Times New Roman"/>
          <w:bCs/>
          <w:sz w:val="24"/>
          <w:szCs w:val="24"/>
          <w:lang w:val="en-US"/>
        </w:rPr>
        <w:instrText xml:space="preserve"> ADDIN ZOTERO_ITEM CSL_CITATION {"citationID":"CQkQmMin","properties":{"unsorted":false,"formattedCitation":"(Shi {\\i{}et al.}, 2020)","plainCitation":"(Shi et al., 2020)","noteIndex":0},"citationItems":[{"id":991,"uris":["http://zotero.org/users/14754811/items/PXPIWSCK"],"itemData":{"id":991,"type":"article-journal","abstract":"Huanghuazhan (HHZ) and 9,311 are two elite rice cultivars in China. They have achieved high yield through quite different mechanisms. One of the major features that gives high yield capacity to 9,311 is its strong early vigor, i.e., faster establishment of its seedling as well as its better growth in its early stages. To understand the mechanistic basis of early vigor in 9,311, as compared to HHZ the cultivar, we have examined, under controlled environmental conditions, different morphological and physiological traits that may contribute to its early vigor. Our results show that the fresh weight of the seeds, at germination, not only determined the seedling biomass at 10 days after germination (DAG), but was also responsible for ~ 80% of variations in plant biomass between the two cultivars even up to 30 DAG. Furthermore, the 9,311 cultivar had a larger root system, which led to its higher nitrogen uptake capacity. Other noteworthy observations about 9,311 being a better cultivar than HHZ are: (i) Ten out of 15 genes involved in nitrogen metabolism were much more highly expressed in its roots; (ii) it had a higher water uptake rate, promoting better root-to-shoot nitrogen transfer; and (iii) consistent with the above, it had higher leaf photosynthetic rate and stomatal conductance. All of the above identified features explain, to a large extent, why the 9,311, as compared to HHZ, exhibits much more vigorous early growth.","container-title":"Scientific Reports","DOI":"10.1038/s41598-020-71913-y","ISSN":"2045-2322","issue":"1","journalAbbreviation":"Sci Rep","language":"en","license":"2020 The Author(s)","page":"14813","publisher":"Nature Publishing Group","source":"www.nature.com","title":"Morphological and physiological factors contributing to early vigor in the elite rice cultivar 9,311","volume":"10","author":[{"family":"Shi","given":"Zai"},{"family":"Chang","given":"Tian-Gen"},{"family":"Chen","given":"Faming"},{"family":"Zhao","given":"Honglong"},{"family":"Song","given":"Qingfeng"},{"family":"Wang","given":"Mengyao"},{"family":"Wang","given":"Yanjie"},{"family":"Zhou","given":"Zhiwei"},{"family":"Wang","given":"Chongrong"},{"family":"Zhou","given":"Shao-Chuan"},{"family":"Wang","given":"Baoshan"},{"family":"Chen","given":"Genyun"},{"family":"Zhu","given":"Xin-Guang"}],"issued":{"date-parts":[["2020",9,9]]}}}],"schema":"https://github.com/citation-style-language/schema/raw/master/csl-citation.json"} </w:instrText>
      </w:r>
      <w:r w:rsidRPr="00656351">
        <w:rPr>
          <w:rFonts w:ascii="Times New Roman" w:hAnsi="Times New Roman" w:cs="Times New Roman"/>
          <w:bCs/>
          <w:sz w:val="24"/>
          <w:szCs w:val="24"/>
          <w:lang w:val="en-US"/>
        </w:rPr>
        <w:fldChar w:fldCharType="separate"/>
      </w:r>
      <w:r w:rsidRPr="00BB7272">
        <w:rPr>
          <w:rFonts w:ascii="Times New Roman" w:hAnsi="Times New Roman" w:cs="Times New Roman"/>
          <w:kern w:val="0"/>
          <w:sz w:val="24"/>
          <w:szCs w:val="24"/>
          <w:lang w:val="en-IN"/>
        </w:rPr>
        <w:t xml:space="preserve">(Shi </w:t>
      </w:r>
      <w:r w:rsidRPr="00BB7272">
        <w:rPr>
          <w:rFonts w:ascii="Times New Roman" w:hAnsi="Times New Roman" w:cs="Times New Roman"/>
          <w:i/>
          <w:iCs/>
          <w:kern w:val="0"/>
          <w:sz w:val="24"/>
          <w:szCs w:val="24"/>
          <w:lang w:val="en-IN"/>
        </w:rPr>
        <w:t>et al.</w:t>
      </w:r>
      <w:r w:rsidRPr="00BB7272">
        <w:rPr>
          <w:rFonts w:ascii="Times New Roman" w:hAnsi="Times New Roman" w:cs="Times New Roman"/>
          <w:kern w:val="0"/>
          <w:sz w:val="24"/>
          <w:szCs w:val="24"/>
          <w:lang w:val="en-IN"/>
        </w:rPr>
        <w:t>, 2020)</w:t>
      </w:r>
      <w:r w:rsidRPr="00656351">
        <w:rPr>
          <w:rFonts w:ascii="Times New Roman" w:hAnsi="Times New Roman" w:cs="Times New Roman"/>
          <w:bCs/>
          <w:sz w:val="24"/>
          <w:szCs w:val="24"/>
          <w:lang w:val="en-US"/>
        </w:rPr>
        <w:fldChar w:fldCharType="end"/>
      </w:r>
      <w:r w:rsidRPr="00656351">
        <w:rPr>
          <w:rFonts w:ascii="Times New Roman" w:hAnsi="Times New Roman" w:cs="Times New Roman"/>
          <w:bCs/>
          <w:sz w:val="24"/>
          <w:szCs w:val="24"/>
          <w:lang w:val="en-US"/>
        </w:rPr>
        <w:t>.</w:t>
      </w:r>
    </w:p>
    <w:p w14:paraId="728D7150" w14:textId="77777777" w:rsidR="00995928" w:rsidRPr="00066C1B" w:rsidRDefault="00995928" w:rsidP="001C17BD">
      <w:pPr>
        <w:pStyle w:val="Heading1"/>
        <w:spacing w:after="0" w:line="480" w:lineRule="auto"/>
        <w:jc w:val="both"/>
        <w:rPr>
          <w:rFonts w:ascii="Times New Roman" w:hAnsi="Times New Roman" w:cs="Times New Roman"/>
          <w:b/>
          <w:bCs/>
          <w:color w:val="auto"/>
          <w:sz w:val="24"/>
          <w:szCs w:val="24"/>
          <w:lang w:val="en-US"/>
        </w:rPr>
      </w:pPr>
      <w:r w:rsidRPr="00066C1B">
        <w:rPr>
          <w:rFonts w:ascii="Times New Roman" w:hAnsi="Times New Roman" w:cs="Times New Roman"/>
          <w:b/>
          <w:bCs/>
          <w:color w:val="auto"/>
          <w:sz w:val="24"/>
          <w:szCs w:val="24"/>
          <w:lang w:val="en-US"/>
        </w:rPr>
        <w:t xml:space="preserve">Conclusion    </w:t>
      </w:r>
    </w:p>
    <w:p w14:paraId="3740EE64" w14:textId="2169CD96" w:rsidR="00995928" w:rsidRPr="00995928" w:rsidRDefault="00995928" w:rsidP="001C17BD">
      <w:pPr>
        <w:spacing w:after="0" w:line="480" w:lineRule="auto"/>
        <w:jc w:val="both"/>
        <w:rPr>
          <w:rFonts w:ascii="Times New Roman" w:hAnsi="Times New Roman" w:cs="Times New Roman"/>
          <w:bCs/>
          <w:sz w:val="24"/>
          <w:szCs w:val="24"/>
          <w:lang w:val="en-US"/>
        </w:rPr>
      </w:pPr>
      <w:r w:rsidRPr="00995928">
        <w:rPr>
          <w:rFonts w:ascii="Times New Roman" w:hAnsi="Times New Roman" w:cs="Times New Roman"/>
          <w:bCs/>
          <w:sz w:val="24"/>
          <w:szCs w:val="24"/>
          <w:lang w:val="en-US"/>
        </w:rPr>
        <w:t xml:space="preserve">This study shows that </w:t>
      </w:r>
      <w:r>
        <w:rPr>
          <w:rFonts w:ascii="Times New Roman" w:hAnsi="Times New Roman" w:cs="Times New Roman"/>
          <w:bCs/>
          <w:sz w:val="24"/>
          <w:szCs w:val="24"/>
          <w:lang w:val="en-US"/>
        </w:rPr>
        <w:t>conservation</w:t>
      </w:r>
      <w:r w:rsidRPr="00995928">
        <w:rPr>
          <w:rFonts w:ascii="Times New Roman" w:hAnsi="Times New Roman" w:cs="Times New Roman"/>
          <w:bCs/>
          <w:sz w:val="24"/>
          <w:szCs w:val="24"/>
          <w:lang w:val="en-US"/>
        </w:rPr>
        <w:t xml:space="preserve"> methods significantly influence the average number, diameter, and weight of </w:t>
      </w:r>
      <w:proofErr w:type="spellStart"/>
      <w:r w:rsidRPr="00995928">
        <w:rPr>
          <w:rFonts w:ascii="Times New Roman" w:hAnsi="Times New Roman" w:cs="Times New Roman"/>
          <w:bCs/>
          <w:i/>
          <w:iCs/>
          <w:sz w:val="24"/>
          <w:szCs w:val="24"/>
          <w:lang w:val="en-US"/>
        </w:rPr>
        <w:t>Solenostemon</w:t>
      </w:r>
      <w:proofErr w:type="spellEnd"/>
      <w:r w:rsidRPr="00995928">
        <w:rPr>
          <w:rFonts w:ascii="Times New Roman" w:hAnsi="Times New Roman" w:cs="Times New Roman"/>
          <w:bCs/>
          <w:i/>
          <w:iCs/>
          <w:sz w:val="24"/>
          <w:szCs w:val="24"/>
          <w:lang w:val="en-US"/>
        </w:rPr>
        <w:t xml:space="preserve"> </w:t>
      </w:r>
      <w:proofErr w:type="spellStart"/>
      <w:r w:rsidRPr="00995928">
        <w:rPr>
          <w:rFonts w:ascii="Times New Roman" w:hAnsi="Times New Roman" w:cs="Times New Roman"/>
          <w:bCs/>
          <w:i/>
          <w:iCs/>
          <w:sz w:val="24"/>
          <w:szCs w:val="24"/>
          <w:lang w:val="en-US"/>
        </w:rPr>
        <w:t>rotundifolius</w:t>
      </w:r>
      <w:proofErr w:type="spellEnd"/>
      <w:r w:rsidRPr="00995928">
        <w:rPr>
          <w:rFonts w:ascii="Times New Roman" w:hAnsi="Times New Roman" w:cs="Times New Roman"/>
          <w:bCs/>
          <w:sz w:val="24"/>
          <w:szCs w:val="24"/>
          <w:lang w:val="en-US"/>
        </w:rPr>
        <w:t xml:space="preserve"> tubers. Although the regrowth rate and growth rate did not differ significantly among </w:t>
      </w:r>
      <w:r>
        <w:rPr>
          <w:rFonts w:ascii="Times New Roman" w:hAnsi="Times New Roman" w:cs="Times New Roman"/>
          <w:bCs/>
          <w:sz w:val="24"/>
          <w:szCs w:val="24"/>
          <w:lang w:val="en-US"/>
        </w:rPr>
        <w:t>conservation</w:t>
      </w:r>
      <w:r w:rsidRPr="00995928">
        <w:rPr>
          <w:rFonts w:ascii="Times New Roman" w:hAnsi="Times New Roman" w:cs="Times New Roman"/>
          <w:bCs/>
          <w:sz w:val="24"/>
          <w:szCs w:val="24"/>
          <w:lang w:val="en-US"/>
        </w:rPr>
        <w:t xml:space="preserve"> methods, certain methods</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lastRenderedPageBreak/>
        <w:t>particulaty</w:t>
      </w:r>
      <w:proofErr w:type="spellEnd"/>
      <w:r>
        <w:rPr>
          <w:rFonts w:ascii="Times New Roman" w:hAnsi="Times New Roman" w:cs="Times New Roman"/>
          <w:bCs/>
          <w:sz w:val="24"/>
          <w:szCs w:val="24"/>
          <w:lang w:val="en-US"/>
        </w:rPr>
        <w:t xml:space="preserve"> the use of</w:t>
      </w:r>
      <w:r w:rsidRPr="00995928">
        <w:rPr>
          <w:rFonts w:ascii="Times New Roman" w:hAnsi="Times New Roman" w:cs="Times New Roman"/>
          <w:bCs/>
          <w:sz w:val="24"/>
          <w:szCs w:val="24"/>
          <w:lang w:val="en-US"/>
        </w:rPr>
        <w:t xml:space="preserve"> “</w:t>
      </w:r>
      <w:proofErr w:type="spellStart"/>
      <w:r w:rsidRPr="00995928">
        <w:rPr>
          <w:rFonts w:ascii="Times New Roman" w:hAnsi="Times New Roman" w:cs="Times New Roman"/>
          <w:bCs/>
          <w:sz w:val="24"/>
          <w:szCs w:val="24"/>
          <w:lang w:val="en-US"/>
        </w:rPr>
        <w:t>bitatoré</w:t>
      </w:r>
      <w:proofErr w:type="spellEnd"/>
      <w:r w:rsidRPr="00995928">
        <w:rPr>
          <w:rFonts w:ascii="Times New Roman" w:hAnsi="Times New Roman" w:cs="Times New Roman"/>
          <w:bCs/>
          <w:sz w:val="24"/>
          <w:szCs w:val="24"/>
          <w:lang w:val="en-US"/>
        </w:rPr>
        <w:t>” with or without additives</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enchanced</w:t>
      </w:r>
      <w:proofErr w:type="spellEnd"/>
      <w:r>
        <w:rPr>
          <w:rFonts w:ascii="Times New Roman" w:hAnsi="Times New Roman" w:cs="Times New Roman"/>
          <w:bCs/>
          <w:sz w:val="24"/>
          <w:szCs w:val="24"/>
          <w:lang w:val="en-US"/>
        </w:rPr>
        <w:t xml:space="preserve"> tiller production and </w:t>
      </w:r>
      <w:r w:rsidRPr="00995928">
        <w:rPr>
          <w:rFonts w:ascii="Times New Roman" w:hAnsi="Times New Roman" w:cs="Times New Roman"/>
          <w:bCs/>
          <w:sz w:val="24"/>
          <w:szCs w:val="24"/>
          <w:lang w:val="en-US"/>
        </w:rPr>
        <w:t xml:space="preserve">improved yield parameters. Furthermore, genotype </w:t>
      </w:r>
      <w:r>
        <w:rPr>
          <w:rFonts w:ascii="Times New Roman" w:hAnsi="Times New Roman" w:cs="Times New Roman"/>
          <w:bCs/>
          <w:sz w:val="24"/>
          <w:szCs w:val="24"/>
          <w:lang w:val="en-US"/>
        </w:rPr>
        <w:t xml:space="preserve">proved </w:t>
      </w:r>
      <w:r w:rsidRPr="00995928">
        <w:rPr>
          <w:rFonts w:ascii="Times New Roman" w:hAnsi="Times New Roman" w:cs="Times New Roman"/>
          <w:bCs/>
          <w:sz w:val="24"/>
          <w:szCs w:val="24"/>
          <w:lang w:val="en-US"/>
        </w:rPr>
        <w:t xml:space="preserve">to be a </w:t>
      </w:r>
      <w:r>
        <w:rPr>
          <w:rFonts w:ascii="Times New Roman" w:hAnsi="Times New Roman" w:cs="Times New Roman"/>
          <w:bCs/>
          <w:sz w:val="24"/>
          <w:szCs w:val="24"/>
          <w:lang w:val="en-US"/>
        </w:rPr>
        <w:t>key determinant of performance,</w:t>
      </w:r>
      <w:r w:rsidR="006E7E7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with</w:t>
      </w:r>
      <w:r w:rsidRPr="00995928">
        <w:rPr>
          <w:rFonts w:ascii="Times New Roman" w:hAnsi="Times New Roman" w:cs="Times New Roman"/>
          <w:bCs/>
          <w:sz w:val="24"/>
          <w:szCs w:val="24"/>
          <w:lang w:val="en-US"/>
        </w:rPr>
        <w:t xml:space="preserve"> genotypes E165 and E120</w:t>
      </w:r>
      <w:r>
        <w:rPr>
          <w:rFonts w:ascii="Times New Roman" w:hAnsi="Times New Roman" w:cs="Times New Roman"/>
          <w:bCs/>
          <w:sz w:val="24"/>
          <w:szCs w:val="24"/>
          <w:lang w:val="en-US"/>
        </w:rPr>
        <w:t xml:space="preserve"> exhibiting superior results, </w:t>
      </w:r>
      <w:r w:rsidR="00066C1B">
        <w:rPr>
          <w:rFonts w:ascii="Times New Roman" w:hAnsi="Times New Roman" w:cs="Times New Roman"/>
          <w:bCs/>
          <w:sz w:val="24"/>
          <w:szCs w:val="24"/>
          <w:lang w:val="en-US"/>
        </w:rPr>
        <w:t>whereas the</w:t>
      </w:r>
      <w:r w:rsidRPr="00995928">
        <w:rPr>
          <w:rFonts w:ascii="Times New Roman" w:hAnsi="Times New Roman" w:cs="Times New Roman"/>
          <w:bCs/>
          <w:sz w:val="24"/>
          <w:szCs w:val="24"/>
          <w:lang w:val="en-US"/>
        </w:rPr>
        <w:t xml:space="preserve"> ‘White’ genotype</w:t>
      </w:r>
      <w:r w:rsidR="00066C1B">
        <w:rPr>
          <w:rFonts w:ascii="Times New Roman" w:hAnsi="Times New Roman" w:cs="Times New Roman"/>
          <w:bCs/>
          <w:sz w:val="24"/>
          <w:szCs w:val="24"/>
          <w:lang w:val="en-US"/>
        </w:rPr>
        <w:t xml:space="preserve"> remained less </w:t>
      </w:r>
      <w:r w:rsidRPr="00995928">
        <w:rPr>
          <w:rFonts w:ascii="Times New Roman" w:hAnsi="Times New Roman" w:cs="Times New Roman"/>
          <w:bCs/>
          <w:sz w:val="24"/>
          <w:szCs w:val="24"/>
          <w:lang w:val="en-US"/>
        </w:rPr>
        <w:t>productive.</w:t>
      </w:r>
      <w:r w:rsidR="008B4DEC">
        <w:rPr>
          <w:rFonts w:ascii="Times New Roman" w:hAnsi="Times New Roman" w:cs="Times New Roman"/>
          <w:bCs/>
          <w:sz w:val="24"/>
          <w:szCs w:val="24"/>
          <w:lang w:val="en-US"/>
        </w:rPr>
        <w:t xml:space="preserve"> </w:t>
      </w:r>
      <w:r w:rsidR="008B4DEC" w:rsidRPr="008B4DEC">
        <w:rPr>
          <w:rFonts w:ascii="Times New Roman" w:hAnsi="Times New Roman" w:cs="Times New Roman"/>
          <w:bCs/>
          <w:sz w:val="24"/>
          <w:szCs w:val="24"/>
          <w:lang w:val="en-US"/>
        </w:rPr>
        <w:t>These results provide concrete insights for improving conservation strategies and contribute to the sustainable production of this underutilized crop.</w:t>
      </w:r>
    </w:p>
    <w:p w14:paraId="5166D3FF" w14:textId="77777777" w:rsidR="00BB7272" w:rsidRPr="00961AFE" w:rsidRDefault="00BB7272" w:rsidP="00BB7272">
      <w:pPr>
        <w:spacing w:after="0" w:line="240" w:lineRule="auto"/>
        <w:rPr>
          <w:rFonts w:ascii="Times New Roman" w:hAnsi="Times New Roman" w:cs="Times New Roman"/>
          <w:b/>
          <w:sz w:val="24"/>
          <w:szCs w:val="24"/>
          <w:lang w:val="en-IN"/>
        </w:rPr>
      </w:pPr>
      <w:bookmarkStart w:id="8" w:name="_Hlk198031404"/>
      <w:bookmarkStart w:id="9" w:name="_Hlk219125673"/>
      <w:r w:rsidRPr="00961AFE">
        <w:rPr>
          <w:rFonts w:ascii="Times New Roman" w:hAnsi="Times New Roman" w:cs="Times New Roman"/>
          <w:b/>
          <w:sz w:val="24"/>
          <w:szCs w:val="24"/>
          <w:lang w:val="en-IN"/>
        </w:rPr>
        <w:t>Disclaimer (Artificial intelligence)</w:t>
      </w:r>
    </w:p>
    <w:p w14:paraId="70DFC21D" w14:textId="77777777" w:rsidR="00BB7272" w:rsidRPr="00BB7272" w:rsidRDefault="00BB7272" w:rsidP="00BB7272">
      <w:pPr>
        <w:spacing w:after="0" w:line="240" w:lineRule="auto"/>
        <w:rPr>
          <w:rFonts w:ascii="Times New Roman" w:eastAsia="Calibri" w:hAnsi="Times New Roman" w:cs="Times New Roman"/>
          <w:highlight w:val="yellow"/>
          <w:lang w:val="en-US"/>
          <w14:ligatures w14:val="none"/>
        </w:rPr>
      </w:pPr>
    </w:p>
    <w:p w14:paraId="5326D103" w14:textId="77777777" w:rsidR="00BB7272" w:rsidRPr="00961AFE" w:rsidRDefault="00BB7272" w:rsidP="00BB7272">
      <w:pPr>
        <w:spacing w:after="0" w:line="240" w:lineRule="auto"/>
        <w:rPr>
          <w:rFonts w:ascii="Times New Roman" w:hAnsi="Times New Roman" w:cs="Times New Roman"/>
          <w:sz w:val="24"/>
          <w:szCs w:val="24"/>
          <w:lang w:val="en-IN"/>
        </w:rPr>
      </w:pPr>
      <w:r w:rsidRPr="00961AFE">
        <w:rPr>
          <w:rFonts w:ascii="Times New Roman" w:hAnsi="Times New Roman" w:cs="Times New Roman"/>
          <w:sz w:val="24"/>
          <w:szCs w:val="24"/>
          <w:lang w:val="en-IN"/>
        </w:rPr>
        <w:t xml:space="preserve">Author(s) hereby declare that NO generative AI technologies such as Large Language Models (ChatGPT, COPILOT, etc.) and text-to-image generators have been used during the writing or editing of this manuscript. </w:t>
      </w:r>
    </w:p>
    <w:bookmarkEnd w:id="8"/>
    <w:bookmarkEnd w:id="9"/>
    <w:p w14:paraId="23120B9F" w14:textId="77777777" w:rsidR="006647FD" w:rsidRPr="00BB7272" w:rsidRDefault="006647FD" w:rsidP="001C17BD">
      <w:pPr>
        <w:pStyle w:val="Heading1"/>
        <w:spacing w:line="480" w:lineRule="auto"/>
        <w:rPr>
          <w:rFonts w:ascii="Times New Roman" w:hAnsi="Times New Roman" w:cs="Times New Roman"/>
          <w:b/>
          <w:bCs/>
          <w:color w:val="auto"/>
          <w:sz w:val="24"/>
          <w:szCs w:val="24"/>
          <w:lang w:val="en-IN"/>
        </w:rPr>
      </w:pPr>
      <w:r w:rsidRPr="00BB7272">
        <w:rPr>
          <w:rFonts w:ascii="Times New Roman" w:hAnsi="Times New Roman" w:cs="Times New Roman"/>
          <w:b/>
          <w:bCs/>
          <w:color w:val="auto"/>
          <w:sz w:val="24"/>
          <w:szCs w:val="24"/>
          <w:lang w:val="en-IN"/>
        </w:rPr>
        <w:t>References</w:t>
      </w:r>
    </w:p>
    <w:p w14:paraId="0D6DE46C" w14:textId="01516589" w:rsidR="003B15D7" w:rsidRDefault="003B15D7"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BB7272">
        <w:rPr>
          <w:rFonts w:ascii="Times New Roman" w:hAnsi="Times New Roman" w:cs="Times New Roman"/>
          <w:sz w:val="24"/>
          <w:szCs w:val="24"/>
          <w:lang w:val="en-IN"/>
        </w:rPr>
        <w:t>Abamecha</w:t>
      </w:r>
      <w:proofErr w:type="spellEnd"/>
      <w:r w:rsidRPr="00BB7272">
        <w:rPr>
          <w:rFonts w:ascii="Times New Roman" w:hAnsi="Times New Roman" w:cs="Times New Roman"/>
          <w:sz w:val="24"/>
          <w:szCs w:val="24"/>
          <w:lang w:val="en-IN"/>
        </w:rPr>
        <w:t xml:space="preserve">, N, </w:t>
      </w:r>
      <w:proofErr w:type="spellStart"/>
      <w:r w:rsidRPr="00BB7272">
        <w:rPr>
          <w:rFonts w:ascii="Times New Roman" w:hAnsi="Times New Roman" w:cs="Times New Roman"/>
          <w:sz w:val="24"/>
          <w:szCs w:val="24"/>
          <w:lang w:val="en-IN"/>
        </w:rPr>
        <w:t>Techane</w:t>
      </w:r>
      <w:proofErr w:type="spellEnd"/>
      <w:r w:rsidRPr="00BB7272">
        <w:rPr>
          <w:rFonts w:ascii="Times New Roman" w:hAnsi="Times New Roman" w:cs="Times New Roman"/>
          <w:sz w:val="24"/>
          <w:szCs w:val="24"/>
          <w:lang w:val="en-IN"/>
        </w:rPr>
        <w:t xml:space="preserve">, T et Adem, M (2025) « Storage solutions for roots and tubers in Ethiopia through traditional and improved methods », </w:t>
      </w:r>
      <w:r w:rsidRPr="00BB7272">
        <w:rPr>
          <w:rFonts w:ascii="Times New Roman" w:hAnsi="Times New Roman" w:cs="Times New Roman"/>
          <w:i/>
          <w:iCs/>
          <w:sz w:val="24"/>
          <w:szCs w:val="24"/>
          <w:lang w:val="en-IN"/>
        </w:rPr>
        <w:t>Discover Food</w:t>
      </w:r>
      <w:r w:rsidRPr="00BB7272">
        <w:rPr>
          <w:rFonts w:ascii="Times New Roman" w:hAnsi="Times New Roman" w:cs="Times New Roman"/>
          <w:sz w:val="24"/>
          <w:szCs w:val="24"/>
          <w:lang w:val="en-IN"/>
        </w:rPr>
        <w:t xml:space="preserve">, 5(1), p. 346. </w:t>
      </w:r>
      <w:hyperlink r:id="rId13" w:history="1">
        <w:r w:rsidRPr="00BD7E30">
          <w:rPr>
            <w:rStyle w:val="Hyperlink"/>
            <w:rFonts w:ascii="Times New Roman" w:hAnsi="Times New Roman" w:cs="Times New Roman"/>
            <w:sz w:val="24"/>
            <w:szCs w:val="24"/>
          </w:rPr>
          <w:t>https://doi.org/10.1007/s44187-025-00587-0</w:t>
        </w:r>
      </w:hyperlink>
      <w:r w:rsidRPr="00BD7E30">
        <w:rPr>
          <w:rFonts w:ascii="Times New Roman" w:hAnsi="Times New Roman" w:cs="Times New Roman"/>
          <w:sz w:val="24"/>
          <w:szCs w:val="24"/>
        </w:rPr>
        <w:t xml:space="preserve">  </w:t>
      </w:r>
    </w:p>
    <w:p w14:paraId="1BBAFC37" w14:textId="22F1AB76" w:rsidR="00C3036A" w:rsidRPr="00772781" w:rsidRDefault="00C3036A" w:rsidP="00772781">
      <w:pPr>
        <w:pStyle w:val="ListParagraph"/>
        <w:numPr>
          <w:ilvl w:val="0"/>
          <w:numId w:val="5"/>
        </w:numPr>
        <w:spacing w:after="0" w:line="480" w:lineRule="auto"/>
        <w:jc w:val="both"/>
        <w:rPr>
          <w:rFonts w:ascii="Times New Roman" w:hAnsi="Times New Roman" w:cs="Times New Roman"/>
          <w:sz w:val="24"/>
          <w:szCs w:val="24"/>
        </w:rPr>
      </w:pPr>
      <w:proofErr w:type="spellStart"/>
      <w:r w:rsidRPr="00772781">
        <w:rPr>
          <w:rFonts w:ascii="Times New Roman" w:hAnsi="Times New Roman" w:cs="Times New Roman"/>
          <w:sz w:val="24"/>
          <w:szCs w:val="24"/>
        </w:rPr>
        <w:t>Apuri</w:t>
      </w:r>
      <w:proofErr w:type="spellEnd"/>
      <w:r w:rsidRPr="00772781">
        <w:rPr>
          <w:rFonts w:ascii="Times New Roman" w:hAnsi="Times New Roman" w:cs="Times New Roman"/>
          <w:sz w:val="24"/>
          <w:szCs w:val="24"/>
        </w:rPr>
        <w:t xml:space="preserve">, S., C. Kwoseh, E. A. Seweh, and I. O. Tutu. 2019. </w:t>
      </w:r>
      <w:proofErr w:type="spellStart"/>
      <w:r w:rsidRPr="00772781">
        <w:rPr>
          <w:rFonts w:ascii="Times New Roman" w:hAnsi="Times New Roman" w:cs="Times New Roman"/>
          <w:sz w:val="24"/>
          <w:szCs w:val="24"/>
        </w:rPr>
        <w:t>Fungal</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Organisms</w:t>
      </w:r>
      <w:proofErr w:type="spellEnd"/>
      <w:r w:rsidRPr="00772781">
        <w:rPr>
          <w:rFonts w:ascii="Times New Roman" w:hAnsi="Times New Roman" w:cs="Times New Roman"/>
          <w:sz w:val="24"/>
          <w:szCs w:val="24"/>
        </w:rPr>
        <w:t xml:space="preserve"> Associated </w:t>
      </w:r>
      <w:proofErr w:type="spellStart"/>
      <w:r w:rsidRPr="00772781">
        <w:rPr>
          <w:rFonts w:ascii="Times New Roman" w:hAnsi="Times New Roman" w:cs="Times New Roman"/>
          <w:sz w:val="24"/>
          <w:szCs w:val="24"/>
        </w:rPr>
        <w:t>With</w:t>
      </w:r>
      <w:proofErr w:type="spellEnd"/>
      <w:r w:rsidRPr="00772781">
        <w:rPr>
          <w:rFonts w:ascii="Times New Roman" w:hAnsi="Times New Roman" w:cs="Times New Roman"/>
          <w:sz w:val="24"/>
          <w:szCs w:val="24"/>
        </w:rPr>
        <w:t xml:space="preserve"> Post-Harvest Rot of </w:t>
      </w:r>
      <w:proofErr w:type="spellStart"/>
      <w:r w:rsidRPr="00772781">
        <w:rPr>
          <w:rFonts w:ascii="Times New Roman" w:hAnsi="Times New Roman" w:cs="Times New Roman"/>
          <w:sz w:val="24"/>
          <w:szCs w:val="24"/>
        </w:rPr>
        <w:t>Frafra</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Potatoes</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i/>
          <w:iCs/>
          <w:sz w:val="24"/>
          <w:szCs w:val="24"/>
        </w:rPr>
        <w:t>Solenostemon</w:t>
      </w:r>
      <w:proofErr w:type="spellEnd"/>
      <w:r w:rsidRPr="00772781">
        <w:rPr>
          <w:rFonts w:ascii="Times New Roman" w:hAnsi="Times New Roman" w:cs="Times New Roman"/>
          <w:i/>
          <w:iCs/>
          <w:sz w:val="24"/>
          <w:szCs w:val="24"/>
        </w:rPr>
        <w:t xml:space="preserve"> </w:t>
      </w:r>
      <w:proofErr w:type="spellStart"/>
      <w:r w:rsidRPr="00772781">
        <w:rPr>
          <w:rFonts w:ascii="Times New Roman" w:hAnsi="Times New Roman" w:cs="Times New Roman"/>
          <w:i/>
          <w:iCs/>
          <w:sz w:val="24"/>
          <w:szCs w:val="24"/>
        </w:rPr>
        <w:t>Rotundifolius</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Poir</w:t>
      </w:r>
      <w:proofErr w:type="spellEnd"/>
      <w:r w:rsidRPr="00772781">
        <w:rPr>
          <w:rFonts w:ascii="Times New Roman" w:hAnsi="Times New Roman" w:cs="Times New Roman"/>
          <w:sz w:val="24"/>
          <w:szCs w:val="24"/>
        </w:rPr>
        <w:t>.)] in Bongo-Soe, Upper East Region, Ghana.  </w:t>
      </w:r>
      <w:r w:rsidRPr="00772781">
        <w:rPr>
          <w:rFonts w:ascii="Times New Roman" w:hAnsi="Times New Roman" w:cs="Times New Roman"/>
          <w:i/>
          <w:iCs/>
          <w:sz w:val="24"/>
          <w:szCs w:val="24"/>
        </w:rPr>
        <w:t xml:space="preserve">Asian </w:t>
      </w:r>
      <w:proofErr w:type="spellStart"/>
      <w:r w:rsidRPr="00772781">
        <w:rPr>
          <w:rFonts w:ascii="Times New Roman" w:hAnsi="Times New Roman" w:cs="Times New Roman"/>
          <w:i/>
          <w:iCs/>
          <w:sz w:val="24"/>
          <w:szCs w:val="24"/>
        </w:rPr>
        <w:t>Research</w:t>
      </w:r>
      <w:proofErr w:type="spellEnd"/>
      <w:r w:rsidRPr="00772781">
        <w:rPr>
          <w:rFonts w:ascii="Times New Roman" w:hAnsi="Times New Roman" w:cs="Times New Roman"/>
          <w:i/>
          <w:iCs/>
          <w:sz w:val="24"/>
          <w:szCs w:val="24"/>
        </w:rPr>
        <w:t xml:space="preserve"> Journal of Agriculture</w:t>
      </w:r>
      <w:r w:rsidRPr="00772781">
        <w:rPr>
          <w:rFonts w:ascii="Times New Roman" w:hAnsi="Times New Roman" w:cs="Times New Roman"/>
          <w:sz w:val="24"/>
          <w:szCs w:val="24"/>
        </w:rPr>
        <w:t> 11 (3</w:t>
      </w:r>
      <w:proofErr w:type="gramStart"/>
      <w:r w:rsidRPr="00772781">
        <w:rPr>
          <w:rFonts w:ascii="Times New Roman" w:hAnsi="Times New Roman" w:cs="Times New Roman"/>
          <w:sz w:val="24"/>
          <w:szCs w:val="24"/>
        </w:rPr>
        <w:t>):</w:t>
      </w:r>
      <w:proofErr w:type="gramEnd"/>
      <w:r w:rsidRPr="00772781">
        <w:rPr>
          <w:rFonts w:ascii="Times New Roman" w:hAnsi="Times New Roman" w:cs="Times New Roman"/>
          <w:sz w:val="24"/>
          <w:szCs w:val="24"/>
        </w:rPr>
        <w:t xml:space="preserve">1-5. </w:t>
      </w:r>
      <w:hyperlink r:id="rId14" w:history="1">
        <w:r w:rsidRPr="00772781">
          <w:rPr>
            <w:rStyle w:val="Hyperlink"/>
            <w:rFonts w:ascii="Times New Roman" w:hAnsi="Times New Roman" w:cs="Times New Roman"/>
            <w:sz w:val="24"/>
            <w:szCs w:val="24"/>
          </w:rPr>
          <w:t>https://doi.org/10.9734/arja/2019/v11i330061</w:t>
        </w:r>
      </w:hyperlink>
      <w:r w:rsidRPr="00772781">
        <w:rPr>
          <w:rFonts w:ascii="Times New Roman" w:hAnsi="Times New Roman" w:cs="Times New Roman"/>
          <w:sz w:val="24"/>
          <w:szCs w:val="24"/>
        </w:rPr>
        <w:t xml:space="preserve"> </w:t>
      </w:r>
    </w:p>
    <w:p w14:paraId="6749EB9F" w14:textId="71BA55B9" w:rsidR="005D3946" w:rsidRPr="005D3946" w:rsidRDefault="005D3946" w:rsidP="00772781">
      <w:pPr>
        <w:pStyle w:val="ListParagraph"/>
        <w:numPr>
          <w:ilvl w:val="0"/>
          <w:numId w:val="5"/>
        </w:numPr>
        <w:spacing w:after="0" w:line="480" w:lineRule="auto"/>
        <w:jc w:val="both"/>
      </w:pPr>
      <w:r w:rsidRPr="00772781">
        <w:rPr>
          <w:rFonts w:ascii="Times New Roman" w:hAnsi="Times New Roman" w:cs="Times New Roman"/>
          <w:sz w:val="24"/>
          <w:szCs w:val="24"/>
        </w:rPr>
        <w:t xml:space="preserve">Arif, M, Ali, K, Muhammad, </w:t>
      </w:r>
      <w:r w:rsidR="001D7853" w:rsidRPr="00772781">
        <w:rPr>
          <w:rFonts w:ascii="Times New Roman" w:hAnsi="Times New Roman" w:cs="Times New Roman"/>
          <w:sz w:val="24"/>
          <w:szCs w:val="24"/>
        </w:rPr>
        <w:t>A</w:t>
      </w:r>
      <w:r w:rsidRPr="00772781">
        <w:rPr>
          <w:rFonts w:ascii="Times New Roman" w:hAnsi="Times New Roman" w:cs="Times New Roman"/>
          <w:sz w:val="24"/>
          <w:szCs w:val="24"/>
        </w:rPr>
        <w:t xml:space="preserve">, Ali, H, Hussain, I, Safdar, H, Noor, A, Kabir, R, Ali, S, &amp; Ali, GM (2024). Impact of </w:t>
      </w:r>
      <w:proofErr w:type="spellStart"/>
      <w:r w:rsidRPr="00772781">
        <w:rPr>
          <w:rFonts w:ascii="Times New Roman" w:hAnsi="Times New Roman" w:cs="Times New Roman"/>
          <w:sz w:val="24"/>
          <w:szCs w:val="24"/>
        </w:rPr>
        <w:t>different</w:t>
      </w:r>
      <w:proofErr w:type="spellEnd"/>
      <w:r w:rsidRPr="00772781">
        <w:rPr>
          <w:rFonts w:ascii="Times New Roman" w:hAnsi="Times New Roman" w:cs="Times New Roman"/>
          <w:sz w:val="24"/>
          <w:szCs w:val="24"/>
        </w:rPr>
        <w:t xml:space="preserve"> nucleus tuber sizes on </w:t>
      </w:r>
      <w:proofErr w:type="spellStart"/>
      <w:r w:rsidRPr="00772781">
        <w:rPr>
          <w:rFonts w:ascii="Times New Roman" w:hAnsi="Times New Roman" w:cs="Times New Roman"/>
          <w:sz w:val="24"/>
          <w:szCs w:val="24"/>
        </w:rPr>
        <w:t>growth</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yield</w:t>
      </w:r>
      <w:proofErr w:type="spellEnd"/>
      <w:r w:rsidRPr="00772781">
        <w:rPr>
          <w:rFonts w:ascii="Times New Roman" w:hAnsi="Times New Roman" w:cs="Times New Roman"/>
          <w:sz w:val="24"/>
          <w:szCs w:val="24"/>
        </w:rPr>
        <w:t xml:space="preserve">, and </w:t>
      </w:r>
      <w:proofErr w:type="spellStart"/>
      <w:r w:rsidRPr="00772781">
        <w:rPr>
          <w:rFonts w:ascii="Times New Roman" w:hAnsi="Times New Roman" w:cs="Times New Roman"/>
          <w:sz w:val="24"/>
          <w:szCs w:val="24"/>
        </w:rPr>
        <w:t>physiology</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attributes</w:t>
      </w:r>
      <w:proofErr w:type="spellEnd"/>
      <w:r w:rsidRPr="00772781">
        <w:rPr>
          <w:rFonts w:ascii="Times New Roman" w:hAnsi="Times New Roman" w:cs="Times New Roman"/>
          <w:sz w:val="24"/>
          <w:szCs w:val="24"/>
        </w:rPr>
        <w:t xml:space="preserve"> of </w:t>
      </w:r>
      <w:proofErr w:type="spellStart"/>
      <w:r w:rsidRPr="00772781">
        <w:rPr>
          <w:rFonts w:ascii="Times New Roman" w:hAnsi="Times New Roman" w:cs="Times New Roman"/>
          <w:sz w:val="24"/>
          <w:szCs w:val="24"/>
        </w:rPr>
        <w:t>potato</w:t>
      </w:r>
      <w:proofErr w:type="spellEnd"/>
      <w:r w:rsidRPr="00772781">
        <w:rPr>
          <w:rFonts w:ascii="Times New Roman" w:hAnsi="Times New Roman" w:cs="Times New Roman"/>
          <w:sz w:val="24"/>
          <w:szCs w:val="24"/>
        </w:rPr>
        <w:t xml:space="preserve"> production. </w:t>
      </w:r>
      <w:proofErr w:type="spellStart"/>
      <w:r w:rsidRPr="00772781">
        <w:rPr>
          <w:rFonts w:ascii="Times New Roman" w:hAnsi="Times New Roman" w:cs="Times New Roman"/>
          <w:sz w:val="24"/>
          <w:szCs w:val="24"/>
        </w:rPr>
        <w:t>Notulae</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Botanicae</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Horti</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Agrobotanici</w:t>
      </w:r>
      <w:proofErr w:type="spellEnd"/>
      <w:r w:rsidRPr="00772781">
        <w:rPr>
          <w:rFonts w:ascii="Times New Roman" w:hAnsi="Times New Roman" w:cs="Times New Roman"/>
          <w:sz w:val="24"/>
          <w:szCs w:val="24"/>
        </w:rPr>
        <w:t xml:space="preserve"> Cluj-Napoca, 52(4), 14122. </w:t>
      </w:r>
      <w:hyperlink r:id="rId15" w:history="1">
        <w:r w:rsidRPr="00772781">
          <w:rPr>
            <w:rStyle w:val="Hyperlink"/>
            <w:rFonts w:ascii="Times New Roman" w:hAnsi="Times New Roman" w:cs="Times New Roman"/>
            <w:sz w:val="24"/>
            <w:szCs w:val="24"/>
          </w:rPr>
          <w:t>https://doi.org/10.15835/nbha52414122</w:t>
        </w:r>
      </w:hyperlink>
      <w:r>
        <w:t xml:space="preserve"> </w:t>
      </w:r>
    </w:p>
    <w:p w14:paraId="6ABF7B74" w14:textId="1C7878CC" w:rsidR="003B15D7" w:rsidRPr="00BD7E30" w:rsidRDefault="003B15D7" w:rsidP="00772781">
      <w:pPr>
        <w:pStyle w:val="Bibliography"/>
        <w:numPr>
          <w:ilvl w:val="0"/>
          <w:numId w:val="5"/>
        </w:numPr>
        <w:spacing w:after="0" w:line="480" w:lineRule="auto"/>
        <w:jc w:val="both"/>
        <w:rPr>
          <w:rFonts w:ascii="Times New Roman" w:hAnsi="Times New Roman" w:cs="Times New Roman"/>
          <w:sz w:val="24"/>
          <w:szCs w:val="24"/>
        </w:rPr>
      </w:pPr>
      <w:r w:rsidRPr="00BB7272">
        <w:rPr>
          <w:rFonts w:ascii="Times New Roman" w:hAnsi="Times New Roman" w:cs="Times New Roman"/>
          <w:sz w:val="24"/>
          <w:szCs w:val="24"/>
          <w:lang w:val="en-IN"/>
        </w:rPr>
        <w:t xml:space="preserve">Deshi, KE, Obasi, MO et </w:t>
      </w:r>
      <w:proofErr w:type="spellStart"/>
      <w:r w:rsidRPr="00BB7272">
        <w:rPr>
          <w:rFonts w:ascii="Times New Roman" w:hAnsi="Times New Roman" w:cs="Times New Roman"/>
          <w:sz w:val="24"/>
          <w:szCs w:val="24"/>
          <w:lang w:val="en-IN"/>
        </w:rPr>
        <w:t>Odiaka</w:t>
      </w:r>
      <w:proofErr w:type="spellEnd"/>
      <w:r w:rsidRPr="00BB7272">
        <w:rPr>
          <w:rFonts w:ascii="Times New Roman" w:hAnsi="Times New Roman" w:cs="Times New Roman"/>
          <w:sz w:val="24"/>
          <w:szCs w:val="24"/>
          <w:lang w:val="en-IN"/>
        </w:rPr>
        <w:t>, NI (2021) « Growth and yield of potato (</w:t>
      </w:r>
      <w:r w:rsidRPr="000562B7">
        <w:rPr>
          <w:rFonts w:ascii="Times New Roman" w:hAnsi="Times New Roman" w:cs="Times New Roman"/>
          <w:i/>
          <w:iCs/>
          <w:sz w:val="24"/>
          <w:szCs w:val="24"/>
          <w:lang w:val="en-IN"/>
        </w:rPr>
        <w:t>Solanum tuberosum</w:t>
      </w:r>
      <w:r w:rsidRPr="00BB7272">
        <w:rPr>
          <w:rFonts w:ascii="Times New Roman" w:hAnsi="Times New Roman" w:cs="Times New Roman"/>
          <w:sz w:val="24"/>
          <w:szCs w:val="24"/>
          <w:lang w:val="en-IN"/>
        </w:rPr>
        <w:t xml:space="preserve"> L.) as affected by storage conditions and storage duration in Jos, Plateau State, Nigeria », </w:t>
      </w:r>
      <w:r w:rsidRPr="00BB7272">
        <w:rPr>
          <w:rFonts w:ascii="Times New Roman" w:hAnsi="Times New Roman" w:cs="Times New Roman"/>
          <w:i/>
          <w:iCs/>
          <w:sz w:val="24"/>
          <w:szCs w:val="24"/>
          <w:lang w:val="en-IN"/>
        </w:rPr>
        <w:t>Open Agriculture</w:t>
      </w:r>
      <w:r w:rsidRPr="00BB7272">
        <w:rPr>
          <w:rFonts w:ascii="Times New Roman" w:hAnsi="Times New Roman" w:cs="Times New Roman"/>
          <w:sz w:val="24"/>
          <w:szCs w:val="24"/>
          <w:lang w:val="en-IN"/>
        </w:rPr>
        <w:t xml:space="preserve">, 6(1), p. 779‑797. </w:t>
      </w:r>
      <w:hyperlink r:id="rId16" w:history="1">
        <w:r w:rsidRPr="00BD7E30">
          <w:rPr>
            <w:rStyle w:val="Hyperlink"/>
            <w:rFonts w:ascii="Times New Roman" w:hAnsi="Times New Roman" w:cs="Times New Roman"/>
            <w:sz w:val="24"/>
            <w:szCs w:val="24"/>
          </w:rPr>
          <w:t>https://doi.org/10.1515/opag-2021-0057</w:t>
        </w:r>
      </w:hyperlink>
      <w:r w:rsidRPr="00BD7E30">
        <w:rPr>
          <w:rFonts w:ascii="Times New Roman" w:hAnsi="Times New Roman" w:cs="Times New Roman"/>
          <w:sz w:val="24"/>
          <w:szCs w:val="24"/>
        </w:rPr>
        <w:t xml:space="preserve"> </w:t>
      </w:r>
    </w:p>
    <w:p w14:paraId="799601FC" w14:textId="4A77D59E" w:rsidR="003B15D7" w:rsidRPr="00BD7E30" w:rsidRDefault="003B15D7"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lastRenderedPageBreak/>
        <w:t>DeSIRA</w:t>
      </w:r>
      <w:proofErr w:type="spellEnd"/>
      <w:r w:rsidRPr="00BD7E30">
        <w:rPr>
          <w:rFonts w:ascii="Times New Roman" w:hAnsi="Times New Roman" w:cs="Times New Roman"/>
          <w:sz w:val="24"/>
          <w:szCs w:val="24"/>
        </w:rPr>
        <w:t xml:space="preserve">, - </w:t>
      </w:r>
      <w:proofErr w:type="spellStart"/>
      <w:r w:rsidRPr="00BD7E30">
        <w:rPr>
          <w:rFonts w:ascii="Times New Roman" w:hAnsi="Times New Roman" w:cs="Times New Roman"/>
          <w:sz w:val="24"/>
          <w:szCs w:val="24"/>
        </w:rPr>
        <w:t>Development</w:t>
      </w:r>
      <w:proofErr w:type="spellEnd"/>
      <w:r w:rsidRPr="00BD7E30">
        <w:rPr>
          <w:rFonts w:ascii="Times New Roman" w:hAnsi="Times New Roman" w:cs="Times New Roman"/>
          <w:sz w:val="24"/>
          <w:szCs w:val="24"/>
        </w:rPr>
        <w:t xml:space="preserve"> Smart Innovation </w:t>
      </w:r>
      <w:proofErr w:type="spellStart"/>
      <w:r w:rsidRPr="00BD7E30">
        <w:rPr>
          <w:rFonts w:ascii="Times New Roman" w:hAnsi="Times New Roman" w:cs="Times New Roman"/>
          <w:sz w:val="24"/>
          <w:szCs w:val="24"/>
        </w:rPr>
        <w:t>through</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Research</w:t>
      </w:r>
      <w:proofErr w:type="spellEnd"/>
      <w:r w:rsidRPr="00BD7E30">
        <w:rPr>
          <w:rFonts w:ascii="Times New Roman" w:hAnsi="Times New Roman" w:cs="Times New Roman"/>
          <w:sz w:val="24"/>
          <w:szCs w:val="24"/>
        </w:rPr>
        <w:t xml:space="preserve"> in Agriculture (2022) « Activité A1.1 Identification des zones cibles et des NUS tolérantes au stress Fiche sur la </w:t>
      </w:r>
      <w:proofErr w:type="spellStart"/>
      <w:r w:rsidRPr="00BD7E30">
        <w:rPr>
          <w:rFonts w:ascii="Times New Roman" w:hAnsi="Times New Roman" w:cs="Times New Roman"/>
          <w:sz w:val="24"/>
          <w:szCs w:val="24"/>
        </w:rPr>
        <w:t>Fabirama</w:t>
      </w:r>
      <w:proofErr w:type="spellEnd"/>
      <w:r w:rsidRPr="00BD7E30">
        <w:rPr>
          <w:rFonts w:ascii="Times New Roman" w:hAnsi="Times New Roman" w:cs="Times New Roman"/>
          <w:sz w:val="24"/>
          <w:szCs w:val="24"/>
        </w:rPr>
        <w:t xml:space="preserve"> ». Disponible </w:t>
      </w:r>
      <w:proofErr w:type="gramStart"/>
      <w:r w:rsidRPr="00BD7E30">
        <w:rPr>
          <w:rFonts w:ascii="Times New Roman" w:hAnsi="Times New Roman" w:cs="Times New Roman"/>
          <w:sz w:val="24"/>
          <w:szCs w:val="24"/>
        </w:rPr>
        <w:t>sur:</w:t>
      </w:r>
      <w:proofErr w:type="gramEnd"/>
      <w:r w:rsidRPr="00BD7E30">
        <w:rPr>
          <w:rFonts w:ascii="Times New Roman" w:hAnsi="Times New Roman" w:cs="Times New Roman"/>
          <w:sz w:val="24"/>
          <w:szCs w:val="24"/>
        </w:rPr>
        <w:t xml:space="preserve"> </w:t>
      </w:r>
      <w:hyperlink r:id="rId17" w:history="1">
        <w:r w:rsidRPr="00BD7E30">
          <w:rPr>
            <w:rStyle w:val="Hyperlink"/>
            <w:rFonts w:ascii="Times New Roman" w:hAnsi="Times New Roman" w:cs="Times New Roman"/>
            <w:sz w:val="24"/>
            <w:szCs w:val="24"/>
          </w:rPr>
          <w:t>https://www.sustlives.eu/wp-content/uploads/2022/05/Fabirama.pdf</w:t>
        </w:r>
      </w:hyperlink>
      <w:r w:rsidRPr="00BD7E30">
        <w:rPr>
          <w:rFonts w:ascii="Times New Roman" w:hAnsi="Times New Roman" w:cs="Times New Roman"/>
          <w:sz w:val="24"/>
          <w:szCs w:val="24"/>
        </w:rPr>
        <w:t xml:space="preserve"> </w:t>
      </w:r>
    </w:p>
    <w:p w14:paraId="4BD368D7" w14:textId="1D8356D5" w:rsidR="00E20753" w:rsidRDefault="00E20753" w:rsidP="00772781">
      <w:pPr>
        <w:pStyle w:val="Bibliography"/>
        <w:numPr>
          <w:ilvl w:val="0"/>
          <w:numId w:val="5"/>
        </w:numPr>
        <w:spacing w:after="0" w:line="480" w:lineRule="auto"/>
        <w:jc w:val="both"/>
        <w:rPr>
          <w:rFonts w:ascii="Times New Roman" w:hAnsi="Times New Roman" w:cs="Times New Roman"/>
          <w:sz w:val="24"/>
          <w:szCs w:val="24"/>
        </w:rPr>
      </w:pPr>
      <w:r w:rsidRPr="00E20753">
        <w:rPr>
          <w:rFonts w:ascii="Times New Roman" w:hAnsi="Times New Roman" w:cs="Times New Roman"/>
          <w:sz w:val="24"/>
          <w:szCs w:val="24"/>
        </w:rPr>
        <w:t xml:space="preserve">Di, X., Wang, Q., Zhang, F., Feng, H., Wang, X., &amp; Cai, C. (2024). </w:t>
      </w:r>
      <w:proofErr w:type="spellStart"/>
      <w:r w:rsidRPr="00E20753">
        <w:rPr>
          <w:rFonts w:ascii="Times New Roman" w:hAnsi="Times New Roman" w:cs="Times New Roman"/>
          <w:sz w:val="24"/>
          <w:szCs w:val="24"/>
        </w:rPr>
        <w:t>Advances</w:t>
      </w:r>
      <w:proofErr w:type="spellEnd"/>
      <w:r w:rsidRPr="00E20753">
        <w:rPr>
          <w:rFonts w:ascii="Times New Roman" w:hAnsi="Times New Roman" w:cs="Times New Roman"/>
          <w:sz w:val="24"/>
          <w:szCs w:val="24"/>
        </w:rPr>
        <w:t xml:space="preserve"> in the Modulation of Potato Tuber </w:t>
      </w:r>
      <w:proofErr w:type="spellStart"/>
      <w:r w:rsidRPr="00E20753">
        <w:rPr>
          <w:rFonts w:ascii="Times New Roman" w:hAnsi="Times New Roman" w:cs="Times New Roman"/>
          <w:sz w:val="24"/>
          <w:szCs w:val="24"/>
        </w:rPr>
        <w:t>Dormancy</w:t>
      </w:r>
      <w:proofErr w:type="spellEnd"/>
      <w:r w:rsidRPr="00E20753">
        <w:rPr>
          <w:rFonts w:ascii="Times New Roman" w:hAnsi="Times New Roman" w:cs="Times New Roman"/>
          <w:sz w:val="24"/>
          <w:szCs w:val="24"/>
        </w:rPr>
        <w:t xml:space="preserve"> and </w:t>
      </w:r>
      <w:proofErr w:type="spellStart"/>
      <w:r w:rsidRPr="00E20753">
        <w:rPr>
          <w:rFonts w:ascii="Times New Roman" w:hAnsi="Times New Roman" w:cs="Times New Roman"/>
          <w:sz w:val="24"/>
          <w:szCs w:val="24"/>
        </w:rPr>
        <w:t>Sprouting</w:t>
      </w:r>
      <w:proofErr w:type="spellEnd"/>
      <w:r w:rsidRPr="00E20753">
        <w:rPr>
          <w:rFonts w:ascii="Times New Roman" w:hAnsi="Times New Roman" w:cs="Times New Roman"/>
          <w:sz w:val="24"/>
          <w:szCs w:val="24"/>
        </w:rPr>
        <w:t>. </w:t>
      </w:r>
      <w:r w:rsidRPr="00E20753">
        <w:rPr>
          <w:rFonts w:ascii="Times New Roman" w:hAnsi="Times New Roman" w:cs="Times New Roman"/>
          <w:i/>
          <w:iCs/>
          <w:sz w:val="24"/>
          <w:szCs w:val="24"/>
        </w:rPr>
        <w:t xml:space="preserve">International Journal of </w:t>
      </w:r>
      <w:proofErr w:type="spellStart"/>
      <w:r w:rsidRPr="00E20753">
        <w:rPr>
          <w:rFonts w:ascii="Times New Roman" w:hAnsi="Times New Roman" w:cs="Times New Roman"/>
          <w:i/>
          <w:iCs/>
          <w:sz w:val="24"/>
          <w:szCs w:val="24"/>
        </w:rPr>
        <w:t>Molecular</w:t>
      </w:r>
      <w:proofErr w:type="spellEnd"/>
      <w:r w:rsidRPr="00E20753">
        <w:rPr>
          <w:rFonts w:ascii="Times New Roman" w:hAnsi="Times New Roman" w:cs="Times New Roman"/>
          <w:i/>
          <w:iCs/>
          <w:sz w:val="24"/>
          <w:szCs w:val="24"/>
        </w:rPr>
        <w:t xml:space="preserve"> Sciences</w:t>
      </w:r>
      <w:r w:rsidRPr="00E20753">
        <w:rPr>
          <w:rFonts w:ascii="Times New Roman" w:hAnsi="Times New Roman" w:cs="Times New Roman"/>
          <w:sz w:val="24"/>
          <w:szCs w:val="24"/>
        </w:rPr>
        <w:t>, </w:t>
      </w:r>
      <w:r w:rsidRPr="00E20753">
        <w:rPr>
          <w:rFonts w:ascii="Times New Roman" w:hAnsi="Times New Roman" w:cs="Times New Roman"/>
          <w:i/>
          <w:iCs/>
          <w:sz w:val="24"/>
          <w:szCs w:val="24"/>
        </w:rPr>
        <w:t>25</w:t>
      </w:r>
      <w:r w:rsidRPr="00E20753">
        <w:rPr>
          <w:rFonts w:ascii="Times New Roman" w:hAnsi="Times New Roman" w:cs="Times New Roman"/>
          <w:sz w:val="24"/>
          <w:szCs w:val="24"/>
        </w:rPr>
        <w:t xml:space="preserve">(10), 5078. </w:t>
      </w:r>
      <w:hyperlink r:id="rId18" w:history="1">
        <w:r w:rsidRPr="0063550B">
          <w:rPr>
            <w:rStyle w:val="Hyperlink"/>
            <w:rFonts w:ascii="Times New Roman" w:hAnsi="Times New Roman" w:cs="Times New Roman"/>
            <w:sz w:val="24"/>
            <w:szCs w:val="24"/>
          </w:rPr>
          <w:t>https://doi.org/10.3390/ijms25105078</w:t>
        </w:r>
      </w:hyperlink>
    </w:p>
    <w:p w14:paraId="493C9FFD" w14:textId="77607E1F" w:rsidR="008C168B" w:rsidRDefault="008C168B" w:rsidP="00772781">
      <w:pPr>
        <w:pStyle w:val="Bibliography"/>
        <w:numPr>
          <w:ilvl w:val="0"/>
          <w:numId w:val="5"/>
        </w:numPr>
        <w:spacing w:after="0" w:line="480" w:lineRule="auto"/>
        <w:jc w:val="both"/>
        <w:rPr>
          <w:rFonts w:ascii="Times New Roman" w:hAnsi="Times New Roman" w:cs="Times New Roman"/>
          <w:sz w:val="24"/>
          <w:szCs w:val="24"/>
          <w:lang w:val="en-IN"/>
        </w:rPr>
      </w:pPr>
      <w:r w:rsidRPr="008C168B">
        <w:rPr>
          <w:rFonts w:ascii="Times New Roman" w:hAnsi="Times New Roman" w:cs="Times New Roman"/>
          <w:sz w:val="24"/>
          <w:szCs w:val="24"/>
        </w:rPr>
        <w:t xml:space="preserve">El Bilali, H., Rokka, S., Calabrese, G., Borelli, T., Grazioli, F., </w:t>
      </w:r>
      <w:proofErr w:type="spellStart"/>
      <w:r w:rsidRPr="008C168B">
        <w:rPr>
          <w:rFonts w:ascii="Times New Roman" w:hAnsi="Times New Roman" w:cs="Times New Roman"/>
          <w:sz w:val="24"/>
          <w:szCs w:val="24"/>
        </w:rPr>
        <w:t>Tietiambou</w:t>
      </w:r>
      <w:proofErr w:type="spellEnd"/>
      <w:r w:rsidRPr="008C168B">
        <w:rPr>
          <w:rFonts w:ascii="Times New Roman" w:hAnsi="Times New Roman" w:cs="Times New Roman"/>
          <w:sz w:val="24"/>
          <w:szCs w:val="24"/>
        </w:rPr>
        <w:t xml:space="preserve">, S. R. F., Nanema, J., Dan Guimbo, I., Dambo, L., Nouhou, B., Gonnella, M., &amp; </w:t>
      </w:r>
      <w:proofErr w:type="spellStart"/>
      <w:r w:rsidRPr="008C168B">
        <w:rPr>
          <w:rFonts w:ascii="Times New Roman" w:hAnsi="Times New Roman" w:cs="Times New Roman"/>
          <w:sz w:val="24"/>
          <w:szCs w:val="24"/>
        </w:rPr>
        <w:t>Acasto</w:t>
      </w:r>
      <w:proofErr w:type="spellEnd"/>
      <w:r w:rsidRPr="008C168B">
        <w:rPr>
          <w:rFonts w:ascii="Times New Roman" w:hAnsi="Times New Roman" w:cs="Times New Roman"/>
          <w:sz w:val="24"/>
          <w:szCs w:val="24"/>
        </w:rPr>
        <w:t xml:space="preserve">, F. (2024). Conservation and Promotion of </w:t>
      </w:r>
      <w:proofErr w:type="spellStart"/>
      <w:r w:rsidRPr="008C168B">
        <w:rPr>
          <w:rFonts w:ascii="Times New Roman" w:hAnsi="Times New Roman" w:cs="Times New Roman"/>
          <w:sz w:val="24"/>
          <w:szCs w:val="24"/>
        </w:rPr>
        <w:t>Neglected</w:t>
      </w:r>
      <w:proofErr w:type="spellEnd"/>
      <w:r w:rsidRPr="008C168B">
        <w:rPr>
          <w:rFonts w:ascii="Times New Roman" w:hAnsi="Times New Roman" w:cs="Times New Roman"/>
          <w:sz w:val="24"/>
          <w:szCs w:val="24"/>
        </w:rPr>
        <w:t xml:space="preserve"> and </w:t>
      </w:r>
      <w:proofErr w:type="spellStart"/>
      <w:r w:rsidRPr="008C168B">
        <w:rPr>
          <w:rFonts w:ascii="Times New Roman" w:hAnsi="Times New Roman" w:cs="Times New Roman"/>
          <w:sz w:val="24"/>
          <w:szCs w:val="24"/>
        </w:rPr>
        <w:t>Underutilized</w:t>
      </w:r>
      <w:proofErr w:type="spellEnd"/>
      <w:r w:rsidRPr="008C168B">
        <w:rPr>
          <w:rFonts w:ascii="Times New Roman" w:hAnsi="Times New Roman" w:cs="Times New Roman"/>
          <w:sz w:val="24"/>
          <w:szCs w:val="24"/>
        </w:rPr>
        <w:t xml:space="preserve"> </w:t>
      </w:r>
      <w:proofErr w:type="spellStart"/>
      <w:r w:rsidRPr="008C168B">
        <w:rPr>
          <w:rFonts w:ascii="Times New Roman" w:hAnsi="Times New Roman" w:cs="Times New Roman"/>
          <w:sz w:val="24"/>
          <w:szCs w:val="24"/>
        </w:rPr>
        <w:t>Crop</w:t>
      </w:r>
      <w:proofErr w:type="spellEnd"/>
      <w:r w:rsidRPr="008C168B">
        <w:rPr>
          <w:rFonts w:ascii="Times New Roman" w:hAnsi="Times New Roman" w:cs="Times New Roman"/>
          <w:sz w:val="24"/>
          <w:szCs w:val="24"/>
        </w:rPr>
        <w:t xml:space="preserve"> </w:t>
      </w:r>
      <w:proofErr w:type="spellStart"/>
      <w:r w:rsidRPr="008C168B">
        <w:rPr>
          <w:rFonts w:ascii="Times New Roman" w:hAnsi="Times New Roman" w:cs="Times New Roman"/>
          <w:sz w:val="24"/>
          <w:szCs w:val="24"/>
        </w:rPr>
        <w:t>Species</w:t>
      </w:r>
      <w:proofErr w:type="spellEnd"/>
      <w:r w:rsidRPr="008C168B">
        <w:rPr>
          <w:rFonts w:ascii="Times New Roman" w:hAnsi="Times New Roman" w:cs="Times New Roman"/>
          <w:sz w:val="24"/>
          <w:szCs w:val="24"/>
        </w:rPr>
        <w:t xml:space="preserve"> in West </w:t>
      </w:r>
      <w:proofErr w:type="spellStart"/>
      <w:proofErr w:type="gramStart"/>
      <w:r w:rsidRPr="008C168B">
        <w:rPr>
          <w:rFonts w:ascii="Times New Roman" w:hAnsi="Times New Roman" w:cs="Times New Roman"/>
          <w:sz w:val="24"/>
          <w:szCs w:val="24"/>
        </w:rPr>
        <w:t>Africa</w:t>
      </w:r>
      <w:proofErr w:type="spellEnd"/>
      <w:r w:rsidRPr="008C168B">
        <w:rPr>
          <w:rFonts w:ascii="Times New Roman" w:hAnsi="Times New Roman" w:cs="Times New Roman"/>
          <w:sz w:val="24"/>
          <w:szCs w:val="24"/>
        </w:rPr>
        <w:t>:</w:t>
      </w:r>
      <w:proofErr w:type="gramEnd"/>
      <w:r w:rsidRPr="008C168B">
        <w:rPr>
          <w:rFonts w:ascii="Times New Roman" w:hAnsi="Times New Roman" w:cs="Times New Roman"/>
          <w:sz w:val="24"/>
          <w:szCs w:val="24"/>
        </w:rPr>
        <w:t xml:space="preserve"> Policy and </w:t>
      </w:r>
      <w:proofErr w:type="spellStart"/>
      <w:r w:rsidRPr="008C168B">
        <w:rPr>
          <w:rFonts w:ascii="Times New Roman" w:hAnsi="Times New Roman" w:cs="Times New Roman"/>
          <w:sz w:val="24"/>
          <w:szCs w:val="24"/>
        </w:rPr>
        <w:t>Governance</w:t>
      </w:r>
      <w:proofErr w:type="spellEnd"/>
      <w:r w:rsidRPr="008C168B">
        <w:rPr>
          <w:rFonts w:ascii="Times New Roman" w:hAnsi="Times New Roman" w:cs="Times New Roman"/>
          <w:sz w:val="24"/>
          <w:szCs w:val="24"/>
        </w:rPr>
        <w:t>. </w:t>
      </w:r>
      <w:proofErr w:type="spellStart"/>
      <w:r w:rsidRPr="008C168B">
        <w:rPr>
          <w:rFonts w:ascii="Times New Roman" w:hAnsi="Times New Roman" w:cs="Times New Roman"/>
          <w:i/>
          <w:iCs/>
          <w:sz w:val="24"/>
          <w:szCs w:val="24"/>
        </w:rPr>
        <w:t>Sustainability</w:t>
      </w:r>
      <w:proofErr w:type="spellEnd"/>
      <w:r w:rsidRPr="008C168B">
        <w:rPr>
          <w:rFonts w:ascii="Times New Roman" w:hAnsi="Times New Roman" w:cs="Times New Roman"/>
          <w:sz w:val="24"/>
          <w:szCs w:val="24"/>
        </w:rPr>
        <w:t>, </w:t>
      </w:r>
      <w:r w:rsidRPr="008C168B">
        <w:rPr>
          <w:rFonts w:ascii="Times New Roman" w:hAnsi="Times New Roman" w:cs="Times New Roman"/>
          <w:i/>
          <w:iCs/>
          <w:sz w:val="24"/>
          <w:szCs w:val="24"/>
        </w:rPr>
        <w:t>16</w:t>
      </w:r>
      <w:r w:rsidRPr="008C168B">
        <w:rPr>
          <w:rFonts w:ascii="Times New Roman" w:hAnsi="Times New Roman" w:cs="Times New Roman"/>
          <w:sz w:val="24"/>
          <w:szCs w:val="24"/>
        </w:rPr>
        <w:t xml:space="preserve">(14), 6194. </w:t>
      </w:r>
      <w:hyperlink r:id="rId19" w:history="1">
        <w:r w:rsidRPr="0063550B">
          <w:rPr>
            <w:rStyle w:val="Hyperlink"/>
            <w:rFonts w:ascii="Times New Roman" w:hAnsi="Times New Roman" w:cs="Times New Roman"/>
            <w:sz w:val="24"/>
            <w:szCs w:val="24"/>
          </w:rPr>
          <w:t>https://doi.org/10.3390/su16146194</w:t>
        </w:r>
      </w:hyperlink>
      <w:r>
        <w:rPr>
          <w:rFonts w:ascii="Times New Roman" w:hAnsi="Times New Roman" w:cs="Times New Roman"/>
          <w:sz w:val="24"/>
          <w:szCs w:val="24"/>
        </w:rPr>
        <w:t xml:space="preserve"> </w:t>
      </w:r>
      <w:r w:rsidRPr="008C168B">
        <w:rPr>
          <w:rFonts w:ascii="Times New Roman" w:hAnsi="Times New Roman" w:cs="Times New Roman"/>
          <w:sz w:val="24"/>
          <w:szCs w:val="24"/>
          <w:lang w:val="en-IN"/>
        </w:rPr>
        <w:t xml:space="preserve"> </w:t>
      </w:r>
    </w:p>
    <w:p w14:paraId="2DD3378E" w14:textId="103565F9" w:rsidR="000562B7" w:rsidRPr="00772781" w:rsidRDefault="000562B7" w:rsidP="00772781">
      <w:pPr>
        <w:pStyle w:val="ListParagraph"/>
        <w:numPr>
          <w:ilvl w:val="0"/>
          <w:numId w:val="5"/>
        </w:numPr>
        <w:spacing w:after="0" w:line="480" w:lineRule="auto"/>
        <w:jc w:val="both"/>
        <w:rPr>
          <w:rFonts w:ascii="Times New Roman" w:hAnsi="Times New Roman" w:cs="Times New Roman"/>
          <w:sz w:val="24"/>
          <w:szCs w:val="24"/>
          <w:lang w:val="en-IN"/>
        </w:rPr>
      </w:pPr>
      <w:proofErr w:type="spellStart"/>
      <w:proofErr w:type="gramStart"/>
      <w:r w:rsidRPr="00772781">
        <w:rPr>
          <w:rFonts w:ascii="Times New Roman" w:hAnsi="Times New Roman" w:cs="Times New Roman"/>
          <w:sz w:val="24"/>
          <w:szCs w:val="24"/>
        </w:rPr>
        <w:t>Fernie,AR</w:t>
      </w:r>
      <w:proofErr w:type="spellEnd"/>
      <w:proofErr w:type="gramEnd"/>
      <w:r w:rsidRPr="00772781">
        <w:rPr>
          <w:rFonts w:ascii="Times New Roman" w:hAnsi="Times New Roman" w:cs="Times New Roman"/>
          <w:sz w:val="24"/>
          <w:szCs w:val="24"/>
        </w:rPr>
        <w:t xml:space="preserve"> and </w:t>
      </w:r>
      <w:proofErr w:type="spellStart"/>
      <w:r w:rsidRPr="00772781">
        <w:rPr>
          <w:rFonts w:ascii="Times New Roman" w:hAnsi="Times New Roman" w:cs="Times New Roman"/>
          <w:sz w:val="24"/>
          <w:szCs w:val="24"/>
        </w:rPr>
        <w:t>Willmitzer</w:t>
      </w:r>
      <w:proofErr w:type="spellEnd"/>
      <w:r w:rsidRPr="00772781">
        <w:rPr>
          <w:rFonts w:ascii="Times New Roman" w:hAnsi="Times New Roman" w:cs="Times New Roman"/>
          <w:sz w:val="24"/>
          <w:szCs w:val="24"/>
        </w:rPr>
        <w:t xml:space="preserve">, L. </w:t>
      </w:r>
      <w:r w:rsidRPr="00772781">
        <w:rPr>
          <w:rFonts w:ascii="Times New Roman" w:hAnsi="Times New Roman" w:cs="Times New Roman"/>
          <w:sz w:val="24"/>
          <w:szCs w:val="24"/>
          <w:lang w:val="en-IN"/>
        </w:rPr>
        <w:t xml:space="preserve">(2001) </w:t>
      </w:r>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Molecular</w:t>
      </w:r>
      <w:proofErr w:type="spellEnd"/>
      <w:r w:rsidRPr="00772781">
        <w:rPr>
          <w:rFonts w:ascii="Times New Roman" w:hAnsi="Times New Roman" w:cs="Times New Roman"/>
          <w:sz w:val="24"/>
          <w:szCs w:val="24"/>
        </w:rPr>
        <w:t xml:space="preserve"> and </w:t>
      </w:r>
      <w:proofErr w:type="spellStart"/>
      <w:r w:rsidRPr="00772781">
        <w:rPr>
          <w:rFonts w:ascii="Times New Roman" w:hAnsi="Times New Roman" w:cs="Times New Roman"/>
          <w:sz w:val="24"/>
          <w:szCs w:val="24"/>
        </w:rPr>
        <w:t>Biochemical</w:t>
      </w:r>
      <w:proofErr w:type="spellEnd"/>
      <w:r w:rsidRPr="00772781">
        <w:rPr>
          <w:rFonts w:ascii="Times New Roman" w:hAnsi="Times New Roman" w:cs="Times New Roman"/>
          <w:sz w:val="24"/>
          <w:szCs w:val="24"/>
        </w:rPr>
        <w:t xml:space="preserve"> Triggers of Potato Tuber </w:t>
      </w:r>
      <w:proofErr w:type="spellStart"/>
      <w:r w:rsidRPr="00772781">
        <w:rPr>
          <w:rFonts w:ascii="Times New Roman" w:hAnsi="Times New Roman" w:cs="Times New Roman"/>
          <w:sz w:val="24"/>
          <w:szCs w:val="24"/>
        </w:rPr>
        <w:t>Development</w:t>
      </w:r>
      <w:proofErr w:type="spellEnd"/>
      <w:r w:rsidRPr="00772781">
        <w:rPr>
          <w:rFonts w:ascii="Times New Roman" w:hAnsi="Times New Roman" w:cs="Times New Roman"/>
          <w:sz w:val="24"/>
          <w:szCs w:val="24"/>
        </w:rPr>
        <w:t>, </w:t>
      </w:r>
      <w:r w:rsidRPr="00772781">
        <w:rPr>
          <w:rFonts w:ascii="Times New Roman" w:hAnsi="Times New Roman" w:cs="Times New Roman"/>
          <w:i/>
          <w:iCs/>
          <w:sz w:val="24"/>
          <w:szCs w:val="24"/>
        </w:rPr>
        <w:t xml:space="preserve">Plant </w:t>
      </w:r>
      <w:proofErr w:type="spellStart"/>
      <w:r w:rsidRPr="00772781">
        <w:rPr>
          <w:rFonts w:ascii="Times New Roman" w:hAnsi="Times New Roman" w:cs="Times New Roman"/>
          <w:i/>
          <w:iCs/>
          <w:sz w:val="24"/>
          <w:szCs w:val="24"/>
        </w:rPr>
        <w:t>Physiology</w:t>
      </w:r>
      <w:proofErr w:type="spellEnd"/>
      <w:r w:rsidRPr="00772781">
        <w:rPr>
          <w:rFonts w:ascii="Times New Roman" w:hAnsi="Times New Roman" w:cs="Times New Roman"/>
          <w:sz w:val="24"/>
          <w:szCs w:val="24"/>
        </w:rPr>
        <w:t>, Volume 127, Issue 4, Pages 1459–1465, </w:t>
      </w:r>
      <w:hyperlink r:id="rId20" w:history="1">
        <w:r w:rsidRPr="00772781">
          <w:rPr>
            <w:rStyle w:val="Hyperlink"/>
            <w:rFonts w:ascii="Times New Roman" w:hAnsi="Times New Roman" w:cs="Times New Roman"/>
            <w:sz w:val="24"/>
            <w:szCs w:val="24"/>
          </w:rPr>
          <w:t>https://doi.org/10.1104/pp.010764</w:t>
        </w:r>
      </w:hyperlink>
    </w:p>
    <w:p w14:paraId="7D35E375" w14:textId="77777777" w:rsidR="003B15D7" w:rsidRPr="00BB7272" w:rsidRDefault="003B15D7" w:rsidP="00772781">
      <w:pPr>
        <w:pStyle w:val="Bibliography"/>
        <w:numPr>
          <w:ilvl w:val="0"/>
          <w:numId w:val="5"/>
        </w:numPr>
        <w:spacing w:after="0" w:line="480" w:lineRule="auto"/>
        <w:jc w:val="both"/>
        <w:rPr>
          <w:rFonts w:ascii="Times New Roman" w:hAnsi="Times New Roman" w:cs="Times New Roman"/>
          <w:sz w:val="24"/>
          <w:szCs w:val="24"/>
          <w:lang w:val="en-IN"/>
        </w:rPr>
      </w:pPr>
      <w:r w:rsidRPr="00BB7272">
        <w:rPr>
          <w:rFonts w:ascii="Times New Roman" w:hAnsi="Times New Roman" w:cs="Times New Roman"/>
          <w:sz w:val="24"/>
          <w:szCs w:val="24"/>
          <w:lang w:val="en-IN"/>
        </w:rPr>
        <w:t xml:space="preserve">Gadissa, F., Kassaye, Z. et </w:t>
      </w:r>
      <w:proofErr w:type="spellStart"/>
      <w:r w:rsidRPr="00BB7272">
        <w:rPr>
          <w:rFonts w:ascii="Times New Roman" w:hAnsi="Times New Roman" w:cs="Times New Roman"/>
          <w:sz w:val="24"/>
          <w:szCs w:val="24"/>
          <w:lang w:val="en-IN"/>
        </w:rPr>
        <w:t>Abiyu</w:t>
      </w:r>
      <w:proofErr w:type="spellEnd"/>
      <w:r w:rsidRPr="00BB7272">
        <w:rPr>
          <w:rFonts w:ascii="Times New Roman" w:hAnsi="Times New Roman" w:cs="Times New Roman"/>
          <w:sz w:val="24"/>
          <w:szCs w:val="24"/>
          <w:lang w:val="en-IN"/>
        </w:rPr>
        <w:t xml:space="preserve">, S. (2022) « Assessment of the Effects of Seed Storage Time on Germination Rate and Performance Evaluation of Ethiopian Faba Bean (Vicia faba L.) Varieties for Yield and Related Traits », </w:t>
      </w:r>
      <w:r w:rsidRPr="00BB7272">
        <w:rPr>
          <w:rFonts w:ascii="Times New Roman" w:hAnsi="Times New Roman" w:cs="Times New Roman"/>
          <w:i/>
          <w:iCs/>
          <w:sz w:val="24"/>
          <w:szCs w:val="24"/>
          <w:lang w:val="en-IN"/>
        </w:rPr>
        <w:t>The Scientific World Journal</w:t>
      </w:r>
      <w:r w:rsidRPr="00BB7272">
        <w:rPr>
          <w:rFonts w:ascii="Times New Roman" w:hAnsi="Times New Roman" w:cs="Times New Roman"/>
          <w:sz w:val="24"/>
          <w:szCs w:val="24"/>
          <w:lang w:val="en-IN"/>
        </w:rPr>
        <w:t xml:space="preserve">, 2022, p. 6338939. </w:t>
      </w:r>
      <w:hyperlink r:id="rId21" w:history="1">
        <w:r w:rsidRPr="00BB7272">
          <w:rPr>
            <w:rStyle w:val="Hyperlink"/>
            <w:rFonts w:ascii="Times New Roman" w:hAnsi="Times New Roman" w:cs="Times New Roman"/>
            <w:sz w:val="24"/>
            <w:szCs w:val="24"/>
            <w:lang w:val="en-IN"/>
          </w:rPr>
          <w:t>https://doi.org/10.1155/2022/6338939</w:t>
        </w:r>
      </w:hyperlink>
      <w:r w:rsidRPr="00BB7272">
        <w:rPr>
          <w:rFonts w:ascii="Times New Roman" w:hAnsi="Times New Roman" w:cs="Times New Roman"/>
          <w:sz w:val="24"/>
          <w:szCs w:val="24"/>
          <w:lang w:val="en-IN"/>
        </w:rPr>
        <w:t xml:space="preserve"> </w:t>
      </w:r>
    </w:p>
    <w:p w14:paraId="34F863A1" w14:textId="11B32988" w:rsidR="008C168B" w:rsidRDefault="008C168B"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8C168B">
        <w:rPr>
          <w:rFonts w:ascii="Times New Roman" w:hAnsi="Times New Roman" w:cs="Times New Roman"/>
          <w:sz w:val="24"/>
          <w:szCs w:val="24"/>
        </w:rPr>
        <w:t>Guzzon</w:t>
      </w:r>
      <w:proofErr w:type="spellEnd"/>
      <w:r w:rsidRPr="008C168B">
        <w:rPr>
          <w:rFonts w:ascii="Times New Roman" w:hAnsi="Times New Roman" w:cs="Times New Roman"/>
          <w:sz w:val="24"/>
          <w:szCs w:val="24"/>
        </w:rPr>
        <w:t xml:space="preserve"> F, </w:t>
      </w:r>
      <w:proofErr w:type="spellStart"/>
      <w:r w:rsidRPr="008C168B">
        <w:rPr>
          <w:rFonts w:ascii="Times New Roman" w:hAnsi="Times New Roman" w:cs="Times New Roman"/>
          <w:sz w:val="24"/>
          <w:szCs w:val="24"/>
        </w:rPr>
        <w:t>Costich</w:t>
      </w:r>
      <w:proofErr w:type="spellEnd"/>
      <w:r w:rsidRPr="008C168B">
        <w:rPr>
          <w:rFonts w:ascii="Times New Roman" w:hAnsi="Times New Roman" w:cs="Times New Roman"/>
          <w:sz w:val="24"/>
          <w:szCs w:val="24"/>
        </w:rPr>
        <w:t xml:space="preserve"> DE, Afzal I, Barboza Barquero L, Monge Vargas AA, Vargas Ramírez E, Bello P, Dahal P, Sánchez Cano C, Zavala Espinosa C, Imran S, </w:t>
      </w:r>
      <w:proofErr w:type="spellStart"/>
      <w:r w:rsidRPr="008C168B">
        <w:rPr>
          <w:rFonts w:ascii="Times New Roman" w:hAnsi="Times New Roman" w:cs="Times New Roman"/>
          <w:sz w:val="24"/>
          <w:szCs w:val="24"/>
        </w:rPr>
        <w:t>Patolo</w:t>
      </w:r>
      <w:proofErr w:type="spellEnd"/>
      <w:r w:rsidRPr="008C168B">
        <w:rPr>
          <w:rFonts w:ascii="Times New Roman" w:hAnsi="Times New Roman" w:cs="Times New Roman"/>
          <w:sz w:val="24"/>
          <w:szCs w:val="24"/>
        </w:rPr>
        <w:t xml:space="preserve"> S, </w:t>
      </w:r>
      <w:proofErr w:type="spellStart"/>
      <w:r w:rsidRPr="008C168B">
        <w:rPr>
          <w:rFonts w:ascii="Times New Roman" w:hAnsi="Times New Roman" w:cs="Times New Roman"/>
          <w:sz w:val="24"/>
          <w:szCs w:val="24"/>
        </w:rPr>
        <w:t>Tukia</w:t>
      </w:r>
      <w:proofErr w:type="spellEnd"/>
      <w:r w:rsidRPr="008C168B">
        <w:rPr>
          <w:rFonts w:ascii="Times New Roman" w:hAnsi="Times New Roman" w:cs="Times New Roman"/>
          <w:sz w:val="24"/>
          <w:szCs w:val="24"/>
        </w:rPr>
        <w:t xml:space="preserve"> TN, Van </w:t>
      </w:r>
      <w:proofErr w:type="spellStart"/>
      <w:r w:rsidRPr="008C168B">
        <w:rPr>
          <w:rFonts w:ascii="Times New Roman" w:hAnsi="Times New Roman" w:cs="Times New Roman"/>
          <w:sz w:val="24"/>
          <w:szCs w:val="24"/>
        </w:rPr>
        <w:t>Asbrouck</w:t>
      </w:r>
      <w:proofErr w:type="spellEnd"/>
      <w:r w:rsidRPr="008C168B">
        <w:rPr>
          <w:rFonts w:ascii="Times New Roman" w:hAnsi="Times New Roman" w:cs="Times New Roman"/>
          <w:sz w:val="24"/>
          <w:szCs w:val="24"/>
        </w:rPr>
        <w:t xml:space="preserve"> J, </w:t>
      </w:r>
      <w:proofErr w:type="spellStart"/>
      <w:r w:rsidRPr="008C168B">
        <w:rPr>
          <w:rFonts w:ascii="Times New Roman" w:hAnsi="Times New Roman" w:cs="Times New Roman"/>
          <w:sz w:val="24"/>
          <w:szCs w:val="24"/>
        </w:rPr>
        <w:t>Nabubuniyaka</w:t>
      </w:r>
      <w:proofErr w:type="spellEnd"/>
      <w:r w:rsidRPr="008C168B">
        <w:rPr>
          <w:rFonts w:ascii="Times New Roman" w:hAnsi="Times New Roman" w:cs="Times New Roman"/>
          <w:sz w:val="24"/>
          <w:szCs w:val="24"/>
        </w:rPr>
        <w:t xml:space="preserve">-Young E, </w:t>
      </w:r>
      <w:proofErr w:type="spellStart"/>
      <w:r w:rsidRPr="008C168B">
        <w:rPr>
          <w:rFonts w:ascii="Times New Roman" w:hAnsi="Times New Roman" w:cs="Times New Roman"/>
          <w:sz w:val="24"/>
          <w:szCs w:val="24"/>
        </w:rPr>
        <w:t>Gianella</w:t>
      </w:r>
      <w:proofErr w:type="spellEnd"/>
      <w:r w:rsidRPr="008C168B">
        <w:rPr>
          <w:rFonts w:ascii="Times New Roman" w:hAnsi="Times New Roman" w:cs="Times New Roman"/>
          <w:sz w:val="24"/>
          <w:szCs w:val="24"/>
        </w:rPr>
        <w:t xml:space="preserve"> M, Bradford KJ</w:t>
      </w:r>
      <w:r>
        <w:rPr>
          <w:rFonts w:ascii="Times New Roman" w:hAnsi="Times New Roman" w:cs="Times New Roman"/>
          <w:sz w:val="24"/>
          <w:szCs w:val="24"/>
        </w:rPr>
        <w:t xml:space="preserve"> (</w:t>
      </w:r>
      <w:r w:rsidRPr="008C168B">
        <w:rPr>
          <w:rFonts w:ascii="Times New Roman" w:hAnsi="Times New Roman" w:cs="Times New Roman"/>
          <w:sz w:val="24"/>
          <w:szCs w:val="24"/>
        </w:rPr>
        <w:t>2024</w:t>
      </w:r>
      <w:r>
        <w:rPr>
          <w:rFonts w:ascii="Times New Roman" w:hAnsi="Times New Roman" w:cs="Times New Roman"/>
          <w:sz w:val="24"/>
          <w:szCs w:val="24"/>
        </w:rPr>
        <w:t>)</w:t>
      </w:r>
      <w:r w:rsidRPr="008C168B">
        <w:rPr>
          <w:rFonts w:ascii="Times New Roman" w:hAnsi="Times New Roman" w:cs="Times New Roman"/>
          <w:sz w:val="24"/>
          <w:szCs w:val="24"/>
        </w:rPr>
        <w:t xml:space="preserve">. Applications of dry </w:t>
      </w:r>
      <w:proofErr w:type="spellStart"/>
      <w:r w:rsidRPr="008C168B">
        <w:rPr>
          <w:rFonts w:ascii="Times New Roman" w:hAnsi="Times New Roman" w:cs="Times New Roman"/>
          <w:sz w:val="24"/>
          <w:szCs w:val="24"/>
        </w:rPr>
        <w:t>chain</w:t>
      </w:r>
      <w:proofErr w:type="spellEnd"/>
      <w:r w:rsidRPr="008C168B">
        <w:rPr>
          <w:rFonts w:ascii="Times New Roman" w:hAnsi="Times New Roman" w:cs="Times New Roman"/>
          <w:sz w:val="24"/>
          <w:szCs w:val="24"/>
        </w:rPr>
        <w:t xml:space="preserve"> </w:t>
      </w:r>
      <w:proofErr w:type="spellStart"/>
      <w:r w:rsidRPr="008C168B">
        <w:rPr>
          <w:rFonts w:ascii="Times New Roman" w:hAnsi="Times New Roman" w:cs="Times New Roman"/>
          <w:sz w:val="24"/>
          <w:szCs w:val="24"/>
        </w:rPr>
        <w:t>technology</w:t>
      </w:r>
      <w:proofErr w:type="spellEnd"/>
      <w:r w:rsidRPr="008C168B">
        <w:rPr>
          <w:rFonts w:ascii="Times New Roman" w:hAnsi="Times New Roman" w:cs="Times New Roman"/>
          <w:sz w:val="24"/>
          <w:szCs w:val="24"/>
        </w:rPr>
        <w:t xml:space="preserve"> to </w:t>
      </w:r>
      <w:proofErr w:type="spellStart"/>
      <w:r w:rsidRPr="008C168B">
        <w:rPr>
          <w:rFonts w:ascii="Times New Roman" w:hAnsi="Times New Roman" w:cs="Times New Roman"/>
          <w:sz w:val="24"/>
          <w:szCs w:val="24"/>
        </w:rPr>
        <w:t>maintain</w:t>
      </w:r>
      <w:proofErr w:type="spellEnd"/>
      <w:r w:rsidRPr="008C168B">
        <w:rPr>
          <w:rFonts w:ascii="Times New Roman" w:hAnsi="Times New Roman" w:cs="Times New Roman"/>
          <w:sz w:val="24"/>
          <w:szCs w:val="24"/>
        </w:rPr>
        <w:t xml:space="preserve"> high </w:t>
      </w:r>
      <w:proofErr w:type="spellStart"/>
      <w:r w:rsidRPr="008C168B">
        <w:rPr>
          <w:rFonts w:ascii="Times New Roman" w:hAnsi="Times New Roman" w:cs="Times New Roman"/>
          <w:sz w:val="24"/>
          <w:szCs w:val="24"/>
        </w:rPr>
        <w:t>seed</w:t>
      </w:r>
      <w:proofErr w:type="spellEnd"/>
      <w:r w:rsidRPr="008C168B">
        <w:rPr>
          <w:rFonts w:ascii="Times New Roman" w:hAnsi="Times New Roman" w:cs="Times New Roman"/>
          <w:sz w:val="24"/>
          <w:szCs w:val="24"/>
        </w:rPr>
        <w:t xml:space="preserve"> </w:t>
      </w:r>
      <w:proofErr w:type="spellStart"/>
      <w:r w:rsidRPr="008C168B">
        <w:rPr>
          <w:rFonts w:ascii="Times New Roman" w:hAnsi="Times New Roman" w:cs="Times New Roman"/>
          <w:sz w:val="24"/>
          <w:szCs w:val="24"/>
        </w:rPr>
        <w:t>viability</w:t>
      </w:r>
      <w:proofErr w:type="spellEnd"/>
      <w:r w:rsidRPr="008C168B">
        <w:rPr>
          <w:rFonts w:ascii="Times New Roman" w:hAnsi="Times New Roman" w:cs="Times New Roman"/>
          <w:sz w:val="24"/>
          <w:szCs w:val="24"/>
        </w:rPr>
        <w:t xml:space="preserve"> in tropical </w:t>
      </w:r>
      <w:proofErr w:type="spellStart"/>
      <w:r w:rsidRPr="008C168B">
        <w:rPr>
          <w:rFonts w:ascii="Times New Roman" w:hAnsi="Times New Roman" w:cs="Times New Roman"/>
          <w:sz w:val="24"/>
          <w:szCs w:val="24"/>
        </w:rPr>
        <w:t>climates</w:t>
      </w:r>
      <w:proofErr w:type="spellEnd"/>
      <w:r w:rsidRPr="008C168B">
        <w:rPr>
          <w:rFonts w:ascii="Times New Roman" w:hAnsi="Times New Roman" w:cs="Times New Roman"/>
          <w:sz w:val="24"/>
          <w:szCs w:val="24"/>
        </w:rPr>
        <w:t>. </w:t>
      </w:r>
      <w:proofErr w:type="spellStart"/>
      <w:r w:rsidRPr="008C168B">
        <w:rPr>
          <w:rFonts w:ascii="Times New Roman" w:hAnsi="Times New Roman" w:cs="Times New Roman"/>
          <w:i/>
          <w:iCs/>
          <w:sz w:val="24"/>
          <w:szCs w:val="24"/>
        </w:rPr>
        <w:t>PeerJ</w:t>
      </w:r>
      <w:proofErr w:type="spellEnd"/>
      <w:r w:rsidRPr="008C168B">
        <w:rPr>
          <w:rFonts w:ascii="Times New Roman" w:hAnsi="Times New Roman" w:cs="Times New Roman"/>
          <w:sz w:val="24"/>
          <w:szCs w:val="24"/>
        </w:rPr>
        <w:t> </w:t>
      </w:r>
      <w:proofErr w:type="gramStart"/>
      <w:r w:rsidRPr="008C168B">
        <w:rPr>
          <w:rFonts w:ascii="Times New Roman" w:hAnsi="Times New Roman" w:cs="Times New Roman"/>
          <w:sz w:val="24"/>
          <w:szCs w:val="24"/>
        </w:rPr>
        <w:t>12:</w:t>
      </w:r>
      <w:proofErr w:type="gramEnd"/>
      <w:r w:rsidRPr="008C168B">
        <w:rPr>
          <w:rFonts w:ascii="Times New Roman" w:hAnsi="Times New Roman" w:cs="Times New Roman"/>
          <w:sz w:val="24"/>
          <w:szCs w:val="24"/>
        </w:rPr>
        <w:t xml:space="preserve"> e18146 </w:t>
      </w:r>
      <w:hyperlink r:id="rId22" w:history="1">
        <w:r w:rsidRPr="008C168B">
          <w:rPr>
            <w:rStyle w:val="Hyperlink"/>
            <w:rFonts w:ascii="Times New Roman" w:hAnsi="Times New Roman" w:cs="Times New Roman"/>
            <w:sz w:val="24"/>
            <w:szCs w:val="24"/>
          </w:rPr>
          <w:t>https://doi.org/10.7717/peerj.18146</w:t>
        </w:r>
      </w:hyperlink>
      <w:r w:rsidRPr="008C168B">
        <w:rPr>
          <w:rFonts w:ascii="Times New Roman" w:hAnsi="Times New Roman" w:cs="Times New Roman"/>
          <w:sz w:val="24"/>
          <w:szCs w:val="24"/>
        </w:rPr>
        <w:t xml:space="preserve"> </w:t>
      </w:r>
    </w:p>
    <w:p w14:paraId="0BC1502A" w14:textId="02C9EC0D" w:rsidR="003B15D7" w:rsidRPr="00BD7E30" w:rsidRDefault="00BD7E30" w:rsidP="00772781">
      <w:pPr>
        <w:pStyle w:val="Bibliography"/>
        <w:numPr>
          <w:ilvl w:val="0"/>
          <w:numId w:val="5"/>
        </w:numPr>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INSD (2023)</w:t>
      </w:r>
      <w:r w:rsidR="00C6497A">
        <w:rPr>
          <w:rFonts w:ascii="Times New Roman" w:hAnsi="Times New Roman" w:cs="Times New Roman"/>
          <w:sz w:val="24"/>
          <w:szCs w:val="24"/>
        </w:rPr>
        <w:t xml:space="preserve">. </w:t>
      </w:r>
      <w:proofErr w:type="gramStart"/>
      <w:r w:rsidR="00C6497A">
        <w:rPr>
          <w:rFonts w:ascii="Times New Roman" w:hAnsi="Times New Roman" w:cs="Times New Roman"/>
          <w:sz w:val="24"/>
          <w:szCs w:val="24"/>
        </w:rPr>
        <w:t>caractéristiques</w:t>
      </w:r>
      <w:proofErr w:type="gramEnd"/>
      <w:r w:rsidR="00D4420E" w:rsidRPr="00BD7E30">
        <w:rPr>
          <w:rFonts w:ascii="Times New Roman" w:hAnsi="Times New Roman" w:cs="Times New Roman"/>
          <w:sz w:val="24"/>
          <w:szCs w:val="24"/>
        </w:rPr>
        <w:t xml:space="preserve"> des ménages agricoles du Burkina Faso</w:t>
      </w:r>
      <w:r w:rsidRPr="00BD7E30">
        <w:rPr>
          <w:rFonts w:ascii="Times New Roman" w:hAnsi="Times New Roman" w:cs="Times New Roman"/>
          <w:sz w:val="24"/>
          <w:szCs w:val="24"/>
        </w:rPr>
        <w:t>.</w:t>
      </w:r>
      <w:r w:rsidR="00C6497A">
        <w:rPr>
          <w:rFonts w:ascii="Times New Roman" w:hAnsi="Times New Roman" w:cs="Times New Roman"/>
          <w:sz w:val="24"/>
          <w:szCs w:val="24"/>
        </w:rPr>
        <w:t xml:space="preserve"> 128 p.</w:t>
      </w:r>
    </w:p>
    <w:p w14:paraId="19D91F09" w14:textId="0220EDD0" w:rsidR="00BD7E30" w:rsidRPr="00BD7E30" w:rsidRDefault="00B164C5"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B164C5">
        <w:rPr>
          <w:rFonts w:ascii="Times New Roman" w:hAnsi="Times New Roman" w:cs="Times New Roman"/>
          <w:sz w:val="24"/>
          <w:szCs w:val="24"/>
        </w:rPr>
        <w:lastRenderedPageBreak/>
        <w:t>Kwarteng</w:t>
      </w:r>
      <w:proofErr w:type="spellEnd"/>
      <w:r w:rsidRPr="00B164C5">
        <w:rPr>
          <w:rFonts w:ascii="Times New Roman" w:hAnsi="Times New Roman" w:cs="Times New Roman"/>
          <w:sz w:val="24"/>
          <w:szCs w:val="24"/>
        </w:rPr>
        <w:t xml:space="preserve">, A.O., </w:t>
      </w:r>
      <w:proofErr w:type="spellStart"/>
      <w:r w:rsidRPr="00B164C5">
        <w:rPr>
          <w:rFonts w:ascii="Times New Roman" w:hAnsi="Times New Roman" w:cs="Times New Roman"/>
          <w:sz w:val="24"/>
          <w:szCs w:val="24"/>
        </w:rPr>
        <w:t>Ghunney</w:t>
      </w:r>
      <w:proofErr w:type="spellEnd"/>
      <w:r w:rsidRPr="00B164C5">
        <w:rPr>
          <w:rFonts w:ascii="Times New Roman" w:hAnsi="Times New Roman" w:cs="Times New Roman"/>
          <w:sz w:val="24"/>
          <w:szCs w:val="24"/>
        </w:rPr>
        <w:t>, T., Adu Amoah, R. </w:t>
      </w:r>
      <w:r w:rsidRPr="00B164C5">
        <w:rPr>
          <w:rFonts w:ascii="Times New Roman" w:hAnsi="Times New Roman" w:cs="Times New Roman"/>
          <w:i/>
          <w:iCs/>
          <w:sz w:val="24"/>
          <w:szCs w:val="24"/>
        </w:rPr>
        <w:t>et al.</w:t>
      </w:r>
      <w:r w:rsidRPr="00B164C5">
        <w:rPr>
          <w:rFonts w:ascii="Times New Roman" w:hAnsi="Times New Roman" w:cs="Times New Roman"/>
          <w:sz w:val="24"/>
          <w:szCs w:val="24"/>
        </w:rPr>
        <w:t xml:space="preserve"> </w:t>
      </w:r>
      <w:r w:rsidR="00BD7E30" w:rsidRPr="00BD7E30">
        <w:rPr>
          <w:rFonts w:ascii="Times New Roman" w:hAnsi="Times New Roman" w:cs="Times New Roman"/>
          <w:sz w:val="24"/>
          <w:szCs w:val="24"/>
        </w:rPr>
        <w:t>(</w:t>
      </w:r>
      <w:r w:rsidR="00C6497A" w:rsidRPr="00BD7E30">
        <w:rPr>
          <w:rFonts w:ascii="Times New Roman" w:hAnsi="Times New Roman" w:cs="Times New Roman"/>
          <w:sz w:val="24"/>
          <w:szCs w:val="24"/>
        </w:rPr>
        <w:t xml:space="preserve">2018) </w:t>
      </w:r>
      <w:proofErr w:type="spellStart"/>
      <w:r w:rsidR="00C6497A" w:rsidRPr="00BD7E30">
        <w:rPr>
          <w:rFonts w:ascii="Times New Roman" w:hAnsi="Times New Roman" w:cs="Times New Roman"/>
          <w:sz w:val="24"/>
          <w:szCs w:val="24"/>
        </w:rPr>
        <w:t>Current</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knowledge</w:t>
      </w:r>
      <w:proofErr w:type="spellEnd"/>
      <w:r w:rsidR="00BD7E30" w:rsidRPr="00BD7E30">
        <w:rPr>
          <w:rFonts w:ascii="Times New Roman" w:hAnsi="Times New Roman" w:cs="Times New Roman"/>
          <w:sz w:val="24"/>
          <w:szCs w:val="24"/>
        </w:rPr>
        <w:t xml:space="preserve"> and </w:t>
      </w:r>
      <w:proofErr w:type="spellStart"/>
      <w:r w:rsidR="00BD7E30" w:rsidRPr="00BD7E30">
        <w:rPr>
          <w:rFonts w:ascii="Times New Roman" w:hAnsi="Times New Roman" w:cs="Times New Roman"/>
          <w:sz w:val="24"/>
          <w:szCs w:val="24"/>
        </w:rPr>
        <w:t>breeding</w:t>
      </w:r>
      <w:proofErr w:type="spellEnd"/>
      <w:r w:rsidR="00BD7E30" w:rsidRPr="00BD7E30">
        <w:rPr>
          <w:rFonts w:ascii="Times New Roman" w:hAnsi="Times New Roman" w:cs="Times New Roman"/>
          <w:sz w:val="24"/>
          <w:szCs w:val="24"/>
        </w:rPr>
        <w:t xml:space="preserve"> avenues to </w:t>
      </w:r>
      <w:proofErr w:type="spellStart"/>
      <w:r w:rsidR="00BD7E30" w:rsidRPr="00BD7E30">
        <w:rPr>
          <w:rFonts w:ascii="Times New Roman" w:hAnsi="Times New Roman" w:cs="Times New Roman"/>
          <w:sz w:val="24"/>
          <w:szCs w:val="24"/>
        </w:rPr>
        <w:t>improve</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upon</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Frafra</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potato</w:t>
      </w:r>
      <w:proofErr w:type="spellEnd"/>
      <w:r w:rsidR="00BD7E30" w:rsidRPr="00BD7E30">
        <w:rPr>
          <w:rFonts w:ascii="Times New Roman" w:hAnsi="Times New Roman" w:cs="Times New Roman"/>
          <w:sz w:val="24"/>
          <w:szCs w:val="24"/>
        </w:rPr>
        <w:t xml:space="preserve"> (</w:t>
      </w:r>
      <w:proofErr w:type="spellStart"/>
      <w:r w:rsidR="00BD7E30" w:rsidRPr="00105A40">
        <w:rPr>
          <w:rFonts w:ascii="Times New Roman" w:hAnsi="Times New Roman" w:cs="Times New Roman"/>
          <w:i/>
          <w:iCs/>
          <w:sz w:val="24"/>
          <w:szCs w:val="24"/>
        </w:rPr>
        <w:t>Solenostemon</w:t>
      </w:r>
      <w:proofErr w:type="spellEnd"/>
      <w:r w:rsidR="00BD7E30" w:rsidRPr="00105A40">
        <w:rPr>
          <w:rFonts w:ascii="Times New Roman" w:hAnsi="Times New Roman" w:cs="Times New Roman"/>
          <w:i/>
          <w:iCs/>
          <w:sz w:val="24"/>
          <w:szCs w:val="24"/>
        </w:rPr>
        <w:t xml:space="preserve"> </w:t>
      </w:r>
      <w:proofErr w:type="spellStart"/>
      <w:r w:rsidR="00BD7E30" w:rsidRPr="00105A40">
        <w:rPr>
          <w:rFonts w:ascii="Times New Roman" w:hAnsi="Times New Roman" w:cs="Times New Roman"/>
          <w:i/>
          <w:iCs/>
          <w:sz w:val="24"/>
          <w:szCs w:val="24"/>
        </w:rPr>
        <w:t>rotundifolius</w:t>
      </w:r>
      <w:proofErr w:type="spellEnd"/>
      <w:r w:rsidR="00BD7E30" w:rsidRPr="00105A40">
        <w:rPr>
          <w:rFonts w:ascii="Times New Roman" w:hAnsi="Times New Roman" w:cs="Times New Roman"/>
          <w:i/>
          <w:iCs/>
          <w:sz w:val="24"/>
          <w:szCs w:val="24"/>
        </w:rPr>
        <w:t xml:space="preserve"> </w:t>
      </w:r>
      <w:r w:rsidR="00BD7E30" w:rsidRPr="00BD7E30">
        <w:rPr>
          <w:rFonts w:ascii="Times New Roman" w:hAnsi="Times New Roman" w:cs="Times New Roman"/>
          <w:sz w:val="24"/>
          <w:szCs w:val="24"/>
        </w:rPr>
        <w:t>(</w:t>
      </w:r>
      <w:proofErr w:type="spellStart"/>
      <w:r w:rsidR="00BD7E30" w:rsidRPr="00BD7E30">
        <w:rPr>
          <w:rFonts w:ascii="Times New Roman" w:hAnsi="Times New Roman" w:cs="Times New Roman"/>
          <w:sz w:val="24"/>
          <w:szCs w:val="24"/>
        </w:rPr>
        <w:t>Poir</w:t>
      </w:r>
      <w:proofErr w:type="spellEnd"/>
      <w:r w:rsidR="00BD7E30" w:rsidRPr="00BD7E30">
        <w:rPr>
          <w:rFonts w:ascii="Times New Roman" w:hAnsi="Times New Roman" w:cs="Times New Roman"/>
          <w:sz w:val="24"/>
          <w:szCs w:val="24"/>
        </w:rPr>
        <w:t>.) J. K. Morton)</w:t>
      </w:r>
      <w:r>
        <w:rPr>
          <w:rFonts w:ascii="Times New Roman" w:hAnsi="Times New Roman" w:cs="Times New Roman"/>
          <w:sz w:val="24"/>
          <w:szCs w:val="24"/>
        </w:rPr>
        <w:t xml:space="preserve">. </w:t>
      </w:r>
      <w:proofErr w:type="spellStart"/>
      <w:r w:rsidR="00BD7E30" w:rsidRPr="00BD7E30">
        <w:rPr>
          <w:rFonts w:ascii="Times New Roman" w:hAnsi="Times New Roman" w:cs="Times New Roman"/>
          <w:i/>
          <w:iCs/>
          <w:sz w:val="24"/>
          <w:szCs w:val="24"/>
        </w:rPr>
        <w:t>Genetic</w:t>
      </w:r>
      <w:proofErr w:type="spellEnd"/>
      <w:r w:rsidR="00BD7E30" w:rsidRPr="00BD7E30">
        <w:rPr>
          <w:rFonts w:ascii="Times New Roman" w:hAnsi="Times New Roman" w:cs="Times New Roman"/>
          <w:i/>
          <w:iCs/>
          <w:sz w:val="24"/>
          <w:szCs w:val="24"/>
        </w:rPr>
        <w:t xml:space="preserve"> </w:t>
      </w:r>
      <w:proofErr w:type="spellStart"/>
      <w:r w:rsidR="00BD7E30" w:rsidRPr="00BD7E30">
        <w:rPr>
          <w:rFonts w:ascii="Times New Roman" w:hAnsi="Times New Roman" w:cs="Times New Roman"/>
          <w:i/>
          <w:iCs/>
          <w:sz w:val="24"/>
          <w:szCs w:val="24"/>
        </w:rPr>
        <w:t>Resources</w:t>
      </w:r>
      <w:proofErr w:type="spellEnd"/>
      <w:r w:rsidR="00BD7E30" w:rsidRPr="00BD7E30">
        <w:rPr>
          <w:rFonts w:ascii="Times New Roman" w:hAnsi="Times New Roman" w:cs="Times New Roman"/>
          <w:i/>
          <w:iCs/>
          <w:sz w:val="24"/>
          <w:szCs w:val="24"/>
        </w:rPr>
        <w:t xml:space="preserve"> and </w:t>
      </w:r>
      <w:proofErr w:type="spellStart"/>
      <w:r w:rsidR="00BD7E30" w:rsidRPr="00BD7E30">
        <w:rPr>
          <w:rFonts w:ascii="Times New Roman" w:hAnsi="Times New Roman" w:cs="Times New Roman"/>
          <w:i/>
          <w:iCs/>
          <w:sz w:val="24"/>
          <w:szCs w:val="24"/>
        </w:rPr>
        <w:t>Crop</w:t>
      </w:r>
      <w:proofErr w:type="spellEnd"/>
      <w:r w:rsidR="00BD7E30" w:rsidRPr="00BD7E30">
        <w:rPr>
          <w:rFonts w:ascii="Times New Roman" w:hAnsi="Times New Roman" w:cs="Times New Roman"/>
          <w:i/>
          <w:iCs/>
          <w:sz w:val="24"/>
          <w:szCs w:val="24"/>
        </w:rPr>
        <w:t xml:space="preserve"> Evolution</w:t>
      </w:r>
      <w:r w:rsidR="00BD7E30" w:rsidRPr="00BD7E30">
        <w:rPr>
          <w:rFonts w:ascii="Times New Roman" w:hAnsi="Times New Roman" w:cs="Times New Roman"/>
          <w:sz w:val="24"/>
          <w:szCs w:val="24"/>
        </w:rPr>
        <w:t xml:space="preserve">, 65(2), p. 659‑669. </w:t>
      </w:r>
      <w:hyperlink r:id="rId23" w:history="1">
        <w:r w:rsidR="00BD7E30" w:rsidRPr="00BD7E30">
          <w:rPr>
            <w:rStyle w:val="Hyperlink"/>
            <w:rFonts w:ascii="Times New Roman" w:hAnsi="Times New Roman" w:cs="Times New Roman"/>
            <w:sz w:val="24"/>
            <w:szCs w:val="24"/>
          </w:rPr>
          <w:t>https://doi.org/10.1007/s10722-017-0581-6</w:t>
        </w:r>
      </w:hyperlink>
      <w:r w:rsidR="00BD7E30" w:rsidRPr="00BD7E30">
        <w:rPr>
          <w:rFonts w:ascii="Times New Roman" w:hAnsi="Times New Roman" w:cs="Times New Roman"/>
          <w:sz w:val="24"/>
          <w:szCs w:val="24"/>
        </w:rPr>
        <w:t xml:space="preserve"> </w:t>
      </w:r>
    </w:p>
    <w:p w14:paraId="7E931D84" w14:textId="0D6738A7" w:rsidR="00BD7E30" w:rsidRPr="00BD7E30" w:rsidRDefault="00B164C5" w:rsidP="00772781">
      <w:pPr>
        <w:pStyle w:val="Bibliography"/>
        <w:numPr>
          <w:ilvl w:val="0"/>
          <w:numId w:val="5"/>
        </w:numPr>
        <w:spacing w:after="0" w:line="480" w:lineRule="auto"/>
        <w:jc w:val="both"/>
        <w:rPr>
          <w:rFonts w:ascii="Times New Roman" w:hAnsi="Times New Roman" w:cs="Times New Roman"/>
          <w:sz w:val="24"/>
          <w:szCs w:val="24"/>
        </w:rPr>
      </w:pPr>
      <w:r w:rsidRPr="00B164C5">
        <w:rPr>
          <w:rFonts w:ascii="Times New Roman" w:hAnsi="Times New Roman" w:cs="Times New Roman"/>
          <w:sz w:val="24"/>
          <w:szCs w:val="24"/>
        </w:rPr>
        <w:t>Meyer, S. E., Beckstead, J., Allen, P. S., &amp; Smith, D. C. (20</w:t>
      </w:r>
      <w:r>
        <w:rPr>
          <w:rFonts w:ascii="Times New Roman" w:hAnsi="Times New Roman" w:cs="Times New Roman"/>
          <w:sz w:val="24"/>
          <w:szCs w:val="24"/>
        </w:rPr>
        <w:t>11</w:t>
      </w:r>
      <w:r w:rsidRPr="00B164C5">
        <w:rPr>
          <w:rFonts w:ascii="Times New Roman" w:hAnsi="Times New Roman" w:cs="Times New Roman"/>
          <w:sz w:val="24"/>
          <w:szCs w:val="24"/>
        </w:rPr>
        <w:t xml:space="preserve">). A </w:t>
      </w:r>
      <w:proofErr w:type="spellStart"/>
      <w:r w:rsidRPr="00B164C5">
        <w:rPr>
          <w:rFonts w:ascii="Times New Roman" w:hAnsi="Times New Roman" w:cs="Times New Roman"/>
          <w:sz w:val="24"/>
          <w:szCs w:val="24"/>
        </w:rPr>
        <w:t>seed</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bank</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pathogen</w:t>
      </w:r>
      <w:proofErr w:type="spellEnd"/>
      <w:r w:rsidRPr="00B164C5">
        <w:rPr>
          <w:rFonts w:ascii="Times New Roman" w:hAnsi="Times New Roman" w:cs="Times New Roman"/>
          <w:sz w:val="24"/>
          <w:szCs w:val="24"/>
        </w:rPr>
        <w:t xml:space="preserve"> causes </w:t>
      </w:r>
      <w:proofErr w:type="spellStart"/>
      <w:r w:rsidRPr="00B164C5">
        <w:rPr>
          <w:rFonts w:ascii="Times New Roman" w:hAnsi="Times New Roman" w:cs="Times New Roman"/>
          <w:sz w:val="24"/>
          <w:szCs w:val="24"/>
        </w:rPr>
        <w:t>seedborne</w:t>
      </w:r>
      <w:proofErr w:type="spellEnd"/>
      <w:r w:rsidRPr="00B164C5">
        <w:rPr>
          <w:rFonts w:ascii="Times New Roman" w:hAnsi="Times New Roman" w:cs="Times New Roman"/>
          <w:sz w:val="24"/>
          <w:szCs w:val="24"/>
        </w:rPr>
        <w:t xml:space="preserve"> </w:t>
      </w:r>
      <w:proofErr w:type="spellStart"/>
      <w:proofErr w:type="gramStart"/>
      <w:r w:rsidRPr="00B164C5">
        <w:rPr>
          <w:rFonts w:ascii="Times New Roman" w:hAnsi="Times New Roman" w:cs="Times New Roman"/>
          <w:sz w:val="24"/>
          <w:szCs w:val="24"/>
        </w:rPr>
        <w:t>disease</w:t>
      </w:r>
      <w:proofErr w:type="spellEnd"/>
      <w:r w:rsidRPr="00B164C5">
        <w:rPr>
          <w:rFonts w:ascii="Times New Roman" w:hAnsi="Times New Roman" w:cs="Times New Roman"/>
          <w:sz w:val="24"/>
          <w:szCs w:val="24"/>
        </w:rPr>
        <w:t>:</w:t>
      </w:r>
      <w:proofErr w:type="gramEnd"/>
      <w:r w:rsidRPr="00B164C5">
        <w:rPr>
          <w:rFonts w:ascii="Times New Roman" w:hAnsi="Times New Roman" w:cs="Times New Roman"/>
          <w:sz w:val="24"/>
          <w:szCs w:val="24"/>
        </w:rPr>
        <w:t> </w:t>
      </w:r>
      <w:proofErr w:type="spellStart"/>
      <w:r w:rsidRPr="00B164C5">
        <w:rPr>
          <w:rFonts w:ascii="Times New Roman" w:hAnsi="Times New Roman" w:cs="Times New Roman"/>
          <w:i/>
          <w:iCs/>
          <w:sz w:val="24"/>
          <w:szCs w:val="24"/>
        </w:rPr>
        <w:t>Pyrenophora</w:t>
      </w:r>
      <w:proofErr w:type="spellEnd"/>
      <w:r w:rsidRPr="00B164C5">
        <w:rPr>
          <w:rFonts w:ascii="Times New Roman" w:hAnsi="Times New Roman" w:cs="Times New Roman"/>
          <w:i/>
          <w:iCs/>
          <w:sz w:val="24"/>
          <w:szCs w:val="24"/>
        </w:rPr>
        <w:t xml:space="preserve"> </w:t>
      </w:r>
      <w:proofErr w:type="spellStart"/>
      <w:r w:rsidRPr="00B164C5">
        <w:rPr>
          <w:rFonts w:ascii="Times New Roman" w:hAnsi="Times New Roman" w:cs="Times New Roman"/>
          <w:i/>
          <w:iCs/>
          <w:sz w:val="24"/>
          <w:szCs w:val="24"/>
        </w:rPr>
        <w:t>semeniperda</w:t>
      </w:r>
      <w:proofErr w:type="spellEnd"/>
      <w:r w:rsidRPr="00B164C5">
        <w:rPr>
          <w:rFonts w:ascii="Times New Roman" w:hAnsi="Times New Roman" w:cs="Times New Roman"/>
          <w:sz w:val="24"/>
          <w:szCs w:val="24"/>
        </w:rPr>
        <w:t xml:space="preserve"> on </w:t>
      </w:r>
      <w:proofErr w:type="spellStart"/>
      <w:r w:rsidRPr="00B164C5">
        <w:rPr>
          <w:rFonts w:ascii="Times New Roman" w:hAnsi="Times New Roman" w:cs="Times New Roman"/>
          <w:sz w:val="24"/>
          <w:szCs w:val="24"/>
        </w:rPr>
        <w:t>undispersed</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grass</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seeds</w:t>
      </w:r>
      <w:proofErr w:type="spellEnd"/>
      <w:r w:rsidRPr="00B164C5">
        <w:rPr>
          <w:rFonts w:ascii="Times New Roman" w:hAnsi="Times New Roman" w:cs="Times New Roman"/>
          <w:sz w:val="24"/>
          <w:szCs w:val="24"/>
        </w:rPr>
        <w:t xml:space="preserve"> in western North America. </w:t>
      </w:r>
      <w:r w:rsidRPr="00B164C5">
        <w:rPr>
          <w:rFonts w:ascii="Times New Roman" w:hAnsi="Times New Roman" w:cs="Times New Roman"/>
          <w:i/>
          <w:iCs/>
          <w:sz w:val="24"/>
          <w:szCs w:val="24"/>
        </w:rPr>
        <w:t xml:space="preserve">Canadian Journal of Plant </w:t>
      </w:r>
      <w:proofErr w:type="spellStart"/>
      <w:r w:rsidRPr="00B164C5">
        <w:rPr>
          <w:rFonts w:ascii="Times New Roman" w:hAnsi="Times New Roman" w:cs="Times New Roman"/>
          <w:i/>
          <w:iCs/>
          <w:sz w:val="24"/>
          <w:szCs w:val="24"/>
        </w:rPr>
        <w:t>Pathology</w:t>
      </w:r>
      <w:proofErr w:type="spellEnd"/>
      <w:r w:rsidRPr="00B164C5">
        <w:rPr>
          <w:rFonts w:ascii="Times New Roman" w:hAnsi="Times New Roman" w:cs="Times New Roman"/>
          <w:sz w:val="24"/>
          <w:szCs w:val="24"/>
        </w:rPr>
        <w:t>, </w:t>
      </w:r>
      <w:r w:rsidRPr="00B164C5">
        <w:rPr>
          <w:rFonts w:ascii="Times New Roman" w:hAnsi="Times New Roman" w:cs="Times New Roman"/>
          <w:i/>
          <w:iCs/>
          <w:sz w:val="24"/>
          <w:szCs w:val="24"/>
        </w:rPr>
        <w:t>30</w:t>
      </w:r>
      <w:r w:rsidRPr="00B164C5">
        <w:rPr>
          <w:rFonts w:ascii="Times New Roman" w:hAnsi="Times New Roman" w:cs="Times New Roman"/>
          <w:sz w:val="24"/>
          <w:szCs w:val="24"/>
        </w:rPr>
        <w:t xml:space="preserve">(4), 525–533. </w:t>
      </w:r>
      <w:hyperlink r:id="rId24" w:history="1">
        <w:r w:rsidRPr="0063550B">
          <w:rPr>
            <w:rStyle w:val="Hyperlink"/>
            <w:rFonts w:ascii="Times New Roman" w:hAnsi="Times New Roman" w:cs="Times New Roman"/>
            <w:sz w:val="24"/>
            <w:szCs w:val="24"/>
          </w:rPr>
          <w:t>https://doi.org/10.1080/07060660809507552</w:t>
        </w:r>
      </w:hyperlink>
      <w:r>
        <w:rPr>
          <w:rFonts w:ascii="Times New Roman" w:hAnsi="Times New Roman" w:cs="Times New Roman"/>
          <w:sz w:val="24"/>
          <w:szCs w:val="24"/>
          <w:lang w:val="en-IN"/>
        </w:rPr>
        <w:t xml:space="preserve"> </w:t>
      </w:r>
    </w:p>
    <w:p w14:paraId="31105FBF" w14:textId="77777777" w:rsidR="00BD7E30" w:rsidRPr="00BD7E30" w:rsidRDefault="00BD7E30" w:rsidP="00772781">
      <w:pPr>
        <w:pStyle w:val="Bibliography"/>
        <w:numPr>
          <w:ilvl w:val="0"/>
          <w:numId w:val="5"/>
        </w:numPr>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Mohammed, A., </w:t>
      </w:r>
      <w:proofErr w:type="spellStart"/>
      <w:r w:rsidRPr="00BD7E30">
        <w:rPr>
          <w:rFonts w:ascii="Times New Roman" w:hAnsi="Times New Roman" w:cs="Times New Roman"/>
          <w:sz w:val="24"/>
          <w:szCs w:val="24"/>
        </w:rPr>
        <w:t>Chimbekujwo</w:t>
      </w:r>
      <w:proofErr w:type="spellEnd"/>
      <w:r w:rsidRPr="00BD7E30">
        <w:rPr>
          <w:rFonts w:ascii="Times New Roman" w:hAnsi="Times New Roman" w:cs="Times New Roman"/>
          <w:sz w:val="24"/>
          <w:szCs w:val="24"/>
        </w:rPr>
        <w:t xml:space="preserve">, I.B. et </w:t>
      </w:r>
      <w:proofErr w:type="spellStart"/>
      <w:r w:rsidRPr="00BD7E30">
        <w:rPr>
          <w:rFonts w:ascii="Times New Roman" w:hAnsi="Times New Roman" w:cs="Times New Roman"/>
          <w:sz w:val="24"/>
          <w:szCs w:val="24"/>
        </w:rPr>
        <w:t>Bristone</w:t>
      </w:r>
      <w:proofErr w:type="spellEnd"/>
      <w:r w:rsidRPr="00BD7E30">
        <w:rPr>
          <w:rFonts w:ascii="Times New Roman" w:hAnsi="Times New Roman" w:cs="Times New Roman"/>
          <w:sz w:val="24"/>
          <w:szCs w:val="24"/>
        </w:rPr>
        <w:t xml:space="preserve">, B. (2013) « Identification and control of Fungi </w:t>
      </w:r>
      <w:proofErr w:type="spellStart"/>
      <w:r w:rsidRPr="00BD7E30">
        <w:rPr>
          <w:rFonts w:ascii="Times New Roman" w:hAnsi="Times New Roman" w:cs="Times New Roman"/>
          <w:sz w:val="24"/>
          <w:szCs w:val="24"/>
        </w:rPr>
        <w:t>associated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with</w:t>
      </w:r>
      <w:proofErr w:type="spellEnd"/>
      <w:r w:rsidRPr="00BD7E30">
        <w:rPr>
          <w:rFonts w:ascii="Times New Roman" w:hAnsi="Times New Roman" w:cs="Times New Roman"/>
          <w:sz w:val="24"/>
          <w:szCs w:val="24"/>
        </w:rPr>
        <w:t xml:space="preserve"> the post-</w:t>
      </w:r>
      <w:proofErr w:type="spellStart"/>
      <w:r w:rsidRPr="00BD7E30">
        <w:rPr>
          <w:rFonts w:ascii="Times New Roman" w:hAnsi="Times New Roman" w:cs="Times New Roman"/>
          <w:sz w:val="24"/>
          <w:szCs w:val="24"/>
        </w:rPr>
        <w:t>harvest</w:t>
      </w:r>
      <w:proofErr w:type="spellEnd"/>
      <w:r w:rsidRPr="00BD7E30">
        <w:rPr>
          <w:rFonts w:ascii="Times New Roman" w:hAnsi="Times New Roman" w:cs="Times New Roman"/>
          <w:sz w:val="24"/>
          <w:szCs w:val="24"/>
        </w:rPr>
        <w:t xml:space="preserve"> rot of </w:t>
      </w:r>
      <w:proofErr w:type="spellStart"/>
      <w:r w:rsidRPr="00030055">
        <w:rPr>
          <w:rFonts w:ascii="Times New Roman" w:hAnsi="Times New Roman" w:cs="Times New Roman"/>
          <w:i/>
          <w:iCs/>
          <w:sz w:val="24"/>
          <w:szCs w:val="24"/>
        </w:rPr>
        <w:t>Solenostemon</w:t>
      </w:r>
      <w:proofErr w:type="spellEnd"/>
      <w:r w:rsidRPr="00030055">
        <w:rPr>
          <w:rFonts w:ascii="Times New Roman" w:hAnsi="Times New Roman" w:cs="Times New Roman"/>
          <w:i/>
          <w:iCs/>
          <w:sz w:val="24"/>
          <w:szCs w:val="24"/>
        </w:rPr>
        <w:t xml:space="preserve"> </w:t>
      </w:r>
      <w:proofErr w:type="spellStart"/>
      <w:r w:rsidRPr="00030055">
        <w:rPr>
          <w:rFonts w:ascii="Times New Roman" w:hAnsi="Times New Roman" w:cs="Times New Roman"/>
          <w:i/>
          <w:iCs/>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)J.K. Morton in Adamawa State of Nigeria. », </w:t>
      </w:r>
      <w:r w:rsidRPr="00BD7E30">
        <w:rPr>
          <w:rFonts w:ascii="Times New Roman" w:hAnsi="Times New Roman" w:cs="Times New Roman"/>
          <w:i/>
          <w:iCs/>
          <w:sz w:val="24"/>
          <w:szCs w:val="24"/>
        </w:rPr>
        <w:t xml:space="preserve">Journal of </w:t>
      </w:r>
      <w:proofErr w:type="spellStart"/>
      <w:r w:rsidRPr="00BD7E30">
        <w:rPr>
          <w:rFonts w:ascii="Times New Roman" w:hAnsi="Times New Roman" w:cs="Times New Roman"/>
          <w:i/>
          <w:iCs/>
          <w:sz w:val="24"/>
          <w:szCs w:val="24"/>
        </w:rPr>
        <w:t>Biology</w:t>
      </w:r>
      <w:proofErr w:type="spellEnd"/>
      <w:r w:rsidRPr="00BD7E30">
        <w:rPr>
          <w:rFonts w:ascii="Times New Roman" w:hAnsi="Times New Roman" w:cs="Times New Roman"/>
          <w:i/>
          <w:iCs/>
          <w:sz w:val="24"/>
          <w:szCs w:val="24"/>
        </w:rPr>
        <w:t>, Agriculture and Healthcare</w:t>
      </w:r>
      <w:r w:rsidRPr="00BD7E30">
        <w:rPr>
          <w:rFonts w:ascii="Times New Roman" w:hAnsi="Times New Roman" w:cs="Times New Roman"/>
          <w:sz w:val="24"/>
          <w:szCs w:val="24"/>
        </w:rPr>
        <w:t>, 3(5), p. 136.</w:t>
      </w:r>
    </w:p>
    <w:p w14:paraId="0F729CE9" w14:textId="417E12C0" w:rsidR="00B164C5" w:rsidRDefault="00B164C5" w:rsidP="00772781">
      <w:pPr>
        <w:pStyle w:val="Bibliography"/>
        <w:numPr>
          <w:ilvl w:val="0"/>
          <w:numId w:val="5"/>
        </w:numPr>
        <w:spacing w:after="0" w:line="480" w:lineRule="auto"/>
        <w:jc w:val="both"/>
        <w:rPr>
          <w:rFonts w:ascii="Times New Roman" w:hAnsi="Times New Roman" w:cs="Times New Roman"/>
          <w:sz w:val="24"/>
          <w:szCs w:val="24"/>
        </w:rPr>
      </w:pPr>
      <w:r w:rsidRPr="00B164C5">
        <w:rPr>
          <w:rFonts w:ascii="Times New Roman" w:hAnsi="Times New Roman" w:cs="Times New Roman"/>
          <w:sz w:val="24"/>
          <w:szCs w:val="24"/>
        </w:rPr>
        <w:t xml:space="preserve">Murthy, H. N., </w:t>
      </w:r>
      <w:proofErr w:type="spellStart"/>
      <w:r w:rsidRPr="00B164C5">
        <w:rPr>
          <w:rFonts w:ascii="Times New Roman" w:hAnsi="Times New Roman" w:cs="Times New Roman"/>
          <w:sz w:val="24"/>
          <w:szCs w:val="24"/>
        </w:rPr>
        <w:t>Herlekar</w:t>
      </w:r>
      <w:proofErr w:type="spellEnd"/>
      <w:r w:rsidRPr="00B164C5">
        <w:rPr>
          <w:rFonts w:ascii="Times New Roman" w:hAnsi="Times New Roman" w:cs="Times New Roman"/>
          <w:sz w:val="24"/>
          <w:szCs w:val="24"/>
        </w:rPr>
        <w:t xml:space="preserve">, V. V., Joseph, K. S., </w:t>
      </w:r>
      <w:proofErr w:type="spellStart"/>
      <w:r w:rsidRPr="00B164C5">
        <w:rPr>
          <w:rFonts w:ascii="Times New Roman" w:hAnsi="Times New Roman" w:cs="Times New Roman"/>
          <w:sz w:val="24"/>
          <w:szCs w:val="24"/>
        </w:rPr>
        <w:t>Payamalle</w:t>
      </w:r>
      <w:proofErr w:type="spellEnd"/>
      <w:r w:rsidRPr="00B164C5">
        <w:rPr>
          <w:rFonts w:ascii="Times New Roman" w:hAnsi="Times New Roman" w:cs="Times New Roman"/>
          <w:sz w:val="24"/>
          <w:szCs w:val="24"/>
        </w:rPr>
        <w:t xml:space="preserve">, S., &amp; Shinde, S. (2018). </w:t>
      </w:r>
      <w:proofErr w:type="spellStart"/>
      <w:r w:rsidRPr="00B164C5">
        <w:rPr>
          <w:rFonts w:ascii="Times New Roman" w:hAnsi="Times New Roman" w:cs="Times New Roman"/>
          <w:sz w:val="24"/>
          <w:szCs w:val="24"/>
        </w:rPr>
        <w:t>Phenolic</w:t>
      </w:r>
      <w:proofErr w:type="spellEnd"/>
      <w:r w:rsidRPr="00B164C5">
        <w:rPr>
          <w:rFonts w:ascii="Times New Roman" w:hAnsi="Times New Roman" w:cs="Times New Roman"/>
          <w:sz w:val="24"/>
          <w:szCs w:val="24"/>
        </w:rPr>
        <w:t xml:space="preserve"> content, </w:t>
      </w:r>
      <w:proofErr w:type="spellStart"/>
      <w:r w:rsidRPr="00B164C5">
        <w:rPr>
          <w:rFonts w:ascii="Times New Roman" w:hAnsi="Times New Roman" w:cs="Times New Roman"/>
          <w:sz w:val="24"/>
          <w:szCs w:val="24"/>
        </w:rPr>
        <w:t>antioxidant</w:t>
      </w:r>
      <w:proofErr w:type="spellEnd"/>
      <w:r w:rsidRPr="00B164C5">
        <w:rPr>
          <w:rFonts w:ascii="Times New Roman" w:hAnsi="Times New Roman" w:cs="Times New Roman"/>
          <w:sz w:val="24"/>
          <w:szCs w:val="24"/>
        </w:rPr>
        <w:t xml:space="preserve"> and </w:t>
      </w:r>
      <w:proofErr w:type="spellStart"/>
      <w:r w:rsidRPr="00B164C5">
        <w:rPr>
          <w:rFonts w:ascii="Times New Roman" w:hAnsi="Times New Roman" w:cs="Times New Roman"/>
          <w:sz w:val="24"/>
          <w:szCs w:val="24"/>
        </w:rPr>
        <w:t>antibacterial</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activities</w:t>
      </w:r>
      <w:proofErr w:type="spellEnd"/>
      <w:r w:rsidRPr="00B164C5">
        <w:rPr>
          <w:rFonts w:ascii="Times New Roman" w:hAnsi="Times New Roman" w:cs="Times New Roman"/>
          <w:sz w:val="24"/>
          <w:szCs w:val="24"/>
        </w:rPr>
        <w:t xml:space="preserve"> of </w:t>
      </w:r>
      <w:proofErr w:type="spellStart"/>
      <w:r w:rsidRPr="00B164C5">
        <w:rPr>
          <w:rFonts w:ascii="Times New Roman" w:hAnsi="Times New Roman" w:cs="Times New Roman"/>
          <w:i/>
          <w:iCs/>
          <w:sz w:val="24"/>
          <w:szCs w:val="24"/>
        </w:rPr>
        <w:t>Plectranthus</w:t>
      </w:r>
      <w:proofErr w:type="spellEnd"/>
      <w:r w:rsidRPr="00B164C5">
        <w:rPr>
          <w:rFonts w:ascii="Times New Roman" w:hAnsi="Times New Roman" w:cs="Times New Roman"/>
          <w:i/>
          <w:iCs/>
          <w:sz w:val="24"/>
          <w:szCs w:val="24"/>
        </w:rPr>
        <w:t xml:space="preserve"> </w:t>
      </w:r>
      <w:proofErr w:type="spellStart"/>
      <w:r w:rsidRPr="00B164C5">
        <w:rPr>
          <w:rFonts w:ascii="Times New Roman" w:hAnsi="Times New Roman" w:cs="Times New Roman"/>
          <w:i/>
          <w:iCs/>
          <w:sz w:val="24"/>
          <w:szCs w:val="24"/>
        </w:rPr>
        <w:t>rotundifolius</w:t>
      </w:r>
      <w:proofErr w:type="spellEnd"/>
      <w:r w:rsidRPr="00B164C5">
        <w:rPr>
          <w:rFonts w:ascii="Times New Roman" w:hAnsi="Times New Roman" w:cs="Times New Roman"/>
          <w:sz w:val="24"/>
          <w:szCs w:val="24"/>
        </w:rPr>
        <w:t xml:space="preserve"> tuber </w:t>
      </w:r>
      <w:proofErr w:type="spellStart"/>
      <w:r w:rsidRPr="00B164C5">
        <w:rPr>
          <w:rFonts w:ascii="Times New Roman" w:hAnsi="Times New Roman" w:cs="Times New Roman"/>
          <w:sz w:val="24"/>
          <w:szCs w:val="24"/>
        </w:rPr>
        <w:t>extracts</w:t>
      </w:r>
      <w:proofErr w:type="spellEnd"/>
      <w:r w:rsidRPr="00B164C5">
        <w:rPr>
          <w:rFonts w:ascii="Times New Roman" w:hAnsi="Times New Roman" w:cs="Times New Roman"/>
          <w:sz w:val="24"/>
          <w:szCs w:val="24"/>
        </w:rPr>
        <w:t>. </w:t>
      </w:r>
      <w:r w:rsidRPr="00B164C5">
        <w:rPr>
          <w:rFonts w:ascii="Times New Roman" w:hAnsi="Times New Roman" w:cs="Times New Roman"/>
          <w:i/>
          <w:iCs/>
          <w:sz w:val="24"/>
          <w:szCs w:val="24"/>
        </w:rPr>
        <w:t xml:space="preserve">Journal of </w:t>
      </w:r>
      <w:proofErr w:type="spellStart"/>
      <w:r w:rsidRPr="00B164C5">
        <w:rPr>
          <w:rFonts w:ascii="Times New Roman" w:hAnsi="Times New Roman" w:cs="Times New Roman"/>
          <w:i/>
          <w:iCs/>
          <w:sz w:val="24"/>
          <w:szCs w:val="24"/>
        </w:rPr>
        <w:t>Herbs</w:t>
      </w:r>
      <w:proofErr w:type="spellEnd"/>
      <w:r w:rsidRPr="00B164C5">
        <w:rPr>
          <w:rFonts w:ascii="Times New Roman" w:hAnsi="Times New Roman" w:cs="Times New Roman"/>
          <w:i/>
          <w:iCs/>
          <w:sz w:val="24"/>
          <w:szCs w:val="24"/>
        </w:rPr>
        <w:t xml:space="preserve">, </w:t>
      </w:r>
      <w:proofErr w:type="spellStart"/>
      <w:r w:rsidRPr="00B164C5">
        <w:rPr>
          <w:rFonts w:ascii="Times New Roman" w:hAnsi="Times New Roman" w:cs="Times New Roman"/>
          <w:i/>
          <w:iCs/>
          <w:sz w:val="24"/>
          <w:szCs w:val="24"/>
        </w:rPr>
        <w:t>Spices</w:t>
      </w:r>
      <w:proofErr w:type="spellEnd"/>
      <w:r w:rsidRPr="00B164C5">
        <w:rPr>
          <w:rFonts w:ascii="Times New Roman" w:hAnsi="Times New Roman" w:cs="Times New Roman"/>
          <w:i/>
          <w:iCs/>
          <w:sz w:val="24"/>
          <w:szCs w:val="24"/>
        </w:rPr>
        <w:t xml:space="preserve"> &amp; </w:t>
      </w:r>
      <w:proofErr w:type="spellStart"/>
      <w:r w:rsidRPr="00B164C5">
        <w:rPr>
          <w:rFonts w:ascii="Times New Roman" w:hAnsi="Times New Roman" w:cs="Times New Roman"/>
          <w:i/>
          <w:iCs/>
          <w:sz w:val="24"/>
          <w:szCs w:val="24"/>
        </w:rPr>
        <w:t>Medicinal</w:t>
      </w:r>
      <w:proofErr w:type="spellEnd"/>
      <w:r w:rsidRPr="00B164C5">
        <w:rPr>
          <w:rFonts w:ascii="Times New Roman" w:hAnsi="Times New Roman" w:cs="Times New Roman"/>
          <w:i/>
          <w:iCs/>
          <w:sz w:val="24"/>
          <w:szCs w:val="24"/>
        </w:rPr>
        <w:t xml:space="preserve"> Plants</w:t>
      </w:r>
      <w:r w:rsidRPr="00B164C5">
        <w:rPr>
          <w:rFonts w:ascii="Times New Roman" w:hAnsi="Times New Roman" w:cs="Times New Roman"/>
          <w:sz w:val="24"/>
          <w:szCs w:val="24"/>
        </w:rPr>
        <w:t>, </w:t>
      </w:r>
      <w:r w:rsidRPr="00B164C5">
        <w:rPr>
          <w:rFonts w:ascii="Times New Roman" w:hAnsi="Times New Roman" w:cs="Times New Roman"/>
          <w:i/>
          <w:iCs/>
          <w:sz w:val="24"/>
          <w:szCs w:val="24"/>
        </w:rPr>
        <w:t>24</w:t>
      </w:r>
      <w:r w:rsidRPr="00B164C5">
        <w:rPr>
          <w:rFonts w:ascii="Times New Roman" w:hAnsi="Times New Roman" w:cs="Times New Roman"/>
          <w:sz w:val="24"/>
          <w:szCs w:val="24"/>
        </w:rPr>
        <w:t xml:space="preserve">(2), 213–220. </w:t>
      </w:r>
      <w:hyperlink r:id="rId25" w:history="1">
        <w:r w:rsidRPr="0063550B">
          <w:rPr>
            <w:rStyle w:val="Hyperlink"/>
            <w:rFonts w:ascii="Times New Roman" w:hAnsi="Times New Roman" w:cs="Times New Roman"/>
            <w:sz w:val="24"/>
            <w:szCs w:val="24"/>
          </w:rPr>
          <w:t>https://doi.org/10.1080/10496475.2018.1443188</w:t>
        </w:r>
      </w:hyperlink>
      <w:r>
        <w:rPr>
          <w:rFonts w:ascii="Times New Roman" w:hAnsi="Times New Roman" w:cs="Times New Roman"/>
          <w:sz w:val="24"/>
          <w:szCs w:val="24"/>
        </w:rPr>
        <w:t xml:space="preserve"> </w:t>
      </w:r>
      <w:r w:rsidRPr="00B164C5">
        <w:rPr>
          <w:rFonts w:ascii="Times New Roman" w:hAnsi="Times New Roman" w:cs="Times New Roman"/>
          <w:sz w:val="24"/>
          <w:szCs w:val="24"/>
        </w:rPr>
        <w:t xml:space="preserve"> </w:t>
      </w:r>
    </w:p>
    <w:p w14:paraId="6024EDA9" w14:textId="0659BCFC" w:rsidR="00BD7E30" w:rsidRPr="00BD7E30" w:rsidRDefault="00B164C5" w:rsidP="00772781">
      <w:pPr>
        <w:pStyle w:val="Bibliography"/>
        <w:numPr>
          <w:ilvl w:val="0"/>
          <w:numId w:val="5"/>
        </w:numPr>
        <w:spacing w:after="0" w:line="480" w:lineRule="auto"/>
        <w:jc w:val="both"/>
        <w:rPr>
          <w:rFonts w:ascii="Times New Roman" w:hAnsi="Times New Roman" w:cs="Times New Roman"/>
          <w:sz w:val="24"/>
          <w:szCs w:val="24"/>
        </w:rPr>
      </w:pPr>
      <w:r w:rsidRPr="00B164C5">
        <w:rPr>
          <w:rFonts w:ascii="Times New Roman" w:hAnsi="Times New Roman" w:cs="Times New Roman"/>
          <w:sz w:val="24"/>
          <w:szCs w:val="24"/>
        </w:rPr>
        <w:t xml:space="preserve">Osei T, Joris </w:t>
      </w:r>
      <w:r>
        <w:rPr>
          <w:rFonts w:ascii="Times New Roman" w:hAnsi="Times New Roman" w:cs="Times New Roman"/>
          <w:sz w:val="24"/>
          <w:szCs w:val="24"/>
        </w:rPr>
        <w:t>GNA</w:t>
      </w:r>
      <w:r w:rsidRPr="00B164C5">
        <w:rPr>
          <w:rFonts w:ascii="Times New Roman" w:hAnsi="Times New Roman" w:cs="Times New Roman"/>
          <w:sz w:val="24"/>
          <w:szCs w:val="24"/>
        </w:rPr>
        <w:t xml:space="preserve">, Jacqueline </w:t>
      </w:r>
      <w:r>
        <w:rPr>
          <w:rFonts w:ascii="Times New Roman" w:hAnsi="Times New Roman" w:cs="Times New Roman"/>
          <w:sz w:val="24"/>
          <w:szCs w:val="24"/>
        </w:rPr>
        <w:t>NA</w:t>
      </w:r>
      <w:r w:rsidRPr="00B164C5">
        <w:rPr>
          <w:rFonts w:ascii="Times New Roman" w:hAnsi="Times New Roman" w:cs="Times New Roman"/>
          <w:sz w:val="24"/>
          <w:szCs w:val="24"/>
        </w:rPr>
        <w:t xml:space="preserve">, Paa </w:t>
      </w:r>
      <w:r>
        <w:rPr>
          <w:rFonts w:ascii="Times New Roman" w:hAnsi="Times New Roman" w:cs="Times New Roman"/>
          <w:sz w:val="24"/>
          <w:szCs w:val="24"/>
        </w:rPr>
        <w:t xml:space="preserve">TA et </w:t>
      </w:r>
      <w:r w:rsidRPr="00B164C5">
        <w:rPr>
          <w:rFonts w:ascii="Times New Roman" w:hAnsi="Times New Roman" w:cs="Times New Roman"/>
          <w:i/>
          <w:iCs/>
          <w:sz w:val="24"/>
          <w:szCs w:val="24"/>
        </w:rPr>
        <w:t xml:space="preserve">al. </w:t>
      </w:r>
      <w:r w:rsidRPr="00BD7E30">
        <w:rPr>
          <w:rFonts w:ascii="Times New Roman" w:hAnsi="Times New Roman" w:cs="Times New Roman"/>
          <w:sz w:val="24"/>
          <w:szCs w:val="24"/>
        </w:rPr>
        <w:t>(2024)</w:t>
      </w:r>
      <w:r>
        <w:rPr>
          <w:rFonts w:ascii="Times New Roman" w:hAnsi="Times New Roman" w:cs="Times New Roman"/>
          <w:sz w:val="24"/>
          <w:szCs w:val="24"/>
        </w:rPr>
        <w:t xml:space="preserve">. </w:t>
      </w:r>
      <w:r w:rsidRPr="00B164C5">
        <w:rPr>
          <w:rFonts w:ascii="Times New Roman" w:hAnsi="Times New Roman" w:cs="Times New Roman"/>
          <w:sz w:val="24"/>
          <w:szCs w:val="24"/>
        </w:rPr>
        <w:t xml:space="preserve">Physical, </w:t>
      </w:r>
      <w:proofErr w:type="spellStart"/>
      <w:r w:rsidRPr="00B164C5">
        <w:rPr>
          <w:rFonts w:ascii="Times New Roman" w:hAnsi="Times New Roman" w:cs="Times New Roman"/>
          <w:sz w:val="24"/>
          <w:szCs w:val="24"/>
        </w:rPr>
        <w:t>chemical</w:t>
      </w:r>
      <w:proofErr w:type="spellEnd"/>
      <w:r w:rsidRPr="00B164C5">
        <w:rPr>
          <w:rFonts w:ascii="Times New Roman" w:hAnsi="Times New Roman" w:cs="Times New Roman"/>
          <w:sz w:val="24"/>
          <w:szCs w:val="24"/>
        </w:rPr>
        <w:t xml:space="preserve">, and </w:t>
      </w:r>
      <w:proofErr w:type="spellStart"/>
      <w:r w:rsidRPr="00B164C5">
        <w:rPr>
          <w:rFonts w:ascii="Times New Roman" w:hAnsi="Times New Roman" w:cs="Times New Roman"/>
          <w:sz w:val="24"/>
          <w:szCs w:val="24"/>
        </w:rPr>
        <w:t>rheological</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properties</w:t>
      </w:r>
      <w:proofErr w:type="spellEnd"/>
      <w:r w:rsidRPr="00B164C5">
        <w:rPr>
          <w:rFonts w:ascii="Times New Roman" w:hAnsi="Times New Roman" w:cs="Times New Roman"/>
          <w:sz w:val="24"/>
          <w:szCs w:val="24"/>
        </w:rPr>
        <w:t xml:space="preserve"> of </w:t>
      </w:r>
      <w:proofErr w:type="spellStart"/>
      <w:r w:rsidRPr="00B164C5">
        <w:rPr>
          <w:rFonts w:ascii="Times New Roman" w:hAnsi="Times New Roman" w:cs="Times New Roman"/>
          <w:sz w:val="24"/>
          <w:szCs w:val="24"/>
        </w:rPr>
        <w:t>flour</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from</w:t>
      </w:r>
      <w:proofErr w:type="spellEnd"/>
      <w:r w:rsidRPr="00B164C5">
        <w:rPr>
          <w:rFonts w:ascii="Times New Roman" w:hAnsi="Times New Roman" w:cs="Times New Roman"/>
          <w:sz w:val="24"/>
          <w:szCs w:val="24"/>
        </w:rPr>
        <w:t xml:space="preserve"> accessions of </w:t>
      </w:r>
      <w:proofErr w:type="spellStart"/>
      <w:r w:rsidRPr="00B164C5">
        <w:rPr>
          <w:rFonts w:ascii="Times New Roman" w:hAnsi="Times New Roman" w:cs="Times New Roman"/>
          <w:sz w:val="24"/>
          <w:szCs w:val="24"/>
        </w:rPr>
        <w:t>Frafra</w:t>
      </w:r>
      <w:proofErr w:type="spellEnd"/>
      <w:r w:rsidRPr="00B164C5">
        <w:rPr>
          <w:rFonts w:ascii="Times New Roman" w:hAnsi="Times New Roman" w:cs="Times New Roman"/>
          <w:sz w:val="24"/>
          <w:szCs w:val="24"/>
        </w:rPr>
        <w:t xml:space="preserve"> </w:t>
      </w:r>
      <w:proofErr w:type="spellStart"/>
      <w:r w:rsidRPr="00B164C5">
        <w:rPr>
          <w:rFonts w:ascii="Times New Roman" w:hAnsi="Times New Roman" w:cs="Times New Roman"/>
          <w:sz w:val="24"/>
          <w:szCs w:val="24"/>
        </w:rPr>
        <w:t>potato</w:t>
      </w:r>
      <w:proofErr w:type="spellEnd"/>
      <w:r w:rsidRPr="00B164C5">
        <w:rPr>
          <w:rFonts w:ascii="Times New Roman" w:hAnsi="Times New Roman" w:cs="Times New Roman"/>
          <w:sz w:val="24"/>
          <w:szCs w:val="24"/>
        </w:rPr>
        <w:t xml:space="preserve"> (</w:t>
      </w:r>
      <w:proofErr w:type="spellStart"/>
      <w:r w:rsidRPr="00030055">
        <w:rPr>
          <w:rFonts w:ascii="Times New Roman" w:hAnsi="Times New Roman" w:cs="Times New Roman"/>
          <w:i/>
          <w:iCs/>
          <w:sz w:val="24"/>
          <w:szCs w:val="24"/>
        </w:rPr>
        <w:t>Solenostemon</w:t>
      </w:r>
      <w:proofErr w:type="spellEnd"/>
      <w:r w:rsidRPr="00030055">
        <w:rPr>
          <w:rFonts w:ascii="Times New Roman" w:hAnsi="Times New Roman" w:cs="Times New Roman"/>
          <w:i/>
          <w:iCs/>
          <w:sz w:val="24"/>
          <w:szCs w:val="24"/>
        </w:rPr>
        <w:t xml:space="preserve"> </w:t>
      </w:r>
      <w:proofErr w:type="spellStart"/>
      <w:r w:rsidRPr="00030055">
        <w:rPr>
          <w:rFonts w:ascii="Times New Roman" w:hAnsi="Times New Roman" w:cs="Times New Roman"/>
          <w:i/>
          <w:iCs/>
          <w:sz w:val="24"/>
          <w:szCs w:val="24"/>
        </w:rPr>
        <w:t>rotundifolius</w:t>
      </w:r>
      <w:proofErr w:type="spellEnd"/>
      <w:r w:rsidRPr="00B164C5">
        <w:rPr>
          <w:rFonts w:ascii="Times New Roman" w:hAnsi="Times New Roman" w:cs="Times New Roman"/>
          <w:sz w:val="24"/>
          <w:szCs w:val="24"/>
        </w:rPr>
        <w:t>),</w:t>
      </w:r>
      <w:r>
        <w:rPr>
          <w:rFonts w:ascii="Times New Roman" w:hAnsi="Times New Roman" w:cs="Times New Roman"/>
          <w:sz w:val="24"/>
          <w:szCs w:val="24"/>
        </w:rPr>
        <w:t xml:space="preserve"> </w:t>
      </w:r>
      <w:r w:rsidRPr="00B164C5">
        <w:rPr>
          <w:rFonts w:ascii="Times New Roman" w:hAnsi="Times New Roman" w:cs="Times New Roman"/>
          <w:sz w:val="24"/>
          <w:szCs w:val="24"/>
        </w:rPr>
        <w:t xml:space="preserve">Journal of Agriculture and Food </w:t>
      </w:r>
      <w:proofErr w:type="spellStart"/>
      <w:proofErr w:type="gramStart"/>
      <w:r w:rsidRPr="00B164C5">
        <w:rPr>
          <w:rFonts w:ascii="Times New Roman" w:hAnsi="Times New Roman" w:cs="Times New Roman"/>
          <w:sz w:val="24"/>
          <w:szCs w:val="24"/>
        </w:rPr>
        <w:t>Research,Volume</w:t>
      </w:r>
      <w:proofErr w:type="spellEnd"/>
      <w:proofErr w:type="gramEnd"/>
      <w:r w:rsidRPr="00B164C5">
        <w:rPr>
          <w:rFonts w:ascii="Times New Roman" w:hAnsi="Times New Roman" w:cs="Times New Roman"/>
          <w:sz w:val="24"/>
          <w:szCs w:val="24"/>
        </w:rPr>
        <w:t xml:space="preserve"> 15,100974,</w:t>
      </w:r>
      <w:r>
        <w:rPr>
          <w:rFonts w:ascii="Times New Roman" w:hAnsi="Times New Roman" w:cs="Times New Roman"/>
          <w:sz w:val="24"/>
          <w:szCs w:val="24"/>
        </w:rPr>
        <w:t xml:space="preserve"> </w:t>
      </w:r>
      <w:hyperlink r:id="rId26" w:history="1">
        <w:r w:rsidRPr="0063550B">
          <w:rPr>
            <w:rStyle w:val="Hyperlink"/>
            <w:rFonts w:ascii="Times New Roman" w:hAnsi="Times New Roman" w:cs="Times New Roman"/>
            <w:sz w:val="24"/>
            <w:szCs w:val="24"/>
          </w:rPr>
          <w:t>https://doi.org/10.1016/j.jafr.2024.100974</w:t>
        </w:r>
      </w:hyperlink>
      <w:r>
        <w:rPr>
          <w:rFonts w:ascii="Times New Roman" w:hAnsi="Times New Roman" w:cs="Times New Roman"/>
          <w:sz w:val="24"/>
          <w:szCs w:val="24"/>
        </w:rPr>
        <w:t xml:space="preserve"> </w:t>
      </w:r>
      <w:r w:rsidRPr="00B164C5">
        <w:rPr>
          <w:rFonts w:ascii="Times New Roman" w:hAnsi="Times New Roman" w:cs="Times New Roman"/>
          <w:sz w:val="24"/>
          <w:szCs w:val="24"/>
        </w:rPr>
        <w:t xml:space="preserve"> </w:t>
      </w:r>
    </w:p>
    <w:p w14:paraId="71EEC887" w14:textId="77777777" w:rsidR="00BD7E30" w:rsidRPr="00BD7E30" w:rsidRDefault="00BD7E30" w:rsidP="00772781">
      <w:pPr>
        <w:pStyle w:val="Bibliography"/>
        <w:numPr>
          <w:ilvl w:val="0"/>
          <w:numId w:val="5"/>
        </w:numPr>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Ouédraogo, A., Zongo, J.-D. et Sedogo, A. (2007) « Perceptions paysannes de la culture et des utilisations du « </w:t>
      </w:r>
      <w:proofErr w:type="spellStart"/>
      <w:r w:rsidRPr="00BD7E30">
        <w:rPr>
          <w:rFonts w:ascii="Times New Roman" w:hAnsi="Times New Roman" w:cs="Times New Roman"/>
          <w:sz w:val="24"/>
          <w:szCs w:val="24"/>
        </w:rPr>
        <w:t>Fabirama</w:t>
      </w:r>
      <w:proofErr w:type="spellEnd"/>
      <w:r w:rsidRPr="00BD7E30">
        <w:rPr>
          <w:rFonts w:ascii="Times New Roman" w:hAnsi="Times New Roman" w:cs="Times New Roman"/>
          <w:sz w:val="24"/>
          <w:szCs w:val="24"/>
        </w:rPr>
        <w:t> » (</w:t>
      </w:r>
      <w:proofErr w:type="spellStart"/>
      <w:r w:rsidRPr="00EE17E6">
        <w:rPr>
          <w:rFonts w:ascii="Times New Roman" w:hAnsi="Times New Roman" w:cs="Times New Roman"/>
          <w:i/>
          <w:iCs/>
          <w:sz w:val="24"/>
          <w:szCs w:val="24"/>
        </w:rPr>
        <w:t>Solenostemon</w:t>
      </w:r>
      <w:proofErr w:type="spellEnd"/>
      <w:r w:rsidRPr="00EE17E6">
        <w:rPr>
          <w:rFonts w:ascii="Times New Roman" w:hAnsi="Times New Roman" w:cs="Times New Roman"/>
          <w:i/>
          <w:iCs/>
          <w:sz w:val="24"/>
          <w:szCs w:val="24"/>
        </w:rPr>
        <w:t xml:space="preserve"> </w:t>
      </w:r>
      <w:proofErr w:type="spellStart"/>
      <w:r w:rsidRPr="00EE17E6">
        <w:rPr>
          <w:rFonts w:ascii="Times New Roman" w:hAnsi="Times New Roman" w:cs="Times New Roman"/>
          <w:i/>
          <w:iCs/>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 J.K. Morton) dans le Plateau Central du Burkina Faso », </w:t>
      </w:r>
      <w:r w:rsidRPr="00BD7E30">
        <w:rPr>
          <w:rFonts w:ascii="Times New Roman" w:hAnsi="Times New Roman" w:cs="Times New Roman"/>
          <w:i/>
          <w:iCs/>
          <w:sz w:val="24"/>
          <w:szCs w:val="24"/>
        </w:rPr>
        <w:t>Annales de Botanique de l’Afrique de l’Ouest</w:t>
      </w:r>
      <w:r w:rsidRPr="00BD7E30">
        <w:rPr>
          <w:rFonts w:ascii="Times New Roman" w:hAnsi="Times New Roman" w:cs="Times New Roman"/>
          <w:sz w:val="24"/>
          <w:szCs w:val="24"/>
        </w:rPr>
        <w:t>, p. 13‑21</w:t>
      </w:r>
    </w:p>
    <w:p w14:paraId="608A82DE" w14:textId="29229501" w:rsidR="00514C17" w:rsidRDefault="00EE17E6"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EE17E6">
        <w:rPr>
          <w:rFonts w:ascii="Times New Roman" w:hAnsi="Times New Roman" w:cs="Times New Roman"/>
          <w:sz w:val="24"/>
          <w:szCs w:val="24"/>
        </w:rPr>
        <w:lastRenderedPageBreak/>
        <w:t>Paulikienė</w:t>
      </w:r>
      <w:proofErr w:type="spellEnd"/>
      <w:r w:rsidRPr="00EE17E6">
        <w:rPr>
          <w:rFonts w:ascii="Times New Roman" w:hAnsi="Times New Roman" w:cs="Times New Roman"/>
          <w:sz w:val="24"/>
          <w:szCs w:val="24"/>
        </w:rPr>
        <w:t xml:space="preserve">, S., Benesevičius, D., </w:t>
      </w:r>
      <w:proofErr w:type="spellStart"/>
      <w:r w:rsidRPr="00EE17E6">
        <w:rPr>
          <w:rFonts w:ascii="Times New Roman" w:hAnsi="Times New Roman" w:cs="Times New Roman"/>
          <w:sz w:val="24"/>
          <w:szCs w:val="24"/>
        </w:rPr>
        <w:t>Benesevičienė</w:t>
      </w:r>
      <w:proofErr w:type="spellEnd"/>
      <w:r w:rsidRPr="00EE17E6">
        <w:rPr>
          <w:rFonts w:ascii="Times New Roman" w:hAnsi="Times New Roman" w:cs="Times New Roman"/>
          <w:sz w:val="24"/>
          <w:szCs w:val="24"/>
        </w:rPr>
        <w:t xml:space="preserve">, K., &amp; </w:t>
      </w:r>
      <w:proofErr w:type="spellStart"/>
      <w:r w:rsidRPr="00EE17E6">
        <w:rPr>
          <w:rFonts w:ascii="Times New Roman" w:hAnsi="Times New Roman" w:cs="Times New Roman"/>
          <w:sz w:val="24"/>
          <w:szCs w:val="24"/>
        </w:rPr>
        <w:t>Ūksas</w:t>
      </w:r>
      <w:proofErr w:type="spellEnd"/>
      <w:r w:rsidRPr="00EE17E6">
        <w:rPr>
          <w:rFonts w:ascii="Times New Roman" w:hAnsi="Times New Roman" w:cs="Times New Roman"/>
          <w:sz w:val="24"/>
          <w:szCs w:val="24"/>
        </w:rPr>
        <w:t>, T. (2025</w:t>
      </w:r>
      <w:proofErr w:type="gramStart"/>
      <w:r w:rsidRPr="00EE17E6">
        <w:rPr>
          <w:rFonts w:ascii="Times New Roman" w:hAnsi="Times New Roman" w:cs="Times New Roman"/>
          <w:sz w:val="24"/>
          <w:szCs w:val="24"/>
        </w:rPr>
        <w:t>)</w:t>
      </w:r>
      <w:r>
        <w:rPr>
          <w:rFonts w:ascii="Times New Roman" w:hAnsi="Times New Roman" w:cs="Times New Roman"/>
          <w:sz w:val="24"/>
          <w:szCs w:val="24"/>
        </w:rPr>
        <w:t>.</w:t>
      </w:r>
      <w:proofErr w:type="spellStart"/>
      <w:r w:rsidR="00514C17" w:rsidRPr="00514C17">
        <w:rPr>
          <w:rFonts w:ascii="Times New Roman" w:hAnsi="Times New Roman" w:cs="Times New Roman"/>
          <w:sz w:val="24"/>
          <w:szCs w:val="24"/>
        </w:rPr>
        <w:t>Review</w:t>
      </w:r>
      <w:proofErr w:type="spellEnd"/>
      <w:proofErr w:type="gramEnd"/>
      <w:r w:rsidR="00514C17" w:rsidRPr="00514C17">
        <w:rPr>
          <w:rFonts w:ascii="Times New Roman" w:hAnsi="Times New Roman" w:cs="Times New Roman"/>
          <w:sz w:val="24"/>
          <w:szCs w:val="24"/>
        </w:rPr>
        <w:t>—</w:t>
      </w:r>
      <w:proofErr w:type="spellStart"/>
      <w:r w:rsidR="00514C17" w:rsidRPr="00514C17">
        <w:rPr>
          <w:rFonts w:ascii="Times New Roman" w:hAnsi="Times New Roman" w:cs="Times New Roman"/>
          <w:sz w:val="24"/>
          <w:szCs w:val="24"/>
        </w:rPr>
        <w:t>Seed</w:t>
      </w:r>
      <w:proofErr w:type="spellEnd"/>
      <w:r w:rsidR="00514C17" w:rsidRPr="00514C17">
        <w:rPr>
          <w:rFonts w:ascii="Times New Roman" w:hAnsi="Times New Roman" w:cs="Times New Roman"/>
          <w:sz w:val="24"/>
          <w:szCs w:val="24"/>
        </w:rPr>
        <w:t xml:space="preserve"> </w:t>
      </w:r>
      <w:proofErr w:type="spellStart"/>
      <w:r w:rsidR="00514C17" w:rsidRPr="00514C17">
        <w:rPr>
          <w:rFonts w:ascii="Times New Roman" w:hAnsi="Times New Roman" w:cs="Times New Roman"/>
          <w:sz w:val="24"/>
          <w:szCs w:val="24"/>
        </w:rPr>
        <w:t>Treatment</w:t>
      </w:r>
      <w:proofErr w:type="spellEnd"/>
      <w:r w:rsidR="00514C17" w:rsidRPr="00514C17">
        <w:rPr>
          <w:rFonts w:ascii="Times New Roman" w:hAnsi="Times New Roman" w:cs="Times New Roman"/>
          <w:sz w:val="24"/>
          <w:szCs w:val="24"/>
        </w:rPr>
        <w:t xml:space="preserve">: Importance, Application, Impact, and </w:t>
      </w:r>
      <w:proofErr w:type="spellStart"/>
      <w:r w:rsidR="00514C17" w:rsidRPr="00514C17">
        <w:rPr>
          <w:rFonts w:ascii="Times New Roman" w:hAnsi="Times New Roman" w:cs="Times New Roman"/>
          <w:sz w:val="24"/>
          <w:szCs w:val="24"/>
        </w:rPr>
        <w:t>Opportunities</w:t>
      </w:r>
      <w:proofErr w:type="spellEnd"/>
      <w:r w:rsidR="00514C17" w:rsidRPr="00514C17">
        <w:rPr>
          <w:rFonts w:ascii="Times New Roman" w:hAnsi="Times New Roman" w:cs="Times New Roman"/>
          <w:sz w:val="24"/>
          <w:szCs w:val="24"/>
        </w:rPr>
        <w:t xml:space="preserve"> for </w:t>
      </w:r>
      <w:proofErr w:type="spellStart"/>
      <w:r w:rsidR="00514C17" w:rsidRPr="00514C17">
        <w:rPr>
          <w:rFonts w:ascii="Times New Roman" w:hAnsi="Times New Roman" w:cs="Times New Roman"/>
          <w:sz w:val="24"/>
          <w:szCs w:val="24"/>
        </w:rPr>
        <w:t>Increasing</w:t>
      </w:r>
      <w:proofErr w:type="spellEnd"/>
      <w:r w:rsidR="00514C17" w:rsidRPr="00514C17">
        <w:rPr>
          <w:rFonts w:ascii="Times New Roman" w:hAnsi="Times New Roman" w:cs="Times New Roman"/>
          <w:sz w:val="24"/>
          <w:szCs w:val="24"/>
        </w:rPr>
        <w:t xml:space="preserve"> </w:t>
      </w:r>
      <w:proofErr w:type="spellStart"/>
      <w:r w:rsidR="00514C17" w:rsidRPr="00514C17">
        <w:rPr>
          <w:rFonts w:ascii="Times New Roman" w:hAnsi="Times New Roman" w:cs="Times New Roman"/>
          <w:sz w:val="24"/>
          <w:szCs w:val="24"/>
        </w:rPr>
        <w:t>Sustainability</w:t>
      </w:r>
      <w:proofErr w:type="spellEnd"/>
      <w:r w:rsidR="00514C17" w:rsidRPr="00514C17">
        <w:rPr>
          <w:rFonts w:ascii="Times New Roman" w:hAnsi="Times New Roman" w:cs="Times New Roman"/>
          <w:sz w:val="24"/>
          <w:szCs w:val="24"/>
        </w:rPr>
        <w:t>. </w:t>
      </w:r>
      <w:proofErr w:type="spellStart"/>
      <w:r w:rsidR="00514C17" w:rsidRPr="00514C17">
        <w:rPr>
          <w:rFonts w:ascii="Times New Roman" w:hAnsi="Times New Roman" w:cs="Times New Roman"/>
          <w:i/>
          <w:iCs/>
          <w:sz w:val="24"/>
          <w:szCs w:val="24"/>
        </w:rPr>
        <w:t>Agronomy</w:t>
      </w:r>
      <w:proofErr w:type="spellEnd"/>
      <w:r w:rsidR="00514C17" w:rsidRPr="00514C17">
        <w:rPr>
          <w:rFonts w:ascii="Times New Roman" w:hAnsi="Times New Roman" w:cs="Times New Roman"/>
          <w:sz w:val="24"/>
          <w:szCs w:val="24"/>
        </w:rPr>
        <w:t>, </w:t>
      </w:r>
      <w:r w:rsidR="00514C17" w:rsidRPr="00514C17">
        <w:rPr>
          <w:rFonts w:ascii="Times New Roman" w:hAnsi="Times New Roman" w:cs="Times New Roman"/>
          <w:i/>
          <w:iCs/>
          <w:sz w:val="24"/>
          <w:szCs w:val="24"/>
        </w:rPr>
        <w:t>15</w:t>
      </w:r>
      <w:r w:rsidR="00514C17" w:rsidRPr="00514C17">
        <w:rPr>
          <w:rFonts w:ascii="Times New Roman" w:hAnsi="Times New Roman" w:cs="Times New Roman"/>
          <w:sz w:val="24"/>
          <w:szCs w:val="24"/>
        </w:rPr>
        <w:t>(7), 1689.</w:t>
      </w:r>
      <w:r w:rsidR="00514C17">
        <w:rPr>
          <w:rFonts w:ascii="Times New Roman" w:hAnsi="Times New Roman" w:cs="Times New Roman"/>
          <w:sz w:val="24"/>
          <w:szCs w:val="24"/>
        </w:rPr>
        <w:t xml:space="preserve"> </w:t>
      </w:r>
      <w:hyperlink r:id="rId27" w:history="1">
        <w:r w:rsidR="00514C17" w:rsidRPr="0063550B">
          <w:rPr>
            <w:rStyle w:val="Hyperlink"/>
            <w:rFonts w:ascii="Times New Roman" w:hAnsi="Times New Roman" w:cs="Times New Roman"/>
            <w:sz w:val="24"/>
            <w:szCs w:val="24"/>
          </w:rPr>
          <w:t>https://doi.org/10.3390/agronomy15071689</w:t>
        </w:r>
      </w:hyperlink>
      <w:r w:rsidR="00514C17">
        <w:rPr>
          <w:rFonts w:ascii="Times New Roman" w:hAnsi="Times New Roman" w:cs="Times New Roman"/>
          <w:sz w:val="24"/>
          <w:szCs w:val="24"/>
        </w:rPr>
        <w:t xml:space="preserve">  </w:t>
      </w:r>
    </w:p>
    <w:p w14:paraId="234A8473" w14:textId="420B4B81" w:rsidR="00BD7E30" w:rsidRPr="00BD7E30" w:rsidRDefault="00BD7E30" w:rsidP="00772781">
      <w:pPr>
        <w:pStyle w:val="Bibliography"/>
        <w:numPr>
          <w:ilvl w:val="0"/>
          <w:numId w:val="5"/>
        </w:numPr>
        <w:spacing w:after="0" w:line="480" w:lineRule="auto"/>
        <w:jc w:val="both"/>
        <w:rPr>
          <w:rFonts w:ascii="Times New Roman" w:hAnsi="Times New Roman" w:cs="Times New Roman"/>
          <w:sz w:val="24"/>
          <w:szCs w:val="24"/>
        </w:rPr>
      </w:pPr>
      <w:r w:rsidRPr="00BB7272">
        <w:rPr>
          <w:rFonts w:ascii="Times New Roman" w:hAnsi="Times New Roman" w:cs="Times New Roman"/>
          <w:sz w:val="24"/>
          <w:szCs w:val="24"/>
          <w:lang w:val="en-IN"/>
        </w:rPr>
        <w:t>Ranganathan, U. et Groot, S.P.C. (2023)</w:t>
      </w:r>
      <w:r w:rsidR="00EE17E6">
        <w:rPr>
          <w:rFonts w:ascii="Times New Roman" w:hAnsi="Times New Roman" w:cs="Times New Roman"/>
          <w:sz w:val="24"/>
          <w:szCs w:val="24"/>
          <w:lang w:val="en-IN"/>
        </w:rPr>
        <w:t xml:space="preserve">. </w:t>
      </w:r>
      <w:r w:rsidRPr="00BB7272">
        <w:rPr>
          <w:rFonts w:ascii="Times New Roman" w:hAnsi="Times New Roman" w:cs="Times New Roman"/>
          <w:sz w:val="24"/>
          <w:szCs w:val="24"/>
          <w:lang w:val="en-IN"/>
        </w:rPr>
        <w:t>Seed Longevity and Deterioration, in M. Dadlani et D.K. Yadava (</w:t>
      </w:r>
      <w:proofErr w:type="spellStart"/>
      <w:r w:rsidRPr="00BB7272">
        <w:rPr>
          <w:rFonts w:ascii="Times New Roman" w:hAnsi="Times New Roman" w:cs="Times New Roman"/>
          <w:sz w:val="24"/>
          <w:szCs w:val="24"/>
          <w:lang w:val="en-IN"/>
        </w:rPr>
        <w:t>éd</w:t>
      </w:r>
      <w:proofErr w:type="spellEnd"/>
      <w:r w:rsidRPr="00BB7272">
        <w:rPr>
          <w:rFonts w:ascii="Times New Roman" w:hAnsi="Times New Roman" w:cs="Times New Roman"/>
          <w:sz w:val="24"/>
          <w:szCs w:val="24"/>
          <w:lang w:val="en-IN"/>
        </w:rPr>
        <w:t xml:space="preserve">.) </w:t>
      </w:r>
      <w:r w:rsidRPr="00BB7272">
        <w:rPr>
          <w:rFonts w:ascii="Times New Roman" w:hAnsi="Times New Roman" w:cs="Times New Roman"/>
          <w:i/>
          <w:iCs/>
          <w:sz w:val="24"/>
          <w:szCs w:val="24"/>
          <w:lang w:val="en-IN"/>
        </w:rPr>
        <w:t>Seed Science and Technology: Biology, Production, Quality</w:t>
      </w:r>
      <w:r w:rsidRPr="00BB7272">
        <w:rPr>
          <w:rFonts w:ascii="Times New Roman" w:hAnsi="Times New Roman" w:cs="Times New Roman"/>
          <w:sz w:val="24"/>
          <w:szCs w:val="24"/>
          <w:lang w:val="en-IN"/>
        </w:rPr>
        <w:t xml:space="preserve">. Singapore: Springer Nature, p. 91‑108. </w:t>
      </w:r>
      <w:hyperlink r:id="rId28" w:history="1">
        <w:r w:rsidRPr="00BD7E30">
          <w:rPr>
            <w:rStyle w:val="Hyperlink"/>
            <w:rFonts w:ascii="Times New Roman" w:hAnsi="Times New Roman" w:cs="Times New Roman"/>
            <w:sz w:val="24"/>
            <w:szCs w:val="24"/>
          </w:rPr>
          <w:t>https://doi.org/10.1007/978-981-19-5888-5_5</w:t>
        </w:r>
      </w:hyperlink>
      <w:r w:rsidRPr="00BD7E30">
        <w:rPr>
          <w:rFonts w:ascii="Times New Roman" w:hAnsi="Times New Roman" w:cs="Times New Roman"/>
          <w:sz w:val="24"/>
          <w:szCs w:val="24"/>
        </w:rPr>
        <w:t xml:space="preserve"> </w:t>
      </w:r>
    </w:p>
    <w:p w14:paraId="50E011B3" w14:textId="4B61C0F8" w:rsidR="00BD7E30" w:rsidRPr="00BD7E30" w:rsidRDefault="00BD7E30"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BB7272">
        <w:rPr>
          <w:rFonts w:ascii="Times New Roman" w:hAnsi="Times New Roman" w:cs="Times New Roman"/>
          <w:sz w:val="24"/>
          <w:szCs w:val="24"/>
          <w:lang w:val="en-IN"/>
        </w:rPr>
        <w:t>Sonnewald</w:t>
      </w:r>
      <w:proofErr w:type="spellEnd"/>
      <w:r w:rsidRPr="00BB7272">
        <w:rPr>
          <w:rFonts w:ascii="Times New Roman" w:hAnsi="Times New Roman" w:cs="Times New Roman"/>
          <w:sz w:val="24"/>
          <w:szCs w:val="24"/>
          <w:lang w:val="en-IN"/>
        </w:rPr>
        <w:t xml:space="preserve">, S. et </w:t>
      </w:r>
      <w:proofErr w:type="spellStart"/>
      <w:r w:rsidRPr="00BB7272">
        <w:rPr>
          <w:rFonts w:ascii="Times New Roman" w:hAnsi="Times New Roman" w:cs="Times New Roman"/>
          <w:sz w:val="24"/>
          <w:szCs w:val="24"/>
          <w:lang w:val="en-IN"/>
        </w:rPr>
        <w:t>Sonnewald</w:t>
      </w:r>
      <w:proofErr w:type="spellEnd"/>
      <w:r w:rsidRPr="00BB7272">
        <w:rPr>
          <w:rFonts w:ascii="Times New Roman" w:hAnsi="Times New Roman" w:cs="Times New Roman"/>
          <w:sz w:val="24"/>
          <w:szCs w:val="24"/>
          <w:lang w:val="en-IN"/>
        </w:rPr>
        <w:t>, U. (2014)</w:t>
      </w:r>
      <w:r w:rsidR="00101D5D">
        <w:rPr>
          <w:rFonts w:ascii="Times New Roman" w:hAnsi="Times New Roman" w:cs="Times New Roman"/>
          <w:sz w:val="24"/>
          <w:szCs w:val="24"/>
          <w:lang w:val="en-IN"/>
        </w:rPr>
        <w:t xml:space="preserve"> </w:t>
      </w:r>
      <w:r w:rsidRPr="00BB7272">
        <w:rPr>
          <w:rFonts w:ascii="Times New Roman" w:hAnsi="Times New Roman" w:cs="Times New Roman"/>
          <w:sz w:val="24"/>
          <w:szCs w:val="24"/>
          <w:lang w:val="en-IN"/>
        </w:rPr>
        <w:t xml:space="preserve">Regulation of potato tuber </w:t>
      </w:r>
      <w:proofErr w:type="gramStart"/>
      <w:r w:rsidRPr="00BB7272">
        <w:rPr>
          <w:rFonts w:ascii="Times New Roman" w:hAnsi="Times New Roman" w:cs="Times New Roman"/>
          <w:sz w:val="24"/>
          <w:szCs w:val="24"/>
          <w:lang w:val="en-IN"/>
        </w:rPr>
        <w:t>sprouting </w:t>
      </w:r>
      <w:r w:rsidR="00101D5D">
        <w:rPr>
          <w:rFonts w:ascii="Times New Roman" w:hAnsi="Times New Roman" w:cs="Times New Roman"/>
          <w:sz w:val="24"/>
          <w:szCs w:val="24"/>
          <w:lang w:val="en-IN"/>
        </w:rPr>
        <w:t>.</w:t>
      </w:r>
      <w:proofErr w:type="gramEnd"/>
      <w:r w:rsidRPr="00BB7272">
        <w:rPr>
          <w:rFonts w:ascii="Times New Roman" w:hAnsi="Times New Roman" w:cs="Times New Roman"/>
          <w:sz w:val="24"/>
          <w:szCs w:val="24"/>
          <w:lang w:val="en-IN"/>
        </w:rPr>
        <w:t xml:space="preserve"> </w:t>
      </w:r>
      <w:r w:rsidRPr="00BB7272">
        <w:rPr>
          <w:rFonts w:ascii="Times New Roman" w:hAnsi="Times New Roman" w:cs="Times New Roman"/>
          <w:i/>
          <w:iCs/>
          <w:sz w:val="24"/>
          <w:szCs w:val="24"/>
          <w:lang w:val="en-IN"/>
        </w:rPr>
        <w:t>Planta</w:t>
      </w:r>
      <w:r w:rsidRPr="00BB7272">
        <w:rPr>
          <w:rFonts w:ascii="Times New Roman" w:hAnsi="Times New Roman" w:cs="Times New Roman"/>
          <w:sz w:val="24"/>
          <w:szCs w:val="24"/>
          <w:lang w:val="en-IN"/>
        </w:rPr>
        <w:t>, 239(1), p. 27‑38</w:t>
      </w:r>
      <w:r w:rsidR="00101D5D">
        <w:rPr>
          <w:rFonts w:ascii="Times New Roman" w:hAnsi="Times New Roman" w:cs="Times New Roman"/>
          <w:sz w:val="24"/>
          <w:szCs w:val="24"/>
        </w:rPr>
        <w:t>.</w:t>
      </w:r>
      <w:r w:rsidRPr="00BD7E30">
        <w:rPr>
          <w:rFonts w:ascii="Times New Roman" w:hAnsi="Times New Roman" w:cs="Times New Roman"/>
          <w:sz w:val="24"/>
          <w:szCs w:val="24"/>
        </w:rPr>
        <w:t xml:space="preserve"> </w:t>
      </w:r>
      <w:hyperlink r:id="rId29" w:history="1">
        <w:r w:rsidRPr="00BD7E30">
          <w:rPr>
            <w:rStyle w:val="Hyperlink"/>
            <w:rFonts w:ascii="Times New Roman" w:hAnsi="Times New Roman" w:cs="Times New Roman"/>
            <w:sz w:val="24"/>
            <w:szCs w:val="24"/>
          </w:rPr>
          <w:t>https://doi.org/10.1007/s00425-013-1968-z</w:t>
        </w:r>
      </w:hyperlink>
      <w:r w:rsidRPr="00BD7E30">
        <w:rPr>
          <w:rFonts w:ascii="Times New Roman" w:hAnsi="Times New Roman" w:cs="Times New Roman"/>
          <w:sz w:val="24"/>
          <w:szCs w:val="24"/>
        </w:rPr>
        <w:t xml:space="preserve"> </w:t>
      </w:r>
    </w:p>
    <w:p w14:paraId="4BBEAB80" w14:textId="6FFB8D33" w:rsidR="00514C17" w:rsidRDefault="00EE17E6" w:rsidP="00772781">
      <w:pPr>
        <w:pStyle w:val="Bibliography"/>
        <w:numPr>
          <w:ilvl w:val="0"/>
          <w:numId w:val="5"/>
        </w:numPr>
        <w:spacing w:after="0" w:line="480" w:lineRule="auto"/>
        <w:jc w:val="both"/>
      </w:pPr>
      <w:r w:rsidRPr="00EE17E6">
        <w:rPr>
          <w:rFonts w:ascii="Times New Roman" w:hAnsi="Times New Roman" w:cs="Times New Roman"/>
          <w:sz w:val="24"/>
          <w:szCs w:val="24"/>
        </w:rPr>
        <w:t>Shi, Z., Chang, TG., Chen, F. </w:t>
      </w:r>
      <w:r w:rsidRPr="00EE17E6">
        <w:rPr>
          <w:rFonts w:ascii="Times New Roman" w:hAnsi="Times New Roman" w:cs="Times New Roman"/>
          <w:i/>
          <w:iCs/>
          <w:sz w:val="24"/>
          <w:szCs w:val="24"/>
        </w:rPr>
        <w:t>et al.</w:t>
      </w:r>
      <w:r w:rsidRPr="00EE17E6">
        <w:rPr>
          <w:rFonts w:ascii="Times New Roman" w:hAnsi="Times New Roman" w:cs="Times New Roman"/>
          <w:sz w:val="24"/>
          <w:szCs w:val="24"/>
        </w:rPr>
        <w:t xml:space="preserve"> </w:t>
      </w:r>
      <w:r w:rsidR="00BD7E30" w:rsidRPr="00BD7E30">
        <w:rPr>
          <w:rFonts w:ascii="Times New Roman" w:hAnsi="Times New Roman" w:cs="Times New Roman"/>
          <w:sz w:val="24"/>
          <w:szCs w:val="24"/>
        </w:rPr>
        <w:t>(2020</w:t>
      </w:r>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Morphological</w:t>
      </w:r>
      <w:proofErr w:type="spellEnd"/>
      <w:r w:rsidR="00BD7E30" w:rsidRPr="00BD7E30">
        <w:rPr>
          <w:rFonts w:ascii="Times New Roman" w:hAnsi="Times New Roman" w:cs="Times New Roman"/>
          <w:sz w:val="24"/>
          <w:szCs w:val="24"/>
        </w:rPr>
        <w:t xml:space="preserve"> and </w:t>
      </w:r>
      <w:proofErr w:type="spellStart"/>
      <w:r w:rsidR="00BD7E30" w:rsidRPr="00BD7E30">
        <w:rPr>
          <w:rFonts w:ascii="Times New Roman" w:hAnsi="Times New Roman" w:cs="Times New Roman"/>
          <w:sz w:val="24"/>
          <w:szCs w:val="24"/>
        </w:rPr>
        <w:t>physiological</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factors</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contributing</w:t>
      </w:r>
      <w:proofErr w:type="spellEnd"/>
      <w:r w:rsidR="00BD7E30" w:rsidRPr="00BD7E30">
        <w:rPr>
          <w:rFonts w:ascii="Times New Roman" w:hAnsi="Times New Roman" w:cs="Times New Roman"/>
          <w:sz w:val="24"/>
          <w:szCs w:val="24"/>
        </w:rPr>
        <w:t xml:space="preserve"> to </w:t>
      </w:r>
      <w:proofErr w:type="spellStart"/>
      <w:r w:rsidR="00BD7E30" w:rsidRPr="00BD7E30">
        <w:rPr>
          <w:rFonts w:ascii="Times New Roman" w:hAnsi="Times New Roman" w:cs="Times New Roman"/>
          <w:sz w:val="24"/>
          <w:szCs w:val="24"/>
        </w:rPr>
        <w:t>early</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vigor</w:t>
      </w:r>
      <w:proofErr w:type="spellEnd"/>
      <w:r w:rsidR="00BD7E30" w:rsidRPr="00BD7E30">
        <w:rPr>
          <w:rFonts w:ascii="Times New Roman" w:hAnsi="Times New Roman" w:cs="Times New Roman"/>
          <w:sz w:val="24"/>
          <w:szCs w:val="24"/>
        </w:rPr>
        <w:t xml:space="preserve"> in the </w:t>
      </w:r>
      <w:proofErr w:type="spellStart"/>
      <w:r w:rsidR="00BD7E30" w:rsidRPr="00BD7E30">
        <w:rPr>
          <w:rFonts w:ascii="Times New Roman" w:hAnsi="Times New Roman" w:cs="Times New Roman"/>
          <w:sz w:val="24"/>
          <w:szCs w:val="24"/>
        </w:rPr>
        <w:t>elite</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rice</w:t>
      </w:r>
      <w:proofErr w:type="spellEnd"/>
      <w:r w:rsidR="00BD7E30" w:rsidRPr="00BD7E30">
        <w:rPr>
          <w:rFonts w:ascii="Times New Roman" w:hAnsi="Times New Roman" w:cs="Times New Roman"/>
          <w:sz w:val="24"/>
          <w:szCs w:val="24"/>
        </w:rPr>
        <w:t xml:space="preserve"> cultivar, </w:t>
      </w:r>
      <w:r w:rsidR="00BD7E30" w:rsidRPr="00BD7E30">
        <w:rPr>
          <w:rFonts w:ascii="Times New Roman" w:hAnsi="Times New Roman" w:cs="Times New Roman"/>
          <w:i/>
          <w:iCs/>
          <w:sz w:val="24"/>
          <w:szCs w:val="24"/>
        </w:rPr>
        <w:t>Scientific Reports</w:t>
      </w:r>
      <w:r w:rsidR="00BD7E30" w:rsidRPr="00BD7E30">
        <w:rPr>
          <w:rFonts w:ascii="Times New Roman" w:hAnsi="Times New Roman" w:cs="Times New Roman"/>
          <w:sz w:val="24"/>
          <w:szCs w:val="24"/>
        </w:rPr>
        <w:t xml:space="preserve">, 10(1), p. 14813. </w:t>
      </w:r>
      <w:hyperlink r:id="rId30" w:history="1">
        <w:r w:rsidR="00BD7E30" w:rsidRPr="00BD7E30">
          <w:rPr>
            <w:rStyle w:val="Hyperlink"/>
            <w:rFonts w:ascii="Times New Roman" w:hAnsi="Times New Roman" w:cs="Times New Roman"/>
            <w:sz w:val="24"/>
            <w:szCs w:val="24"/>
          </w:rPr>
          <w:t>https://doi.org/10.1038/s41598-020-71913-y</w:t>
        </w:r>
      </w:hyperlink>
    </w:p>
    <w:p w14:paraId="38E6DC38" w14:textId="67AE1B25" w:rsidR="00BD7E30" w:rsidRDefault="00197CFD"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197CFD">
        <w:rPr>
          <w:rFonts w:ascii="Times New Roman" w:hAnsi="Times New Roman" w:cs="Times New Roman"/>
          <w:sz w:val="24"/>
          <w:szCs w:val="24"/>
        </w:rPr>
        <w:t>Sugri</w:t>
      </w:r>
      <w:proofErr w:type="spellEnd"/>
      <w:r w:rsidRPr="00197CFD">
        <w:rPr>
          <w:rFonts w:ascii="Times New Roman" w:hAnsi="Times New Roman" w:cs="Times New Roman"/>
          <w:sz w:val="24"/>
          <w:szCs w:val="24"/>
        </w:rPr>
        <w:t xml:space="preserve">, I., Kusi, F., </w:t>
      </w:r>
      <w:proofErr w:type="spellStart"/>
      <w:r w:rsidRPr="00197CFD">
        <w:rPr>
          <w:rFonts w:ascii="Times New Roman" w:hAnsi="Times New Roman" w:cs="Times New Roman"/>
          <w:sz w:val="24"/>
          <w:szCs w:val="24"/>
        </w:rPr>
        <w:t>Yirzagla</w:t>
      </w:r>
      <w:proofErr w:type="spellEnd"/>
      <w:r w:rsidRPr="00197CFD">
        <w:rPr>
          <w:rFonts w:ascii="Times New Roman" w:hAnsi="Times New Roman" w:cs="Times New Roman"/>
          <w:sz w:val="24"/>
          <w:szCs w:val="24"/>
        </w:rPr>
        <w:t xml:space="preserve">, J., </w:t>
      </w:r>
      <w:r w:rsidRPr="00197CFD">
        <w:rPr>
          <w:rFonts w:ascii="Times New Roman" w:hAnsi="Times New Roman" w:cs="Times New Roman"/>
          <w:i/>
          <w:iCs/>
          <w:sz w:val="24"/>
          <w:szCs w:val="24"/>
        </w:rPr>
        <w:t>et al.</w:t>
      </w:r>
      <w:r w:rsidRPr="00197CFD">
        <w:rPr>
          <w:rFonts w:ascii="Times New Roman" w:hAnsi="Times New Roman" w:cs="Times New Roman"/>
          <w:sz w:val="24"/>
          <w:szCs w:val="24"/>
        </w:rPr>
        <w:t xml:space="preserve"> (2021). </w:t>
      </w:r>
      <w:proofErr w:type="spellStart"/>
      <w:r w:rsidR="00BD7E30" w:rsidRPr="00232881">
        <w:rPr>
          <w:rFonts w:ascii="Times New Roman" w:hAnsi="Times New Roman" w:cs="Times New Roman"/>
          <w:sz w:val="24"/>
          <w:szCs w:val="24"/>
        </w:rPr>
        <w:t>Assessment</w:t>
      </w:r>
      <w:proofErr w:type="spellEnd"/>
      <w:r w:rsidR="00BD7E30" w:rsidRPr="00232881">
        <w:rPr>
          <w:rFonts w:ascii="Times New Roman" w:hAnsi="Times New Roman" w:cs="Times New Roman"/>
          <w:sz w:val="24"/>
          <w:szCs w:val="24"/>
        </w:rPr>
        <w:t xml:space="preserve"> of </w:t>
      </w:r>
      <w:proofErr w:type="spellStart"/>
      <w:r w:rsidR="00BD7E30" w:rsidRPr="00232881">
        <w:rPr>
          <w:rFonts w:ascii="Times New Roman" w:hAnsi="Times New Roman" w:cs="Times New Roman"/>
          <w:sz w:val="24"/>
          <w:szCs w:val="24"/>
        </w:rPr>
        <w:t>Postharvest</w:t>
      </w:r>
      <w:proofErr w:type="spellEnd"/>
      <w:r w:rsidR="00BD7E30" w:rsidRPr="00232881">
        <w:rPr>
          <w:rFonts w:ascii="Times New Roman" w:hAnsi="Times New Roman" w:cs="Times New Roman"/>
          <w:sz w:val="24"/>
          <w:szCs w:val="24"/>
        </w:rPr>
        <w:t xml:space="preserve"> Management of </w:t>
      </w:r>
      <w:proofErr w:type="spellStart"/>
      <w:r w:rsidR="00BD7E30" w:rsidRPr="00232881">
        <w:rPr>
          <w:rFonts w:ascii="Times New Roman" w:hAnsi="Times New Roman" w:cs="Times New Roman"/>
          <w:sz w:val="24"/>
          <w:szCs w:val="24"/>
        </w:rPr>
        <w:t>Frafra</w:t>
      </w:r>
      <w:proofErr w:type="spellEnd"/>
      <w:r w:rsidR="00BD7E30" w:rsidRPr="00BD7E30">
        <w:rPr>
          <w:rFonts w:ascii="Times New Roman" w:hAnsi="Times New Roman" w:cs="Times New Roman"/>
          <w:sz w:val="24"/>
          <w:szCs w:val="24"/>
        </w:rPr>
        <w:t xml:space="preserve"> Potato (</w:t>
      </w:r>
      <w:proofErr w:type="spellStart"/>
      <w:r w:rsidR="00BD7E30" w:rsidRPr="00197CFD">
        <w:rPr>
          <w:rFonts w:ascii="Times New Roman" w:hAnsi="Times New Roman" w:cs="Times New Roman"/>
          <w:i/>
          <w:iCs/>
          <w:sz w:val="24"/>
          <w:szCs w:val="24"/>
        </w:rPr>
        <w:t>Solenostemon</w:t>
      </w:r>
      <w:proofErr w:type="spellEnd"/>
      <w:r w:rsidR="00BD7E30" w:rsidRPr="00197CFD">
        <w:rPr>
          <w:rFonts w:ascii="Times New Roman" w:hAnsi="Times New Roman" w:cs="Times New Roman"/>
          <w:i/>
          <w:iCs/>
          <w:sz w:val="24"/>
          <w:szCs w:val="24"/>
        </w:rPr>
        <w:t xml:space="preserve"> </w:t>
      </w:r>
      <w:proofErr w:type="spellStart"/>
      <w:r w:rsidR="00BD7E30" w:rsidRPr="00197CFD">
        <w:rPr>
          <w:rFonts w:ascii="Times New Roman" w:hAnsi="Times New Roman" w:cs="Times New Roman"/>
          <w:i/>
          <w:iCs/>
          <w:sz w:val="24"/>
          <w:szCs w:val="24"/>
        </w:rPr>
        <w:t>rotundifolius</w:t>
      </w:r>
      <w:proofErr w:type="spellEnd"/>
      <w:r w:rsidR="00BD7E30" w:rsidRPr="00BD7E30">
        <w:rPr>
          <w:rFonts w:ascii="Times New Roman" w:hAnsi="Times New Roman" w:cs="Times New Roman"/>
          <w:sz w:val="24"/>
          <w:szCs w:val="24"/>
        </w:rPr>
        <w:t xml:space="preserve"> (</w:t>
      </w:r>
      <w:proofErr w:type="spellStart"/>
      <w:r w:rsidR="00BD7E30" w:rsidRPr="00BD7E30">
        <w:rPr>
          <w:rFonts w:ascii="Times New Roman" w:hAnsi="Times New Roman" w:cs="Times New Roman"/>
          <w:sz w:val="24"/>
          <w:szCs w:val="24"/>
        </w:rPr>
        <w:t>Poir</w:t>
      </w:r>
      <w:proofErr w:type="spellEnd"/>
      <w:r w:rsidR="00BD7E30" w:rsidRPr="00BD7E30">
        <w:rPr>
          <w:rFonts w:ascii="Times New Roman" w:hAnsi="Times New Roman" w:cs="Times New Roman"/>
          <w:sz w:val="24"/>
          <w:szCs w:val="24"/>
        </w:rPr>
        <w:t>.) J. K. Morton),</w:t>
      </w:r>
      <w:r>
        <w:rPr>
          <w:rFonts w:ascii="Times New Roman" w:hAnsi="Times New Roman" w:cs="Times New Roman"/>
          <w:sz w:val="24"/>
          <w:szCs w:val="24"/>
        </w:rPr>
        <w:t xml:space="preserve"> </w:t>
      </w:r>
      <w:hyperlink r:id="rId31" w:history="1">
        <w:r w:rsidRPr="002D775B">
          <w:rPr>
            <w:rStyle w:val="Hyperlink"/>
            <w:rFonts w:ascii="Times New Roman" w:hAnsi="Times New Roman" w:cs="Times New Roman"/>
            <w:i/>
            <w:iCs/>
            <w:color w:val="auto"/>
            <w:sz w:val="24"/>
            <w:szCs w:val="24"/>
            <w:u w:val="none"/>
          </w:rPr>
          <w:t xml:space="preserve">Current Topics in Agricultural Sciences </w:t>
        </w:r>
        <w:r w:rsidRPr="00197CFD">
          <w:rPr>
            <w:rStyle w:val="Hyperlink"/>
            <w:rFonts w:ascii="Times New Roman" w:hAnsi="Times New Roman" w:cs="Times New Roman"/>
            <w:color w:val="auto"/>
            <w:sz w:val="24"/>
            <w:szCs w:val="24"/>
            <w:u w:val="none"/>
          </w:rPr>
          <w:t>Vol. 5</w:t>
        </w:r>
      </w:hyperlink>
      <w:r>
        <w:rPr>
          <w:rFonts w:ascii="Times New Roman" w:hAnsi="Times New Roman" w:cs="Times New Roman"/>
          <w:sz w:val="24"/>
          <w:szCs w:val="24"/>
        </w:rPr>
        <w:t xml:space="preserve">, </w:t>
      </w:r>
      <w:r w:rsidR="00BD7E30" w:rsidRPr="00BD7E30">
        <w:rPr>
          <w:rFonts w:ascii="Times New Roman" w:hAnsi="Times New Roman" w:cs="Times New Roman"/>
          <w:sz w:val="24"/>
          <w:szCs w:val="24"/>
        </w:rPr>
        <w:t xml:space="preserve">p. 79‑101. </w:t>
      </w:r>
      <w:hyperlink r:id="rId32" w:history="1">
        <w:r w:rsidR="00BD7E30" w:rsidRPr="00BD7E30">
          <w:rPr>
            <w:rStyle w:val="Hyperlink"/>
            <w:rFonts w:ascii="Times New Roman" w:hAnsi="Times New Roman" w:cs="Times New Roman"/>
            <w:sz w:val="24"/>
            <w:szCs w:val="24"/>
          </w:rPr>
          <w:t>https://doi.org/10.9734/bpi/ctas/v5/2208C</w:t>
        </w:r>
      </w:hyperlink>
      <w:r w:rsidR="00BD7E30" w:rsidRPr="00BD7E30">
        <w:rPr>
          <w:rFonts w:ascii="Times New Roman" w:hAnsi="Times New Roman" w:cs="Times New Roman"/>
          <w:sz w:val="24"/>
          <w:szCs w:val="24"/>
        </w:rPr>
        <w:t xml:space="preserve"> </w:t>
      </w:r>
    </w:p>
    <w:p w14:paraId="43357684" w14:textId="0203786C" w:rsidR="00D6179B" w:rsidRPr="00772781" w:rsidRDefault="00D6179B" w:rsidP="00772781">
      <w:pPr>
        <w:pStyle w:val="ListParagraph"/>
        <w:numPr>
          <w:ilvl w:val="0"/>
          <w:numId w:val="5"/>
        </w:numPr>
        <w:spacing w:after="0" w:line="480" w:lineRule="auto"/>
        <w:jc w:val="both"/>
        <w:rPr>
          <w:rFonts w:ascii="Times New Roman" w:hAnsi="Times New Roman" w:cs="Times New Roman"/>
          <w:sz w:val="24"/>
          <w:szCs w:val="24"/>
        </w:rPr>
      </w:pPr>
      <w:proofErr w:type="spellStart"/>
      <w:r w:rsidRPr="00772781">
        <w:rPr>
          <w:rFonts w:ascii="Times New Roman" w:hAnsi="Times New Roman" w:cs="Times New Roman"/>
          <w:sz w:val="24"/>
          <w:szCs w:val="24"/>
        </w:rPr>
        <w:t>Tatarowska</w:t>
      </w:r>
      <w:proofErr w:type="spellEnd"/>
      <w:r w:rsidRPr="00772781">
        <w:rPr>
          <w:rFonts w:ascii="Times New Roman" w:hAnsi="Times New Roman" w:cs="Times New Roman"/>
          <w:sz w:val="24"/>
          <w:szCs w:val="24"/>
        </w:rPr>
        <w:t xml:space="preserve">, B. E., </w:t>
      </w:r>
      <w:proofErr w:type="spellStart"/>
      <w:r w:rsidRPr="00772781">
        <w:rPr>
          <w:rFonts w:ascii="Times New Roman" w:hAnsi="Times New Roman" w:cs="Times New Roman"/>
          <w:sz w:val="24"/>
          <w:szCs w:val="24"/>
        </w:rPr>
        <w:t>Plich</w:t>
      </w:r>
      <w:proofErr w:type="spellEnd"/>
      <w:r w:rsidRPr="00772781">
        <w:rPr>
          <w:rFonts w:ascii="Times New Roman" w:hAnsi="Times New Roman" w:cs="Times New Roman"/>
          <w:sz w:val="24"/>
          <w:szCs w:val="24"/>
        </w:rPr>
        <w:t xml:space="preserve">, J., Milczarek, D., </w:t>
      </w:r>
      <w:proofErr w:type="spellStart"/>
      <w:r w:rsidRPr="00772781">
        <w:rPr>
          <w:rFonts w:ascii="Times New Roman" w:hAnsi="Times New Roman" w:cs="Times New Roman"/>
          <w:sz w:val="24"/>
          <w:szCs w:val="24"/>
        </w:rPr>
        <w:t>Boguszewska-Mańkowska</w:t>
      </w:r>
      <w:proofErr w:type="spellEnd"/>
      <w:r w:rsidRPr="00772781">
        <w:rPr>
          <w:rFonts w:ascii="Times New Roman" w:hAnsi="Times New Roman" w:cs="Times New Roman"/>
          <w:sz w:val="24"/>
          <w:szCs w:val="24"/>
        </w:rPr>
        <w:t xml:space="preserve">, D., &amp; </w:t>
      </w:r>
      <w:proofErr w:type="spellStart"/>
      <w:r w:rsidRPr="00772781">
        <w:rPr>
          <w:rFonts w:ascii="Times New Roman" w:hAnsi="Times New Roman" w:cs="Times New Roman"/>
          <w:sz w:val="24"/>
          <w:szCs w:val="24"/>
        </w:rPr>
        <w:t>Zarzyńska</w:t>
      </w:r>
      <w:proofErr w:type="spellEnd"/>
      <w:r w:rsidRPr="00772781">
        <w:rPr>
          <w:rFonts w:ascii="Times New Roman" w:hAnsi="Times New Roman" w:cs="Times New Roman"/>
          <w:sz w:val="24"/>
          <w:szCs w:val="24"/>
        </w:rPr>
        <w:t xml:space="preserve">, K. (2024). </w:t>
      </w:r>
      <w:proofErr w:type="spellStart"/>
      <w:r w:rsidRPr="00772781">
        <w:rPr>
          <w:rFonts w:ascii="Times New Roman" w:hAnsi="Times New Roman" w:cs="Times New Roman"/>
          <w:sz w:val="24"/>
          <w:szCs w:val="24"/>
        </w:rPr>
        <w:t>Genotype</w:t>
      </w:r>
      <w:proofErr w:type="spellEnd"/>
      <w:r w:rsidRPr="00772781">
        <w:rPr>
          <w:rFonts w:ascii="Times New Roman" w:hAnsi="Times New Roman" w:cs="Times New Roman"/>
          <w:sz w:val="24"/>
          <w:szCs w:val="24"/>
        </w:rPr>
        <w:t xml:space="preserve"> by </w:t>
      </w:r>
      <w:proofErr w:type="spellStart"/>
      <w:r w:rsidRPr="00772781">
        <w:rPr>
          <w:rFonts w:ascii="Times New Roman" w:hAnsi="Times New Roman" w:cs="Times New Roman"/>
          <w:sz w:val="24"/>
          <w:szCs w:val="24"/>
        </w:rPr>
        <w:t>Environment</w:t>
      </w:r>
      <w:proofErr w:type="spellEnd"/>
      <w:r w:rsidRPr="00772781">
        <w:rPr>
          <w:rFonts w:ascii="Times New Roman" w:hAnsi="Times New Roman" w:cs="Times New Roman"/>
          <w:sz w:val="24"/>
          <w:szCs w:val="24"/>
        </w:rPr>
        <w:t xml:space="preserve"> Interaction (GEI) </w:t>
      </w:r>
      <w:proofErr w:type="spellStart"/>
      <w:r w:rsidRPr="00772781">
        <w:rPr>
          <w:rFonts w:ascii="Times New Roman" w:hAnsi="Times New Roman" w:cs="Times New Roman"/>
          <w:sz w:val="24"/>
          <w:szCs w:val="24"/>
        </w:rPr>
        <w:t>Effect</w:t>
      </w:r>
      <w:proofErr w:type="spellEnd"/>
      <w:r w:rsidRPr="00772781">
        <w:rPr>
          <w:rFonts w:ascii="Times New Roman" w:hAnsi="Times New Roman" w:cs="Times New Roman"/>
          <w:sz w:val="24"/>
          <w:szCs w:val="24"/>
        </w:rPr>
        <w:t xml:space="preserve"> for Potato Tuber </w:t>
      </w:r>
      <w:proofErr w:type="spellStart"/>
      <w:r w:rsidRPr="00772781">
        <w:rPr>
          <w:rFonts w:ascii="Times New Roman" w:hAnsi="Times New Roman" w:cs="Times New Roman"/>
          <w:sz w:val="24"/>
          <w:szCs w:val="24"/>
        </w:rPr>
        <w:t>Yield</w:t>
      </w:r>
      <w:proofErr w:type="spellEnd"/>
      <w:r w:rsidRPr="00772781">
        <w:rPr>
          <w:rFonts w:ascii="Times New Roman" w:hAnsi="Times New Roman" w:cs="Times New Roman"/>
          <w:sz w:val="24"/>
          <w:szCs w:val="24"/>
        </w:rPr>
        <w:t xml:space="preserve"> and </w:t>
      </w:r>
      <w:proofErr w:type="spellStart"/>
      <w:r w:rsidRPr="00772781">
        <w:rPr>
          <w:rFonts w:ascii="Times New Roman" w:hAnsi="Times New Roman" w:cs="Times New Roman"/>
          <w:sz w:val="24"/>
          <w:szCs w:val="24"/>
        </w:rPr>
        <w:t>Their</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Quality</w:t>
      </w:r>
      <w:proofErr w:type="spellEnd"/>
      <w:r w:rsidRPr="00772781">
        <w:rPr>
          <w:rFonts w:ascii="Times New Roman" w:hAnsi="Times New Roman" w:cs="Times New Roman"/>
          <w:sz w:val="24"/>
          <w:szCs w:val="24"/>
        </w:rPr>
        <w:t xml:space="preserve"> Traits in </w:t>
      </w:r>
      <w:proofErr w:type="spellStart"/>
      <w:r w:rsidRPr="00772781">
        <w:rPr>
          <w:rFonts w:ascii="Times New Roman" w:hAnsi="Times New Roman" w:cs="Times New Roman"/>
          <w:sz w:val="24"/>
          <w:szCs w:val="24"/>
        </w:rPr>
        <w:t>Organic</w:t>
      </w:r>
      <w:proofErr w:type="spellEnd"/>
      <w:r w:rsidRPr="00772781">
        <w:rPr>
          <w:rFonts w:ascii="Times New Roman" w:hAnsi="Times New Roman" w:cs="Times New Roman"/>
          <w:sz w:val="24"/>
          <w:szCs w:val="24"/>
        </w:rPr>
        <w:t xml:space="preserve"> Multi-</w:t>
      </w:r>
      <w:proofErr w:type="spellStart"/>
      <w:r w:rsidRPr="00772781">
        <w:rPr>
          <w:rFonts w:ascii="Times New Roman" w:hAnsi="Times New Roman" w:cs="Times New Roman"/>
          <w:sz w:val="24"/>
          <w:szCs w:val="24"/>
        </w:rPr>
        <w:t>Environment</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sz w:val="24"/>
          <w:szCs w:val="24"/>
        </w:rPr>
        <w:t>Domains</w:t>
      </w:r>
      <w:proofErr w:type="spellEnd"/>
      <w:r w:rsidRPr="00772781">
        <w:rPr>
          <w:rFonts w:ascii="Times New Roman" w:hAnsi="Times New Roman" w:cs="Times New Roman"/>
          <w:sz w:val="24"/>
          <w:szCs w:val="24"/>
        </w:rPr>
        <w:t xml:space="preserve"> in Poland. </w:t>
      </w:r>
      <w:r w:rsidRPr="00772781">
        <w:rPr>
          <w:rFonts w:ascii="Times New Roman" w:hAnsi="Times New Roman" w:cs="Times New Roman"/>
          <w:i/>
          <w:iCs/>
          <w:sz w:val="24"/>
          <w:szCs w:val="24"/>
        </w:rPr>
        <w:t>Agriculture</w:t>
      </w:r>
      <w:r w:rsidRPr="00772781">
        <w:rPr>
          <w:rFonts w:ascii="Times New Roman" w:hAnsi="Times New Roman" w:cs="Times New Roman"/>
          <w:sz w:val="24"/>
          <w:szCs w:val="24"/>
        </w:rPr>
        <w:t>, </w:t>
      </w:r>
      <w:r w:rsidRPr="00772781">
        <w:rPr>
          <w:rFonts w:ascii="Times New Roman" w:hAnsi="Times New Roman" w:cs="Times New Roman"/>
          <w:i/>
          <w:iCs/>
          <w:sz w:val="24"/>
          <w:szCs w:val="24"/>
        </w:rPr>
        <w:t>14</w:t>
      </w:r>
      <w:r w:rsidRPr="00772781">
        <w:rPr>
          <w:rFonts w:ascii="Times New Roman" w:hAnsi="Times New Roman" w:cs="Times New Roman"/>
          <w:sz w:val="24"/>
          <w:szCs w:val="24"/>
        </w:rPr>
        <w:t xml:space="preserve">(9), 1591. </w:t>
      </w:r>
      <w:hyperlink r:id="rId33" w:history="1">
        <w:r w:rsidRPr="00772781">
          <w:rPr>
            <w:rStyle w:val="Hyperlink"/>
            <w:rFonts w:ascii="Times New Roman" w:hAnsi="Times New Roman" w:cs="Times New Roman"/>
            <w:sz w:val="24"/>
            <w:szCs w:val="24"/>
          </w:rPr>
          <w:t>https://doi.org/10.3390/agriculture14091591</w:t>
        </w:r>
      </w:hyperlink>
      <w:r w:rsidRPr="00772781">
        <w:rPr>
          <w:rFonts w:ascii="Times New Roman" w:hAnsi="Times New Roman" w:cs="Times New Roman"/>
          <w:sz w:val="24"/>
          <w:szCs w:val="24"/>
        </w:rPr>
        <w:t xml:space="preserve"> </w:t>
      </w:r>
    </w:p>
    <w:p w14:paraId="292DCD08" w14:textId="047F436D" w:rsidR="002D3DDA" w:rsidRPr="00772781" w:rsidRDefault="002D3DDA" w:rsidP="00772781">
      <w:pPr>
        <w:pStyle w:val="ListParagraph"/>
        <w:numPr>
          <w:ilvl w:val="0"/>
          <w:numId w:val="5"/>
        </w:numPr>
        <w:spacing w:line="480" w:lineRule="auto"/>
        <w:jc w:val="both"/>
        <w:rPr>
          <w:rFonts w:ascii="Times New Roman" w:hAnsi="Times New Roman" w:cs="Times New Roman"/>
          <w:sz w:val="24"/>
          <w:szCs w:val="24"/>
        </w:rPr>
      </w:pPr>
      <w:proofErr w:type="spellStart"/>
      <w:r w:rsidRPr="00772781">
        <w:rPr>
          <w:rFonts w:ascii="Times New Roman" w:hAnsi="Times New Roman" w:cs="Times New Roman"/>
          <w:sz w:val="24"/>
          <w:szCs w:val="24"/>
        </w:rPr>
        <w:t>Thangamuniyandi</w:t>
      </w:r>
      <w:proofErr w:type="spellEnd"/>
      <w:r w:rsidRPr="00772781">
        <w:rPr>
          <w:rFonts w:ascii="Times New Roman" w:hAnsi="Times New Roman" w:cs="Times New Roman"/>
          <w:sz w:val="24"/>
          <w:szCs w:val="24"/>
        </w:rPr>
        <w:t xml:space="preserve">, M., Nageswari, K., Murugesan, P., </w:t>
      </w:r>
      <w:proofErr w:type="spellStart"/>
      <w:r w:rsidRPr="00772781">
        <w:rPr>
          <w:rFonts w:ascii="Times New Roman" w:hAnsi="Times New Roman" w:cs="Times New Roman"/>
          <w:sz w:val="24"/>
          <w:szCs w:val="24"/>
        </w:rPr>
        <w:t>Rajangam</w:t>
      </w:r>
      <w:proofErr w:type="spellEnd"/>
      <w:r w:rsidRPr="00772781">
        <w:rPr>
          <w:rFonts w:ascii="Times New Roman" w:hAnsi="Times New Roman" w:cs="Times New Roman"/>
          <w:sz w:val="24"/>
          <w:szCs w:val="24"/>
        </w:rPr>
        <w:t xml:space="preserve">, J., Gnanasekaran, M., &amp; Suganya Kanna, S. (2024). Food, </w:t>
      </w:r>
      <w:proofErr w:type="spellStart"/>
      <w:r w:rsidRPr="00772781">
        <w:rPr>
          <w:rFonts w:ascii="Times New Roman" w:hAnsi="Times New Roman" w:cs="Times New Roman"/>
          <w:sz w:val="24"/>
          <w:szCs w:val="24"/>
        </w:rPr>
        <w:t>nutrients</w:t>
      </w:r>
      <w:proofErr w:type="spellEnd"/>
      <w:r w:rsidRPr="00772781">
        <w:rPr>
          <w:rFonts w:ascii="Times New Roman" w:hAnsi="Times New Roman" w:cs="Times New Roman"/>
          <w:sz w:val="24"/>
          <w:szCs w:val="24"/>
        </w:rPr>
        <w:t xml:space="preserve"> and </w:t>
      </w:r>
      <w:proofErr w:type="spellStart"/>
      <w:r w:rsidRPr="00772781">
        <w:rPr>
          <w:rFonts w:ascii="Times New Roman" w:hAnsi="Times New Roman" w:cs="Times New Roman"/>
          <w:sz w:val="24"/>
          <w:szCs w:val="24"/>
        </w:rPr>
        <w:t>phytochemical</w:t>
      </w:r>
      <w:proofErr w:type="spellEnd"/>
      <w:r w:rsidRPr="00772781">
        <w:rPr>
          <w:rFonts w:ascii="Times New Roman" w:hAnsi="Times New Roman" w:cs="Times New Roman"/>
          <w:sz w:val="24"/>
          <w:szCs w:val="24"/>
        </w:rPr>
        <w:t xml:space="preserve"> composition of country </w:t>
      </w:r>
      <w:proofErr w:type="spellStart"/>
      <w:r w:rsidRPr="00772781">
        <w:rPr>
          <w:rFonts w:ascii="Times New Roman" w:hAnsi="Times New Roman" w:cs="Times New Roman"/>
          <w:sz w:val="24"/>
          <w:szCs w:val="24"/>
        </w:rPr>
        <w:t>potato</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i/>
          <w:iCs/>
          <w:sz w:val="24"/>
          <w:szCs w:val="24"/>
        </w:rPr>
        <w:t>Plectranthus</w:t>
      </w:r>
      <w:proofErr w:type="spellEnd"/>
      <w:r w:rsidRPr="00772781">
        <w:rPr>
          <w:rFonts w:ascii="Times New Roman" w:hAnsi="Times New Roman" w:cs="Times New Roman"/>
          <w:i/>
          <w:iCs/>
          <w:sz w:val="24"/>
          <w:szCs w:val="24"/>
        </w:rPr>
        <w:t xml:space="preserve"> </w:t>
      </w:r>
      <w:proofErr w:type="spellStart"/>
      <w:r w:rsidRPr="00772781">
        <w:rPr>
          <w:rFonts w:ascii="Times New Roman" w:hAnsi="Times New Roman" w:cs="Times New Roman"/>
          <w:i/>
          <w:iCs/>
          <w:sz w:val="24"/>
          <w:szCs w:val="24"/>
        </w:rPr>
        <w:t>rotundifolius</w:t>
      </w:r>
      <w:proofErr w:type="spellEnd"/>
      <w:r w:rsidRPr="00772781">
        <w:rPr>
          <w:rFonts w:ascii="Times New Roman" w:hAnsi="Times New Roman" w:cs="Times New Roman"/>
          <w:sz w:val="24"/>
          <w:szCs w:val="24"/>
        </w:rPr>
        <w:t xml:space="preserve">) : A </w:t>
      </w:r>
      <w:proofErr w:type="spellStart"/>
      <w:r w:rsidRPr="00772781">
        <w:rPr>
          <w:rFonts w:ascii="Times New Roman" w:hAnsi="Times New Roman" w:cs="Times New Roman"/>
          <w:sz w:val="24"/>
          <w:szCs w:val="24"/>
        </w:rPr>
        <w:t>review</w:t>
      </w:r>
      <w:proofErr w:type="spellEnd"/>
      <w:r w:rsidRPr="00772781">
        <w:rPr>
          <w:rFonts w:ascii="Times New Roman" w:hAnsi="Times New Roman" w:cs="Times New Roman"/>
          <w:sz w:val="24"/>
          <w:szCs w:val="24"/>
        </w:rPr>
        <w:t xml:space="preserve">. </w:t>
      </w:r>
      <w:proofErr w:type="spellStart"/>
      <w:r w:rsidRPr="00772781">
        <w:rPr>
          <w:rFonts w:ascii="Times New Roman" w:hAnsi="Times New Roman" w:cs="Times New Roman"/>
          <w:i/>
          <w:iCs/>
          <w:sz w:val="24"/>
          <w:szCs w:val="24"/>
        </w:rPr>
        <w:t>Annals</w:t>
      </w:r>
      <w:proofErr w:type="spellEnd"/>
      <w:r w:rsidRPr="00772781">
        <w:rPr>
          <w:rFonts w:ascii="Times New Roman" w:hAnsi="Times New Roman" w:cs="Times New Roman"/>
          <w:i/>
          <w:iCs/>
          <w:sz w:val="24"/>
          <w:szCs w:val="24"/>
        </w:rPr>
        <w:t xml:space="preserve"> of </w:t>
      </w:r>
      <w:proofErr w:type="spellStart"/>
      <w:r w:rsidRPr="00772781">
        <w:rPr>
          <w:rFonts w:ascii="Times New Roman" w:hAnsi="Times New Roman" w:cs="Times New Roman"/>
          <w:i/>
          <w:iCs/>
          <w:sz w:val="24"/>
          <w:szCs w:val="24"/>
        </w:rPr>
        <w:t>Phytomedicine</w:t>
      </w:r>
      <w:proofErr w:type="spellEnd"/>
      <w:r w:rsidRPr="00772781">
        <w:rPr>
          <w:rFonts w:ascii="Times New Roman" w:hAnsi="Times New Roman" w:cs="Times New Roman"/>
          <w:sz w:val="24"/>
          <w:szCs w:val="24"/>
        </w:rPr>
        <w:t xml:space="preserve">, 13(2), 153–162. </w:t>
      </w:r>
      <w:hyperlink r:id="rId34" w:tgtFrame="_new" w:history="1">
        <w:r w:rsidRPr="00772781">
          <w:rPr>
            <w:rStyle w:val="Hyperlink"/>
            <w:rFonts w:ascii="Times New Roman" w:hAnsi="Times New Roman" w:cs="Times New Roman"/>
            <w:sz w:val="24"/>
            <w:szCs w:val="24"/>
          </w:rPr>
          <w:t>https://doi.org/10.54085/ap.2024.13.2.15</w:t>
        </w:r>
      </w:hyperlink>
    </w:p>
    <w:p w14:paraId="0B9B2EC2" w14:textId="542D2ECE" w:rsidR="00BD7E30" w:rsidRDefault="00F541FC" w:rsidP="00772781">
      <w:pPr>
        <w:pStyle w:val="Bibliography"/>
        <w:numPr>
          <w:ilvl w:val="0"/>
          <w:numId w:val="5"/>
        </w:numPr>
        <w:spacing w:after="0" w:line="480" w:lineRule="auto"/>
        <w:jc w:val="both"/>
        <w:rPr>
          <w:rFonts w:ascii="Times New Roman" w:hAnsi="Times New Roman" w:cs="Times New Roman"/>
          <w:sz w:val="24"/>
          <w:szCs w:val="24"/>
        </w:rPr>
      </w:pPr>
      <w:proofErr w:type="spellStart"/>
      <w:r w:rsidRPr="00F541FC">
        <w:rPr>
          <w:rFonts w:ascii="Times New Roman" w:hAnsi="Times New Roman" w:cs="Times New Roman"/>
          <w:sz w:val="24"/>
          <w:szCs w:val="24"/>
        </w:rPr>
        <w:lastRenderedPageBreak/>
        <w:t>Tietiambou</w:t>
      </w:r>
      <w:proofErr w:type="spellEnd"/>
      <w:r w:rsidRPr="00F541FC">
        <w:rPr>
          <w:rFonts w:ascii="Times New Roman" w:hAnsi="Times New Roman" w:cs="Times New Roman"/>
          <w:sz w:val="24"/>
          <w:szCs w:val="24"/>
        </w:rPr>
        <w:t xml:space="preserve">, F. R., De </w:t>
      </w:r>
      <w:proofErr w:type="spellStart"/>
      <w:r w:rsidRPr="00F541FC">
        <w:rPr>
          <w:rFonts w:ascii="Times New Roman" w:hAnsi="Times New Roman" w:cs="Times New Roman"/>
          <w:sz w:val="24"/>
          <w:szCs w:val="24"/>
        </w:rPr>
        <w:t>Falcis</w:t>
      </w:r>
      <w:proofErr w:type="spellEnd"/>
      <w:r w:rsidRPr="00F541FC">
        <w:rPr>
          <w:rFonts w:ascii="Times New Roman" w:hAnsi="Times New Roman" w:cs="Times New Roman"/>
          <w:sz w:val="24"/>
          <w:szCs w:val="24"/>
        </w:rPr>
        <w:t xml:space="preserve">, E., Diawara, A. B., </w:t>
      </w:r>
      <w:r w:rsidRPr="00F541FC">
        <w:rPr>
          <w:rFonts w:ascii="Times New Roman" w:hAnsi="Times New Roman" w:cs="Times New Roman"/>
          <w:i/>
          <w:iCs/>
          <w:sz w:val="24"/>
          <w:szCs w:val="24"/>
        </w:rPr>
        <w:t>et al.</w:t>
      </w:r>
      <w:r w:rsidRPr="00F541FC">
        <w:rPr>
          <w:rFonts w:ascii="Times New Roman" w:hAnsi="Times New Roman" w:cs="Times New Roman"/>
          <w:sz w:val="24"/>
          <w:szCs w:val="24"/>
        </w:rPr>
        <w:t xml:space="preserve"> (2023). </w:t>
      </w:r>
      <w:r w:rsidR="00BD7E30" w:rsidRPr="00BD7E30">
        <w:rPr>
          <w:rFonts w:ascii="Times New Roman" w:hAnsi="Times New Roman" w:cs="Times New Roman"/>
          <w:sz w:val="24"/>
          <w:szCs w:val="24"/>
        </w:rPr>
        <w:t xml:space="preserve">Rapport sur les résultats de l’évaluation rapide du marché (ERM) des cultures cibles au Burkina </w:t>
      </w:r>
      <w:r w:rsidR="00177881" w:rsidRPr="00BD7E30">
        <w:rPr>
          <w:rFonts w:ascii="Times New Roman" w:hAnsi="Times New Roman" w:cs="Times New Roman"/>
          <w:sz w:val="24"/>
          <w:szCs w:val="24"/>
        </w:rPr>
        <w:t>Faso.</w:t>
      </w:r>
      <w:r w:rsidR="00BD7E30" w:rsidRPr="00BD7E30">
        <w:rPr>
          <w:rFonts w:ascii="Times New Roman" w:hAnsi="Times New Roman" w:cs="Times New Roman"/>
          <w:sz w:val="24"/>
          <w:szCs w:val="24"/>
        </w:rPr>
        <w:t xml:space="preserve"> </w:t>
      </w:r>
      <w:hyperlink r:id="rId35" w:history="1">
        <w:r w:rsidR="00BD7E30" w:rsidRPr="00BD7E30">
          <w:rPr>
            <w:rStyle w:val="Hyperlink"/>
            <w:rFonts w:ascii="Times New Roman" w:hAnsi="Times New Roman" w:cs="Times New Roman"/>
            <w:sz w:val="24"/>
            <w:szCs w:val="24"/>
          </w:rPr>
          <w:t>https://hdl.handle.net/10568/135975</w:t>
        </w:r>
      </w:hyperlink>
      <w:r w:rsidR="00BD7E30" w:rsidRPr="00BD7E30">
        <w:rPr>
          <w:rFonts w:ascii="Times New Roman" w:hAnsi="Times New Roman" w:cs="Times New Roman"/>
          <w:sz w:val="24"/>
          <w:szCs w:val="24"/>
        </w:rPr>
        <w:t xml:space="preserve"> </w:t>
      </w:r>
    </w:p>
    <w:bookmarkEnd w:id="1"/>
    <w:p w14:paraId="1FE2D1AE" w14:textId="6A6330C8" w:rsidR="00EE17E6" w:rsidRDefault="00EE17E6" w:rsidP="00772781">
      <w:pPr>
        <w:pStyle w:val="Bibliography"/>
        <w:numPr>
          <w:ilvl w:val="0"/>
          <w:numId w:val="5"/>
        </w:numPr>
        <w:spacing w:after="0" w:line="480" w:lineRule="auto"/>
        <w:jc w:val="both"/>
        <w:rPr>
          <w:rFonts w:ascii="Times New Roman" w:hAnsi="Times New Roman" w:cs="Times New Roman"/>
          <w:sz w:val="24"/>
          <w:szCs w:val="24"/>
        </w:rPr>
      </w:pPr>
      <w:r w:rsidRPr="00EE17E6">
        <w:rPr>
          <w:rFonts w:ascii="Times New Roman" w:hAnsi="Times New Roman" w:cs="Times New Roman"/>
          <w:sz w:val="24"/>
          <w:szCs w:val="24"/>
        </w:rPr>
        <w:t xml:space="preserve">Zongo, A. R., Nana, R., </w:t>
      </w:r>
      <w:proofErr w:type="spellStart"/>
      <w:r w:rsidRPr="00EE17E6">
        <w:rPr>
          <w:rFonts w:ascii="Times New Roman" w:hAnsi="Times New Roman" w:cs="Times New Roman"/>
          <w:sz w:val="24"/>
          <w:szCs w:val="24"/>
        </w:rPr>
        <w:t>Berthé</w:t>
      </w:r>
      <w:proofErr w:type="spellEnd"/>
      <w:r w:rsidRPr="00EE17E6">
        <w:rPr>
          <w:rFonts w:ascii="Times New Roman" w:hAnsi="Times New Roman" w:cs="Times New Roman"/>
          <w:sz w:val="24"/>
          <w:szCs w:val="24"/>
        </w:rPr>
        <w:t xml:space="preserve">, O., Sory, A., Banhoro, A., &amp; Kassamba, D. H. A. (2024). Evaluation of the </w:t>
      </w:r>
      <w:proofErr w:type="spellStart"/>
      <w:r w:rsidRPr="00EE17E6">
        <w:rPr>
          <w:rFonts w:ascii="Times New Roman" w:hAnsi="Times New Roman" w:cs="Times New Roman"/>
          <w:sz w:val="24"/>
          <w:szCs w:val="24"/>
        </w:rPr>
        <w:t>effectiveness</w:t>
      </w:r>
      <w:proofErr w:type="spellEnd"/>
      <w:r w:rsidRPr="00EE17E6">
        <w:rPr>
          <w:rFonts w:ascii="Times New Roman" w:hAnsi="Times New Roman" w:cs="Times New Roman"/>
          <w:sz w:val="24"/>
          <w:szCs w:val="24"/>
        </w:rPr>
        <w:t xml:space="preserve"> of post-</w:t>
      </w:r>
      <w:proofErr w:type="spellStart"/>
      <w:r w:rsidRPr="00EE17E6">
        <w:rPr>
          <w:rFonts w:ascii="Times New Roman" w:hAnsi="Times New Roman" w:cs="Times New Roman"/>
          <w:sz w:val="24"/>
          <w:szCs w:val="24"/>
        </w:rPr>
        <w:t>harvest</w:t>
      </w:r>
      <w:proofErr w:type="spellEnd"/>
      <w:r w:rsidRPr="00EE17E6">
        <w:rPr>
          <w:rFonts w:ascii="Times New Roman" w:hAnsi="Times New Roman" w:cs="Times New Roman"/>
          <w:sz w:val="24"/>
          <w:szCs w:val="24"/>
        </w:rPr>
        <w:t xml:space="preserve"> conservation </w:t>
      </w:r>
      <w:proofErr w:type="spellStart"/>
      <w:r w:rsidRPr="00EE17E6">
        <w:rPr>
          <w:rFonts w:ascii="Times New Roman" w:hAnsi="Times New Roman" w:cs="Times New Roman"/>
          <w:sz w:val="24"/>
          <w:szCs w:val="24"/>
        </w:rPr>
        <w:t>methods</w:t>
      </w:r>
      <w:proofErr w:type="spellEnd"/>
      <w:r w:rsidRPr="00EE17E6">
        <w:rPr>
          <w:rFonts w:ascii="Times New Roman" w:hAnsi="Times New Roman" w:cs="Times New Roman"/>
          <w:sz w:val="24"/>
          <w:szCs w:val="24"/>
        </w:rPr>
        <w:t xml:space="preserve"> for </w:t>
      </w:r>
      <w:proofErr w:type="spellStart"/>
      <w:r w:rsidRPr="00EE17E6">
        <w:rPr>
          <w:rFonts w:ascii="Times New Roman" w:hAnsi="Times New Roman" w:cs="Times New Roman"/>
          <w:sz w:val="24"/>
          <w:szCs w:val="24"/>
        </w:rPr>
        <w:t>seedlings</w:t>
      </w:r>
      <w:proofErr w:type="spellEnd"/>
      <w:r w:rsidRPr="00EE17E6">
        <w:rPr>
          <w:rFonts w:ascii="Times New Roman" w:hAnsi="Times New Roman" w:cs="Times New Roman"/>
          <w:sz w:val="24"/>
          <w:szCs w:val="24"/>
        </w:rPr>
        <w:t xml:space="preserve"> of </w:t>
      </w:r>
      <w:proofErr w:type="spellStart"/>
      <w:r w:rsidRPr="00EE17E6">
        <w:rPr>
          <w:rFonts w:ascii="Times New Roman" w:hAnsi="Times New Roman" w:cs="Times New Roman"/>
          <w:i/>
          <w:iCs/>
          <w:sz w:val="24"/>
          <w:szCs w:val="24"/>
        </w:rPr>
        <w:t>Solenostemon</w:t>
      </w:r>
      <w:proofErr w:type="spellEnd"/>
      <w:r w:rsidRPr="00EE17E6">
        <w:rPr>
          <w:rFonts w:ascii="Times New Roman" w:hAnsi="Times New Roman" w:cs="Times New Roman"/>
          <w:i/>
          <w:iCs/>
          <w:sz w:val="24"/>
          <w:szCs w:val="24"/>
        </w:rPr>
        <w:t xml:space="preserve"> </w:t>
      </w:r>
      <w:proofErr w:type="spellStart"/>
      <w:r w:rsidRPr="00EE17E6">
        <w:rPr>
          <w:rFonts w:ascii="Times New Roman" w:hAnsi="Times New Roman" w:cs="Times New Roman"/>
          <w:i/>
          <w:iCs/>
          <w:sz w:val="24"/>
          <w:szCs w:val="24"/>
        </w:rPr>
        <w:t>rotundifolius</w:t>
      </w:r>
      <w:proofErr w:type="spellEnd"/>
      <w:r w:rsidRPr="00EE17E6">
        <w:rPr>
          <w:rFonts w:ascii="Times New Roman" w:hAnsi="Times New Roman" w:cs="Times New Roman"/>
          <w:sz w:val="24"/>
          <w:szCs w:val="24"/>
        </w:rPr>
        <w:t xml:space="preserve"> (</w:t>
      </w:r>
      <w:proofErr w:type="spellStart"/>
      <w:r w:rsidRPr="00EE17E6">
        <w:rPr>
          <w:rFonts w:ascii="Times New Roman" w:hAnsi="Times New Roman" w:cs="Times New Roman"/>
          <w:sz w:val="24"/>
          <w:szCs w:val="24"/>
        </w:rPr>
        <w:t>Poir</w:t>
      </w:r>
      <w:proofErr w:type="spellEnd"/>
      <w:r w:rsidRPr="00EE17E6">
        <w:rPr>
          <w:rFonts w:ascii="Times New Roman" w:hAnsi="Times New Roman" w:cs="Times New Roman"/>
          <w:sz w:val="24"/>
          <w:szCs w:val="24"/>
        </w:rPr>
        <w:t xml:space="preserve">. J. K. Morton). </w:t>
      </w:r>
      <w:r w:rsidRPr="00EE17E6">
        <w:rPr>
          <w:rFonts w:ascii="Times New Roman" w:hAnsi="Times New Roman" w:cs="Times New Roman"/>
          <w:i/>
          <w:iCs/>
          <w:sz w:val="24"/>
          <w:szCs w:val="24"/>
        </w:rPr>
        <w:t>International Journal of Biosciences</w:t>
      </w:r>
      <w:r w:rsidRPr="00EE17E6">
        <w:rPr>
          <w:rFonts w:ascii="Times New Roman" w:hAnsi="Times New Roman" w:cs="Times New Roman"/>
          <w:sz w:val="24"/>
          <w:szCs w:val="24"/>
        </w:rPr>
        <w:t xml:space="preserve">, 24(5), 80–95. </w:t>
      </w:r>
      <w:hyperlink r:id="rId36" w:tgtFrame="_new" w:history="1">
        <w:r w:rsidRPr="00EE17E6">
          <w:rPr>
            <w:rStyle w:val="Hyperlink"/>
            <w:rFonts w:ascii="Times New Roman" w:hAnsi="Times New Roman" w:cs="Times New Roman"/>
            <w:sz w:val="24"/>
            <w:szCs w:val="24"/>
          </w:rPr>
          <w:t>https://doi.org/10.12692/ijb/24.5.80-95</w:t>
        </w:r>
      </w:hyperlink>
    </w:p>
    <w:p w14:paraId="660AC9F2" w14:textId="1664461F" w:rsidR="00995928" w:rsidRPr="00E13F58" w:rsidRDefault="00995928" w:rsidP="00EE17E6">
      <w:pPr>
        <w:pStyle w:val="Bibliography"/>
        <w:spacing w:after="0" w:line="480" w:lineRule="auto"/>
        <w:jc w:val="both"/>
        <w:rPr>
          <w:rFonts w:ascii="Times New Roman" w:hAnsi="Times New Roman" w:cs="Times New Roman"/>
          <w:sz w:val="24"/>
          <w:szCs w:val="24"/>
        </w:rPr>
      </w:pPr>
    </w:p>
    <w:sectPr w:rsidR="00995928" w:rsidRPr="00E13F58" w:rsidSect="00020C34">
      <w:headerReference w:type="even" r:id="rId37"/>
      <w:headerReference w:type="default" r:id="rId38"/>
      <w:footerReference w:type="default" r:id="rId39"/>
      <w:head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4EDB" w14:textId="77777777" w:rsidR="00DA595C" w:rsidRDefault="00DA595C" w:rsidP="00D37F74">
      <w:pPr>
        <w:spacing w:after="0" w:line="240" w:lineRule="auto"/>
      </w:pPr>
      <w:r>
        <w:separator/>
      </w:r>
    </w:p>
  </w:endnote>
  <w:endnote w:type="continuationSeparator" w:id="0">
    <w:p w14:paraId="208A6EA0" w14:textId="77777777" w:rsidR="00DA595C" w:rsidRDefault="00DA595C" w:rsidP="00D3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261678"/>
      <w:docPartObj>
        <w:docPartGallery w:val="Page Numbers (Bottom of Page)"/>
        <w:docPartUnique/>
      </w:docPartObj>
    </w:sdtPr>
    <w:sdtEndPr/>
    <w:sdtContent>
      <w:p w14:paraId="096612ED" w14:textId="35C72FAB" w:rsidR="00D37F74" w:rsidRDefault="00D37F74">
        <w:pPr>
          <w:pStyle w:val="Footer"/>
          <w:jc w:val="right"/>
        </w:pPr>
        <w:r>
          <w:fldChar w:fldCharType="begin"/>
        </w:r>
        <w:r>
          <w:instrText>PAGE   \* MERGEFORMAT</w:instrText>
        </w:r>
        <w:r>
          <w:fldChar w:fldCharType="separate"/>
        </w:r>
        <w:r>
          <w:t>2</w:t>
        </w:r>
        <w:r>
          <w:fldChar w:fldCharType="end"/>
        </w:r>
      </w:p>
    </w:sdtContent>
  </w:sdt>
  <w:p w14:paraId="47E10AA0" w14:textId="77777777" w:rsidR="00D37F74" w:rsidRDefault="00D3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6D2B1" w14:textId="77777777" w:rsidR="00DA595C" w:rsidRDefault="00DA595C" w:rsidP="00D37F74">
      <w:pPr>
        <w:spacing w:after="0" w:line="240" w:lineRule="auto"/>
      </w:pPr>
      <w:r>
        <w:separator/>
      </w:r>
    </w:p>
  </w:footnote>
  <w:footnote w:type="continuationSeparator" w:id="0">
    <w:p w14:paraId="79A70F9F" w14:textId="77777777" w:rsidR="00DA595C" w:rsidRDefault="00DA595C" w:rsidP="00D3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EC8E" w14:textId="7D866E0B" w:rsidR="00192F41" w:rsidRDefault="00DA595C">
    <w:pPr>
      <w:pStyle w:val="Header"/>
    </w:pPr>
    <w:r>
      <w:rPr>
        <w:noProof/>
      </w:rPr>
      <w:pict w14:anchorId="72713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152B" w14:textId="172D9C0F" w:rsidR="00192F41" w:rsidRDefault="00DA595C">
    <w:pPr>
      <w:pStyle w:val="Header"/>
    </w:pPr>
    <w:r>
      <w:rPr>
        <w:noProof/>
      </w:rPr>
      <w:pict w14:anchorId="25610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BF5C" w14:textId="7E8167DC" w:rsidR="00192F41" w:rsidRDefault="00DA595C">
    <w:pPr>
      <w:pStyle w:val="Header"/>
    </w:pPr>
    <w:r>
      <w:rPr>
        <w:noProof/>
      </w:rPr>
      <w:pict w14:anchorId="43827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405C"/>
    <w:multiLevelType w:val="hybridMultilevel"/>
    <w:tmpl w:val="7FCC498A"/>
    <w:lvl w:ilvl="0" w:tplc="1554A9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B0F19"/>
    <w:multiLevelType w:val="hybridMultilevel"/>
    <w:tmpl w:val="D61EF950"/>
    <w:lvl w:ilvl="0" w:tplc="7C148B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0558DC"/>
    <w:multiLevelType w:val="hybridMultilevel"/>
    <w:tmpl w:val="6786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B6B91"/>
    <w:multiLevelType w:val="multilevel"/>
    <w:tmpl w:val="C1A0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A789F"/>
    <w:multiLevelType w:val="hybridMultilevel"/>
    <w:tmpl w:val="C6B0F5B8"/>
    <w:lvl w:ilvl="0" w:tplc="7C148B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2"/>
    <w:rsid w:val="000016A2"/>
    <w:rsid w:val="00003B82"/>
    <w:rsid w:val="00020C34"/>
    <w:rsid w:val="00030055"/>
    <w:rsid w:val="00037C75"/>
    <w:rsid w:val="0004251C"/>
    <w:rsid w:val="000562B7"/>
    <w:rsid w:val="00063350"/>
    <w:rsid w:val="00066C1B"/>
    <w:rsid w:val="00080557"/>
    <w:rsid w:val="000A7E1A"/>
    <w:rsid w:val="000B407D"/>
    <w:rsid w:val="000E3E02"/>
    <w:rsid w:val="000F39D7"/>
    <w:rsid w:val="000F4348"/>
    <w:rsid w:val="00101D5D"/>
    <w:rsid w:val="00105A40"/>
    <w:rsid w:val="00130A14"/>
    <w:rsid w:val="00130F81"/>
    <w:rsid w:val="00132D36"/>
    <w:rsid w:val="0013372B"/>
    <w:rsid w:val="001340AC"/>
    <w:rsid w:val="00177881"/>
    <w:rsid w:val="00182306"/>
    <w:rsid w:val="001834A7"/>
    <w:rsid w:val="00192F41"/>
    <w:rsid w:val="00195F83"/>
    <w:rsid w:val="00197CFD"/>
    <w:rsid w:val="001A2681"/>
    <w:rsid w:val="001C17BD"/>
    <w:rsid w:val="001D7853"/>
    <w:rsid w:val="001E62EC"/>
    <w:rsid w:val="002248BF"/>
    <w:rsid w:val="00224BC8"/>
    <w:rsid w:val="002258F0"/>
    <w:rsid w:val="00232881"/>
    <w:rsid w:val="00252514"/>
    <w:rsid w:val="002643AF"/>
    <w:rsid w:val="00281D1F"/>
    <w:rsid w:val="002A0C42"/>
    <w:rsid w:val="002A26AD"/>
    <w:rsid w:val="002B252E"/>
    <w:rsid w:val="002D2F2E"/>
    <w:rsid w:val="002D3DDA"/>
    <w:rsid w:val="002D4584"/>
    <w:rsid w:val="002D775B"/>
    <w:rsid w:val="00335DB0"/>
    <w:rsid w:val="003415FD"/>
    <w:rsid w:val="00346F3F"/>
    <w:rsid w:val="00360E50"/>
    <w:rsid w:val="003650B5"/>
    <w:rsid w:val="003825F7"/>
    <w:rsid w:val="003B15D7"/>
    <w:rsid w:val="003B5937"/>
    <w:rsid w:val="003D092F"/>
    <w:rsid w:val="003E294A"/>
    <w:rsid w:val="003F3121"/>
    <w:rsid w:val="003F4BBC"/>
    <w:rsid w:val="003F5EBD"/>
    <w:rsid w:val="004028D6"/>
    <w:rsid w:val="00421387"/>
    <w:rsid w:val="004377B8"/>
    <w:rsid w:val="00440DC7"/>
    <w:rsid w:val="004B7C4E"/>
    <w:rsid w:val="004F0545"/>
    <w:rsid w:val="00501543"/>
    <w:rsid w:val="00514C17"/>
    <w:rsid w:val="005233A4"/>
    <w:rsid w:val="00545914"/>
    <w:rsid w:val="00545B80"/>
    <w:rsid w:val="00556B9F"/>
    <w:rsid w:val="00562DE1"/>
    <w:rsid w:val="0057228B"/>
    <w:rsid w:val="00583374"/>
    <w:rsid w:val="005C66E2"/>
    <w:rsid w:val="005D197F"/>
    <w:rsid w:val="005D3946"/>
    <w:rsid w:val="005E2B0E"/>
    <w:rsid w:val="00610491"/>
    <w:rsid w:val="00625CE8"/>
    <w:rsid w:val="00651382"/>
    <w:rsid w:val="0065465C"/>
    <w:rsid w:val="00656351"/>
    <w:rsid w:val="006647FD"/>
    <w:rsid w:val="00664F81"/>
    <w:rsid w:val="00693BC8"/>
    <w:rsid w:val="006B6DB5"/>
    <w:rsid w:val="006B7185"/>
    <w:rsid w:val="006E7E74"/>
    <w:rsid w:val="006F7CD1"/>
    <w:rsid w:val="0071684A"/>
    <w:rsid w:val="00762D02"/>
    <w:rsid w:val="00772781"/>
    <w:rsid w:val="0078237E"/>
    <w:rsid w:val="00787927"/>
    <w:rsid w:val="007A17FA"/>
    <w:rsid w:val="007E0E4D"/>
    <w:rsid w:val="007E43EF"/>
    <w:rsid w:val="008063FB"/>
    <w:rsid w:val="00810003"/>
    <w:rsid w:val="008A1C81"/>
    <w:rsid w:val="008A517A"/>
    <w:rsid w:val="008B4DEC"/>
    <w:rsid w:val="008C168B"/>
    <w:rsid w:val="008C4A0A"/>
    <w:rsid w:val="008C7764"/>
    <w:rsid w:val="008D5701"/>
    <w:rsid w:val="008D7456"/>
    <w:rsid w:val="008F7B6D"/>
    <w:rsid w:val="009063A4"/>
    <w:rsid w:val="00906C5F"/>
    <w:rsid w:val="0091216C"/>
    <w:rsid w:val="00913D79"/>
    <w:rsid w:val="00915312"/>
    <w:rsid w:val="00922020"/>
    <w:rsid w:val="0092672F"/>
    <w:rsid w:val="00953D01"/>
    <w:rsid w:val="00954517"/>
    <w:rsid w:val="00954DD9"/>
    <w:rsid w:val="00957565"/>
    <w:rsid w:val="00961AFE"/>
    <w:rsid w:val="00973A94"/>
    <w:rsid w:val="00995928"/>
    <w:rsid w:val="0099742D"/>
    <w:rsid w:val="009C0B85"/>
    <w:rsid w:val="009C131C"/>
    <w:rsid w:val="00A25D90"/>
    <w:rsid w:val="00A540A3"/>
    <w:rsid w:val="00A54EBB"/>
    <w:rsid w:val="00A677B7"/>
    <w:rsid w:val="00A7490A"/>
    <w:rsid w:val="00A8114D"/>
    <w:rsid w:val="00AA4E0A"/>
    <w:rsid w:val="00AB18E3"/>
    <w:rsid w:val="00AC5893"/>
    <w:rsid w:val="00AD4CC1"/>
    <w:rsid w:val="00AE038A"/>
    <w:rsid w:val="00AE2C03"/>
    <w:rsid w:val="00AF18DC"/>
    <w:rsid w:val="00B164C5"/>
    <w:rsid w:val="00B22E9A"/>
    <w:rsid w:val="00B2474B"/>
    <w:rsid w:val="00B27EB1"/>
    <w:rsid w:val="00B57399"/>
    <w:rsid w:val="00B7002C"/>
    <w:rsid w:val="00B77EAE"/>
    <w:rsid w:val="00BA5324"/>
    <w:rsid w:val="00BB2479"/>
    <w:rsid w:val="00BB52EE"/>
    <w:rsid w:val="00BB7272"/>
    <w:rsid w:val="00BD0F09"/>
    <w:rsid w:val="00BD7E30"/>
    <w:rsid w:val="00C13115"/>
    <w:rsid w:val="00C3036A"/>
    <w:rsid w:val="00C33C19"/>
    <w:rsid w:val="00C360BE"/>
    <w:rsid w:val="00C6497A"/>
    <w:rsid w:val="00C778CD"/>
    <w:rsid w:val="00C900F8"/>
    <w:rsid w:val="00C91ABC"/>
    <w:rsid w:val="00CB49E4"/>
    <w:rsid w:val="00CD6055"/>
    <w:rsid w:val="00D23347"/>
    <w:rsid w:val="00D250C4"/>
    <w:rsid w:val="00D37F74"/>
    <w:rsid w:val="00D4420E"/>
    <w:rsid w:val="00D44C27"/>
    <w:rsid w:val="00D6179B"/>
    <w:rsid w:val="00D62259"/>
    <w:rsid w:val="00DA595C"/>
    <w:rsid w:val="00DA7B93"/>
    <w:rsid w:val="00DF20A0"/>
    <w:rsid w:val="00E13F58"/>
    <w:rsid w:val="00E20753"/>
    <w:rsid w:val="00E215F1"/>
    <w:rsid w:val="00E32EE6"/>
    <w:rsid w:val="00E429BC"/>
    <w:rsid w:val="00E47CF8"/>
    <w:rsid w:val="00E547BA"/>
    <w:rsid w:val="00E653C6"/>
    <w:rsid w:val="00E726F1"/>
    <w:rsid w:val="00E76F72"/>
    <w:rsid w:val="00E80CDF"/>
    <w:rsid w:val="00EB1D23"/>
    <w:rsid w:val="00EE17E6"/>
    <w:rsid w:val="00F11654"/>
    <w:rsid w:val="00F12E2A"/>
    <w:rsid w:val="00F541FC"/>
    <w:rsid w:val="00F60504"/>
    <w:rsid w:val="00F66902"/>
    <w:rsid w:val="00F9645E"/>
    <w:rsid w:val="00FD10A9"/>
    <w:rsid w:val="00FE55A1"/>
    <w:rsid w:val="00FE5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6A76C"/>
  <w15:chartTrackingRefBased/>
  <w15:docId w15:val="{BDC18727-C99C-4322-BFD9-C607909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D02"/>
  </w:style>
  <w:style w:type="paragraph" w:styleId="Heading1">
    <w:name w:val="heading 1"/>
    <w:basedOn w:val="Normal"/>
    <w:next w:val="Normal"/>
    <w:link w:val="Heading1Char"/>
    <w:uiPriority w:val="9"/>
    <w:qFormat/>
    <w:rsid w:val="00762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2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2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02"/>
    <w:rPr>
      <w:rFonts w:eastAsiaTheme="majorEastAsia" w:cstheme="majorBidi"/>
      <w:color w:val="272727" w:themeColor="text1" w:themeTint="D8"/>
    </w:rPr>
  </w:style>
  <w:style w:type="paragraph" w:styleId="Title">
    <w:name w:val="Title"/>
    <w:basedOn w:val="Normal"/>
    <w:next w:val="Normal"/>
    <w:link w:val="TitleChar"/>
    <w:uiPriority w:val="10"/>
    <w:qFormat/>
    <w:rsid w:val="00762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D02"/>
    <w:pPr>
      <w:spacing w:before="160"/>
      <w:jc w:val="center"/>
    </w:pPr>
    <w:rPr>
      <w:i/>
      <w:iCs/>
      <w:color w:val="404040" w:themeColor="text1" w:themeTint="BF"/>
    </w:rPr>
  </w:style>
  <w:style w:type="character" w:customStyle="1" w:styleId="QuoteChar">
    <w:name w:val="Quote Char"/>
    <w:basedOn w:val="DefaultParagraphFont"/>
    <w:link w:val="Quote"/>
    <w:uiPriority w:val="29"/>
    <w:rsid w:val="00762D02"/>
    <w:rPr>
      <w:i/>
      <w:iCs/>
      <w:color w:val="404040" w:themeColor="text1" w:themeTint="BF"/>
    </w:rPr>
  </w:style>
  <w:style w:type="paragraph" w:styleId="ListParagraph">
    <w:name w:val="List Paragraph"/>
    <w:basedOn w:val="Normal"/>
    <w:uiPriority w:val="34"/>
    <w:qFormat/>
    <w:rsid w:val="00762D02"/>
    <w:pPr>
      <w:ind w:left="720"/>
      <w:contextualSpacing/>
    </w:pPr>
  </w:style>
  <w:style w:type="character" w:styleId="IntenseEmphasis">
    <w:name w:val="Intense Emphasis"/>
    <w:basedOn w:val="DefaultParagraphFont"/>
    <w:uiPriority w:val="21"/>
    <w:qFormat/>
    <w:rsid w:val="00762D02"/>
    <w:rPr>
      <w:i/>
      <w:iCs/>
      <w:color w:val="2F5496" w:themeColor="accent1" w:themeShade="BF"/>
    </w:rPr>
  </w:style>
  <w:style w:type="paragraph" w:styleId="IntenseQuote">
    <w:name w:val="Intense Quote"/>
    <w:basedOn w:val="Normal"/>
    <w:next w:val="Normal"/>
    <w:link w:val="IntenseQuoteChar"/>
    <w:uiPriority w:val="30"/>
    <w:qFormat/>
    <w:rsid w:val="00762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D02"/>
    <w:rPr>
      <w:i/>
      <w:iCs/>
      <w:color w:val="2F5496" w:themeColor="accent1" w:themeShade="BF"/>
    </w:rPr>
  </w:style>
  <w:style w:type="character" w:styleId="IntenseReference">
    <w:name w:val="Intense Reference"/>
    <w:basedOn w:val="DefaultParagraphFont"/>
    <w:uiPriority w:val="32"/>
    <w:qFormat/>
    <w:rsid w:val="00762D02"/>
    <w:rPr>
      <w:b/>
      <w:bCs/>
      <w:smallCaps/>
      <w:color w:val="2F5496" w:themeColor="accent1" w:themeShade="BF"/>
      <w:spacing w:val="5"/>
    </w:rPr>
  </w:style>
  <w:style w:type="character" w:styleId="Hyperlink">
    <w:name w:val="Hyperlink"/>
    <w:basedOn w:val="DefaultParagraphFont"/>
    <w:uiPriority w:val="99"/>
    <w:unhideWhenUsed/>
    <w:rsid w:val="00762D02"/>
    <w:rPr>
      <w:color w:val="0563C1" w:themeColor="hyperlink"/>
      <w:u w:val="single"/>
    </w:rPr>
  </w:style>
  <w:style w:type="paragraph" w:styleId="Caption">
    <w:name w:val="caption"/>
    <w:basedOn w:val="Normal"/>
    <w:next w:val="Normal"/>
    <w:uiPriority w:val="35"/>
    <w:qFormat/>
    <w:rsid w:val="003F3121"/>
    <w:pPr>
      <w:autoSpaceDN w:val="0"/>
      <w:spacing w:after="200" w:line="240" w:lineRule="auto"/>
    </w:pPr>
    <w:rPr>
      <w:rFonts w:ascii="Calibri" w:eastAsia="Calibri" w:hAnsi="Calibri" w:cs="Times New Roman"/>
      <w:i/>
      <w:iCs/>
      <w:color w:val="44546A"/>
      <w:kern w:val="0"/>
      <w:sz w:val="18"/>
      <w:szCs w:val="18"/>
      <w14:ligatures w14:val="none"/>
    </w:rPr>
  </w:style>
  <w:style w:type="paragraph" w:styleId="NormalWeb">
    <w:name w:val="Normal (Web)"/>
    <w:basedOn w:val="Normal"/>
    <w:uiPriority w:val="99"/>
    <w:semiHidden/>
    <w:unhideWhenUsed/>
    <w:rsid w:val="00FE55A1"/>
    <w:rPr>
      <w:rFonts w:ascii="Times New Roman" w:hAnsi="Times New Roman" w:cs="Times New Roman"/>
      <w:sz w:val="24"/>
      <w:szCs w:val="24"/>
    </w:rPr>
  </w:style>
  <w:style w:type="paragraph" w:styleId="BodyText2">
    <w:name w:val="Body Text 2"/>
    <w:basedOn w:val="Normal"/>
    <w:link w:val="BodyText2Char"/>
    <w:uiPriority w:val="99"/>
    <w:unhideWhenUsed/>
    <w:rsid w:val="00252514"/>
    <w:pPr>
      <w:spacing w:line="360" w:lineRule="auto"/>
      <w:jc w:val="both"/>
    </w:pPr>
    <w:rPr>
      <w:rFonts w:ascii="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rsid w:val="00252514"/>
    <w:rPr>
      <w:rFonts w:ascii="Times New Roman" w:hAnsi="Times New Roman" w:cs="Times New Roman"/>
      <w:kern w:val="0"/>
      <w:sz w:val="24"/>
      <w:szCs w:val="24"/>
      <w14:ligatures w14:val="none"/>
    </w:rPr>
  </w:style>
  <w:style w:type="paragraph" w:styleId="Bibliography">
    <w:name w:val="Bibliography"/>
    <w:basedOn w:val="Normal"/>
    <w:next w:val="Normal"/>
    <w:uiPriority w:val="37"/>
    <w:unhideWhenUsed/>
    <w:rsid w:val="006647FD"/>
    <w:pPr>
      <w:spacing w:after="240" w:line="240" w:lineRule="auto"/>
    </w:pPr>
  </w:style>
  <w:style w:type="character" w:styleId="UnresolvedMention">
    <w:name w:val="Unresolved Mention"/>
    <w:basedOn w:val="DefaultParagraphFont"/>
    <w:uiPriority w:val="99"/>
    <w:semiHidden/>
    <w:unhideWhenUsed/>
    <w:rsid w:val="003B15D7"/>
    <w:rPr>
      <w:color w:val="605E5C"/>
      <w:shd w:val="clear" w:color="auto" w:fill="E1DFDD"/>
    </w:rPr>
  </w:style>
  <w:style w:type="character" w:styleId="FollowedHyperlink">
    <w:name w:val="FollowedHyperlink"/>
    <w:basedOn w:val="DefaultParagraphFont"/>
    <w:uiPriority w:val="99"/>
    <w:semiHidden/>
    <w:unhideWhenUsed/>
    <w:rsid w:val="00BD7E30"/>
    <w:rPr>
      <w:color w:val="954F72" w:themeColor="followedHyperlink"/>
      <w:u w:val="single"/>
    </w:rPr>
  </w:style>
  <w:style w:type="paragraph" w:styleId="Header">
    <w:name w:val="header"/>
    <w:basedOn w:val="Normal"/>
    <w:link w:val="HeaderChar"/>
    <w:uiPriority w:val="99"/>
    <w:unhideWhenUsed/>
    <w:rsid w:val="00D37F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7F74"/>
  </w:style>
  <w:style w:type="paragraph" w:styleId="Footer">
    <w:name w:val="footer"/>
    <w:basedOn w:val="Normal"/>
    <w:link w:val="FooterChar"/>
    <w:uiPriority w:val="99"/>
    <w:unhideWhenUsed/>
    <w:rsid w:val="00D37F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7F74"/>
  </w:style>
  <w:style w:type="character" w:styleId="LineNumber">
    <w:name w:val="line number"/>
    <w:basedOn w:val="DefaultParagraphFont"/>
    <w:uiPriority w:val="99"/>
    <w:semiHidden/>
    <w:unhideWhenUsed/>
    <w:rsid w:val="00E1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187-025-00587-0" TargetMode="External"/><Relationship Id="rId18" Type="http://schemas.openxmlformats.org/officeDocument/2006/relationships/hyperlink" Target="https://doi.org/10.3390/ijms25105078" TargetMode="External"/><Relationship Id="rId26" Type="http://schemas.openxmlformats.org/officeDocument/2006/relationships/hyperlink" Target="https://doi.org/10.1016/j.jafr.2024.100974" TargetMode="External"/><Relationship Id="rId39" Type="http://schemas.openxmlformats.org/officeDocument/2006/relationships/footer" Target="footer1.xml"/><Relationship Id="rId21" Type="http://schemas.openxmlformats.org/officeDocument/2006/relationships/hyperlink" Target="https://doi.org/10.1155/2022/6338939" TargetMode="External"/><Relationship Id="rId34" Type="http://schemas.openxmlformats.org/officeDocument/2006/relationships/hyperlink" Target="https://doi.org/10.54085/ap.2024.13.2.1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15/opag-2021-0057" TargetMode="External"/><Relationship Id="rId20" Type="http://schemas.openxmlformats.org/officeDocument/2006/relationships/hyperlink" Target="https://doi.org/10.1104/pp.010764" TargetMode="External"/><Relationship Id="rId29" Type="http://schemas.openxmlformats.org/officeDocument/2006/relationships/hyperlink" Target="https://doi.org/10.1007/s00425-013-1968-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24" Type="http://schemas.openxmlformats.org/officeDocument/2006/relationships/hyperlink" Target="https://doi.org/10.1080/07060660809507552" TargetMode="External"/><Relationship Id="rId32" Type="http://schemas.openxmlformats.org/officeDocument/2006/relationships/hyperlink" Target="https://doi.org/10.9734/bpi/ctas/v5/2208C"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835/nbha52414122" TargetMode="External"/><Relationship Id="rId23" Type="http://schemas.openxmlformats.org/officeDocument/2006/relationships/hyperlink" Target="https://doi.org/10.1007/s10722-017-0581-6" TargetMode="External"/><Relationship Id="rId28" Type="http://schemas.openxmlformats.org/officeDocument/2006/relationships/hyperlink" Target="https://doi.org/10.1007/978-981-19-5888-5_5" TargetMode="External"/><Relationship Id="rId36" Type="http://schemas.openxmlformats.org/officeDocument/2006/relationships/hyperlink" Target="https://doi.org/10.12692/ijb/24.5.80-95" TargetMode="External"/><Relationship Id="rId10" Type="http://schemas.openxmlformats.org/officeDocument/2006/relationships/image" Target="media/image3.tif"/><Relationship Id="rId19" Type="http://schemas.openxmlformats.org/officeDocument/2006/relationships/hyperlink" Target="https://doi.org/10.3390/su16146194" TargetMode="External"/><Relationship Id="rId31" Type="http://schemas.openxmlformats.org/officeDocument/2006/relationships/hyperlink" Target="https://stm.bookpi.org/CTAS-V5/issue/view/508"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9734/arja/2019/v11i330061" TargetMode="External"/><Relationship Id="rId22" Type="http://schemas.openxmlformats.org/officeDocument/2006/relationships/hyperlink" Target="https://doi.org/10.7717/peerj.18146" TargetMode="External"/><Relationship Id="rId27" Type="http://schemas.openxmlformats.org/officeDocument/2006/relationships/hyperlink" Target="https://doi.org/10.3390/agronomy15071689" TargetMode="External"/><Relationship Id="rId30" Type="http://schemas.openxmlformats.org/officeDocument/2006/relationships/hyperlink" Target="https://doi.org/10.1038/s41598-020-71913-y" TargetMode="External"/><Relationship Id="rId35" Type="http://schemas.openxmlformats.org/officeDocument/2006/relationships/hyperlink" Target="https://hdl.handle.net/10568/135975"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sustlives.eu/wp-content/uploads/2022/05/Fabirama.pdf" TargetMode="External"/><Relationship Id="rId25" Type="http://schemas.openxmlformats.org/officeDocument/2006/relationships/hyperlink" Target="https://doi.org/10.1080/10496475.2018.1443188" TargetMode="External"/><Relationship Id="rId33" Type="http://schemas.openxmlformats.org/officeDocument/2006/relationships/hyperlink" Target="https://doi.org/10.3390/agriculture14091591"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CB02-B361-4306-9DEB-9B3A5980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4294966641</TotalTime>
  <Pages>23</Pages>
  <Words>17827</Words>
  <Characters>101620</Characters>
  <Application>Microsoft Office Word</Application>
  <DocSecurity>0</DocSecurity>
  <Lines>846</Lines>
  <Paragraphs>238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134</cp:revision>
  <dcterms:created xsi:type="dcterms:W3CDTF">2026-03-27T23:10:00Z</dcterms:created>
  <dcterms:modified xsi:type="dcterms:W3CDTF">2026-04-07T08:29:00Z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3439fae6-276a-4a5b-8686-fdc77f8c29b8</vt:lpwstr>
  </property>
  <property fmtid="{D5CDD505-2E9C-101B-9397-08002B2CF9AE}" pid="3" name="ZOTERO_PREF_1">
    <vt:lpwstr>&lt;data data-version="3" zotero-version="8.0.4"&gt;&lt;session id="uhy97CBE"/&gt;&lt;style id="http://www.zotero.org/styles/harvard-cite-them-right" locale="fr-FR" hasBibliography="1" bibliographyStyleHasBeenSet="1"/&gt;&lt;prefs&gt;&lt;pref name="fieldType" value="Field"/&gt;&lt;pref n</vt:lpwstr>
  </property>
  <property fmtid="{D5CDD505-2E9C-101B-9397-08002B2CF9AE}" pid="4" name="ZOTERO_PREF_2">
    <vt:lpwstr>ame="automaticJournalAbbreviations" value="true"/&gt;&lt;/prefs&gt;&lt;/data&gt;</vt:lpwstr>
  </property>
</Properties>
</file>