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57B83" w14:textId="77777777" w:rsidR="005823DE" w:rsidRPr="005823DE" w:rsidRDefault="005823DE" w:rsidP="005823DE">
      <w:pPr>
        <w:spacing w:after="80" w:line="256" w:lineRule="auto"/>
        <w:contextualSpacing/>
        <w:jc w:val="both"/>
        <w:rPr>
          <w:rFonts w:ascii="Times New Roman" w:eastAsia="Times New Roman" w:hAnsi="Times New Roman" w:cs="Times New Roman"/>
          <w:b/>
          <w:bCs/>
          <w:spacing w:val="-10"/>
          <w:kern w:val="28"/>
          <w:sz w:val="28"/>
          <w:szCs w:val="28"/>
          <w14:ligatures w14:val="standardContextual"/>
        </w:rPr>
      </w:pPr>
      <w:r w:rsidRPr="005823DE">
        <w:rPr>
          <w:rFonts w:ascii="Times New Roman" w:eastAsia="Times New Roman" w:hAnsi="Times New Roman" w:cs="Times New Roman"/>
          <w:b/>
          <w:bCs/>
          <w:spacing w:val="-10"/>
          <w:kern w:val="28"/>
          <w:sz w:val="28"/>
          <w:szCs w:val="28"/>
          <w14:ligatures w14:val="standardContextual"/>
        </w:rPr>
        <w:t>Use</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of</w:t>
      </w:r>
      <w:r w:rsidRPr="005823DE">
        <w:rPr>
          <w:rFonts w:ascii="Times New Roman" w:eastAsia="Times New Roman" w:hAnsi="Times New Roman" w:cs="Times New Roman"/>
          <w:b/>
          <w:bCs/>
          <w:spacing w:val="-7"/>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oil</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palm</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male</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inflorescence</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and</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sawdust</w:t>
      </w:r>
      <w:r w:rsidRPr="005823DE">
        <w:rPr>
          <w:rFonts w:ascii="Times New Roman" w:eastAsia="Times New Roman" w:hAnsi="Times New Roman" w:cs="Times New Roman"/>
          <w:b/>
          <w:bCs/>
          <w:spacing w:val="-9"/>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as</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substrate</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in</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soilless</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bell pepper (</w:t>
      </w:r>
      <w:r w:rsidRPr="005823DE">
        <w:rPr>
          <w:rFonts w:ascii="Times New Roman" w:eastAsia="Times New Roman" w:hAnsi="Times New Roman" w:cs="Times New Roman"/>
          <w:b/>
          <w:bCs/>
          <w:i/>
          <w:spacing w:val="-10"/>
          <w:kern w:val="28"/>
          <w:sz w:val="28"/>
          <w:szCs w:val="28"/>
          <w14:ligatures w14:val="standardContextual"/>
        </w:rPr>
        <w:t xml:space="preserve">Capsicum annuum </w:t>
      </w:r>
      <w:r w:rsidRPr="005823DE">
        <w:rPr>
          <w:rFonts w:ascii="Times New Roman" w:eastAsia="Times New Roman" w:hAnsi="Times New Roman" w:cs="Times New Roman"/>
          <w:b/>
          <w:bCs/>
          <w:spacing w:val="-10"/>
          <w:kern w:val="28"/>
          <w:sz w:val="28"/>
          <w:szCs w:val="28"/>
          <w14:ligatures w14:val="standardContextual"/>
        </w:rPr>
        <w:t>L.) cultivation</w:t>
      </w:r>
    </w:p>
    <w:p w14:paraId="7FD046F9" w14:textId="77777777" w:rsidR="005823DE" w:rsidRPr="005823DE" w:rsidRDefault="005823DE" w:rsidP="005823DE">
      <w:pPr>
        <w:spacing w:line="256" w:lineRule="auto"/>
        <w:rPr>
          <w:rFonts w:ascii="Times New Roman" w:eastAsia="Calibri" w:hAnsi="Times New Roman" w:cs="Times New Roman"/>
          <w:sz w:val="24"/>
          <w:szCs w:val="24"/>
        </w:rPr>
      </w:pPr>
    </w:p>
    <w:p w14:paraId="683FEBB8" w14:textId="77777777" w:rsidR="00450BFD" w:rsidRDefault="00450BFD" w:rsidP="00B247ED">
      <w:pPr>
        <w:spacing w:after="0" w:line="360" w:lineRule="auto"/>
        <w:jc w:val="both"/>
        <w:rPr>
          <w:rFonts w:ascii="Times New Roman" w:hAnsi="Times New Roman" w:cs="Times New Roman"/>
          <w:b/>
          <w:bCs/>
          <w:color w:val="000000" w:themeColor="text1"/>
          <w:sz w:val="24"/>
          <w:szCs w:val="24"/>
        </w:rPr>
      </w:pPr>
      <w:bookmarkStart w:id="0" w:name="_Hlk203639845"/>
    </w:p>
    <w:p w14:paraId="06BCCE93" w14:textId="32830ABE" w:rsidR="00A4030A" w:rsidRPr="007469BA" w:rsidRDefault="007469BA" w:rsidP="00B247ED">
      <w:pPr>
        <w:spacing w:after="0" w:line="360" w:lineRule="auto"/>
        <w:jc w:val="both"/>
        <w:rPr>
          <w:rFonts w:ascii="Arial" w:hAnsi="Arial" w:cs="Arial"/>
          <w:b/>
          <w:bCs/>
          <w:color w:val="000000" w:themeColor="text1"/>
        </w:rPr>
      </w:pPr>
      <w:r w:rsidRPr="007469BA">
        <w:rPr>
          <w:rFonts w:ascii="Arial" w:hAnsi="Arial" w:cs="Arial"/>
          <w:b/>
          <w:bCs/>
          <w:color w:val="000000" w:themeColor="text1"/>
        </w:rPr>
        <w:t>ABSTRACT</w:t>
      </w:r>
      <w:r w:rsidR="00A4030A" w:rsidRPr="007469BA">
        <w:rPr>
          <w:rFonts w:ascii="Arial" w:hAnsi="Arial" w:cs="Arial"/>
          <w:b/>
          <w:bCs/>
          <w:color w:val="000000" w:themeColor="text1"/>
        </w:rPr>
        <w:t xml:space="preserve"> </w:t>
      </w:r>
    </w:p>
    <w:p w14:paraId="65F5C579" w14:textId="0E0BE23F" w:rsidR="00B247ED" w:rsidRPr="007469BA" w:rsidRDefault="00A4030A" w:rsidP="00B247ED">
      <w:pPr>
        <w:spacing w:after="0" w:line="360" w:lineRule="auto"/>
        <w:jc w:val="both"/>
        <w:rPr>
          <w:rFonts w:ascii="Arial" w:hAnsi="Arial" w:cs="Arial"/>
          <w:b/>
          <w:bCs/>
          <w:sz w:val="20"/>
          <w:szCs w:val="20"/>
        </w:rPr>
      </w:pPr>
      <w:r w:rsidRPr="00EC267B">
        <w:rPr>
          <w:rFonts w:ascii="Arial" w:hAnsi="Arial" w:cs="Arial"/>
          <w:color w:val="000000" w:themeColor="text1"/>
          <w:sz w:val="20"/>
          <w:szCs w:val="20"/>
          <w:lang w:val="en-IN"/>
        </w:rPr>
        <w:t>Faced with increasing demographic pressure and rampant urbanization, soilless farming appears as a sustainable solution for intensifying agricultural production in spaces restricted. This study aims to evaluate the effect of plant residues as an alternative substrate in soilless cultivation of pepper (</w:t>
      </w:r>
      <w:r w:rsidRPr="00EC267B">
        <w:rPr>
          <w:rFonts w:ascii="Arial" w:hAnsi="Arial" w:cs="Arial"/>
          <w:i/>
          <w:iCs/>
          <w:color w:val="000000" w:themeColor="text1"/>
          <w:sz w:val="20"/>
          <w:szCs w:val="20"/>
          <w:lang w:val="en-IN"/>
        </w:rPr>
        <w:t>Capsicum annuum</w:t>
      </w:r>
      <w:r w:rsidRPr="00EC267B">
        <w:rPr>
          <w:rFonts w:ascii="Arial" w:hAnsi="Arial" w:cs="Arial"/>
          <w:color w:val="000000" w:themeColor="text1"/>
          <w:sz w:val="20"/>
          <w:szCs w:val="20"/>
          <w:lang w:val="en-IN"/>
        </w:rPr>
        <w:t xml:space="preserve"> L.). The evaluation of physical parameters Chemical analysis of the substrates was performed using dosages. Monitoring of agronomic parameters was done through observations and measurements. The results obtained show that the inflorescence The male oil palm and the ash tested possess physicochemical properties. Favorable to soilless cultivation. The inflorescence of the oil palm, amended by the solutions of Ash and NPK</w:t>
      </w:r>
      <w:r w:rsidR="007F462C">
        <w:rPr>
          <w:rFonts w:ascii="Arial" w:hAnsi="Arial" w:cs="Arial"/>
          <w:color w:val="000000" w:themeColor="text1"/>
          <w:sz w:val="20"/>
          <w:szCs w:val="20"/>
          <w:lang w:val="en-IN"/>
        </w:rPr>
        <w:t xml:space="preserve"> (</w:t>
      </w:r>
      <w:r w:rsidR="007F462C" w:rsidRPr="007F462C">
        <w:rPr>
          <w:rFonts w:ascii="Arial" w:hAnsi="Arial" w:cs="Arial"/>
          <w:color w:val="00B050"/>
          <w:sz w:val="20"/>
          <w:szCs w:val="20"/>
          <w:lang w:val="en-IN"/>
        </w:rPr>
        <w:t>nitrogen, phosphorus and potassium</w:t>
      </w:r>
      <w:r w:rsidR="007F462C" w:rsidRPr="007F462C">
        <w:rPr>
          <w:rFonts w:ascii="Arial" w:hAnsi="Arial" w:cs="Arial"/>
          <w:color w:val="000000" w:themeColor="text1"/>
          <w:sz w:val="20"/>
          <w:szCs w:val="20"/>
          <w:lang w:val="en-IN"/>
        </w:rPr>
        <w:t>)</w:t>
      </w:r>
      <w:r w:rsidR="007F462C" w:rsidRPr="00936B3D">
        <w:rPr>
          <w:rFonts w:ascii="Arial" w:hAnsi="Arial" w:cs="Arial"/>
          <w:b/>
          <w:i/>
          <w:iCs/>
          <w:color w:val="000000" w:themeColor="text1"/>
          <w:kern w:val="2"/>
          <w:sz w:val="20"/>
          <w:szCs w:val="20"/>
          <w14:ligatures w14:val="standardContextual"/>
        </w:rPr>
        <w:t xml:space="preserve"> </w:t>
      </w:r>
      <w:r w:rsidRPr="00EC267B">
        <w:rPr>
          <w:rFonts w:ascii="Arial" w:hAnsi="Arial" w:cs="Arial"/>
          <w:color w:val="000000" w:themeColor="text1"/>
          <w:sz w:val="20"/>
          <w:szCs w:val="20"/>
          <w:lang w:val="en-IN"/>
        </w:rPr>
        <w:t xml:space="preserve">yielded significant results on fruit growth and number. pepper. </w:t>
      </w:r>
      <w:r w:rsidRPr="007469BA">
        <w:rPr>
          <w:rFonts w:ascii="Arial" w:hAnsi="Arial" w:cs="Arial"/>
          <w:color w:val="000000" w:themeColor="text1"/>
          <w:sz w:val="20"/>
          <w:szCs w:val="20"/>
        </w:rPr>
        <w:t>Thus, these locally available plant residues constitute an alternative promising and economical compared to imported substrates, contributing to waste recovery organics in urban and peri-urban agriculture</w:t>
      </w:r>
      <w:r w:rsidR="00B247ED" w:rsidRPr="007469BA">
        <w:rPr>
          <w:rFonts w:ascii="Arial" w:hAnsi="Arial" w:cs="Arial"/>
          <w:color w:val="000000" w:themeColor="text1"/>
          <w:sz w:val="20"/>
          <w:szCs w:val="20"/>
        </w:rPr>
        <w:t>.</w:t>
      </w:r>
    </w:p>
    <w:p w14:paraId="20A590FF" w14:textId="0C18BC6D" w:rsidR="00B247ED" w:rsidRPr="00B247ED" w:rsidRDefault="00A4030A" w:rsidP="00B247ED">
      <w:pPr>
        <w:spacing w:after="0" w:line="360" w:lineRule="auto"/>
        <w:jc w:val="both"/>
        <w:rPr>
          <w:rFonts w:ascii="Times New Roman" w:hAnsi="Times New Roman" w:cs="Times New Roman"/>
          <w:color w:val="000000" w:themeColor="text1"/>
          <w:sz w:val="24"/>
          <w:szCs w:val="24"/>
        </w:rPr>
      </w:pPr>
      <w:r w:rsidRPr="00A4030A">
        <w:rPr>
          <w:rFonts w:ascii="Times New Roman" w:hAnsi="Times New Roman" w:cs="Times New Roman"/>
          <w:b/>
          <w:bCs/>
          <w:i/>
          <w:iCs/>
          <w:color w:val="000000" w:themeColor="text1"/>
          <w:sz w:val="24"/>
          <w:szCs w:val="24"/>
        </w:rPr>
        <w:t xml:space="preserve">Keywords : </w:t>
      </w:r>
      <w:r w:rsidRPr="00F32982">
        <w:rPr>
          <w:rFonts w:ascii="Arial" w:hAnsi="Arial" w:cs="Arial"/>
          <w:i/>
          <w:iCs/>
          <w:color w:val="000000" w:themeColor="text1"/>
          <w:sz w:val="20"/>
          <w:szCs w:val="20"/>
        </w:rPr>
        <w:t>Soilless culture, plant residues, pepper, agriculture, NPK, ash</w:t>
      </w:r>
      <w:r w:rsidR="00B247ED" w:rsidRPr="00F32982">
        <w:rPr>
          <w:rFonts w:ascii="Arial" w:hAnsi="Arial" w:cs="Arial"/>
          <w:color w:val="000000" w:themeColor="text1"/>
          <w:sz w:val="20"/>
          <w:szCs w:val="20"/>
        </w:rPr>
        <w:t>.</w:t>
      </w:r>
      <w:bookmarkEnd w:id="0"/>
    </w:p>
    <w:p w14:paraId="05402CD1" w14:textId="77777777" w:rsidR="00F32982" w:rsidRDefault="00F32982" w:rsidP="00A42D15">
      <w:pPr>
        <w:jc w:val="both"/>
        <w:rPr>
          <w:rFonts w:ascii="Times New Roman" w:hAnsi="Times New Roman" w:cs="Times New Roman"/>
          <w:b/>
          <w:bCs/>
          <w:color w:val="00B050"/>
          <w:sz w:val="24"/>
          <w:szCs w:val="24"/>
        </w:rPr>
      </w:pPr>
    </w:p>
    <w:p w14:paraId="6C2407D9" w14:textId="77777777" w:rsidR="00450BFD" w:rsidRDefault="00450BFD" w:rsidP="00A42D15">
      <w:pPr>
        <w:jc w:val="both"/>
        <w:rPr>
          <w:rFonts w:ascii="Arial" w:hAnsi="Arial" w:cs="Arial"/>
          <w:b/>
          <w:bCs/>
        </w:rPr>
      </w:pPr>
    </w:p>
    <w:p w14:paraId="79B1C1A7" w14:textId="49C16A0C" w:rsidR="00534B2F" w:rsidRPr="003644C6" w:rsidRDefault="00F32982" w:rsidP="003644C6">
      <w:pPr>
        <w:pStyle w:val="ListParagraph"/>
        <w:numPr>
          <w:ilvl w:val="0"/>
          <w:numId w:val="27"/>
        </w:numPr>
        <w:jc w:val="both"/>
        <w:rPr>
          <w:rFonts w:ascii="Arial" w:hAnsi="Arial" w:cs="Arial"/>
          <w:b/>
          <w:bCs/>
        </w:rPr>
      </w:pPr>
      <w:r w:rsidRPr="003644C6">
        <w:rPr>
          <w:rFonts w:ascii="Arial" w:hAnsi="Arial" w:cs="Arial"/>
          <w:b/>
          <w:bCs/>
        </w:rPr>
        <w:t>INTRODUCTION</w:t>
      </w:r>
    </w:p>
    <w:p w14:paraId="08342123" w14:textId="3D4E046C" w:rsidR="00220B9F" w:rsidRDefault="00A4030A" w:rsidP="00061999">
      <w:pPr>
        <w:spacing w:after="0" w:line="360" w:lineRule="auto"/>
        <w:jc w:val="both"/>
        <w:rPr>
          <w:rFonts w:ascii="Arial" w:hAnsi="Arial" w:cs="Arial"/>
          <w:color w:val="000000" w:themeColor="text1"/>
          <w:sz w:val="20"/>
          <w:szCs w:val="20"/>
          <w:lang w:eastAsia="fr-CI"/>
        </w:rPr>
      </w:pPr>
      <w:r w:rsidRPr="00EC267B">
        <w:rPr>
          <w:rFonts w:ascii="Arial" w:hAnsi="Arial" w:cs="Arial"/>
          <w:color w:val="000000" w:themeColor="text1"/>
          <w:sz w:val="20"/>
          <w:szCs w:val="20"/>
          <w:lang w:val="en-IN" w:eastAsia="fr-CI"/>
        </w:rPr>
        <w:t xml:space="preserve">Rapid population growth in Africa leads to an urgent need to maximize the agricultural production to feed a constantly growing </w:t>
      </w:r>
      <w:r w:rsidR="00450BFD" w:rsidRPr="00EC267B">
        <w:rPr>
          <w:rFonts w:ascii="Arial" w:hAnsi="Arial" w:cs="Arial"/>
          <w:color w:val="000000" w:themeColor="text1"/>
          <w:sz w:val="20"/>
          <w:szCs w:val="20"/>
          <w:lang w:val="en-IN" w:eastAsia="fr-CI"/>
        </w:rPr>
        <w:t xml:space="preserve">population </w:t>
      </w:r>
      <w:r w:rsidR="00450BFD" w:rsidRPr="00EC267B">
        <w:rPr>
          <w:rFonts w:ascii="Arial" w:hAnsi="Arial" w:cs="Arial"/>
          <w:sz w:val="20"/>
          <w:szCs w:val="20"/>
          <w:lang w:val="en-IN"/>
        </w:rPr>
        <w:t>(</w:t>
      </w:r>
      <w:r w:rsidRPr="00EC267B">
        <w:rPr>
          <w:rFonts w:ascii="Arial" w:hAnsi="Arial" w:cs="Arial"/>
          <w:sz w:val="20"/>
          <w:szCs w:val="20"/>
          <w:lang w:val="en-IN" w:eastAsia="fr-CI"/>
        </w:rPr>
        <w:t xml:space="preserve">Saleh Mahamat and </w:t>
      </w:r>
      <w:r w:rsidRPr="00EC267B">
        <w:rPr>
          <w:rFonts w:ascii="Arial" w:hAnsi="Arial" w:cs="Arial"/>
          <w:i/>
          <w:iCs/>
          <w:sz w:val="20"/>
          <w:szCs w:val="20"/>
          <w:lang w:val="en-IN" w:eastAsia="fr-CI"/>
        </w:rPr>
        <w:t>al</w:t>
      </w:r>
      <w:r w:rsidRPr="00EC267B">
        <w:rPr>
          <w:rFonts w:ascii="Arial" w:hAnsi="Arial" w:cs="Arial"/>
          <w:sz w:val="20"/>
          <w:szCs w:val="20"/>
          <w:lang w:val="en-IN" w:eastAsia="fr-CI"/>
        </w:rPr>
        <w:t xml:space="preserve">., 2025). </w:t>
      </w:r>
      <w:r w:rsidRPr="00EC267B">
        <w:rPr>
          <w:rFonts w:ascii="Arial" w:hAnsi="Arial" w:cs="Arial"/>
          <w:color w:val="000000" w:themeColor="text1"/>
          <w:sz w:val="20"/>
          <w:szCs w:val="20"/>
          <w:lang w:val="en-IN" w:eastAsia="fr-CI"/>
        </w:rPr>
        <w:t>The strong demographic pressure and the accelerated pace of urbanization in Africa call for agricultural solutions adapted to limited spaces. This development makes necessary development of compact, sustainable agricultural production systems and autonomous, especially in urban areas. With advances in science and technology, it It has become possible to replace soil with other supports or even to cultivate without support</w:t>
      </w:r>
      <w:r w:rsidR="00201883" w:rsidRPr="00EC267B">
        <w:rPr>
          <w:rFonts w:ascii="Arial" w:hAnsi="Arial" w:cs="Arial"/>
          <w:color w:val="00B050"/>
          <w:sz w:val="20"/>
          <w:szCs w:val="20"/>
          <w:lang w:val="en-IN"/>
        </w:rPr>
        <w:t xml:space="preserve"> </w:t>
      </w:r>
      <w:r w:rsidRPr="00EC267B">
        <w:rPr>
          <w:rFonts w:ascii="Arial" w:hAnsi="Arial" w:cs="Arial"/>
          <w:sz w:val="20"/>
          <w:szCs w:val="20"/>
          <w:lang w:val="en-IN" w:eastAsia="fr-CI"/>
        </w:rPr>
        <w:t>(FAO, 2024)</w:t>
      </w:r>
      <w:r w:rsidRPr="00EC267B">
        <w:rPr>
          <w:rFonts w:ascii="Arial" w:hAnsi="Arial" w:cs="Arial"/>
          <w:color w:val="000000" w:themeColor="text1"/>
          <w:sz w:val="20"/>
          <w:szCs w:val="20"/>
          <w:lang w:val="en-IN" w:eastAsia="fr-CI"/>
        </w:rPr>
        <w:t xml:space="preserve">. Soilless cultivation is relatively one of the most efficient means for solve the problems of agricultural product quality, out-of-season production and the economy of water and </w:t>
      </w:r>
      <w:r w:rsidR="00450BFD" w:rsidRPr="00EC267B">
        <w:rPr>
          <w:rFonts w:ascii="Arial" w:hAnsi="Arial" w:cs="Arial"/>
          <w:color w:val="000000" w:themeColor="text1"/>
          <w:sz w:val="20"/>
          <w:szCs w:val="20"/>
          <w:lang w:val="en-IN" w:eastAsia="fr-CI"/>
        </w:rPr>
        <w:t xml:space="preserve">inputs </w:t>
      </w:r>
      <w:r w:rsidR="00450BFD" w:rsidRPr="00EC267B">
        <w:rPr>
          <w:rFonts w:ascii="Arial" w:hAnsi="Arial" w:cs="Arial"/>
          <w:sz w:val="20"/>
          <w:szCs w:val="20"/>
          <w:lang w:val="en-IN" w:eastAsia="fr-CI"/>
        </w:rPr>
        <w:t>(</w:t>
      </w:r>
      <w:r w:rsidRPr="00EC267B">
        <w:rPr>
          <w:rFonts w:ascii="Arial" w:hAnsi="Arial" w:cs="Arial"/>
          <w:sz w:val="20"/>
          <w:szCs w:val="20"/>
          <w:lang w:val="en-IN" w:eastAsia="fr-CI"/>
        </w:rPr>
        <w:t xml:space="preserve">Elmhirst, </w:t>
      </w:r>
      <w:proofErr w:type="gramStart"/>
      <w:r w:rsidRPr="00EC267B">
        <w:rPr>
          <w:rFonts w:ascii="Arial" w:hAnsi="Arial" w:cs="Arial"/>
          <w:sz w:val="20"/>
          <w:szCs w:val="20"/>
          <w:lang w:val="en-IN" w:eastAsia="fr-CI"/>
        </w:rPr>
        <w:t>2005 ;</w:t>
      </w:r>
      <w:proofErr w:type="gramEnd"/>
      <w:r w:rsidRPr="00EC267B">
        <w:rPr>
          <w:rFonts w:ascii="Arial" w:hAnsi="Arial" w:cs="Arial"/>
          <w:sz w:val="20"/>
          <w:szCs w:val="20"/>
          <w:lang w:val="en-IN" w:eastAsia="fr-CI"/>
        </w:rPr>
        <w:t xml:space="preserve"> Demirsoy et al., 2010). </w:t>
      </w:r>
      <w:r w:rsidRPr="00EC267B">
        <w:rPr>
          <w:rFonts w:ascii="Arial" w:hAnsi="Arial" w:cs="Arial"/>
          <w:color w:val="000000" w:themeColor="text1"/>
          <w:sz w:val="20"/>
          <w:szCs w:val="20"/>
          <w:lang w:val="en-IN" w:eastAsia="fr-CI"/>
        </w:rPr>
        <w:t xml:space="preserve">It has become the the most efficient production method in the current agricultural industry (Dorais et al., 2000). The production of quality seedlings is a guarantee of success for their transplanting [1]. It calls for the establishment of specialized spaces, such as nurseries, which constitute the place recommended to produce vigorous and better quality seedlings (Wigthman., </w:t>
      </w:r>
      <w:proofErr w:type="gramStart"/>
      <w:r w:rsidRPr="00EC267B">
        <w:rPr>
          <w:rFonts w:ascii="Arial" w:hAnsi="Arial" w:cs="Arial"/>
          <w:color w:val="000000" w:themeColor="text1"/>
          <w:sz w:val="20"/>
          <w:szCs w:val="20"/>
          <w:lang w:val="en-IN" w:eastAsia="fr-CI"/>
        </w:rPr>
        <w:t>1999 ;</w:t>
      </w:r>
      <w:proofErr w:type="gramEnd"/>
      <w:r w:rsidRPr="00EC267B">
        <w:rPr>
          <w:rFonts w:ascii="Arial" w:hAnsi="Arial" w:cs="Arial"/>
          <w:color w:val="000000" w:themeColor="text1"/>
          <w:sz w:val="20"/>
          <w:szCs w:val="20"/>
          <w:lang w:val="en-IN" w:eastAsia="fr-CI"/>
        </w:rPr>
        <w:t xml:space="preserve"> M'Sadak., 2012a). Plant residues constitute the ideal substrates for the production of plants in soilless culture (M'Sadak., 2013</w:t>
      </w:r>
      <w:proofErr w:type="gramStart"/>
      <w:r w:rsidR="00450BFD" w:rsidRPr="00EC267B">
        <w:rPr>
          <w:rFonts w:ascii="Arial" w:hAnsi="Arial" w:cs="Arial"/>
          <w:color w:val="000000" w:themeColor="text1"/>
          <w:sz w:val="20"/>
          <w:szCs w:val="20"/>
          <w:lang w:val="en-IN" w:eastAsia="fr-CI"/>
        </w:rPr>
        <w:t>a ;</w:t>
      </w:r>
      <w:proofErr w:type="gramEnd"/>
      <w:r w:rsidRPr="00EC267B">
        <w:rPr>
          <w:rFonts w:ascii="Arial" w:hAnsi="Arial" w:cs="Arial"/>
          <w:color w:val="000000" w:themeColor="text1"/>
          <w:sz w:val="20"/>
          <w:szCs w:val="20"/>
          <w:lang w:val="en-IN" w:eastAsia="fr-CI"/>
        </w:rPr>
        <w:t xml:space="preserve"> M'Sadak., 2015., M'Sadak., 2015a). However, despite the availability of these residues, they are not used as a basis The substrate for vegetable plant production is not applicable. </w:t>
      </w:r>
      <w:r w:rsidRPr="00F32982">
        <w:rPr>
          <w:rFonts w:ascii="Arial" w:hAnsi="Arial" w:cs="Arial"/>
          <w:color w:val="000000" w:themeColor="text1"/>
          <w:sz w:val="20"/>
          <w:szCs w:val="20"/>
          <w:lang w:eastAsia="fr-CI"/>
        </w:rPr>
        <w:t>In order to put to the point of substrates having the claimed physical, chemical and agronomic requirements for plant production. This study aims to evaluate the effect of plant residues as alternative substrates in soilless cultivation of pepper (</w:t>
      </w:r>
      <w:r w:rsidRPr="00F32982">
        <w:rPr>
          <w:rFonts w:ascii="Arial" w:hAnsi="Arial" w:cs="Arial"/>
          <w:i/>
          <w:iCs/>
          <w:color w:val="000000" w:themeColor="text1"/>
          <w:sz w:val="20"/>
          <w:szCs w:val="20"/>
          <w:lang w:eastAsia="fr-CI"/>
        </w:rPr>
        <w:t>Capsicum annuum</w:t>
      </w:r>
      <w:r w:rsidRPr="00F32982">
        <w:rPr>
          <w:rFonts w:ascii="Arial" w:hAnsi="Arial" w:cs="Arial"/>
          <w:color w:val="000000" w:themeColor="text1"/>
          <w:sz w:val="20"/>
          <w:szCs w:val="20"/>
          <w:lang w:eastAsia="fr-CI"/>
        </w:rPr>
        <w:t xml:space="preserve"> L.)</w:t>
      </w:r>
      <w:r w:rsidR="0045595B" w:rsidRPr="00F32982">
        <w:rPr>
          <w:rFonts w:ascii="Arial" w:hAnsi="Arial" w:cs="Arial"/>
          <w:color w:val="000000" w:themeColor="text1"/>
          <w:sz w:val="20"/>
          <w:szCs w:val="20"/>
          <w:lang w:eastAsia="fr-CI"/>
        </w:rPr>
        <w:t>.</w:t>
      </w:r>
    </w:p>
    <w:p w14:paraId="790AABE2" w14:textId="77777777" w:rsidR="00450BFD" w:rsidRPr="00450BFD" w:rsidRDefault="00450BFD" w:rsidP="00061999">
      <w:pPr>
        <w:spacing w:after="0" w:line="360" w:lineRule="auto"/>
        <w:jc w:val="both"/>
        <w:rPr>
          <w:rFonts w:ascii="Arial" w:hAnsi="Arial" w:cs="Arial"/>
          <w:color w:val="000000" w:themeColor="text1"/>
          <w:sz w:val="20"/>
          <w:szCs w:val="20"/>
          <w:lang w:eastAsia="fr-CI"/>
        </w:rPr>
      </w:pPr>
    </w:p>
    <w:p w14:paraId="767C5CDA" w14:textId="3F1C2007" w:rsidR="00A4030A" w:rsidRPr="003644C6" w:rsidRDefault="00F32982" w:rsidP="003644C6">
      <w:pPr>
        <w:pStyle w:val="ListParagraph"/>
        <w:numPr>
          <w:ilvl w:val="0"/>
          <w:numId w:val="27"/>
        </w:numPr>
        <w:spacing w:after="0" w:line="360" w:lineRule="auto"/>
        <w:jc w:val="both"/>
        <w:rPr>
          <w:rFonts w:ascii="Arial" w:hAnsi="Arial" w:cs="Arial"/>
          <w:b/>
          <w:bCs/>
          <w:color w:val="000000" w:themeColor="text1"/>
        </w:rPr>
      </w:pPr>
      <w:r w:rsidRPr="003644C6">
        <w:rPr>
          <w:rFonts w:ascii="Arial" w:hAnsi="Arial" w:cs="Arial"/>
          <w:b/>
          <w:bCs/>
          <w:color w:val="000000" w:themeColor="text1"/>
        </w:rPr>
        <w:lastRenderedPageBreak/>
        <w:t xml:space="preserve">MATERIAL AND METHODS </w:t>
      </w:r>
    </w:p>
    <w:p w14:paraId="3601E53A" w14:textId="678A37E2" w:rsidR="00A4030A" w:rsidRPr="003644C6" w:rsidRDefault="00A4030A" w:rsidP="003644C6">
      <w:pPr>
        <w:pStyle w:val="ListParagraph"/>
        <w:numPr>
          <w:ilvl w:val="1"/>
          <w:numId w:val="27"/>
        </w:numPr>
        <w:spacing w:after="0" w:line="360" w:lineRule="auto"/>
        <w:ind w:right="500"/>
        <w:jc w:val="both"/>
        <w:rPr>
          <w:rFonts w:ascii="Arial" w:hAnsi="Arial" w:cs="Arial"/>
          <w:b/>
          <w:bCs/>
          <w:color w:val="000000" w:themeColor="text1"/>
        </w:rPr>
      </w:pPr>
      <w:r w:rsidRPr="003644C6">
        <w:rPr>
          <w:rFonts w:ascii="Arial" w:hAnsi="Arial" w:cs="Arial"/>
          <w:b/>
          <w:bCs/>
          <w:color w:val="000000" w:themeColor="text1"/>
        </w:rPr>
        <w:t xml:space="preserve">Plant material </w:t>
      </w:r>
    </w:p>
    <w:p w14:paraId="00B2FAB8" w14:textId="54DA01FC" w:rsidR="00061999" w:rsidRPr="00220B9F" w:rsidRDefault="00A4030A" w:rsidP="00B247ED">
      <w:pPr>
        <w:spacing w:after="0" w:line="360" w:lineRule="auto"/>
        <w:ind w:right="500"/>
        <w:jc w:val="both"/>
        <w:rPr>
          <w:rFonts w:ascii="Arial" w:hAnsi="Arial" w:cs="Arial"/>
          <w:color w:val="000000" w:themeColor="text1"/>
          <w:sz w:val="20"/>
          <w:szCs w:val="20"/>
          <w:lang w:eastAsia="fr-CI"/>
        </w:rPr>
      </w:pPr>
      <w:r w:rsidRPr="00220B9F">
        <w:rPr>
          <w:rFonts w:ascii="Arial" w:hAnsi="Arial" w:cs="Arial"/>
          <w:color w:val="000000" w:themeColor="text1"/>
          <w:sz w:val="20"/>
          <w:szCs w:val="20"/>
          <w:lang w:eastAsia="fr-CI"/>
        </w:rPr>
        <w:t>The plant material consisted of pepper (Capsicum annuum L.) of the variety Narwhal and the male inflorescence of the oil palm, and sawdust as substrates (Figure 1).</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964"/>
      </w:tblGrid>
      <w:tr w:rsidR="00810FA9" w:rsidRPr="00810FA9" w14:paraId="04703727" w14:textId="77777777" w:rsidTr="00647C28">
        <w:trPr>
          <w:trHeight w:val="2320"/>
          <w:jc w:val="center"/>
        </w:trPr>
        <w:tc>
          <w:tcPr>
            <w:tcW w:w="2694" w:type="dxa"/>
          </w:tcPr>
          <w:p w14:paraId="40A6E3AB" w14:textId="3A922285" w:rsidR="00061999" w:rsidRPr="00810FA9" w:rsidRDefault="00061999" w:rsidP="00647C28">
            <w:pPr>
              <w:spacing w:before="120" w:after="120" w:line="360" w:lineRule="auto"/>
              <w:ind w:right="500"/>
              <w:jc w:val="center"/>
              <w:rPr>
                <w:rFonts w:ascii="Times New Roman" w:hAnsi="Times New Roman" w:cs="Times New Roman"/>
                <w:color w:val="000000" w:themeColor="text1"/>
                <w:sz w:val="24"/>
                <w:szCs w:val="24"/>
              </w:rPr>
            </w:pPr>
            <w:r w:rsidRPr="00810FA9">
              <w:rPr>
                <w:rFonts w:ascii="Times New Roman" w:hAnsi="Times New Roman" w:cs="Times New Roman"/>
                <w:noProof/>
                <w:color w:val="000000" w:themeColor="text1"/>
                <w:sz w:val="24"/>
              </w:rPr>
              <mc:AlternateContent>
                <mc:Choice Requires="wps">
                  <w:drawing>
                    <wp:anchor distT="0" distB="0" distL="114300" distR="114300" simplePos="0" relativeHeight="251665408" behindDoc="0" locked="0" layoutInCell="1" allowOverlap="1" wp14:anchorId="6000975A" wp14:editId="11BB3CC7">
                      <wp:simplePos x="0" y="0"/>
                      <wp:positionH relativeFrom="column">
                        <wp:posOffset>1327785</wp:posOffset>
                      </wp:positionH>
                      <wp:positionV relativeFrom="paragraph">
                        <wp:posOffset>1404620</wp:posOffset>
                      </wp:positionV>
                      <wp:extent cx="333375" cy="3238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33375" cy="323850"/>
                              </a:xfrm>
                              <a:prstGeom prst="rect">
                                <a:avLst/>
                              </a:prstGeom>
                              <a:noFill/>
                              <a:ln w="6350">
                                <a:noFill/>
                              </a:ln>
                            </wps:spPr>
                            <wps:txbx>
                              <w:txbxContent>
                                <w:p w14:paraId="3503E522"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00975A" id="_x0000_t202" coordsize="21600,21600" o:spt="202" path="m,l,21600r21600,l21600,xe">
                      <v:stroke joinstyle="miter"/>
                      <v:path gradientshapeok="t" o:connecttype="rect"/>
                    </v:shapetype>
                    <v:shape id="Zone de texte 11" o:spid="_x0000_s1026" type="#_x0000_t202" style="position:absolute;left:0;text-align:left;margin-left:104.55pt;margin-top:110.6pt;width:26.25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" filled="f" stroked="f" strokeweight=".5pt">
                      <v:textbox>
                        <w:txbxContent>
                          <w:p w14:paraId="3503E522"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a</w:t>
                            </w:r>
                            <w:proofErr w:type="gramEnd"/>
                          </w:p>
                        </w:txbxContent>
                      </v:textbox>
                    </v:shape>
                  </w:pict>
                </mc:Fallback>
              </mc:AlternateContent>
            </w:r>
            <w:r w:rsidRPr="00810FA9">
              <w:rPr>
                <w:rFonts w:ascii="Times New Roman" w:hAnsi="Times New Roman" w:cs="Times New Roman"/>
                <w:noProof/>
                <w:color w:val="000000" w:themeColor="text1"/>
                <w:sz w:val="24"/>
              </w:rPr>
              <w:drawing>
                <wp:inline distT="0" distB="0" distL="0" distR="0" wp14:anchorId="5717530B" wp14:editId="34D9A20A">
                  <wp:extent cx="1800000" cy="16200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7" cstate="print">
                            <a:extLst>
                              <a:ext uri="{28A0092B-C50C-407E-A947-70E740481C1C}">
                                <a14:useLocalDpi xmlns:a14="http://schemas.microsoft.com/office/drawing/2010/main" val="0"/>
                              </a:ext>
                            </a:extLst>
                          </a:blip>
                          <a:srcRect b="37662"/>
                          <a:stretch/>
                        </pic:blipFill>
                        <pic:spPr bwMode="auto">
                          <a:xfrm>
                            <a:off x="0" y="0"/>
                            <a:ext cx="180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4" w:type="dxa"/>
          </w:tcPr>
          <w:p w14:paraId="5D78F587" w14:textId="7AB504FF" w:rsidR="00061999" w:rsidRPr="00810FA9" w:rsidRDefault="00061999" w:rsidP="00647C28">
            <w:pPr>
              <w:keepNext/>
              <w:spacing w:before="120" w:after="120" w:line="360" w:lineRule="auto"/>
              <w:ind w:right="500"/>
              <w:rPr>
                <w:rFonts w:ascii="Times New Roman" w:hAnsi="Times New Roman" w:cs="Times New Roman"/>
                <w:color w:val="000000" w:themeColor="text1"/>
                <w:sz w:val="24"/>
                <w:szCs w:val="24"/>
              </w:rPr>
            </w:pPr>
            <w:r w:rsidRPr="00810FA9">
              <w:rPr>
                <w:rFonts w:ascii="Times New Roman" w:hAnsi="Times New Roman" w:cs="Times New Roman"/>
                <w:noProof/>
                <w:color w:val="000000" w:themeColor="text1"/>
                <w:sz w:val="24"/>
              </w:rPr>
              <mc:AlternateContent>
                <mc:Choice Requires="wps">
                  <w:drawing>
                    <wp:anchor distT="0" distB="0" distL="114300" distR="114300" simplePos="0" relativeHeight="251666432" behindDoc="0" locked="0" layoutInCell="1" allowOverlap="1" wp14:anchorId="1C2A39B2" wp14:editId="1AF40FE6">
                      <wp:simplePos x="0" y="0"/>
                      <wp:positionH relativeFrom="column">
                        <wp:posOffset>1503045</wp:posOffset>
                      </wp:positionH>
                      <wp:positionV relativeFrom="paragraph">
                        <wp:posOffset>1395095</wp:posOffset>
                      </wp:positionV>
                      <wp:extent cx="333375" cy="3238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33375" cy="323850"/>
                              </a:xfrm>
                              <a:prstGeom prst="rect">
                                <a:avLst/>
                              </a:prstGeom>
                              <a:noFill/>
                              <a:ln w="6350">
                                <a:noFill/>
                              </a:ln>
                            </wps:spPr>
                            <wps:txbx>
                              <w:txbxContent>
                                <w:p w14:paraId="73E194C6"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A39B2" id="Zone de texte 18" o:spid="_x0000_s1027" type="#_x0000_t202" style="position:absolute;margin-left:118.35pt;margin-top:109.85pt;width:26.25pt;height: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" filled="f" stroked="f" strokeweight=".5pt">
                      <v:textbox>
                        <w:txbxContent>
                          <w:p w14:paraId="73E194C6"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b</w:t>
                            </w:r>
                            <w:proofErr w:type="gramEnd"/>
                          </w:p>
                        </w:txbxContent>
                      </v:textbox>
                    </v:shape>
                  </w:pict>
                </mc:Fallback>
              </mc:AlternateContent>
            </w:r>
            <w:r w:rsidRPr="00810FA9">
              <w:rPr>
                <w:rFonts w:ascii="Times New Roman" w:hAnsi="Times New Roman" w:cs="Times New Roman"/>
                <w:noProof/>
                <w:color w:val="000000" w:themeColor="text1"/>
                <w:sz w:val="24"/>
              </w:rPr>
              <w:drawing>
                <wp:inline distT="0" distB="0" distL="0" distR="0" wp14:anchorId="2012A0CE" wp14:editId="05AFC5CC">
                  <wp:extent cx="1800000" cy="162000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cstate="print">
                            <a:extLst>
                              <a:ext uri="{28A0092B-C50C-407E-A947-70E740481C1C}">
                                <a14:useLocalDpi xmlns:a14="http://schemas.microsoft.com/office/drawing/2010/main" val="0"/>
                              </a:ext>
                            </a:extLst>
                          </a:blip>
                          <a:srcRect l="7379" b="10246"/>
                          <a:stretch/>
                        </pic:blipFill>
                        <pic:spPr bwMode="auto">
                          <a:xfrm>
                            <a:off x="0" y="0"/>
                            <a:ext cx="180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9FB5CF" w14:textId="1001AF52" w:rsidR="0045595B" w:rsidRPr="00220B9F" w:rsidRDefault="00751B11" w:rsidP="00F32982">
      <w:pPr>
        <w:spacing w:before="120" w:after="120" w:line="360" w:lineRule="auto"/>
        <w:ind w:right="500"/>
        <w:jc w:val="both"/>
        <w:rPr>
          <w:rFonts w:ascii="Arial" w:hAnsi="Arial" w:cs="Arial"/>
          <w:color w:val="000000" w:themeColor="text1"/>
          <w:sz w:val="20"/>
          <w:szCs w:val="20"/>
        </w:rPr>
      </w:pPr>
      <w:bookmarkStart w:id="1" w:name="_Toc203753802"/>
      <w:r w:rsidRPr="00810FA9">
        <w:rPr>
          <w:rFonts w:ascii="Times New Roman" w:hAnsi="Times New Roman" w:cs="Times New Roman"/>
          <w:b/>
          <w:bCs/>
          <w:color w:val="000000" w:themeColor="text1"/>
          <w:kern w:val="2"/>
          <w:sz w:val="24"/>
          <w:szCs w:val="24"/>
        </w:rPr>
        <w:t xml:space="preserve">                 </w:t>
      </w:r>
      <w:r w:rsidR="00061999" w:rsidRPr="00220B9F">
        <w:rPr>
          <w:rFonts w:ascii="Arial" w:hAnsi="Arial" w:cs="Arial"/>
          <w:color w:val="000000" w:themeColor="text1"/>
          <w:sz w:val="20"/>
          <w:szCs w:val="20"/>
        </w:rPr>
        <w:t xml:space="preserve">Figure </w:t>
      </w:r>
      <w:r w:rsidRPr="00220B9F">
        <w:rPr>
          <w:rFonts w:ascii="Arial" w:hAnsi="Arial" w:cs="Arial"/>
          <w:color w:val="000000" w:themeColor="text1"/>
          <w:sz w:val="20"/>
          <w:szCs w:val="20"/>
        </w:rPr>
        <w:t>1</w:t>
      </w:r>
      <w:r w:rsidR="00061999" w:rsidRPr="00220B9F">
        <w:rPr>
          <w:rFonts w:ascii="Arial" w:hAnsi="Arial" w:cs="Arial"/>
          <w:color w:val="000000" w:themeColor="text1"/>
          <w:sz w:val="20"/>
          <w:szCs w:val="20"/>
        </w:rPr>
        <w:t xml:space="preserve"> : </w:t>
      </w:r>
      <w:bookmarkEnd w:id="1"/>
      <w:r w:rsidR="00AD0873" w:rsidRPr="00220B9F">
        <w:rPr>
          <w:rFonts w:ascii="Arial" w:hAnsi="Arial" w:cs="Arial"/>
          <w:color w:val="000000" w:themeColor="text1"/>
          <w:sz w:val="20"/>
          <w:szCs w:val="20"/>
        </w:rPr>
        <w:t>Male inflorescence of the oil palm (a) and sawdust (b)</w:t>
      </w:r>
    </w:p>
    <w:p w14:paraId="69207719" w14:textId="39A303C5" w:rsidR="00AD0873" w:rsidRPr="003644C6" w:rsidRDefault="00AD0873" w:rsidP="003644C6">
      <w:pPr>
        <w:pStyle w:val="ListParagraph"/>
        <w:numPr>
          <w:ilvl w:val="1"/>
          <w:numId w:val="27"/>
        </w:numPr>
        <w:autoSpaceDE w:val="0"/>
        <w:autoSpaceDN w:val="0"/>
        <w:adjustRightInd w:val="0"/>
        <w:spacing w:after="0" w:line="360" w:lineRule="auto"/>
        <w:jc w:val="both"/>
        <w:rPr>
          <w:rFonts w:ascii="Arial" w:hAnsi="Arial" w:cs="Arial"/>
          <w:b/>
          <w:color w:val="000000" w:themeColor="text1"/>
          <w:kern w:val="2"/>
          <w14:ligatures w14:val="standardContextual"/>
        </w:rPr>
      </w:pPr>
      <w:r w:rsidRPr="003644C6">
        <w:rPr>
          <w:rFonts w:ascii="Arial" w:hAnsi="Arial" w:cs="Arial"/>
          <w:b/>
          <w:color w:val="000000" w:themeColor="text1"/>
          <w:kern w:val="2"/>
          <w14:ligatures w14:val="standardContextual"/>
        </w:rPr>
        <w:t xml:space="preserve">Methods </w:t>
      </w:r>
    </w:p>
    <w:p w14:paraId="3572B020" w14:textId="5BA7FC13" w:rsidR="00AD0873" w:rsidRPr="003644C6" w:rsidRDefault="00AD0873" w:rsidP="003644C6">
      <w:pPr>
        <w:pStyle w:val="ListParagraph"/>
        <w:numPr>
          <w:ilvl w:val="2"/>
          <w:numId w:val="27"/>
        </w:numPr>
        <w:autoSpaceDE w:val="0"/>
        <w:autoSpaceDN w:val="0"/>
        <w:adjustRightInd w:val="0"/>
        <w:spacing w:after="0" w:line="360" w:lineRule="auto"/>
        <w:jc w:val="both"/>
        <w:rPr>
          <w:rFonts w:ascii="Arial" w:hAnsi="Arial" w:cs="Arial"/>
          <w:b/>
          <w:color w:val="000000" w:themeColor="text1"/>
          <w:kern w:val="2"/>
          <w:sz w:val="20"/>
          <w:szCs w:val="20"/>
          <w14:ligatures w14:val="standardContextual"/>
        </w:rPr>
      </w:pPr>
      <w:r w:rsidRPr="003644C6">
        <w:rPr>
          <w:rFonts w:ascii="Arial" w:hAnsi="Arial" w:cs="Arial"/>
          <w:b/>
          <w:color w:val="000000" w:themeColor="text1"/>
          <w:kern w:val="2"/>
          <w:sz w:val="20"/>
          <w:szCs w:val="20"/>
          <w14:ligatures w14:val="standardContextual"/>
        </w:rPr>
        <w:t xml:space="preserve">Evaluation of the physicochemical parameters of the substrates </w:t>
      </w:r>
    </w:p>
    <w:p w14:paraId="2AFA783E" w14:textId="79AEC0AB" w:rsidR="00AD0873" w:rsidRPr="003644C6" w:rsidRDefault="00AD0873" w:rsidP="003644C6">
      <w:pPr>
        <w:pStyle w:val="ListParagraph"/>
        <w:numPr>
          <w:ilvl w:val="3"/>
          <w:numId w:val="27"/>
        </w:numPr>
        <w:autoSpaceDE w:val="0"/>
        <w:autoSpaceDN w:val="0"/>
        <w:adjustRightInd w:val="0"/>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Preparing the solution</w:t>
      </w:r>
    </w:p>
    <w:p w14:paraId="78DE16A2" w14:textId="4323657A" w:rsidR="00AD0873" w:rsidRPr="00220B9F" w:rsidRDefault="00AD0873" w:rsidP="00585FFB">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10 g of the male inflorescence of the oil palm and sawdust were macerated b separately in 50 mL of distilled water, under magnetic stirring at room temperature for 15 minutes. The solutions obtained allowed for the direct reading of the pH, of the electrical conductivity as well as the mass concentration of N, P and K.</w:t>
      </w:r>
    </w:p>
    <w:p w14:paraId="0D7AEA09" w14:textId="4D87D5BC" w:rsidR="00AD0873" w:rsidRPr="003644C6" w:rsidRDefault="00AD0873" w:rsidP="003644C6">
      <w:pPr>
        <w:pStyle w:val="ListParagraph"/>
        <w:numPr>
          <w:ilvl w:val="3"/>
          <w:numId w:val="27"/>
        </w:numPr>
        <w:spacing w:after="0" w:line="360" w:lineRule="auto"/>
        <w:jc w:val="both"/>
        <w:rPr>
          <w:rFonts w:ascii="Arial" w:hAnsi="Arial" w:cs="Arial"/>
          <w:b/>
          <w:color w:val="000000" w:themeColor="text1"/>
          <w:kern w:val="2"/>
          <w:sz w:val="20"/>
          <w:szCs w:val="20"/>
          <w14:ligatures w14:val="standardContextual"/>
        </w:rPr>
      </w:pPr>
      <w:r w:rsidRPr="003644C6">
        <w:rPr>
          <w:rFonts w:ascii="Arial" w:hAnsi="Arial" w:cs="Arial"/>
          <w:b/>
          <w:color w:val="000000" w:themeColor="text1"/>
          <w:kern w:val="2"/>
          <w:sz w:val="20"/>
          <w:szCs w:val="20"/>
          <w14:ligatures w14:val="standardContextual"/>
        </w:rPr>
        <w:t xml:space="preserve">Evaluation of the physical parameters of the substrates </w:t>
      </w:r>
    </w:p>
    <w:p w14:paraId="0E636467" w14:textId="3A8EB88F" w:rsidR="00061999" w:rsidRPr="003644C6" w:rsidRDefault="00AD0873" w:rsidP="003644C6">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Porosity</w:t>
      </w:r>
    </w:p>
    <w:p w14:paraId="160F734D" w14:textId="13282C67" w:rsidR="00061999" w:rsidRPr="00220B9F" w:rsidRDefault="00AD0873" w:rsidP="00A426AB">
      <w:pPr>
        <w:spacing w:after="0" w:line="360" w:lineRule="auto"/>
        <w:jc w:val="both"/>
        <w:rPr>
          <w:rFonts w:ascii="Arial" w:hAnsi="Arial" w:cs="Arial"/>
          <w:color w:val="000000" w:themeColor="text1"/>
          <w:sz w:val="20"/>
          <w:szCs w:val="20"/>
        </w:rPr>
      </w:pPr>
      <w:r w:rsidRPr="00EC267B">
        <w:rPr>
          <w:rFonts w:ascii="Arial" w:hAnsi="Arial" w:cs="Arial"/>
          <w:color w:val="000000" w:themeColor="text1"/>
          <w:sz w:val="20"/>
          <w:szCs w:val="20"/>
          <w:lang w:val="en-IN"/>
        </w:rPr>
        <w:t xml:space="preserve">The substrates were filled separately into a cylinder. Each cylinder was saturated with water. then let it drain. </w:t>
      </w:r>
      <w:r w:rsidRPr="00220B9F">
        <w:rPr>
          <w:rFonts w:ascii="Arial" w:hAnsi="Arial" w:cs="Arial"/>
          <w:color w:val="000000" w:themeColor="text1"/>
          <w:sz w:val="20"/>
          <w:szCs w:val="20"/>
        </w:rPr>
        <w:t>The volume of water drained divided by the volume of the cylinder, multipliedby 100, gave us given the porosity</w:t>
      </w:r>
      <w:r w:rsidR="00061999" w:rsidRPr="00220B9F">
        <w:rPr>
          <w:rFonts w:ascii="Arial" w:hAnsi="Arial" w:cs="Arial"/>
          <w:color w:val="000000" w:themeColor="text1"/>
          <w:sz w:val="20"/>
          <w:szCs w:val="20"/>
        </w:rPr>
        <w:t> :</w:t>
      </w:r>
    </w:p>
    <w:p w14:paraId="49C6486A" w14:textId="59AAD870" w:rsidR="002D7F68" w:rsidRPr="00220B9F" w:rsidRDefault="00061999" w:rsidP="00751B11">
      <w:pPr>
        <w:spacing w:after="0" w:line="360" w:lineRule="auto"/>
        <w:jc w:val="center"/>
        <w:rPr>
          <w:rFonts w:ascii="Arial" w:hAnsi="Arial" w:cs="Arial"/>
          <w:color w:val="000000" w:themeColor="text1"/>
          <w:sz w:val="20"/>
          <w:szCs w:val="20"/>
        </w:rPr>
      </w:pPr>
      <w:r w:rsidRPr="00220B9F">
        <w:rPr>
          <w:rFonts w:ascii="Arial" w:hAnsi="Arial" w:cs="Arial"/>
          <w:color w:val="000000" w:themeColor="text1"/>
          <w:sz w:val="20"/>
          <w:szCs w:val="20"/>
        </w:rPr>
        <w:t>PT [%] = [</w:t>
      </w:r>
      <w:r w:rsidR="00AD0873" w:rsidRPr="00220B9F">
        <w:rPr>
          <w:rFonts w:ascii="Arial" w:hAnsi="Arial" w:cs="Arial"/>
          <w:color w:val="000000" w:themeColor="text1"/>
          <w:sz w:val="20"/>
          <w:szCs w:val="20"/>
        </w:rPr>
        <w:t xml:space="preserve">[void volume </w:t>
      </w:r>
      <w:r w:rsidRPr="00220B9F">
        <w:rPr>
          <w:rFonts w:ascii="Arial" w:hAnsi="Arial" w:cs="Arial"/>
          <w:color w:val="000000" w:themeColor="text1"/>
          <w:sz w:val="20"/>
          <w:szCs w:val="20"/>
        </w:rPr>
        <w:t>/ volumes total] X 100</w:t>
      </w:r>
    </w:p>
    <w:p w14:paraId="74A51474" w14:textId="438F3465" w:rsidR="00AD0873" w:rsidRPr="003644C6" w:rsidRDefault="00AD0873" w:rsidP="003644C6">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Apparent density (AD)</w:t>
      </w:r>
    </w:p>
    <w:p w14:paraId="454B68A8" w14:textId="77777777" w:rsidR="00AD0873" w:rsidRPr="00220B9F" w:rsidRDefault="00AD0873" w:rsidP="00AD0873">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The substrates were slightly moistened and placed in cylinders. The contents of the The cylinders were oven-dried at a temperature of 70°C for 24 hours. After the process of After drying, the substrates were weighed. The weight was divided by the volume of the cylinder used for each substrate.</w:t>
      </w:r>
    </w:p>
    <w:p w14:paraId="69BB96C5" w14:textId="756881E0" w:rsidR="00061999" w:rsidRPr="00220B9F" w:rsidRDefault="00061999" w:rsidP="00061999">
      <w:pPr>
        <w:spacing w:line="360" w:lineRule="auto"/>
        <w:jc w:val="both"/>
        <w:rPr>
          <w:rFonts w:ascii="Arial" w:hAnsi="Arial" w:cs="Arial"/>
          <w:b/>
          <w:bCs/>
          <w:i/>
          <w:iCs/>
          <w:color w:val="000000" w:themeColor="text1"/>
          <w:sz w:val="20"/>
          <w:szCs w:val="20"/>
        </w:rPr>
      </w:pPr>
      <m:oMathPara>
        <m:oMath>
          <m:r>
            <m:rPr>
              <m:sty m:val="bi"/>
            </m:rPr>
            <w:rPr>
              <w:rFonts w:ascii="Cambria Math" w:hAnsi="Cambria Math" w:cs="Arial"/>
              <w:color w:val="000000" w:themeColor="text1"/>
              <w:sz w:val="20"/>
              <w:szCs w:val="20"/>
            </w:rPr>
            <m:t xml:space="preserve">DA(%)= ( </m:t>
          </m:r>
          <m:f>
            <m:fPr>
              <m:ctrlPr>
                <w:rPr>
                  <w:rFonts w:ascii="Cambria Math" w:hAnsi="Cambria Math" w:cs="Arial"/>
                  <w:b/>
                  <w:bCs/>
                  <w:i/>
                  <w:iCs/>
                  <w:color w:val="000000" w:themeColor="text1"/>
                  <w:sz w:val="20"/>
                  <w:szCs w:val="20"/>
                </w:rPr>
              </m:ctrlPr>
            </m:fPr>
            <m:num>
              <m:r>
                <m:rPr>
                  <m:sty m:val="bi"/>
                </m:rPr>
                <w:rPr>
                  <w:rFonts w:ascii="Cambria Math" w:hAnsi="Cambria Math" w:cs="Arial"/>
                  <w:color w:val="000000" w:themeColor="text1"/>
                  <w:sz w:val="20"/>
                  <w:szCs w:val="20"/>
                </w:rPr>
                <m:t>PSsub</m:t>
              </m:r>
            </m:num>
            <m:den>
              <m:r>
                <m:rPr>
                  <m:sty m:val="bi"/>
                </m:rPr>
                <w:rPr>
                  <w:rFonts w:ascii="Cambria Math" w:hAnsi="Cambria Math" w:cs="Arial"/>
                  <w:color w:val="000000" w:themeColor="text1"/>
                  <w:sz w:val="20"/>
                  <w:szCs w:val="20"/>
                </w:rPr>
                <m:t>Vc</m:t>
              </m:r>
            </m:den>
          </m:f>
          <m:r>
            <m:rPr>
              <m:sty m:val="bi"/>
            </m:rPr>
            <w:rPr>
              <w:rFonts w:ascii="Cambria Math" w:hAnsi="Cambria Math" w:cs="Arial"/>
              <w:color w:val="000000" w:themeColor="text1"/>
              <w:sz w:val="20"/>
              <w:szCs w:val="20"/>
            </w:rPr>
            <m:t xml:space="preserve"> )×100</m:t>
          </m:r>
        </m:oMath>
      </m:oMathPara>
    </w:p>
    <w:p w14:paraId="442B7D57" w14:textId="6718A4AF" w:rsidR="00AD0873" w:rsidRPr="00220B9F" w:rsidRDefault="00AD0873" w:rsidP="002D7F68">
      <w:pPr>
        <w:spacing w:after="0" w:line="360" w:lineRule="auto"/>
        <w:jc w:val="both"/>
        <w:rPr>
          <w:rFonts w:ascii="Arial" w:hAnsi="Arial" w:cs="Arial"/>
          <w:b/>
          <w:bCs/>
          <w:color w:val="000000" w:themeColor="text1"/>
          <w:sz w:val="20"/>
          <w:szCs w:val="20"/>
        </w:rPr>
      </w:pPr>
      <w:r w:rsidRPr="00220B9F">
        <w:rPr>
          <w:rFonts w:ascii="Arial" w:hAnsi="Arial" w:cs="Arial"/>
          <w:b/>
          <w:bCs/>
          <w:color w:val="000000" w:themeColor="text1"/>
          <w:sz w:val="20"/>
          <w:szCs w:val="20"/>
        </w:rPr>
        <w:t xml:space="preserve">DA : </w:t>
      </w:r>
      <w:r w:rsidRPr="00220B9F">
        <w:rPr>
          <w:rFonts w:ascii="Arial" w:hAnsi="Arial" w:cs="Arial"/>
          <w:color w:val="000000" w:themeColor="text1"/>
          <w:sz w:val="20"/>
          <w:szCs w:val="20"/>
        </w:rPr>
        <w:t>apparent density</w:t>
      </w:r>
    </w:p>
    <w:p w14:paraId="00C2E644" w14:textId="77777777" w:rsidR="00AD0873" w:rsidRPr="00220B9F" w:rsidRDefault="00AD0873" w:rsidP="002D7F68">
      <w:pPr>
        <w:spacing w:after="0" w:line="360" w:lineRule="auto"/>
        <w:jc w:val="both"/>
        <w:rPr>
          <w:rFonts w:ascii="Arial" w:hAnsi="Arial" w:cs="Arial"/>
          <w:b/>
          <w:bCs/>
          <w:color w:val="000000" w:themeColor="text1"/>
          <w:sz w:val="20"/>
          <w:szCs w:val="20"/>
        </w:rPr>
      </w:pPr>
      <w:r w:rsidRPr="00220B9F">
        <w:rPr>
          <w:rFonts w:ascii="Arial" w:hAnsi="Arial" w:cs="Arial"/>
          <w:b/>
          <w:bCs/>
          <w:color w:val="000000" w:themeColor="text1"/>
          <w:sz w:val="20"/>
          <w:szCs w:val="20"/>
        </w:rPr>
        <w:t xml:space="preserve">PSsub : </w:t>
      </w:r>
      <w:r w:rsidRPr="00220B9F">
        <w:rPr>
          <w:rFonts w:ascii="Arial" w:hAnsi="Arial" w:cs="Arial"/>
          <w:color w:val="000000" w:themeColor="text1"/>
          <w:sz w:val="20"/>
          <w:szCs w:val="20"/>
        </w:rPr>
        <w:t>dry weight of the substrate contained in the volume</w:t>
      </w:r>
    </w:p>
    <w:p w14:paraId="12743113" w14:textId="75D1A71C" w:rsidR="00220B9F" w:rsidRPr="00E25D52" w:rsidRDefault="006E61FF" w:rsidP="002D7F68">
      <w:pPr>
        <w:spacing w:after="0" w:line="360" w:lineRule="auto"/>
        <w:jc w:val="both"/>
        <w:rPr>
          <w:rFonts w:ascii="Arial" w:hAnsi="Arial" w:cs="Arial"/>
          <w:color w:val="000000" w:themeColor="text1"/>
          <w:sz w:val="20"/>
          <w:szCs w:val="20"/>
        </w:rPr>
      </w:pPr>
      <w:r w:rsidRPr="00220B9F">
        <w:rPr>
          <w:rFonts w:ascii="Arial" w:hAnsi="Arial" w:cs="Arial"/>
          <w:b/>
          <w:bCs/>
          <w:color w:val="000000" w:themeColor="text1"/>
          <w:sz w:val="20"/>
          <w:szCs w:val="20"/>
        </w:rPr>
        <w:t xml:space="preserve">Vc </w:t>
      </w:r>
      <w:r w:rsidRPr="00220B9F">
        <w:rPr>
          <w:rFonts w:ascii="Arial" w:hAnsi="Arial" w:cs="Arial"/>
          <w:color w:val="000000" w:themeColor="text1"/>
          <w:sz w:val="20"/>
          <w:szCs w:val="20"/>
        </w:rPr>
        <w:t>: volume of the cylinder</w:t>
      </w:r>
    </w:p>
    <w:p w14:paraId="61D5FA1D" w14:textId="2B5C39C8" w:rsidR="006E61FF" w:rsidRPr="00936B3D" w:rsidRDefault="006E61FF" w:rsidP="00936B3D">
      <w:pPr>
        <w:pStyle w:val="ListParagraph"/>
        <w:numPr>
          <w:ilvl w:val="3"/>
          <w:numId w:val="27"/>
        </w:numPr>
        <w:spacing w:before="240"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 xml:space="preserve">Evaluation of the chemical parameters of the substrates </w:t>
      </w:r>
    </w:p>
    <w:p w14:paraId="5A8115DB" w14:textId="66B9D6B6"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Electrical conductivity (CE) </w:t>
      </w:r>
    </w:p>
    <w:p w14:paraId="27EE29F4" w14:textId="77777777" w:rsidR="006E61FF" w:rsidRPr="00220B9F" w:rsidRDefault="006E61FF" w:rsidP="002D7F68">
      <w:pPr>
        <w:spacing w:after="0" w:line="360" w:lineRule="auto"/>
        <w:jc w:val="both"/>
        <w:rPr>
          <w:rFonts w:ascii="Arial" w:hAnsi="Arial" w:cs="Arial"/>
          <w:b/>
          <w:bCs/>
          <w:color w:val="000000" w:themeColor="text1"/>
          <w:sz w:val="20"/>
          <w:szCs w:val="20"/>
        </w:rPr>
      </w:pPr>
      <w:r w:rsidRPr="00220B9F">
        <w:rPr>
          <w:rFonts w:ascii="Arial" w:hAnsi="Arial" w:cs="Arial"/>
          <w:color w:val="000000" w:themeColor="text1"/>
          <w:sz w:val="20"/>
          <w:szCs w:val="20"/>
        </w:rPr>
        <w:t>Electrical conductivity was obtained by direct reading of the EC value using a multiparameter pH meter.</w:t>
      </w:r>
      <w:r w:rsidRPr="00220B9F">
        <w:rPr>
          <w:rFonts w:ascii="Arial" w:hAnsi="Arial" w:cs="Arial"/>
          <w:b/>
          <w:bCs/>
          <w:color w:val="000000" w:themeColor="text1"/>
          <w:sz w:val="20"/>
          <w:szCs w:val="20"/>
        </w:rPr>
        <w:t xml:space="preserve"> </w:t>
      </w:r>
    </w:p>
    <w:p w14:paraId="69175656" w14:textId="39AEB731"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lastRenderedPageBreak/>
        <w:t xml:space="preserve">Mass concentration of nitrogen (N), phosphorus (P) and potassium (K) </w:t>
      </w:r>
    </w:p>
    <w:p w14:paraId="3FB34946" w14:textId="2A503F4A" w:rsidR="0045595B" w:rsidRPr="00220B9F" w:rsidRDefault="006E61FF" w:rsidP="002D7F68">
      <w:pPr>
        <w:spacing w:after="0" w:line="360" w:lineRule="auto"/>
        <w:jc w:val="both"/>
        <w:rPr>
          <w:rFonts w:ascii="Arial" w:hAnsi="Arial" w:cs="Arial"/>
          <w:color w:val="000000" w:themeColor="text1"/>
          <w:sz w:val="20"/>
          <w:szCs w:val="20"/>
        </w:rPr>
      </w:pPr>
      <w:bookmarkStart w:id="2" w:name="_Toc202682965"/>
      <w:bookmarkStart w:id="3" w:name="_Toc203753758"/>
      <w:r w:rsidRPr="00220B9F">
        <w:rPr>
          <w:rFonts w:ascii="Arial" w:hAnsi="Arial" w:cs="Arial"/>
          <w:color w:val="000000" w:themeColor="text1"/>
          <w:sz w:val="20"/>
          <w:szCs w:val="20"/>
        </w:rPr>
        <w:t xml:space="preserve">For mass concentration, they were obtained by direct reading on the multiprobe of the N, P and K. </w:t>
      </w:r>
      <w:bookmarkStart w:id="4" w:name="_Toc202682966"/>
      <w:bookmarkStart w:id="5" w:name="_Toc203753759"/>
      <w:bookmarkEnd w:id="2"/>
      <w:bookmarkEnd w:id="3"/>
    </w:p>
    <w:p w14:paraId="56946677" w14:textId="4FA70E6B" w:rsidR="006E61FF" w:rsidRPr="00936B3D" w:rsidRDefault="006E61FF" w:rsidP="00936B3D">
      <w:pPr>
        <w:pStyle w:val="ListParagraph"/>
        <w:numPr>
          <w:ilvl w:val="2"/>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Cultivation technique</w:t>
      </w:r>
    </w:p>
    <w:bookmarkEnd w:id="4"/>
    <w:bookmarkEnd w:id="5"/>
    <w:p w14:paraId="4598E83B" w14:textId="418EF5E9" w:rsidR="006E61FF" w:rsidRPr="00936B3D" w:rsidRDefault="006E61FF" w:rsidP="00936B3D">
      <w:pPr>
        <w:pStyle w:val="ListParagraph"/>
        <w:numPr>
          <w:ilvl w:val="3"/>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Setting up a plant nursery </w:t>
      </w:r>
    </w:p>
    <w:p w14:paraId="02EAE405" w14:textId="46407246" w:rsidR="00061999" w:rsidRDefault="006E61FF" w:rsidP="002D7F68">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NARVAL variety pepper (Capsicum annuum) seeds were broadcast sown in 25-liter drums with side cuts (Figure 2). These drums were filled with black soil and regular monitoring was maintained until the transplanting stage.</w:t>
      </w:r>
    </w:p>
    <w:p w14:paraId="7A550686" w14:textId="77777777" w:rsidR="00E25D52" w:rsidRPr="00E25D52" w:rsidRDefault="00E25D52" w:rsidP="00E25D52">
      <w:pPr>
        <w:rPr>
          <w:rFonts w:ascii="Arial" w:hAnsi="Arial" w:cs="Arial"/>
          <w:sz w:val="20"/>
          <w:szCs w:val="20"/>
        </w:rPr>
      </w:pPr>
    </w:p>
    <w:p w14:paraId="28BA081D" w14:textId="77777777" w:rsidR="00E25D52" w:rsidRPr="00E25D52" w:rsidRDefault="00E25D52" w:rsidP="00E25D52">
      <w:pPr>
        <w:rPr>
          <w:rFonts w:ascii="Arial" w:hAnsi="Arial" w:cs="Arial"/>
          <w:sz w:val="20"/>
          <w:szCs w:val="20"/>
        </w:rPr>
      </w:pPr>
    </w:p>
    <w:p w14:paraId="43C23475" w14:textId="77777777" w:rsidR="00E25D52" w:rsidRPr="00E25D52" w:rsidRDefault="00E25D52" w:rsidP="00E25D52">
      <w:pPr>
        <w:rPr>
          <w:rFonts w:ascii="Arial" w:hAnsi="Arial" w:cs="Arial"/>
          <w:sz w:val="20"/>
          <w:szCs w:val="20"/>
        </w:rPr>
      </w:pPr>
    </w:p>
    <w:p w14:paraId="5843877E" w14:textId="77777777" w:rsidR="00E25D52" w:rsidRPr="00E25D52" w:rsidRDefault="00E25D52" w:rsidP="00E25D52">
      <w:pPr>
        <w:rPr>
          <w:rFonts w:ascii="Arial" w:hAnsi="Arial" w:cs="Arial"/>
          <w:sz w:val="20"/>
          <w:szCs w:val="20"/>
        </w:rPr>
      </w:pPr>
    </w:p>
    <w:p w14:paraId="0D621819" w14:textId="77777777" w:rsidR="00E25D52" w:rsidRPr="00E25D52" w:rsidRDefault="00E25D52" w:rsidP="00E25D52">
      <w:pPr>
        <w:rPr>
          <w:rFonts w:ascii="Arial" w:hAnsi="Arial" w:cs="Arial"/>
          <w:sz w:val="20"/>
          <w:szCs w:val="20"/>
        </w:rPr>
      </w:pPr>
    </w:p>
    <w:p w14:paraId="35E72B95" w14:textId="77777777" w:rsidR="00E25D52" w:rsidRPr="00E25D52" w:rsidRDefault="00E25D52" w:rsidP="00E25D52">
      <w:pPr>
        <w:rPr>
          <w:rFonts w:ascii="Arial" w:hAnsi="Arial" w:cs="Arial"/>
          <w:sz w:val="20"/>
          <w:szCs w:val="20"/>
        </w:rPr>
      </w:pPr>
    </w:p>
    <w:p w14:paraId="3DA5A8C8" w14:textId="77777777" w:rsidR="00E25D52" w:rsidRPr="00E25D52" w:rsidRDefault="00E25D52" w:rsidP="00E25D52">
      <w:pPr>
        <w:rPr>
          <w:rFonts w:ascii="Arial" w:hAnsi="Arial" w:cs="Arial"/>
          <w:sz w:val="20"/>
          <w:szCs w:val="20"/>
        </w:rPr>
      </w:pPr>
    </w:p>
    <w:p w14:paraId="5F3B4B0F" w14:textId="77777777" w:rsidR="00E25D52" w:rsidRDefault="00E25D52" w:rsidP="00E25D52">
      <w:pPr>
        <w:rPr>
          <w:rFonts w:ascii="Arial" w:hAnsi="Arial" w:cs="Arial"/>
          <w:color w:val="000000" w:themeColor="text1"/>
          <w:sz w:val="20"/>
          <w:szCs w:val="20"/>
        </w:rPr>
      </w:pPr>
    </w:p>
    <w:p w14:paraId="2F731255" w14:textId="5E9846DA" w:rsidR="00E25D52" w:rsidRPr="00E25D52" w:rsidRDefault="00E25D52" w:rsidP="00E25D52">
      <w:pPr>
        <w:tabs>
          <w:tab w:val="left" w:pos="1346"/>
        </w:tabs>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tblGrid>
      <w:tr w:rsidR="00810FA9" w:rsidRPr="00810FA9" w14:paraId="40F5C117" w14:textId="77777777" w:rsidTr="00647C28">
        <w:trPr>
          <w:trHeight w:val="3535"/>
          <w:jc w:val="center"/>
        </w:trPr>
        <w:tc>
          <w:tcPr>
            <w:tcW w:w="5556" w:type="dxa"/>
          </w:tcPr>
          <w:p w14:paraId="083A55AF" w14:textId="77CC1E15" w:rsidR="00061999" w:rsidRPr="00810FA9" w:rsidRDefault="00061999" w:rsidP="00647C28">
            <w:pPr>
              <w:spacing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w:drawing>
                <wp:inline distT="0" distB="0" distL="0" distR="0" wp14:anchorId="4D4BA2D0" wp14:editId="69B1E11F">
                  <wp:extent cx="3390900" cy="2743200"/>
                  <wp:effectExtent l="0" t="0" r="0" b="0"/>
                  <wp:docPr id="2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188"/>
                          <a:stretch/>
                        </pic:blipFill>
                        <pic:spPr bwMode="auto">
                          <a:xfrm>
                            <a:off x="0" y="0"/>
                            <a:ext cx="3390900" cy="2743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A42AD4" w14:textId="4DA59538" w:rsidR="00751B11" w:rsidRPr="00EC267B" w:rsidRDefault="00220B9F" w:rsidP="00D14A35">
      <w:pPr>
        <w:spacing w:after="0" w:line="360" w:lineRule="auto"/>
        <w:jc w:val="both"/>
        <w:rPr>
          <w:rFonts w:ascii="Arial" w:hAnsi="Arial" w:cs="Arial"/>
          <w:color w:val="000000" w:themeColor="text1"/>
          <w:sz w:val="20"/>
          <w:szCs w:val="20"/>
          <w:lang w:val="en-IN"/>
        </w:rPr>
      </w:pPr>
      <w:bookmarkStart w:id="6" w:name="_Toc203753805"/>
      <w:r>
        <w:rPr>
          <w:rFonts w:ascii="Arial" w:hAnsi="Arial" w:cs="Arial"/>
          <w:color w:val="000000" w:themeColor="text1"/>
          <w:sz w:val="20"/>
          <w:szCs w:val="20"/>
        </w:rPr>
        <w:t xml:space="preserve">                                </w:t>
      </w:r>
      <w:r w:rsidR="00061999" w:rsidRPr="00EC267B">
        <w:rPr>
          <w:rFonts w:ascii="Arial" w:hAnsi="Arial" w:cs="Arial"/>
          <w:color w:val="000000" w:themeColor="text1"/>
          <w:sz w:val="20"/>
          <w:szCs w:val="20"/>
          <w:lang w:val="en-IN"/>
        </w:rPr>
        <w:t xml:space="preserve">Figure </w:t>
      </w:r>
      <w:proofErr w:type="gramStart"/>
      <w:r w:rsidR="0045595B" w:rsidRPr="00EC267B">
        <w:rPr>
          <w:rFonts w:ascii="Arial" w:hAnsi="Arial" w:cs="Arial"/>
          <w:color w:val="000000" w:themeColor="text1"/>
          <w:sz w:val="20"/>
          <w:szCs w:val="20"/>
          <w:lang w:val="en-IN"/>
        </w:rPr>
        <w:t>2</w:t>
      </w:r>
      <w:r w:rsidR="00061999" w:rsidRPr="00EC267B">
        <w:rPr>
          <w:rFonts w:ascii="Arial" w:hAnsi="Arial" w:cs="Arial"/>
          <w:color w:val="000000" w:themeColor="text1"/>
          <w:sz w:val="20"/>
          <w:szCs w:val="20"/>
          <w:lang w:val="en-IN"/>
        </w:rPr>
        <w:t> :</w:t>
      </w:r>
      <w:proofErr w:type="gramEnd"/>
      <w:r w:rsidR="00061999" w:rsidRPr="00EC267B">
        <w:rPr>
          <w:rFonts w:ascii="Arial" w:hAnsi="Arial" w:cs="Arial"/>
          <w:color w:val="000000" w:themeColor="text1"/>
          <w:sz w:val="20"/>
          <w:szCs w:val="20"/>
          <w:lang w:val="en-IN"/>
        </w:rPr>
        <w:t xml:space="preserve"> </w:t>
      </w:r>
      <w:bookmarkEnd w:id="6"/>
      <w:r w:rsidR="006E61FF" w:rsidRPr="00EC267B">
        <w:rPr>
          <w:rFonts w:ascii="Arial" w:hAnsi="Arial" w:cs="Arial"/>
          <w:color w:val="000000" w:themeColor="text1"/>
          <w:sz w:val="20"/>
          <w:szCs w:val="20"/>
          <w:lang w:val="en-IN"/>
        </w:rPr>
        <w:t>Containers of black soil used as a nursery</w:t>
      </w:r>
    </w:p>
    <w:p w14:paraId="0CC363F5" w14:textId="385CAD26" w:rsidR="006E61FF" w:rsidRPr="00936B3D" w:rsidRDefault="006E61FF" w:rsidP="00936B3D">
      <w:pPr>
        <w:pStyle w:val="ListParagraph"/>
        <w:numPr>
          <w:ilvl w:val="3"/>
          <w:numId w:val="27"/>
        </w:numPr>
        <w:spacing w:before="240"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 xml:space="preserve">Preparation of plant substrates and experimental setup </w:t>
      </w:r>
    </w:p>
    <w:p w14:paraId="2C1B9A14" w14:textId="28D5F37D"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Preparation of plant substrates </w:t>
      </w:r>
    </w:p>
    <w:p w14:paraId="1B0DDC0B" w14:textId="77777777" w:rsidR="006E61FF" w:rsidRPr="00220B9F" w:rsidRDefault="006E61FF" w:rsidP="00D14A35">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The male inflorescence of the oil palm and the sawdust were sorted by separating them at foreign matter or bodies, then disinfected with 10% sodium hypochlorite for eliminate crop pests (figure 3). </w:t>
      </w:r>
    </w:p>
    <w:p w14:paraId="719B8FBE" w14:textId="545EA674" w:rsidR="00061999" w:rsidRPr="00EC267B" w:rsidRDefault="006E61FF" w:rsidP="00D14A35">
      <w:pPr>
        <w:spacing w:after="0" w:line="360" w:lineRule="auto"/>
        <w:jc w:val="both"/>
        <w:rPr>
          <w:rFonts w:ascii="Times New Roman" w:hAnsi="Times New Roman" w:cs="Times New Roman"/>
          <w:color w:val="000000" w:themeColor="text1"/>
          <w:kern w:val="2"/>
          <w:sz w:val="24"/>
          <w:lang w:val="en-IN"/>
        </w:rPr>
      </w:pPr>
      <w:r w:rsidRPr="00EC267B">
        <w:rPr>
          <w:rFonts w:ascii="Arial" w:hAnsi="Arial" w:cs="Arial"/>
          <w:color w:val="000000" w:themeColor="text1"/>
          <w:sz w:val="20"/>
          <w:szCs w:val="20"/>
          <w:lang w:val="en-IN"/>
        </w:rPr>
        <w:t>Following these steps, the substrates were placed separately in cut-off 10L containers. in two equal parts</w:t>
      </w:r>
      <w:r w:rsidRPr="00EC267B">
        <w:rPr>
          <w:rFonts w:ascii="Times New Roman" w:hAnsi="Times New Roman" w:cs="Times New Roman"/>
          <w:color w:val="000000" w:themeColor="text1"/>
          <w:kern w:val="2"/>
          <w:sz w:val="24"/>
          <w:lang w:val="en-I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089"/>
      </w:tblGrid>
      <w:tr w:rsidR="00810FA9" w:rsidRPr="00810FA9" w14:paraId="47ED957B" w14:textId="77777777" w:rsidTr="00647C28">
        <w:trPr>
          <w:jc w:val="center"/>
        </w:trPr>
        <w:tc>
          <w:tcPr>
            <w:tcW w:w="3285" w:type="dxa"/>
          </w:tcPr>
          <w:p w14:paraId="77E6633B" w14:textId="567218C9" w:rsidR="00061999" w:rsidRPr="00810FA9" w:rsidRDefault="00061999" w:rsidP="00647C28">
            <w:pPr>
              <w:spacing w:line="360" w:lineRule="auto"/>
              <w:jc w:val="both"/>
              <w:rPr>
                <w:color w:val="000000" w:themeColor="text1"/>
                <w:kern w:val="2"/>
                <w:sz w:val="24"/>
              </w:rPr>
            </w:pPr>
            <w:r w:rsidRPr="00810FA9">
              <w:rPr>
                <w:noProof/>
                <w:color w:val="000000" w:themeColor="text1"/>
                <w:sz w:val="24"/>
                <w:szCs w:val="24"/>
              </w:rPr>
              <w:lastRenderedPageBreak/>
              <mc:AlternateContent>
                <mc:Choice Requires="wps">
                  <w:drawing>
                    <wp:anchor distT="0" distB="0" distL="114300" distR="114300" simplePos="0" relativeHeight="251674624" behindDoc="0" locked="0" layoutInCell="1" allowOverlap="1" wp14:anchorId="6816611D" wp14:editId="3D98833B">
                      <wp:simplePos x="0" y="0"/>
                      <wp:positionH relativeFrom="column">
                        <wp:posOffset>1666240</wp:posOffset>
                      </wp:positionH>
                      <wp:positionV relativeFrom="paragraph">
                        <wp:posOffset>1448435</wp:posOffset>
                      </wp:positionV>
                      <wp:extent cx="387985" cy="377825"/>
                      <wp:effectExtent l="0" t="0" r="0" b="3175"/>
                      <wp:wrapNone/>
                      <wp:docPr id="662936689" name="Zone de texte 22"/>
                      <wp:cNvGraphicFramePr/>
                      <a:graphic xmlns:a="http://schemas.openxmlformats.org/drawingml/2006/main">
                        <a:graphicData uri="http://schemas.microsoft.com/office/word/2010/wordprocessingShape">
                          <wps:wsp>
                            <wps:cNvSpPr txBox="1"/>
                            <wps:spPr>
                              <a:xfrm>
                                <a:off x="0" y="0"/>
                                <a:ext cx="387985" cy="377825"/>
                              </a:xfrm>
                              <a:prstGeom prst="rect">
                                <a:avLst/>
                              </a:prstGeom>
                              <a:noFill/>
                              <a:ln w="6350">
                                <a:noFill/>
                              </a:ln>
                            </wps:spPr>
                            <wps:txbx>
                              <w:txbxContent>
                                <w:p w14:paraId="5D5EBFAF"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a</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611D" id="Zone de texte 22" o:spid="_x0000_s1028" type="#_x0000_t202" style="position:absolute;left:0;text-align:left;margin-left:131.2pt;margin-top:114.05pt;width:30.55pt;height:2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" filled="f" stroked="f" strokeweight=".5pt">
                      <v:textbox>
                        <w:txbxContent>
                          <w:p w14:paraId="5D5EBFAF"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a</w:t>
                            </w:r>
                            <w:proofErr w:type="gramEnd"/>
                          </w:p>
                        </w:txbxContent>
                      </v:textbox>
                    </v:shape>
                  </w:pict>
                </mc:Fallback>
              </mc:AlternateContent>
            </w:r>
            <w:r w:rsidRPr="00810FA9">
              <w:rPr>
                <w:noProof/>
                <w:color w:val="000000" w:themeColor="text1"/>
                <w:kern w:val="2"/>
                <w:sz w:val="24"/>
              </w:rPr>
              <w:drawing>
                <wp:inline distT="0" distB="0" distL="0" distR="0" wp14:anchorId="1EEF4547" wp14:editId="5C417C46">
                  <wp:extent cx="1764000" cy="1944000"/>
                  <wp:effectExtent l="5080" t="0" r="0" b="0"/>
                  <wp:docPr id="2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764000" cy="1944000"/>
                          </a:xfrm>
                          <a:prstGeom prst="rect">
                            <a:avLst/>
                          </a:prstGeom>
                          <a:noFill/>
                          <a:ln>
                            <a:noFill/>
                          </a:ln>
                        </pic:spPr>
                      </pic:pic>
                    </a:graphicData>
                  </a:graphic>
                </wp:inline>
              </w:drawing>
            </w:r>
          </w:p>
        </w:tc>
        <w:tc>
          <w:tcPr>
            <w:tcW w:w="3089" w:type="dxa"/>
          </w:tcPr>
          <w:p w14:paraId="5C79CE56" w14:textId="4CAE1F7C" w:rsidR="00061999" w:rsidRPr="00810FA9" w:rsidRDefault="00061999" w:rsidP="00647C28">
            <w:pPr>
              <w:spacing w:line="360" w:lineRule="auto"/>
              <w:jc w:val="both"/>
              <w:rPr>
                <w:color w:val="000000" w:themeColor="text1"/>
                <w:kern w:val="2"/>
                <w:sz w:val="24"/>
              </w:rPr>
            </w:pPr>
            <w:r w:rsidRPr="00810FA9">
              <w:rPr>
                <w:noProof/>
                <w:color w:val="000000" w:themeColor="text1"/>
                <w:sz w:val="24"/>
                <w:szCs w:val="24"/>
              </w:rPr>
              <mc:AlternateContent>
                <mc:Choice Requires="wps">
                  <w:drawing>
                    <wp:anchor distT="0" distB="0" distL="114300" distR="114300" simplePos="0" relativeHeight="251675648" behindDoc="0" locked="0" layoutInCell="1" allowOverlap="1" wp14:anchorId="57496E35" wp14:editId="3715CCDC">
                      <wp:simplePos x="0" y="0"/>
                      <wp:positionH relativeFrom="column">
                        <wp:posOffset>1472565</wp:posOffset>
                      </wp:positionH>
                      <wp:positionV relativeFrom="paragraph">
                        <wp:posOffset>1443355</wp:posOffset>
                      </wp:positionV>
                      <wp:extent cx="387985" cy="377825"/>
                      <wp:effectExtent l="0" t="0" r="0" b="3175"/>
                      <wp:wrapNone/>
                      <wp:docPr id="1305957236" name="Zone de texte 22"/>
                      <wp:cNvGraphicFramePr/>
                      <a:graphic xmlns:a="http://schemas.openxmlformats.org/drawingml/2006/main">
                        <a:graphicData uri="http://schemas.microsoft.com/office/word/2010/wordprocessingShape">
                          <wps:wsp>
                            <wps:cNvSpPr txBox="1"/>
                            <wps:spPr>
                              <a:xfrm>
                                <a:off x="0" y="0"/>
                                <a:ext cx="387985" cy="377825"/>
                              </a:xfrm>
                              <a:prstGeom prst="rect">
                                <a:avLst/>
                              </a:prstGeom>
                              <a:noFill/>
                              <a:ln w="6350">
                                <a:noFill/>
                              </a:ln>
                            </wps:spPr>
                            <wps:txbx>
                              <w:txbxContent>
                                <w:p w14:paraId="0C4D66BB"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b</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6E35" id="_x0000_s1029" type="#_x0000_t202" style="position:absolute;left:0;text-align:left;margin-left:115.95pt;margin-top:113.65pt;width:30.55pt;height: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" filled="f" stroked="f" strokeweight=".5pt">
                      <v:textbox>
                        <w:txbxContent>
                          <w:p w14:paraId="0C4D66BB"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b</w:t>
                            </w:r>
                            <w:proofErr w:type="gramEnd"/>
                          </w:p>
                        </w:txbxContent>
                      </v:textbox>
                    </v:shape>
                  </w:pict>
                </mc:Fallback>
              </mc:AlternateContent>
            </w:r>
            <w:r w:rsidRPr="00810FA9">
              <w:rPr>
                <w:noProof/>
                <w:color w:val="000000" w:themeColor="text1"/>
                <w:kern w:val="2"/>
                <w:sz w:val="24"/>
              </w:rPr>
              <w:drawing>
                <wp:inline distT="0" distB="0" distL="0" distR="0" wp14:anchorId="5A60D316" wp14:editId="4F8ED18D">
                  <wp:extent cx="1809750" cy="1762125"/>
                  <wp:effectExtent l="0" t="0" r="0" b="9525"/>
                  <wp:docPr id="2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990" r="10053" b="14286"/>
                          <a:stretch/>
                        </pic:blipFill>
                        <pic:spPr bwMode="auto">
                          <a:xfrm rot="10800000">
                            <a:off x="0" y="0"/>
                            <a:ext cx="1809750" cy="1762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0799EB" w14:textId="6240EC0C" w:rsidR="006E61FF" w:rsidRPr="00220B9F" w:rsidRDefault="00061999" w:rsidP="00220B9F">
      <w:pPr>
        <w:spacing w:after="0"/>
        <w:jc w:val="both"/>
        <w:rPr>
          <w:rFonts w:ascii="Arial" w:hAnsi="Arial" w:cs="Arial"/>
          <w:color w:val="000000" w:themeColor="text1"/>
          <w:sz w:val="20"/>
          <w:szCs w:val="20"/>
        </w:rPr>
      </w:pPr>
      <w:bookmarkStart w:id="7" w:name="_Toc203753806"/>
      <w:r w:rsidRPr="00220B9F">
        <w:rPr>
          <w:rFonts w:ascii="Arial" w:hAnsi="Arial" w:cs="Arial"/>
          <w:b/>
          <w:bCs/>
          <w:color w:val="000000" w:themeColor="text1"/>
          <w:sz w:val="20"/>
          <w:szCs w:val="20"/>
        </w:rPr>
        <w:t xml:space="preserve">Figure </w:t>
      </w:r>
      <w:r w:rsidR="00751B11" w:rsidRPr="00220B9F">
        <w:rPr>
          <w:rFonts w:ascii="Arial" w:hAnsi="Arial" w:cs="Arial"/>
          <w:b/>
          <w:bCs/>
          <w:color w:val="000000" w:themeColor="text1"/>
          <w:sz w:val="20"/>
          <w:szCs w:val="20"/>
        </w:rPr>
        <w:t>3</w:t>
      </w:r>
      <w:r w:rsidRPr="00220B9F">
        <w:rPr>
          <w:rFonts w:ascii="Arial" w:hAnsi="Arial" w:cs="Arial"/>
          <w:color w:val="000000" w:themeColor="text1"/>
          <w:sz w:val="20"/>
          <w:szCs w:val="20"/>
        </w:rPr>
        <w:t xml:space="preserve"> : </w:t>
      </w:r>
      <w:bookmarkEnd w:id="7"/>
      <w:r w:rsidR="006E61FF" w:rsidRPr="00220B9F">
        <w:rPr>
          <w:rFonts w:ascii="Arial" w:hAnsi="Arial" w:cs="Arial"/>
          <w:color w:val="000000" w:themeColor="text1"/>
          <w:sz w:val="20"/>
          <w:szCs w:val="20"/>
        </w:rPr>
        <w:t>Plant residues left to dry in the sun</w:t>
      </w:r>
      <w:r w:rsidR="005B2A62" w:rsidRPr="00220B9F">
        <w:rPr>
          <w:rFonts w:ascii="Arial" w:hAnsi="Arial" w:cs="Arial"/>
          <w:color w:val="000000" w:themeColor="text1"/>
          <w:sz w:val="20"/>
          <w:szCs w:val="20"/>
        </w:rPr>
        <w:t xml:space="preserve"> </w:t>
      </w:r>
      <w:r w:rsidR="006E61FF" w:rsidRPr="00220B9F">
        <w:rPr>
          <w:rFonts w:ascii="Arial" w:hAnsi="Arial" w:cs="Arial"/>
          <w:color w:val="000000" w:themeColor="text1"/>
          <w:sz w:val="20"/>
          <w:szCs w:val="20"/>
        </w:rPr>
        <w:t>: sawdust (a) ; male inflorescence of the oil palm (b)</w:t>
      </w:r>
    </w:p>
    <w:p w14:paraId="474AE1A4" w14:textId="77777777" w:rsidR="00220B9F" w:rsidRDefault="00220B9F" w:rsidP="006E61FF">
      <w:pPr>
        <w:spacing w:after="0" w:line="360" w:lineRule="auto"/>
        <w:jc w:val="both"/>
        <w:rPr>
          <w:rFonts w:ascii="Times New Roman" w:hAnsi="Times New Roman" w:cs="Times New Roman"/>
          <w:b/>
          <w:bCs/>
          <w:color w:val="000000" w:themeColor="text1"/>
          <w:sz w:val="24"/>
          <w:szCs w:val="24"/>
        </w:rPr>
      </w:pPr>
    </w:p>
    <w:p w14:paraId="7892897F" w14:textId="2FB4685B" w:rsidR="00061999" w:rsidRPr="00936B3D" w:rsidRDefault="006E61FF" w:rsidP="00936B3D">
      <w:pPr>
        <w:pStyle w:val="ListParagraph"/>
        <w:numPr>
          <w:ilvl w:val="4"/>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Experimental setup and preparation of nutrients</w:t>
      </w:r>
    </w:p>
    <w:p w14:paraId="00D594B8" w14:textId="3EDEC2B0" w:rsidR="006E61FF" w:rsidRPr="00220B9F" w:rsidRDefault="006E61FF" w:rsidP="009F2C35">
      <w:pPr>
        <w:spacing w:after="0" w:line="360" w:lineRule="auto"/>
        <w:jc w:val="both"/>
        <w:rPr>
          <w:rFonts w:ascii="Arial" w:hAnsi="Arial" w:cs="Arial"/>
          <w:color w:val="000000" w:themeColor="text1"/>
          <w:sz w:val="20"/>
          <w:szCs w:val="20"/>
        </w:rPr>
      </w:pPr>
      <w:bookmarkStart w:id="8" w:name="_Toc203753760"/>
      <w:r w:rsidRPr="00220B9F">
        <w:rPr>
          <w:rFonts w:ascii="Arial" w:hAnsi="Arial" w:cs="Arial"/>
          <w:color w:val="000000" w:themeColor="text1"/>
          <w:sz w:val="20"/>
          <w:szCs w:val="20"/>
        </w:rPr>
        <w:t>The study was conducted using a Tree-by-Tree experimental design. 9 g of NPK (15.15.15) and 50 g of ash were homogenized separately in 1000 mL of tap water for 15 minutes.</w:t>
      </w:r>
    </w:p>
    <w:bookmarkEnd w:id="8"/>
    <w:p w14:paraId="671E88D1" w14:textId="77777777" w:rsidR="00B211BA" w:rsidRPr="00220B9F" w:rsidRDefault="00B211BA" w:rsidP="009F2C35">
      <w:pPr>
        <w:spacing w:after="0" w:line="360" w:lineRule="auto"/>
        <w:jc w:val="both"/>
        <w:rPr>
          <w:rFonts w:ascii="Arial" w:hAnsi="Arial" w:cs="Arial"/>
          <w:b/>
          <w:i/>
          <w:iCs/>
          <w:color w:val="000000" w:themeColor="text1"/>
          <w:kern w:val="2"/>
          <w:sz w:val="20"/>
          <w:szCs w:val="20"/>
          <w14:ligatures w14:val="standardContextual"/>
        </w:rPr>
      </w:pPr>
      <w:r w:rsidRPr="00220B9F">
        <w:rPr>
          <w:rFonts w:ascii="Arial" w:hAnsi="Arial" w:cs="Arial"/>
          <w:b/>
          <w:i/>
          <w:iCs/>
          <w:color w:val="000000" w:themeColor="text1"/>
          <w:kern w:val="2"/>
          <w:sz w:val="20"/>
          <w:szCs w:val="20"/>
          <w14:ligatures w14:val="standardContextual"/>
        </w:rPr>
        <w:t>Transplanting pepper seedlings</w:t>
      </w:r>
    </w:p>
    <w:p w14:paraId="33A7BA29" w14:textId="1964B946" w:rsidR="00061999" w:rsidRPr="00220B9F" w:rsidRDefault="00B211BA" w:rsidP="009F2C35">
      <w:pPr>
        <w:spacing w:after="0" w:line="360" w:lineRule="auto"/>
        <w:jc w:val="both"/>
        <w:rPr>
          <w:rFonts w:ascii="Arial" w:hAnsi="Arial" w:cs="Arial"/>
          <w:color w:val="000000" w:themeColor="text1"/>
          <w:sz w:val="20"/>
          <w:szCs w:val="20"/>
        </w:rPr>
      </w:pPr>
      <w:r w:rsidRPr="00EC267B">
        <w:rPr>
          <w:rFonts w:ascii="Arial" w:hAnsi="Arial" w:cs="Arial"/>
          <w:color w:val="000000" w:themeColor="text1"/>
          <w:sz w:val="20"/>
          <w:szCs w:val="20"/>
          <w:lang w:val="en-IN"/>
        </w:rPr>
        <w:t xml:space="preserve">Transplanting was carried out on the 30th day after sowing; the selected plants showed between 5 and 9 Perfectly developed leaves. Each selected plant was carefully transplanted. </w:t>
      </w:r>
      <w:r w:rsidR="005B2A62" w:rsidRPr="00EC267B">
        <w:rPr>
          <w:rFonts w:ascii="Arial" w:hAnsi="Arial" w:cs="Arial"/>
          <w:color w:val="000000" w:themeColor="text1"/>
          <w:sz w:val="20"/>
          <w:szCs w:val="20"/>
          <w:lang w:val="en-IN"/>
        </w:rPr>
        <w:t>In</w:t>
      </w:r>
      <w:r w:rsidRPr="00EC267B">
        <w:rPr>
          <w:rFonts w:ascii="Arial" w:hAnsi="Arial" w:cs="Arial"/>
          <w:color w:val="000000" w:themeColor="text1"/>
          <w:sz w:val="20"/>
          <w:szCs w:val="20"/>
          <w:lang w:val="en-IN"/>
        </w:rPr>
        <w:t xml:space="preserve"> 10 L containers previously cut and filled with the specific substrate (inflorescence) male oil palm or sawdust). For this, 1000 mL of NPK and NPK solutions </w:t>
      </w:r>
      <w:proofErr w:type="gramStart"/>
      <w:r w:rsidRPr="00EC267B">
        <w:rPr>
          <w:rFonts w:ascii="Arial" w:hAnsi="Arial" w:cs="Arial"/>
          <w:color w:val="000000" w:themeColor="text1"/>
          <w:sz w:val="20"/>
          <w:szCs w:val="20"/>
          <w:lang w:val="en-IN"/>
        </w:rPr>
        <w:t>The</w:t>
      </w:r>
      <w:proofErr w:type="gramEnd"/>
      <w:r w:rsidRPr="00EC267B">
        <w:rPr>
          <w:rFonts w:ascii="Arial" w:hAnsi="Arial" w:cs="Arial"/>
          <w:color w:val="000000" w:themeColor="text1"/>
          <w:sz w:val="20"/>
          <w:szCs w:val="20"/>
          <w:lang w:val="en-IN"/>
        </w:rPr>
        <w:t xml:space="preserve"> ash was added separately by pot at 15-day intervals. Regarding the contribution 1000 mL of each solution was used, combining the NPK solution and the ash solution. alternately after 6 days in some pots, making sure to alternate with a clear watering between Each application was made with 1000 mL of tap water. This factorial approach allowed to constitute six distinct treatments obtained by crossing the </w:t>
      </w:r>
      <w:proofErr w:type="gramStart"/>
      <w:r w:rsidRPr="00EC267B">
        <w:rPr>
          <w:rFonts w:ascii="Arial" w:hAnsi="Arial" w:cs="Arial"/>
          <w:color w:val="000000" w:themeColor="text1"/>
          <w:sz w:val="20"/>
          <w:szCs w:val="20"/>
          <w:lang w:val="en-IN"/>
        </w:rPr>
        <w:t>variables</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w:t>
      </w:r>
      <w:proofErr w:type="gramEnd"/>
      <w:r w:rsidRPr="00EC267B">
        <w:rPr>
          <w:rFonts w:ascii="Arial" w:hAnsi="Arial" w:cs="Arial"/>
          <w:color w:val="000000" w:themeColor="text1"/>
          <w:sz w:val="20"/>
          <w:szCs w:val="20"/>
          <w:lang w:val="en-IN"/>
        </w:rPr>
        <w:t xml:space="preserve"> substrate inflorescence/NPK solution</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 xml:space="preserve">; substrate inflorescence/ash </w:t>
      </w:r>
      <w:r w:rsidR="005B2A62" w:rsidRPr="00EC267B">
        <w:rPr>
          <w:rFonts w:ascii="Arial" w:hAnsi="Arial" w:cs="Arial"/>
          <w:color w:val="000000" w:themeColor="text1"/>
          <w:sz w:val="20"/>
          <w:szCs w:val="20"/>
          <w:lang w:val="en-IN"/>
        </w:rPr>
        <w:t>solution ;</w:t>
      </w:r>
      <w:r w:rsidRPr="00EC267B">
        <w:rPr>
          <w:rFonts w:ascii="Arial" w:hAnsi="Arial" w:cs="Arial"/>
          <w:color w:val="000000" w:themeColor="text1"/>
          <w:sz w:val="20"/>
          <w:szCs w:val="20"/>
          <w:lang w:val="en-IN"/>
        </w:rPr>
        <w:t xml:space="preserve"> substrate inflorescence/ NPK solution + ash solution</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 sawdust substrate/NPK solution</w:t>
      </w:r>
      <w:r w:rsidR="005B2A62" w:rsidRPr="00EC267B">
        <w:rPr>
          <w:rFonts w:ascii="Arial" w:hAnsi="Arial" w:cs="Arial"/>
          <w:color w:val="000000" w:themeColor="text1"/>
          <w:sz w:val="20"/>
          <w:szCs w:val="20"/>
          <w:lang w:val="en-IN"/>
        </w:rPr>
        <w:t xml:space="preserve"> </w:t>
      </w:r>
      <w:r w:rsidRPr="00EC267B">
        <w:rPr>
          <w:rFonts w:ascii="Arial" w:hAnsi="Arial" w:cs="Arial"/>
          <w:color w:val="000000" w:themeColor="text1"/>
          <w:sz w:val="20"/>
          <w:szCs w:val="20"/>
          <w:lang w:val="en-IN"/>
        </w:rPr>
        <w:t xml:space="preserve">; sawdust substrate/ash solution and sawdust substrate/NPK solution + ash solution. Each of these six treatments was replicated eight times, representing 48 experimental units. Two control treatments were added to this main sample: male inflorescence of oil palm (T1) and sawdust (T2), each repeated three times, contributing 6 additional units. </w:t>
      </w:r>
      <w:r w:rsidRPr="00220B9F">
        <w:rPr>
          <w:rFonts w:ascii="Arial" w:hAnsi="Arial" w:cs="Arial"/>
          <w:color w:val="000000" w:themeColor="text1"/>
          <w:sz w:val="20"/>
          <w:szCs w:val="20"/>
        </w:rPr>
        <w:t>The entire experimental setup therefore focused on 54 separate units, each unit corresponding to an individual pepper plant grown in controlled and specific conditions (figure 4)</w:t>
      </w:r>
      <w:r w:rsidR="00061999" w:rsidRPr="00220B9F">
        <w:rPr>
          <w:rFonts w:ascii="Arial" w:hAnsi="Arial" w:cs="Arial"/>
          <w:color w:val="000000" w:themeColor="text1"/>
          <w:sz w:val="20"/>
          <w:szCs w:val="20"/>
        </w:rPr>
        <w:t xml:space="preserve">. </w:t>
      </w:r>
    </w:p>
    <w:p w14:paraId="6E085942" w14:textId="515528FE" w:rsidR="009F2C35" w:rsidRPr="00810FA9" w:rsidRDefault="009F2C35" w:rsidP="009F2C35">
      <w:pPr>
        <w:spacing w:after="0" w:line="360" w:lineRule="auto"/>
        <w:jc w:val="both"/>
        <w:rPr>
          <w:rFonts w:ascii="Times New Roman" w:hAnsi="Times New Roman" w:cs="Times New Roman"/>
          <w:color w:val="000000" w:themeColor="text1"/>
          <w:kern w:val="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643"/>
        <w:gridCol w:w="2597"/>
      </w:tblGrid>
      <w:tr w:rsidR="00810FA9" w:rsidRPr="00810FA9" w14:paraId="688677FD" w14:textId="77777777" w:rsidTr="0057272A">
        <w:trPr>
          <w:trHeight w:val="2524"/>
        </w:trPr>
        <w:tc>
          <w:tcPr>
            <w:tcW w:w="2597" w:type="dxa"/>
          </w:tcPr>
          <w:p w14:paraId="10AA3061" w14:textId="0B91DB17"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2816" behindDoc="0" locked="0" layoutInCell="1" allowOverlap="1" wp14:anchorId="6754DE47" wp14:editId="45B3D48B">
                      <wp:simplePos x="0" y="0"/>
                      <wp:positionH relativeFrom="column">
                        <wp:posOffset>1143000</wp:posOffset>
                      </wp:positionH>
                      <wp:positionV relativeFrom="paragraph">
                        <wp:posOffset>1227455</wp:posOffset>
                      </wp:positionV>
                      <wp:extent cx="323850" cy="302260"/>
                      <wp:effectExtent l="0" t="0" r="0" b="2540"/>
                      <wp:wrapNone/>
                      <wp:docPr id="12" name="Zone de texte 12"/>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6D2ECC09" w14:textId="010A841A" w:rsidR="0057272A" w:rsidRPr="0057272A" w:rsidRDefault="0057272A" w:rsidP="0057272A">
                                  <w:pPr>
                                    <w:jc w:val="center"/>
                                    <w:rPr>
                                      <w:rFonts w:ascii="Times New Roman" w:hAnsi="Times New Roman" w:cs="Times New Roman"/>
                                      <w:sz w:val="24"/>
                                      <w:szCs w:val="24"/>
                                    </w:rPr>
                                  </w:pPr>
                                  <w:proofErr w:type="gramStart"/>
                                  <w:r w:rsidRPr="0057272A">
                                    <w:rPr>
                                      <w:rFonts w:ascii="Times New Roman" w:hAnsi="Times New Roman" w:cs="Times New Roman"/>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4DE47" id="Zone de texte 12" o:spid="_x0000_s1030" type="#_x0000_t202" style="position:absolute;left:0;text-align:left;margin-left:90pt;margin-top:96.65pt;width:25.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" fillcolor="white [3201]" stroked="f" strokeweight=".5pt">
                      <v:textbox>
                        <w:txbxContent>
                          <w:p w14:paraId="6D2ECC09" w14:textId="010A841A" w:rsidR="0057272A" w:rsidRPr="0057272A" w:rsidRDefault="0057272A" w:rsidP="0057272A">
                            <w:pPr>
                              <w:jc w:val="center"/>
                              <w:rPr>
                                <w:rFonts w:ascii="Times New Roman" w:hAnsi="Times New Roman" w:cs="Times New Roman"/>
                                <w:sz w:val="24"/>
                                <w:szCs w:val="24"/>
                              </w:rPr>
                            </w:pPr>
                            <w:proofErr w:type="gramStart"/>
                            <w:r w:rsidRPr="0057272A">
                              <w:rPr>
                                <w:rFonts w:ascii="Times New Roman" w:hAnsi="Times New Roman" w:cs="Times New Roman"/>
                                <w:sz w:val="24"/>
                                <w:szCs w:val="24"/>
                              </w:rPr>
                              <w:t>a</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77696" behindDoc="0" locked="0" layoutInCell="1" allowOverlap="1" wp14:anchorId="0039863B" wp14:editId="03D6ACA3">
                  <wp:simplePos x="0" y="0"/>
                  <wp:positionH relativeFrom="margin">
                    <wp:posOffset>-15875</wp:posOffset>
                  </wp:positionH>
                  <wp:positionV relativeFrom="margin">
                    <wp:posOffset>26670</wp:posOffset>
                  </wp:positionV>
                  <wp:extent cx="1511935" cy="1511935"/>
                  <wp:effectExtent l="0" t="0" r="0" b="0"/>
                  <wp:wrapSquare wrapText="bothSides"/>
                  <wp:docPr id="8"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51193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3" w:type="dxa"/>
          </w:tcPr>
          <w:p w14:paraId="6C0EADD6" w14:textId="72C9DD6A"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4864" behindDoc="0" locked="0" layoutInCell="1" allowOverlap="1" wp14:anchorId="199F69D6" wp14:editId="4D8043DD">
                      <wp:simplePos x="0" y="0"/>
                      <wp:positionH relativeFrom="column">
                        <wp:posOffset>1177290</wp:posOffset>
                      </wp:positionH>
                      <wp:positionV relativeFrom="paragraph">
                        <wp:posOffset>1170305</wp:posOffset>
                      </wp:positionV>
                      <wp:extent cx="323850" cy="302260"/>
                      <wp:effectExtent l="0" t="0" r="0" b="2540"/>
                      <wp:wrapNone/>
                      <wp:docPr id="16" name="Zone de texte 16"/>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56A15CE3" w14:textId="6ABE93A9"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F69D6" id="Zone de texte 16" o:spid="_x0000_s1031" type="#_x0000_t202" style="position:absolute;left:0;text-align:left;margin-left:92.7pt;margin-top:92.15pt;width:25.5pt;height:23.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" fillcolor="white [3201]" stroked="f" strokeweight=".5pt">
                      <v:textbox>
                        <w:txbxContent>
                          <w:p w14:paraId="56A15CE3" w14:textId="6ABE93A9"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79744" behindDoc="0" locked="0" layoutInCell="1" allowOverlap="1" wp14:anchorId="09FAED4A" wp14:editId="4F5CB8DE">
                  <wp:simplePos x="0" y="0"/>
                  <wp:positionH relativeFrom="margin">
                    <wp:posOffset>19050</wp:posOffset>
                  </wp:positionH>
                  <wp:positionV relativeFrom="margin">
                    <wp:posOffset>0</wp:posOffset>
                  </wp:positionV>
                  <wp:extent cx="1512000" cy="1512000"/>
                  <wp:effectExtent l="0" t="0" r="0" b="0"/>
                  <wp:wrapSquare wrapText="bothSides"/>
                  <wp:docPr id="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720"/>
                          <a:stretch>
                            <a:fillRect/>
                          </a:stretch>
                        </pic:blipFill>
                        <pic:spPr bwMode="auto">
                          <a:xfrm>
                            <a:off x="0" y="0"/>
                            <a:ext cx="1512000" cy="15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97" w:type="dxa"/>
          </w:tcPr>
          <w:p w14:paraId="0A2FD837" w14:textId="25D31DB0"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6912" behindDoc="0" locked="0" layoutInCell="1" allowOverlap="1" wp14:anchorId="0AA43F24" wp14:editId="38639010">
                      <wp:simplePos x="0" y="0"/>
                      <wp:positionH relativeFrom="column">
                        <wp:posOffset>1080135</wp:posOffset>
                      </wp:positionH>
                      <wp:positionV relativeFrom="paragraph">
                        <wp:posOffset>1170305</wp:posOffset>
                      </wp:positionV>
                      <wp:extent cx="323850" cy="302260"/>
                      <wp:effectExtent l="0" t="0" r="0" b="2540"/>
                      <wp:wrapNone/>
                      <wp:docPr id="17" name="Zone de texte 17"/>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41B9D997" w14:textId="5171917F"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43F24" id="Zone de texte 17" o:spid="_x0000_s1032" type="#_x0000_t202" style="position:absolute;left:0;text-align:left;margin-left:85.05pt;margin-top:92.15pt;width:25.5pt;height:23.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" fillcolor="white [3201]" stroked="f" strokeweight=".5pt">
                      <v:textbox>
                        <w:txbxContent>
                          <w:p w14:paraId="41B9D997" w14:textId="5171917F"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81792" behindDoc="0" locked="0" layoutInCell="1" allowOverlap="1" wp14:anchorId="58BD7DC7" wp14:editId="2101E189">
                  <wp:simplePos x="0" y="0"/>
                  <wp:positionH relativeFrom="margin">
                    <wp:posOffset>-65405</wp:posOffset>
                  </wp:positionH>
                  <wp:positionV relativeFrom="margin">
                    <wp:posOffset>0</wp:posOffset>
                  </wp:positionV>
                  <wp:extent cx="1512000" cy="1512000"/>
                  <wp:effectExtent l="0" t="0" r="0" b="0"/>
                  <wp:wrapSquare wrapText="bothSides"/>
                  <wp:docPr id="1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62" t="51213" r="29775" b="10373"/>
                          <a:stretch>
                            <a:fillRect/>
                          </a:stretch>
                        </pic:blipFill>
                        <pic:spPr bwMode="auto">
                          <a:xfrm>
                            <a:off x="0" y="0"/>
                            <a:ext cx="1512000" cy="15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809A25C" w14:textId="6D9A506A" w:rsidR="0057272A" w:rsidRPr="00EC267B" w:rsidRDefault="009F2C35" w:rsidP="00220B9F">
      <w:pPr>
        <w:spacing w:after="0" w:line="360" w:lineRule="auto"/>
        <w:jc w:val="both"/>
        <w:rPr>
          <w:rFonts w:ascii="Arial" w:hAnsi="Arial" w:cs="Arial"/>
          <w:color w:val="000000" w:themeColor="text1"/>
          <w:sz w:val="20"/>
          <w:szCs w:val="20"/>
          <w:lang w:val="en-IN"/>
        </w:rPr>
      </w:pPr>
      <w:r w:rsidRPr="00EC267B">
        <w:rPr>
          <w:rFonts w:ascii="Arial" w:hAnsi="Arial" w:cs="Arial"/>
          <w:b/>
          <w:bCs/>
          <w:color w:val="000000" w:themeColor="text1"/>
          <w:sz w:val="20"/>
          <w:szCs w:val="20"/>
          <w:lang w:val="en-IN"/>
        </w:rPr>
        <w:t xml:space="preserve">Figure </w:t>
      </w:r>
      <w:proofErr w:type="gramStart"/>
      <w:r w:rsidR="00F40972" w:rsidRPr="00EC267B">
        <w:rPr>
          <w:rFonts w:ascii="Arial" w:hAnsi="Arial" w:cs="Arial"/>
          <w:b/>
          <w:bCs/>
          <w:color w:val="000000" w:themeColor="text1"/>
          <w:sz w:val="20"/>
          <w:szCs w:val="20"/>
          <w:lang w:val="en-IN"/>
        </w:rPr>
        <w:t>4</w:t>
      </w:r>
      <w:r w:rsidRPr="00EC267B">
        <w:rPr>
          <w:rFonts w:ascii="Arial" w:hAnsi="Arial" w:cs="Arial"/>
          <w:color w:val="000000" w:themeColor="text1"/>
          <w:sz w:val="20"/>
          <w:szCs w:val="20"/>
          <w:lang w:val="en-IN"/>
        </w:rPr>
        <w:t> :</w:t>
      </w:r>
      <w:proofErr w:type="gramEnd"/>
      <w:r w:rsidRPr="00EC267B">
        <w:rPr>
          <w:rFonts w:ascii="Arial" w:hAnsi="Arial" w:cs="Arial"/>
          <w:color w:val="000000" w:themeColor="text1"/>
          <w:sz w:val="20"/>
          <w:szCs w:val="20"/>
          <w:lang w:val="en-IN"/>
        </w:rPr>
        <w:t xml:space="preserve"> </w:t>
      </w:r>
      <w:bookmarkStart w:id="9" w:name="_Toc203753761"/>
      <w:r w:rsidR="00B211BA" w:rsidRPr="00EC267B">
        <w:rPr>
          <w:rFonts w:ascii="Arial" w:hAnsi="Arial" w:cs="Arial"/>
          <w:color w:val="000000" w:themeColor="text1"/>
          <w:sz w:val="20"/>
          <w:szCs w:val="20"/>
          <w:lang w:val="en-IN"/>
        </w:rPr>
        <w:t xml:space="preserve">Plants transplanted into pots : plants after 10 days in nursery (a) ; selected plant (b); </w:t>
      </w:r>
    </w:p>
    <w:p w14:paraId="64F46CCA" w14:textId="712D0400" w:rsidR="00B211BA" w:rsidRPr="00EC267B" w:rsidRDefault="00B211BA" w:rsidP="00220B9F">
      <w:pPr>
        <w:spacing w:after="0" w:line="360" w:lineRule="auto"/>
        <w:jc w:val="both"/>
        <w:rPr>
          <w:rFonts w:ascii="Arial" w:hAnsi="Arial" w:cs="Arial"/>
          <w:color w:val="000000" w:themeColor="text1"/>
          <w:sz w:val="20"/>
          <w:szCs w:val="20"/>
          <w:lang w:val="en-IN"/>
        </w:rPr>
      </w:pPr>
      <w:r w:rsidRPr="00EC267B">
        <w:rPr>
          <w:rFonts w:ascii="Arial" w:hAnsi="Arial" w:cs="Arial"/>
          <w:color w:val="000000" w:themeColor="text1"/>
          <w:sz w:val="20"/>
          <w:szCs w:val="20"/>
          <w:lang w:val="en-IN"/>
        </w:rPr>
        <w:t xml:space="preserve">                  selected plant transplanted into pots (c).</w:t>
      </w:r>
    </w:p>
    <w:bookmarkEnd w:id="9"/>
    <w:p w14:paraId="6613D414" w14:textId="1C929CA4" w:rsidR="00B211BA" w:rsidRPr="00936B3D" w:rsidRDefault="00E25D52"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lastRenderedPageBreak/>
        <w:t>Maintance</w:t>
      </w:r>
    </w:p>
    <w:p w14:paraId="43A4E7DF" w14:textId="02910C04" w:rsidR="0057272A" w:rsidRPr="00220B9F" w:rsidRDefault="00B211BA" w:rsidP="0057272A">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Each container has been carefully perforated at its base to ensure efficient drainage and prevent water stagnation was addressed, while adaptive shading with mosquito nets was installed. </w:t>
      </w:r>
      <w:r w:rsidR="005B2A62" w:rsidRPr="00220B9F">
        <w:rPr>
          <w:rFonts w:ascii="Arial" w:hAnsi="Arial" w:cs="Arial"/>
          <w:color w:val="000000" w:themeColor="text1"/>
          <w:sz w:val="20"/>
          <w:szCs w:val="20"/>
        </w:rPr>
        <w:t>To</w:t>
      </w:r>
      <w:r w:rsidRPr="00220B9F">
        <w:rPr>
          <w:rFonts w:ascii="Arial" w:hAnsi="Arial" w:cs="Arial"/>
          <w:color w:val="000000" w:themeColor="text1"/>
          <w:sz w:val="20"/>
          <w:szCs w:val="20"/>
        </w:rPr>
        <w:t xml:space="preserve"> protect the plants from insects. Regular manual weeding helped eliminate the competitive weeds, thus preserving essential nutrient and light resources to plant development. These meticulous cultivation practices, combined with a constant monitoring maintained optimal conditions for reliable assessment of different experimental treatments throughout the study.</w:t>
      </w:r>
      <w:r w:rsidR="00061999" w:rsidRPr="00220B9F">
        <w:rPr>
          <w:rFonts w:ascii="Arial" w:hAnsi="Arial" w:cs="Arial"/>
          <w:color w:val="000000" w:themeColor="text1"/>
          <w:sz w:val="20"/>
          <w:szCs w:val="20"/>
        </w:rPr>
        <w:t xml:space="preserve"> </w:t>
      </w:r>
      <w:bookmarkStart w:id="10" w:name="_Toc203753762"/>
    </w:p>
    <w:bookmarkEnd w:id="10"/>
    <w:p w14:paraId="4F6880AD" w14:textId="3D24ECD6" w:rsidR="00B211BA" w:rsidRPr="00936B3D" w:rsidRDefault="00B211BA"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Monitoring of agronomic variables</w:t>
      </w:r>
    </w:p>
    <w:p w14:paraId="7C457082" w14:textId="6C4871B4" w:rsidR="00B211BA" w:rsidRPr="00220B9F" w:rsidRDefault="00B211BA" w:rsidP="007471A1">
      <w:pPr>
        <w:autoSpaceDE w:val="0"/>
        <w:autoSpaceDN w:val="0"/>
        <w:adjustRightInd w:val="0"/>
        <w:spacing w:after="0" w:line="360" w:lineRule="auto"/>
        <w:jc w:val="both"/>
        <w:rPr>
          <w:rFonts w:ascii="Arial" w:hAnsi="Arial" w:cs="Arial"/>
          <w:color w:val="000000" w:themeColor="text1"/>
          <w:sz w:val="20"/>
          <w:szCs w:val="20"/>
        </w:rPr>
      </w:pPr>
      <w:bookmarkStart w:id="11" w:name="_Toc203753763"/>
      <w:r w:rsidRPr="00220B9F">
        <w:rPr>
          <w:rFonts w:ascii="Arial" w:hAnsi="Arial" w:cs="Arial"/>
          <w:color w:val="000000" w:themeColor="text1"/>
          <w:sz w:val="20"/>
          <w:szCs w:val="20"/>
        </w:rPr>
        <w:t>Phenological observations and measurements were taken every 7 days from transplanting until stage of commercial fruit maturity, in order to collect data related to the various organs (flowers and fruits). The collected parameters were recorded for height and diameter of the stem at the collar, and this data was supplemented by manually counting the number of leaves, flowers and fruit. The diameter of the stem at the base was measured using calipers. Digital measurement just above the area where the roots emerge and the height using a meter ribbon from the base of the plant to the highest point of the stem. All these observations and Measurements were taken between 06 hour and 10 hour</w:t>
      </w:r>
    </w:p>
    <w:bookmarkEnd w:id="11"/>
    <w:p w14:paraId="26953AA0" w14:textId="2FB6D120" w:rsidR="00B211BA" w:rsidRPr="00936B3D" w:rsidRDefault="00B211BA" w:rsidP="00936B3D">
      <w:pPr>
        <w:pStyle w:val="ListParagraph"/>
        <w:numPr>
          <w:ilvl w:val="2"/>
          <w:numId w:val="27"/>
        </w:numPr>
        <w:spacing w:after="0" w:line="360" w:lineRule="auto"/>
        <w:ind w:right="500"/>
        <w:jc w:val="both"/>
        <w:rPr>
          <w:rFonts w:ascii="Arial" w:hAnsi="Arial" w:cs="Arial"/>
          <w:b/>
          <w:bCs/>
          <w:color w:val="000000" w:themeColor="text1"/>
        </w:rPr>
      </w:pPr>
      <w:r w:rsidRPr="00936B3D">
        <w:rPr>
          <w:rFonts w:ascii="Arial" w:hAnsi="Arial" w:cs="Arial"/>
          <w:b/>
          <w:bCs/>
          <w:color w:val="000000" w:themeColor="text1"/>
        </w:rPr>
        <w:t>Data analysis</w:t>
      </w:r>
    </w:p>
    <w:p w14:paraId="0875BC9D" w14:textId="77777777" w:rsidR="00B211BA" w:rsidRPr="00D02608" w:rsidRDefault="00B211BA" w:rsidP="00A42D15">
      <w:pPr>
        <w:jc w:val="both"/>
        <w:rPr>
          <w:rFonts w:ascii="Arial" w:hAnsi="Arial" w:cs="Arial"/>
          <w:color w:val="000000" w:themeColor="text1"/>
          <w:sz w:val="20"/>
          <w:szCs w:val="20"/>
        </w:rPr>
      </w:pPr>
      <w:r w:rsidRPr="00D02608">
        <w:rPr>
          <w:rFonts w:ascii="Arial" w:hAnsi="Arial" w:cs="Arial"/>
          <w:color w:val="000000" w:themeColor="text1"/>
          <w:sz w:val="20"/>
          <w:szCs w:val="20"/>
        </w:rPr>
        <w:t>SPSS software, version 22.0, was used to analyze the collected data. The averages Concentrations were first compared using a one-way ANOVA test. Then, when Differences were detected, and comparisons were made using Student's t-test. Newman. The significance level was set at p &lt; 0.05.</w:t>
      </w:r>
    </w:p>
    <w:p w14:paraId="0B55BCA7" w14:textId="75782D58" w:rsidR="00B211BA" w:rsidRPr="00936B3D" w:rsidRDefault="00220B9F" w:rsidP="00936B3D">
      <w:pPr>
        <w:pStyle w:val="ListParagraph"/>
        <w:numPr>
          <w:ilvl w:val="0"/>
          <w:numId w:val="27"/>
        </w:numPr>
        <w:rPr>
          <w:rFonts w:ascii="Times New Roman" w:hAnsi="Times New Roman" w:cs="Times New Roman"/>
          <w:b/>
          <w:bCs/>
          <w:color w:val="000000" w:themeColor="text1"/>
          <w:sz w:val="24"/>
          <w:szCs w:val="24"/>
        </w:rPr>
      </w:pPr>
      <w:r w:rsidRPr="00936B3D">
        <w:rPr>
          <w:rFonts w:ascii="Arial" w:hAnsi="Arial" w:cs="Arial"/>
          <w:b/>
          <w:bCs/>
          <w:color w:val="000000" w:themeColor="text1"/>
        </w:rPr>
        <w:t xml:space="preserve">RESULTS </w:t>
      </w:r>
    </w:p>
    <w:p w14:paraId="1E2BF1C9" w14:textId="3F0C5878" w:rsidR="00B211BA" w:rsidRPr="00936B3D" w:rsidRDefault="00B211BA" w:rsidP="00936B3D">
      <w:pPr>
        <w:pStyle w:val="ListParagraph"/>
        <w:numPr>
          <w:ilvl w:val="1"/>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Physicochemical parameters of the male inflorescence of the oil palm and of sawdust</w:t>
      </w:r>
    </w:p>
    <w:p w14:paraId="27932DF4" w14:textId="76FB42DA" w:rsidR="00B211BA" w:rsidRPr="00936B3D" w:rsidRDefault="00B211BA"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Physical parameters of the male inflorescence of the oil palm and of sawdust</w:t>
      </w:r>
    </w:p>
    <w:p w14:paraId="1FD5093A" w14:textId="3B711865" w:rsidR="00A42D15" w:rsidRPr="00D02608" w:rsidRDefault="00B211BA" w:rsidP="0049440B">
      <w:pPr>
        <w:spacing w:after="0" w:line="360" w:lineRule="auto"/>
        <w:jc w:val="both"/>
        <w:rPr>
          <w:rFonts w:ascii="Arial" w:hAnsi="Arial" w:cs="Arial"/>
          <w:color w:val="000000" w:themeColor="text1"/>
          <w:sz w:val="20"/>
          <w:szCs w:val="20"/>
        </w:rPr>
      </w:pPr>
      <w:r w:rsidRPr="00D02608">
        <w:rPr>
          <w:rFonts w:ascii="Arial" w:hAnsi="Arial" w:cs="Arial"/>
          <w:color w:val="000000" w:themeColor="text1"/>
          <w:sz w:val="20"/>
          <w:szCs w:val="20"/>
        </w:rPr>
        <w:t xml:space="preserve">Table 1 presents the physical parameters of the sawdust and the male inflorescence. </w:t>
      </w:r>
      <w:r w:rsidR="005B2A62" w:rsidRPr="00D02608">
        <w:rPr>
          <w:rFonts w:ascii="Arial" w:hAnsi="Arial" w:cs="Arial"/>
          <w:color w:val="000000" w:themeColor="text1"/>
          <w:sz w:val="20"/>
          <w:szCs w:val="20"/>
        </w:rPr>
        <w:t>Of</w:t>
      </w:r>
      <w:r w:rsidRPr="00D02608">
        <w:rPr>
          <w:rFonts w:ascii="Arial" w:hAnsi="Arial" w:cs="Arial"/>
          <w:color w:val="000000" w:themeColor="text1"/>
          <w:sz w:val="20"/>
          <w:szCs w:val="20"/>
        </w:rPr>
        <w:t xml:space="preserve"> the oil palm. These results show that the sawdust has a higher porosity than that of the male inflorescence of the oil palm with a porosity of 88 % versus a porosity of 65 % for the male inflorescence of the oil palm. Regarding the apparent density Sawdust has a low apparent density compared to that of the male inflorescence </w:t>
      </w:r>
      <w:r w:rsidR="003F0D6C" w:rsidRPr="00D02608">
        <w:rPr>
          <w:rFonts w:ascii="Arial" w:hAnsi="Arial" w:cs="Arial"/>
          <w:color w:val="000000" w:themeColor="text1"/>
          <w:sz w:val="20"/>
          <w:szCs w:val="20"/>
        </w:rPr>
        <w:t>of the oil palm with respectively 0.38 and 0.669 g/cm³</w:t>
      </w:r>
      <w:r w:rsidR="00A42D15" w:rsidRPr="00D02608">
        <w:rPr>
          <w:rFonts w:ascii="Arial" w:hAnsi="Arial" w:cs="Arial"/>
          <w:color w:val="000000" w:themeColor="text1"/>
          <w:sz w:val="20"/>
          <w:szCs w:val="20"/>
        </w:rPr>
        <w:t>.</w:t>
      </w:r>
    </w:p>
    <w:p w14:paraId="4ACFC2CC" w14:textId="55BF96B6" w:rsidR="00A42D15" w:rsidRPr="00D02608" w:rsidRDefault="00A42D15" w:rsidP="00315BF4">
      <w:pPr>
        <w:spacing w:after="0"/>
        <w:jc w:val="both"/>
        <w:rPr>
          <w:rFonts w:ascii="Arial" w:hAnsi="Arial" w:cs="Arial"/>
          <w:color w:val="000000" w:themeColor="text1"/>
          <w:kern w:val="2"/>
          <w:sz w:val="20"/>
          <w:szCs w:val="20"/>
        </w:rPr>
      </w:pPr>
      <w:bookmarkStart w:id="12" w:name="_Toc203753832"/>
      <w:r w:rsidRPr="00D02608">
        <w:rPr>
          <w:rFonts w:ascii="Arial" w:hAnsi="Arial" w:cs="Arial"/>
          <w:b/>
          <w:bCs/>
          <w:color w:val="000000" w:themeColor="text1"/>
          <w:kern w:val="2"/>
          <w:sz w:val="20"/>
          <w:szCs w:val="20"/>
        </w:rPr>
        <w:t xml:space="preserve">Table 1 : </w:t>
      </w:r>
      <w:r w:rsidRPr="00D02608">
        <w:rPr>
          <w:rFonts w:ascii="Arial" w:hAnsi="Arial" w:cs="Arial"/>
          <w:color w:val="000000" w:themeColor="text1"/>
          <w:kern w:val="2"/>
          <w:sz w:val="20"/>
          <w:szCs w:val="20"/>
        </w:rPr>
        <w:t xml:space="preserve"> Paramètres physique des deux résidus végétaux</w:t>
      </w:r>
      <w:bookmarkEnd w:id="12"/>
    </w:p>
    <w:tbl>
      <w:tblPr>
        <w:tblW w:w="492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23"/>
        <w:gridCol w:w="1060"/>
        <w:gridCol w:w="1340"/>
      </w:tblGrid>
      <w:tr w:rsidR="00810FA9" w:rsidRPr="00D02608" w14:paraId="2ACF5BEC" w14:textId="77777777" w:rsidTr="00315BF4">
        <w:trPr>
          <w:trHeight w:val="300"/>
          <w:jc w:val="center"/>
        </w:trPr>
        <w:tc>
          <w:tcPr>
            <w:tcW w:w="2523" w:type="dxa"/>
            <w:vMerge w:val="restart"/>
            <w:tcBorders>
              <w:top w:val="single" w:sz="4" w:space="0" w:color="auto"/>
              <w:bottom w:val="nil"/>
            </w:tcBorders>
            <w:noWrap/>
            <w:vAlign w:val="center"/>
            <w:hideMark/>
          </w:tcPr>
          <w:p w14:paraId="17AEC2F4" w14:textId="7A31D7D0" w:rsidR="00315BF4" w:rsidRPr="00D02608" w:rsidRDefault="003F0D6C" w:rsidP="00315BF4">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Physical parameters</w:t>
            </w:r>
          </w:p>
        </w:tc>
        <w:tc>
          <w:tcPr>
            <w:tcW w:w="2400" w:type="dxa"/>
            <w:gridSpan w:val="2"/>
            <w:tcBorders>
              <w:top w:val="single" w:sz="4" w:space="0" w:color="auto"/>
              <w:bottom w:val="single" w:sz="4" w:space="0" w:color="auto"/>
            </w:tcBorders>
            <w:noWrap/>
            <w:vAlign w:val="center"/>
            <w:hideMark/>
          </w:tcPr>
          <w:p w14:paraId="2679D439" w14:textId="736FB35E" w:rsidR="00315BF4" w:rsidRPr="00D02608" w:rsidRDefault="003F0D6C" w:rsidP="00315BF4">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Substrates</w:t>
            </w:r>
          </w:p>
        </w:tc>
      </w:tr>
      <w:tr w:rsidR="00810FA9" w:rsidRPr="00D02608" w14:paraId="215F8B21" w14:textId="77777777" w:rsidTr="00315BF4">
        <w:trPr>
          <w:trHeight w:val="300"/>
          <w:jc w:val="center"/>
        </w:trPr>
        <w:tc>
          <w:tcPr>
            <w:tcW w:w="2523" w:type="dxa"/>
            <w:vMerge/>
            <w:tcBorders>
              <w:top w:val="nil"/>
              <w:bottom w:val="single" w:sz="4" w:space="0" w:color="auto"/>
            </w:tcBorders>
            <w:vAlign w:val="center"/>
            <w:hideMark/>
          </w:tcPr>
          <w:p w14:paraId="70063A52" w14:textId="77777777" w:rsidR="00315BF4" w:rsidRPr="00D02608" w:rsidRDefault="00315BF4" w:rsidP="00315BF4">
            <w:pPr>
              <w:spacing w:after="0" w:line="240" w:lineRule="auto"/>
              <w:rPr>
                <w:rFonts w:ascii="Arial" w:eastAsia="Times New Roman" w:hAnsi="Arial" w:cs="Arial"/>
                <w:b/>
                <w:bCs/>
                <w:color w:val="000000" w:themeColor="text1"/>
                <w:sz w:val="20"/>
                <w:szCs w:val="20"/>
                <w:lang w:eastAsia="fr-FR"/>
              </w:rPr>
            </w:pPr>
          </w:p>
        </w:tc>
        <w:tc>
          <w:tcPr>
            <w:tcW w:w="1060" w:type="dxa"/>
            <w:tcBorders>
              <w:top w:val="single" w:sz="4" w:space="0" w:color="auto"/>
              <w:bottom w:val="single" w:sz="4" w:space="0" w:color="auto"/>
            </w:tcBorders>
            <w:noWrap/>
            <w:vAlign w:val="bottom"/>
            <w:hideMark/>
          </w:tcPr>
          <w:p w14:paraId="39F84C38" w14:textId="77777777" w:rsidR="00315BF4" w:rsidRPr="00D02608" w:rsidRDefault="00315BF4" w:rsidP="00810FA9">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SB</w:t>
            </w:r>
          </w:p>
        </w:tc>
        <w:tc>
          <w:tcPr>
            <w:tcW w:w="1340" w:type="dxa"/>
            <w:tcBorders>
              <w:top w:val="single" w:sz="4" w:space="0" w:color="auto"/>
              <w:bottom w:val="single" w:sz="4" w:space="0" w:color="auto"/>
            </w:tcBorders>
            <w:noWrap/>
            <w:vAlign w:val="bottom"/>
            <w:hideMark/>
          </w:tcPr>
          <w:p w14:paraId="0590DC49" w14:textId="77777777" w:rsidR="00315BF4" w:rsidRPr="00D02608" w:rsidRDefault="00315BF4" w:rsidP="00810FA9">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IMPH</w:t>
            </w:r>
          </w:p>
        </w:tc>
      </w:tr>
      <w:tr w:rsidR="00810FA9" w:rsidRPr="00D02608" w14:paraId="0AD1C7E7" w14:textId="77777777" w:rsidTr="00315BF4">
        <w:trPr>
          <w:trHeight w:val="300"/>
          <w:jc w:val="center"/>
        </w:trPr>
        <w:tc>
          <w:tcPr>
            <w:tcW w:w="2523" w:type="dxa"/>
            <w:tcBorders>
              <w:top w:val="single" w:sz="4" w:space="0" w:color="auto"/>
            </w:tcBorders>
            <w:noWrap/>
            <w:vAlign w:val="bottom"/>
            <w:hideMark/>
          </w:tcPr>
          <w:p w14:paraId="696923B6" w14:textId="77777777" w:rsidR="00315BF4" w:rsidRPr="00D02608" w:rsidRDefault="00315BF4" w:rsidP="00315BF4">
            <w:pPr>
              <w:spacing w:after="0" w:line="240" w:lineRule="auto"/>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PT (%)</w:t>
            </w:r>
          </w:p>
        </w:tc>
        <w:tc>
          <w:tcPr>
            <w:tcW w:w="1060" w:type="dxa"/>
            <w:tcBorders>
              <w:top w:val="single" w:sz="4" w:space="0" w:color="auto"/>
            </w:tcBorders>
            <w:noWrap/>
            <w:vAlign w:val="bottom"/>
            <w:hideMark/>
          </w:tcPr>
          <w:p w14:paraId="018BFC33" w14:textId="404E15AD"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88</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00</w:t>
            </w:r>
          </w:p>
        </w:tc>
        <w:tc>
          <w:tcPr>
            <w:tcW w:w="1340" w:type="dxa"/>
            <w:tcBorders>
              <w:top w:val="single" w:sz="4" w:space="0" w:color="auto"/>
            </w:tcBorders>
            <w:noWrap/>
            <w:vAlign w:val="bottom"/>
            <w:hideMark/>
          </w:tcPr>
          <w:p w14:paraId="7256E666" w14:textId="093C87EC"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65</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00</w:t>
            </w:r>
          </w:p>
        </w:tc>
      </w:tr>
      <w:tr w:rsidR="00810FA9" w:rsidRPr="00D02608" w14:paraId="499C622A" w14:textId="77777777" w:rsidTr="00315BF4">
        <w:trPr>
          <w:trHeight w:val="300"/>
          <w:jc w:val="center"/>
        </w:trPr>
        <w:tc>
          <w:tcPr>
            <w:tcW w:w="2523" w:type="dxa"/>
            <w:noWrap/>
            <w:vAlign w:val="bottom"/>
            <w:hideMark/>
          </w:tcPr>
          <w:p w14:paraId="2CEE96B3" w14:textId="77777777" w:rsidR="00315BF4" w:rsidRPr="00D02608" w:rsidRDefault="00315BF4" w:rsidP="00315BF4">
            <w:pPr>
              <w:spacing w:after="0" w:line="240" w:lineRule="auto"/>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DA(g/cm3)</w:t>
            </w:r>
          </w:p>
        </w:tc>
        <w:tc>
          <w:tcPr>
            <w:tcW w:w="1060" w:type="dxa"/>
            <w:noWrap/>
            <w:vAlign w:val="bottom"/>
            <w:hideMark/>
          </w:tcPr>
          <w:p w14:paraId="58182A31" w14:textId="461CE27B"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0</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38</w:t>
            </w:r>
          </w:p>
        </w:tc>
        <w:tc>
          <w:tcPr>
            <w:tcW w:w="1340" w:type="dxa"/>
            <w:noWrap/>
            <w:vAlign w:val="bottom"/>
            <w:hideMark/>
          </w:tcPr>
          <w:p w14:paraId="3217797C" w14:textId="176503FA"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0</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669</w:t>
            </w:r>
          </w:p>
        </w:tc>
      </w:tr>
    </w:tbl>
    <w:p w14:paraId="52AC8119" w14:textId="6E3AB5F1" w:rsidR="0049440B" w:rsidRPr="00D02608" w:rsidRDefault="005B2A62" w:rsidP="0049440B">
      <w:pPr>
        <w:spacing w:after="0" w:line="240" w:lineRule="auto"/>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Legend :</w:t>
      </w:r>
      <w:r w:rsidR="003F0D6C" w:rsidRPr="00D02608">
        <w:rPr>
          <w:rFonts w:ascii="Arial" w:hAnsi="Arial" w:cs="Arial"/>
          <w:b/>
          <w:bCs/>
          <w:color w:val="000000" w:themeColor="text1"/>
          <w:kern w:val="2"/>
          <w:sz w:val="18"/>
          <w:szCs w:val="16"/>
        </w:rPr>
        <w:t xml:space="preserve"> </w:t>
      </w:r>
      <w:r w:rsidR="00A42D15" w:rsidRPr="00D02608">
        <w:rPr>
          <w:rFonts w:ascii="Arial" w:hAnsi="Arial" w:cs="Arial"/>
          <w:b/>
          <w:bCs/>
          <w:color w:val="000000" w:themeColor="text1"/>
          <w:kern w:val="2"/>
          <w:sz w:val="18"/>
          <w:szCs w:val="16"/>
        </w:rPr>
        <w:t xml:space="preserve"> </w:t>
      </w:r>
    </w:p>
    <w:p w14:paraId="4FFA9523" w14:textId="2CABF321" w:rsidR="00B247ED" w:rsidRPr="00D02608" w:rsidRDefault="00A42D15" w:rsidP="003F0D6C">
      <w:pPr>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 xml:space="preserve"> </w:t>
      </w:r>
      <w:r w:rsidR="003F0D6C" w:rsidRPr="00D02608">
        <w:rPr>
          <w:rFonts w:ascii="Arial" w:hAnsi="Arial" w:cs="Arial"/>
          <w:b/>
          <w:bCs/>
          <w:color w:val="000000" w:themeColor="text1"/>
          <w:kern w:val="2"/>
          <w:sz w:val="18"/>
          <w:szCs w:val="16"/>
        </w:rPr>
        <w:t xml:space="preserve">SB : </w:t>
      </w:r>
      <w:r w:rsidR="003F0D6C" w:rsidRPr="00D02608">
        <w:rPr>
          <w:rFonts w:ascii="Arial" w:hAnsi="Arial" w:cs="Arial"/>
          <w:color w:val="000000" w:themeColor="text1"/>
          <w:kern w:val="2"/>
          <w:sz w:val="18"/>
          <w:szCs w:val="16"/>
        </w:rPr>
        <w:t>Sawdus</w:t>
      </w:r>
      <w:r w:rsidR="003F0D6C" w:rsidRPr="00D02608">
        <w:rPr>
          <w:rFonts w:ascii="Arial" w:hAnsi="Arial" w:cs="Arial"/>
          <w:b/>
          <w:bCs/>
          <w:color w:val="000000" w:themeColor="text1"/>
          <w:kern w:val="2"/>
          <w:sz w:val="18"/>
          <w:szCs w:val="16"/>
        </w:rPr>
        <w:t>t</w:t>
      </w:r>
      <w:r w:rsidR="00A12C2D" w:rsidRPr="00D02608">
        <w:rPr>
          <w:rFonts w:ascii="Arial" w:hAnsi="Arial" w:cs="Arial"/>
          <w:b/>
          <w:bCs/>
          <w:color w:val="000000" w:themeColor="text1"/>
          <w:kern w:val="2"/>
          <w:sz w:val="18"/>
          <w:szCs w:val="16"/>
        </w:rPr>
        <w:t xml:space="preserve"> </w:t>
      </w:r>
      <w:r w:rsidR="003F0D6C" w:rsidRPr="00D02608">
        <w:rPr>
          <w:rFonts w:ascii="Arial" w:hAnsi="Arial" w:cs="Arial"/>
          <w:b/>
          <w:bCs/>
          <w:color w:val="000000" w:themeColor="text1"/>
          <w:kern w:val="2"/>
          <w:sz w:val="18"/>
          <w:szCs w:val="16"/>
        </w:rPr>
        <w:t xml:space="preserve">; IMPH : </w:t>
      </w:r>
      <w:r w:rsidR="003F0D6C" w:rsidRPr="00D02608">
        <w:rPr>
          <w:rFonts w:ascii="Arial" w:hAnsi="Arial" w:cs="Arial"/>
          <w:color w:val="000000" w:themeColor="text1"/>
          <w:kern w:val="2"/>
          <w:sz w:val="18"/>
          <w:szCs w:val="16"/>
        </w:rPr>
        <w:t>Male inflorescence of oil palm</w:t>
      </w:r>
      <w:r w:rsidR="003F0D6C" w:rsidRPr="00D02608">
        <w:rPr>
          <w:rFonts w:ascii="Arial" w:hAnsi="Arial" w:cs="Arial"/>
          <w:b/>
          <w:bCs/>
          <w:color w:val="000000" w:themeColor="text1"/>
          <w:kern w:val="2"/>
          <w:sz w:val="18"/>
          <w:szCs w:val="16"/>
        </w:rPr>
        <w:t xml:space="preserve"> ; PT : </w:t>
      </w:r>
      <w:r w:rsidR="003F0D6C" w:rsidRPr="00D02608">
        <w:rPr>
          <w:rFonts w:ascii="Arial" w:hAnsi="Arial" w:cs="Arial"/>
          <w:color w:val="000000" w:themeColor="text1"/>
          <w:kern w:val="2"/>
          <w:sz w:val="18"/>
          <w:szCs w:val="16"/>
        </w:rPr>
        <w:t>Total porosity</w:t>
      </w:r>
      <w:r w:rsidR="003F0D6C" w:rsidRPr="00D02608">
        <w:rPr>
          <w:rFonts w:ascii="Arial" w:hAnsi="Arial" w:cs="Arial"/>
          <w:b/>
          <w:bCs/>
          <w:color w:val="000000" w:themeColor="text1"/>
          <w:kern w:val="2"/>
          <w:sz w:val="18"/>
          <w:szCs w:val="16"/>
        </w:rPr>
        <w:t xml:space="preserve"> ; DA : </w:t>
      </w:r>
      <w:r w:rsidR="003F0D6C" w:rsidRPr="00D02608">
        <w:rPr>
          <w:rFonts w:ascii="Arial" w:hAnsi="Arial" w:cs="Arial"/>
          <w:color w:val="000000" w:themeColor="text1"/>
          <w:kern w:val="2"/>
          <w:sz w:val="18"/>
          <w:szCs w:val="16"/>
        </w:rPr>
        <w:t>Apparent density.</w:t>
      </w:r>
    </w:p>
    <w:p w14:paraId="488F229B" w14:textId="5E154B85" w:rsidR="003F0D6C" w:rsidRPr="00936B3D" w:rsidRDefault="003F0D6C"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Chemical parameters of the male inflorescence of the oil palm and of sawdust</w:t>
      </w:r>
    </w:p>
    <w:p w14:paraId="55DDCC4A" w14:textId="5915719D" w:rsidR="003F0D6C" w:rsidRPr="00EC267B" w:rsidRDefault="003F0D6C" w:rsidP="003F0D6C">
      <w:pPr>
        <w:jc w:val="both"/>
        <w:rPr>
          <w:rFonts w:ascii="Arial" w:hAnsi="Arial" w:cs="Arial"/>
          <w:color w:val="000000" w:themeColor="text1"/>
          <w:sz w:val="20"/>
          <w:szCs w:val="20"/>
          <w:lang w:val="en-IN"/>
        </w:rPr>
      </w:pPr>
      <w:bookmarkStart w:id="13" w:name="_Toc203753833"/>
      <w:r w:rsidRPr="00EC267B">
        <w:rPr>
          <w:rFonts w:ascii="Arial" w:hAnsi="Arial" w:cs="Arial"/>
          <w:color w:val="000000" w:themeColor="text1"/>
          <w:sz w:val="20"/>
          <w:szCs w:val="20"/>
          <w:lang w:val="en-IN"/>
        </w:rPr>
        <w:t xml:space="preserve">Table 2 presents the chemical parameters of the male inflorescence of the oil palm and of sawdust. The results show that sawdust (SB) has a pH of 6.96, while that of the male inflorescence of the oil palm is 7.32. The electrical conductivity is 0.20 and 1.54 respectively for sawdust (SB) and male palm inflorescence oil (IMPH). Regarding the mass concentration of N, P and K, the sawdust presents a mass concentration of 2, 4 and 9 respectively for </w:t>
      </w:r>
      <w:proofErr w:type="gramStart"/>
      <w:r w:rsidRPr="00EC267B">
        <w:rPr>
          <w:rFonts w:ascii="Arial" w:hAnsi="Arial" w:cs="Arial"/>
          <w:color w:val="000000" w:themeColor="text1"/>
          <w:sz w:val="20"/>
          <w:szCs w:val="20"/>
          <w:lang w:val="en-IN"/>
        </w:rPr>
        <w:t>N ;</w:t>
      </w:r>
      <w:proofErr w:type="gramEnd"/>
      <w:r w:rsidRPr="00EC267B">
        <w:rPr>
          <w:rFonts w:ascii="Arial" w:hAnsi="Arial" w:cs="Arial"/>
          <w:color w:val="000000" w:themeColor="text1"/>
          <w:sz w:val="20"/>
          <w:szCs w:val="20"/>
          <w:lang w:val="en-IN"/>
        </w:rPr>
        <w:t xml:space="preserve"> P and K against 32 ; 26 and 87 for the male inflorescence of the oil palm with respective N, P and K.</w:t>
      </w:r>
    </w:p>
    <w:bookmarkEnd w:id="13"/>
    <w:p w14:paraId="69DA8275" w14:textId="4CDEFEB7" w:rsidR="00406C68" w:rsidRPr="00D02608" w:rsidRDefault="00D02608" w:rsidP="00406C68">
      <w:pPr>
        <w:spacing w:after="0"/>
        <w:rPr>
          <w:rFonts w:ascii="Arial" w:hAnsi="Arial" w:cs="Arial"/>
          <w:color w:val="000000" w:themeColor="text1"/>
          <w:kern w:val="2"/>
          <w:sz w:val="20"/>
          <w:szCs w:val="20"/>
        </w:rPr>
      </w:pPr>
      <w:r w:rsidRPr="00EC267B">
        <w:rPr>
          <w:rFonts w:ascii="Arial" w:hAnsi="Arial" w:cs="Arial"/>
          <w:b/>
          <w:bCs/>
          <w:color w:val="000000" w:themeColor="text1"/>
          <w:kern w:val="2"/>
          <w:sz w:val="20"/>
          <w:szCs w:val="20"/>
          <w:lang w:val="en-IN"/>
        </w:rPr>
        <w:t xml:space="preserve">          </w:t>
      </w:r>
      <w:r w:rsidR="003F0D6C" w:rsidRPr="00D02608">
        <w:rPr>
          <w:rFonts w:ascii="Arial" w:hAnsi="Arial" w:cs="Arial"/>
          <w:b/>
          <w:bCs/>
          <w:color w:val="000000" w:themeColor="text1"/>
          <w:kern w:val="2"/>
          <w:sz w:val="20"/>
          <w:szCs w:val="20"/>
        </w:rPr>
        <w:t xml:space="preserve">Table </w:t>
      </w:r>
      <w:r w:rsidR="005B2A62" w:rsidRPr="00D02608">
        <w:rPr>
          <w:rFonts w:ascii="Arial" w:hAnsi="Arial" w:cs="Arial"/>
          <w:b/>
          <w:bCs/>
          <w:color w:val="000000" w:themeColor="text1"/>
          <w:kern w:val="2"/>
          <w:sz w:val="20"/>
          <w:szCs w:val="20"/>
        </w:rPr>
        <w:t>2 :</w:t>
      </w:r>
      <w:r w:rsidR="003F0D6C" w:rsidRPr="00D02608">
        <w:rPr>
          <w:rFonts w:ascii="Arial" w:hAnsi="Arial" w:cs="Arial"/>
          <w:b/>
          <w:bCs/>
          <w:color w:val="000000" w:themeColor="text1"/>
          <w:kern w:val="2"/>
          <w:sz w:val="20"/>
          <w:szCs w:val="20"/>
        </w:rPr>
        <w:t xml:space="preserve"> </w:t>
      </w:r>
      <w:r w:rsidR="003F0D6C" w:rsidRPr="00D02608">
        <w:rPr>
          <w:rFonts w:ascii="Arial" w:hAnsi="Arial" w:cs="Arial"/>
          <w:color w:val="000000" w:themeColor="text1"/>
          <w:kern w:val="2"/>
          <w:sz w:val="20"/>
          <w:szCs w:val="20"/>
        </w:rPr>
        <w:t>Chemical parameters of plant residues</w:t>
      </w:r>
    </w:p>
    <w:tbl>
      <w:tblPr>
        <w:tblW w:w="5821"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221"/>
        <w:gridCol w:w="850"/>
        <w:gridCol w:w="992"/>
        <w:gridCol w:w="930"/>
        <w:gridCol w:w="914"/>
        <w:gridCol w:w="914"/>
      </w:tblGrid>
      <w:tr w:rsidR="00810FA9" w:rsidRPr="00D02608" w14:paraId="38478A94" w14:textId="77777777" w:rsidTr="00A12C2D">
        <w:trPr>
          <w:trHeight w:val="300"/>
          <w:jc w:val="center"/>
        </w:trPr>
        <w:tc>
          <w:tcPr>
            <w:tcW w:w="1221" w:type="dxa"/>
            <w:vMerge w:val="restart"/>
            <w:tcBorders>
              <w:top w:val="single" w:sz="4" w:space="0" w:color="auto"/>
              <w:bottom w:val="nil"/>
            </w:tcBorders>
            <w:noWrap/>
            <w:vAlign w:val="center"/>
            <w:hideMark/>
          </w:tcPr>
          <w:p w14:paraId="7ECBC0FB" w14:textId="164B3E40" w:rsidR="00406C68" w:rsidRPr="00D02608" w:rsidRDefault="003F0D6C"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Substrates</w:t>
            </w:r>
          </w:p>
        </w:tc>
        <w:tc>
          <w:tcPr>
            <w:tcW w:w="4600" w:type="dxa"/>
            <w:gridSpan w:val="5"/>
            <w:tcBorders>
              <w:top w:val="single" w:sz="4" w:space="0" w:color="auto"/>
              <w:bottom w:val="single" w:sz="4" w:space="0" w:color="auto"/>
            </w:tcBorders>
            <w:noWrap/>
            <w:vAlign w:val="center"/>
            <w:hideMark/>
          </w:tcPr>
          <w:p w14:paraId="69B74E66"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Paramètres chimiques</w:t>
            </w:r>
          </w:p>
        </w:tc>
      </w:tr>
      <w:tr w:rsidR="00810FA9" w:rsidRPr="00D02608" w14:paraId="21FC6247" w14:textId="77777777" w:rsidTr="00A12C2D">
        <w:trPr>
          <w:trHeight w:val="300"/>
          <w:jc w:val="center"/>
        </w:trPr>
        <w:tc>
          <w:tcPr>
            <w:tcW w:w="1221" w:type="dxa"/>
            <w:vMerge/>
            <w:tcBorders>
              <w:top w:val="nil"/>
              <w:bottom w:val="single" w:sz="4" w:space="0" w:color="auto"/>
            </w:tcBorders>
            <w:vAlign w:val="center"/>
            <w:hideMark/>
          </w:tcPr>
          <w:p w14:paraId="2B9C1C58" w14:textId="77777777" w:rsidR="00406C68" w:rsidRPr="00D02608" w:rsidRDefault="00406C68" w:rsidP="00647C28">
            <w:pPr>
              <w:rPr>
                <w:rFonts w:ascii="Arial" w:hAnsi="Arial" w:cs="Arial"/>
                <w:b/>
                <w:bCs/>
                <w:color w:val="000000" w:themeColor="text1"/>
                <w:sz w:val="20"/>
                <w:szCs w:val="20"/>
                <w:lang w:eastAsia="fr-FR"/>
              </w:rPr>
            </w:pPr>
          </w:p>
        </w:tc>
        <w:tc>
          <w:tcPr>
            <w:tcW w:w="850" w:type="dxa"/>
            <w:tcBorders>
              <w:top w:val="single" w:sz="4" w:space="0" w:color="auto"/>
              <w:bottom w:val="single" w:sz="4" w:space="0" w:color="auto"/>
            </w:tcBorders>
            <w:noWrap/>
            <w:vAlign w:val="bottom"/>
            <w:hideMark/>
          </w:tcPr>
          <w:p w14:paraId="1EF827E0" w14:textId="77777777" w:rsidR="00406C68" w:rsidRPr="00D02608" w:rsidRDefault="00406C68" w:rsidP="00647C28">
            <w:pPr>
              <w:jc w:val="center"/>
              <w:rPr>
                <w:rFonts w:ascii="Arial" w:hAnsi="Arial" w:cs="Arial"/>
                <w:b/>
                <w:bCs/>
                <w:color w:val="000000" w:themeColor="text1"/>
                <w:sz w:val="20"/>
                <w:szCs w:val="20"/>
                <w:lang w:eastAsia="fr-FR"/>
              </w:rPr>
            </w:pPr>
            <w:proofErr w:type="gramStart"/>
            <w:r w:rsidRPr="00D02608">
              <w:rPr>
                <w:rFonts w:ascii="Arial" w:hAnsi="Arial" w:cs="Arial"/>
                <w:b/>
                <w:bCs/>
                <w:color w:val="000000" w:themeColor="text1"/>
                <w:sz w:val="20"/>
                <w:szCs w:val="20"/>
                <w:lang w:eastAsia="fr-FR"/>
              </w:rPr>
              <w:t>pH</w:t>
            </w:r>
            <w:proofErr w:type="gramEnd"/>
          </w:p>
        </w:tc>
        <w:tc>
          <w:tcPr>
            <w:tcW w:w="992" w:type="dxa"/>
            <w:tcBorders>
              <w:top w:val="single" w:sz="4" w:space="0" w:color="auto"/>
              <w:bottom w:val="single" w:sz="4" w:space="0" w:color="auto"/>
            </w:tcBorders>
            <w:noWrap/>
            <w:vAlign w:val="bottom"/>
            <w:hideMark/>
          </w:tcPr>
          <w:p w14:paraId="311E6FED" w14:textId="1C38ECF7" w:rsidR="00406C68" w:rsidRPr="00D02608" w:rsidRDefault="00406C68" w:rsidP="00406C6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CE</w:t>
            </w:r>
          </w:p>
          <w:p w14:paraId="77B8AFBC"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mS</w:t>
            </w:r>
            <w:proofErr w:type="gramEnd"/>
            <w:r w:rsidRPr="00D02608">
              <w:rPr>
                <w:rFonts w:ascii="Arial" w:hAnsi="Arial" w:cs="Arial"/>
                <w:color w:val="000000" w:themeColor="text1"/>
                <w:sz w:val="20"/>
                <w:szCs w:val="20"/>
                <w:lang w:eastAsia="fr-FR"/>
              </w:rPr>
              <w:t>/cm)</w:t>
            </w:r>
          </w:p>
        </w:tc>
        <w:tc>
          <w:tcPr>
            <w:tcW w:w="930" w:type="dxa"/>
            <w:tcBorders>
              <w:top w:val="single" w:sz="4" w:space="0" w:color="auto"/>
              <w:bottom w:val="single" w:sz="4" w:space="0" w:color="auto"/>
            </w:tcBorders>
            <w:noWrap/>
            <w:vAlign w:val="bottom"/>
            <w:hideMark/>
          </w:tcPr>
          <w:p w14:paraId="7EF17D3A" w14:textId="77777777" w:rsidR="00B247ED"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 xml:space="preserve">N </w:t>
            </w:r>
          </w:p>
          <w:p w14:paraId="033ABAEF" w14:textId="1843DFE8"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c>
          <w:tcPr>
            <w:tcW w:w="914" w:type="dxa"/>
            <w:tcBorders>
              <w:top w:val="single" w:sz="4" w:space="0" w:color="auto"/>
              <w:bottom w:val="single" w:sz="4" w:space="0" w:color="auto"/>
            </w:tcBorders>
            <w:noWrap/>
            <w:vAlign w:val="bottom"/>
            <w:hideMark/>
          </w:tcPr>
          <w:p w14:paraId="7F220B35"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P</w:t>
            </w:r>
          </w:p>
          <w:p w14:paraId="5814ECC9"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c>
          <w:tcPr>
            <w:tcW w:w="914" w:type="dxa"/>
            <w:tcBorders>
              <w:top w:val="single" w:sz="4" w:space="0" w:color="auto"/>
              <w:bottom w:val="single" w:sz="4" w:space="0" w:color="auto"/>
            </w:tcBorders>
            <w:noWrap/>
            <w:vAlign w:val="bottom"/>
            <w:hideMark/>
          </w:tcPr>
          <w:p w14:paraId="35CCC797"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K</w:t>
            </w:r>
          </w:p>
          <w:p w14:paraId="0C11CD44"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r>
      <w:tr w:rsidR="00810FA9" w:rsidRPr="00D02608" w14:paraId="57D55CD7" w14:textId="77777777" w:rsidTr="00A12C2D">
        <w:trPr>
          <w:trHeight w:val="300"/>
          <w:jc w:val="center"/>
        </w:trPr>
        <w:tc>
          <w:tcPr>
            <w:tcW w:w="1221" w:type="dxa"/>
            <w:tcBorders>
              <w:top w:val="single" w:sz="4" w:space="0" w:color="auto"/>
              <w:bottom w:val="nil"/>
            </w:tcBorders>
            <w:noWrap/>
            <w:vAlign w:val="bottom"/>
            <w:hideMark/>
          </w:tcPr>
          <w:p w14:paraId="6A52F696" w14:textId="77777777" w:rsidR="00406C68" w:rsidRPr="00D02608" w:rsidRDefault="00406C68" w:rsidP="00647C2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SB</w:t>
            </w:r>
          </w:p>
        </w:tc>
        <w:tc>
          <w:tcPr>
            <w:tcW w:w="850" w:type="dxa"/>
            <w:tcBorders>
              <w:top w:val="single" w:sz="4" w:space="0" w:color="auto"/>
              <w:bottom w:val="nil"/>
            </w:tcBorders>
            <w:noWrap/>
            <w:vAlign w:val="bottom"/>
            <w:hideMark/>
          </w:tcPr>
          <w:p w14:paraId="0BCACC8F" w14:textId="662B9DB2"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6</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96</w:t>
            </w:r>
          </w:p>
        </w:tc>
        <w:tc>
          <w:tcPr>
            <w:tcW w:w="992" w:type="dxa"/>
            <w:tcBorders>
              <w:top w:val="single" w:sz="4" w:space="0" w:color="auto"/>
              <w:bottom w:val="nil"/>
            </w:tcBorders>
            <w:noWrap/>
            <w:vAlign w:val="bottom"/>
            <w:hideMark/>
          </w:tcPr>
          <w:p w14:paraId="7E164B49" w14:textId="03A3D533"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0</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20</w:t>
            </w:r>
          </w:p>
        </w:tc>
        <w:tc>
          <w:tcPr>
            <w:tcW w:w="930" w:type="dxa"/>
            <w:tcBorders>
              <w:top w:val="single" w:sz="4" w:space="0" w:color="auto"/>
              <w:bottom w:val="nil"/>
            </w:tcBorders>
            <w:noWrap/>
            <w:vAlign w:val="bottom"/>
            <w:hideMark/>
          </w:tcPr>
          <w:p w14:paraId="38531858"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2</w:t>
            </w:r>
          </w:p>
        </w:tc>
        <w:tc>
          <w:tcPr>
            <w:tcW w:w="914" w:type="dxa"/>
            <w:tcBorders>
              <w:top w:val="single" w:sz="4" w:space="0" w:color="auto"/>
              <w:bottom w:val="nil"/>
            </w:tcBorders>
            <w:noWrap/>
            <w:vAlign w:val="bottom"/>
            <w:hideMark/>
          </w:tcPr>
          <w:p w14:paraId="66D9C64D"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4</w:t>
            </w:r>
          </w:p>
        </w:tc>
        <w:tc>
          <w:tcPr>
            <w:tcW w:w="914" w:type="dxa"/>
            <w:tcBorders>
              <w:top w:val="single" w:sz="4" w:space="0" w:color="auto"/>
              <w:bottom w:val="nil"/>
            </w:tcBorders>
            <w:noWrap/>
            <w:vAlign w:val="bottom"/>
            <w:hideMark/>
          </w:tcPr>
          <w:p w14:paraId="4B996C1C"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9</w:t>
            </w:r>
          </w:p>
        </w:tc>
      </w:tr>
      <w:tr w:rsidR="00810FA9" w:rsidRPr="00D02608" w14:paraId="5F2DCB46" w14:textId="77777777" w:rsidTr="00A12C2D">
        <w:trPr>
          <w:trHeight w:val="300"/>
          <w:jc w:val="center"/>
        </w:trPr>
        <w:tc>
          <w:tcPr>
            <w:tcW w:w="1221" w:type="dxa"/>
            <w:tcBorders>
              <w:top w:val="nil"/>
              <w:bottom w:val="single" w:sz="4" w:space="0" w:color="auto"/>
            </w:tcBorders>
            <w:noWrap/>
            <w:vAlign w:val="bottom"/>
            <w:hideMark/>
          </w:tcPr>
          <w:p w14:paraId="2F5788CF" w14:textId="77777777" w:rsidR="00406C68" w:rsidRPr="00D02608" w:rsidRDefault="00406C68" w:rsidP="00647C2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IMPH</w:t>
            </w:r>
          </w:p>
        </w:tc>
        <w:tc>
          <w:tcPr>
            <w:tcW w:w="850" w:type="dxa"/>
            <w:tcBorders>
              <w:top w:val="nil"/>
              <w:bottom w:val="single" w:sz="4" w:space="0" w:color="auto"/>
            </w:tcBorders>
            <w:noWrap/>
            <w:vAlign w:val="bottom"/>
            <w:hideMark/>
          </w:tcPr>
          <w:p w14:paraId="4C284BD5" w14:textId="65A3ACBB"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7</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32</w:t>
            </w:r>
          </w:p>
        </w:tc>
        <w:tc>
          <w:tcPr>
            <w:tcW w:w="992" w:type="dxa"/>
            <w:tcBorders>
              <w:top w:val="nil"/>
              <w:bottom w:val="single" w:sz="4" w:space="0" w:color="auto"/>
            </w:tcBorders>
            <w:noWrap/>
            <w:vAlign w:val="bottom"/>
            <w:hideMark/>
          </w:tcPr>
          <w:p w14:paraId="40F21407" w14:textId="2EC66B2B"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1</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54</w:t>
            </w:r>
          </w:p>
        </w:tc>
        <w:tc>
          <w:tcPr>
            <w:tcW w:w="930" w:type="dxa"/>
            <w:tcBorders>
              <w:top w:val="nil"/>
              <w:bottom w:val="single" w:sz="4" w:space="0" w:color="auto"/>
            </w:tcBorders>
            <w:noWrap/>
            <w:vAlign w:val="bottom"/>
            <w:hideMark/>
          </w:tcPr>
          <w:p w14:paraId="21F72EBB"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32</w:t>
            </w:r>
          </w:p>
        </w:tc>
        <w:tc>
          <w:tcPr>
            <w:tcW w:w="914" w:type="dxa"/>
            <w:tcBorders>
              <w:top w:val="nil"/>
              <w:bottom w:val="single" w:sz="4" w:space="0" w:color="auto"/>
            </w:tcBorders>
            <w:noWrap/>
            <w:vAlign w:val="bottom"/>
            <w:hideMark/>
          </w:tcPr>
          <w:p w14:paraId="22C87BC6"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26</w:t>
            </w:r>
          </w:p>
        </w:tc>
        <w:tc>
          <w:tcPr>
            <w:tcW w:w="914" w:type="dxa"/>
            <w:tcBorders>
              <w:top w:val="nil"/>
              <w:bottom w:val="single" w:sz="4" w:space="0" w:color="auto"/>
            </w:tcBorders>
            <w:noWrap/>
            <w:vAlign w:val="bottom"/>
            <w:hideMark/>
          </w:tcPr>
          <w:p w14:paraId="00412B7B"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87</w:t>
            </w:r>
          </w:p>
        </w:tc>
      </w:tr>
    </w:tbl>
    <w:p w14:paraId="16E6F951" w14:textId="77777777" w:rsidR="00A12C2D" w:rsidRPr="00D02608" w:rsidRDefault="00A12C2D" w:rsidP="00406C68">
      <w:pPr>
        <w:spacing w:after="0"/>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Legend :</w:t>
      </w:r>
    </w:p>
    <w:p w14:paraId="2FF8B41F" w14:textId="681D1899" w:rsidR="00D02608" w:rsidRPr="00D02608" w:rsidRDefault="00406C68" w:rsidP="00D02608">
      <w:pPr>
        <w:spacing w:after="0"/>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 xml:space="preserve"> </w:t>
      </w:r>
      <w:bookmarkStart w:id="14" w:name="_Toc203753767"/>
      <w:r w:rsidR="00A12C2D" w:rsidRPr="00D02608">
        <w:rPr>
          <w:rFonts w:ascii="Arial" w:hAnsi="Arial" w:cs="Arial"/>
          <w:b/>
          <w:bCs/>
          <w:color w:val="000000" w:themeColor="text1"/>
          <w:kern w:val="2"/>
          <w:sz w:val="18"/>
          <w:szCs w:val="16"/>
        </w:rPr>
        <w:t xml:space="preserve">SB : </w:t>
      </w:r>
      <w:r w:rsidR="00A12C2D" w:rsidRPr="00D02608">
        <w:rPr>
          <w:rFonts w:ascii="Arial" w:hAnsi="Arial" w:cs="Arial"/>
          <w:color w:val="000000" w:themeColor="text1"/>
          <w:kern w:val="2"/>
          <w:sz w:val="18"/>
          <w:szCs w:val="16"/>
        </w:rPr>
        <w:t xml:space="preserve">Sawdust </w:t>
      </w:r>
      <w:r w:rsidR="00A12C2D" w:rsidRPr="00D02608">
        <w:rPr>
          <w:rFonts w:ascii="Arial" w:hAnsi="Arial" w:cs="Arial"/>
          <w:b/>
          <w:bCs/>
          <w:color w:val="000000" w:themeColor="text1"/>
          <w:kern w:val="2"/>
          <w:sz w:val="18"/>
          <w:szCs w:val="16"/>
        </w:rPr>
        <w:t xml:space="preserve">; IMPH : </w:t>
      </w:r>
      <w:r w:rsidR="00A12C2D" w:rsidRPr="00D02608">
        <w:rPr>
          <w:rFonts w:ascii="Arial" w:hAnsi="Arial" w:cs="Arial"/>
          <w:color w:val="000000" w:themeColor="text1"/>
          <w:kern w:val="2"/>
          <w:sz w:val="18"/>
          <w:szCs w:val="16"/>
        </w:rPr>
        <w:t>Male inflorescence of the oil palm</w:t>
      </w:r>
      <w:r w:rsidR="00A12C2D" w:rsidRPr="00D02608">
        <w:rPr>
          <w:rFonts w:ascii="Arial" w:hAnsi="Arial" w:cs="Arial"/>
          <w:b/>
          <w:bCs/>
          <w:color w:val="000000" w:themeColor="text1"/>
          <w:kern w:val="2"/>
          <w:sz w:val="18"/>
          <w:szCs w:val="16"/>
        </w:rPr>
        <w:t xml:space="preserve"> ; pH : </w:t>
      </w:r>
      <w:r w:rsidR="00A12C2D" w:rsidRPr="00D02608">
        <w:rPr>
          <w:rFonts w:ascii="Arial" w:hAnsi="Arial" w:cs="Arial"/>
          <w:color w:val="000000" w:themeColor="text1"/>
          <w:kern w:val="2"/>
          <w:sz w:val="18"/>
          <w:szCs w:val="16"/>
        </w:rPr>
        <w:t>potential of hydrogen</w:t>
      </w:r>
      <w:r w:rsidR="00A12C2D" w:rsidRPr="00D02608">
        <w:rPr>
          <w:rFonts w:ascii="Arial" w:hAnsi="Arial" w:cs="Arial"/>
          <w:b/>
          <w:bCs/>
          <w:color w:val="000000" w:themeColor="text1"/>
          <w:kern w:val="2"/>
          <w:sz w:val="18"/>
          <w:szCs w:val="16"/>
        </w:rPr>
        <w:t xml:space="preserve"> ; CE : </w:t>
      </w:r>
      <w:r w:rsidR="00A12C2D" w:rsidRPr="00D02608">
        <w:rPr>
          <w:rFonts w:ascii="Arial" w:hAnsi="Arial" w:cs="Arial"/>
          <w:color w:val="000000" w:themeColor="text1"/>
          <w:kern w:val="2"/>
          <w:sz w:val="18"/>
          <w:szCs w:val="16"/>
        </w:rPr>
        <w:t xml:space="preserve">electrical conductivity </w:t>
      </w:r>
      <w:r w:rsidR="00A12C2D" w:rsidRPr="00D02608">
        <w:rPr>
          <w:rFonts w:ascii="Arial" w:hAnsi="Arial" w:cs="Arial"/>
          <w:b/>
          <w:bCs/>
          <w:color w:val="000000" w:themeColor="text1"/>
          <w:kern w:val="2"/>
          <w:sz w:val="18"/>
          <w:szCs w:val="16"/>
        </w:rPr>
        <w:t xml:space="preserve">; N : </w:t>
      </w:r>
      <w:r w:rsidR="00A12C2D" w:rsidRPr="00D02608">
        <w:rPr>
          <w:rFonts w:ascii="Arial" w:hAnsi="Arial" w:cs="Arial"/>
          <w:color w:val="000000" w:themeColor="text1"/>
          <w:kern w:val="2"/>
          <w:sz w:val="18"/>
          <w:szCs w:val="16"/>
        </w:rPr>
        <w:t xml:space="preserve">Nitrogen </w:t>
      </w:r>
      <w:r w:rsidR="00A12C2D" w:rsidRPr="00D02608">
        <w:rPr>
          <w:rFonts w:ascii="Arial" w:hAnsi="Arial" w:cs="Arial"/>
          <w:b/>
          <w:bCs/>
          <w:color w:val="000000" w:themeColor="text1"/>
          <w:kern w:val="2"/>
          <w:sz w:val="18"/>
          <w:szCs w:val="16"/>
        </w:rPr>
        <w:t xml:space="preserve">; P : </w:t>
      </w:r>
      <w:r w:rsidR="00A12C2D" w:rsidRPr="00D02608">
        <w:rPr>
          <w:rFonts w:ascii="Arial" w:hAnsi="Arial" w:cs="Arial"/>
          <w:color w:val="000000" w:themeColor="text1"/>
          <w:kern w:val="2"/>
          <w:sz w:val="18"/>
          <w:szCs w:val="16"/>
        </w:rPr>
        <w:t>Phosphorus</w:t>
      </w:r>
      <w:r w:rsidR="00A12C2D" w:rsidRPr="00D02608">
        <w:rPr>
          <w:rFonts w:ascii="Arial" w:hAnsi="Arial" w:cs="Arial"/>
          <w:b/>
          <w:bCs/>
          <w:color w:val="000000" w:themeColor="text1"/>
          <w:kern w:val="2"/>
          <w:sz w:val="18"/>
          <w:szCs w:val="16"/>
        </w:rPr>
        <w:t xml:space="preserve"> ; </w:t>
      </w:r>
      <w:r w:rsidR="00A12C2D" w:rsidRPr="00D02608">
        <w:rPr>
          <w:rFonts w:ascii="Arial" w:hAnsi="Arial" w:cs="Arial"/>
          <w:color w:val="000000" w:themeColor="text1"/>
          <w:kern w:val="2"/>
          <w:sz w:val="18"/>
          <w:szCs w:val="16"/>
        </w:rPr>
        <w:t xml:space="preserve">and </w:t>
      </w:r>
      <w:r w:rsidR="00A12C2D" w:rsidRPr="00D02608">
        <w:rPr>
          <w:rFonts w:ascii="Arial" w:hAnsi="Arial" w:cs="Arial"/>
          <w:b/>
          <w:bCs/>
          <w:color w:val="000000" w:themeColor="text1"/>
          <w:kern w:val="2"/>
          <w:sz w:val="18"/>
          <w:szCs w:val="16"/>
        </w:rPr>
        <w:t xml:space="preserve">K : </w:t>
      </w:r>
      <w:r w:rsidR="00A12C2D" w:rsidRPr="00D02608">
        <w:rPr>
          <w:rFonts w:ascii="Arial" w:hAnsi="Arial" w:cs="Arial"/>
          <w:color w:val="000000" w:themeColor="text1"/>
          <w:kern w:val="2"/>
          <w:sz w:val="18"/>
          <w:szCs w:val="16"/>
        </w:rPr>
        <w:t>Potassium</w:t>
      </w:r>
      <w:bookmarkEnd w:id="14"/>
    </w:p>
    <w:p w14:paraId="512B3BF1" w14:textId="7B9ABC5F" w:rsidR="00406C68" w:rsidRPr="00936B3D" w:rsidRDefault="00A12C2D" w:rsidP="00936B3D">
      <w:pPr>
        <w:pStyle w:val="ListParagraph"/>
        <w:numPr>
          <w:ilvl w:val="1"/>
          <w:numId w:val="27"/>
        </w:numPr>
        <w:spacing w:before="240" w:after="0" w:line="360" w:lineRule="auto"/>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Phenological monitoring</w:t>
      </w:r>
    </w:p>
    <w:p w14:paraId="4EC32281" w14:textId="10891FAB" w:rsidR="00406C68" w:rsidRPr="00D02608" w:rsidRDefault="00A12C2D" w:rsidP="00406C68">
      <w:pPr>
        <w:spacing w:after="0" w:line="360" w:lineRule="auto"/>
        <w:jc w:val="both"/>
        <w:rPr>
          <w:rFonts w:ascii="Arial" w:hAnsi="Arial" w:cs="Arial"/>
          <w:color w:val="000000" w:themeColor="text1"/>
          <w:kern w:val="2"/>
          <w:sz w:val="20"/>
          <w:szCs w:val="20"/>
        </w:rPr>
      </w:pPr>
      <w:r w:rsidRPr="00D02608">
        <w:rPr>
          <w:rFonts w:ascii="Arial" w:hAnsi="Arial" w:cs="Arial"/>
          <w:color w:val="000000" w:themeColor="text1"/>
          <w:kern w:val="2"/>
          <w:sz w:val="20"/>
          <w:szCs w:val="20"/>
        </w:rPr>
        <w:t>During the seven weeks following transplanting, regular visual observation of the crops has has been carried out. Regarding recovery, all the plants transplanted into the different environments show a 100% success rate. Visually, it was observed that the plants grown in the NPK-enriched media (B2, B3, B5, and B6) did not show any signs of yellowing. Foliar (figure 5b). In contrast, yellowing of the leaves was observed on the plants evolving in environments not enriched in NPK (B1, B4, T1 and T2) figure 5a.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196"/>
      </w:tblGrid>
      <w:tr w:rsidR="00810FA9" w:rsidRPr="00810FA9" w14:paraId="3DAA371E" w14:textId="77777777" w:rsidTr="00647C28">
        <w:trPr>
          <w:jc w:val="center"/>
        </w:trPr>
        <w:tc>
          <w:tcPr>
            <w:tcW w:w="0" w:type="auto"/>
          </w:tcPr>
          <w:p w14:paraId="2F0F7BBE" w14:textId="7D4AA68E" w:rsidR="00406C68" w:rsidRPr="00810FA9" w:rsidRDefault="00406C68" w:rsidP="00647C28">
            <w:pPr>
              <w:spacing w:after="160"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61312" behindDoc="0" locked="0" layoutInCell="1" allowOverlap="1" wp14:anchorId="23667BF7" wp14:editId="2DAE763E">
                      <wp:simplePos x="0" y="0"/>
                      <wp:positionH relativeFrom="column">
                        <wp:posOffset>1141730</wp:posOffset>
                      </wp:positionH>
                      <wp:positionV relativeFrom="paragraph">
                        <wp:posOffset>1124585</wp:posOffset>
                      </wp:positionV>
                      <wp:extent cx="285750" cy="3048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10ABA804"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67BF7" id="Zone de texte 31" o:spid="_x0000_s1033" type="#_x0000_t202" style="position:absolute;left:0;text-align:left;margin-left:89.9pt;margin-top:88.55pt;width:22.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" filled="f" stroked="f" strokeweight=".5pt">
                      <v:textbox>
                        <w:txbxContent>
                          <w:p w14:paraId="10ABA804"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a</w:t>
                            </w:r>
                            <w:proofErr w:type="gramEnd"/>
                          </w:p>
                        </w:txbxContent>
                      </v:textbox>
                    </v:shape>
                  </w:pict>
                </mc:Fallback>
              </mc:AlternateContent>
            </w:r>
            <w:r w:rsidRPr="00810FA9">
              <w:rPr>
                <w:rFonts w:ascii="Times New Roman" w:hAnsi="Times New Roman" w:cs="Times New Roman"/>
                <w:noProof/>
                <w:color w:val="000000" w:themeColor="text1"/>
                <w:kern w:val="2"/>
                <w:sz w:val="24"/>
              </w:rPr>
              <w:drawing>
                <wp:anchor distT="0" distB="0" distL="114300" distR="114300" simplePos="0" relativeHeight="251660288" behindDoc="0" locked="0" layoutInCell="1" allowOverlap="1" wp14:anchorId="18FAF541" wp14:editId="6E9F7216">
                  <wp:simplePos x="0" y="0"/>
                  <wp:positionH relativeFrom="margin">
                    <wp:posOffset>65405</wp:posOffset>
                  </wp:positionH>
                  <wp:positionV relativeFrom="margin">
                    <wp:posOffset>0</wp:posOffset>
                  </wp:positionV>
                  <wp:extent cx="1384935" cy="1445895"/>
                  <wp:effectExtent l="0" t="0" r="5715" b="1905"/>
                  <wp:wrapSquare wrapText="bothSides"/>
                  <wp:docPr id="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57" t="38042" r="50358" b="35397"/>
                          <a:stretch>
                            <a:fillRect/>
                          </a:stretch>
                        </pic:blipFill>
                        <pic:spPr bwMode="auto">
                          <a:xfrm>
                            <a:off x="0" y="0"/>
                            <a:ext cx="1384935" cy="144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Pr>
          <w:p w14:paraId="000AE971" w14:textId="2F012944" w:rsidR="00406C68" w:rsidRPr="00810FA9" w:rsidRDefault="00FC2498" w:rsidP="00647C28">
            <w:pPr>
              <w:spacing w:after="160"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59264" behindDoc="0" locked="0" layoutInCell="1" allowOverlap="1" wp14:anchorId="3C1D30D3" wp14:editId="11825EE0">
                      <wp:simplePos x="0" y="0"/>
                      <wp:positionH relativeFrom="margin">
                        <wp:posOffset>-2506980</wp:posOffset>
                      </wp:positionH>
                      <wp:positionV relativeFrom="paragraph">
                        <wp:posOffset>1528445</wp:posOffset>
                      </wp:positionV>
                      <wp:extent cx="4752975" cy="42862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4752975" cy="428625"/>
                              </a:xfrm>
                              <a:prstGeom prst="rect">
                                <a:avLst/>
                              </a:prstGeom>
                              <a:solidFill>
                                <a:schemeClr val="lt1"/>
                              </a:solidFill>
                              <a:ln w="6350">
                                <a:noFill/>
                              </a:ln>
                            </wps:spPr>
                            <wps:txbx>
                              <w:txbxContent>
                                <w:p w14:paraId="097613F4" w14:textId="022458A8" w:rsidR="00406C68" w:rsidRPr="00D02608" w:rsidRDefault="00406C68" w:rsidP="00406C68">
                                  <w:pPr>
                                    <w:spacing w:before="120" w:line="360" w:lineRule="auto"/>
                                    <w:rPr>
                                      <w:rFonts w:ascii="Arial" w:hAnsi="Arial" w:cs="Arial"/>
                                      <w:color w:val="000000" w:themeColor="text1"/>
                                      <w:kern w:val="2"/>
                                      <w:sz w:val="20"/>
                                      <w:szCs w:val="20"/>
                                    </w:rPr>
                                  </w:pPr>
                                  <w:bookmarkStart w:id="15" w:name="_Toc203753808"/>
                                  <w:r w:rsidRPr="00D02608">
                                    <w:rPr>
                                      <w:rFonts w:ascii="Arial" w:hAnsi="Arial" w:cs="Arial"/>
                                      <w:b/>
                                      <w:bCs/>
                                      <w:color w:val="000000" w:themeColor="text1"/>
                                      <w:kern w:val="2"/>
                                      <w:sz w:val="20"/>
                                      <w:szCs w:val="20"/>
                                    </w:rPr>
                                    <w:t xml:space="preserve">Figure </w:t>
                                  </w:r>
                                  <w:r w:rsidR="005D6D0F" w:rsidRPr="00D02608">
                                    <w:rPr>
                                      <w:rFonts w:ascii="Arial" w:hAnsi="Arial" w:cs="Arial"/>
                                      <w:b/>
                                      <w:bCs/>
                                      <w:color w:val="000000" w:themeColor="text1"/>
                                      <w:kern w:val="2"/>
                                      <w:sz w:val="20"/>
                                      <w:szCs w:val="20"/>
                                    </w:rPr>
                                    <w:t>5</w:t>
                                  </w:r>
                                  <w:r w:rsidRPr="00D02608">
                                    <w:rPr>
                                      <w:rFonts w:ascii="Arial" w:hAnsi="Arial" w:cs="Arial"/>
                                      <w:b/>
                                      <w:bCs/>
                                      <w:color w:val="000000" w:themeColor="text1"/>
                                      <w:kern w:val="2"/>
                                      <w:sz w:val="20"/>
                                      <w:szCs w:val="20"/>
                                    </w:rPr>
                                    <w:t> :</w:t>
                                  </w:r>
                                  <w:r w:rsidRPr="00D02608">
                                    <w:rPr>
                                      <w:rFonts w:ascii="Arial" w:hAnsi="Arial" w:cs="Arial"/>
                                      <w:color w:val="000000" w:themeColor="text1"/>
                                      <w:kern w:val="2"/>
                                      <w:sz w:val="20"/>
                                      <w:szCs w:val="20"/>
                                    </w:rPr>
                                    <w:t xml:space="preserve"> </w:t>
                                  </w:r>
                                  <w:bookmarkEnd w:id="15"/>
                                  <w:r w:rsidR="00A12C2D" w:rsidRPr="00D02608">
                                    <w:rPr>
                                      <w:rFonts w:ascii="Arial" w:hAnsi="Arial" w:cs="Arial"/>
                                      <w:color w:val="000000" w:themeColor="text1"/>
                                      <w:kern w:val="2"/>
                                      <w:sz w:val="20"/>
                                      <w:szCs w:val="20"/>
                                    </w:rPr>
                                    <w:t>General appearance of the plants 7 weeks after transplanting</w:t>
                                  </w:r>
                                </w:p>
                                <w:p w14:paraId="4DFD07EA" w14:textId="77777777" w:rsidR="00B247ED" w:rsidRPr="00FC2498" w:rsidRDefault="00B247ED" w:rsidP="00406C68">
                                  <w:pPr>
                                    <w:spacing w:before="120" w:line="360" w:lineRule="auto"/>
                                    <w:rPr>
                                      <w:rFonts w:ascii="Times New Roman" w:hAnsi="Times New Roman" w:cs="Times New Roman"/>
                                      <w:b/>
                                      <w:bCs/>
                                      <w:color w:val="00B050"/>
                                      <w:kern w:val="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30D3" id="Zone de texte 30" o:spid="_x0000_s1034" type="#_x0000_t202" style="position:absolute;left:0;text-align:left;margin-left:-197.4pt;margin-top:120.35pt;width:374.2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" fillcolor="white [3201]" stroked="f" strokeweight=".5pt">
                      <v:textbox>
                        <w:txbxContent>
                          <w:p w14:paraId="097613F4" w14:textId="022458A8" w:rsidR="00406C68" w:rsidRPr="00D02608" w:rsidRDefault="00406C68" w:rsidP="00406C68">
                            <w:pPr>
                              <w:spacing w:before="120" w:line="360" w:lineRule="auto"/>
                              <w:rPr>
                                <w:rFonts w:ascii="Arial" w:hAnsi="Arial" w:cs="Arial"/>
                                <w:color w:val="000000" w:themeColor="text1"/>
                                <w:kern w:val="2"/>
                                <w:sz w:val="20"/>
                                <w:szCs w:val="20"/>
                              </w:rPr>
                            </w:pPr>
                            <w:bookmarkStart w:id="16" w:name="_Toc203753808"/>
                            <w:r w:rsidRPr="00D02608">
                              <w:rPr>
                                <w:rFonts w:ascii="Arial" w:hAnsi="Arial" w:cs="Arial"/>
                                <w:b/>
                                <w:bCs/>
                                <w:color w:val="000000" w:themeColor="text1"/>
                                <w:kern w:val="2"/>
                                <w:sz w:val="20"/>
                                <w:szCs w:val="20"/>
                              </w:rPr>
                              <w:t xml:space="preserve">Figure </w:t>
                            </w:r>
                            <w:r w:rsidR="005D6D0F" w:rsidRPr="00D02608">
                              <w:rPr>
                                <w:rFonts w:ascii="Arial" w:hAnsi="Arial" w:cs="Arial"/>
                                <w:b/>
                                <w:bCs/>
                                <w:color w:val="000000" w:themeColor="text1"/>
                                <w:kern w:val="2"/>
                                <w:sz w:val="20"/>
                                <w:szCs w:val="20"/>
                              </w:rPr>
                              <w:t>5</w:t>
                            </w:r>
                            <w:r w:rsidRPr="00D02608">
                              <w:rPr>
                                <w:rFonts w:ascii="Arial" w:hAnsi="Arial" w:cs="Arial"/>
                                <w:b/>
                                <w:bCs/>
                                <w:color w:val="000000" w:themeColor="text1"/>
                                <w:kern w:val="2"/>
                                <w:sz w:val="20"/>
                                <w:szCs w:val="20"/>
                              </w:rPr>
                              <w:t> :</w:t>
                            </w:r>
                            <w:r w:rsidRPr="00D02608">
                              <w:rPr>
                                <w:rFonts w:ascii="Arial" w:hAnsi="Arial" w:cs="Arial"/>
                                <w:color w:val="000000" w:themeColor="text1"/>
                                <w:kern w:val="2"/>
                                <w:sz w:val="20"/>
                                <w:szCs w:val="20"/>
                              </w:rPr>
                              <w:t xml:space="preserve"> </w:t>
                            </w:r>
                            <w:bookmarkEnd w:id="16"/>
                            <w:r w:rsidR="00A12C2D" w:rsidRPr="00D02608">
                              <w:rPr>
                                <w:rFonts w:ascii="Arial" w:hAnsi="Arial" w:cs="Arial"/>
                                <w:color w:val="000000" w:themeColor="text1"/>
                                <w:kern w:val="2"/>
                                <w:sz w:val="20"/>
                                <w:szCs w:val="20"/>
                              </w:rPr>
                              <w:t>General appearance of the plants 7 weeks after transplanting</w:t>
                            </w:r>
                          </w:p>
                          <w:p w14:paraId="4DFD07EA" w14:textId="77777777" w:rsidR="00B247ED" w:rsidRPr="00FC2498" w:rsidRDefault="00B247ED" w:rsidP="00406C68">
                            <w:pPr>
                              <w:spacing w:before="120" w:line="360" w:lineRule="auto"/>
                              <w:rPr>
                                <w:rFonts w:ascii="Times New Roman" w:hAnsi="Times New Roman" w:cs="Times New Roman"/>
                                <w:b/>
                                <w:bCs/>
                                <w:color w:val="00B050"/>
                                <w:kern w:val="2"/>
                                <w:sz w:val="24"/>
                                <w:szCs w:val="24"/>
                              </w:rPr>
                            </w:pPr>
                          </w:p>
                        </w:txbxContent>
                      </v:textbox>
                      <w10:wrap anchorx="margin"/>
                    </v:shape>
                  </w:pict>
                </mc:Fallback>
              </mc:AlternateContent>
            </w:r>
            <w:r w:rsidR="00406C68"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62336" behindDoc="0" locked="0" layoutInCell="1" allowOverlap="1" wp14:anchorId="75E8AE06" wp14:editId="7A691C14">
                      <wp:simplePos x="0" y="0"/>
                      <wp:positionH relativeFrom="column">
                        <wp:posOffset>995045</wp:posOffset>
                      </wp:positionH>
                      <wp:positionV relativeFrom="paragraph">
                        <wp:posOffset>1153160</wp:posOffset>
                      </wp:positionV>
                      <wp:extent cx="285750" cy="304800"/>
                      <wp:effectExtent l="0" t="0" r="0" b="0"/>
                      <wp:wrapNone/>
                      <wp:docPr id="1936357440" name="Zone de texte 1936357440"/>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13C84CDE"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8AE06" id="Zone de texte 1936357440" o:spid="_x0000_s1035" type="#_x0000_t202" style="position:absolute;left:0;text-align:left;margin-left:78.35pt;margin-top:90.8pt;width:2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" filled="f" stroked="f" strokeweight=".5pt">
                      <v:textbox>
                        <w:txbxContent>
                          <w:p w14:paraId="13C84CDE"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b</w:t>
                            </w:r>
                            <w:proofErr w:type="gramEnd"/>
                          </w:p>
                        </w:txbxContent>
                      </v:textbox>
                    </v:shape>
                  </w:pict>
                </mc:Fallback>
              </mc:AlternateContent>
            </w:r>
            <w:r w:rsidR="00406C68" w:rsidRPr="00810FA9">
              <w:rPr>
                <w:rFonts w:ascii="Times New Roman" w:hAnsi="Times New Roman" w:cs="Times New Roman"/>
                <w:noProof/>
                <w:color w:val="000000" w:themeColor="text1"/>
                <w:kern w:val="2"/>
                <w:sz w:val="24"/>
              </w:rPr>
              <w:drawing>
                <wp:inline distT="0" distB="0" distL="0" distR="0" wp14:anchorId="2D672DDE" wp14:editId="6A576833">
                  <wp:extent cx="1257300" cy="1482725"/>
                  <wp:effectExtent l="0" t="0" r="0" b="3175"/>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809" cy="1483325"/>
                          </a:xfrm>
                          <a:prstGeom prst="rect">
                            <a:avLst/>
                          </a:prstGeom>
                          <a:noFill/>
                          <a:ln>
                            <a:noFill/>
                          </a:ln>
                        </pic:spPr>
                      </pic:pic>
                    </a:graphicData>
                  </a:graphic>
                </wp:inline>
              </w:drawing>
            </w:r>
          </w:p>
        </w:tc>
      </w:tr>
    </w:tbl>
    <w:p w14:paraId="4B5616CF" w14:textId="77777777" w:rsidR="00B247ED" w:rsidRPr="00810FA9" w:rsidRDefault="00B247ED" w:rsidP="00B247ED">
      <w:pPr>
        <w:rPr>
          <w:color w:val="000000" w:themeColor="text1"/>
        </w:rPr>
      </w:pPr>
    </w:p>
    <w:p w14:paraId="12B305A3" w14:textId="0F645E50" w:rsidR="00D8196B" w:rsidRPr="00936B3D" w:rsidRDefault="00A12C2D" w:rsidP="00936B3D">
      <w:pPr>
        <w:pStyle w:val="ListParagraph"/>
        <w:numPr>
          <w:ilvl w:val="2"/>
          <w:numId w:val="27"/>
        </w:numPr>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oil palm inflorescence and sawdust amended with ash and NPK on pepper stem height</w:t>
      </w:r>
    </w:p>
    <w:p w14:paraId="327D9558" w14:textId="59F0F5A7" w:rsidR="005D6D0F" w:rsidRPr="00D02608" w:rsidRDefault="00A12C2D" w:rsidP="005D6D0F">
      <w:pPr>
        <w:autoSpaceDE w:val="0"/>
        <w:autoSpaceDN w:val="0"/>
        <w:adjustRightInd w:val="0"/>
        <w:spacing w:after="0" w:line="360" w:lineRule="auto"/>
        <w:jc w:val="both"/>
        <w:rPr>
          <w:rFonts w:ascii="Arial" w:hAnsi="Arial" w:cs="Arial"/>
          <w:color w:val="000000" w:themeColor="text1"/>
          <w:kern w:val="2"/>
          <w:sz w:val="20"/>
          <w:szCs w:val="20"/>
        </w:rPr>
      </w:pPr>
      <w:r w:rsidRPr="00EC267B">
        <w:rPr>
          <w:rFonts w:ascii="Arial" w:hAnsi="Arial" w:cs="Arial"/>
          <w:color w:val="000000" w:themeColor="text1"/>
          <w:kern w:val="2"/>
          <w:sz w:val="20"/>
          <w:szCs w:val="20"/>
          <w:lang w:val="en-IN"/>
        </w:rPr>
        <w:t>Table 3 shows the variations in average pepper stem height in the Soilless substrates amended with or without NPK and ash during the experiment. results show that the average stem height of plants grown in the media, B</w:t>
      </w:r>
      <w:proofErr w:type="gramStart"/>
      <w:r w:rsidRPr="00EC267B">
        <w:rPr>
          <w:rFonts w:ascii="Arial" w:hAnsi="Arial" w:cs="Arial"/>
          <w:color w:val="000000" w:themeColor="text1"/>
          <w:kern w:val="2"/>
          <w:sz w:val="20"/>
          <w:szCs w:val="20"/>
          <w:lang w:val="en-IN"/>
        </w:rPr>
        <w:t>1 ;</w:t>
      </w:r>
      <w:proofErr w:type="gramEnd"/>
      <w:r w:rsidRPr="00EC267B">
        <w:rPr>
          <w:rFonts w:ascii="Arial" w:hAnsi="Arial" w:cs="Arial"/>
          <w:color w:val="000000" w:themeColor="text1"/>
          <w:kern w:val="2"/>
          <w:sz w:val="20"/>
          <w:szCs w:val="20"/>
          <w:lang w:val="en-IN"/>
        </w:rPr>
        <w:t xml:space="preserve"> B2 ; B3 ; B4 ; B5 ; B6 ; T1 and T2 increased significantly (p &lt; 0.001) during the experiment. </w:t>
      </w:r>
      <w:r w:rsidRPr="00D02608">
        <w:rPr>
          <w:rFonts w:ascii="Arial" w:hAnsi="Arial" w:cs="Arial"/>
          <w:color w:val="000000" w:themeColor="text1"/>
          <w:kern w:val="2"/>
          <w:sz w:val="20"/>
          <w:szCs w:val="20"/>
        </w:rPr>
        <w:t>At week 7, the results revealed four homogeneous groups (a, b, c and d) observed. This is group a, composed of the height of the plants in environments B5 and T2, all the two marked by the lowest average heights. Group b includes the middle B4, B6, and T1. Group c is formed by the midpoints B1 and B2. Finally, group d, represented exclusively by plants of the B3 medium, distinguished by the highest average height raised at this stage of experimentation. Finally, it is noted that from the first to the last week of the experiment, the plants of middle B3 has the highest height (Table 3).</w:t>
      </w:r>
    </w:p>
    <w:p w14:paraId="2CAF8688" w14:textId="23D86359" w:rsidR="00406C68" w:rsidRPr="00D02608" w:rsidRDefault="00A12C2D" w:rsidP="001953C3">
      <w:pPr>
        <w:autoSpaceDE w:val="0"/>
        <w:autoSpaceDN w:val="0"/>
        <w:adjustRightInd w:val="0"/>
        <w:spacing w:after="0" w:line="276" w:lineRule="auto"/>
        <w:jc w:val="both"/>
        <w:rPr>
          <w:rFonts w:ascii="Arial" w:eastAsia="TimesNewRomanPSMT" w:hAnsi="Arial" w:cs="Arial"/>
          <w:color w:val="000000" w:themeColor="text1"/>
          <w:kern w:val="2"/>
          <w:sz w:val="20"/>
          <w:szCs w:val="20"/>
        </w:rPr>
      </w:pPr>
      <w:r w:rsidRPr="00D02608">
        <w:rPr>
          <w:rFonts w:ascii="Arial" w:hAnsi="Arial" w:cs="Arial"/>
          <w:b/>
          <w:bCs/>
          <w:color w:val="000000" w:themeColor="text1"/>
          <w:sz w:val="20"/>
          <w:szCs w:val="20"/>
        </w:rPr>
        <w:t xml:space="preserve">Table 3 : </w:t>
      </w:r>
      <w:r w:rsidRPr="00D02608">
        <w:rPr>
          <w:rFonts w:ascii="Arial" w:hAnsi="Arial" w:cs="Arial"/>
          <w:color w:val="000000" w:themeColor="text1"/>
          <w:sz w:val="20"/>
          <w:szCs w:val="20"/>
        </w:rPr>
        <w:t>Classification of substrates according to pepper stem height (cm)</w:t>
      </w:r>
    </w:p>
    <w:tbl>
      <w:tblPr>
        <w:tblW w:w="9356"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418"/>
        <w:gridCol w:w="982"/>
        <w:gridCol w:w="1002"/>
        <w:gridCol w:w="993"/>
        <w:gridCol w:w="992"/>
        <w:gridCol w:w="992"/>
        <w:gridCol w:w="992"/>
        <w:gridCol w:w="993"/>
        <w:gridCol w:w="992"/>
      </w:tblGrid>
      <w:tr w:rsidR="00810FA9" w:rsidRPr="00D02608" w14:paraId="3E4649A5" w14:textId="77777777" w:rsidTr="00647C28">
        <w:trPr>
          <w:trHeight w:val="317"/>
          <w:jc w:val="center"/>
        </w:trPr>
        <w:tc>
          <w:tcPr>
            <w:tcW w:w="1418" w:type="dxa"/>
            <w:vMerge w:val="restart"/>
            <w:shd w:val="clear" w:color="auto" w:fill="FFFFFF" w:themeFill="background1"/>
            <w:noWrap/>
            <w:vAlign w:val="bottom"/>
            <w:hideMark/>
          </w:tcPr>
          <w:p w14:paraId="58B83007" w14:textId="77777777" w:rsidR="003C1667" w:rsidRPr="00D02608" w:rsidRDefault="00406C68" w:rsidP="00647C28">
            <w:pPr>
              <w:spacing w:before="120" w:line="360" w:lineRule="auto"/>
              <w:jc w:val="center"/>
              <w:rPr>
                <w:rFonts w:ascii="Arial" w:hAnsi="Arial" w:cs="Arial"/>
                <w:b/>
                <w:bCs/>
                <w:color w:val="000000" w:themeColor="text1"/>
                <w:kern w:val="2"/>
                <w:sz w:val="18"/>
                <w:szCs w:val="18"/>
                <w:lang w:eastAsia="fr-FR"/>
              </w:rPr>
            </w:pPr>
            <w:bookmarkStart w:id="17" w:name="_Hlk201896475"/>
            <w:r w:rsidRPr="00D02608">
              <w:rPr>
                <w:rFonts w:ascii="Arial" w:hAnsi="Arial" w:cs="Arial"/>
                <w:b/>
                <w:bCs/>
                <w:color w:val="000000" w:themeColor="text1"/>
                <w:kern w:val="2"/>
                <w:sz w:val="18"/>
                <w:szCs w:val="18"/>
                <w:lang w:eastAsia="fr-FR"/>
              </w:rPr>
              <w:t>T</w:t>
            </w:r>
            <w:r w:rsidR="00A12C2D" w:rsidRPr="00D02608">
              <w:rPr>
                <w:rFonts w:ascii="Arial" w:hAnsi="Arial" w:cs="Arial"/>
                <w:b/>
                <w:bCs/>
                <w:color w:val="000000" w:themeColor="text1"/>
                <w:kern w:val="2"/>
                <w:sz w:val="18"/>
                <w:szCs w:val="18"/>
                <w:lang w:eastAsia="fr-FR"/>
              </w:rPr>
              <w:t>i</w:t>
            </w:r>
            <w:r w:rsidRPr="00D02608">
              <w:rPr>
                <w:rFonts w:ascii="Arial" w:hAnsi="Arial" w:cs="Arial"/>
                <w:b/>
                <w:bCs/>
                <w:color w:val="000000" w:themeColor="text1"/>
                <w:kern w:val="2"/>
                <w:sz w:val="18"/>
                <w:szCs w:val="18"/>
                <w:lang w:eastAsia="fr-FR"/>
              </w:rPr>
              <w:t>m</w:t>
            </w:r>
            <w:r w:rsidR="00A12C2D" w:rsidRPr="00D02608">
              <w:rPr>
                <w:rFonts w:ascii="Arial" w:hAnsi="Arial" w:cs="Arial"/>
                <w:b/>
                <w:bCs/>
                <w:color w:val="000000" w:themeColor="text1"/>
                <w:kern w:val="2"/>
                <w:sz w:val="18"/>
                <w:szCs w:val="18"/>
                <w:lang w:eastAsia="fr-FR"/>
              </w:rPr>
              <w:t>e</w:t>
            </w:r>
            <w:r w:rsidRPr="00D02608">
              <w:rPr>
                <w:rFonts w:ascii="Arial" w:hAnsi="Arial" w:cs="Arial"/>
                <w:b/>
                <w:bCs/>
                <w:color w:val="000000" w:themeColor="text1"/>
                <w:kern w:val="2"/>
                <w:sz w:val="18"/>
                <w:szCs w:val="18"/>
                <w:lang w:eastAsia="fr-FR"/>
              </w:rPr>
              <w:t xml:space="preserve"> </w:t>
            </w:r>
          </w:p>
          <w:p w14:paraId="64C8DEC1" w14:textId="12D0361A" w:rsidR="00406C68" w:rsidRPr="00D02608" w:rsidRDefault="00A12C2D"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w:t>
            </w:r>
            <w:proofErr w:type="gramStart"/>
            <w:r w:rsidRPr="00D02608">
              <w:rPr>
                <w:rFonts w:ascii="Arial" w:hAnsi="Arial" w:cs="Arial"/>
                <w:b/>
                <w:bCs/>
                <w:color w:val="000000" w:themeColor="text1"/>
                <w:kern w:val="2"/>
                <w:sz w:val="18"/>
                <w:szCs w:val="18"/>
                <w:lang w:eastAsia="fr-FR"/>
              </w:rPr>
              <w:t>week</w:t>
            </w:r>
            <w:proofErr w:type="gramEnd"/>
            <w:r w:rsidRPr="00D02608">
              <w:rPr>
                <w:rFonts w:ascii="Arial" w:hAnsi="Arial" w:cs="Arial"/>
                <w:b/>
                <w:bCs/>
                <w:color w:val="000000" w:themeColor="text1"/>
                <w:kern w:val="2"/>
                <w:sz w:val="18"/>
                <w:szCs w:val="18"/>
                <w:lang w:eastAsia="fr-FR"/>
              </w:rPr>
              <w:t>)</w:t>
            </w:r>
          </w:p>
        </w:tc>
        <w:tc>
          <w:tcPr>
            <w:tcW w:w="7938" w:type="dxa"/>
            <w:gridSpan w:val="8"/>
            <w:tcBorders>
              <w:top w:val="single" w:sz="12" w:space="0" w:color="auto"/>
              <w:bottom w:val="single" w:sz="8" w:space="0" w:color="auto"/>
            </w:tcBorders>
            <w:shd w:val="clear" w:color="auto" w:fill="FFFFFF" w:themeFill="background1"/>
            <w:noWrap/>
            <w:vAlign w:val="bottom"/>
            <w:hideMark/>
          </w:tcPr>
          <w:p w14:paraId="091679AB" w14:textId="2E64C415" w:rsidR="00406C68" w:rsidRPr="00D02608" w:rsidRDefault="003C1667"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Growing environments</w:t>
            </w:r>
          </w:p>
        </w:tc>
      </w:tr>
      <w:tr w:rsidR="00810FA9" w:rsidRPr="00D02608" w14:paraId="3D072AAD" w14:textId="77777777" w:rsidTr="00647C28">
        <w:trPr>
          <w:trHeight w:val="317"/>
          <w:jc w:val="center"/>
        </w:trPr>
        <w:tc>
          <w:tcPr>
            <w:tcW w:w="1418" w:type="dxa"/>
            <w:vMerge/>
            <w:tcBorders>
              <w:bottom w:val="single" w:sz="12" w:space="0" w:color="auto"/>
            </w:tcBorders>
            <w:shd w:val="clear" w:color="auto" w:fill="FFFFFF" w:themeFill="background1"/>
            <w:noWrap/>
            <w:vAlign w:val="bottom"/>
            <w:hideMark/>
          </w:tcPr>
          <w:p w14:paraId="29842572"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p>
        </w:tc>
        <w:tc>
          <w:tcPr>
            <w:tcW w:w="982" w:type="dxa"/>
            <w:tcBorders>
              <w:top w:val="single" w:sz="8" w:space="0" w:color="auto"/>
              <w:bottom w:val="single" w:sz="12" w:space="0" w:color="auto"/>
            </w:tcBorders>
            <w:shd w:val="clear" w:color="auto" w:fill="FFFFFF" w:themeFill="background1"/>
            <w:noWrap/>
            <w:vAlign w:val="bottom"/>
            <w:hideMark/>
          </w:tcPr>
          <w:p w14:paraId="4D9D4C79"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B1</w:t>
            </w:r>
          </w:p>
        </w:tc>
        <w:tc>
          <w:tcPr>
            <w:tcW w:w="1002" w:type="dxa"/>
            <w:tcBorders>
              <w:top w:val="single" w:sz="8" w:space="0" w:color="auto"/>
              <w:bottom w:val="single" w:sz="12" w:space="0" w:color="auto"/>
            </w:tcBorders>
            <w:shd w:val="clear" w:color="auto" w:fill="FFFFFF" w:themeFill="background1"/>
            <w:noWrap/>
            <w:vAlign w:val="bottom"/>
            <w:hideMark/>
          </w:tcPr>
          <w:p w14:paraId="268B916E"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B2</w:t>
            </w:r>
          </w:p>
        </w:tc>
        <w:tc>
          <w:tcPr>
            <w:tcW w:w="993" w:type="dxa"/>
            <w:tcBorders>
              <w:top w:val="single" w:sz="8" w:space="0" w:color="auto"/>
              <w:bottom w:val="single" w:sz="12" w:space="0" w:color="auto"/>
            </w:tcBorders>
            <w:shd w:val="clear" w:color="auto" w:fill="FFFFFF" w:themeFill="background1"/>
            <w:noWrap/>
            <w:vAlign w:val="bottom"/>
            <w:hideMark/>
          </w:tcPr>
          <w:p w14:paraId="5356E9C6"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B3</w:t>
            </w:r>
          </w:p>
        </w:tc>
        <w:tc>
          <w:tcPr>
            <w:tcW w:w="992" w:type="dxa"/>
            <w:tcBorders>
              <w:top w:val="single" w:sz="8" w:space="0" w:color="auto"/>
              <w:bottom w:val="single" w:sz="12" w:space="0" w:color="auto"/>
            </w:tcBorders>
            <w:shd w:val="clear" w:color="auto" w:fill="FFFFFF" w:themeFill="background1"/>
            <w:noWrap/>
            <w:vAlign w:val="bottom"/>
            <w:hideMark/>
          </w:tcPr>
          <w:p w14:paraId="48532F57"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B4</w:t>
            </w:r>
          </w:p>
        </w:tc>
        <w:tc>
          <w:tcPr>
            <w:tcW w:w="992" w:type="dxa"/>
            <w:tcBorders>
              <w:top w:val="single" w:sz="8" w:space="0" w:color="auto"/>
              <w:bottom w:val="single" w:sz="12" w:space="0" w:color="auto"/>
            </w:tcBorders>
            <w:shd w:val="clear" w:color="auto" w:fill="FFFFFF" w:themeFill="background1"/>
            <w:noWrap/>
            <w:vAlign w:val="bottom"/>
            <w:hideMark/>
          </w:tcPr>
          <w:p w14:paraId="3A4BF15A"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B5</w:t>
            </w:r>
          </w:p>
        </w:tc>
        <w:tc>
          <w:tcPr>
            <w:tcW w:w="992" w:type="dxa"/>
            <w:tcBorders>
              <w:top w:val="single" w:sz="8" w:space="0" w:color="auto"/>
              <w:bottom w:val="single" w:sz="12" w:space="0" w:color="auto"/>
            </w:tcBorders>
            <w:shd w:val="clear" w:color="auto" w:fill="FFFFFF" w:themeFill="background1"/>
            <w:noWrap/>
            <w:vAlign w:val="bottom"/>
            <w:hideMark/>
          </w:tcPr>
          <w:p w14:paraId="0E76CDE2"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B6</w:t>
            </w:r>
          </w:p>
        </w:tc>
        <w:tc>
          <w:tcPr>
            <w:tcW w:w="993" w:type="dxa"/>
            <w:tcBorders>
              <w:top w:val="single" w:sz="8" w:space="0" w:color="auto"/>
              <w:bottom w:val="single" w:sz="12" w:space="0" w:color="auto"/>
            </w:tcBorders>
            <w:shd w:val="clear" w:color="auto" w:fill="FFFFFF" w:themeFill="background1"/>
            <w:noWrap/>
            <w:vAlign w:val="bottom"/>
            <w:hideMark/>
          </w:tcPr>
          <w:p w14:paraId="7EC515D0"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T1</w:t>
            </w:r>
          </w:p>
        </w:tc>
        <w:tc>
          <w:tcPr>
            <w:tcW w:w="992" w:type="dxa"/>
            <w:tcBorders>
              <w:top w:val="single" w:sz="8" w:space="0" w:color="auto"/>
              <w:bottom w:val="single" w:sz="12" w:space="0" w:color="auto"/>
            </w:tcBorders>
            <w:shd w:val="clear" w:color="auto" w:fill="FFFFFF" w:themeFill="background1"/>
            <w:noWrap/>
            <w:vAlign w:val="bottom"/>
            <w:hideMark/>
          </w:tcPr>
          <w:p w14:paraId="69E2CE09"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T2</w:t>
            </w:r>
          </w:p>
        </w:tc>
      </w:tr>
      <w:tr w:rsidR="00810FA9" w:rsidRPr="00D02608" w14:paraId="18AA3E05" w14:textId="77777777" w:rsidTr="006A7707">
        <w:trPr>
          <w:trHeight w:val="491"/>
          <w:jc w:val="center"/>
        </w:trPr>
        <w:tc>
          <w:tcPr>
            <w:tcW w:w="1418" w:type="dxa"/>
            <w:tcBorders>
              <w:top w:val="single" w:sz="12" w:space="0" w:color="auto"/>
              <w:bottom w:val="nil"/>
            </w:tcBorders>
            <w:noWrap/>
            <w:vAlign w:val="bottom"/>
            <w:hideMark/>
          </w:tcPr>
          <w:p w14:paraId="56FD0EE8"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S1</w:t>
            </w:r>
          </w:p>
        </w:tc>
        <w:tc>
          <w:tcPr>
            <w:tcW w:w="982" w:type="dxa"/>
            <w:tcBorders>
              <w:top w:val="single" w:sz="12" w:space="0" w:color="auto"/>
              <w:bottom w:val="nil"/>
            </w:tcBorders>
            <w:noWrap/>
            <w:vAlign w:val="bottom"/>
            <w:hideMark/>
          </w:tcPr>
          <w:p w14:paraId="4531AEE0" w14:textId="1299359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20</w:t>
            </w:r>
            <w:r w:rsidRPr="00D02608">
              <w:rPr>
                <w:rFonts w:ascii="Arial" w:hAnsi="Arial" w:cs="Arial"/>
                <w:color w:val="000000" w:themeColor="text1"/>
                <w:kern w:val="2"/>
                <w:sz w:val="18"/>
                <w:szCs w:val="18"/>
                <w:vertAlign w:val="superscript"/>
                <w:lang w:eastAsia="fr-FR"/>
              </w:rPr>
              <w:t xml:space="preserve"> a</w:t>
            </w:r>
          </w:p>
        </w:tc>
        <w:tc>
          <w:tcPr>
            <w:tcW w:w="1002" w:type="dxa"/>
            <w:tcBorders>
              <w:top w:val="single" w:sz="12" w:space="0" w:color="auto"/>
              <w:bottom w:val="nil"/>
            </w:tcBorders>
            <w:noWrap/>
            <w:vAlign w:val="bottom"/>
            <w:hideMark/>
          </w:tcPr>
          <w:p w14:paraId="1E0EA3FD" w14:textId="6A61BED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7</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93</w:t>
            </w:r>
            <w:r w:rsidRPr="00D02608">
              <w:rPr>
                <w:rFonts w:ascii="Arial" w:hAnsi="Arial" w:cs="Arial"/>
                <w:color w:val="000000" w:themeColor="text1"/>
                <w:kern w:val="2"/>
                <w:sz w:val="18"/>
                <w:szCs w:val="18"/>
                <w:vertAlign w:val="superscript"/>
                <w:lang w:eastAsia="fr-FR"/>
              </w:rPr>
              <w:t xml:space="preserve"> a</w:t>
            </w:r>
          </w:p>
        </w:tc>
        <w:tc>
          <w:tcPr>
            <w:tcW w:w="993" w:type="dxa"/>
            <w:tcBorders>
              <w:top w:val="single" w:sz="12" w:space="0" w:color="auto"/>
              <w:bottom w:val="nil"/>
            </w:tcBorders>
            <w:noWrap/>
            <w:vAlign w:val="bottom"/>
            <w:hideMark/>
          </w:tcPr>
          <w:p w14:paraId="32B5E7DE" w14:textId="22EB6D9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078D0A04" w14:textId="50320C5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48C5F12D" w14:textId="4696399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17</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6CC22E40" w14:textId="07ACB86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72</w:t>
            </w:r>
            <w:r w:rsidRPr="00D02608">
              <w:rPr>
                <w:rFonts w:ascii="Arial" w:hAnsi="Arial" w:cs="Arial"/>
                <w:color w:val="000000" w:themeColor="text1"/>
                <w:kern w:val="2"/>
                <w:sz w:val="18"/>
                <w:szCs w:val="18"/>
                <w:vertAlign w:val="superscript"/>
                <w:lang w:eastAsia="fr-FR"/>
              </w:rPr>
              <w:t xml:space="preserve"> a</w:t>
            </w:r>
          </w:p>
        </w:tc>
        <w:tc>
          <w:tcPr>
            <w:tcW w:w="993" w:type="dxa"/>
            <w:tcBorders>
              <w:top w:val="single" w:sz="12" w:space="0" w:color="auto"/>
              <w:bottom w:val="nil"/>
            </w:tcBorders>
            <w:noWrap/>
            <w:vAlign w:val="bottom"/>
            <w:hideMark/>
          </w:tcPr>
          <w:p w14:paraId="70754475" w14:textId="1ADE741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27</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5DD03C68" w14:textId="4E2D29A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r>
      <w:tr w:rsidR="00810FA9" w:rsidRPr="00D02608" w14:paraId="06E0CC40" w14:textId="77777777" w:rsidTr="006A7707">
        <w:trPr>
          <w:trHeight w:val="518"/>
          <w:jc w:val="center"/>
        </w:trPr>
        <w:tc>
          <w:tcPr>
            <w:tcW w:w="1418" w:type="dxa"/>
            <w:tcBorders>
              <w:top w:val="nil"/>
            </w:tcBorders>
            <w:noWrap/>
            <w:vAlign w:val="bottom"/>
            <w:hideMark/>
          </w:tcPr>
          <w:p w14:paraId="561A104B"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lastRenderedPageBreak/>
              <w:t>S2</w:t>
            </w:r>
          </w:p>
        </w:tc>
        <w:tc>
          <w:tcPr>
            <w:tcW w:w="982" w:type="dxa"/>
            <w:tcBorders>
              <w:top w:val="nil"/>
            </w:tcBorders>
            <w:noWrap/>
            <w:vAlign w:val="bottom"/>
            <w:hideMark/>
          </w:tcPr>
          <w:p w14:paraId="40EFFC37" w14:textId="3CDECDD6"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73</w:t>
            </w:r>
            <w:r w:rsidRPr="00D02608">
              <w:rPr>
                <w:rFonts w:ascii="Arial" w:hAnsi="Arial" w:cs="Arial"/>
                <w:color w:val="000000" w:themeColor="text1"/>
                <w:kern w:val="2"/>
                <w:sz w:val="18"/>
                <w:szCs w:val="18"/>
                <w:vertAlign w:val="superscript"/>
                <w:lang w:eastAsia="fr-FR"/>
              </w:rPr>
              <w:t xml:space="preserve"> b</w:t>
            </w:r>
          </w:p>
        </w:tc>
        <w:tc>
          <w:tcPr>
            <w:tcW w:w="1002" w:type="dxa"/>
            <w:tcBorders>
              <w:top w:val="nil"/>
            </w:tcBorders>
            <w:noWrap/>
            <w:vAlign w:val="bottom"/>
            <w:hideMark/>
          </w:tcPr>
          <w:p w14:paraId="51ABA432" w14:textId="21B6939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c>
          <w:tcPr>
            <w:tcW w:w="993" w:type="dxa"/>
            <w:tcBorders>
              <w:top w:val="nil"/>
            </w:tcBorders>
            <w:noWrap/>
            <w:vAlign w:val="bottom"/>
            <w:hideMark/>
          </w:tcPr>
          <w:p w14:paraId="40C6E051" w14:textId="34BFBAC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88</w:t>
            </w:r>
            <w:r w:rsidRPr="00D02608">
              <w:rPr>
                <w:rFonts w:ascii="Arial" w:hAnsi="Arial" w:cs="Arial"/>
                <w:color w:val="000000" w:themeColor="text1"/>
                <w:kern w:val="2"/>
                <w:sz w:val="18"/>
                <w:szCs w:val="18"/>
                <w:vertAlign w:val="superscript"/>
                <w:lang w:eastAsia="fr-FR"/>
              </w:rPr>
              <w:t xml:space="preserve"> c</w:t>
            </w:r>
          </w:p>
        </w:tc>
        <w:tc>
          <w:tcPr>
            <w:tcW w:w="992" w:type="dxa"/>
            <w:tcBorders>
              <w:top w:val="nil"/>
            </w:tcBorders>
            <w:noWrap/>
            <w:vAlign w:val="bottom"/>
            <w:hideMark/>
          </w:tcPr>
          <w:p w14:paraId="28984836" w14:textId="0F0EF4F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97</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75170FB6" w14:textId="2400878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58</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10C2BFFE" w14:textId="0764051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w:t>
            </w:r>
            <w:r w:rsidRPr="00D02608">
              <w:rPr>
                <w:rFonts w:ascii="Arial" w:hAnsi="Arial" w:cs="Arial"/>
                <w:color w:val="000000" w:themeColor="text1"/>
                <w:kern w:val="2"/>
                <w:sz w:val="18"/>
                <w:szCs w:val="18"/>
                <w:vertAlign w:val="superscript"/>
                <w:lang w:eastAsia="fr-FR"/>
              </w:rPr>
              <w:t xml:space="preserve"> b</w:t>
            </w:r>
          </w:p>
        </w:tc>
        <w:tc>
          <w:tcPr>
            <w:tcW w:w="993" w:type="dxa"/>
            <w:tcBorders>
              <w:top w:val="nil"/>
            </w:tcBorders>
            <w:noWrap/>
            <w:vAlign w:val="bottom"/>
            <w:hideMark/>
          </w:tcPr>
          <w:p w14:paraId="1A4C24F4" w14:textId="56DD585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70</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76326886" w14:textId="042B4C5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17</w:t>
            </w:r>
            <w:r w:rsidRPr="00D02608">
              <w:rPr>
                <w:rFonts w:ascii="Arial" w:hAnsi="Arial" w:cs="Arial"/>
                <w:color w:val="000000" w:themeColor="text1"/>
                <w:kern w:val="2"/>
                <w:sz w:val="18"/>
                <w:szCs w:val="18"/>
                <w:vertAlign w:val="superscript"/>
                <w:lang w:eastAsia="fr-FR"/>
              </w:rPr>
              <w:t xml:space="preserve"> b</w:t>
            </w:r>
          </w:p>
        </w:tc>
      </w:tr>
      <w:tr w:rsidR="00810FA9" w:rsidRPr="00D02608" w14:paraId="68537088" w14:textId="77777777" w:rsidTr="00647C28">
        <w:trPr>
          <w:trHeight w:val="317"/>
          <w:jc w:val="center"/>
        </w:trPr>
        <w:tc>
          <w:tcPr>
            <w:tcW w:w="1418" w:type="dxa"/>
            <w:noWrap/>
            <w:vAlign w:val="bottom"/>
            <w:hideMark/>
          </w:tcPr>
          <w:p w14:paraId="7908788E"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S3</w:t>
            </w:r>
          </w:p>
        </w:tc>
        <w:tc>
          <w:tcPr>
            <w:tcW w:w="982" w:type="dxa"/>
            <w:noWrap/>
            <w:vAlign w:val="bottom"/>
            <w:hideMark/>
          </w:tcPr>
          <w:p w14:paraId="5505E076" w14:textId="6253662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42</w:t>
            </w:r>
            <w:r w:rsidRPr="00D02608">
              <w:rPr>
                <w:rFonts w:ascii="Arial" w:hAnsi="Arial" w:cs="Arial"/>
                <w:color w:val="000000" w:themeColor="text1"/>
                <w:kern w:val="2"/>
                <w:sz w:val="18"/>
                <w:szCs w:val="18"/>
                <w:vertAlign w:val="superscript"/>
                <w:lang w:eastAsia="fr-FR"/>
              </w:rPr>
              <w:t xml:space="preserve"> a</w:t>
            </w:r>
          </w:p>
        </w:tc>
        <w:tc>
          <w:tcPr>
            <w:tcW w:w="1002" w:type="dxa"/>
            <w:noWrap/>
            <w:vAlign w:val="bottom"/>
            <w:hideMark/>
          </w:tcPr>
          <w:p w14:paraId="5D80F8E4" w14:textId="51CF95F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42</w:t>
            </w:r>
            <w:r w:rsidRPr="00D02608">
              <w:rPr>
                <w:rFonts w:ascii="Arial" w:hAnsi="Arial" w:cs="Arial"/>
                <w:color w:val="000000" w:themeColor="text1"/>
                <w:kern w:val="2"/>
                <w:sz w:val="18"/>
                <w:szCs w:val="18"/>
                <w:vertAlign w:val="superscript"/>
                <w:lang w:eastAsia="fr-FR"/>
              </w:rPr>
              <w:t xml:space="preserve"> a</w:t>
            </w:r>
          </w:p>
        </w:tc>
        <w:tc>
          <w:tcPr>
            <w:tcW w:w="993" w:type="dxa"/>
            <w:noWrap/>
            <w:vAlign w:val="bottom"/>
            <w:hideMark/>
          </w:tcPr>
          <w:p w14:paraId="37D91D7E" w14:textId="7F64E0B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53</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1F4D3C5F" w14:textId="6124F6B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07</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7111DAEE" w14:textId="2DFB2530"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30</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5508D52B" w14:textId="0926B11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13</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10</w:t>
            </w:r>
            <w:r w:rsidRPr="00D02608">
              <w:rPr>
                <w:rFonts w:ascii="Arial" w:hAnsi="Arial" w:cs="Arial"/>
                <w:color w:val="000000" w:themeColor="text1"/>
                <w:kern w:val="2"/>
                <w:sz w:val="18"/>
                <w:szCs w:val="18"/>
                <w:vertAlign w:val="superscript"/>
                <w:lang w:eastAsia="fr-FR"/>
              </w:rPr>
              <w:t xml:space="preserve"> a</w:t>
            </w:r>
          </w:p>
        </w:tc>
        <w:tc>
          <w:tcPr>
            <w:tcW w:w="993" w:type="dxa"/>
            <w:noWrap/>
            <w:vAlign w:val="bottom"/>
            <w:hideMark/>
          </w:tcPr>
          <w:p w14:paraId="4EE6C470" w14:textId="4CC0387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50</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060AD329" w14:textId="64B5870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37</w:t>
            </w:r>
            <w:r w:rsidRPr="00D02608">
              <w:rPr>
                <w:rFonts w:ascii="Arial" w:hAnsi="Arial" w:cs="Arial"/>
                <w:color w:val="000000" w:themeColor="text1"/>
                <w:kern w:val="2"/>
                <w:sz w:val="18"/>
                <w:szCs w:val="18"/>
                <w:vertAlign w:val="superscript"/>
                <w:lang w:eastAsia="fr-FR"/>
              </w:rPr>
              <w:t xml:space="preserve"> a</w:t>
            </w:r>
          </w:p>
        </w:tc>
      </w:tr>
      <w:tr w:rsidR="00810FA9" w:rsidRPr="00D02608" w14:paraId="65A90205" w14:textId="77777777" w:rsidTr="00647C28">
        <w:trPr>
          <w:trHeight w:val="317"/>
          <w:jc w:val="center"/>
        </w:trPr>
        <w:tc>
          <w:tcPr>
            <w:tcW w:w="1418" w:type="dxa"/>
            <w:noWrap/>
            <w:vAlign w:val="bottom"/>
            <w:hideMark/>
          </w:tcPr>
          <w:p w14:paraId="64110ACA"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S4</w:t>
            </w:r>
          </w:p>
        </w:tc>
        <w:tc>
          <w:tcPr>
            <w:tcW w:w="982" w:type="dxa"/>
            <w:noWrap/>
            <w:vAlign w:val="bottom"/>
            <w:hideMark/>
          </w:tcPr>
          <w:p w14:paraId="7CD7CB1C" w14:textId="09993956"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83</w:t>
            </w:r>
            <w:r w:rsidRPr="00D02608">
              <w:rPr>
                <w:rFonts w:ascii="Arial" w:hAnsi="Arial" w:cs="Arial"/>
                <w:color w:val="000000" w:themeColor="text1"/>
                <w:kern w:val="2"/>
                <w:sz w:val="18"/>
                <w:szCs w:val="18"/>
                <w:vertAlign w:val="superscript"/>
                <w:lang w:eastAsia="fr-FR"/>
              </w:rPr>
              <w:t xml:space="preserve"> c</w:t>
            </w:r>
          </w:p>
        </w:tc>
        <w:tc>
          <w:tcPr>
            <w:tcW w:w="1002" w:type="dxa"/>
            <w:noWrap/>
            <w:vAlign w:val="bottom"/>
            <w:hideMark/>
          </w:tcPr>
          <w:p w14:paraId="7D97E84E" w14:textId="70C9D1F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18</w:t>
            </w:r>
            <w:r w:rsidRPr="00D02608">
              <w:rPr>
                <w:rFonts w:ascii="Arial" w:hAnsi="Arial" w:cs="Arial"/>
                <w:color w:val="000000" w:themeColor="text1"/>
                <w:kern w:val="2"/>
                <w:sz w:val="18"/>
                <w:szCs w:val="18"/>
                <w:vertAlign w:val="superscript"/>
                <w:lang w:eastAsia="fr-FR"/>
              </w:rPr>
              <w:t xml:space="preserve"> b</w:t>
            </w:r>
          </w:p>
        </w:tc>
        <w:tc>
          <w:tcPr>
            <w:tcW w:w="993" w:type="dxa"/>
            <w:noWrap/>
            <w:vAlign w:val="bottom"/>
            <w:hideMark/>
          </w:tcPr>
          <w:p w14:paraId="47B7F158" w14:textId="364D6F8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72</w:t>
            </w:r>
            <w:r w:rsidRPr="00D02608">
              <w:rPr>
                <w:rFonts w:ascii="Arial" w:hAnsi="Arial" w:cs="Arial"/>
                <w:color w:val="000000" w:themeColor="text1"/>
                <w:kern w:val="2"/>
                <w:sz w:val="18"/>
                <w:szCs w:val="18"/>
                <w:vertAlign w:val="superscript"/>
                <w:lang w:eastAsia="fr-FR"/>
              </w:rPr>
              <w:t xml:space="preserve"> d</w:t>
            </w:r>
          </w:p>
        </w:tc>
        <w:tc>
          <w:tcPr>
            <w:tcW w:w="992" w:type="dxa"/>
            <w:noWrap/>
            <w:vAlign w:val="bottom"/>
            <w:hideMark/>
          </w:tcPr>
          <w:p w14:paraId="76B2A44B" w14:textId="276928E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45</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3E55BD98" w14:textId="6E9711B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82</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7A573CDE" w14:textId="61F8C3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63</w:t>
            </w:r>
            <w:r w:rsidRPr="00D02608">
              <w:rPr>
                <w:rFonts w:ascii="Arial" w:hAnsi="Arial" w:cs="Arial"/>
                <w:color w:val="000000" w:themeColor="text1"/>
                <w:kern w:val="2"/>
                <w:sz w:val="18"/>
                <w:szCs w:val="18"/>
                <w:vertAlign w:val="superscript"/>
                <w:lang w:eastAsia="fr-FR"/>
              </w:rPr>
              <w:t xml:space="preserve"> b</w:t>
            </w:r>
          </w:p>
        </w:tc>
        <w:tc>
          <w:tcPr>
            <w:tcW w:w="993" w:type="dxa"/>
            <w:noWrap/>
            <w:vAlign w:val="bottom"/>
            <w:hideMark/>
          </w:tcPr>
          <w:p w14:paraId="7FC709E1" w14:textId="532485F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30</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11D2F90C" w14:textId="79518C8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03</w:t>
            </w:r>
            <w:r w:rsidRPr="00D02608">
              <w:rPr>
                <w:rFonts w:ascii="Arial" w:hAnsi="Arial" w:cs="Arial"/>
                <w:color w:val="000000" w:themeColor="text1"/>
                <w:kern w:val="2"/>
                <w:sz w:val="18"/>
                <w:szCs w:val="18"/>
                <w:vertAlign w:val="superscript"/>
                <w:lang w:eastAsia="fr-FR"/>
              </w:rPr>
              <w:t xml:space="preserve"> b</w:t>
            </w:r>
          </w:p>
        </w:tc>
      </w:tr>
      <w:tr w:rsidR="00810FA9" w:rsidRPr="00D02608" w14:paraId="3BB409B1" w14:textId="77777777" w:rsidTr="00647C28">
        <w:trPr>
          <w:trHeight w:val="317"/>
          <w:jc w:val="center"/>
        </w:trPr>
        <w:tc>
          <w:tcPr>
            <w:tcW w:w="1418" w:type="dxa"/>
            <w:noWrap/>
            <w:vAlign w:val="bottom"/>
            <w:hideMark/>
          </w:tcPr>
          <w:p w14:paraId="1FBF70A8"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S5</w:t>
            </w:r>
          </w:p>
        </w:tc>
        <w:tc>
          <w:tcPr>
            <w:tcW w:w="982" w:type="dxa"/>
            <w:noWrap/>
            <w:vAlign w:val="bottom"/>
            <w:hideMark/>
          </w:tcPr>
          <w:p w14:paraId="0E5193A8" w14:textId="546CBA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05 </w:t>
            </w:r>
            <w:r w:rsidRPr="00D02608">
              <w:rPr>
                <w:rFonts w:ascii="Arial" w:hAnsi="Arial" w:cs="Arial"/>
                <w:color w:val="000000" w:themeColor="text1"/>
                <w:kern w:val="2"/>
                <w:sz w:val="18"/>
                <w:szCs w:val="18"/>
                <w:vertAlign w:val="superscript"/>
                <w:lang w:eastAsia="fr-FR"/>
              </w:rPr>
              <w:t>c</w:t>
            </w:r>
          </w:p>
        </w:tc>
        <w:tc>
          <w:tcPr>
            <w:tcW w:w="1002" w:type="dxa"/>
            <w:noWrap/>
            <w:vAlign w:val="bottom"/>
            <w:hideMark/>
          </w:tcPr>
          <w:p w14:paraId="6A9A5777" w14:textId="272303D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75 </w:t>
            </w:r>
            <w:r w:rsidRPr="00D02608">
              <w:rPr>
                <w:rFonts w:ascii="Arial" w:hAnsi="Arial" w:cs="Arial"/>
                <w:color w:val="000000" w:themeColor="text1"/>
                <w:kern w:val="2"/>
                <w:sz w:val="18"/>
                <w:szCs w:val="18"/>
                <w:vertAlign w:val="superscript"/>
                <w:lang w:eastAsia="fr-FR"/>
              </w:rPr>
              <w:t>c</w:t>
            </w:r>
          </w:p>
        </w:tc>
        <w:tc>
          <w:tcPr>
            <w:tcW w:w="993" w:type="dxa"/>
            <w:noWrap/>
            <w:vAlign w:val="bottom"/>
            <w:hideMark/>
          </w:tcPr>
          <w:p w14:paraId="3E1A5C5A" w14:textId="12E65430"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37 </w:t>
            </w:r>
            <w:r w:rsidRPr="00D02608">
              <w:rPr>
                <w:rFonts w:ascii="Arial" w:hAnsi="Arial" w:cs="Arial"/>
                <w:color w:val="000000" w:themeColor="text1"/>
                <w:kern w:val="2"/>
                <w:sz w:val="18"/>
                <w:szCs w:val="18"/>
                <w:vertAlign w:val="superscript"/>
                <w:lang w:eastAsia="fr-FR"/>
              </w:rPr>
              <w:t>d</w:t>
            </w:r>
          </w:p>
        </w:tc>
        <w:tc>
          <w:tcPr>
            <w:tcW w:w="992" w:type="dxa"/>
            <w:noWrap/>
            <w:vAlign w:val="bottom"/>
            <w:hideMark/>
          </w:tcPr>
          <w:p w14:paraId="1455C6A9" w14:textId="45FE774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17 </w:t>
            </w:r>
            <w:r w:rsidRPr="00D02608">
              <w:rPr>
                <w:rFonts w:ascii="Arial" w:hAnsi="Arial" w:cs="Arial"/>
                <w:color w:val="000000" w:themeColor="text1"/>
                <w:kern w:val="2"/>
                <w:sz w:val="18"/>
                <w:szCs w:val="18"/>
                <w:vertAlign w:val="superscript"/>
                <w:lang w:eastAsia="fr-FR"/>
              </w:rPr>
              <w:t>c</w:t>
            </w:r>
          </w:p>
        </w:tc>
        <w:tc>
          <w:tcPr>
            <w:tcW w:w="992" w:type="dxa"/>
            <w:noWrap/>
            <w:vAlign w:val="bottom"/>
            <w:hideMark/>
          </w:tcPr>
          <w:p w14:paraId="39B2EC54" w14:textId="18E3FD6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85</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20212F6E" w14:textId="53B46687" w:rsidR="00406C68" w:rsidRPr="00D02608" w:rsidRDefault="00406C68" w:rsidP="00647C28">
            <w:pPr>
              <w:spacing w:before="120" w:line="360" w:lineRule="auto"/>
              <w:jc w:val="center"/>
              <w:rPr>
                <w:rFonts w:ascii="Arial" w:hAnsi="Arial" w:cs="Arial"/>
                <w:color w:val="000000" w:themeColor="text1"/>
                <w:kern w:val="2"/>
                <w:sz w:val="18"/>
                <w:szCs w:val="18"/>
                <w:vertAlign w:val="superscript"/>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17 </w:t>
            </w:r>
            <w:r w:rsidRPr="00D02608">
              <w:rPr>
                <w:rFonts w:ascii="Arial" w:hAnsi="Arial" w:cs="Arial"/>
                <w:color w:val="000000" w:themeColor="text1"/>
                <w:kern w:val="2"/>
                <w:sz w:val="18"/>
                <w:szCs w:val="18"/>
                <w:vertAlign w:val="superscript"/>
                <w:lang w:eastAsia="fr-FR"/>
              </w:rPr>
              <w:t>b</w:t>
            </w:r>
          </w:p>
        </w:tc>
        <w:tc>
          <w:tcPr>
            <w:tcW w:w="993" w:type="dxa"/>
            <w:noWrap/>
            <w:vAlign w:val="bottom"/>
            <w:hideMark/>
          </w:tcPr>
          <w:p w14:paraId="34254B6E" w14:textId="2EC8237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43 </w:t>
            </w:r>
            <w:r w:rsidRPr="00D02608">
              <w:rPr>
                <w:rFonts w:ascii="Arial" w:hAnsi="Arial" w:cs="Arial"/>
                <w:color w:val="000000" w:themeColor="text1"/>
                <w:kern w:val="2"/>
                <w:sz w:val="18"/>
                <w:szCs w:val="18"/>
                <w:vertAlign w:val="superscript"/>
                <w:lang w:eastAsia="fr-FR"/>
              </w:rPr>
              <w:t>c</w:t>
            </w:r>
          </w:p>
        </w:tc>
        <w:tc>
          <w:tcPr>
            <w:tcW w:w="992" w:type="dxa"/>
            <w:noWrap/>
            <w:vAlign w:val="bottom"/>
            <w:hideMark/>
          </w:tcPr>
          <w:p w14:paraId="15CB84D8" w14:textId="6D4338B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10</w:t>
            </w:r>
            <w:r w:rsidRPr="00D02608">
              <w:rPr>
                <w:rFonts w:ascii="Arial" w:hAnsi="Arial" w:cs="Arial"/>
                <w:color w:val="000000" w:themeColor="text1"/>
                <w:kern w:val="2"/>
                <w:sz w:val="18"/>
                <w:szCs w:val="18"/>
                <w:vertAlign w:val="superscript"/>
                <w:lang w:eastAsia="fr-FR"/>
              </w:rPr>
              <w:t xml:space="preserve"> b</w:t>
            </w:r>
          </w:p>
        </w:tc>
      </w:tr>
      <w:tr w:rsidR="00810FA9" w:rsidRPr="00D02608" w14:paraId="6C22239A" w14:textId="77777777" w:rsidTr="00647C28">
        <w:trPr>
          <w:trHeight w:val="317"/>
          <w:jc w:val="center"/>
        </w:trPr>
        <w:tc>
          <w:tcPr>
            <w:tcW w:w="1418" w:type="dxa"/>
            <w:tcBorders>
              <w:bottom w:val="nil"/>
            </w:tcBorders>
            <w:noWrap/>
            <w:vAlign w:val="bottom"/>
            <w:hideMark/>
          </w:tcPr>
          <w:p w14:paraId="04E4A020"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S6</w:t>
            </w:r>
          </w:p>
        </w:tc>
        <w:tc>
          <w:tcPr>
            <w:tcW w:w="982" w:type="dxa"/>
            <w:tcBorders>
              <w:bottom w:val="nil"/>
            </w:tcBorders>
            <w:noWrap/>
            <w:vAlign w:val="bottom"/>
            <w:hideMark/>
          </w:tcPr>
          <w:p w14:paraId="51DF906A" w14:textId="33A2ADD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02</w:t>
            </w:r>
            <w:r w:rsidRPr="00D02608">
              <w:rPr>
                <w:rFonts w:ascii="Arial" w:hAnsi="Arial" w:cs="Arial"/>
                <w:color w:val="000000" w:themeColor="text1"/>
                <w:kern w:val="2"/>
                <w:sz w:val="18"/>
                <w:szCs w:val="18"/>
                <w:vertAlign w:val="superscript"/>
                <w:lang w:eastAsia="fr-FR"/>
              </w:rPr>
              <w:t xml:space="preserve"> c</w:t>
            </w:r>
          </w:p>
        </w:tc>
        <w:tc>
          <w:tcPr>
            <w:tcW w:w="1002" w:type="dxa"/>
            <w:tcBorders>
              <w:bottom w:val="nil"/>
            </w:tcBorders>
            <w:noWrap/>
            <w:vAlign w:val="bottom"/>
            <w:hideMark/>
          </w:tcPr>
          <w:p w14:paraId="08B41378" w14:textId="1AB7380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05</w:t>
            </w:r>
            <w:r w:rsidRPr="00D02608">
              <w:rPr>
                <w:rFonts w:ascii="Arial" w:hAnsi="Arial" w:cs="Arial"/>
                <w:color w:val="000000" w:themeColor="text1"/>
                <w:kern w:val="2"/>
                <w:sz w:val="18"/>
                <w:szCs w:val="18"/>
                <w:vertAlign w:val="superscript"/>
                <w:lang w:eastAsia="fr-FR"/>
              </w:rPr>
              <w:t xml:space="preserve"> c</w:t>
            </w:r>
          </w:p>
        </w:tc>
        <w:tc>
          <w:tcPr>
            <w:tcW w:w="993" w:type="dxa"/>
            <w:tcBorders>
              <w:bottom w:val="nil"/>
            </w:tcBorders>
            <w:noWrap/>
            <w:vAlign w:val="bottom"/>
            <w:hideMark/>
          </w:tcPr>
          <w:p w14:paraId="7F5B97B7" w14:textId="293874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3818</w:t>
            </w:r>
            <w:r w:rsidRPr="00D02608">
              <w:rPr>
                <w:rFonts w:ascii="Arial" w:hAnsi="Arial" w:cs="Arial"/>
                <w:color w:val="000000" w:themeColor="text1"/>
                <w:kern w:val="2"/>
                <w:sz w:val="18"/>
                <w:szCs w:val="18"/>
                <w:vertAlign w:val="superscript"/>
                <w:lang w:eastAsia="fr-FR"/>
              </w:rPr>
              <w:t xml:space="preserve"> d</w:t>
            </w:r>
          </w:p>
        </w:tc>
        <w:tc>
          <w:tcPr>
            <w:tcW w:w="992" w:type="dxa"/>
            <w:tcBorders>
              <w:bottom w:val="nil"/>
            </w:tcBorders>
            <w:noWrap/>
            <w:vAlign w:val="bottom"/>
            <w:hideMark/>
          </w:tcPr>
          <w:p w14:paraId="77D83F5D" w14:textId="514BF10A"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70</w:t>
            </w:r>
            <w:r w:rsidRPr="00D02608">
              <w:rPr>
                <w:rFonts w:ascii="Arial" w:hAnsi="Arial" w:cs="Arial"/>
                <w:color w:val="000000" w:themeColor="text1"/>
                <w:kern w:val="2"/>
                <w:sz w:val="18"/>
                <w:szCs w:val="18"/>
                <w:vertAlign w:val="superscript"/>
                <w:lang w:eastAsia="fr-FR"/>
              </w:rPr>
              <w:t xml:space="preserve"> b</w:t>
            </w:r>
          </w:p>
        </w:tc>
        <w:tc>
          <w:tcPr>
            <w:tcW w:w="992" w:type="dxa"/>
            <w:tcBorders>
              <w:bottom w:val="nil"/>
            </w:tcBorders>
            <w:noWrap/>
            <w:vAlign w:val="bottom"/>
            <w:hideMark/>
          </w:tcPr>
          <w:p w14:paraId="3E03C49A" w14:textId="479358E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03</w:t>
            </w:r>
            <w:r w:rsidRPr="00D02608">
              <w:rPr>
                <w:rFonts w:ascii="Arial" w:hAnsi="Arial" w:cs="Arial"/>
                <w:color w:val="000000" w:themeColor="text1"/>
                <w:kern w:val="2"/>
                <w:sz w:val="18"/>
                <w:szCs w:val="18"/>
                <w:vertAlign w:val="superscript"/>
                <w:lang w:eastAsia="fr-FR"/>
              </w:rPr>
              <w:t xml:space="preserve"> a</w:t>
            </w:r>
          </w:p>
        </w:tc>
        <w:tc>
          <w:tcPr>
            <w:tcW w:w="992" w:type="dxa"/>
            <w:tcBorders>
              <w:bottom w:val="nil"/>
            </w:tcBorders>
            <w:noWrap/>
            <w:vAlign w:val="bottom"/>
            <w:hideMark/>
          </w:tcPr>
          <w:p w14:paraId="319A1E7D" w14:textId="63DA6A3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40</w:t>
            </w:r>
            <w:r w:rsidRPr="00D02608">
              <w:rPr>
                <w:rFonts w:ascii="Arial" w:hAnsi="Arial" w:cs="Arial"/>
                <w:color w:val="000000" w:themeColor="text1"/>
                <w:kern w:val="2"/>
                <w:sz w:val="18"/>
                <w:szCs w:val="18"/>
                <w:vertAlign w:val="superscript"/>
                <w:lang w:eastAsia="fr-FR"/>
              </w:rPr>
              <w:t xml:space="preserve"> b</w:t>
            </w:r>
          </w:p>
        </w:tc>
        <w:tc>
          <w:tcPr>
            <w:tcW w:w="993" w:type="dxa"/>
            <w:tcBorders>
              <w:bottom w:val="nil"/>
            </w:tcBorders>
            <w:noWrap/>
            <w:vAlign w:val="bottom"/>
            <w:hideMark/>
          </w:tcPr>
          <w:p w14:paraId="00907363" w14:textId="3F436973"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43</w:t>
            </w:r>
            <w:r w:rsidRPr="00D02608">
              <w:rPr>
                <w:rFonts w:ascii="Arial" w:hAnsi="Arial" w:cs="Arial"/>
                <w:color w:val="000000" w:themeColor="text1"/>
                <w:kern w:val="2"/>
                <w:sz w:val="18"/>
                <w:szCs w:val="18"/>
                <w:vertAlign w:val="superscript"/>
                <w:lang w:eastAsia="fr-FR"/>
              </w:rPr>
              <w:t xml:space="preserve"> b</w:t>
            </w:r>
          </w:p>
        </w:tc>
        <w:tc>
          <w:tcPr>
            <w:tcW w:w="992" w:type="dxa"/>
            <w:tcBorders>
              <w:bottom w:val="nil"/>
            </w:tcBorders>
            <w:noWrap/>
            <w:vAlign w:val="bottom"/>
            <w:hideMark/>
          </w:tcPr>
          <w:p w14:paraId="40A74580" w14:textId="3438150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005D6D0F"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r>
      <w:tr w:rsidR="00810FA9" w:rsidRPr="00D02608" w14:paraId="053CC807" w14:textId="77777777" w:rsidTr="00647C28">
        <w:trPr>
          <w:trHeight w:val="317"/>
          <w:jc w:val="center"/>
        </w:trPr>
        <w:tc>
          <w:tcPr>
            <w:tcW w:w="1418" w:type="dxa"/>
            <w:tcBorders>
              <w:top w:val="nil"/>
              <w:bottom w:val="single" w:sz="18" w:space="0" w:color="auto"/>
            </w:tcBorders>
            <w:noWrap/>
            <w:vAlign w:val="bottom"/>
            <w:hideMark/>
          </w:tcPr>
          <w:p w14:paraId="74BCCA05"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S7</w:t>
            </w:r>
          </w:p>
        </w:tc>
        <w:tc>
          <w:tcPr>
            <w:tcW w:w="982" w:type="dxa"/>
            <w:tcBorders>
              <w:top w:val="nil"/>
              <w:bottom w:val="single" w:sz="18" w:space="0" w:color="auto"/>
            </w:tcBorders>
            <w:noWrap/>
            <w:vAlign w:val="bottom"/>
            <w:hideMark/>
          </w:tcPr>
          <w:p w14:paraId="099F246C" w14:textId="01FC8D5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33</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08</w:t>
            </w:r>
            <w:r w:rsidRPr="00D02608">
              <w:rPr>
                <w:rFonts w:ascii="Arial" w:hAnsi="Arial" w:cs="Arial"/>
                <w:color w:val="000000" w:themeColor="text1"/>
                <w:kern w:val="2"/>
                <w:sz w:val="18"/>
                <w:szCs w:val="18"/>
                <w:vertAlign w:val="superscript"/>
                <w:lang w:eastAsia="fr-FR"/>
              </w:rPr>
              <w:t xml:space="preserve"> c</w:t>
            </w:r>
          </w:p>
        </w:tc>
        <w:tc>
          <w:tcPr>
            <w:tcW w:w="1002" w:type="dxa"/>
            <w:tcBorders>
              <w:top w:val="nil"/>
              <w:bottom w:val="single" w:sz="18" w:space="0" w:color="auto"/>
            </w:tcBorders>
            <w:noWrap/>
            <w:vAlign w:val="bottom"/>
            <w:hideMark/>
          </w:tcPr>
          <w:p w14:paraId="3944E76D" w14:textId="50D77E4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33</w:t>
            </w:r>
            <w:r w:rsidRPr="00D02608">
              <w:rPr>
                <w:rFonts w:ascii="Arial" w:hAnsi="Arial" w:cs="Arial"/>
                <w:color w:val="000000" w:themeColor="text1"/>
                <w:kern w:val="2"/>
                <w:sz w:val="18"/>
                <w:szCs w:val="18"/>
                <w:vertAlign w:val="superscript"/>
                <w:lang w:eastAsia="fr-FR"/>
              </w:rPr>
              <w:t xml:space="preserve"> c</w:t>
            </w:r>
          </w:p>
        </w:tc>
        <w:tc>
          <w:tcPr>
            <w:tcW w:w="993" w:type="dxa"/>
            <w:tcBorders>
              <w:top w:val="nil"/>
              <w:bottom w:val="single" w:sz="18" w:space="0" w:color="auto"/>
            </w:tcBorders>
            <w:noWrap/>
            <w:vAlign w:val="bottom"/>
            <w:hideMark/>
          </w:tcPr>
          <w:p w14:paraId="236F102C" w14:textId="71DEE66A"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80</w:t>
            </w:r>
            <w:r w:rsidRPr="00D02608">
              <w:rPr>
                <w:rFonts w:ascii="Arial" w:hAnsi="Arial" w:cs="Arial"/>
                <w:color w:val="000000" w:themeColor="text1"/>
                <w:kern w:val="2"/>
                <w:sz w:val="18"/>
                <w:szCs w:val="18"/>
                <w:vertAlign w:val="superscript"/>
                <w:lang w:eastAsia="fr-FR"/>
              </w:rPr>
              <w:t xml:space="preserve"> d</w:t>
            </w:r>
          </w:p>
        </w:tc>
        <w:tc>
          <w:tcPr>
            <w:tcW w:w="992" w:type="dxa"/>
            <w:tcBorders>
              <w:top w:val="nil"/>
              <w:bottom w:val="single" w:sz="18" w:space="0" w:color="auto"/>
            </w:tcBorders>
            <w:noWrap/>
            <w:vAlign w:val="bottom"/>
            <w:hideMark/>
          </w:tcPr>
          <w:p w14:paraId="76CC3E13" w14:textId="216BEB6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52</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bottom w:val="single" w:sz="18" w:space="0" w:color="auto"/>
            </w:tcBorders>
            <w:noWrap/>
            <w:vAlign w:val="bottom"/>
            <w:hideMark/>
          </w:tcPr>
          <w:p w14:paraId="147653CB" w14:textId="48CED12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nil"/>
              <w:bottom w:val="single" w:sz="18" w:space="0" w:color="auto"/>
            </w:tcBorders>
            <w:noWrap/>
            <w:vAlign w:val="bottom"/>
            <w:hideMark/>
          </w:tcPr>
          <w:p w14:paraId="1A795403" w14:textId="5476EB7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08</w:t>
            </w:r>
            <w:r w:rsidRPr="00D02608">
              <w:rPr>
                <w:rFonts w:ascii="Arial" w:hAnsi="Arial" w:cs="Arial"/>
                <w:color w:val="000000" w:themeColor="text1"/>
                <w:kern w:val="2"/>
                <w:sz w:val="18"/>
                <w:szCs w:val="18"/>
                <w:vertAlign w:val="superscript"/>
                <w:lang w:eastAsia="fr-FR"/>
              </w:rPr>
              <w:t xml:space="preserve"> b</w:t>
            </w:r>
          </w:p>
        </w:tc>
        <w:tc>
          <w:tcPr>
            <w:tcW w:w="993" w:type="dxa"/>
            <w:tcBorders>
              <w:top w:val="nil"/>
              <w:bottom w:val="single" w:sz="18" w:space="0" w:color="auto"/>
            </w:tcBorders>
            <w:noWrap/>
            <w:vAlign w:val="bottom"/>
            <w:hideMark/>
          </w:tcPr>
          <w:p w14:paraId="3B98B295" w14:textId="322FC1C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50</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bottom w:val="single" w:sz="18" w:space="0" w:color="auto"/>
            </w:tcBorders>
            <w:noWrap/>
            <w:vAlign w:val="bottom"/>
            <w:hideMark/>
          </w:tcPr>
          <w:p w14:paraId="6C07E082" w14:textId="5F973BA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005D6D0F" w:rsidRPr="00D02608">
              <w:rPr>
                <w:rFonts w:ascii="Arial" w:hAnsi="Arial" w:cs="Arial"/>
                <w:color w:val="000000" w:themeColor="text1"/>
                <w:kern w:val="2"/>
                <w:sz w:val="18"/>
                <w:szCs w:val="18"/>
                <w:lang w:eastAsia="fr-FR"/>
              </w:rPr>
              <w:t>60</w:t>
            </w:r>
            <w:r w:rsidRPr="00D02608">
              <w:rPr>
                <w:rFonts w:ascii="Arial" w:hAnsi="Arial" w:cs="Arial"/>
                <w:color w:val="000000" w:themeColor="text1"/>
                <w:kern w:val="2"/>
                <w:sz w:val="18"/>
                <w:szCs w:val="18"/>
                <w:vertAlign w:val="superscript"/>
                <w:lang w:eastAsia="fr-FR"/>
              </w:rPr>
              <w:t xml:space="preserve"> a</w:t>
            </w:r>
          </w:p>
        </w:tc>
      </w:tr>
    </w:tbl>
    <w:bookmarkEnd w:id="17"/>
    <w:p w14:paraId="5166FA9B" w14:textId="3AA047D3" w:rsidR="00455708" w:rsidRPr="00D02608" w:rsidRDefault="00406C68" w:rsidP="00455708">
      <w:pPr>
        <w:spacing w:after="0"/>
        <w:jc w:val="both"/>
        <w:rPr>
          <w:rFonts w:ascii="Arial" w:eastAsia="TimesNewRomanPSMT" w:hAnsi="Arial" w:cs="Arial"/>
          <w:b/>
          <w:bCs/>
          <w:color w:val="000000" w:themeColor="text1"/>
          <w:sz w:val="18"/>
          <w:szCs w:val="18"/>
        </w:rPr>
      </w:pPr>
      <w:r w:rsidRPr="00D02608">
        <w:rPr>
          <w:rFonts w:ascii="Arial" w:eastAsia="TimesNewRomanPSMT" w:hAnsi="Arial" w:cs="Arial"/>
          <w:b/>
          <w:bCs/>
          <w:color w:val="000000" w:themeColor="text1"/>
          <w:sz w:val="18"/>
          <w:szCs w:val="18"/>
        </w:rPr>
        <w:t>L</w:t>
      </w:r>
      <w:r w:rsidR="003C1667" w:rsidRPr="00D02608">
        <w:rPr>
          <w:rFonts w:ascii="Arial" w:eastAsia="TimesNewRomanPSMT" w:hAnsi="Arial" w:cs="Arial"/>
          <w:b/>
          <w:bCs/>
          <w:color w:val="000000" w:themeColor="text1"/>
          <w:sz w:val="18"/>
          <w:szCs w:val="18"/>
        </w:rPr>
        <w:t>e</w:t>
      </w:r>
      <w:r w:rsidRPr="00D02608">
        <w:rPr>
          <w:rFonts w:ascii="Arial" w:eastAsia="TimesNewRomanPSMT" w:hAnsi="Arial" w:cs="Arial"/>
          <w:b/>
          <w:bCs/>
          <w:color w:val="000000" w:themeColor="text1"/>
          <w:sz w:val="18"/>
          <w:szCs w:val="18"/>
        </w:rPr>
        <w:t>gend</w:t>
      </w:r>
    </w:p>
    <w:p w14:paraId="26332D5E" w14:textId="3CC04AF5" w:rsidR="003C1667" w:rsidRPr="00D02608" w:rsidRDefault="003C1667" w:rsidP="001953C3">
      <w:pPr>
        <w:jc w:val="both"/>
        <w:rPr>
          <w:rFonts w:ascii="Arial" w:eastAsia="TimesNewRomanPSMT" w:hAnsi="Arial" w:cs="Arial"/>
          <w:color w:val="000000" w:themeColor="text1"/>
          <w:sz w:val="18"/>
          <w:szCs w:val="18"/>
        </w:rPr>
      </w:pPr>
      <w:r w:rsidRPr="00D02608">
        <w:rPr>
          <w:rFonts w:ascii="Arial" w:eastAsia="TimesNewRomanPSMT" w:hAnsi="Arial" w:cs="Arial"/>
          <w:b/>
          <w:bCs/>
          <w:color w:val="000000" w:themeColor="text1"/>
          <w:sz w:val="18"/>
          <w:szCs w:val="18"/>
        </w:rPr>
        <w:t>B1</w:t>
      </w:r>
      <w:r w:rsidRPr="00D02608">
        <w:rPr>
          <w:rFonts w:ascii="Arial" w:eastAsia="TimesNewRomanPSMT" w:hAnsi="Arial" w:cs="Arial"/>
          <w:color w:val="000000" w:themeColor="text1"/>
          <w:sz w:val="18"/>
          <w:szCs w:val="18"/>
        </w:rPr>
        <w:t xml:space="preserve"> : male inflorescence of oil palm + wood ash solution ; </w:t>
      </w:r>
      <w:r w:rsidRPr="00D02608">
        <w:rPr>
          <w:rFonts w:ascii="Arial" w:eastAsia="TimesNewRomanPSMT" w:hAnsi="Arial" w:cs="Arial"/>
          <w:b/>
          <w:bCs/>
          <w:color w:val="000000" w:themeColor="text1"/>
          <w:sz w:val="18"/>
          <w:szCs w:val="18"/>
        </w:rPr>
        <w:t>B2</w:t>
      </w:r>
      <w:r w:rsidRPr="00D02608">
        <w:rPr>
          <w:rFonts w:ascii="Arial" w:eastAsia="TimesNewRomanPSMT" w:hAnsi="Arial" w:cs="Arial"/>
          <w:color w:val="000000" w:themeColor="text1"/>
          <w:sz w:val="18"/>
          <w:szCs w:val="18"/>
        </w:rPr>
        <w:t xml:space="preserve"> : inflorescence + NPK solution ; </w:t>
      </w:r>
      <w:r w:rsidRPr="00D02608">
        <w:rPr>
          <w:rFonts w:ascii="Arial" w:eastAsia="TimesNewRomanPSMT" w:hAnsi="Arial" w:cs="Arial"/>
          <w:b/>
          <w:bCs/>
          <w:color w:val="000000" w:themeColor="text1"/>
          <w:sz w:val="18"/>
          <w:szCs w:val="18"/>
        </w:rPr>
        <w:t>B3</w:t>
      </w:r>
      <w:r w:rsidRPr="00D02608">
        <w:rPr>
          <w:rFonts w:ascii="Arial" w:eastAsia="TimesNewRomanPSMT" w:hAnsi="Arial" w:cs="Arial"/>
          <w:color w:val="000000" w:themeColor="text1"/>
          <w:sz w:val="18"/>
          <w:szCs w:val="18"/>
        </w:rPr>
        <w:t xml:space="preserve"> : inflorescence + ash solution + NPK solution ; </w:t>
      </w:r>
      <w:r w:rsidRPr="00D02608">
        <w:rPr>
          <w:rFonts w:ascii="Arial" w:eastAsia="TimesNewRomanPSMT" w:hAnsi="Arial" w:cs="Arial"/>
          <w:b/>
          <w:bCs/>
          <w:color w:val="000000" w:themeColor="text1"/>
          <w:sz w:val="18"/>
          <w:szCs w:val="18"/>
        </w:rPr>
        <w:t>B4</w:t>
      </w:r>
      <w:r w:rsidRPr="00D02608">
        <w:rPr>
          <w:rFonts w:ascii="Arial" w:eastAsia="TimesNewRomanPSMT" w:hAnsi="Arial" w:cs="Arial"/>
          <w:color w:val="000000" w:themeColor="text1"/>
          <w:sz w:val="18"/>
          <w:szCs w:val="18"/>
        </w:rPr>
        <w:t xml:space="preserve"> : sawdust + ash solution ; </w:t>
      </w:r>
      <w:r w:rsidRPr="00D02608">
        <w:rPr>
          <w:rFonts w:ascii="Arial" w:eastAsia="TimesNewRomanPSMT" w:hAnsi="Arial" w:cs="Arial"/>
          <w:b/>
          <w:bCs/>
          <w:color w:val="000000" w:themeColor="text1"/>
          <w:sz w:val="18"/>
          <w:szCs w:val="18"/>
        </w:rPr>
        <w:t>B5</w:t>
      </w:r>
      <w:r w:rsidRPr="00D02608">
        <w:rPr>
          <w:rFonts w:ascii="Arial" w:eastAsia="TimesNewRomanPSMT" w:hAnsi="Arial" w:cs="Arial"/>
          <w:color w:val="000000" w:themeColor="text1"/>
          <w:sz w:val="18"/>
          <w:szCs w:val="18"/>
        </w:rPr>
        <w:t xml:space="preserve"> : sawdust + NPK solution ; B6 : sawdust + ash solution + NPK solution ; </w:t>
      </w:r>
      <w:r w:rsidRPr="00D02608">
        <w:rPr>
          <w:rFonts w:ascii="Arial" w:eastAsia="TimesNewRomanPSMT" w:hAnsi="Arial" w:cs="Arial"/>
          <w:b/>
          <w:bCs/>
          <w:color w:val="000000" w:themeColor="text1"/>
          <w:sz w:val="18"/>
          <w:szCs w:val="18"/>
        </w:rPr>
        <w:t>T1</w:t>
      </w:r>
      <w:r w:rsidRPr="00D02608">
        <w:rPr>
          <w:rFonts w:ascii="Arial" w:eastAsia="TimesNewRomanPSMT" w:hAnsi="Arial" w:cs="Arial"/>
          <w:color w:val="000000" w:themeColor="text1"/>
          <w:sz w:val="18"/>
          <w:szCs w:val="18"/>
        </w:rPr>
        <w:t xml:space="preserve"> : inflorescence control and </w:t>
      </w:r>
      <w:r w:rsidRPr="00D02608">
        <w:rPr>
          <w:rFonts w:ascii="Arial" w:eastAsia="TimesNewRomanPSMT" w:hAnsi="Arial" w:cs="Arial"/>
          <w:b/>
          <w:bCs/>
          <w:color w:val="000000" w:themeColor="text1"/>
          <w:sz w:val="18"/>
          <w:szCs w:val="18"/>
        </w:rPr>
        <w:t>T2</w:t>
      </w:r>
      <w:r w:rsidRPr="00D02608">
        <w:rPr>
          <w:rFonts w:ascii="Arial" w:eastAsia="TimesNewRomanPSMT" w:hAnsi="Arial" w:cs="Arial"/>
          <w:color w:val="000000" w:themeColor="text1"/>
          <w:sz w:val="18"/>
          <w:szCs w:val="18"/>
        </w:rPr>
        <w:t xml:space="preserve"> : sawdust control.</w:t>
      </w:r>
    </w:p>
    <w:p w14:paraId="7401AF8D" w14:textId="7AC290CE" w:rsidR="001953C3" w:rsidRPr="00810FA9" w:rsidRDefault="003C1667" w:rsidP="001953C3">
      <w:pPr>
        <w:jc w:val="both"/>
        <w:rPr>
          <w:rFonts w:ascii="Times New Roman" w:eastAsia="TimesNewRomanPSMT" w:hAnsi="Times New Roman" w:cs="Times New Roman"/>
          <w:color w:val="000000" w:themeColor="text1"/>
          <w:sz w:val="18"/>
          <w:szCs w:val="18"/>
        </w:rPr>
      </w:pPr>
      <w:r w:rsidRPr="00D02608">
        <w:rPr>
          <w:rFonts w:ascii="Arial" w:eastAsia="TimesNewRomanPSMT" w:hAnsi="Arial" w:cs="Arial"/>
          <w:color w:val="000000" w:themeColor="text1"/>
          <w:sz w:val="18"/>
          <w:szCs w:val="18"/>
        </w:rPr>
        <w:t>Comparison of classes between rows. The same letters are not significantly different at the 5% level according to the test of Student Newman</w:t>
      </w:r>
      <w:r w:rsidRPr="003C1667">
        <w:rPr>
          <w:rFonts w:ascii="Times New Roman" w:eastAsia="TimesNewRomanPSMT" w:hAnsi="Times New Roman" w:cs="Times New Roman"/>
          <w:color w:val="000000" w:themeColor="text1"/>
          <w:sz w:val="18"/>
          <w:szCs w:val="18"/>
        </w:rPr>
        <w:t>.</w:t>
      </w:r>
      <w:r w:rsidR="00406C68" w:rsidRPr="00810FA9">
        <w:rPr>
          <w:rFonts w:ascii="Times New Roman" w:hAnsi="Times New Roman" w:cs="Times New Roman"/>
          <w:color w:val="000000" w:themeColor="text1"/>
          <w:sz w:val="16"/>
          <w:szCs w:val="16"/>
        </w:rPr>
        <w:t xml:space="preserve"> </w:t>
      </w:r>
      <w:r w:rsidR="00406C68" w:rsidRPr="00810FA9">
        <w:rPr>
          <w:rFonts w:ascii="Times New Roman" w:eastAsia="TimesNewRomanPSMT" w:hAnsi="Times New Roman" w:cs="Times New Roman"/>
          <w:color w:val="000000" w:themeColor="text1"/>
          <w:sz w:val="18"/>
          <w:szCs w:val="18"/>
        </w:rPr>
        <w:t xml:space="preserve"> </w:t>
      </w:r>
    </w:p>
    <w:p w14:paraId="0C0D22C4" w14:textId="054C21FB" w:rsidR="003C1667" w:rsidRPr="00936B3D" w:rsidRDefault="003C1667" w:rsidP="00936B3D">
      <w:pPr>
        <w:pStyle w:val="ListParagraph"/>
        <w:numPr>
          <w:ilvl w:val="2"/>
          <w:numId w:val="27"/>
        </w:numPr>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oil palm inflorescence and sawdust amended with ash and NPK on stem diameter at the crown of pepper</w:t>
      </w:r>
    </w:p>
    <w:p w14:paraId="1E5FDE3E" w14:textId="77777777" w:rsidR="003C1667" w:rsidRPr="00D02608" w:rsidRDefault="003C1667" w:rsidP="003F7BEE">
      <w:pPr>
        <w:autoSpaceDE w:val="0"/>
        <w:autoSpaceDN w:val="0"/>
        <w:adjustRightInd w:val="0"/>
        <w:spacing w:after="0"/>
        <w:jc w:val="both"/>
        <w:rPr>
          <w:rFonts w:ascii="Arial" w:eastAsia="TimesNewRomanPSMT" w:hAnsi="Arial" w:cs="Arial"/>
          <w:color w:val="000000" w:themeColor="text1"/>
          <w:kern w:val="2"/>
          <w:sz w:val="20"/>
          <w:szCs w:val="20"/>
        </w:rPr>
      </w:pPr>
      <w:bookmarkStart w:id="18" w:name="_Toc203753835"/>
      <w:r w:rsidRPr="00D02608">
        <w:rPr>
          <w:rFonts w:ascii="Arial" w:eastAsia="TimesNewRomanPSMT" w:hAnsi="Arial" w:cs="Arial"/>
          <w:color w:val="000000" w:themeColor="text1"/>
          <w:kern w:val="2"/>
          <w:sz w:val="20"/>
          <w:szCs w:val="20"/>
        </w:rPr>
        <w:t>The diameter of the stem at the crown of peppers in substrates amended with NPK and ash at The course of the experiment is illustrated in Table 4. The results recorded in this The table shows that the diameter of the stem at the collar of plants grown in B1 media, B2, B3, B4, B5, B6, T1 and T2 increase significantly (p &lt; 0.001) during the experiment. Finally, at week 7, the results confirmed a significant variation (p-value &lt; 0.05) of the stem diameters at the collar between these different media. Three groups homogeneous media (a, b, and c) are identified. Group a is formed by media B5, T2, and B2, which exhibit the lowest average stem diameters. Group b includes the midpoints B1, B4, B6, and T1. Group c is represented only by midpoint B3, still in head with the highest stem diameter at the collar (Table 4).</w:t>
      </w:r>
    </w:p>
    <w:bookmarkEnd w:id="18"/>
    <w:p w14:paraId="63B1FB9E" w14:textId="078327F2" w:rsidR="00406C68" w:rsidRPr="00D02608" w:rsidRDefault="003C1667" w:rsidP="003C1667">
      <w:pPr>
        <w:autoSpaceDE w:val="0"/>
        <w:autoSpaceDN w:val="0"/>
        <w:adjustRightInd w:val="0"/>
        <w:spacing w:before="240" w:after="0"/>
        <w:jc w:val="both"/>
        <w:rPr>
          <w:rFonts w:ascii="Arial" w:eastAsia="TimesNewRomanPSMT" w:hAnsi="Arial" w:cs="Arial"/>
          <w:color w:val="000000" w:themeColor="text1"/>
          <w:sz w:val="20"/>
          <w:szCs w:val="20"/>
        </w:rPr>
      </w:pPr>
      <w:r w:rsidRPr="00D02608">
        <w:rPr>
          <w:rFonts w:ascii="Arial" w:hAnsi="Arial" w:cs="Arial"/>
          <w:b/>
          <w:bCs/>
          <w:color w:val="000000" w:themeColor="text1"/>
          <w:sz w:val="20"/>
          <w:szCs w:val="20"/>
        </w:rPr>
        <w:t xml:space="preserve">Table </w:t>
      </w:r>
      <w:r w:rsidR="005B2A62" w:rsidRPr="00D02608">
        <w:rPr>
          <w:rFonts w:ascii="Arial" w:hAnsi="Arial" w:cs="Arial"/>
          <w:b/>
          <w:bCs/>
          <w:color w:val="000000" w:themeColor="text1"/>
          <w:sz w:val="20"/>
          <w:szCs w:val="20"/>
        </w:rPr>
        <w:t>4 :</w:t>
      </w:r>
      <w:r w:rsidRPr="00D02608">
        <w:rPr>
          <w:rFonts w:ascii="Arial" w:hAnsi="Arial" w:cs="Arial"/>
          <w:b/>
          <w:bCs/>
          <w:color w:val="000000" w:themeColor="text1"/>
          <w:sz w:val="20"/>
          <w:szCs w:val="20"/>
        </w:rPr>
        <w:t xml:space="preserve"> </w:t>
      </w:r>
      <w:r w:rsidRPr="00D02608">
        <w:rPr>
          <w:rFonts w:ascii="Arial" w:hAnsi="Arial" w:cs="Arial"/>
          <w:color w:val="000000" w:themeColor="text1"/>
          <w:sz w:val="20"/>
          <w:szCs w:val="20"/>
        </w:rPr>
        <w:t>Substrate classification according to stem diameter at the crown of pepper plants (mm)</w:t>
      </w:r>
      <w:r w:rsidR="00406C68" w:rsidRPr="00D02608">
        <w:rPr>
          <w:rFonts w:ascii="Arial" w:eastAsia="TimesNewRomanPSMT" w:hAnsi="Arial" w:cs="Arial"/>
          <w:color w:val="000000" w:themeColor="text1"/>
          <w:sz w:val="20"/>
          <w:szCs w:val="20"/>
        </w:rPr>
        <w:t xml:space="preserve"> </w:t>
      </w:r>
    </w:p>
    <w:tbl>
      <w:tblPr>
        <w:tblW w:w="8931"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134"/>
        <w:gridCol w:w="993"/>
        <w:gridCol w:w="992"/>
        <w:gridCol w:w="992"/>
        <w:gridCol w:w="992"/>
        <w:gridCol w:w="993"/>
        <w:gridCol w:w="992"/>
        <w:gridCol w:w="992"/>
        <w:gridCol w:w="851"/>
      </w:tblGrid>
      <w:tr w:rsidR="00810FA9" w:rsidRPr="00D02608" w14:paraId="082C87A4" w14:textId="77777777" w:rsidTr="00647C28">
        <w:trPr>
          <w:trHeight w:val="316"/>
          <w:jc w:val="center"/>
        </w:trPr>
        <w:tc>
          <w:tcPr>
            <w:tcW w:w="1134" w:type="dxa"/>
            <w:vMerge w:val="restart"/>
            <w:shd w:val="clear" w:color="auto" w:fill="FFFFFF" w:themeFill="background1"/>
            <w:noWrap/>
            <w:vAlign w:val="bottom"/>
            <w:hideMark/>
          </w:tcPr>
          <w:p w14:paraId="3E0EC825" w14:textId="522CF672"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bookmarkStart w:id="19" w:name="_Hlk201896568"/>
            <w:r w:rsidRPr="00D02608">
              <w:rPr>
                <w:rFonts w:ascii="Arial" w:hAnsi="Arial" w:cs="Arial"/>
                <w:b/>
                <w:bCs/>
                <w:color w:val="000000" w:themeColor="text1"/>
                <w:kern w:val="2"/>
                <w:sz w:val="20"/>
                <w:szCs w:val="20"/>
                <w:lang w:eastAsia="fr-FR"/>
              </w:rPr>
              <w:t>T</w:t>
            </w:r>
            <w:r w:rsidR="003C1667" w:rsidRPr="00D02608">
              <w:rPr>
                <w:rFonts w:ascii="Arial" w:hAnsi="Arial" w:cs="Arial"/>
                <w:b/>
                <w:bCs/>
                <w:color w:val="000000" w:themeColor="text1"/>
                <w:kern w:val="2"/>
                <w:sz w:val="20"/>
                <w:szCs w:val="20"/>
                <w:lang w:eastAsia="fr-FR"/>
              </w:rPr>
              <w:t>i</w:t>
            </w:r>
            <w:r w:rsidRPr="00D02608">
              <w:rPr>
                <w:rFonts w:ascii="Arial" w:hAnsi="Arial" w:cs="Arial"/>
                <w:b/>
                <w:bCs/>
                <w:color w:val="000000" w:themeColor="text1"/>
                <w:kern w:val="2"/>
                <w:sz w:val="20"/>
                <w:szCs w:val="20"/>
                <w:lang w:eastAsia="fr-FR"/>
              </w:rPr>
              <w:t>m</w:t>
            </w:r>
            <w:r w:rsidR="003C1667" w:rsidRPr="00D02608">
              <w:rPr>
                <w:rFonts w:ascii="Arial" w:hAnsi="Arial" w:cs="Arial"/>
                <w:b/>
                <w:bCs/>
                <w:color w:val="000000" w:themeColor="text1"/>
                <w:kern w:val="2"/>
                <w:sz w:val="20"/>
                <w:szCs w:val="20"/>
                <w:lang w:eastAsia="fr-FR"/>
              </w:rPr>
              <w:t>e</w:t>
            </w:r>
            <w:r w:rsidRPr="00D02608">
              <w:rPr>
                <w:rFonts w:ascii="Arial" w:hAnsi="Arial" w:cs="Arial"/>
                <w:b/>
                <w:bCs/>
                <w:color w:val="000000" w:themeColor="text1"/>
                <w:kern w:val="2"/>
                <w:sz w:val="20"/>
                <w:szCs w:val="20"/>
                <w:lang w:eastAsia="fr-FR"/>
              </w:rPr>
              <w:t xml:space="preserve"> (</w:t>
            </w:r>
            <w:r w:rsidR="003C1667" w:rsidRPr="00D02608">
              <w:rPr>
                <w:rFonts w:ascii="Arial" w:hAnsi="Arial" w:cs="Arial"/>
                <w:b/>
                <w:bCs/>
                <w:color w:val="000000" w:themeColor="text1"/>
                <w:kern w:val="2"/>
                <w:sz w:val="20"/>
                <w:szCs w:val="20"/>
                <w:lang w:eastAsia="fr-FR"/>
              </w:rPr>
              <w:t>week</w:t>
            </w:r>
            <w:r w:rsidRPr="00D02608">
              <w:rPr>
                <w:rFonts w:ascii="Arial" w:hAnsi="Arial" w:cs="Arial"/>
                <w:b/>
                <w:bCs/>
                <w:color w:val="000000" w:themeColor="text1"/>
                <w:kern w:val="2"/>
                <w:sz w:val="20"/>
                <w:szCs w:val="20"/>
                <w:lang w:eastAsia="fr-FR"/>
              </w:rPr>
              <w:t>)</w:t>
            </w:r>
          </w:p>
        </w:tc>
        <w:tc>
          <w:tcPr>
            <w:tcW w:w="7797" w:type="dxa"/>
            <w:gridSpan w:val="8"/>
            <w:tcBorders>
              <w:bottom w:val="single" w:sz="8" w:space="0" w:color="auto"/>
            </w:tcBorders>
            <w:shd w:val="clear" w:color="auto" w:fill="FFFFFF" w:themeFill="background1"/>
            <w:noWrap/>
            <w:vAlign w:val="bottom"/>
            <w:hideMark/>
          </w:tcPr>
          <w:p w14:paraId="582114EC" w14:textId="5C55E66D" w:rsidR="00406C68" w:rsidRPr="00D02608" w:rsidRDefault="003C1667"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Growing environments</w:t>
            </w:r>
          </w:p>
        </w:tc>
      </w:tr>
      <w:tr w:rsidR="00810FA9" w:rsidRPr="00D02608" w14:paraId="125A1D87" w14:textId="77777777" w:rsidTr="00647C28">
        <w:trPr>
          <w:trHeight w:val="316"/>
          <w:jc w:val="center"/>
        </w:trPr>
        <w:tc>
          <w:tcPr>
            <w:tcW w:w="1134" w:type="dxa"/>
            <w:vMerge/>
            <w:tcBorders>
              <w:bottom w:val="single" w:sz="12" w:space="0" w:color="auto"/>
            </w:tcBorders>
            <w:shd w:val="clear" w:color="auto" w:fill="FFFFFF" w:themeFill="background1"/>
            <w:noWrap/>
            <w:vAlign w:val="bottom"/>
            <w:hideMark/>
          </w:tcPr>
          <w:p w14:paraId="2F5C5341" w14:textId="77777777" w:rsidR="00406C68" w:rsidRPr="00D02608" w:rsidRDefault="00406C68" w:rsidP="00647C28">
            <w:pPr>
              <w:spacing w:before="120" w:line="360" w:lineRule="auto"/>
              <w:rPr>
                <w:rFonts w:ascii="Arial" w:hAnsi="Arial" w:cs="Arial"/>
                <w:b/>
                <w:bCs/>
                <w:color w:val="000000" w:themeColor="text1"/>
                <w:kern w:val="2"/>
                <w:sz w:val="20"/>
                <w:szCs w:val="20"/>
                <w:lang w:eastAsia="fr-FR"/>
              </w:rPr>
            </w:pPr>
          </w:p>
        </w:tc>
        <w:tc>
          <w:tcPr>
            <w:tcW w:w="993" w:type="dxa"/>
            <w:tcBorders>
              <w:top w:val="single" w:sz="8" w:space="0" w:color="auto"/>
              <w:bottom w:val="single" w:sz="12" w:space="0" w:color="auto"/>
            </w:tcBorders>
            <w:shd w:val="clear" w:color="auto" w:fill="FFFFFF" w:themeFill="background1"/>
            <w:noWrap/>
            <w:vAlign w:val="bottom"/>
            <w:hideMark/>
          </w:tcPr>
          <w:p w14:paraId="03F2B2B1"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B1</w:t>
            </w:r>
          </w:p>
        </w:tc>
        <w:tc>
          <w:tcPr>
            <w:tcW w:w="992" w:type="dxa"/>
            <w:tcBorders>
              <w:top w:val="single" w:sz="8" w:space="0" w:color="auto"/>
              <w:bottom w:val="single" w:sz="12" w:space="0" w:color="auto"/>
            </w:tcBorders>
            <w:shd w:val="clear" w:color="auto" w:fill="FFFFFF" w:themeFill="background1"/>
            <w:noWrap/>
            <w:vAlign w:val="bottom"/>
            <w:hideMark/>
          </w:tcPr>
          <w:p w14:paraId="10BDEE1F"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B2</w:t>
            </w:r>
          </w:p>
        </w:tc>
        <w:tc>
          <w:tcPr>
            <w:tcW w:w="992" w:type="dxa"/>
            <w:tcBorders>
              <w:top w:val="single" w:sz="8" w:space="0" w:color="auto"/>
              <w:bottom w:val="single" w:sz="12" w:space="0" w:color="auto"/>
            </w:tcBorders>
            <w:shd w:val="clear" w:color="auto" w:fill="FFFFFF" w:themeFill="background1"/>
            <w:noWrap/>
            <w:vAlign w:val="bottom"/>
            <w:hideMark/>
          </w:tcPr>
          <w:p w14:paraId="6164C91E"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B3</w:t>
            </w:r>
          </w:p>
        </w:tc>
        <w:tc>
          <w:tcPr>
            <w:tcW w:w="992" w:type="dxa"/>
            <w:tcBorders>
              <w:top w:val="single" w:sz="8" w:space="0" w:color="auto"/>
              <w:bottom w:val="single" w:sz="12" w:space="0" w:color="auto"/>
            </w:tcBorders>
            <w:shd w:val="clear" w:color="auto" w:fill="FFFFFF" w:themeFill="background1"/>
            <w:noWrap/>
            <w:vAlign w:val="bottom"/>
            <w:hideMark/>
          </w:tcPr>
          <w:p w14:paraId="72846407"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B4</w:t>
            </w:r>
          </w:p>
        </w:tc>
        <w:tc>
          <w:tcPr>
            <w:tcW w:w="993" w:type="dxa"/>
            <w:tcBorders>
              <w:top w:val="single" w:sz="8" w:space="0" w:color="auto"/>
              <w:bottom w:val="single" w:sz="12" w:space="0" w:color="auto"/>
            </w:tcBorders>
            <w:shd w:val="clear" w:color="auto" w:fill="FFFFFF" w:themeFill="background1"/>
            <w:noWrap/>
            <w:vAlign w:val="bottom"/>
            <w:hideMark/>
          </w:tcPr>
          <w:p w14:paraId="5BFE6278"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B5</w:t>
            </w:r>
          </w:p>
        </w:tc>
        <w:tc>
          <w:tcPr>
            <w:tcW w:w="992" w:type="dxa"/>
            <w:tcBorders>
              <w:top w:val="single" w:sz="8" w:space="0" w:color="auto"/>
              <w:bottom w:val="single" w:sz="12" w:space="0" w:color="auto"/>
            </w:tcBorders>
            <w:shd w:val="clear" w:color="auto" w:fill="FFFFFF" w:themeFill="background1"/>
            <w:noWrap/>
            <w:vAlign w:val="bottom"/>
            <w:hideMark/>
          </w:tcPr>
          <w:p w14:paraId="49146E3C"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B6</w:t>
            </w:r>
          </w:p>
        </w:tc>
        <w:tc>
          <w:tcPr>
            <w:tcW w:w="992" w:type="dxa"/>
            <w:tcBorders>
              <w:top w:val="single" w:sz="8" w:space="0" w:color="auto"/>
              <w:bottom w:val="single" w:sz="12" w:space="0" w:color="auto"/>
            </w:tcBorders>
            <w:shd w:val="clear" w:color="auto" w:fill="FFFFFF" w:themeFill="background1"/>
            <w:noWrap/>
            <w:vAlign w:val="bottom"/>
            <w:hideMark/>
          </w:tcPr>
          <w:p w14:paraId="2FD5C911"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T1</w:t>
            </w:r>
          </w:p>
        </w:tc>
        <w:tc>
          <w:tcPr>
            <w:tcW w:w="851" w:type="dxa"/>
            <w:tcBorders>
              <w:top w:val="single" w:sz="8" w:space="0" w:color="auto"/>
              <w:bottom w:val="single" w:sz="12" w:space="0" w:color="auto"/>
            </w:tcBorders>
            <w:shd w:val="clear" w:color="auto" w:fill="FFFFFF" w:themeFill="background1"/>
            <w:noWrap/>
            <w:vAlign w:val="bottom"/>
            <w:hideMark/>
          </w:tcPr>
          <w:p w14:paraId="378F5FC7"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T2</w:t>
            </w:r>
          </w:p>
        </w:tc>
      </w:tr>
      <w:tr w:rsidR="00810FA9" w:rsidRPr="00D02608" w14:paraId="477FF17E" w14:textId="77777777" w:rsidTr="00647C28">
        <w:trPr>
          <w:trHeight w:val="316"/>
          <w:jc w:val="center"/>
        </w:trPr>
        <w:tc>
          <w:tcPr>
            <w:tcW w:w="1134" w:type="dxa"/>
            <w:tcBorders>
              <w:top w:val="single" w:sz="12" w:space="0" w:color="auto"/>
              <w:bottom w:val="nil"/>
            </w:tcBorders>
            <w:noWrap/>
            <w:vAlign w:val="bottom"/>
            <w:hideMark/>
          </w:tcPr>
          <w:p w14:paraId="262B7B6B"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S1</w:t>
            </w:r>
          </w:p>
        </w:tc>
        <w:tc>
          <w:tcPr>
            <w:tcW w:w="993" w:type="dxa"/>
            <w:tcBorders>
              <w:top w:val="single" w:sz="12" w:space="0" w:color="auto"/>
              <w:bottom w:val="nil"/>
            </w:tcBorders>
            <w:noWrap/>
            <w:vAlign w:val="bottom"/>
            <w:hideMark/>
          </w:tcPr>
          <w:p w14:paraId="6D2A7443" w14:textId="2919143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12</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10BB179E" w14:textId="6C24154C"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11</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7485C3D0" w14:textId="4522B8D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b</w:t>
            </w:r>
          </w:p>
        </w:tc>
        <w:tc>
          <w:tcPr>
            <w:tcW w:w="992" w:type="dxa"/>
            <w:tcBorders>
              <w:top w:val="single" w:sz="12" w:space="0" w:color="auto"/>
              <w:bottom w:val="nil"/>
            </w:tcBorders>
            <w:noWrap/>
            <w:vAlign w:val="bottom"/>
            <w:hideMark/>
          </w:tcPr>
          <w:p w14:paraId="4AB60457" w14:textId="4C9B199A"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11</w:t>
            </w:r>
            <w:r w:rsidRPr="00D02608">
              <w:rPr>
                <w:rFonts w:ascii="Arial" w:hAnsi="Arial" w:cs="Arial"/>
                <w:color w:val="000000" w:themeColor="text1"/>
                <w:kern w:val="2"/>
                <w:sz w:val="20"/>
                <w:szCs w:val="20"/>
                <w:vertAlign w:val="superscript"/>
                <w:lang w:eastAsia="fr-FR"/>
              </w:rPr>
              <w:t xml:space="preserve"> a</w:t>
            </w:r>
          </w:p>
        </w:tc>
        <w:tc>
          <w:tcPr>
            <w:tcW w:w="993" w:type="dxa"/>
            <w:tcBorders>
              <w:top w:val="single" w:sz="12" w:space="0" w:color="auto"/>
              <w:bottom w:val="nil"/>
            </w:tcBorders>
            <w:noWrap/>
            <w:vAlign w:val="bottom"/>
            <w:hideMark/>
          </w:tcPr>
          <w:p w14:paraId="43D14829" w14:textId="189F21D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09</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4ECA1C78" w14:textId="1BA61D1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3AB2FDB0" w14:textId="681DAD0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b</w:t>
            </w:r>
          </w:p>
        </w:tc>
        <w:tc>
          <w:tcPr>
            <w:tcW w:w="851" w:type="dxa"/>
            <w:tcBorders>
              <w:top w:val="single" w:sz="12" w:space="0" w:color="auto"/>
              <w:bottom w:val="nil"/>
            </w:tcBorders>
            <w:noWrap/>
            <w:vAlign w:val="bottom"/>
            <w:hideMark/>
          </w:tcPr>
          <w:p w14:paraId="7FBB1775" w14:textId="47D6C89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r>
      <w:tr w:rsidR="00810FA9" w:rsidRPr="00D02608" w14:paraId="7C7844AD" w14:textId="77777777" w:rsidTr="00647C28">
        <w:trPr>
          <w:trHeight w:val="316"/>
          <w:jc w:val="center"/>
        </w:trPr>
        <w:tc>
          <w:tcPr>
            <w:tcW w:w="1134" w:type="dxa"/>
            <w:tcBorders>
              <w:top w:val="nil"/>
            </w:tcBorders>
            <w:noWrap/>
            <w:vAlign w:val="bottom"/>
            <w:hideMark/>
          </w:tcPr>
          <w:p w14:paraId="126050B5"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S2</w:t>
            </w:r>
          </w:p>
        </w:tc>
        <w:tc>
          <w:tcPr>
            <w:tcW w:w="993" w:type="dxa"/>
            <w:tcBorders>
              <w:top w:val="nil"/>
            </w:tcBorders>
            <w:noWrap/>
            <w:vAlign w:val="bottom"/>
            <w:hideMark/>
          </w:tcPr>
          <w:p w14:paraId="1404F2BE" w14:textId="2D78099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15</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1CE12556" w14:textId="6745438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14</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04622492" w14:textId="031800C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30</w:t>
            </w:r>
            <w:r w:rsidRPr="00D02608">
              <w:rPr>
                <w:rFonts w:ascii="Arial" w:hAnsi="Arial" w:cs="Arial"/>
                <w:color w:val="000000" w:themeColor="text1"/>
                <w:kern w:val="2"/>
                <w:sz w:val="20"/>
                <w:szCs w:val="20"/>
                <w:vertAlign w:val="superscript"/>
                <w:lang w:eastAsia="fr-FR"/>
              </w:rPr>
              <w:t xml:space="preserve"> b</w:t>
            </w:r>
          </w:p>
        </w:tc>
        <w:tc>
          <w:tcPr>
            <w:tcW w:w="992" w:type="dxa"/>
            <w:tcBorders>
              <w:top w:val="nil"/>
            </w:tcBorders>
            <w:noWrap/>
            <w:vAlign w:val="bottom"/>
            <w:hideMark/>
          </w:tcPr>
          <w:p w14:paraId="44219DBA" w14:textId="4CA2A49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15</w:t>
            </w:r>
            <w:r w:rsidRPr="00D02608">
              <w:rPr>
                <w:rFonts w:ascii="Arial" w:hAnsi="Arial" w:cs="Arial"/>
                <w:color w:val="000000" w:themeColor="text1"/>
                <w:kern w:val="2"/>
                <w:sz w:val="20"/>
                <w:szCs w:val="20"/>
                <w:vertAlign w:val="superscript"/>
                <w:lang w:eastAsia="fr-FR"/>
              </w:rPr>
              <w:t xml:space="preserve"> a</w:t>
            </w:r>
          </w:p>
        </w:tc>
        <w:tc>
          <w:tcPr>
            <w:tcW w:w="993" w:type="dxa"/>
            <w:tcBorders>
              <w:top w:val="nil"/>
            </w:tcBorders>
            <w:noWrap/>
            <w:vAlign w:val="bottom"/>
            <w:hideMark/>
          </w:tcPr>
          <w:p w14:paraId="58ACB43F" w14:textId="6A27042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12</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748BC042" w14:textId="6E8D259A"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 xml:space="preserve">14 </w:t>
            </w:r>
            <w:r w:rsidRPr="00D02608">
              <w:rPr>
                <w:rFonts w:ascii="Arial" w:hAnsi="Arial" w:cs="Arial"/>
                <w:color w:val="000000" w:themeColor="text1"/>
                <w:kern w:val="2"/>
                <w:sz w:val="20"/>
                <w:szCs w:val="20"/>
                <w:vertAlign w:val="superscript"/>
                <w:lang w:eastAsia="fr-FR"/>
              </w:rPr>
              <w:t>a</w:t>
            </w:r>
          </w:p>
        </w:tc>
        <w:tc>
          <w:tcPr>
            <w:tcW w:w="992" w:type="dxa"/>
            <w:tcBorders>
              <w:top w:val="nil"/>
            </w:tcBorders>
            <w:noWrap/>
            <w:vAlign w:val="bottom"/>
            <w:hideMark/>
          </w:tcPr>
          <w:p w14:paraId="305B88FB" w14:textId="406EC6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851" w:type="dxa"/>
            <w:tcBorders>
              <w:top w:val="nil"/>
            </w:tcBorders>
            <w:noWrap/>
            <w:vAlign w:val="bottom"/>
            <w:hideMark/>
          </w:tcPr>
          <w:p w14:paraId="42A2D954" w14:textId="47F3BCA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r>
      <w:tr w:rsidR="00810FA9" w:rsidRPr="00D02608" w14:paraId="6C64956E" w14:textId="77777777" w:rsidTr="00647C28">
        <w:trPr>
          <w:trHeight w:val="316"/>
          <w:jc w:val="center"/>
        </w:trPr>
        <w:tc>
          <w:tcPr>
            <w:tcW w:w="1134" w:type="dxa"/>
            <w:noWrap/>
            <w:vAlign w:val="bottom"/>
            <w:hideMark/>
          </w:tcPr>
          <w:p w14:paraId="2CEFA6E5"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S3</w:t>
            </w:r>
          </w:p>
        </w:tc>
        <w:tc>
          <w:tcPr>
            <w:tcW w:w="993" w:type="dxa"/>
            <w:noWrap/>
            <w:vAlign w:val="bottom"/>
            <w:hideMark/>
          </w:tcPr>
          <w:p w14:paraId="00E27763" w14:textId="46B422B0"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B0ABC6D" w14:textId="26B72A0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5EB6290" w14:textId="514C65D2"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40</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2230FFCD" w14:textId="28B52EB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23</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4CD21039" w14:textId="58C957E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1C52FC0" w14:textId="6F11932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19</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74C5B8CE" w14:textId="104CCDDC"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28</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604FB1CB" w14:textId="3536C92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14</w:t>
            </w:r>
            <w:r w:rsidRPr="00D02608">
              <w:rPr>
                <w:rFonts w:ascii="Arial" w:hAnsi="Arial" w:cs="Arial"/>
                <w:color w:val="000000" w:themeColor="text1"/>
                <w:kern w:val="2"/>
                <w:sz w:val="20"/>
                <w:szCs w:val="20"/>
                <w:vertAlign w:val="superscript"/>
                <w:lang w:eastAsia="fr-FR"/>
              </w:rPr>
              <w:t xml:space="preserve"> a</w:t>
            </w:r>
          </w:p>
        </w:tc>
      </w:tr>
      <w:tr w:rsidR="00810FA9" w:rsidRPr="00D02608" w14:paraId="3A43D660" w14:textId="77777777" w:rsidTr="00647C28">
        <w:trPr>
          <w:trHeight w:val="316"/>
          <w:jc w:val="center"/>
        </w:trPr>
        <w:tc>
          <w:tcPr>
            <w:tcW w:w="1134" w:type="dxa"/>
            <w:noWrap/>
            <w:vAlign w:val="bottom"/>
            <w:hideMark/>
          </w:tcPr>
          <w:p w14:paraId="69C5913F"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S4</w:t>
            </w:r>
          </w:p>
        </w:tc>
        <w:tc>
          <w:tcPr>
            <w:tcW w:w="993" w:type="dxa"/>
            <w:noWrap/>
            <w:vAlign w:val="bottom"/>
            <w:hideMark/>
          </w:tcPr>
          <w:p w14:paraId="5B621A7E" w14:textId="0A812D3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33</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D9F303C" w14:textId="716D6A9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F0A4D2E" w14:textId="0BA636F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43</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093FC052" w14:textId="08178D92"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24</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6DC1BEC3" w14:textId="56C767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CC028CA" w14:textId="5A275C43"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2E9A13B" w14:textId="21601CB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28</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47DB11BA" w14:textId="7C0DFA2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r>
      <w:tr w:rsidR="00810FA9" w:rsidRPr="00D02608" w14:paraId="44C78FE6" w14:textId="77777777" w:rsidTr="00647C28">
        <w:trPr>
          <w:trHeight w:val="316"/>
          <w:jc w:val="center"/>
        </w:trPr>
        <w:tc>
          <w:tcPr>
            <w:tcW w:w="1134" w:type="dxa"/>
            <w:noWrap/>
            <w:vAlign w:val="bottom"/>
            <w:hideMark/>
          </w:tcPr>
          <w:p w14:paraId="5783F77E"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S5</w:t>
            </w:r>
          </w:p>
        </w:tc>
        <w:tc>
          <w:tcPr>
            <w:tcW w:w="993" w:type="dxa"/>
            <w:noWrap/>
            <w:vAlign w:val="bottom"/>
            <w:hideMark/>
          </w:tcPr>
          <w:p w14:paraId="7CBA75B6" w14:textId="1DEE4F37"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38</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1842B843" w14:textId="6FFA422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2A3A09B" w14:textId="1DB8FCE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54</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6A5531F9" w14:textId="64C3234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23</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616B0B3A" w14:textId="327296C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629A8DE1" w14:textId="04A1253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22</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E41DA76" w14:textId="642BFA0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34</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1F66C606" w14:textId="22BEA0C7"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r>
      <w:tr w:rsidR="00810FA9" w:rsidRPr="00D02608" w14:paraId="740EA56B" w14:textId="77777777" w:rsidTr="00647C28">
        <w:trPr>
          <w:trHeight w:val="316"/>
          <w:jc w:val="center"/>
        </w:trPr>
        <w:tc>
          <w:tcPr>
            <w:tcW w:w="1134" w:type="dxa"/>
            <w:noWrap/>
            <w:vAlign w:val="bottom"/>
            <w:hideMark/>
          </w:tcPr>
          <w:p w14:paraId="36E83B7A"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S6</w:t>
            </w:r>
          </w:p>
        </w:tc>
        <w:tc>
          <w:tcPr>
            <w:tcW w:w="993" w:type="dxa"/>
            <w:noWrap/>
            <w:vAlign w:val="bottom"/>
            <w:hideMark/>
          </w:tcPr>
          <w:p w14:paraId="063E97C2" w14:textId="13CA700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49</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2A509830" w14:textId="531F980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70EB3171" w14:textId="45856B1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54</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09D4AB3F" w14:textId="03BEB31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30</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3EBA58A4" w14:textId="4AF338F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DE773BB" w14:textId="42375DE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34F92D9" w14:textId="1546772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31</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1EC12E01" w14:textId="2E6839C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24</w:t>
            </w:r>
            <w:r w:rsidRPr="00D02608">
              <w:rPr>
                <w:rFonts w:ascii="Arial" w:hAnsi="Arial" w:cs="Arial"/>
                <w:color w:val="000000" w:themeColor="text1"/>
                <w:kern w:val="2"/>
                <w:sz w:val="20"/>
                <w:szCs w:val="20"/>
                <w:vertAlign w:val="superscript"/>
                <w:lang w:eastAsia="fr-FR"/>
              </w:rPr>
              <w:t xml:space="preserve"> a</w:t>
            </w:r>
          </w:p>
        </w:tc>
      </w:tr>
      <w:tr w:rsidR="00810FA9" w:rsidRPr="00D02608" w14:paraId="5F944989" w14:textId="77777777" w:rsidTr="00647C28">
        <w:trPr>
          <w:trHeight w:val="316"/>
          <w:jc w:val="center"/>
        </w:trPr>
        <w:tc>
          <w:tcPr>
            <w:tcW w:w="1134" w:type="dxa"/>
            <w:noWrap/>
            <w:vAlign w:val="bottom"/>
            <w:hideMark/>
          </w:tcPr>
          <w:p w14:paraId="70ECEE88"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lastRenderedPageBreak/>
              <w:t>S7</w:t>
            </w:r>
          </w:p>
        </w:tc>
        <w:tc>
          <w:tcPr>
            <w:tcW w:w="993" w:type="dxa"/>
            <w:noWrap/>
            <w:vAlign w:val="bottom"/>
            <w:hideMark/>
          </w:tcPr>
          <w:p w14:paraId="4C87D091" w14:textId="692526F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57</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11591994" w14:textId="1AF8634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22370082" w14:textId="342AF43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1</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27</w:t>
            </w:r>
            <w:r w:rsidRPr="00D02608">
              <w:rPr>
                <w:rFonts w:ascii="Arial" w:hAnsi="Arial" w:cs="Arial"/>
                <w:color w:val="000000" w:themeColor="text1"/>
                <w:kern w:val="2"/>
                <w:sz w:val="20"/>
                <w:szCs w:val="20"/>
                <w:vertAlign w:val="superscript"/>
                <w:lang w:eastAsia="fr-FR"/>
              </w:rPr>
              <w:t xml:space="preserve"> c</w:t>
            </w:r>
          </w:p>
        </w:tc>
        <w:tc>
          <w:tcPr>
            <w:tcW w:w="992" w:type="dxa"/>
            <w:noWrap/>
            <w:vAlign w:val="bottom"/>
            <w:hideMark/>
          </w:tcPr>
          <w:p w14:paraId="331B487B" w14:textId="6363E15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32</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38B85493" w14:textId="0C034D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12916698" w14:textId="22301A2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34</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6F198ADD" w14:textId="6B4AC76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36</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41F14296" w14:textId="7769BE13" w:rsidR="00406C68" w:rsidRPr="00D02608" w:rsidRDefault="00B73EEC" w:rsidP="00B73EEC">
            <w:pPr>
              <w:spacing w:before="120" w:line="360" w:lineRule="auto"/>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0.25</w:t>
            </w:r>
            <w:r w:rsidRPr="00D02608">
              <w:rPr>
                <w:rFonts w:ascii="Arial" w:hAnsi="Arial" w:cs="Arial"/>
                <w:color w:val="000000" w:themeColor="text1"/>
                <w:kern w:val="2"/>
                <w:sz w:val="20"/>
                <w:szCs w:val="20"/>
                <w:vertAlign w:val="superscript"/>
                <w:lang w:eastAsia="fr-FR"/>
              </w:rPr>
              <w:t xml:space="preserve"> </w:t>
            </w:r>
            <w:r w:rsidR="00406C68" w:rsidRPr="00D02608">
              <w:rPr>
                <w:rFonts w:ascii="Arial" w:hAnsi="Arial" w:cs="Arial"/>
                <w:color w:val="000000" w:themeColor="text1"/>
                <w:kern w:val="2"/>
                <w:sz w:val="20"/>
                <w:szCs w:val="20"/>
                <w:vertAlign w:val="superscript"/>
                <w:lang w:eastAsia="fr-FR"/>
              </w:rPr>
              <w:t>a</w:t>
            </w:r>
          </w:p>
        </w:tc>
      </w:tr>
    </w:tbl>
    <w:p w14:paraId="56B81F01" w14:textId="0E13378A" w:rsidR="003F7BEE" w:rsidRPr="00D02608" w:rsidRDefault="00406C68" w:rsidP="00D02608">
      <w:pPr>
        <w:spacing w:after="0"/>
        <w:jc w:val="both"/>
        <w:rPr>
          <w:rFonts w:ascii="Arial" w:eastAsia="TimesNewRomanPSMT" w:hAnsi="Arial" w:cs="Arial"/>
          <w:b/>
          <w:bCs/>
          <w:color w:val="000000" w:themeColor="text1"/>
          <w:sz w:val="18"/>
          <w:szCs w:val="18"/>
        </w:rPr>
      </w:pPr>
      <w:bookmarkStart w:id="20" w:name="_Hlk201896615"/>
      <w:bookmarkEnd w:id="19"/>
      <w:r w:rsidRPr="00D02608">
        <w:rPr>
          <w:rFonts w:ascii="Arial" w:eastAsia="TimesNewRomanPSMT" w:hAnsi="Arial" w:cs="Arial"/>
          <w:b/>
          <w:bCs/>
          <w:color w:val="000000" w:themeColor="text1"/>
          <w:sz w:val="18"/>
          <w:szCs w:val="18"/>
        </w:rPr>
        <w:t>L</w:t>
      </w:r>
      <w:r w:rsidR="006D7802" w:rsidRPr="00D02608">
        <w:rPr>
          <w:rFonts w:ascii="Arial" w:eastAsia="TimesNewRomanPSMT" w:hAnsi="Arial" w:cs="Arial"/>
          <w:b/>
          <w:bCs/>
          <w:color w:val="000000" w:themeColor="text1"/>
          <w:sz w:val="18"/>
          <w:szCs w:val="18"/>
        </w:rPr>
        <w:t>e</w:t>
      </w:r>
      <w:r w:rsidRPr="00D02608">
        <w:rPr>
          <w:rFonts w:ascii="Arial" w:eastAsia="TimesNewRomanPSMT" w:hAnsi="Arial" w:cs="Arial"/>
          <w:b/>
          <w:bCs/>
          <w:color w:val="000000" w:themeColor="text1"/>
          <w:sz w:val="18"/>
          <w:szCs w:val="18"/>
        </w:rPr>
        <w:t>gend </w:t>
      </w:r>
    </w:p>
    <w:p w14:paraId="6E718C47" w14:textId="173967FC" w:rsidR="006A7707" w:rsidRPr="00D02608" w:rsidRDefault="00406C68" w:rsidP="00D02608">
      <w:pPr>
        <w:jc w:val="both"/>
        <w:rPr>
          <w:rFonts w:ascii="Arial" w:eastAsia="TimesNewRomanPSMT" w:hAnsi="Arial" w:cs="Arial"/>
          <w:color w:val="000000" w:themeColor="text1"/>
          <w:sz w:val="18"/>
          <w:szCs w:val="18"/>
        </w:rPr>
      </w:pPr>
      <w:r w:rsidRPr="00D02608">
        <w:rPr>
          <w:rFonts w:ascii="Arial" w:eastAsia="TimesNewRomanPSMT" w:hAnsi="Arial" w:cs="Arial"/>
          <w:b/>
          <w:bCs/>
          <w:color w:val="000000" w:themeColor="text1"/>
          <w:sz w:val="18"/>
          <w:szCs w:val="18"/>
        </w:rPr>
        <w:t xml:space="preserve"> </w:t>
      </w:r>
      <w:r w:rsidR="006D7802" w:rsidRPr="00D02608">
        <w:rPr>
          <w:rFonts w:ascii="Arial" w:eastAsia="TimesNewRomanPSMT" w:hAnsi="Arial" w:cs="Arial"/>
          <w:b/>
          <w:bCs/>
          <w:color w:val="000000" w:themeColor="text1"/>
          <w:sz w:val="18"/>
          <w:szCs w:val="18"/>
        </w:rPr>
        <w:t>B1</w:t>
      </w:r>
      <w:r w:rsidR="006D7802" w:rsidRPr="00D02608">
        <w:rPr>
          <w:rFonts w:ascii="Arial" w:eastAsia="TimesNewRomanPSMT" w:hAnsi="Arial" w:cs="Arial"/>
          <w:color w:val="000000" w:themeColor="text1"/>
          <w:sz w:val="18"/>
          <w:szCs w:val="18"/>
        </w:rPr>
        <w:t xml:space="preserve"> : Male inflorescence of oil palm + wood ash solution ; </w:t>
      </w:r>
      <w:r w:rsidR="006D7802" w:rsidRPr="00D02608">
        <w:rPr>
          <w:rFonts w:ascii="Arial" w:eastAsia="TimesNewRomanPSMT" w:hAnsi="Arial" w:cs="Arial"/>
          <w:b/>
          <w:bCs/>
          <w:color w:val="000000" w:themeColor="text1"/>
          <w:sz w:val="18"/>
          <w:szCs w:val="18"/>
        </w:rPr>
        <w:t>B2</w:t>
      </w:r>
      <w:r w:rsidR="006D7802" w:rsidRPr="00D02608">
        <w:rPr>
          <w:rFonts w:ascii="Arial" w:eastAsia="TimesNewRomanPSMT" w:hAnsi="Arial" w:cs="Arial"/>
          <w:color w:val="000000" w:themeColor="text1"/>
          <w:sz w:val="18"/>
          <w:szCs w:val="18"/>
        </w:rPr>
        <w:t xml:space="preserve"> : Inflorescence + NPK solution ; </w:t>
      </w:r>
      <w:r w:rsidR="006D7802" w:rsidRPr="00D02608">
        <w:rPr>
          <w:rFonts w:ascii="Arial" w:eastAsia="TimesNewRomanPSMT" w:hAnsi="Arial" w:cs="Arial"/>
          <w:b/>
          <w:bCs/>
          <w:color w:val="000000" w:themeColor="text1"/>
          <w:sz w:val="18"/>
          <w:szCs w:val="18"/>
        </w:rPr>
        <w:t>B3</w:t>
      </w:r>
      <w:r w:rsidR="006D7802" w:rsidRPr="00D02608">
        <w:rPr>
          <w:rFonts w:ascii="Arial" w:eastAsia="TimesNewRomanPSMT" w:hAnsi="Arial" w:cs="Arial"/>
          <w:color w:val="000000" w:themeColor="text1"/>
          <w:sz w:val="18"/>
          <w:szCs w:val="18"/>
        </w:rPr>
        <w:t xml:space="preserve"> : Inflorescence + ash solution + NPK solution ; </w:t>
      </w:r>
      <w:r w:rsidR="006D7802" w:rsidRPr="00D02608">
        <w:rPr>
          <w:rFonts w:ascii="Arial" w:eastAsia="TimesNewRomanPSMT" w:hAnsi="Arial" w:cs="Arial"/>
          <w:b/>
          <w:bCs/>
          <w:color w:val="000000" w:themeColor="text1"/>
          <w:sz w:val="18"/>
          <w:szCs w:val="18"/>
        </w:rPr>
        <w:t>B4</w:t>
      </w:r>
      <w:r w:rsidR="006D7802" w:rsidRPr="00D02608">
        <w:rPr>
          <w:rFonts w:ascii="Arial" w:eastAsia="TimesNewRomanPSMT" w:hAnsi="Arial" w:cs="Arial"/>
          <w:color w:val="000000" w:themeColor="text1"/>
          <w:sz w:val="18"/>
          <w:szCs w:val="18"/>
        </w:rPr>
        <w:t xml:space="preserve"> : Sawdust + ash solution ; </w:t>
      </w:r>
      <w:r w:rsidR="006D7802" w:rsidRPr="00D02608">
        <w:rPr>
          <w:rFonts w:ascii="Arial" w:eastAsia="TimesNewRomanPSMT" w:hAnsi="Arial" w:cs="Arial"/>
          <w:b/>
          <w:bCs/>
          <w:color w:val="000000" w:themeColor="text1"/>
          <w:sz w:val="18"/>
          <w:szCs w:val="18"/>
        </w:rPr>
        <w:t>B5</w:t>
      </w:r>
      <w:r w:rsidR="006D7802" w:rsidRPr="00D02608">
        <w:rPr>
          <w:rFonts w:ascii="Arial" w:eastAsia="TimesNewRomanPSMT" w:hAnsi="Arial" w:cs="Arial"/>
          <w:color w:val="000000" w:themeColor="text1"/>
          <w:sz w:val="18"/>
          <w:szCs w:val="18"/>
        </w:rPr>
        <w:t xml:space="preserve"> : Sawdust + NPK solution ; </w:t>
      </w:r>
      <w:r w:rsidR="006D7802" w:rsidRPr="00D02608">
        <w:rPr>
          <w:rFonts w:ascii="Arial" w:eastAsia="TimesNewRomanPSMT" w:hAnsi="Arial" w:cs="Arial"/>
          <w:b/>
          <w:bCs/>
          <w:color w:val="000000" w:themeColor="text1"/>
          <w:sz w:val="18"/>
          <w:szCs w:val="18"/>
        </w:rPr>
        <w:t>B6</w:t>
      </w:r>
      <w:r w:rsidR="006D7802" w:rsidRPr="00D02608">
        <w:rPr>
          <w:rFonts w:ascii="Arial" w:eastAsia="TimesNewRomanPSMT" w:hAnsi="Arial" w:cs="Arial"/>
          <w:color w:val="000000" w:themeColor="text1"/>
          <w:sz w:val="18"/>
          <w:szCs w:val="18"/>
        </w:rPr>
        <w:t xml:space="preserve"> : Sawdust + ash solution + NPK solution ; T1 : Inflorescence control and </w:t>
      </w:r>
      <w:r w:rsidR="006D7802" w:rsidRPr="00D02608">
        <w:rPr>
          <w:rFonts w:ascii="Arial" w:eastAsia="TimesNewRomanPSMT" w:hAnsi="Arial" w:cs="Arial"/>
          <w:b/>
          <w:bCs/>
          <w:color w:val="000000" w:themeColor="text1"/>
          <w:sz w:val="18"/>
          <w:szCs w:val="18"/>
        </w:rPr>
        <w:t>T2</w:t>
      </w:r>
      <w:r w:rsidR="006D7802" w:rsidRPr="00D02608">
        <w:rPr>
          <w:rFonts w:ascii="Arial" w:eastAsia="TimesNewRomanPSMT" w:hAnsi="Arial" w:cs="Arial"/>
          <w:color w:val="000000" w:themeColor="text1"/>
          <w:sz w:val="18"/>
          <w:szCs w:val="18"/>
        </w:rPr>
        <w:t xml:space="preserve"> : Sawdust control. Comparison of classes between rows. The same letters are not significantly different at the 5% level according to the Student's t-test</w:t>
      </w:r>
    </w:p>
    <w:p w14:paraId="7382338A" w14:textId="5B5C3A93" w:rsidR="006D7802" w:rsidRPr="00936B3D" w:rsidRDefault="006D7802" w:rsidP="00936B3D">
      <w:pPr>
        <w:pStyle w:val="ListParagraph"/>
        <w:numPr>
          <w:ilvl w:val="2"/>
          <w:numId w:val="27"/>
        </w:numPr>
        <w:tabs>
          <w:tab w:val="left" w:pos="676"/>
          <w:tab w:val="left" w:pos="8302"/>
        </w:tabs>
        <w:spacing w:after="0" w:line="24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leaves</w:t>
      </w:r>
    </w:p>
    <w:p w14:paraId="03AC0E6A" w14:textId="36176D5D" w:rsidR="006D7802" w:rsidRPr="00EC267B" w:rsidRDefault="006D7802" w:rsidP="006D7802">
      <w:pPr>
        <w:tabs>
          <w:tab w:val="left" w:pos="676"/>
          <w:tab w:val="left" w:pos="8302"/>
        </w:tabs>
        <w:spacing w:before="240" w:after="0" w:line="360" w:lineRule="auto"/>
        <w:jc w:val="both"/>
        <w:rPr>
          <w:rFonts w:ascii="Arial" w:eastAsia="TimesNewRomanPSMT" w:hAnsi="Arial" w:cs="Arial"/>
          <w:color w:val="000000" w:themeColor="text1"/>
          <w:kern w:val="2"/>
          <w:sz w:val="20"/>
          <w:szCs w:val="20"/>
          <w:lang w:val="en-IN"/>
        </w:rPr>
      </w:pPr>
      <w:r w:rsidRPr="00EC267B">
        <w:rPr>
          <w:rFonts w:ascii="Arial" w:eastAsia="TimesNewRomanPSMT" w:hAnsi="Arial" w:cs="Arial"/>
          <w:color w:val="000000" w:themeColor="text1"/>
          <w:kern w:val="2"/>
          <w:sz w:val="20"/>
          <w:szCs w:val="20"/>
          <w:lang w:val="en-IN"/>
        </w:rPr>
        <w:t>The number of leaves on pepper plants growing in different growing environments, at knowing B1, B2, B3, B4, B5, B6, T1 and T2 during the experiment, is illustrated in the figure 6. It shows that in the first week, the number of leaves on the plants does not vary in a way significant between the environments. The values are relatively low and close, ranging between 6 (B6) and 9 leaves (B3). Throughout the experiment, the number of leaves gradually increased in all culture media. In the 3rd week, a first Differentiation: middle B3 already shows a clear lead with 20 sheets, followed by B1 (14 leaves), while the other environments record between 10 and 11 leaves. This evolution becomes more pronounced from the 5th week onwards, where the B3 middle reaches 40 leaves, compared to 32 leaves (B1), 22 leaves (B2), 17 leaves (B4), and only 13 leaves in B5, which has the lowest value. By week 7, the discrepancies are confirmed: the number of leaves reaches its maximum in the middle B3 with 61 leaves, followed by B1 (54), B2 (38), B6 (23), T1 (24), B4 (19), while media B5 and T2 recorded the lowest values with respectively 15 and 12 leaves.</w:t>
      </w:r>
    </w:p>
    <w:p w14:paraId="0A6533A6" w14:textId="77777777" w:rsidR="006D7802" w:rsidRPr="00EC267B" w:rsidRDefault="006D7802" w:rsidP="006D7802">
      <w:pPr>
        <w:tabs>
          <w:tab w:val="left" w:pos="676"/>
          <w:tab w:val="left" w:pos="8302"/>
        </w:tabs>
        <w:spacing w:before="240" w:after="0" w:line="360" w:lineRule="auto"/>
        <w:jc w:val="both"/>
        <w:rPr>
          <w:rFonts w:ascii="Times New Roman" w:hAnsi="Times New Roman" w:cs="Times New Roman"/>
          <w:color w:val="000000" w:themeColor="text1"/>
          <w:kern w:val="2"/>
          <w:sz w:val="24"/>
          <w:szCs w:val="24"/>
          <w:lang w:val="en-IN"/>
        </w:rPr>
      </w:pPr>
    </w:p>
    <w:p w14:paraId="60F6CCAF" w14:textId="1FBD3C63" w:rsidR="00E77E12" w:rsidRPr="00810FA9" w:rsidRDefault="00E77E12" w:rsidP="00E77E12">
      <w:pPr>
        <w:tabs>
          <w:tab w:val="left" w:pos="676"/>
          <w:tab w:val="left" w:pos="8302"/>
        </w:tabs>
        <w:spacing w:before="120" w:after="0" w:line="240" w:lineRule="auto"/>
        <w:jc w:val="both"/>
        <w:rPr>
          <w:rFonts w:ascii="Times New Roman" w:hAnsi="Times New Roman" w:cs="Times New Roman"/>
          <w:color w:val="000000" w:themeColor="text1"/>
          <w:kern w:val="2"/>
          <w:sz w:val="24"/>
          <w:szCs w:val="24"/>
        </w:rPr>
      </w:pPr>
      <w:r w:rsidRPr="00810FA9">
        <w:rPr>
          <w:rFonts w:ascii="Times New Roman" w:hAnsi="Times New Roman" w:cs="Times New Roman"/>
          <w:noProof/>
          <w:color w:val="000000" w:themeColor="text1"/>
          <w:kern w:val="2"/>
          <w:sz w:val="24"/>
        </w:rPr>
        <w:drawing>
          <wp:inline distT="0" distB="0" distL="0" distR="0" wp14:anchorId="39C26DF1" wp14:editId="12D00EC4">
            <wp:extent cx="5598000" cy="2671200"/>
            <wp:effectExtent l="0" t="0" r="3175" b="0"/>
            <wp:docPr id="5" name="Graphique 5">
              <a:extLst xmlns:a="http://schemas.openxmlformats.org/drawingml/2006/main">
                <a:ext uri="{FF2B5EF4-FFF2-40B4-BE49-F238E27FC236}">
                  <a16:creationId xmlns:a16="http://schemas.microsoft.com/office/drawing/2014/main" id="{023D4742-736C-F706-62ED-95FB67308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F2A736" w14:textId="2FD2F0EF" w:rsidR="00E77E12" w:rsidRPr="00D02608" w:rsidRDefault="00E77E12" w:rsidP="00D02608">
      <w:pPr>
        <w:spacing w:line="240" w:lineRule="auto"/>
        <w:jc w:val="both"/>
        <w:rPr>
          <w:rFonts w:ascii="Arial" w:eastAsia="TimesNewRomanPSMT" w:hAnsi="Arial" w:cs="Arial"/>
          <w:color w:val="000000" w:themeColor="text1"/>
          <w:kern w:val="2"/>
          <w:sz w:val="20"/>
          <w:szCs w:val="20"/>
        </w:rPr>
      </w:pPr>
      <w:r w:rsidRPr="00D02608">
        <w:rPr>
          <w:rFonts w:ascii="Arial" w:hAnsi="Arial" w:cs="Arial"/>
          <w:b/>
          <w:bCs/>
          <w:color w:val="000000" w:themeColor="text1"/>
          <w:kern w:val="2"/>
          <w:sz w:val="20"/>
          <w:szCs w:val="20"/>
        </w:rPr>
        <w:t xml:space="preserve">Figure </w:t>
      </w:r>
      <w:r w:rsidR="0045595B" w:rsidRPr="00D02608">
        <w:rPr>
          <w:rFonts w:ascii="Arial" w:hAnsi="Arial" w:cs="Arial"/>
          <w:b/>
          <w:bCs/>
          <w:color w:val="000000" w:themeColor="text1"/>
          <w:kern w:val="2"/>
          <w:sz w:val="20"/>
          <w:szCs w:val="20"/>
        </w:rPr>
        <w:t>6</w:t>
      </w:r>
      <w:r w:rsidRPr="00D02608">
        <w:rPr>
          <w:rFonts w:ascii="Arial" w:hAnsi="Arial" w:cs="Arial"/>
          <w:b/>
          <w:bCs/>
          <w:color w:val="000000" w:themeColor="text1"/>
          <w:kern w:val="2"/>
          <w:sz w:val="20"/>
          <w:szCs w:val="20"/>
        </w:rPr>
        <w:t xml:space="preserve"> : </w:t>
      </w:r>
      <w:r w:rsidR="006D7802" w:rsidRPr="00D02608">
        <w:rPr>
          <w:rFonts w:ascii="Arial" w:eastAsia="TimesNewRomanPSMT" w:hAnsi="Arial" w:cs="Arial"/>
          <w:color w:val="000000" w:themeColor="text1"/>
          <w:kern w:val="2"/>
          <w:sz w:val="20"/>
          <w:szCs w:val="20"/>
        </w:rPr>
        <w:t>Number of pepper leaves during the experiment</w:t>
      </w:r>
    </w:p>
    <w:p w14:paraId="57103003" w14:textId="7AEBA9F7" w:rsidR="00E77E12" w:rsidRPr="00D02608" w:rsidRDefault="00E77E12" w:rsidP="00041153">
      <w:pPr>
        <w:spacing w:after="0" w:line="240" w:lineRule="auto"/>
        <w:jc w:val="both"/>
        <w:rPr>
          <w:rFonts w:ascii="Arial" w:eastAsia="TimesNewRomanPSMT" w:hAnsi="Arial" w:cs="Arial"/>
          <w:b/>
          <w:bCs/>
          <w:color w:val="000000" w:themeColor="text1"/>
          <w:sz w:val="18"/>
          <w:szCs w:val="18"/>
        </w:rPr>
      </w:pPr>
      <w:r w:rsidRPr="00D02608">
        <w:rPr>
          <w:rFonts w:ascii="Arial" w:eastAsia="TimesNewRomanPSMT" w:hAnsi="Arial" w:cs="Arial"/>
          <w:b/>
          <w:bCs/>
          <w:color w:val="000000" w:themeColor="text1"/>
          <w:sz w:val="18"/>
          <w:szCs w:val="18"/>
        </w:rPr>
        <w:t>L</w:t>
      </w:r>
      <w:r w:rsidR="003E5794" w:rsidRPr="00D02608">
        <w:rPr>
          <w:rFonts w:ascii="Arial" w:eastAsia="TimesNewRomanPSMT" w:hAnsi="Arial" w:cs="Arial"/>
          <w:b/>
          <w:bCs/>
          <w:color w:val="000000" w:themeColor="text1"/>
          <w:sz w:val="18"/>
          <w:szCs w:val="18"/>
        </w:rPr>
        <w:t>e</w:t>
      </w:r>
      <w:r w:rsidRPr="00D02608">
        <w:rPr>
          <w:rFonts w:ascii="Arial" w:eastAsia="TimesNewRomanPSMT" w:hAnsi="Arial" w:cs="Arial"/>
          <w:b/>
          <w:bCs/>
          <w:color w:val="000000" w:themeColor="text1"/>
          <w:sz w:val="18"/>
          <w:szCs w:val="18"/>
        </w:rPr>
        <w:t>gend</w:t>
      </w:r>
    </w:p>
    <w:p w14:paraId="1EEFF7A6" w14:textId="4DA025FC" w:rsidR="00B247ED" w:rsidRPr="00D02608" w:rsidRDefault="00E77E12" w:rsidP="005B2A62">
      <w:pPr>
        <w:tabs>
          <w:tab w:val="left" w:pos="676"/>
          <w:tab w:val="left" w:pos="8302"/>
        </w:tabs>
        <w:spacing w:after="0" w:line="240" w:lineRule="auto"/>
        <w:jc w:val="both"/>
        <w:rPr>
          <w:rFonts w:ascii="Arial" w:eastAsia="TimesNewRomanPSMT" w:hAnsi="Arial" w:cs="Arial"/>
          <w:color w:val="000000" w:themeColor="text1"/>
          <w:sz w:val="18"/>
          <w:szCs w:val="18"/>
        </w:rPr>
      </w:pPr>
      <w:r w:rsidRPr="00D02608">
        <w:rPr>
          <w:rFonts w:ascii="Arial" w:eastAsia="TimesNewRomanPSMT" w:hAnsi="Arial" w:cs="Arial"/>
          <w:color w:val="000000" w:themeColor="text1"/>
          <w:sz w:val="18"/>
          <w:szCs w:val="18"/>
        </w:rPr>
        <w:t xml:space="preserve"> </w:t>
      </w:r>
      <w:bookmarkStart w:id="21" w:name="_Hlk201927244"/>
      <w:r w:rsidR="003E5794" w:rsidRPr="00D02608">
        <w:rPr>
          <w:rFonts w:ascii="Arial" w:eastAsia="TimesNewRomanPSMT" w:hAnsi="Arial" w:cs="Arial"/>
          <w:b/>
          <w:bCs/>
          <w:color w:val="000000" w:themeColor="text1"/>
          <w:sz w:val="18"/>
          <w:szCs w:val="18"/>
        </w:rPr>
        <w:t xml:space="preserve">B1 </w:t>
      </w:r>
      <w:r w:rsidR="003E5794" w:rsidRPr="00D02608">
        <w:rPr>
          <w:rFonts w:ascii="Arial" w:eastAsia="TimesNewRomanPSMT" w:hAnsi="Arial" w:cs="Arial"/>
          <w:color w:val="000000" w:themeColor="text1"/>
          <w:sz w:val="18"/>
          <w:szCs w:val="18"/>
        </w:rPr>
        <w:t>:</w:t>
      </w:r>
      <w:r w:rsidR="003E5794" w:rsidRPr="00D02608">
        <w:rPr>
          <w:rFonts w:ascii="Arial" w:eastAsia="TimesNewRomanPSMT" w:hAnsi="Arial" w:cs="Arial"/>
          <w:b/>
          <w:bCs/>
          <w:color w:val="000000" w:themeColor="text1"/>
          <w:sz w:val="18"/>
          <w:szCs w:val="18"/>
        </w:rPr>
        <w:t xml:space="preserve"> </w:t>
      </w:r>
      <w:r w:rsidR="003E5794" w:rsidRPr="00D02608">
        <w:rPr>
          <w:rFonts w:ascii="Arial" w:eastAsia="TimesNewRomanPSMT" w:hAnsi="Arial" w:cs="Arial"/>
          <w:color w:val="000000" w:themeColor="text1"/>
          <w:sz w:val="18"/>
          <w:szCs w:val="18"/>
        </w:rPr>
        <w:t>male inflorescence of oil palm + wood ash solution ;</w:t>
      </w:r>
      <w:r w:rsidR="003E5794" w:rsidRPr="00D02608">
        <w:rPr>
          <w:rFonts w:ascii="Arial" w:eastAsia="TimesNewRomanPSMT" w:hAnsi="Arial" w:cs="Arial"/>
          <w:b/>
          <w:bCs/>
          <w:color w:val="000000" w:themeColor="text1"/>
          <w:sz w:val="18"/>
          <w:szCs w:val="18"/>
        </w:rPr>
        <w:t xml:space="preserve"> B2 </w:t>
      </w:r>
      <w:r w:rsidR="003E5794" w:rsidRPr="00D02608">
        <w:rPr>
          <w:rFonts w:ascii="Arial" w:eastAsia="TimesNewRomanPSMT" w:hAnsi="Arial" w:cs="Arial"/>
          <w:color w:val="000000" w:themeColor="text1"/>
          <w:sz w:val="18"/>
          <w:szCs w:val="18"/>
        </w:rPr>
        <w:t>: inflorescence + NPK solution ;</w:t>
      </w:r>
      <w:r w:rsidR="003E5794" w:rsidRPr="00D02608">
        <w:rPr>
          <w:rFonts w:ascii="Arial" w:eastAsia="TimesNewRomanPSMT" w:hAnsi="Arial" w:cs="Arial"/>
          <w:b/>
          <w:bCs/>
          <w:color w:val="000000" w:themeColor="text1"/>
          <w:sz w:val="18"/>
          <w:szCs w:val="18"/>
        </w:rPr>
        <w:t xml:space="preserve"> B3 </w:t>
      </w:r>
      <w:r w:rsidR="003E5794" w:rsidRPr="00D02608">
        <w:rPr>
          <w:rFonts w:ascii="Arial" w:eastAsia="TimesNewRomanPSMT" w:hAnsi="Arial" w:cs="Arial"/>
          <w:color w:val="000000" w:themeColor="text1"/>
          <w:sz w:val="18"/>
          <w:szCs w:val="18"/>
        </w:rPr>
        <w:t>: inflorescence + ash solution + NPK solution ;</w:t>
      </w:r>
      <w:r w:rsidR="003E5794" w:rsidRPr="00D02608">
        <w:rPr>
          <w:rFonts w:ascii="Arial" w:eastAsia="TimesNewRomanPSMT" w:hAnsi="Arial" w:cs="Arial"/>
          <w:b/>
          <w:bCs/>
          <w:color w:val="000000" w:themeColor="text1"/>
          <w:sz w:val="18"/>
          <w:szCs w:val="18"/>
        </w:rPr>
        <w:t xml:space="preserve"> B4 : </w:t>
      </w:r>
      <w:r w:rsidR="003E5794" w:rsidRPr="00D02608">
        <w:rPr>
          <w:rFonts w:ascii="Arial" w:eastAsia="TimesNewRomanPSMT" w:hAnsi="Arial" w:cs="Arial"/>
          <w:color w:val="000000" w:themeColor="text1"/>
          <w:sz w:val="18"/>
          <w:szCs w:val="18"/>
        </w:rPr>
        <w:t>sawdust + ash solution ;</w:t>
      </w:r>
      <w:r w:rsidR="003E5794" w:rsidRPr="00D02608">
        <w:rPr>
          <w:rFonts w:ascii="Arial" w:eastAsia="TimesNewRomanPSMT" w:hAnsi="Arial" w:cs="Arial"/>
          <w:b/>
          <w:bCs/>
          <w:color w:val="000000" w:themeColor="text1"/>
          <w:sz w:val="18"/>
          <w:szCs w:val="18"/>
        </w:rPr>
        <w:t xml:space="preserve"> B5 </w:t>
      </w:r>
      <w:r w:rsidR="003E5794" w:rsidRPr="00D02608">
        <w:rPr>
          <w:rFonts w:ascii="Arial" w:eastAsia="TimesNewRomanPSMT" w:hAnsi="Arial" w:cs="Arial"/>
          <w:color w:val="000000" w:themeColor="text1"/>
          <w:sz w:val="18"/>
          <w:szCs w:val="18"/>
        </w:rPr>
        <w:t>: sawdust + NPK solution ;</w:t>
      </w:r>
      <w:r w:rsidR="003E5794" w:rsidRPr="00D02608">
        <w:rPr>
          <w:rFonts w:ascii="Arial" w:eastAsia="TimesNewRomanPSMT" w:hAnsi="Arial" w:cs="Arial"/>
          <w:b/>
          <w:bCs/>
          <w:color w:val="000000" w:themeColor="text1"/>
          <w:sz w:val="18"/>
          <w:szCs w:val="18"/>
        </w:rPr>
        <w:t xml:space="preserve"> B6 </w:t>
      </w:r>
      <w:r w:rsidR="003E5794" w:rsidRPr="00D02608">
        <w:rPr>
          <w:rFonts w:ascii="Arial" w:eastAsia="TimesNewRomanPSMT" w:hAnsi="Arial" w:cs="Arial"/>
          <w:color w:val="000000" w:themeColor="text1"/>
          <w:sz w:val="18"/>
          <w:szCs w:val="18"/>
        </w:rPr>
        <w:t>: sawdust + ash solution + NPK solution ;</w:t>
      </w:r>
      <w:r w:rsidR="003E5794" w:rsidRPr="00D02608">
        <w:rPr>
          <w:rFonts w:ascii="Arial" w:eastAsia="TimesNewRomanPSMT" w:hAnsi="Arial" w:cs="Arial"/>
          <w:b/>
          <w:bCs/>
          <w:color w:val="000000" w:themeColor="text1"/>
          <w:sz w:val="18"/>
          <w:szCs w:val="18"/>
        </w:rPr>
        <w:t xml:space="preserve"> T1 </w:t>
      </w:r>
      <w:r w:rsidR="003E5794" w:rsidRPr="00D02608">
        <w:rPr>
          <w:rFonts w:ascii="Arial" w:eastAsia="TimesNewRomanPSMT" w:hAnsi="Arial" w:cs="Arial"/>
          <w:color w:val="000000" w:themeColor="text1"/>
          <w:sz w:val="18"/>
          <w:szCs w:val="18"/>
        </w:rPr>
        <w:t>: inflorescence control and</w:t>
      </w:r>
      <w:r w:rsidR="003E5794" w:rsidRPr="00D02608">
        <w:rPr>
          <w:rFonts w:ascii="Arial" w:eastAsia="TimesNewRomanPSMT" w:hAnsi="Arial" w:cs="Arial"/>
          <w:b/>
          <w:bCs/>
          <w:color w:val="000000" w:themeColor="text1"/>
          <w:sz w:val="18"/>
          <w:szCs w:val="18"/>
        </w:rPr>
        <w:t xml:space="preserve"> T2 </w:t>
      </w:r>
      <w:r w:rsidR="003E5794" w:rsidRPr="00D02608">
        <w:rPr>
          <w:rFonts w:ascii="Arial" w:eastAsia="TimesNewRomanPSMT" w:hAnsi="Arial" w:cs="Arial"/>
          <w:color w:val="000000" w:themeColor="text1"/>
          <w:sz w:val="18"/>
          <w:szCs w:val="18"/>
        </w:rPr>
        <w:t>: sawdust control.</w:t>
      </w:r>
    </w:p>
    <w:p w14:paraId="498C5323" w14:textId="4B5E264A" w:rsidR="00B247ED" w:rsidRPr="00936B3D" w:rsidRDefault="003E5794" w:rsidP="00936B3D">
      <w:pPr>
        <w:pStyle w:val="ListParagraph"/>
        <w:numPr>
          <w:ilvl w:val="2"/>
          <w:numId w:val="27"/>
        </w:numPr>
        <w:tabs>
          <w:tab w:val="left" w:pos="676"/>
          <w:tab w:val="left" w:pos="8302"/>
        </w:tabs>
        <w:spacing w:before="240" w:after="0" w:line="24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flowers</w:t>
      </w:r>
    </w:p>
    <w:p w14:paraId="57E4A079" w14:textId="5B605AC3" w:rsidR="00406C68" w:rsidRPr="00D02608" w:rsidRDefault="003E5794" w:rsidP="00D02608">
      <w:pPr>
        <w:spacing w:before="240" w:after="0" w:line="360" w:lineRule="auto"/>
        <w:jc w:val="both"/>
        <w:rPr>
          <w:rFonts w:ascii="Arial" w:hAnsi="Arial" w:cs="Arial"/>
          <w:color w:val="000000" w:themeColor="text1"/>
          <w:kern w:val="2"/>
          <w:sz w:val="20"/>
          <w:szCs w:val="20"/>
        </w:rPr>
      </w:pPr>
      <w:r w:rsidRPr="00D02608">
        <w:rPr>
          <w:rFonts w:ascii="Arial" w:hAnsi="Arial" w:cs="Arial"/>
          <w:color w:val="000000" w:themeColor="text1"/>
          <w:kern w:val="2"/>
          <w:sz w:val="20"/>
          <w:szCs w:val="20"/>
        </w:rPr>
        <w:lastRenderedPageBreak/>
        <w:t>The number of flowers on pepper plants growing in different growing environments, at knowing B1, B2, B3, B4, B5, B6, T1 and T2 during the experiment, is illustrated in the figure 7 corresponding. It shows that flowering began in the fourth week. A first Flowering is observed only on plants in medium B3, with a value of 1 flower, while that the plants in the other media did not flower. As the experiment progressed, the number of flowers gradually increased in some culture media. By the seventh week, the The highest value is recorded on the plants in medium B3, with a total of 7 flowers. It is followed by plants from environments B6 (5 flowers), B2 (4 flowers), B5 (4 flowers), B1 (2 flowers), and B4 (2 flowers). Environments T1 and T2 did not flower during the same week</w:t>
      </w:r>
      <w:r w:rsidR="00406C68" w:rsidRPr="00D02608">
        <w:rPr>
          <w:rFonts w:ascii="Arial" w:hAnsi="Arial" w:cs="Arial"/>
          <w:color w:val="000000" w:themeColor="text1"/>
          <w:kern w:val="2"/>
          <w:sz w:val="20"/>
          <w:szCs w:val="20"/>
        </w:rPr>
        <w:t>.</w:t>
      </w:r>
    </w:p>
    <w:p w14:paraId="0D1251B2" w14:textId="4271D95F" w:rsidR="00E633A7" w:rsidRPr="00810FA9" w:rsidRDefault="00E633A7" w:rsidP="00E633A7">
      <w:pPr>
        <w:spacing w:before="240" w:after="0" w:line="240" w:lineRule="auto"/>
        <w:jc w:val="both"/>
        <w:rPr>
          <w:rFonts w:ascii="Times New Roman" w:hAnsi="Times New Roman" w:cs="Times New Roman"/>
          <w:color w:val="000000" w:themeColor="text1"/>
          <w:kern w:val="2"/>
          <w:sz w:val="24"/>
          <w:szCs w:val="24"/>
        </w:rPr>
      </w:pPr>
      <w:r w:rsidRPr="00810FA9">
        <w:rPr>
          <w:rFonts w:ascii="Times New Roman" w:hAnsi="Times New Roman" w:cs="Times New Roman"/>
          <w:noProof/>
          <w:color w:val="000000" w:themeColor="text1"/>
          <w:kern w:val="2"/>
          <w:sz w:val="24"/>
        </w:rPr>
        <w:drawing>
          <wp:inline distT="0" distB="0" distL="0" distR="0" wp14:anchorId="0AE83792" wp14:editId="387568B1">
            <wp:extent cx="5181600" cy="2190750"/>
            <wp:effectExtent l="0" t="0" r="0" b="0"/>
            <wp:docPr id="2" name="Graphique 2">
              <a:extLst xmlns:a="http://schemas.openxmlformats.org/drawingml/2006/main">
                <a:ext uri="{FF2B5EF4-FFF2-40B4-BE49-F238E27FC236}">
                  <a16:creationId xmlns:a16="http://schemas.microsoft.com/office/drawing/2014/main" id="{CE9562D2-AD0D-9A65-F742-6BCF81077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ACE8A8" w14:textId="0D265A33" w:rsidR="00E633A7" w:rsidRPr="002602D9" w:rsidRDefault="00E633A7" w:rsidP="00E633A7">
      <w:pPr>
        <w:spacing w:line="240" w:lineRule="auto"/>
        <w:jc w:val="center"/>
        <w:rPr>
          <w:rFonts w:ascii="Arial" w:hAnsi="Arial" w:cs="Arial"/>
          <w:color w:val="000000" w:themeColor="text1"/>
          <w:kern w:val="2"/>
          <w:sz w:val="20"/>
          <w:szCs w:val="20"/>
        </w:rPr>
      </w:pPr>
      <w:r w:rsidRPr="002602D9">
        <w:rPr>
          <w:rFonts w:ascii="Arial" w:hAnsi="Arial" w:cs="Arial"/>
          <w:b/>
          <w:bCs/>
          <w:color w:val="000000" w:themeColor="text1"/>
          <w:kern w:val="2"/>
          <w:sz w:val="20"/>
          <w:szCs w:val="20"/>
        </w:rPr>
        <w:t xml:space="preserve">Figure </w:t>
      </w:r>
      <w:r w:rsidR="0045595B" w:rsidRPr="002602D9">
        <w:rPr>
          <w:rFonts w:ascii="Arial" w:hAnsi="Arial" w:cs="Arial"/>
          <w:b/>
          <w:bCs/>
          <w:color w:val="000000" w:themeColor="text1"/>
          <w:kern w:val="2"/>
          <w:sz w:val="20"/>
          <w:szCs w:val="20"/>
        </w:rPr>
        <w:t>7</w:t>
      </w:r>
      <w:r w:rsidRPr="002602D9">
        <w:rPr>
          <w:rFonts w:ascii="Arial" w:hAnsi="Arial" w:cs="Arial"/>
          <w:b/>
          <w:bCs/>
          <w:color w:val="000000" w:themeColor="text1"/>
          <w:kern w:val="2"/>
          <w:sz w:val="20"/>
          <w:szCs w:val="20"/>
        </w:rPr>
        <w:t xml:space="preserve"> : </w:t>
      </w:r>
      <w:r w:rsidR="003E5794" w:rsidRPr="002602D9">
        <w:rPr>
          <w:rFonts w:ascii="Arial" w:hAnsi="Arial" w:cs="Arial"/>
          <w:color w:val="000000" w:themeColor="text1"/>
          <w:kern w:val="2"/>
          <w:sz w:val="20"/>
          <w:szCs w:val="20"/>
        </w:rPr>
        <w:t>Number of pepper flowers during the experiment</w:t>
      </w:r>
    </w:p>
    <w:p w14:paraId="7A8CC712" w14:textId="1F1A8049" w:rsidR="00E633A7" w:rsidRPr="002602D9" w:rsidRDefault="00E633A7" w:rsidP="00E633A7">
      <w:pPr>
        <w:spacing w:after="0"/>
        <w:rPr>
          <w:rFonts w:ascii="Arial" w:eastAsia="TimesNewRomanPSMT" w:hAnsi="Arial" w:cs="Arial"/>
          <w:b/>
          <w:bCs/>
          <w:color w:val="000000" w:themeColor="text1"/>
          <w:sz w:val="18"/>
          <w:szCs w:val="18"/>
        </w:rPr>
      </w:pPr>
      <w:r w:rsidRPr="002602D9">
        <w:rPr>
          <w:rFonts w:ascii="Arial" w:eastAsia="TimesNewRomanPSMT" w:hAnsi="Arial" w:cs="Arial"/>
          <w:b/>
          <w:bCs/>
          <w:color w:val="000000" w:themeColor="text1"/>
          <w:sz w:val="18"/>
          <w:szCs w:val="18"/>
        </w:rPr>
        <w:t>L</w:t>
      </w:r>
      <w:r w:rsidR="003E5794" w:rsidRPr="002602D9">
        <w:rPr>
          <w:rFonts w:ascii="Arial" w:eastAsia="TimesNewRomanPSMT" w:hAnsi="Arial" w:cs="Arial"/>
          <w:b/>
          <w:bCs/>
          <w:color w:val="000000" w:themeColor="text1"/>
          <w:sz w:val="18"/>
          <w:szCs w:val="18"/>
        </w:rPr>
        <w:t>e</w:t>
      </w:r>
      <w:r w:rsidRPr="002602D9">
        <w:rPr>
          <w:rFonts w:ascii="Arial" w:eastAsia="TimesNewRomanPSMT" w:hAnsi="Arial" w:cs="Arial"/>
          <w:b/>
          <w:bCs/>
          <w:color w:val="000000" w:themeColor="text1"/>
          <w:sz w:val="18"/>
          <w:szCs w:val="18"/>
        </w:rPr>
        <w:t>gend </w:t>
      </w:r>
    </w:p>
    <w:p w14:paraId="6579C98B" w14:textId="3ABE87B5" w:rsidR="00E633A7" w:rsidRPr="002602D9" w:rsidRDefault="003E5794" w:rsidP="00E633A7">
      <w:pPr>
        <w:spacing w:after="0" w:line="240" w:lineRule="auto"/>
        <w:jc w:val="both"/>
        <w:rPr>
          <w:rFonts w:ascii="Arial" w:hAnsi="Arial" w:cs="Arial"/>
          <w:color w:val="000000" w:themeColor="text1"/>
          <w:kern w:val="2"/>
          <w:sz w:val="24"/>
          <w:szCs w:val="24"/>
        </w:rPr>
      </w:pPr>
      <w:r w:rsidRPr="002602D9">
        <w:rPr>
          <w:rFonts w:ascii="Arial" w:eastAsia="TimesNewRomanPSMT" w:hAnsi="Arial" w:cs="Arial"/>
          <w:b/>
          <w:bCs/>
          <w:color w:val="000000" w:themeColor="text1"/>
          <w:sz w:val="18"/>
          <w:szCs w:val="18"/>
        </w:rPr>
        <w:t>B1</w:t>
      </w:r>
      <w:r w:rsidRPr="002602D9">
        <w:rPr>
          <w:rFonts w:ascii="Arial" w:eastAsia="TimesNewRomanPSMT" w:hAnsi="Arial" w:cs="Arial"/>
          <w:color w:val="000000" w:themeColor="text1"/>
          <w:sz w:val="18"/>
          <w:szCs w:val="18"/>
        </w:rPr>
        <w:t xml:space="preserve"> : male inflorescence of oil palm + wood ash solution ; </w:t>
      </w:r>
      <w:r w:rsidRPr="002602D9">
        <w:rPr>
          <w:rFonts w:ascii="Arial" w:eastAsia="TimesNewRomanPSMT" w:hAnsi="Arial" w:cs="Arial"/>
          <w:b/>
          <w:bCs/>
          <w:color w:val="000000" w:themeColor="text1"/>
          <w:sz w:val="18"/>
          <w:szCs w:val="18"/>
        </w:rPr>
        <w:t>B2</w:t>
      </w:r>
      <w:r w:rsidRPr="002602D9">
        <w:rPr>
          <w:rFonts w:ascii="Arial" w:eastAsia="TimesNewRomanPSMT" w:hAnsi="Arial" w:cs="Arial"/>
          <w:color w:val="000000" w:themeColor="text1"/>
          <w:sz w:val="18"/>
          <w:szCs w:val="18"/>
        </w:rPr>
        <w:t xml:space="preserve"> : inflorescence + NPK solution ; </w:t>
      </w:r>
      <w:r w:rsidRPr="002602D9">
        <w:rPr>
          <w:rFonts w:ascii="Arial" w:eastAsia="TimesNewRomanPSMT" w:hAnsi="Arial" w:cs="Arial"/>
          <w:b/>
          <w:bCs/>
          <w:color w:val="000000" w:themeColor="text1"/>
          <w:sz w:val="18"/>
          <w:szCs w:val="18"/>
        </w:rPr>
        <w:t>B3</w:t>
      </w:r>
      <w:r w:rsidRPr="002602D9">
        <w:rPr>
          <w:rFonts w:ascii="Arial" w:eastAsia="TimesNewRomanPSMT" w:hAnsi="Arial" w:cs="Arial"/>
          <w:color w:val="000000" w:themeColor="text1"/>
          <w:sz w:val="18"/>
          <w:szCs w:val="18"/>
        </w:rPr>
        <w:t xml:space="preserve"> : inflorescence + ash solution + NPK solution ; </w:t>
      </w:r>
      <w:r w:rsidRPr="002602D9">
        <w:rPr>
          <w:rFonts w:ascii="Arial" w:eastAsia="TimesNewRomanPSMT" w:hAnsi="Arial" w:cs="Arial"/>
          <w:b/>
          <w:bCs/>
          <w:color w:val="000000" w:themeColor="text1"/>
          <w:sz w:val="18"/>
          <w:szCs w:val="18"/>
        </w:rPr>
        <w:t>B4</w:t>
      </w:r>
      <w:r w:rsidRPr="002602D9">
        <w:rPr>
          <w:rFonts w:ascii="Arial" w:eastAsia="TimesNewRomanPSMT" w:hAnsi="Arial" w:cs="Arial"/>
          <w:color w:val="000000" w:themeColor="text1"/>
          <w:sz w:val="18"/>
          <w:szCs w:val="18"/>
        </w:rPr>
        <w:t xml:space="preserve"> : sawdust + ash solution ; </w:t>
      </w:r>
      <w:r w:rsidRPr="002602D9">
        <w:rPr>
          <w:rFonts w:ascii="Arial" w:eastAsia="TimesNewRomanPSMT" w:hAnsi="Arial" w:cs="Arial"/>
          <w:b/>
          <w:bCs/>
          <w:color w:val="000000" w:themeColor="text1"/>
          <w:sz w:val="18"/>
          <w:szCs w:val="18"/>
        </w:rPr>
        <w:t>B5</w:t>
      </w:r>
      <w:r w:rsidRPr="002602D9">
        <w:rPr>
          <w:rFonts w:ascii="Arial" w:eastAsia="TimesNewRomanPSMT" w:hAnsi="Arial" w:cs="Arial"/>
          <w:color w:val="000000" w:themeColor="text1"/>
          <w:sz w:val="18"/>
          <w:szCs w:val="18"/>
        </w:rPr>
        <w:t xml:space="preserve"> : sawdust + NPK solution ; </w:t>
      </w:r>
      <w:r w:rsidRPr="002602D9">
        <w:rPr>
          <w:rFonts w:ascii="Arial" w:eastAsia="TimesNewRomanPSMT" w:hAnsi="Arial" w:cs="Arial"/>
          <w:b/>
          <w:bCs/>
          <w:color w:val="000000" w:themeColor="text1"/>
          <w:sz w:val="18"/>
          <w:szCs w:val="18"/>
        </w:rPr>
        <w:t>B6</w:t>
      </w:r>
      <w:r w:rsidRPr="002602D9">
        <w:rPr>
          <w:rFonts w:ascii="Arial" w:eastAsia="TimesNewRomanPSMT" w:hAnsi="Arial" w:cs="Arial"/>
          <w:color w:val="000000" w:themeColor="text1"/>
          <w:sz w:val="18"/>
          <w:szCs w:val="18"/>
        </w:rPr>
        <w:t xml:space="preserve"> : sawdust + ash solution + NPK solution ; </w:t>
      </w:r>
      <w:r w:rsidRPr="002602D9">
        <w:rPr>
          <w:rFonts w:ascii="Arial" w:eastAsia="TimesNewRomanPSMT" w:hAnsi="Arial" w:cs="Arial"/>
          <w:b/>
          <w:bCs/>
          <w:color w:val="000000" w:themeColor="text1"/>
          <w:sz w:val="18"/>
          <w:szCs w:val="18"/>
        </w:rPr>
        <w:t>T1</w:t>
      </w:r>
      <w:r w:rsidRPr="002602D9">
        <w:rPr>
          <w:rFonts w:ascii="Arial" w:eastAsia="TimesNewRomanPSMT" w:hAnsi="Arial" w:cs="Arial"/>
          <w:color w:val="000000" w:themeColor="text1"/>
          <w:sz w:val="18"/>
          <w:szCs w:val="18"/>
        </w:rPr>
        <w:t xml:space="preserve"> : inflorescence control and </w:t>
      </w:r>
      <w:r w:rsidRPr="002602D9">
        <w:rPr>
          <w:rFonts w:ascii="Arial" w:eastAsia="TimesNewRomanPSMT" w:hAnsi="Arial" w:cs="Arial"/>
          <w:b/>
          <w:bCs/>
          <w:color w:val="000000" w:themeColor="text1"/>
          <w:sz w:val="18"/>
          <w:szCs w:val="18"/>
        </w:rPr>
        <w:t>T2</w:t>
      </w:r>
      <w:r w:rsidRPr="002602D9">
        <w:rPr>
          <w:rFonts w:ascii="Arial" w:eastAsia="TimesNewRomanPSMT" w:hAnsi="Arial" w:cs="Arial"/>
          <w:color w:val="000000" w:themeColor="text1"/>
          <w:sz w:val="18"/>
          <w:szCs w:val="18"/>
        </w:rPr>
        <w:t xml:space="preserve"> : sawdust control.</w:t>
      </w:r>
      <w:bookmarkEnd w:id="21"/>
    </w:p>
    <w:p w14:paraId="2F842704" w14:textId="77777777" w:rsidR="003E5794" w:rsidRPr="002602D9" w:rsidRDefault="003E5794" w:rsidP="003E5794">
      <w:pPr>
        <w:keepNext/>
        <w:spacing w:after="0"/>
        <w:jc w:val="both"/>
        <w:rPr>
          <w:rFonts w:ascii="Arial" w:eastAsia="TimesNewRomanPSMT" w:hAnsi="Arial" w:cs="Arial"/>
          <w:color w:val="000000" w:themeColor="text1"/>
          <w:sz w:val="18"/>
          <w:szCs w:val="18"/>
        </w:rPr>
      </w:pPr>
      <w:bookmarkStart w:id="22" w:name="_Toc202682973"/>
      <w:bookmarkStart w:id="23" w:name="_Toc203753769"/>
      <w:r w:rsidRPr="002602D9">
        <w:rPr>
          <w:rFonts w:ascii="Arial" w:eastAsia="TimesNewRomanPSMT" w:hAnsi="Arial" w:cs="Arial"/>
          <w:color w:val="000000" w:themeColor="text1"/>
          <w:sz w:val="18"/>
          <w:szCs w:val="18"/>
        </w:rPr>
        <w:t>Comparison of classes between rows. The same letters are not significantly different at the 5% level according to the Student-Newman test</w:t>
      </w:r>
    </w:p>
    <w:bookmarkEnd w:id="22"/>
    <w:bookmarkEnd w:id="23"/>
    <w:p w14:paraId="48EFE044" w14:textId="3E2028F4" w:rsidR="00406C68" w:rsidRPr="00936B3D" w:rsidRDefault="003E5794" w:rsidP="00936B3D">
      <w:pPr>
        <w:pStyle w:val="ListParagraph"/>
        <w:keepNext/>
        <w:numPr>
          <w:ilvl w:val="2"/>
          <w:numId w:val="27"/>
        </w:numPr>
        <w:spacing w:before="240" w:after="0"/>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fruits</w:t>
      </w:r>
    </w:p>
    <w:p w14:paraId="650B8ADA" w14:textId="3B0A7E2C" w:rsidR="003E5794" w:rsidRPr="00EC267B" w:rsidRDefault="003E5794" w:rsidP="00E633A7">
      <w:pPr>
        <w:spacing w:before="240" w:after="0" w:line="360" w:lineRule="auto"/>
        <w:jc w:val="both"/>
        <w:rPr>
          <w:rFonts w:ascii="Arial" w:hAnsi="Arial" w:cs="Arial"/>
          <w:color w:val="000000" w:themeColor="text1"/>
          <w:kern w:val="2"/>
          <w:sz w:val="20"/>
          <w:szCs w:val="20"/>
          <w:lang w:val="en-IN"/>
        </w:rPr>
      </w:pPr>
      <w:r w:rsidRPr="00EC267B">
        <w:rPr>
          <w:rFonts w:ascii="Arial" w:hAnsi="Arial" w:cs="Arial"/>
          <w:color w:val="000000" w:themeColor="text1"/>
          <w:kern w:val="2"/>
          <w:sz w:val="20"/>
          <w:szCs w:val="20"/>
          <w:lang w:val="en-IN"/>
        </w:rPr>
        <w:t xml:space="preserve">The number of fruits on pepper plants growing in different growing environments, at knowing B1, B2, B3, B4, B5, B6, T1 and T2 during the experiment, is illustrated in the figure 8. It shows that in the first, second, third, and fourth weeks, no fruit was observed in all culture media. It was in the fifth week that there was formation of the first fruit on the plant in the middle B3 (figure 8). A change is noted at the sixth week, where B3 records 3 fruits, followed by B1 and B6, which each have 1 fruit. The other areas remain unfruited. By the seventh week, the trend. </w:t>
      </w:r>
      <w:r w:rsidR="007F462C" w:rsidRPr="00EC267B">
        <w:rPr>
          <w:rFonts w:ascii="Arial" w:hAnsi="Arial" w:cs="Arial"/>
          <w:color w:val="000000" w:themeColor="text1"/>
          <w:kern w:val="2"/>
          <w:sz w:val="20"/>
          <w:szCs w:val="20"/>
          <w:lang w:val="en-IN"/>
        </w:rPr>
        <w:t>Diversifies:</w:t>
      </w:r>
      <w:r w:rsidRPr="00EC267B">
        <w:rPr>
          <w:rFonts w:ascii="Arial" w:hAnsi="Arial" w:cs="Arial"/>
          <w:color w:val="000000" w:themeColor="text1"/>
          <w:kern w:val="2"/>
          <w:sz w:val="20"/>
          <w:szCs w:val="20"/>
          <w:lang w:val="en-IN"/>
        </w:rPr>
        <w:t xml:space="preserve"> middle B3 has a total of 2 fruits, B1 also has 2 fruits, B2 and B6 have each have 1 fruit, while environments B4, B5, T1 and T2 do not yet have any fruit.</w:t>
      </w:r>
    </w:p>
    <w:p w14:paraId="576253AD" w14:textId="41CD25FD" w:rsidR="00406C68" w:rsidRPr="002602D9" w:rsidRDefault="00406C68" w:rsidP="00E77E12">
      <w:pPr>
        <w:spacing w:before="120" w:line="360" w:lineRule="auto"/>
        <w:jc w:val="center"/>
        <w:rPr>
          <w:rFonts w:ascii="Arial" w:hAnsi="Arial" w:cs="Arial"/>
          <w:color w:val="000000" w:themeColor="text1"/>
          <w:kern w:val="2"/>
          <w:sz w:val="20"/>
          <w:szCs w:val="20"/>
        </w:rPr>
      </w:pPr>
      <w:bookmarkStart w:id="24" w:name="_Toc203753813"/>
      <w:r w:rsidRPr="00810FA9">
        <w:rPr>
          <w:rFonts w:ascii="Times New Roman" w:hAnsi="Times New Roman" w:cs="Times New Roman"/>
          <w:noProof/>
          <w:color w:val="000000" w:themeColor="text1"/>
        </w:rPr>
        <w:lastRenderedPageBreak/>
        <w:drawing>
          <wp:anchor distT="0" distB="0" distL="114300" distR="114300" simplePos="0" relativeHeight="251663360" behindDoc="0" locked="0" layoutInCell="1" allowOverlap="1" wp14:anchorId="125ECB19" wp14:editId="38299D6C">
            <wp:simplePos x="0" y="0"/>
            <wp:positionH relativeFrom="page">
              <wp:posOffset>1495424</wp:posOffset>
            </wp:positionH>
            <wp:positionV relativeFrom="paragraph">
              <wp:posOffset>4445</wp:posOffset>
            </wp:positionV>
            <wp:extent cx="4638675" cy="2228850"/>
            <wp:effectExtent l="0" t="0" r="9525" b="0"/>
            <wp:wrapSquare wrapText="bothSides"/>
            <wp:docPr id="1936357441" name="Graphique 1936357441">
              <a:extLst xmlns:a="http://schemas.openxmlformats.org/drawingml/2006/main">
                <a:ext uri="{FF2B5EF4-FFF2-40B4-BE49-F238E27FC236}">
                  <a16:creationId xmlns:a16="http://schemas.microsoft.com/office/drawing/2014/main" id="{A6121747-273E-C5ED-8A06-433AB9582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EC267B">
        <w:rPr>
          <w:rFonts w:ascii="Times New Roman" w:hAnsi="Times New Roman" w:cs="Times New Roman"/>
          <w:color w:val="000000" w:themeColor="text1"/>
          <w:kern w:val="2"/>
          <w:sz w:val="24"/>
          <w:szCs w:val="24"/>
          <w:lang w:val="en-IN"/>
        </w:rPr>
        <w:br w:type="textWrapping" w:clear="all"/>
      </w:r>
      <w:r w:rsidRPr="002602D9">
        <w:rPr>
          <w:rFonts w:ascii="Arial" w:hAnsi="Arial" w:cs="Arial"/>
          <w:b/>
          <w:bCs/>
          <w:color w:val="000000" w:themeColor="text1"/>
          <w:kern w:val="2"/>
          <w:sz w:val="20"/>
          <w:szCs w:val="20"/>
        </w:rPr>
        <w:t xml:space="preserve">Figure </w:t>
      </w:r>
      <w:r w:rsidR="0045595B" w:rsidRPr="002602D9">
        <w:rPr>
          <w:rFonts w:ascii="Arial" w:hAnsi="Arial" w:cs="Arial"/>
          <w:b/>
          <w:bCs/>
          <w:color w:val="000000" w:themeColor="text1"/>
          <w:kern w:val="2"/>
          <w:sz w:val="20"/>
          <w:szCs w:val="20"/>
        </w:rPr>
        <w:t>8</w:t>
      </w:r>
      <w:r w:rsidRPr="002602D9">
        <w:rPr>
          <w:rFonts w:ascii="Arial" w:hAnsi="Arial" w:cs="Arial"/>
          <w:b/>
          <w:bCs/>
          <w:color w:val="000000" w:themeColor="text1"/>
          <w:kern w:val="2"/>
          <w:sz w:val="20"/>
          <w:szCs w:val="20"/>
        </w:rPr>
        <w:t xml:space="preserve"> : </w:t>
      </w:r>
      <w:bookmarkEnd w:id="24"/>
      <w:r w:rsidR="003E5794" w:rsidRPr="002602D9">
        <w:rPr>
          <w:rFonts w:ascii="Arial" w:eastAsia="TimesNewRomanPSMT" w:hAnsi="Arial" w:cs="Arial"/>
          <w:color w:val="000000" w:themeColor="text1"/>
          <w:kern w:val="2"/>
          <w:sz w:val="20"/>
          <w:szCs w:val="20"/>
        </w:rPr>
        <w:t>Number of pepper fruits during the experiment</w:t>
      </w:r>
    </w:p>
    <w:p w14:paraId="7699368A" w14:textId="011FF1A9" w:rsidR="00E77E12" w:rsidRPr="002602D9" w:rsidRDefault="00406C68" w:rsidP="002602D9">
      <w:pPr>
        <w:spacing w:after="0"/>
        <w:jc w:val="both"/>
        <w:rPr>
          <w:rFonts w:ascii="Arial" w:eastAsia="TimesNewRomanPSMT" w:hAnsi="Arial" w:cs="Arial"/>
          <w:b/>
          <w:bCs/>
          <w:color w:val="000000" w:themeColor="text1"/>
          <w:sz w:val="18"/>
          <w:szCs w:val="18"/>
        </w:rPr>
      </w:pPr>
      <w:r w:rsidRPr="002602D9">
        <w:rPr>
          <w:rFonts w:ascii="Arial" w:eastAsia="TimesNewRomanPSMT" w:hAnsi="Arial" w:cs="Arial"/>
          <w:b/>
          <w:bCs/>
          <w:color w:val="000000" w:themeColor="text1"/>
          <w:sz w:val="18"/>
          <w:szCs w:val="18"/>
        </w:rPr>
        <w:t>L</w:t>
      </w:r>
      <w:r w:rsidR="003E5794" w:rsidRPr="002602D9">
        <w:rPr>
          <w:rFonts w:ascii="Arial" w:eastAsia="TimesNewRomanPSMT" w:hAnsi="Arial" w:cs="Arial"/>
          <w:b/>
          <w:bCs/>
          <w:color w:val="000000" w:themeColor="text1"/>
          <w:sz w:val="18"/>
          <w:szCs w:val="18"/>
        </w:rPr>
        <w:t>e</w:t>
      </w:r>
      <w:r w:rsidRPr="002602D9">
        <w:rPr>
          <w:rFonts w:ascii="Arial" w:eastAsia="TimesNewRomanPSMT" w:hAnsi="Arial" w:cs="Arial"/>
          <w:b/>
          <w:bCs/>
          <w:color w:val="000000" w:themeColor="text1"/>
          <w:sz w:val="18"/>
          <w:szCs w:val="18"/>
        </w:rPr>
        <w:t>gend </w:t>
      </w:r>
    </w:p>
    <w:p w14:paraId="3F2300BA" w14:textId="66CA08FD" w:rsidR="009B229B" w:rsidRPr="002602D9" w:rsidRDefault="003E5794" w:rsidP="002602D9">
      <w:pPr>
        <w:jc w:val="both"/>
        <w:rPr>
          <w:rFonts w:ascii="Arial" w:eastAsia="TimesNewRomanPSMT" w:hAnsi="Arial" w:cs="Arial"/>
          <w:color w:val="000000" w:themeColor="text1"/>
          <w:sz w:val="18"/>
          <w:szCs w:val="18"/>
        </w:rPr>
      </w:pPr>
      <w:r w:rsidRPr="002602D9">
        <w:rPr>
          <w:rFonts w:ascii="Arial" w:eastAsia="TimesNewRomanPSMT" w:hAnsi="Arial" w:cs="Arial"/>
          <w:b/>
          <w:bCs/>
          <w:color w:val="000000" w:themeColor="text1"/>
          <w:sz w:val="18"/>
          <w:szCs w:val="18"/>
        </w:rPr>
        <w:t>B1</w:t>
      </w:r>
      <w:r w:rsidRPr="002602D9">
        <w:rPr>
          <w:rFonts w:ascii="Arial" w:eastAsia="TimesNewRomanPSMT" w:hAnsi="Arial" w:cs="Arial"/>
          <w:color w:val="000000" w:themeColor="text1"/>
          <w:sz w:val="18"/>
          <w:szCs w:val="18"/>
        </w:rPr>
        <w:t xml:space="preserve"> : male inflorescence of oil palm + wood ash solution ; </w:t>
      </w:r>
      <w:r w:rsidRPr="002602D9">
        <w:rPr>
          <w:rFonts w:ascii="Arial" w:eastAsia="TimesNewRomanPSMT" w:hAnsi="Arial" w:cs="Arial"/>
          <w:b/>
          <w:bCs/>
          <w:color w:val="000000" w:themeColor="text1"/>
          <w:sz w:val="18"/>
          <w:szCs w:val="18"/>
        </w:rPr>
        <w:t>B2</w:t>
      </w:r>
      <w:r w:rsidRPr="002602D9">
        <w:rPr>
          <w:rFonts w:ascii="Arial" w:eastAsia="TimesNewRomanPSMT" w:hAnsi="Arial" w:cs="Arial"/>
          <w:color w:val="000000" w:themeColor="text1"/>
          <w:sz w:val="18"/>
          <w:szCs w:val="18"/>
        </w:rPr>
        <w:t xml:space="preserve"> : inflorescence + NPK solution ; </w:t>
      </w:r>
      <w:r w:rsidRPr="002602D9">
        <w:rPr>
          <w:rFonts w:ascii="Arial" w:eastAsia="TimesNewRomanPSMT" w:hAnsi="Arial" w:cs="Arial"/>
          <w:b/>
          <w:bCs/>
          <w:color w:val="000000" w:themeColor="text1"/>
          <w:sz w:val="18"/>
          <w:szCs w:val="18"/>
        </w:rPr>
        <w:t>B3</w:t>
      </w:r>
      <w:r w:rsidRPr="002602D9">
        <w:rPr>
          <w:rFonts w:ascii="Arial" w:eastAsia="TimesNewRomanPSMT" w:hAnsi="Arial" w:cs="Arial"/>
          <w:color w:val="000000" w:themeColor="text1"/>
          <w:sz w:val="18"/>
          <w:szCs w:val="18"/>
        </w:rPr>
        <w:t xml:space="preserve"> : inflorescence + ash solution + NPK solution ; </w:t>
      </w:r>
      <w:r w:rsidRPr="002602D9">
        <w:rPr>
          <w:rFonts w:ascii="Arial" w:eastAsia="TimesNewRomanPSMT" w:hAnsi="Arial" w:cs="Arial"/>
          <w:b/>
          <w:bCs/>
          <w:color w:val="000000" w:themeColor="text1"/>
          <w:sz w:val="18"/>
          <w:szCs w:val="18"/>
        </w:rPr>
        <w:t>B4</w:t>
      </w:r>
      <w:r w:rsidRPr="002602D9">
        <w:rPr>
          <w:rFonts w:ascii="Arial" w:eastAsia="TimesNewRomanPSMT" w:hAnsi="Arial" w:cs="Arial"/>
          <w:color w:val="000000" w:themeColor="text1"/>
          <w:sz w:val="18"/>
          <w:szCs w:val="18"/>
        </w:rPr>
        <w:t xml:space="preserve"> : sawdust + ash solution ; </w:t>
      </w:r>
      <w:r w:rsidRPr="002602D9">
        <w:rPr>
          <w:rFonts w:ascii="Arial" w:eastAsia="TimesNewRomanPSMT" w:hAnsi="Arial" w:cs="Arial"/>
          <w:b/>
          <w:bCs/>
          <w:color w:val="000000" w:themeColor="text1"/>
          <w:sz w:val="18"/>
          <w:szCs w:val="18"/>
        </w:rPr>
        <w:t>B5</w:t>
      </w:r>
      <w:r w:rsidRPr="002602D9">
        <w:rPr>
          <w:rFonts w:ascii="Arial" w:eastAsia="TimesNewRomanPSMT" w:hAnsi="Arial" w:cs="Arial"/>
          <w:color w:val="000000" w:themeColor="text1"/>
          <w:sz w:val="18"/>
          <w:szCs w:val="18"/>
        </w:rPr>
        <w:t xml:space="preserve"> : sawdust + NPK solution ; </w:t>
      </w:r>
      <w:r w:rsidRPr="002602D9">
        <w:rPr>
          <w:rFonts w:ascii="Arial" w:eastAsia="TimesNewRomanPSMT" w:hAnsi="Arial" w:cs="Arial"/>
          <w:b/>
          <w:bCs/>
          <w:color w:val="000000" w:themeColor="text1"/>
          <w:sz w:val="18"/>
          <w:szCs w:val="18"/>
        </w:rPr>
        <w:t>B6</w:t>
      </w:r>
      <w:r w:rsidRPr="002602D9">
        <w:rPr>
          <w:rFonts w:ascii="Arial" w:eastAsia="TimesNewRomanPSMT" w:hAnsi="Arial" w:cs="Arial"/>
          <w:color w:val="000000" w:themeColor="text1"/>
          <w:sz w:val="18"/>
          <w:szCs w:val="18"/>
        </w:rPr>
        <w:t xml:space="preserve"> : sawdust + ash solution + NPK solution ; </w:t>
      </w:r>
      <w:r w:rsidRPr="002602D9">
        <w:rPr>
          <w:rFonts w:ascii="Arial" w:eastAsia="TimesNewRomanPSMT" w:hAnsi="Arial" w:cs="Arial"/>
          <w:b/>
          <w:bCs/>
          <w:color w:val="000000" w:themeColor="text1"/>
          <w:sz w:val="18"/>
          <w:szCs w:val="18"/>
        </w:rPr>
        <w:t>T1</w:t>
      </w:r>
      <w:r w:rsidRPr="002602D9">
        <w:rPr>
          <w:rFonts w:ascii="Arial" w:eastAsia="TimesNewRomanPSMT" w:hAnsi="Arial" w:cs="Arial"/>
          <w:color w:val="000000" w:themeColor="text1"/>
          <w:sz w:val="18"/>
          <w:szCs w:val="18"/>
        </w:rPr>
        <w:t xml:space="preserve"> : inflorescence control and </w:t>
      </w:r>
      <w:r w:rsidRPr="002602D9">
        <w:rPr>
          <w:rFonts w:ascii="Arial" w:eastAsia="TimesNewRomanPSMT" w:hAnsi="Arial" w:cs="Arial"/>
          <w:b/>
          <w:bCs/>
          <w:color w:val="000000" w:themeColor="text1"/>
          <w:sz w:val="18"/>
          <w:szCs w:val="18"/>
        </w:rPr>
        <w:t>T2</w:t>
      </w:r>
      <w:r w:rsidRPr="002602D9">
        <w:rPr>
          <w:rFonts w:ascii="Arial" w:eastAsia="TimesNewRomanPSMT" w:hAnsi="Arial" w:cs="Arial"/>
          <w:color w:val="000000" w:themeColor="text1"/>
          <w:sz w:val="18"/>
          <w:szCs w:val="18"/>
        </w:rPr>
        <w:t xml:space="preserve"> : sawdust control.</w:t>
      </w:r>
    </w:p>
    <w:p w14:paraId="54CBF529" w14:textId="5D93A51F" w:rsidR="00BD6BB0" w:rsidRPr="00936B3D" w:rsidRDefault="003E5794" w:rsidP="00936B3D">
      <w:pPr>
        <w:pStyle w:val="ListParagraph"/>
        <w:numPr>
          <w:ilvl w:val="0"/>
          <w:numId w:val="27"/>
        </w:numPr>
        <w:spacing w:after="0" w:line="360" w:lineRule="auto"/>
        <w:ind w:right="500"/>
        <w:jc w:val="both"/>
        <w:rPr>
          <w:rFonts w:ascii="Arial" w:hAnsi="Arial" w:cs="Arial"/>
          <w:b/>
          <w:bCs/>
          <w:color w:val="000000" w:themeColor="text1"/>
        </w:rPr>
      </w:pPr>
      <w:r w:rsidRPr="00936B3D">
        <w:rPr>
          <w:rFonts w:ascii="Arial" w:hAnsi="Arial" w:cs="Arial"/>
          <w:b/>
          <w:bCs/>
          <w:color w:val="000000" w:themeColor="text1"/>
        </w:rPr>
        <w:t>Discussion</w:t>
      </w:r>
      <w:r w:rsidR="009B229B" w:rsidRPr="00936B3D">
        <w:rPr>
          <w:rFonts w:ascii="Arial" w:hAnsi="Arial" w:cs="Arial"/>
          <w:b/>
          <w:bCs/>
          <w:color w:val="000000" w:themeColor="text1"/>
        </w:rPr>
        <w:t xml:space="preserve"> </w:t>
      </w:r>
      <w:bookmarkStart w:id="25" w:name="_Toc202501280"/>
      <w:bookmarkEnd w:id="20"/>
    </w:p>
    <w:p w14:paraId="2B64B4A7" w14:textId="6B3F3335" w:rsidR="003E5794" w:rsidRPr="002602D9" w:rsidRDefault="003E5794" w:rsidP="00BD6BB0">
      <w:pPr>
        <w:spacing w:after="0" w:line="360" w:lineRule="auto"/>
        <w:jc w:val="both"/>
        <w:rPr>
          <w:rFonts w:ascii="Arial" w:hAnsi="Arial" w:cs="Arial"/>
          <w:color w:val="000000" w:themeColor="text1"/>
          <w:kern w:val="2"/>
          <w:sz w:val="20"/>
          <w:szCs w:val="20"/>
        </w:rPr>
      </w:pPr>
      <w:r w:rsidRPr="00EC267B">
        <w:rPr>
          <w:rFonts w:ascii="Arial" w:hAnsi="Arial" w:cs="Arial"/>
          <w:color w:val="000000" w:themeColor="text1"/>
          <w:kern w:val="2"/>
          <w:sz w:val="20"/>
          <w:szCs w:val="20"/>
          <w:lang w:val="en-IN"/>
        </w:rPr>
        <w:t xml:space="preserve">Evaluation of the apparent density and porosity of the male inflorescence of the oil palm and ash components of the substrate revealed the important values of these parameters. Regarding apparent density, sawdust has a lower apparent density than that of </w:t>
      </w:r>
      <w:proofErr w:type="gramStart"/>
      <w:r w:rsidRPr="00EC267B">
        <w:rPr>
          <w:rFonts w:ascii="Arial" w:hAnsi="Arial" w:cs="Arial"/>
          <w:color w:val="000000" w:themeColor="text1"/>
          <w:kern w:val="2"/>
          <w:sz w:val="20"/>
          <w:szCs w:val="20"/>
          <w:lang w:val="en-IN"/>
        </w:rPr>
        <w:t>The</w:t>
      </w:r>
      <w:proofErr w:type="gramEnd"/>
      <w:r w:rsidRPr="00EC267B">
        <w:rPr>
          <w:rFonts w:ascii="Arial" w:hAnsi="Arial" w:cs="Arial"/>
          <w:color w:val="000000" w:themeColor="text1"/>
          <w:kern w:val="2"/>
          <w:sz w:val="20"/>
          <w:szCs w:val="20"/>
          <w:lang w:val="en-IN"/>
        </w:rPr>
        <w:t xml:space="preserve"> male inflorescence of the oil palm. The value observed on the male inflorescence of the palm the oil content is within the range mentioned by FAC (1995). This author showed that for the case of a substrate intended for use in soilless cultivation, its apparent density must be understood between 0.434 and 0.836 g/cm3. This value represents the apparent density of the male inflorescence of the Oil palm could address the root anchorage problems of plants in the case of Soilless cultivation. Total porosity assesses a substrate's ability to retain water while ensuring good ventilation. The results observed, in particular, were 65% and 88% respectively for </w:t>
      </w:r>
      <w:proofErr w:type="gramStart"/>
      <w:r w:rsidRPr="00EC267B">
        <w:rPr>
          <w:rFonts w:ascii="Arial" w:hAnsi="Arial" w:cs="Arial"/>
          <w:color w:val="000000" w:themeColor="text1"/>
          <w:kern w:val="2"/>
          <w:sz w:val="20"/>
          <w:szCs w:val="20"/>
          <w:lang w:val="en-IN"/>
        </w:rPr>
        <w:t>The</w:t>
      </w:r>
      <w:proofErr w:type="gramEnd"/>
      <w:r w:rsidRPr="00EC267B">
        <w:rPr>
          <w:rFonts w:ascii="Arial" w:hAnsi="Arial" w:cs="Arial"/>
          <w:color w:val="000000" w:themeColor="text1"/>
          <w:kern w:val="2"/>
          <w:sz w:val="20"/>
          <w:szCs w:val="20"/>
          <w:lang w:val="en-IN"/>
        </w:rPr>
        <w:t xml:space="preserve"> male inflorescence of the oil palm and sawdust, these results could thus affirm that these two residues will be favorable to better root growth and better aeration of the root environment, approaching in accordance with the range of values mentioned by Schafer and Lerner (2022). Regarding pH, the results show that the male inflorescence of the Oil palm and sawdust have a pH close to neutral. These results confirm the pH criterion for a good pepper growing substrate. Similar results were obtained by COOK, (2020). The analyses show a high richness of </w:t>
      </w:r>
      <w:proofErr w:type="gramStart"/>
      <w:r w:rsidRPr="00EC267B">
        <w:rPr>
          <w:rFonts w:ascii="Arial" w:hAnsi="Arial" w:cs="Arial"/>
          <w:color w:val="000000" w:themeColor="text1"/>
          <w:kern w:val="2"/>
          <w:sz w:val="20"/>
          <w:szCs w:val="20"/>
          <w:lang w:val="en-IN"/>
        </w:rPr>
        <w:t>The</w:t>
      </w:r>
      <w:proofErr w:type="gramEnd"/>
      <w:r w:rsidRPr="00EC267B">
        <w:rPr>
          <w:rFonts w:ascii="Arial" w:hAnsi="Arial" w:cs="Arial"/>
          <w:color w:val="000000" w:themeColor="text1"/>
          <w:kern w:val="2"/>
          <w:sz w:val="20"/>
          <w:szCs w:val="20"/>
          <w:lang w:val="en-IN"/>
        </w:rPr>
        <w:t xml:space="preserve"> male inflorescence of the oil palm is rich in NPK, suitable for pepper cultivation as described by Cook (2020). Conversely, sawdust is found to be low in NPK, which may This can be attributed to the non-ionic organic composition of wood, such as cellulose. hemicellulose and lignin, which release very few ions into available NPK solution for plants. </w:t>
      </w:r>
      <w:r w:rsidRPr="002602D9">
        <w:rPr>
          <w:rFonts w:ascii="Arial" w:hAnsi="Arial" w:cs="Arial"/>
          <w:color w:val="000000" w:themeColor="text1"/>
          <w:kern w:val="2"/>
          <w:sz w:val="20"/>
          <w:szCs w:val="20"/>
        </w:rPr>
        <w:t xml:space="preserve">Furthermore, the absence of soluble minerals and the slow decomposition of matter Lignocellulosic materials further limit the release of nutrients into the substrate (Van Der Sloot et al., 2022). During the seven weeks following subculturing, a visual observation Regular crop management was carried out. All seedlings transplanted into the different environments have demonstrated satisfactory recovery, with a 100% recovery rate. Visually, the plants cultivated in media enriched with NPK (B2, B3 and B6) generally did not show any Signs of yellowing leaves indicate good nutrient absorption. </w:t>
      </w:r>
      <w:r w:rsidR="00BD6BB0" w:rsidRPr="002602D9">
        <w:rPr>
          <w:rFonts w:ascii="Arial" w:hAnsi="Arial" w:cs="Arial"/>
          <w:color w:val="000000" w:themeColor="text1"/>
          <w:kern w:val="2"/>
          <w:sz w:val="20"/>
          <w:szCs w:val="20"/>
        </w:rPr>
        <w:t>Essential</w:t>
      </w:r>
      <w:r w:rsidRPr="002602D9">
        <w:rPr>
          <w:rFonts w:ascii="Arial" w:hAnsi="Arial" w:cs="Arial"/>
          <w:color w:val="000000" w:themeColor="text1"/>
          <w:kern w:val="2"/>
          <w:sz w:val="20"/>
          <w:szCs w:val="20"/>
        </w:rPr>
        <w:t xml:space="preserve"> nutrients, particularly nitrogen. However, yellowing of the leaves was observed in the </w:t>
      </w:r>
      <w:r w:rsidR="00BD6BB0" w:rsidRPr="002602D9">
        <w:rPr>
          <w:rFonts w:ascii="Arial" w:hAnsi="Arial" w:cs="Arial"/>
          <w:color w:val="000000" w:themeColor="text1"/>
          <w:kern w:val="2"/>
          <w:sz w:val="20"/>
          <w:szCs w:val="20"/>
        </w:rPr>
        <w:t xml:space="preserve">unenriched media (B1, B4) </w:t>
      </w:r>
      <w:r w:rsidR="00BD6BB0" w:rsidRPr="002602D9">
        <w:rPr>
          <w:rFonts w:ascii="Arial" w:hAnsi="Arial" w:cs="Arial"/>
          <w:color w:val="000000" w:themeColor="text1"/>
          <w:kern w:val="2"/>
          <w:sz w:val="20"/>
          <w:szCs w:val="20"/>
        </w:rPr>
        <w:lastRenderedPageBreak/>
        <w:t xml:space="preserve">as well as in controls T1 and T2, probably due to a nutrient deficiency, as indicated by the study by Mahmud et al. (2020), which associates the Leaf yellowing is caused by nitrogen deficiency in vegetable crops. It is also It is important to note that medium B5, although enriched with NPK, showed signs of yellowing, which can be explained by a nutritional imbalance or a lack of organic support (water retention, structure) due to its substrate, while the addition of ash (middle B6) would have slightly corrected this imbalance through its amending effect, but without to completely compensate for the absence of structural organic matter in the containing environment sawdust. These results are consistent with those obtained by Abdourahamane Issa et al. (2020), which demonstrated the beneficial effect of a combined supply of organic matter and ash on the growth and productivity of millet, thus confirming the agronomic interest of this type of fertilization. Regarding flowering, medium B3 produced the first flower as early as the fourth week after transplanting, indicating an early maturity that is favorable to productivity. Media B1 and B2 showed their first flowers in the fifth week, while the Media B4, B5, and B6 showed flowering in the sixth week. These differences in the Early flowering can be attributed to the quality of the substrate and its ability to release quickly delivers the nutrients necessary for floral induction. This interpretation aligns with the work by Alkharpotly (2018), which showed that enriched substrates promote significantly early flowering of sweet peppers, improving availability immediate and progressive delivery of nutrients necessary for floral metabolism. Furthermore, according to, Oil palm residues are rich in easily digestible organic elements biodegradable (Zulkefli, 2023), promoting the release of nutrients into the substrate. On the other hand, raw sawdust is low in nitrogen and contains phenolic compounds which can inhibit growth, as highlighted by Nitu (2016), which justifies its Lower performance when not previously composted. Plant residues, associated with these amendments, have had an overall positive effect on growth, height, the Flowering and fruiting of the plants. The substrate component of the combined male inflorescence The ash and NPK mixture (medium B3) gave the best results, with high averages. </w:t>
      </w:r>
      <w:r w:rsidR="00577CD1" w:rsidRPr="002602D9">
        <w:rPr>
          <w:rFonts w:ascii="Arial" w:hAnsi="Arial" w:cs="Arial"/>
          <w:color w:val="000000" w:themeColor="text1"/>
          <w:kern w:val="2"/>
          <w:sz w:val="20"/>
          <w:szCs w:val="20"/>
        </w:rPr>
        <w:t>Of</w:t>
      </w:r>
      <w:r w:rsidR="00BD6BB0" w:rsidRPr="002602D9">
        <w:rPr>
          <w:rFonts w:ascii="Arial" w:hAnsi="Arial" w:cs="Arial"/>
          <w:color w:val="000000" w:themeColor="text1"/>
          <w:kern w:val="2"/>
          <w:sz w:val="20"/>
          <w:szCs w:val="20"/>
        </w:rPr>
        <w:t xml:space="preserve"> the height of the stem diameter at the collar, of the foliage, of the flowering and of the fruiting. These performances can be explained by the synergy between the amending properties of the ash and the organic structure of the inflorescence, favorable to nutrient retention and absorption. Conversely, the unenriched control T1 showed reduced height growth, diameter, number of leaves, and no flowers or fruit. The results obtained in this study are consistent with the work of Harjoko et al., (2017), which highlighted the interest of a organo-mineral combination to stimulate the growth of Capsicum annuum in system hydroponics. The superior performance of substrate B3 is therefore explained by a synergy Favorable nutritional and physical conditions. Furthermore, Casique-Valdés et al., (2024) emphasize that Slow-degrading residues, such as sawdust, can limit the availability of nitrogen and... other essential nutrients, which is observed in substrates B4 to B6. These results confirm that the inflorescence can be used in agriculture as described by Pelaez and al. (2024). This comparison clearly highlights the superiority of the male inflorescence oil palm as an organic substrate for soilless pepper cultivation. Thus, the good agronomic performance observed with the male inflorescence of the oil palm during Experimentation confirms the results of laboratory analysis. This substrate offers both a high nutrient content and a chemical environment favorable to the growth of plants, unlike sawdust, which requires additional inputs of elements fertilizers.</w:t>
      </w:r>
    </w:p>
    <w:p w14:paraId="336B6F64" w14:textId="5994F9C9" w:rsidR="00BD6BB0" w:rsidRPr="00936B3D" w:rsidRDefault="002602D9" w:rsidP="00936B3D">
      <w:pPr>
        <w:pStyle w:val="ListParagraph"/>
        <w:numPr>
          <w:ilvl w:val="0"/>
          <w:numId w:val="27"/>
        </w:numPr>
        <w:rPr>
          <w:rFonts w:ascii="Times New Roman" w:hAnsi="Times New Roman" w:cs="Times New Roman"/>
          <w:b/>
          <w:bCs/>
          <w:sz w:val="24"/>
          <w:szCs w:val="24"/>
        </w:rPr>
      </w:pPr>
      <w:r w:rsidRPr="00936B3D">
        <w:rPr>
          <w:rFonts w:ascii="Arial" w:hAnsi="Arial" w:cs="Arial"/>
          <w:b/>
          <w:bCs/>
          <w:color w:val="000000" w:themeColor="text1"/>
        </w:rPr>
        <w:t>CONCLUSION</w:t>
      </w:r>
      <w:r w:rsidR="00BD6BB0" w:rsidRPr="00936B3D">
        <w:rPr>
          <w:rFonts w:ascii="Times New Roman" w:hAnsi="Times New Roman" w:cs="Times New Roman"/>
          <w:b/>
          <w:bCs/>
          <w:sz w:val="24"/>
          <w:szCs w:val="24"/>
        </w:rPr>
        <w:t xml:space="preserve"> </w:t>
      </w:r>
    </w:p>
    <w:p w14:paraId="63DCDB16" w14:textId="5E4C627E" w:rsidR="00BD6BB0" w:rsidRPr="00EC267B" w:rsidRDefault="00BD6BB0" w:rsidP="004C7DE3">
      <w:pPr>
        <w:spacing w:after="0" w:line="360" w:lineRule="auto"/>
        <w:jc w:val="both"/>
        <w:rPr>
          <w:rFonts w:ascii="Arial" w:hAnsi="Arial" w:cs="Arial"/>
          <w:color w:val="000000" w:themeColor="text1"/>
          <w:kern w:val="2"/>
          <w:sz w:val="20"/>
          <w:szCs w:val="20"/>
          <w:lang w:val="en-IN"/>
        </w:rPr>
      </w:pPr>
      <w:r w:rsidRPr="00EC267B">
        <w:rPr>
          <w:rFonts w:ascii="Arial" w:hAnsi="Arial" w:cs="Arial"/>
          <w:color w:val="000000" w:themeColor="text1"/>
          <w:kern w:val="2"/>
          <w:sz w:val="20"/>
          <w:szCs w:val="20"/>
          <w:lang w:val="en-IN"/>
        </w:rPr>
        <w:lastRenderedPageBreak/>
        <w:t xml:space="preserve">With the aim of utilizing plant residues as a substrate in soilless cultivation of the Capsicum annuum, the objective of this study was to evaluate the effect of plant residues such as Alternative substrates for growing peppers other than bell peppers. The use of the male inflorescence of the palm tree. oil and sawdust as a substrate, amended with NPK and ash, have effects significantly positive on the growth, flowering and fruiting of Capsicum annuum. The male inflorescence substrate of the oil palm amended by the combination of Wood ash and NPK gave the best results, with a height, a stem diameter at collar, a number of leaves, a number of flowers and a number of fruits significantly greater to that of other treatments. The specific substrate/amendment combination allows to obtain optimal growth and production of Capsicum annuum in soilless culture. This study sheds light on the use of the male inflorescence of the oil palm as a substrate in soilless cultivation of </w:t>
      </w:r>
      <w:r w:rsidRPr="00EC267B">
        <w:rPr>
          <w:rFonts w:ascii="Arial" w:hAnsi="Arial" w:cs="Arial"/>
          <w:i/>
          <w:iCs/>
          <w:color w:val="000000" w:themeColor="text1"/>
          <w:kern w:val="2"/>
          <w:sz w:val="20"/>
          <w:szCs w:val="20"/>
          <w:lang w:val="en-IN"/>
        </w:rPr>
        <w:t>Capsicum annuum</w:t>
      </w:r>
      <w:r w:rsidRPr="00EC267B">
        <w:rPr>
          <w:rFonts w:ascii="Arial" w:hAnsi="Arial" w:cs="Arial"/>
          <w:color w:val="000000" w:themeColor="text1"/>
          <w:kern w:val="2"/>
          <w:sz w:val="20"/>
          <w:szCs w:val="20"/>
          <w:lang w:val="en-IN"/>
        </w:rPr>
        <w:t>.</w:t>
      </w:r>
    </w:p>
    <w:p w14:paraId="2BC70B62" w14:textId="77777777" w:rsidR="006B16E9" w:rsidRDefault="006B16E9" w:rsidP="006B16E9">
      <w:pPr>
        <w:spacing w:after="0" w:line="360" w:lineRule="auto"/>
        <w:jc w:val="both"/>
        <w:rPr>
          <w:rFonts w:ascii="Arial" w:eastAsia="Times New Roman" w:hAnsi="Arial" w:cs="Arial"/>
          <w:b/>
          <w:bCs/>
          <w:caps/>
          <w:lang w:val="en-US" w:eastAsia="fr-FR"/>
        </w:rPr>
      </w:pPr>
    </w:p>
    <w:p w14:paraId="10E113FA" w14:textId="77777777" w:rsidR="006B16E9" w:rsidRDefault="006B16E9" w:rsidP="006B16E9">
      <w:pPr>
        <w:spacing w:after="0" w:line="360" w:lineRule="auto"/>
        <w:jc w:val="both"/>
        <w:rPr>
          <w:rFonts w:ascii="Arial" w:eastAsia="Times New Roman" w:hAnsi="Arial" w:cs="Arial"/>
          <w:b/>
          <w:bCs/>
          <w:caps/>
          <w:lang w:val="en-US" w:eastAsia="fr-FR"/>
        </w:rPr>
      </w:pPr>
    </w:p>
    <w:p w14:paraId="0937EC2C" w14:textId="77777777" w:rsidR="006B16E9" w:rsidRDefault="006B16E9" w:rsidP="006B16E9">
      <w:pPr>
        <w:spacing w:after="0" w:line="360" w:lineRule="auto"/>
        <w:jc w:val="both"/>
        <w:rPr>
          <w:rFonts w:ascii="Arial" w:eastAsia="Times New Roman" w:hAnsi="Arial" w:cs="Arial"/>
          <w:b/>
          <w:bCs/>
          <w:caps/>
          <w:lang w:val="en-US" w:eastAsia="fr-FR"/>
        </w:rPr>
      </w:pPr>
    </w:p>
    <w:p w14:paraId="663684C1" w14:textId="77777777" w:rsidR="006B16E9" w:rsidRDefault="006B16E9" w:rsidP="006B16E9">
      <w:pPr>
        <w:spacing w:after="0" w:line="360" w:lineRule="auto"/>
        <w:jc w:val="both"/>
        <w:rPr>
          <w:rFonts w:ascii="Arial" w:eastAsia="Times New Roman" w:hAnsi="Arial" w:cs="Arial"/>
          <w:b/>
          <w:bCs/>
          <w:caps/>
          <w:lang w:val="en-US" w:eastAsia="fr-FR"/>
        </w:rPr>
      </w:pPr>
    </w:p>
    <w:p w14:paraId="29648519" w14:textId="416BF8D9" w:rsidR="006B16E9" w:rsidRPr="00EC267B" w:rsidRDefault="006B16E9" w:rsidP="006B16E9">
      <w:pPr>
        <w:spacing w:after="0" w:line="360" w:lineRule="auto"/>
        <w:jc w:val="both"/>
        <w:rPr>
          <w:rFonts w:ascii="Arial" w:hAnsi="Arial" w:cs="Arial"/>
          <w:b/>
          <w:bCs/>
          <w:color w:val="000000" w:themeColor="text1"/>
          <w:kern w:val="2"/>
          <w:lang w:val="en-IN"/>
        </w:rPr>
      </w:pPr>
      <w:r w:rsidRPr="00EC267B">
        <w:rPr>
          <w:rFonts w:ascii="Arial" w:hAnsi="Arial" w:cs="Arial"/>
          <w:b/>
          <w:bCs/>
          <w:color w:val="000000" w:themeColor="text1"/>
          <w:kern w:val="2"/>
          <w:lang w:val="en-IN"/>
        </w:rPr>
        <w:t>CONFLICT OF INTERESTS</w:t>
      </w:r>
    </w:p>
    <w:p w14:paraId="0DE336DB" w14:textId="6BE6F2C1" w:rsidR="006B16E9" w:rsidRPr="00EC267B" w:rsidRDefault="006B16E9" w:rsidP="006B16E9">
      <w:pPr>
        <w:spacing w:after="0" w:line="360" w:lineRule="auto"/>
        <w:jc w:val="both"/>
        <w:rPr>
          <w:rFonts w:ascii="Arial" w:hAnsi="Arial" w:cs="Arial"/>
          <w:color w:val="000000" w:themeColor="text1"/>
          <w:kern w:val="2"/>
          <w:sz w:val="20"/>
          <w:szCs w:val="20"/>
          <w:lang w:val="en-IN"/>
        </w:rPr>
      </w:pPr>
      <w:r w:rsidRPr="00EC267B">
        <w:rPr>
          <w:rFonts w:ascii="Arial" w:hAnsi="Arial" w:cs="Arial"/>
          <w:color w:val="000000" w:themeColor="text1"/>
          <w:kern w:val="2"/>
          <w:sz w:val="20"/>
          <w:szCs w:val="20"/>
          <w:lang w:val="en-IN"/>
        </w:rPr>
        <w:t xml:space="preserve">The authors declare that there is no conflict of interests.  </w:t>
      </w:r>
    </w:p>
    <w:p w14:paraId="15FBC755" w14:textId="771ACD09" w:rsidR="00EC267B" w:rsidRPr="00EC267B" w:rsidRDefault="00EC267B" w:rsidP="006B16E9">
      <w:pPr>
        <w:spacing w:after="0" w:line="360" w:lineRule="auto"/>
        <w:jc w:val="both"/>
        <w:rPr>
          <w:rFonts w:ascii="Arial" w:hAnsi="Arial" w:cs="Arial"/>
          <w:color w:val="000000" w:themeColor="text1"/>
          <w:kern w:val="2"/>
          <w:sz w:val="20"/>
          <w:szCs w:val="20"/>
          <w:lang w:val="en-IN"/>
        </w:rPr>
      </w:pPr>
    </w:p>
    <w:p w14:paraId="28C26CD2" w14:textId="77777777" w:rsidR="00375891" w:rsidRDefault="00375891" w:rsidP="00375891">
      <w:pPr>
        <w:pStyle w:val="NoSpacing"/>
        <w:rPr>
          <w:rFonts w:ascii="Arial" w:hAnsi="Arial" w:cs="Arial"/>
          <w:highlight w:val="yellow"/>
        </w:rPr>
      </w:pPr>
      <w:bookmarkStart w:id="26" w:name="_Hlk198031404"/>
      <w:r>
        <w:rPr>
          <w:rFonts w:ascii="Arial" w:hAnsi="Arial" w:cs="Arial"/>
          <w:highlight w:val="yellow"/>
        </w:rPr>
        <w:t>Disclaimer (Artificial intelligence)</w:t>
      </w:r>
    </w:p>
    <w:p w14:paraId="45D57F84" w14:textId="77777777" w:rsidR="00375891" w:rsidRDefault="00375891" w:rsidP="00375891">
      <w:pPr>
        <w:pStyle w:val="NoSpacing"/>
        <w:rPr>
          <w:rFonts w:ascii="Arial" w:hAnsi="Arial" w:cs="Arial"/>
          <w:highlight w:val="yellow"/>
        </w:rPr>
      </w:pPr>
    </w:p>
    <w:p w14:paraId="2A89D2E1" w14:textId="77777777" w:rsidR="00375891" w:rsidRDefault="00375891" w:rsidP="00375891">
      <w:pPr>
        <w:pStyle w:val="NoSpacing"/>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26"/>
    <w:p w14:paraId="046BD91C" w14:textId="77777777" w:rsidR="00375891" w:rsidRDefault="00375891" w:rsidP="00375891">
      <w:pPr>
        <w:pStyle w:val="NoSpacing"/>
        <w:rPr>
          <w:rFonts w:ascii="Arial" w:hAnsi="Arial" w:cs="Arial"/>
        </w:rPr>
      </w:pPr>
    </w:p>
    <w:p w14:paraId="3874B2B5" w14:textId="77777777" w:rsidR="00375891" w:rsidRDefault="00375891" w:rsidP="00375891">
      <w:pPr>
        <w:pStyle w:val="NoSpacing"/>
        <w:rPr>
          <w:rFonts w:ascii="Arial" w:hAnsi="Arial" w:cs="Arial"/>
        </w:rPr>
      </w:pPr>
    </w:p>
    <w:p w14:paraId="6FF891AF" w14:textId="77777777" w:rsidR="00375891" w:rsidRDefault="00375891" w:rsidP="00375891">
      <w:pPr>
        <w:pStyle w:val="NoSpacing"/>
        <w:rPr>
          <w:rFonts w:ascii="Arial" w:hAnsi="Arial" w:cs="Arial"/>
        </w:rPr>
      </w:pPr>
    </w:p>
    <w:p w14:paraId="5A38C535" w14:textId="77777777" w:rsidR="00EC267B" w:rsidRPr="00EC267B" w:rsidRDefault="00EC267B" w:rsidP="006B16E9">
      <w:pPr>
        <w:spacing w:after="0" w:line="360" w:lineRule="auto"/>
        <w:jc w:val="both"/>
        <w:rPr>
          <w:rFonts w:ascii="Arial" w:hAnsi="Arial" w:cs="Arial"/>
          <w:color w:val="000000" w:themeColor="text1"/>
          <w:kern w:val="2"/>
          <w:sz w:val="20"/>
          <w:szCs w:val="20"/>
          <w:lang w:val="en-US"/>
        </w:rPr>
      </w:pPr>
      <w:bookmarkStart w:id="27" w:name="_GoBack"/>
      <w:bookmarkEnd w:id="27"/>
    </w:p>
    <w:p w14:paraId="53A31AF8" w14:textId="248F111C" w:rsidR="004878C6" w:rsidRPr="004F0208" w:rsidRDefault="002602D9" w:rsidP="006B16E9">
      <w:pPr>
        <w:spacing w:before="240"/>
        <w:jc w:val="both"/>
      </w:pPr>
      <w:r w:rsidRPr="002602D9">
        <w:rPr>
          <w:rFonts w:ascii="Arial" w:hAnsi="Arial" w:cs="Arial"/>
          <w:b/>
          <w:bCs/>
          <w:color w:val="000000" w:themeColor="text1"/>
        </w:rPr>
        <w:t xml:space="preserve">REFERENCES </w:t>
      </w:r>
      <w:bookmarkEnd w:id="25"/>
      <w:r w:rsidRPr="002602D9">
        <w:rPr>
          <w:rFonts w:ascii="Arial" w:hAnsi="Arial" w:cs="Arial"/>
          <w:b/>
          <w:bCs/>
          <w:color w:val="000000" w:themeColor="text1"/>
        </w:rPr>
        <w:t xml:space="preserve">  </w:t>
      </w:r>
      <w:r w:rsidR="00980A4D">
        <w:t xml:space="preserve">   </w:t>
      </w:r>
    </w:p>
    <w:p w14:paraId="5CBA7502" w14:textId="615E190E" w:rsidR="00201883" w:rsidRPr="006B16E9" w:rsidRDefault="00201883" w:rsidP="00201883">
      <w:pPr>
        <w:spacing w:after="0" w:line="240" w:lineRule="auto"/>
        <w:jc w:val="both"/>
        <w:rPr>
          <w:rFonts w:ascii="Arial" w:hAnsi="Arial" w:cs="Arial"/>
          <w:sz w:val="20"/>
          <w:szCs w:val="20"/>
        </w:rPr>
      </w:pPr>
      <w:r w:rsidRPr="006B16E9">
        <w:rPr>
          <w:rFonts w:ascii="Arial" w:hAnsi="Arial" w:cs="Arial"/>
          <w:sz w:val="20"/>
          <w:szCs w:val="20"/>
        </w:rPr>
        <w:t xml:space="preserve">Saleh Mahamat Alhassan, Amadou Sandra, Mahamat Djourabi, (2025). Impact des </w:t>
      </w:r>
    </w:p>
    <w:p w14:paraId="7827C263" w14:textId="77777777" w:rsidR="00201883" w:rsidRPr="006B16E9" w:rsidRDefault="00201883" w:rsidP="00201883">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investissements</w:t>
      </w:r>
      <w:proofErr w:type="gramEnd"/>
      <w:r w:rsidRPr="006B16E9">
        <w:rPr>
          <w:rFonts w:ascii="Arial" w:hAnsi="Arial" w:cs="Arial"/>
          <w:sz w:val="20"/>
          <w:szCs w:val="20"/>
        </w:rPr>
        <w:t xml:space="preserve"> agricole sur la croissance économique au Tchad, 12(1), 78-88. </w:t>
      </w:r>
    </w:p>
    <w:p w14:paraId="44A01963" w14:textId="72CE8D59" w:rsidR="00201883" w:rsidRPr="006B16E9" w:rsidRDefault="00201883" w:rsidP="00201883">
      <w:pPr>
        <w:spacing w:line="240" w:lineRule="auto"/>
        <w:jc w:val="both"/>
        <w:rPr>
          <w:rFonts w:ascii="Arial" w:hAnsi="Arial" w:cs="Arial"/>
          <w:color w:val="00B050"/>
          <w:sz w:val="20"/>
          <w:szCs w:val="20"/>
        </w:rPr>
      </w:pPr>
      <w:r w:rsidRPr="006B16E9">
        <w:rPr>
          <w:rFonts w:ascii="Arial" w:hAnsi="Arial" w:cs="Arial"/>
          <w:sz w:val="20"/>
          <w:szCs w:val="20"/>
        </w:rPr>
        <w:t xml:space="preserve">                 DOI </w:t>
      </w:r>
      <w:r w:rsidRPr="006B16E9">
        <w:rPr>
          <w:rFonts w:ascii="Arial" w:hAnsi="Arial" w:cs="Arial"/>
          <w:color w:val="00B050"/>
          <w:sz w:val="20"/>
          <w:szCs w:val="20"/>
        </w:rPr>
        <w:t xml:space="preserve">: </w:t>
      </w:r>
      <w:hyperlink r:id="rId20" w:history="1">
        <w:r w:rsidRPr="006B16E9">
          <w:rPr>
            <w:rStyle w:val="Hyperlink"/>
            <w:rFonts w:ascii="Arial" w:hAnsi="Arial" w:cs="Arial"/>
            <w:sz w:val="20"/>
            <w:szCs w:val="20"/>
          </w:rPr>
          <w:t>https://doi.org/10.20431/2349-0381.1201009</w:t>
        </w:r>
      </w:hyperlink>
      <w:r w:rsidRPr="006B16E9">
        <w:rPr>
          <w:rFonts w:ascii="Arial" w:hAnsi="Arial" w:cs="Arial"/>
          <w:color w:val="00B050"/>
          <w:sz w:val="20"/>
          <w:szCs w:val="20"/>
        </w:rPr>
        <w:t>.</w:t>
      </w:r>
    </w:p>
    <w:p w14:paraId="517C544C" w14:textId="430FC85B" w:rsidR="00201883" w:rsidRPr="00EC267B" w:rsidRDefault="00201883" w:rsidP="00201883">
      <w:pPr>
        <w:spacing w:line="360" w:lineRule="auto"/>
        <w:jc w:val="both"/>
        <w:rPr>
          <w:rFonts w:ascii="Arial" w:hAnsi="Arial" w:cs="Arial"/>
          <w:sz w:val="20"/>
          <w:szCs w:val="20"/>
          <w:lang w:val="en-IN"/>
        </w:rPr>
      </w:pPr>
      <w:r w:rsidRPr="006B16E9">
        <w:rPr>
          <w:rFonts w:ascii="Arial" w:hAnsi="Arial" w:cs="Arial"/>
          <w:sz w:val="20"/>
          <w:szCs w:val="20"/>
        </w:rPr>
        <w:t xml:space="preserve">FAO. (2024). </w:t>
      </w:r>
      <w:r w:rsidRPr="00EC267B">
        <w:rPr>
          <w:rFonts w:ascii="Arial" w:hAnsi="Arial" w:cs="Arial"/>
          <w:sz w:val="20"/>
          <w:szCs w:val="20"/>
          <w:lang w:val="en-IN"/>
        </w:rPr>
        <w:t>Growing without soil – Hydroponics fundamentals – pros and cons.</w:t>
      </w:r>
    </w:p>
    <w:p w14:paraId="7566225D" w14:textId="6BA19574" w:rsidR="00B34A60" w:rsidRPr="006B16E9" w:rsidRDefault="00B34A60" w:rsidP="00B34A60">
      <w:pPr>
        <w:spacing w:after="0" w:line="240" w:lineRule="auto"/>
        <w:jc w:val="both"/>
        <w:rPr>
          <w:rFonts w:ascii="Arial" w:hAnsi="Arial" w:cs="Arial"/>
          <w:sz w:val="20"/>
          <w:szCs w:val="20"/>
        </w:rPr>
      </w:pPr>
      <w:r w:rsidRPr="006B16E9">
        <w:rPr>
          <w:rFonts w:ascii="Arial" w:hAnsi="Arial" w:cs="Arial"/>
          <w:sz w:val="20"/>
          <w:szCs w:val="20"/>
        </w:rPr>
        <w:t xml:space="preserve">Elmhirst, J. (2005). Profil de la culture de la fraise au Canada. Agriculture et </w:t>
      </w:r>
    </w:p>
    <w:p w14:paraId="3D910922" w14:textId="77777777" w:rsidR="00B34A60" w:rsidRPr="00EC267B" w:rsidRDefault="00B34A60" w:rsidP="00B34A60">
      <w:pPr>
        <w:spacing w:line="240" w:lineRule="auto"/>
        <w:jc w:val="both"/>
        <w:rPr>
          <w:rFonts w:ascii="Arial" w:hAnsi="Arial" w:cs="Arial"/>
          <w:sz w:val="20"/>
          <w:szCs w:val="20"/>
          <w:lang w:val="en-IN"/>
        </w:rPr>
      </w:pPr>
      <w:r w:rsidRPr="006B16E9">
        <w:rPr>
          <w:rFonts w:ascii="Arial" w:hAnsi="Arial" w:cs="Arial"/>
          <w:sz w:val="20"/>
          <w:szCs w:val="20"/>
        </w:rPr>
        <w:t xml:space="preserve">                Agroalimentaire Canada, Centre sur la lutte antiparasitaire.  </w:t>
      </w:r>
      <w:r w:rsidRPr="006B16E9">
        <w:rPr>
          <w:rFonts w:ascii="Arial" w:hAnsi="Arial" w:cs="Arial"/>
          <w:i/>
          <w:iCs/>
          <w:sz w:val="20"/>
          <w:szCs w:val="20"/>
        </w:rPr>
        <w:t>Agri-Réseau</w:t>
      </w:r>
      <w:r w:rsidRPr="006B16E9">
        <w:rPr>
          <w:rFonts w:ascii="Arial" w:hAnsi="Arial" w:cs="Arial"/>
          <w:sz w:val="20"/>
          <w:szCs w:val="20"/>
        </w:rPr>
        <w:t xml:space="preserve">. </w:t>
      </w:r>
      <w:r w:rsidRPr="00EC267B">
        <w:rPr>
          <w:rFonts w:ascii="Arial" w:hAnsi="Arial" w:cs="Arial"/>
          <w:sz w:val="20"/>
          <w:szCs w:val="20"/>
          <w:lang w:val="en-IN"/>
        </w:rPr>
        <w:t>60 P.</w:t>
      </w:r>
    </w:p>
    <w:p w14:paraId="5E038A82" w14:textId="0C853BDA" w:rsidR="00B34A60" w:rsidRPr="006B16E9" w:rsidRDefault="00B34A60" w:rsidP="00B34A60">
      <w:pPr>
        <w:spacing w:after="0" w:line="240" w:lineRule="auto"/>
        <w:jc w:val="both"/>
        <w:rPr>
          <w:rFonts w:ascii="Arial" w:hAnsi="Arial" w:cs="Arial"/>
          <w:sz w:val="20"/>
          <w:szCs w:val="20"/>
        </w:rPr>
      </w:pPr>
      <w:r w:rsidRPr="00EC267B">
        <w:rPr>
          <w:rFonts w:ascii="Arial" w:hAnsi="Arial" w:cs="Arial"/>
          <w:sz w:val="20"/>
          <w:szCs w:val="20"/>
          <w:lang w:val="en-IN"/>
        </w:rPr>
        <w:t xml:space="preserve">Demirsoy, L., Demirsoy, H., Ersoy, B., Balci, G., &amp; Kizilkaya, R. (2010). </w:t>
      </w:r>
      <w:r w:rsidRPr="006B16E9">
        <w:rPr>
          <w:rFonts w:ascii="Arial" w:hAnsi="Arial" w:cs="Arial"/>
          <w:sz w:val="20"/>
          <w:szCs w:val="20"/>
        </w:rPr>
        <w:t xml:space="preserve">Seasonal variation </w:t>
      </w:r>
    </w:p>
    <w:p w14:paraId="48E58201" w14:textId="77777777" w:rsidR="00B34A60" w:rsidRPr="00EC267B" w:rsidRDefault="00B34A60" w:rsidP="00B34A60">
      <w:pPr>
        <w:spacing w:after="0" w:line="240" w:lineRule="auto"/>
        <w:jc w:val="both"/>
        <w:rPr>
          <w:rFonts w:ascii="Arial" w:hAnsi="Arial" w:cs="Arial"/>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of N, P, K and Ca content of leaf, crown and root of ‘Sweet Charlie’ strawberry under </w:t>
      </w:r>
    </w:p>
    <w:p w14:paraId="64E64F7D" w14:textId="09BDFA43" w:rsidR="00B34A60" w:rsidRPr="006B16E9" w:rsidRDefault="00B34A60" w:rsidP="00B34A60">
      <w:pPr>
        <w:spacing w:line="240" w:lineRule="auto"/>
        <w:jc w:val="both"/>
        <w:rPr>
          <w:rFonts w:ascii="Arial" w:hAnsi="Arial" w:cs="Arial"/>
          <w:sz w:val="20"/>
          <w:szCs w:val="20"/>
        </w:rPr>
      </w:pPr>
      <w:r w:rsidRPr="00EC267B">
        <w:rPr>
          <w:rFonts w:ascii="Arial" w:hAnsi="Arial" w:cs="Arial"/>
          <w:sz w:val="20"/>
          <w:szCs w:val="20"/>
          <w:lang w:val="en-IN"/>
        </w:rPr>
        <w:t xml:space="preserve">         </w:t>
      </w:r>
      <w:proofErr w:type="gramStart"/>
      <w:r w:rsidRPr="006B16E9">
        <w:rPr>
          <w:rFonts w:ascii="Arial" w:hAnsi="Arial" w:cs="Arial"/>
          <w:sz w:val="20"/>
          <w:szCs w:val="20"/>
        </w:rPr>
        <w:t>different</w:t>
      </w:r>
      <w:proofErr w:type="gramEnd"/>
      <w:r w:rsidRPr="006B16E9">
        <w:rPr>
          <w:rFonts w:ascii="Arial" w:hAnsi="Arial" w:cs="Arial"/>
          <w:sz w:val="20"/>
          <w:szCs w:val="20"/>
        </w:rPr>
        <w:t xml:space="preserve"> irradiation. </w:t>
      </w:r>
      <w:r w:rsidRPr="006B16E9">
        <w:rPr>
          <w:rFonts w:ascii="Arial" w:hAnsi="Arial" w:cs="Arial"/>
          <w:i/>
          <w:iCs/>
          <w:sz w:val="20"/>
          <w:szCs w:val="20"/>
        </w:rPr>
        <w:t>Zemdirbyste-Agriculture</w:t>
      </w:r>
      <w:r w:rsidRPr="006B16E9">
        <w:rPr>
          <w:rFonts w:ascii="Arial" w:hAnsi="Arial" w:cs="Arial"/>
          <w:sz w:val="20"/>
          <w:szCs w:val="20"/>
        </w:rPr>
        <w:t>, 97(1), 23–32.</w:t>
      </w:r>
    </w:p>
    <w:p w14:paraId="5140F06B" w14:textId="2C9AAB08" w:rsidR="004878C6" w:rsidRPr="006B16E9" w:rsidRDefault="004878C6" w:rsidP="004F0208">
      <w:pPr>
        <w:spacing w:after="0" w:line="360" w:lineRule="auto"/>
        <w:jc w:val="both"/>
        <w:rPr>
          <w:rFonts w:ascii="Arial" w:hAnsi="Arial" w:cs="Arial"/>
          <w:sz w:val="20"/>
          <w:szCs w:val="20"/>
        </w:rPr>
      </w:pPr>
      <w:r w:rsidRPr="006B16E9">
        <w:rPr>
          <w:rFonts w:ascii="Arial" w:hAnsi="Arial" w:cs="Arial"/>
          <w:sz w:val="20"/>
          <w:szCs w:val="20"/>
        </w:rPr>
        <w:t xml:space="preserve">Abdourahamane Issa, M. Nourou, Kiari, S. A., Aissata, M. I., Amadou Oumani, A., &amp; Aune, J. </w:t>
      </w:r>
    </w:p>
    <w:p w14:paraId="0DEBF59C" w14:textId="5EC187E1"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B. (2020). Effets combinés des doses croissantes de fientes de poules associées à la cendre, </w:t>
      </w:r>
    </w:p>
    <w:p w14:paraId="2C31E8B1" w14:textId="41869948"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des</w:t>
      </w:r>
      <w:proofErr w:type="gramEnd"/>
      <w:r w:rsidRPr="006B16E9">
        <w:rPr>
          <w:rFonts w:ascii="Arial" w:hAnsi="Arial" w:cs="Arial"/>
          <w:sz w:val="20"/>
          <w:szCs w:val="20"/>
        </w:rPr>
        <w:t xml:space="preserve"> placements et sarclage mécaniques et de traitements de semences sur la performance </w:t>
      </w:r>
    </w:p>
    <w:p w14:paraId="11409961" w14:textId="63B33120"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du</w:t>
      </w:r>
      <w:proofErr w:type="gramEnd"/>
      <w:r w:rsidRPr="006B16E9">
        <w:rPr>
          <w:rFonts w:ascii="Arial" w:hAnsi="Arial" w:cs="Arial"/>
          <w:sz w:val="20"/>
          <w:szCs w:val="20"/>
        </w:rPr>
        <w:t xml:space="preserve"> mil au Niger. Afrique SCIENCE – </w:t>
      </w:r>
      <w:r w:rsidRPr="006B16E9">
        <w:rPr>
          <w:rFonts w:ascii="Arial" w:hAnsi="Arial" w:cs="Arial"/>
          <w:i/>
          <w:iCs/>
          <w:sz w:val="20"/>
          <w:szCs w:val="20"/>
        </w:rPr>
        <w:t>Revue Internationale des Sciences et Technologie</w:t>
      </w:r>
      <w:r w:rsidRPr="006B16E9">
        <w:rPr>
          <w:rFonts w:ascii="Arial" w:hAnsi="Arial" w:cs="Arial"/>
          <w:sz w:val="20"/>
          <w:szCs w:val="20"/>
        </w:rPr>
        <w:t xml:space="preserve">, </w:t>
      </w:r>
    </w:p>
    <w:p w14:paraId="0475A93B" w14:textId="35002192" w:rsidR="00B777ED" w:rsidRPr="006B16E9" w:rsidRDefault="00B777ED" w:rsidP="004F0208">
      <w:pPr>
        <w:spacing w:line="360" w:lineRule="auto"/>
        <w:jc w:val="both"/>
        <w:rPr>
          <w:rFonts w:ascii="Arial" w:hAnsi="Arial" w:cs="Arial"/>
          <w:sz w:val="20"/>
          <w:szCs w:val="20"/>
        </w:rPr>
      </w:pPr>
      <w:r w:rsidRPr="006B16E9">
        <w:rPr>
          <w:rFonts w:ascii="Arial" w:hAnsi="Arial" w:cs="Arial"/>
          <w:sz w:val="20"/>
          <w:szCs w:val="20"/>
        </w:rPr>
        <w:t xml:space="preserve">        17(2), 67–82. DOI : https://www.researchgate.net/publication/3441655</w:t>
      </w:r>
    </w:p>
    <w:p w14:paraId="0DF6A3EB" w14:textId="12838BE8" w:rsidR="004878C6" w:rsidRPr="00EC267B" w:rsidRDefault="004878C6" w:rsidP="004F0208">
      <w:pPr>
        <w:spacing w:after="0" w:line="360" w:lineRule="auto"/>
        <w:jc w:val="both"/>
        <w:rPr>
          <w:rFonts w:ascii="Arial" w:hAnsi="Arial" w:cs="Arial"/>
          <w:sz w:val="20"/>
          <w:szCs w:val="20"/>
          <w:lang w:val="en-IN"/>
        </w:rPr>
      </w:pPr>
      <w:r w:rsidRPr="00EC267B">
        <w:rPr>
          <w:rFonts w:ascii="Arial" w:hAnsi="Arial" w:cs="Arial"/>
          <w:sz w:val="20"/>
          <w:szCs w:val="20"/>
          <w:lang w:val="en-IN"/>
        </w:rPr>
        <w:t xml:space="preserve">Alkharpotly, A. (2018). Growth and yield responses of sweet pepper (Capsicum annum L.) to </w:t>
      </w:r>
    </w:p>
    <w:p w14:paraId="5B9AF901" w14:textId="46537B7F" w:rsidR="00B777ED" w:rsidRPr="00EC267B" w:rsidRDefault="00B777ED" w:rsidP="004F0208">
      <w:pPr>
        <w:spacing w:after="0" w:line="360" w:lineRule="auto"/>
        <w:jc w:val="both"/>
        <w:rPr>
          <w:rFonts w:ascii="Arial" w:hAnsi="Arial" w:cs="Arial"/>
          <w:sz w:val="20"/>
          <w:szCs w:val="20"/>
          <w:lang w:val="en-IN"/>
        </w:rPr>
      </w:pPr>
      <w:r w:rsidRPr="00EC267B">
        <w:rPr>
          <w:rFonts w:ascii="Arial" w:hAnsi="Arial" w:cs="Arial"/>
          <w:sz w:val="20"/>
          <w:szCs w:val="20"/>
          <w:lang w:val="en-IN"/>
        </w:rPr>
        <w:lastRenderedPageBreak/>
        <w:t xml:space="preserve">         organic and NPK mineral fertilization under plastic houses conditions at arid regions. </w:t>
      </w:r>
    </w:p>
    <w:p w14:paraId="329F0D1B" w14:textId="0BB58A16" w:rsidR="00B777ED" w:rsidRPr="00EC267B" w:rsidRDefault="00B777ED" w:rsidP="004F0208">
      <w:pPr>
        <w:spacing w:after="0" w:line="360" w:lineRule="auto"/>
        <w:jc w:val="both"/>
        <w:rPr>
          <w:rFonts w:ascii="Arial" w:hAnsi="Arial" w:cs="Arial"/>
          <w:i/>
          <w:iCs/>
          <w:sz w:val="20"/>
          <w:szCs w:val="20"/>
          <w:lang w:val="en-IN"/>
        </w:rPr>
      </w:pPr>
      <w:r w:rsidRPr="00EC267B">
        <w:rPr>
          <w:rFonts w:ascii="Arial" w:hAnsi="Arial" w:cs="Arial"/>
          <w:sz w:val="20"/>
          <w:szCs w:val="20"/>
          <w:lang w:val="en-IN"/>
        </w:rPr>
        <w:t xml:space="preserve">         </w:t>
      </w:r>
      <w:r w:rsidRPr="00EC267B">
        <w:rPr>
          <w:rFonts w:ascii="Arial" w:hAnsi="Arial" w:cs="Arial"/>
          <w:i/>
          <w:iCs/>
          <w:sz w:val="20"/>
          <w:szCs w:val="20"/>
          <w:lang w:val="en-IN"/>
        </w:rPr>
        <w:t xml:space="preserve">Journal of Plant Production, Egypt’s Presidential Specialized Council for Education and </w:t>
      </w:r>
    </w:p>
    <w:p w14:paraId="751CD3F2" w14:textId="28C8E17E" w:rsidR="00B777ED" w:rsidRPr="00EC267B" w:rsidRDefault="00B777ED" w:rsidP="004F0208">
      <w:pPr>
        <w:spacing w:line="360" w:lineRule="auto"/>
        <w:jc w:val="both"/>
        <w:rPr>
          <w:rFonts w:ascii="Arial" w:hAnsi="Arial" w:cs="Arial"/>
          <w:color w:val="00B050"/>
          <w:sz w:val="20"/>
          <w:szCs w:val="20"/>
          <w:lang w:val="en-IN"/>
        </w:rPr>
      </w:pPr>
      <w:r w:rsidRPr="00EC267B">
        <w:rPr>
          <w:rFonts w:ascii="Arial" w:hAnsi="Arial" w:cs="Arial"/>
          <w:i/>
          <w:iCs/>
          <w:sz w:val="20"/>
          <w:szCs w:val="20"/>
          <w:lang w:val="en-IN"/>
        </w:rPr>
        <w:t xml:space="preserve">         Scientific Research</w:t>
      </w:r>
      <w:r w:rsidRPr="00EC267B">
        <w:rPr>
          <w:rFonts w:ascii="Arial" w:hAnsi="Arial" w:cs="Arial"/>
          <w:sz w:val="20"/>
          <w:szCs w:val="20"/>
          <w:lang w:val="en-IN"/>
        </w:rPr>
        <w:t xml:space="preserve">, 299-305. </w:t>
      </w:r>
      <w:proofErr w:type="gramStart"/>
      <w:r w:rsidRPr="00EC267B">
        <w:rPr>
          <w:rFonts w:ascii="Arial" w:hAnsi="Arial" w:cs="Arial"/>
          <w:sz w:val="20"/>
          <w:szCs w:val="20"/>
          <w:lang w:val="en-IN"/>
        </w:rPr>
        <w:t>DOI :</w:t>
      </w:r>
      <w:proofErr w:type="gramEnd"/>
      <w:r w:rsidRPr="00EC267B">
        <w:rPr>
          <w:rFonts w:ascii="Arial" w:hAnsi="Arial" w:cs="Arial"/>
          <w:sz w:val="20"/>
          <w:szCs w:val="20"/>
          <w:lang w:val="en-IN"/>
        </w:rPr>
        <w:t xml:space="preserve"> </w:t>
      </w:r>
      <w:hyperlink r:id="rId21" w:history="1">
        <w:r w:rsidR="004F0208" w:rsidRPr="00EC267B">
          <w:rPr>
            <w:rStyle w:val="Hyperlink"/>
            <w:rFonts w:ascii="Arial" w:hAnsi="Arial" w:cs="Arial"/>
            <w:sz w:val="20"/>
            <w:szCs w:val="20"/>
            <w:lang w:val="en-IN"/>
          </w:rPr>
          <w:t>https://www.academia.edu/85081288</w:t>
        </w:r>
      </w:hyperlink>
    </w:p>
    <w:p w14:paraId="6DF191FB" w14:textId="77777777" w:rsidR="004F0208" w:rsidRPr="006B16E9" w:rsidRDefault="004F0208" w:rsidP="004F0208">
      <w:pPr>
        <w:spacing w:after="0" w:line="240" w:lineRule="auto"/>
        <w:jc w:val="both"/>
        <w:rPr>
          <w:rFonts w:ascii="Arial" w:hAnsi="Arial" w:cs="Arial"/>
          <w:sz w:val="20"/>
          <w:szCs w:val="20"/>
        </w:rPr>
      </w:pPr>
      <w:r w:rsidRPr="006B16E9">
        <w:rPr>
          <w:rFonts w:ascii="Arial" w:hAnsi="Arial" w:cs="Arial"/>
          <w:sz w:val="20"/>
          <w:szCs w:val="20"/>
        </w:rPr>
        <w:t xml:space="preserve">Casique-Valdés, R., Tovar, L. E., &amp; Garcia Hernández, R. (2024). Bagasse of Dasylirion spp. </w:t>
      </w:r>
    </w:p>
    <w:p w14:paraId="677A3EEB" w14:textId="77777777" w:rsidR="004F0208" w:rsidRPr="00EC267B" w:rsidRDefault="004F0208" w:rsidP="004F0208">
      <w:pPr>
        <w:spacing w:after="0" w:line="240" w:lineRule="auto"/>
        <w:jc w:val="both"/>
        <w:rPr>
          <w:rFonts w:ascii="Arial" w:hAnsi="Arial" w:cs="Arial"/>
          <w:i/>
          <w:iCs/>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as an alternative substrate for Capsicum annuum soilless cultivation. </w:t>
      </w:r>
      <w:r w:rsidRPr="00EC267B">
        <w:rPr>
          <w:rFonts w:ascii="Arial" w:hAnsi="Arial" w:cs="Arial"/>
          <w:i/>
          <w:iCs/>
          <w:sz w:val="20"/>
          <w:szCs w:val="20"/>
          <w:lang w:val="en-IN"/>
        </w:rPr>
        <w:t xml:space="preserve">Asian Journal of </w:t>
      </w:r>
    </w:p>
    <w:p w14:paraId="5FBEE3B4" w14:textId="64918213" w:rsidR="004F0208" w:rsidRPr="00EC267B" w:rsidRDefault="004F0208" w:rsidP="004F0208">
      <w:pPr>
        <w:spacing w:line="240" w:lineRule="auto"/>
        <w:jc w:val="both"/>
        <w:rPr>
          <w:rFonts w:ascii="Arial" w:hAnsi="Arial" w:cs="Arial"/>
          <w:i/>
          <w:iCs/>
          <w:sz w:val="20"/>
          <w:szCs w:val="20"/>
          <w:lang w:val="en-IN"/>
        </w:rPr>
      </w:pPr>
      <w:r w:rsidRPr="00EC267B">
        <w:rPr>
          <w:rFonts w:ascii="Arial" w:hAnsi="Arial" w:cs="Arial"/>
          <w:i/>
          <w:iCs/>
          <w:sz w:val="20"/>
          <w:szCs w:val="20"/>
          <w:lang w:val="en-IN"/>
        </w:rPr>
        <w:t xml:space="preserve">         Plant Sciences</w:t>
      </w:r>
      <w:r w:rsidRPr="00EC267B">
        <w:rPr>
          <w:rFonts w:ascii="Arial" w:hAnsi="Arial" w:cs="Arial"/>
          <w:sz w:val="20"/>
          <w:szCs w:val="20"/>
          <w:lang w:val="en-IN"/>
        </w:rPr>
        <w:t>, 23(1), 123–131.</w:t>
      </w:r>
    </w:p>
    <w:p w14:paraId="40F09608" w14:textId="77777777" w:rsidR="004878C6" w:rsidRPr="00EC267B" w:rsidRDefault="004878C6" w:rsidP="00B777ED">
      <w:pPr>
        <w:spacing w:line="360" w:lineRule="auto"/>
        <w:jc w:val="both"/>
        <w:rPr>
          <w:rFonts w:ascii="Arial" w:hAnsi="Arial" w:cs="Arial"/>
          <w:sz w:val="20"/>
          <w:szCs w:val="20"/>
          <w:lang w:val="en-IN"/>
        </w:rPr>
      </w:pPr>
      <w:r w:rsidRPr="00EC267B">
        <w:rPr>
          <w:rFonts w:ascii="Arial" w:hAnsi="Arial" w:cs="Arial"/>
          <w:sz w:val="20"/>
          <w:szCs w:val="20"/>
          <w:lang w:val="en-IN"/>
        </w:rPr>
        <w:t>Cook, C. (2020). List of pH &amp; EC Levels for 65+ Hydroponic Vegetables &amp; Herbs.</w:t>
      </w:r>
    </w:p>
    <w:p w14:paraId="6DB8B441" w14:textId="3534B1A3" w:rsidR="008B26E9" w:rsidRPr="00EC267B" w:rsidRDefault="008B26E9" w:rsidP="00E50340">
      <w:pPr>
        <w:autoSpaceDE w:val="0"/>
        <w:autoSpaceDN w:val="0"/>
        <w:adjustRightInd w:val="0"/>
        <w:spacing w:after="0"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FAC</w:t>
      </w:r>
      <w:r w:rsidR="00E67D64" w:rsidRPr="00EC267B">
        <w:rPr>
          <w:rFonts w:ascii="Arial" w:eastAsia="TimesNewRoman" w:hAnsi="Arial" w:cs="Arial"/>
          <w:sz w:val="20"/>
          <w:szCs w:val="20"/>
          <w:lang w:val="en-IN"/>
        </w:rPr>
        <w:t xml:space="preserve"> (1995)</w:t>
      </w:r>
      <w:r w:rsidRPr="00EC267B">
        <w:rPr>
          <w:rFonts w:ascii="Arial" w:eastAsia="TimesNewRoman" w:hAnsi="Arial" w:cs="Arial"/>
          <w:sz w:val="20"/>
          <w:szCs w:val="20"/>
          <w:lang w:val="en-IN"/>
        </w:rPr>
        <w:t xml:space="preserve">. Compost and sewage sludge: guidelines and recommendations of the research </w:t>
      </w:r>
    </w:p>
    <w:p w14:paraId="418F8405" w14:textId="14BA5542" w:rsidR="00B777ED" w:rsidRPr="00EC267B" w:rsidRDefault="00B777ED" w:rsidP="00E50340">
      <w:pPr>
        <w:autoSpaceDE w:val="0"/>
        <w:autoSpaceDN w:val="0"/>
        <w:adjustRightInd w:val="0"/>
        <w:spacing w:after="0"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 xml:space="preserve">           centre for agricultural chemistry and environmental science with respect to waste </w:t>
      </w:r>
    </w:p>
    <w:p w14:paraId="4B65730F" w14:textId="56A3BB00" w:rsidR="00B777ED" w:rsidRPr="00EC267B" w:rsidRDefault="00B777ED" w:rsidP="00B777ED">
      <w:pPr>
        <w:autoSpaceDE w:val="0"/>
        <w:autoSpaceDN w:val="0"/>
        <w:adjustRightInd w:val="0"/>
        <w:spacing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 xml:space="preserve">            fertilisers. </w:t>
      </w:r>
      <w:proofErr w:type="gramStart"/>
      <w:r w:rsidRPr="00EC267B">
        <w:rPr>
          <w:rFonts w:ascii="Arial" w:eastAsia="TimesNewRoman" w:hAnsi="Arial" w:cs="Arial"/>
          <w:sz w:val="20"/>
          <w:szCs w:val="20"/>
          <w:lang w:val="en-IN"/>
        </w:rPr>
        <w:t>Edmzart.-</w:t>
      </w:r>
      <w:proofErr w:type="gramEnd"/>
      <w:r w:rsidRPr="00EC267B">
        <w:rPr>
          <w:rFonts w:ascii="Arial" w:eastAsia="TimesNewRoman" w:hAnsi="Arial" w:cs="Arial"/>
          <w:sz w:val="20"/>
          <w:szCs w:val="20"/>
          <w:lang w:val="en-IN"/>
        </w:rPr>
        <w:t>nr. 730.920.</w:t>
      </w:r>
    </w:p>
    <w:p w14:paraId="4B10285D" w14:textId="16C976B5" w:rsidR="004878C6" w:rsidRPr="00EC267B" w:rsidRDefault="004878C6" w:rsidP="00037DDF">
      <w:pPr>
        <w:spacing w:after="0" w:line="240" w:lineRule="auto"/>
        <w:jc w:val="both"/>
        <w:rPr>
          <w:rFonts w:ascii="Arial" w:hAnsi="Arial" w:cs="Arial"/>
          <w:sz w:val="20"/>
          <w:szCs w:val="20"/>
          <w:lang w:val="en-IN"/>
        </w:rPr>
      </w:pPr>
      <w:r w:rsidRPr="00EC267B">
        <w:rPr>
          <w:rFonts w:ascii="Arial" w:hAnsi="Arial" w:cs="Arial"/>
          <w:sz w:val="20"/>
          <w:szCs w:val="20"/>
          <w:lang w:val="en-IN"/>
        </w:rPr>
        <w:t xml:space="preserve">Harjoko, D., Samanhudi, S., Dewi, W., &amp; Pujiasmanto, B. (2017). The effects of substrate and </w:t>
      </w:r>
    </w:p>
    <w:p w14:paraId="7A949133" w14:textId="0ABDE620" w:rsidR="00037DDF" w:rsidRPr="006B16E9" w:rsidRDefault="00037DDF" w:rsidP="00037DDF">
      <w:pPr>
        <w:spacing w:after="0" w:line="240" w:lineRule="auto"/>
        <w:jc w:val="both"/>
        <w:rPr>
          <w:rFonts w:ascii="Arial" w:hAnsi="Arial" w:cs="Arial"/>
          <w:sz w:val="20"/>
          <w:szCs w:val="20"/>
        </w:rPr>
      </w:pPr>
      <w:r w:rsidRPr="00EC267B">
        <w:rPr>
          <w:rFonts w:ascii="Arial" w:hAnsi="Arial" w:cs="Arial"/>
          <w:sz w:val="20"/>
          <w:szCs w:val="20"/>
          <w:lang w:val="en-IN"/>
        </w:rPr>
        <w:t xml:space="preserve">             </w:t>
      </w:r>
      <w:proofErr w:type="gramStart"/>
      <w:r w:rsidRPr="006B16E9">
        <w:rPr>
          <w:rFonts w:ascii="Arial" w:hAnsi="Arial" w:cs="Arial"/>
          <w:sz w:val="20"/>
          <w:szCs w:val="20"/>
        </w:rPr>
        <w:t>nutrition</w:t>
      </w:r>
      <w:proofErr w:type="gramEnd"/>
      <w:r w:rsidRPr="006B16E9">
        <w:rPr>
          <w:rFonts w:ascii="Arial" w:hAnsi="Arial" w:cs="Arial"/>
          <w:sz w:val="20"/>
          <w:szCs w:val="20"/>
        </w:rPr>
        <w:t xml:space="preserve"> on chili (Capsicum annuum) hydroponic. Communication présentée au </w:t>
      </w:r>
    </w:p>
    <w:p w14:paraId="32320E60" w14:textId="4FFB83EC" w:rsidR="00037DDF" w:rsidRPr="00EC267B" w:rsidRDefault="00037DDF" w:rsidP="00037DDF">
      <w:pPr>
        <w:spacing w:after="0" w:line="240" w:lineRule="auto"/>
        <w:jc w:val="both"/>
        <w:rPr>
          <w:rFonts w:ascii="Arial" w:hAnsi="Arial" w:cs="Arial"/>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Indonesian Biotechnology Conference, Surakarta, Indonésie. Sebelas Maret </w:t>
      </w:r>
    </w:p>
    <w:p w14:paraId="12EF2569" w14:textId="54C0C3B7" w:rsidR="00037DDF" w:rsidRPr="00EC267B" w:rsidRDefault="00037DDF" w:rsidP="00037DDF">
      <w:pPr>
        <w:spacing w:line="240" w:lineRule="auto"/>
        <w:jc w:val="both"/>
        <w:rPr>
          <w:rFonts w:ascii="Arial" w:hAnsi="Arial" w:cs="Arial"/>
          <w:sz w:val="20"/>
          <w:szCs w:val="20"/>
          <w:lang w:val="en-IN"/>
        </w:rPr>
      </w:pPr>
      <w:r w:rsidRPr="00EC267B">
        <w:rPr>
          <w:rFonts w:ascii="Arial" w:hAnsi="Arial" w:cs="Arial"/>
          <w:sz w:val="20"/>
          <w:szCs w:val="20"/>
          <w:lang w:val="en-IN"/>
        </w:rPr>
        <w:t xml:space="preserve">             University. 9 p.</w:t>
      </w:r>
    </w:p>
    <w:p w14:paraId="16855DBC" w14:textId="33C6ADBE" w:rsidR="004878C6" w:rsidRPr="00EC267B" w:rsidRDefault="004878C6" w:rsidP="00037DDF">
      <w:pPr>
        <w:spacing w:after="0" w:line="240" w:lineRule="auto"/>
        <w:jc w:val="both"/>
        <w:rPr>
          <w:rFonts w:ascii="Arial" w:hAnsi="Arial" w:cs="Arial"/>
          <w:sz w:val="20"/>
          <w:szCs w:val="20"/>
          <w:lang w:val="en-IN"/>
        </w:rPr>
      </w:pPr>
      <w:r w:rsidRPr="00EC267B">
        <w:rPr>
          <w:rFonts w:ascii="Arial" w:hAnsi="Arial" w:cs="Arial"/>
          <w:sz w:val="20"/>
          <w:szCs w:val="20"/>
          <w:lang w:val="en-IN"/>
        </w:rPr>
        <w:t xml:space="preserve">Mahmud, Md. K., Hossain, T., Mou, T. H., Ali, A., &amp; Islam, M. (2020). Effect of nitrogen on </w:t>
      </w:r>
    </w:p>
    <w:p w14:paraId="4644DCB6" w14:textId="5895BAF1" w:rsidR="00037DDF" w:rsidRPr="006B16E9" w:rsidRDefault="00037DDF" w:rsidP="00037DDF">
      <w:pPr>
        <w:spacing w:after="0" w:line="240" w:lineRule="auto"/>
        <w:jc w:val="both"/>
        <w:rPr>
          <w:rFonts w:ascii="Arial" w:hAnsi="Arial" w:cs="Arial"/>
          <w:sz w:val="20"/>
          <w:szCs w:val="20"/>
        </w:rPr>
      </w:pPr>
      <w:r w:rsidRPr="00EC267B">
        <w:rPr>
          <w:rFonts w:ascii="Arial" w:hAnsi="Arial" w:cs="Arial"/>
          <w:sz w:val="20"/>
          <w:szCs w:val="20"/>
          <w:lang w:val="en-IN"/>
        </w:rPr>
        <w:t xml:space="preserve">              growth and yield of chili (Capsicum annuum L.) in roof top garden. </w:t>
      </w:r>
      <w:r w:rsidRPr="006B16E9">
        <w:rPr>
          <w:rFonts w:ascii="Arial" w:hAnsi="Arial" w:cs="Arial"/>
          <w:i/>
          <w:iCs/>
          <w:sz w:val="20"/>
          <w:szCs w:val="20"/>
        </w:rPr>
        <w:t>ResearchGate</w:t>
      </w:r>
      <w:r w:rsidRPr="006B16E9">
        <w:rPr>
          <w:rFonts w:ascii="Arial" w:hAnsi="Arial" w:cs="Arial"/>
          <w:sz w:val="20"/>
          <w:szCs w:val="20"/>
        </w:rPr>
        <w:t xml:space="preserve">, </w:t>
      </w:r>
    </w:p>
    <w:p w14:paraId="68040FE9" w14:textId="7528B6D8"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8(1), 246</w:t>
      </w:r>
      <w:r w:rsidRPr="006B16E9">
        <w:rPr>
          <w:rFonts w:ascii="Cambria Math" w:hAnsi="Cambria Math" w:cs="Cambria Math"/>
          <w:sz w:val="20"/>
          <w:szCs w:val="20"/>
        </w:rPr>
        <w:t>‑</w:t>
      </w:r>
      <w:r w:rsidRPr="006B16E9">
        <w:rPr>
          <w:rFonts w:ascii="Arial" w:hAnsi="Arial" w:cs="Arial"/>
          <w:sz w:val="20"/>
          <w:szCs w:val="20"/>
        </w:rPr>
        <w:t xml:space="preserve">251. DOI :  </w:t>
      </w:r>
      <w:hyperlink r:id="rId22" w:history="1">
        <w:r w:rsidR="005A6D0A" w:rsidRPr="006B16E9">
          <w:rPr>
            <w:rStyle w:val="Hyperlink"/>
            <w:rFonts w:ascii="Arial" w:hAnsi="Arial" w:cs="Arial"/>
            <w:sz w:val="20"/>
            <w:szCs w:val="20"/>
          </w:rPr>
          <w:t>https://doi.org/10.24925/turjaf.v8i1.246-251.2763</w:t>
        </w:r>
      </w:hyperlink>
    </w:p>
    <w:p w14:paraId="6B975099"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Elouaer M.A. et Dhahri M (2012a). Croissance comparée des plantes de gombo </w:t>
      </w:r>
    </w:p>
    <w:p w14:paraId="26FBE00A" w14:textId="77777777" w:rsidR="005A6D0A" w:rsidRPr="006B16E9" w:rsidRDefault="005A6D0A" w:rsidP="005A6D0A">
      <w:pPr>
        <w:autoSpaceDE w:val="0"/>
        <w:autoSpaceDN w:val="0"/>
        <w:adjustRightInd w:val="0"/>
        <w:spacing w:after="0" w:line="240" w:lineRule="auto"/>
        <w:jc w:val="both"/>
        <w:rPr>
          <w:rFonts w:ascii="Arial" w:eastAsia="TimesNewRoman" w:hAnsi="Arial" w:cs="Arial"/>
          <w:i/>
          <w:iCs/>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en</w:t>
      </w:r>
      <w:proofErr w:type="gramEnd"/>
      <w:r w:rsidRPr="006B16E9">
        <w:rPr>
          <w:rFonts w:ascii="Arial" w:eastAsia="TimesNewRoman" w:hAnsi="Arial" w:cs="Arial"/>
          <w:sz w:val="20"/>
          <w:szCs w:val="20"/>
        </w:rPr>
        <w:t xml:space="preserve"> culture de pleine terre selon les modes semis direct et repiquage. </w:t>
      </w:r>
      <w:r w:rsidRPr="006B16E9">
        <w:rPr>
          <w:rFonts w:ascii="Arial" w:eastAsia="TimesNewRoman" w:hAnsi="Arial" w:cs="Arial"/>
          <w:i/>
          <w:iCs/>
          <w:sz w:val="20"/>
          <w:szCs w:val="20"/>
        </w:rPr>
        <w:t xml:space="preserve">Algerian Journal </w:t>
      </w:r>
    </w:p>
    <w:p w14:paraId="27CEAD2F" w14:textId="77777777"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i/>
          <w:iCs/>
          <w:sz w:val="20"/>
          <w:szCs w:val="20"/>
        </w:rPr>
        <w:t xml:space="preserve">               </w:t>
      </w:r>
      <w:proofErr w:type="gramStart"/>
      <w:r w:rsidRPr="006B16E9">
        <w:rPr>
          <w:rFonts w:ascii="Arial" w:eastAsia="TimesNewRoman" w:hAnsi="Arial" w:cs="Arial"/>
          <w:i/>
          <w:iCs/>
          <w:sz w:val="20"/>
          <w:szCs w:val="20"/>
        </w:rPr>
        <w:t>of</w:t>
      </w:r>
      <w:proofErr w:type="gramEnd"/>
      <w:r w:rsidRPr="006B16E9">
        <w:rPr>
          <w:rFonts w:ascii="Arial" w:eastAsia="TimesNewRoman" w:hAnsi="Arial" w:cs="Arial"/>
          <w:i/>
          <w:iCs/>
          <w:sz w:val="20"/>
          <w:szCs w:val="20"/>
        </w:rPr>
        <w:t xml:space="preserve"> Arid Environment</w:t>
      </w:r>
      <w:r w:rsidRPr="006B16E9">
        <w:rPr>
          <w:rFonts w:ascii="Arial" w:eastAsia="TimesNewRoman" w:hAnsi="Arial" w:cs="Arial"/>
          <w:sz w:val="20"/>
          <w:szCs w:val="20"/>
        </w:rPr>
        <w:t>, 2(2), 62-70.</w:t>
      </w:r>
    </w:p>
    <w:p w14:paraId="3ED6BDD7"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Elouaer M.A. et Dhahri M (2013a). Production et croissance des plants de gombo </w:t>
      </w:r>
    </w:p>
    <w:p w14:paraId="4F3DABCF"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r w:rsidRPr="006B16E9">
        <w:rPr>
          <w:rFonts w:ascii="Arial" w:eastAsia="TimesNewRoman" w:hAnsi="Arial" w:cs="Arial"/>
          <w:i/>
          <w:iCs/>
          <w:sz w:val="20"/>
          <w:szCs w:val="20"/>
        </w:rPr>
        <w:t>Abelmoschus esculentus L.</w:t>
      </w:r>
      <w:r w:rsidRPr="006B16E9">
        <w:rPr>
          <w:rFonts w:ascii="Arial" w:eastAsia="TimesNewRoman" w:hAnsi="Arial" w:cs="Arial"/>
          <w:sz w:val="20"/>
          <w:szCs w:val="20"/>
        </w:rPr>
        <w:t xml:space="preserve">) sur substrats de culture issus d’un mélange de tourbe et </w:t>
      </w:r>
    </w:p>
    <w:p w14:paraId="0BF501B7" w14:textId="77777777" w:rsidR="005A6D0A" w:rsidRPr="00EC267B" w:rsidRDefault="005A6D0A" w:rsidP="005A6D0A">
      <w:pPr>
        <w:autoSpaceDE w:val="0"/>
        <w:autoSpaceDN w:val="0"/>
        <w:adjustRightInd w:val="0"/>
        <w:spacing w:after="0" w:line="240" w:lineRule="auto"/>
        <w:jc w:val="both"/>
        <w:rPr>
          <w:rFonts w:ascii="Arial" w:eastAsia="TimesNewRoman" w:hAnsi="Arial" w:cs="Arial"/>
          <w:sz w:val="20"/>
          <w:szCs w:val="20"/>
          <w:lang w:val="en-IN"/>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de</w:t>
      </w:r>
      <w:proofErr w:type="gramEnd"/>
      <w:r w:rsidRPr="006B16E9">
        <w:rPr>
          <w:rFonts w:ascii="Arial" w:eastAsia="TimesNewRoman" w:hAnsi="Arial" w:cs="Arial"/>
          <w:sz w:val="20"/>
          <w:szCs w:val="20"/>
        </w:rPr>
        <w:t xml:space="preserve"> compost dans une pépinière maraîchère hors sol en Tunisie. </w:t>
      </w:r>
      <w:r w:rsidRPr="00EC267B">
        <w:rPr>
          <w:rFonts w:ascii="Arial" w:eastAsia="TimesNewRoman" w:hAnsi="Arial" w:cs="Arial"/>
          <w:sz w:val="20"/>
          <w:szCs w:val="20"/>
          <w:lang w:val="en-IN"/>
        </w:rPr>
        <w:t xml:space="preserve">Rev. Mar. </w:t>
      </w:r>
      <w:r w:rsidRPr="00EC267B">
        <w:rPr>
          <w:rFonts w:ascii="Arial" w:eastAsia="TimesNewRoman" w:hAnsi="Arial" w:cs="Arial"/>
          <w:i/>
          <w:iCs/>
          <w:sz w:val="20"/>
          <w:szCs w:val="20"/>
          <w:lang w:val="en-IN"/>
        </w:rPr>
        <w:t>Sci. Agron</w:t>
      </w:r>
      <w:r w:rsidRPr="00EC267B">
        <w:rPr>
          <w:rFonts w:ascii="Arial" w:eastAsia="TimesNewRoman" w:hAnsi="Arial" w:cs="Arial"/>
          <w:sz w:val="20"/>
          <w:szCs w:val="20"/>
          <w:lang w:val="en-IN"/>
        </w:rPr>
        <w:t xml:space="preserve">.  </w:t>
      </w:r>
    </w:p>
    <w:p w14:paraId="514F70F8" w14:textId="77777777" w:rsidR="005A6D0A" w:rsidRPr="00EC267B" w:rsidRDefault="005A6D0A" w:rsidP="005A6D0A">
      <w:pPr>
        <w:autoSpaceDE w:val="0"/>
        <w:autoSpaceDN w:val="0"/>
        <w:adjustRightInd w:val="0"/>
        <w:spacing w:line="240" w:lineRule="auto"/>
        <w:jc w:val="both"/>
        <w:rPr>
          <w:rFonts w:ascii="Arial" w:eastAsia="TimesNewRoman" w:hAnsi="Arial" w:cs="Arial"/>
          <w:sz w:val="20"/>
          <w:szCs w:val="20"/>
          <w:lang w:val="en-IN"/>
        </w:rPr>
      </w:pPr>
      <w:r w:rsidRPr="00EC267B">
        <w:rPr>
          <w:rFonts w:ascii="Arial" w:eastAsia="TimesNewRoman" w:hAnsi="Arial" w:cs="Arial"/>
          <w:sz w:val="20"/>
          <w:szCs w:val="20"/>
          <w:lang w:val="en-IN"/>
        </w:rPr>
        <w:t xml:space="preserve">                </w:t>
      </w:r>
      <w:r w:rsidRPr="00EC267B">
        <w:rPr>
          <w:rFonts w:ascii="Arial" w:eastAsia="TimesNewRoman" w:hAnsi="Arial" w:cs="Arial"/>
          <w:i/>
          <w:iCs/>
          <w:sz w:val="20"/>
          <w:szCs w:val="20"/>
          <w:lang w:val="en-IN"/>
        </w:rPr>
        <w:t>Vét</w:t>
      </w:r>
      <w:r w:rsidRPr="00EC267B">
        <w:rPr>
          <w:rFonts w:ascii="Arial" w:eastAsia="TimesNewRoman" w:hAnsi="Arial" w:cs="Arial"/>
          <w:sz w:val="20"/>
          <w:szCs w:val="20"/>
          <w:lang w:val="en-IN"/>
        </w:rPr>
        <w:t>., 2, 5-11.</w:t>
      </w:r>
    </w:p>
    <w:p w14:paraId="6FADA95E"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EC267B">
        <w:rPr>
          <w:rFonts w:ascii="Arial" w:eastAsia="TimesNewRoman" w:hAnsi="Arial" w:cs="Arial"/>
          <w:sz w:val="20"/>
          <w:szCs w:val="20"/>
          <w:lang w:val="en-IN"/>
        </w:rPr>
        <w:t xml:space="preserve">M’Sadak Y. and Bouallegue A (2015). </w:t>
      </w:r>
      <w:r w:rsidRPr="006B16E9">
        <w:rPr>
          <w:rFonts w:ascii="Arial" w:eastAsia="TimesNewRoman" w:hAnsi="Arial" w:cs="Arial"/>
          <w:sz w:val="20"/>
          <w:szCs w:val="20"/>
        </w:rPr>
        <w:t xml:space="preserve">Study of opportunities of use of composts cunicoles for </w:t>
      </w:r>
    </w:p>
    <w:p w14:paraId="74475BBA"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r w:rsidRPr="00EC267B">
        <w:rPr>
          <w:rFonts w:ascii="Arial" w:eastAsia="TimesNewRoman" w:hAnsi="Arial" w:cs="Arial"/>
          <w:sz w:val="20"/>
          <w:szCs w:val="20"/>
          <w:lang w:val="en-IN"/>
        </w:rPr>
        <w:t xml:space="preserve">the aboveground production of tomato plants in Tunisia. </w:t>
      </w:r>
      <w:r w:rsidRPr="006B16E9">
        <w:rPr>
          <w:rFonts w:ascii="Arial" w:eastAsia="TimesNewRoman" w:hAnsi="Arial" w:cs="Arial"/>
          <w:sz w:val="20"/>
          <w:szCs w:val="20"/>
        </w:rPr>
        <w:t xml:space="preserve">J. Fundam. </w:t>
      </w:r>
      <w:r w:rsidRPr="006B16E9">
        <w:rPr>
          <w:rFonts w:ascii="Arial" w:eastAsia="TimesNewRoman" w:hAnsi="Arial" w:cs="Arial"/>
          <w:i/>
          <w:iCs/>
          <w:sz w:val="20"/>
          <w:szCs w:val="20"/>
        </w:rPr>
        <w:t>Appl. Sci</w:t>
      </w:r>
      <w:r w:rsidRPr="006B16E9">
        <w:rPr>
          <w:rFonts w:ascii="Arial" w:eastAsia="TimesNewRoman" w:hAnsi="Arial" w:cs="Arial"/>
          <w:sz w:val="20"/>
          <w:szCs w:val="20"/>
        </w:rPr>
        <w:t xml:space="preserve">., 7(2), </w:t>
      </w:r>
    </w:p>
    <w:p w14:paraId="7096F404" w14:textId="77777777"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244-259.</w:t>
      </w:r>
    </w:p>
    <w:p w14:paraId="6A1C2A9F"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et Fhima F (2015). Potentialités de substitution de la tourbe importée par un </w:t>
      </w:r>
    </w:p>
    <w:p w14:paraId="559C08A0"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substrat</w:t>
      </w:r>
      <w:proofErr w:type="gramEnd"/>
      <w:r w:rsidRPr="006B16E9">
        <w:rPr>
          <w:rFonts w:ascii="Arial" w:eastAsia="TimesNewRoman" w:hAnsi="Arial" w:cs="Arial"/>
          <w:sz w:val="20"/>
          <w:szCs w:val="20"/>
        </w:rPr>
        <w:t xml:space="preserve"> à base de compost ou co-compost en pépinière maraîchère hors sol </w:t>
      </w:r>
    </w:p>
    <w:p w14:paraId="5ECB2221" w14:textId="52EC8645"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(Tunisie). </w:t>
      </w:r>
      <w:r w:rsidRPr="006B16E9">
        <w:rPr>
          <w:rFonts w:ascii="Arial" w:eastAsia="TimesNewRoman" w:hAnsi="Arial" w:cs="Arial"/>
          <w:i/>
          <w:iCs/>
          <w:sz w:val="20"/>
          <w:szCs w:val="20"/>
        </w:rPr>
        <w:t>Revue Agriculture Sétif (RAS)</w:t>
      </w:r>
      <w:r w:rsidRPr="006B16E9">
        <w:rPr>
          <w:rFonts w:ascii="Arial" w:eastAsia="TimesNewRoman" w:hAnsi="Arial" w:cs="Arial"/>
          <w:sz w:val="20"/>
          <w:szCs w:val="20"/>
        </w:rPr>
        <w:t>, 10, 31-37.</w:t>
      </w:r>
    </w:p>
    <w:p w14:paraId="40A0A530" w14:textId="2D30DBC4" w:rsidR="004878C6" w:rsidRPr="006B16E9" w:rsidRDefault="004878C6" w:rsidP="00E50340">
      <w:pPr>
        <w:spacing w:after="0" w:line="240" w:lineRule="auto"/>
        <w:jc w:val="both"/>
        <w:rPr>
          <w:rFonts w:ascii="Arial" w:hAnsi="Arial" w:cs="Arial"/>
          <w:sz w:val="20"/>
          <w:szCs w:val="20"/>
        </w:rPr>
      </w:pPr>
      <w:r w:rsidRPr="006B16E9">
        <w:rPr>
          <w:rFonts w:ascii="Arial" w:hAnsi="Arial" w:cs="Arial"/>
          <w:sz w:val="20"/>
          <w:szCs w:val="20"/>
        </w:rPr>
        <w:t xml:space="preserve">Nitu Falasi, J. R., Lumpungu, C. K., Bienayaku, V., &amp; Mufwaya, C. K. (2016). La sciure de </w:t>
      </w:r>
    </w:p>
    <w:p w14:paraId="78785465" w14:textId="77777777" w:rsidR="00037DDF" w:rsidRPr="006B16E9" w:rsidRDefault="00037DDF" w:rsidP="00E50340">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bois</w:t>
      </w:r>
      <w:proofErr w:type="gramEnd"/>
      <w:r w:rsidRPr="006B16E9">
        <w:rPr>
          <w:rFonts w:ascii="Arial" w:hAnsi="Arial" w:cs="Arial"/>
          <w:sz w:val="20"/>
          <w:szCs w:val="20"/>
        </w:rPr>
        <w:t xml:space="preserve">, un déchet à valoriser pour l’agriculture en R.D. Congo. </w:t>
      </w:r>
      <w:r w:rsidRPr="006B16E9">
        <w:rPr>
          <w:rFonts w:ascii="Arial" w:hAnsi="Arial" w:cs="Arial"/>
          <w:i/>
          <w:iCs/>
          <w:sz w:val="20"/>
          <w:szCs w:val="20"/>
        </w:rPr>
        <w:t>Congo Sciences</w:t>
      </w:r>
      <w:r w:rsidRPr="006B16E9">
        <w:rPr>
          <w:rFonts w:ascii="Arial" w:hAnsi="Arial" w:cs="Arial"/>
          <w:sz w:val="20"/>
          <w:szCs w:val="20"/>
        </w:rPr>
        <w:t xml:space="preserve">, </w:t>
      </w:r>
    </w:p>
    <w:p w14:paraId="466BBE60" w14:textId="6B140934"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4(1), 58–61.</w:t>
      </w:r>
    </w:p>
    <w:p w14:paraId="6035C778" w14:textId="267D9B3D"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Pelaez, R. D. R., Oliveira, M. E. C., Miller, R. N. G., de Almeida, J. R. M., &amp; de Siqueira, F. </w:t>
      </w:r>
    </w:p>
    <w:p w14:paraId="1D1CF3B3" w14:textId="1D31779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G. (2024). Biotechnological valorization of lignocellulosic residues from the oil palm </w:t>
      </w:r>
    </w:p>
    <w:p w14:paraId="166ABB65" w14:textId="7777777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industry:</w:t>
      </w:r>
      <w:proofErr w:type="gramEnd"/>
      <w:r w:rsidRPr="006B16E9">
        <w:rPr>
          <w:rFonts w:ascii="Arial" w:hAnsi="Arial" w:cs="Arial"/>
          <w:sz w:val="20"/>
          <w:szCs w:val="20"/>
        </w:rPr>
        <w:t xml:space="preserve"> status and perspectives. </w:t>
      </w:r>
      <w:r w:rsidRPr="006B16E9">
        <w:rPr>
          <w:rFonts w:ascii="Arial" w:hAnsi="Arial" w:cs="Arial"/>
          <w:i/>
          <w:iCs/>
          <w:sz w:val="20"/>
          <w:szCs w:val="20"/>
        </w:rPr>
        <w:t>Biomass Conversion and Biorefinery</w:t>
      </w:r>
      <w:r w:rsidRPr="006B16E9">
        <w:rPr>
          <w:rFonts w:ascii="Arial" w:hAnsi="Arial" w:cs="Arial"/>
          <w:sz w:val="20"/>
          <w:szCs w:val="20"/>
        </w:rPr>
        <w:t xml:space="preserve">, </w:t>
      </w:r>
    </w:p>
    <w:p w14:paraId="3BB945CF" w14:textId="30019517"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14(3), 3077</w:t>
      </w:r>
      <w:r w:rsidRPr="006B16E9">
        <w:rPr>
          <w:rFonts w:ascii="Cambria Math" w:hAnsi="Cambria Math" w:cs="Cambria Math"/>
          <w:sz w:val="20"/>
          <w:szCs w:val="20"/>
        </w:rPr>
        <w:t>‑</w:t>
      </w:r>
      <w:r w:rsidRPr="006B16E9">
        <w:rPr>
          <w:rFonts w:ascii="Arial" w:hAnsi="Arial" w:cs="Arial"/>
          <w:sz w:val="20"/>
          <w:szCs w:val="20"/>
        </w:rPr>
        <w:t xml:space="preserve">3099. DOI : </w:t>
      </w:r>
      <w:hyperlink r:id="rId23" w:history="1">
        <w:r w:rsidR="005A6D0A" w:rsidRPr="006B16E9">
          <w:rPr>
            <w:rStyle w:val="Hyperlink"/>
            <w:rFonts w:ascii="Arial" w:hAnsi="Arial" w:cs="Arial"/>
            <w:sz w:val="20"/>
            <w:szCs w:val="20"/>
          </w:rPr>
          <w:t>https://doi.org/10.1007/s13399-022-02637-4</w:t>
        </w:r>
      </w:hyperlink>
    </w:p>
    <w:p w14:paraId="42CB7F22" w14:textId="5D89DCCA"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Schafer, G., &amp; Lerner, B. L. (2022). Physical and chemical characteristics and analysis of plant </w:t>
      </w:r>
    </w:p>
    <w:p w14:paraId="50289DF6" w14:textId="77777777"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substrate</w:t>
      </w:r>
      <w:proofErr w:type="gramEnd"/>
      <w:r w:rsidRPr="006B16E9">
        <w:rPr>
          <w:rFonts w:ascii="Arial" w:hAnsi="Arial" w:cs="Arial"/>
          <w:sz w:val="20"/>
          <w:szCs w:val="20"/>
        </w:rPr>
        <w:t xml:space="preserve">. </w:t>
      </w:r>
      <w:r w:rsidRPr="006B16E9">
        <w:rPr>
          <w:rFonts w:ascii="Arial" w:hAnsi="Arial" w:cs="Arial"/>
          <w:i/>
          <w:iCs/>
          <w:sz w:val="20"/>
          <w:szCs w:val="20"/>
        </w:rPr>
        <w:t>Ornamental Horticulture</w:t>
      </w:r>
      <w:r w:rsidRPr="006B16E9">
        <w:rPr>
          <w:rFonts w:ascii="Arial" w:hAnsi="Arial" w:cs="Arial"/>
          <w:sz w:val="20"/>
          <w:szCs w:val="20"/>
        </w:rPr>
        <w:t>, 28, 81</w:t>
      </w:r>
      <w:r w:rsidRPr="006B16E9">
        <w:rPr>
          <w:rFonts w:ascii="Cambria Math" w:hAnsi="Cambria Math" w:cs="Cambria Math"/>
          <w:sz w:val="20"/>
          <w:szCs w:val="20"/>
        </w:rPr>
        <w:t>‑</w:t>
      </w:r>
      <w:r w:rsidRPr="006B16E9">
        <w:rPr>
          <w:rFonts w:ascii="Arial" w:hAnsi="Arial" w:cs="Arial"/>
          <w:sz w:val="20"/>
          <w:szCs w:val="20"/>
        </w:rPr>
        <w:t>192.</w:t>
      </w:r>
    </w:p>
    <w:p w14:paraId="0CE8084E" w14:textId="65A244F2" w:rsidR="00037DDF"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w:t>
      </w:r>
      <w:r w:rsidR="00450BFD" w:rsidRPr="006B16E9">
        <w:rPr>
          <w:rFonts w:ascii="Arial" w:hAnsi="Arial" w:cs="Arial"/>
          <w:sz w:val="20"/>
          <w:szCs w:val="20"/>
        </w:rPr>
        <w:t xml:space="preserve"> </w:t>
      </w:r>
      <w:r w:rsidRPr="006B16E9">
        <w:rPr>
          <w:rFonts w:ascii="Arial" w:hAnsi="Arial" w:cs="Arial"/>
          <w:sz w:val="20"/>
          <w:szCs w:val="20"/>
        </w:rPr>
        <w:t xml:space="preserve">DOI : </w:t>
      </w:r>
      <w:hyperlink r:id="rId24" w:history="1">
        <w:r w:rsidR="00684489" w:rsidRPr="0001110D">
          <w:rPr>
            <w:rStyle w:val="Hyperlink"/>
            <w:rFonts w:ascii="Arial" w:hAnsi="Arial" w:cs="Arial"/>
            <w:sz w:val="20"/>
            <w:szCs w:val="20"/>
          </w:rPr>
          <w:t>https://doi.org/10.1590/2447-536X.v28i2.2496</w:t>
        </w:r>
      </w:hyperlink>
    </w:p>
    <w:p w14:paraId="352CE63F" w14:textId="7240BE48"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Helder B. E. Sales, Adriano De S. Carolino, Ronald Z. De A. Nunes, Célio M. A. Macalia, Camila M. </w:t>
      </w:r>
    </w:p>
    <w:p w14:paraId="3B8BC58D" w14:textId="00E6B73F"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Ruzo, Camila Da C. Pinto, Jaqueline De A. Bezerra, Pedro H. Campelo, Ștefan Țălu, Luiz K. </w:t>
      </w:r>
    </w:p>
    <w:p w14:paraId="4B506A4D" w14:textId="01BCCF88"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C. De Souza, Edgar A. (2024). Sanches, Advances in Agricultural </w:t>
      </w:r>
      <w:proofErr w:type="gramStart"/>
      <w:r w:rsidRPr="007F462C">
        <w:rPr>
          <w:rFonts w:ascii="Arial" w:hAnsi="Arial" w:cs="Arial"/>
          <w:color w:val="00B050"/>
          <w:sz w:val="20"/>
          <w:szCs w:val="20"/>
        </w:rPr>
        <w:t>Technology:</w:t>
      </w:r>
      <w:proofErr w:type="gramEnd"/>
      <w:r w:rsidRPr="007F462C">
        <w:rPr>
          <w:rFonts w:ascii="Arial" w:hAnsi="Arial" w:cs="Arial"/>
          <w:color w:val="00B050"/>
          <w:sz w:val="20"/>
          <w:szCs w:val="20"/>
        </w:rPr>
        <w:t xml:space="preserve"> A Review of </w:t>
      </w:r>
    </w:p>
    <w:p w14:paraId="01DA4418" w14:textId="5C3DB112"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Slow- Release Nanofertilizers and Innovative Carriers Communications in Soil Science and </w:t>
      </w:r>
    </w:p>
    <w:p w14:paraId="5C7FE2AB" w14:textId="77777777"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Plant Analysis, 55(2), 1849–1882,</w:t>
      </w:r>
    </w:p>
    <w:p w14:paraId="4974A412" w14:textId="3CF5D97F"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DOI : 10.1080/00103624.2024.2326145.</w:t>
      </w:r>
    </w:p>
    <w:p w14:paraId="5166B227" w14:textId="2D730897" w:rsidR="00684489" w:rsidRPr="007F462C" w:rsidRDefault="00684489" w:rsidP="00684489">
      <w:pPr>
        <w:spacing w:after="0" w:line="240" w:lineRule="auto"/>
        <w:jc w:val="both"/>
        <w:rPr>
          <w:rFonts w:ascii="Arial" w:hAnsi="Arial" w:cs="Arial"/>
          <w:color w:val="00B050"/>
          <w:sz w:val="20"/>
          <w:szCs w:val="20"/>
        </w:rPr>
      </w:pPr>
    </w:p>
    <w:p w14:paraId="527534A0" w14:textId="2CDA0955" w:rsidR="00684489" w:rsidRPr="007F462C" w:rsidRDefault="00684489" w:rsidP="00684489">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Țălu, Ș. (2024). Insights on Hydroponic </w:t>
      </w:r>
      <w:proofErr w:type="gramStart"/>
      <w:r w:rsidRPr="007F462C">
        <w:rPr>
          <w:rFonts w:ascii="Arial" w:hAnsi="Arial" w:cs="Arial"/>
          <w:color w:val="00B050"/>
          <w:sz w:val="20"/>
          <w:szCs w:val="20"/>
        </w:rPr>
        <w:t>Systems:</w:t>
      </w:r>
      <w:proofErr w:type="gramEnd"/>
      <w:r w:rsidRPr="007F462C">
        <w:rPr>
          <w:rFonts w:ascii="Arial" w:hAnsi="Arial" w:cs="Arial"/>
          <w:color w:val="00B050"/>
          <w:sz w:val="20"/>
          <w:szCs w:val="20"/>
        </w:rPr>
        <w:t xml:space="preserve"> Understanding Consumer Attitudes in the Cultivation </w:t>
      </w:r>
    </w:p>
    <w:p w14:paraId="2E283294" w14:textId="2A17A8B8" w:rsidR="00684489" w:rsidRPr="007F462C" w:rsidRDefault="007F462C" w:rsidP="007F462C">
      <w:pPr>
        <w:spacing w:after="0" w:line="240" w:lineRule="auto"/>
        <w:jc w:val="both"/>
        <w:rPr>
          <w:rFonts w:ascii="Arial" w:hAnsi="Arial" w:cs="Arial"/>
          <w:color w:val="00B050"/>
          <w:sz w:val="20"/>
          <w:szCs w:val="20"/>
        </w:rPr>
      </w:pPr>
      <w:r w:rsidRPr="007F462C">
        <w:rPr>
          <w:rFonts w:ascii="Arial" w:hAnsi="Arial" w:cs="Arial"/>
          <w:color w:val="00B050"/>
          <w:sz w:val="20"/>
          <w:szCs w:val="20"/>
        </w:rPr>
        <w:t xml:space="preserve">               </w:t>
      </w:r>
      <w:proofErr w:type="gramStart"/>
      <w:r w:rsidRPr="007F462C">
        <w:rPr>
          <w:rFonts w:ascii="Arial" w:hAnsi="Arial" w:cs="Arial"/>
          <w:color w:val="00B050"/>
          <w:sz w:val="20"/>
          <w:szCs w:val="20"/>
        </w:rPr>
        <w:t>of</w:t>
      </w:r>
      <w:proofErr w:type="gramEnd"/>
      <w:r w:rsidRPr="007F462C">
        <w:rPr>
          <w:rFonts w:ascii="Arial" w:hAnsi="Arial" w:cs="Arial"/>
          <w:color w:val="00B050"/>
          <w:sz w:val="20"/>
          <w:szCs w:val="20"/>
        </w:rPr>
        <w:t xml:space="preserve"> Hydroponically Grown Fruits and Vegetables. HIDRAULICA, 1, 56-67.</w:t>
      </w:r>
    </w:p>
    <w:p w14:paraId="5037C043" w14:textId="77777777" w:rsidR="007F462C" w:rsidRPr="006B16E9" w:rsidRDefault="007F462C" w:rsidP="007F462C">
      <w:pPr>
        <w:spacing w:after="0" w:line="240" w:lineRule="auto"/>
        <w:jc w:val="both"/>
        <w:rPr>
          <w:rFonts w:ascii="Arial" w:hAnsi="Arial" w:cs="Arial"/>
          <w:sz w:val="20"/>
          <w:szCs w:val="20"/>
        </w:rPr>
      </w:pPr>
    </w:p>
    <w:p w14:paraId="6E0603EE" w14:textId="65C47520"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Van Der Sloot, M., Kleijn, D., De Deyn, G. B., &amp; Limpens, J. (2022). Carbon to nitrogen ratio </w:t>
      </w:r>
    </w:p>
    <w:p w14:paraId="32E4A1F2" w14:textId="4B6630B1" w:rsidR="00037DDF" w:rsidRPr="00EC267B" w:rsidRDefault="00037DDF" w:rsidP="00037DDF">
      <w:pPr>
        <w:spacing w:after="0" w:line="240" w:lineRule="auto"/>
        <w:jc w:val="both"/>
        <w:rPr>
          <w:rFonts w:ascii="Arial" w:hAnsi="Arial" w:cs="Arial"/>
          <w:sz w:val="20"/>
          <w:szCs w:val="20"/>
          <w:lang w:val="en-IN"/>
        </w:rPr>
      </w:pPr>
      <w:r w:rsidRPr="006B16E9">
        <w:rPr>
          <w:rFonts w:ascii="Arial" w:hAnsi="Arial" w:cs="Arial"/>
          <w:sz w:val="20"/>
          <w:szCs w:val="20"/>
        </w:rPr>
        <w:t xml:space="preserve">               </w:t>
      </w:r>
      <w:r w:rsidRPr="00EC267B">
        <w:rPr>
          <w:rFonts w:ascii="Arial" w:hAnsi="Arial" w:cs="Arial"/>
          <w:sz w:val="20"/>
          <w:szCs w:val="20"/>
          <w:lang w:val="en-IN"/>
        </w:rPr>
        <w:t xml:space="preserve">and quantity of organic amendment interactively affect crop growth and soil mineral     </w:t>
      </w:r>
    </w:p>
    <w:p w14:paraId="24FD2F8C" w14:textId="77777777" w:rsidR="00037DDF" w:rsidRPr="006B16E9" w:rsidRDefault="00037DDF" w:rsidP="00037DDF">
      <w:pPr>
        <w:spacing w:after="0" w:line="240" w:lineRule="auto"/>
        <w:jc w:val="both"/>
        <w:rPr>
          <w:rFonts w:ascii="Arial" w:hAnsi="Arial" w:cs="Arial"/>
          <w:sz w:val="20"/>
          <w:szCs w:val="20"/>
        </w:rPr>
      </w:pPr>
      <w:r w:rsidRPr="00EC267B">
        <w:rPr>
          <w:rFonts w:ascii="Arial" w:hAnsi="Arial" w:cs="Arial"/>
          <w:sz w:val="20"/>
          <w:szCs w:val="20"/>
          <w:lang w:val="en-IN"/>
        </w:rPr>
        <w:t xml:space="preserve">                </w:t>
      </w:r>
      <w:r w:rsidRPr="006B16E9">
        <w:rPr>
          <w:rFonts w:ascii="Arial" w:hAnsi="Arial" w:cs="Arial"/>
          <w:sz w:val="20"/>
          <w:szCs w:val="20"/>
        </w:rPr>
        <w:t xml:space="preserve">N retention. </w:t>
      </w:r>
      <w:r w:rsidRPr="006B16E9">
        <w:rPr>
          <w:rFonts w:ascii="Arial" w:hAnsi="Arial" w:cs="Arial"/>
          <w:i/>
          <w:iCs/>
          <w:sz w:val="20"/>
          <w:szCs w:val="20"/>
        </w:rPr>
        <w:t>Crop and Environment</w:t>
      </w:r>
      <w:r w:rsidRPr="006B16E9">
        <w:rPr>
          <w:rFonts w:ascii="Arial" w:hAnsi="Arial" w:cs="Arial"/>
          <w:sz w:val="20"/>
          <w:szCs w:val="20"/>
        </w:rPr>
        <w:t>, 1(3), 161</w:t>
      </w:r>
      <w:r w:rsidRPr="006B16E9">
        <w:rPr>
          <w:rFonts w:ascii="Cambria Math" w:hAnsi="Cambria Math" w:cs="Cambria Math"/>
          <w:sz w:val="20"/>
          <w:szCs w:val="20"/>
        </w:rPr>
        <w:t>‑</w:t>
      </w:r>
      <w:r w:rsidRPr="006B16E9">
        <w:rPr>
          <w:rFonts w:ascii="Arial" w:hAnsi="Arial" w:cs="Arial"/>
          <w:sz w:val="20"/>
          <w:szCs w:val="20"/>
        </w:rPr>
        <w:t>167.</w:t>
      </w:r>
    </w:p>
    <w:p w14:paraId="3CCE3826" w14:textId="5EF42C13"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DOI : </w:t>
      </w:r>
      <w:hyperlink r:id="rId25" w:history="1">
        <w:r w:rsidR="005A6D0A" w:rsidRPr="006B16E9">
          <w:rPr>
            <w:rStyle w:val="Hyperlink"/>
            <w:rFonts w:ascii="Arial" w:hAnsi="Arial" w:cs="Arial"/>
            <w:sz w:val="20"/>
            <w:szCs w:val="20"/>
          </w:rPr>
          <w:t>https://doi.org/10.1016/j.crope.2022.08.001</w:t>
        </w:r>
      </w:hyperlink>
    </w:p>
    <w:p w14:paraId="15664BEB"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Wigthman K.E (1999). Bonnes pratiques de culture en pépinière forestière : directives pratiques   </w:t>
      </w:r>
    </w:p>
    <w:p w14:paraId="641EF75A" w14:textId="62EC99E1"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pour</w:t>
      </w:r>
      <w:proofErr w:type="gramEnd"/>
      <w:r w:rsidRPr="006B16E9">
        <w:rPr>
          <w:rFonts w:ascii="Arial" w:eastAsia="TimesNewRoman" w:hAnsi="Arial" w:cs="Arial"/>
          <w:sz w:val="20"/>
          <w:szCs w:val="20"/>
        </w:rPr>
        <w:t xml:space="preserve"> les pépinières communautaires. Manuel technique, n°2, 95 p.</w:t>
      </w:r>
    </w:p>
    <w:p w14:paraId="434CB0BA" w14:textId="4AD317E1"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Zulkefli, M. H. H., Jamian, S., Ismail, S. I., Adam, N. A., Jalinas, J., &amp; Mohd Masri, M. M. </w:t>
      </w:r>
    </w:p>
    <w:p w14:paraId="1BDC206B" w14:textId="54DECE3C"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(2024). Nutritional composition of anthesising male inflorescence of oil palm </w:t>
      </w:r>
    </w:p>
    <w:p w14:paraId="2545D2DE" w14:textId="3E6BFF50"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r w:rsidRPr="006B16E9">
        <w:rPr>
          <w:rFonts w:ascii="Arial" w:hAnsi="Arial" w:cs="Arial"/>
          <w:i/>
          <w:iCs/>
          <w:sz w:val="20"/>
          <w:szCs w:val="20"/>
        </w:rPr>
        <w:t>Elaeis guineensis</w:t>
      </w:r>
      <w:r w:rsidRPr="006B16E9">
        <w:rPr>
          <w:rFonts w:ascii="Arial" w:hAnsi="Arial" w:cs="Arial"/>
          <w:sz w:val="20"/>
          <w:szCs w:val="20"/>
        </w:rPr>
        <w:t xml:space="preserve">) essential for development of Elaeidobius kamerunicus Faust : First </w:t>
      </w:r>
    </w:p>
    <w:p w14:paraId="76F459DD" w14:textId="7777777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report</w:t>
      </w:r>
      <w:proofErr w:type="gramEnd"/>
      <w:r w:rsidRPr="006B16E9">
        <w:rPr>
          <w:rFonts w:ascii="Arial" w:hAnsi="Arial" w:cs="Arial"/>
          <w:sz w:val="20"/>
          <w:szCs w:val="20"/>
        </w:rPr>
        <w:t xml:space="preserve">. </w:t>
      </w:r>
      <w:r w:rsidRPr="006B16E9">
        <w:rPr>
          <w:rFonts w:ascii="Arial" w:hAnsi="Arial" w:cs="Arial"/>
          <w:i/>
          <w:iCs/>
          <w:sz w:val="20"/>
          <w:szCs w:val="20"/>
        </w:rPr>
        <w:t>Journal of Oil Palm Research</w:t>
      </w:r>
      <w:r w:rsidRPr="006B16E9">
        <w:rPr>
          <w:rFonts w:ascii="Arial" w:hAnsi="Arial" w:cs="Arial"/>
          <w:sz w:val="20"/>
          <w:szCs w:val="20"/>
        </w:rPr>
        <w:t xml:space="preserve">, 36(2), 254–266. </w:t>
      </w:r>
    </w:p>
    <w:p w14:paraId="029AB907" w14:textId="78792D25"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DOI :  https://doi.org/10.21894/jopr.2023.0027.</w:t>
      </w:r>
    </w:p>
    <w:sectPr w:rsidR="00037DDF" w:rsidRPr="006B16E9">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661F7" w14:textId="77777777" w:rsidR="00D25C3F" w:rsidRDefault="00D25C3F">
      <w:pPr>
        <w:spacing w:after="0" w:line="240" w:lineRule="auto"/>
      </w:pPr>
      <w:r>
        <w:separator/>
      </w:r>
    </w:p>
  </w:endnote>
  <w:endnote w:type="continuationSeparator" w:id="0">
    <w:p w14:paraId="61E03457" w14:textId="77777777" w:rsidR="00D25C3F" w:rsidRDefault="00D25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w:altName w:val="Abadi"/>
    <w:charset w:val="00"/>
    <w:family w:val="swiss"/>
    <w:pitch w:val="variable"/>
    <w:sig w:usb0="8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B98B" w14:textId="77777777" w:rsidR="0014389A" w:rsidRDefault="00143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63A9B" w14:textId="77777777" w:rsidR="0014389A" w:rsidRDefault="001438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8ABA" w14:textId="77777777" w:rsidR="0014389A" w:rsidRDefault="00143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55329" w14:textId="77777777" w:rsidR="00D25C3F" w:rsidRDefault="00D25C3F">
      <w:pPr>
        <w:spacing w:after="0" w:line="240" w:lineRule="auto"/>
      </w:pPr>
      <w:r>
        <w:separator/>
      </w:r>
    </w:p>
  </w:footnote>
  <w:footnote w:type="continuationSeparator" w:id="0">
    <w:p w14:paraId="5E0C3D31" w14:textId="77777777" w:rsidR="00D25C3F" w:rsidRDefault="00D25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CC86" w14:textId="43098920" w:rsidR="0014389A" w:rsidRDefault="00D25C3F">
    <w:pPr>
      <w:pStyle w:val="Header"/>
    </w:pPr>
    <w:r>
      <w:rPr>
        <w:noProof/>
      </w:rPr>
      <w:pict w14:anchorId="768E1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6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6C77F" w14:textId="659D7E75" w:rsidR="0014389A" w:rsidRDefault="00D25C3F">
    <w:pPr>
      <w:pStyle w:val="Header"/>
    </w:pPr>
    <w:r>
      <w:rPr>
        <w:noProof/>
      </w:rPr>
      <w:pict w14:anchorId="21697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7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FB6F" w14:textId="071293BA" w:rsidR="0014389A" w:rsidRDefault="00D25C3F">
    <w:pPr>
      <w:pStyle w:val="Header"/>
    </w:pPr>
    <w:r>
      <w:rPr>
        <w:noProof/>
      </w:rPr>
      <w:pict w14:anchorId="30CEC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6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350"/>
    <w:multiLevelType w:val="hybridMultilevel"/>
    <w:tmpl w:val="3DA8B5A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176EA0"/>
    <w:multiLevelType w:val="hybridMultilevel"/>
    <w:tmpl w:val="AD04F38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A9D6CE3"/>
    <w:multiLevelType w:val="multilevel"/>
    <w:tmpl w:val="F8B6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B44BB"/>
    <w:multiLevelType w:val="hybridMultilevel"/>
    <w:tmpl w:val="FF54EA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F92CB2"/>
    <w:multiLevelType w:val="multilevel"/>
    <w:tmpl w:val="E1C61B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E530145"/>
    <w:multiLevelType w:val="hybridMultilevel"/>
    <w:tmpl w:val="C41E5B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35E793A"/>
    <w:multiLevelType w:val="hybridMultilevel"/>
    <w:tmpl w:val="DD6C13D4"/>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5167E6"/>
    <w:multiLevelType w:val="hybridMultilevel"/>
    <w:tmpl w:val="B70A6BF0"/>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2C9E5B30"/>
    <w:multiLevelType w:val="hybridMultilevel"/>
    <w:tmpl w:val="095E97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5553107"/>
    <w:multiLevelType w:val="hybridMultilevel"/>
    <w:tmpl w:val="2CE4A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5F254F8"/>
    <w:multiLevelType w:val="multilevel"/>
    <w:tmpl w:val="C76E4C9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78824DB"/>
    <w:multiLevelType w:val="hybridMultilevel"/>
    <w:tmpl w:val="21BED19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38566909"/>
    <w:multiLevelType w:val="hybridMultilevel"/>
    <w:tmpl w:val="72E4EEC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AB15730"/>
    <w:multiLevelType w:val="hybridMultilevel"/>
    <w:tmpl w:val="07C464E6"/>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43CB72D0"/>
    <w:multiLevelType w:val="hybridMultilevel"/>
    <w:tmpl w:val="937EDF0E"/>
    <w:lvl w:ilvl="0" w:tplc="9DE034BA">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503326"/>
    <w:multiLevelType w:val="multilevel"/>
    <w:tmpl w:val="FD486A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F1D4881"/>
    <w:multiLevelType w:val="hybridMultilevel"/>
    <w:tmpl w:val="A6CA4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FB52604"/>
    <w:multiLevelType w:val="hybridMultilevel"/>
    <w:tmpl w:val="3F482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9E70FC"/>
    <w:multiLevelType w:val="hybridMultilevel"/>
    <w:tmpl w:val="50BC9D1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FF74DE"/>
    <w:multiLevelType w:val="hybridMultilevel"/>
    <w:tmpl w:val="BC9E7B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CE60B6"/>
    <w:multiLevelType w:val="hybridMultilevel"/>
    <w:tmpl w:val="DBAE1B24"/>
    <w:lvl w:ilvl="0" w:tplc="04090009">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1DC7E60"/>
    <w:multiLevelType w:val="multilevel"/>
    <w:tmpl w:val="679C280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5E54575"/>
    <w:multiLevelType w:val="hybridMultilevel"/>
    <w:tmpl w:val="C80C25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9AC48F1"/>
    <w:multiLevelType w:val="hybridMultilevel"/>
    <w:tmpl w:val="14F088F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6B5E3FBE"/>
    <w:multiLevelType w:val="hybridMultilevel"/>
    <w:tmpl w:val="599052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F974B0B"/>
    <w:multiLevelType w:val="hybridMultilevel"/>
    <w:tmpl w:val="4AA65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0D3DE6"/>
    <w:multiLevelType w:val="hybridMultilevel"/>
    <w:tmpl w:val="DE9230A8"/>
    <w:lvl w:ilvl="0" w:tplc="E4FE9DC8">
      <w:start w:val="1"/>
      <w:numFmt w:val="bullet"/>
      <w:lvlText w:val="–"/>
      <w:lvlJc w:val="left"/>
      <w:pPr>
        <w:ind w:left="720" w:hanging="360"/>
      </w:pPr>
      <w:rPr>
        <w:rFonts w:ascii="Candara" w:eastAsiaTheme="minorHAnsi" w:hAnsi="Candar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6"/>
  </w:num>
  <w:num w:numId="4">
    <w:abstractNumId w:val="8"/>
  </w:num>
  <w:num w:numId="5">
    <w:abstractNumId w:val="9"/>
  </w:num>
  <w:num w:numId="6">
    <w:abstractNumId w:val="5"/>
  </w:num>
  <w:num w:numId="7">
    <w:abstractNumId w:val="24"/>
  </w:num>
  <w:num w:numId="8">
    <w:abstractNumId w:val="25"/>
  </w:num>
  <w:num w:numId="9">
    <w:abstractNumId w:val="18"/>
  </w:num>
  <w:num w:numId="10">
    <w:abstractNumId w:val="14"/>
  </w:num>
  <w:num w:numId="11">
    <w:abstractNumId w:val="7"/>
  </w:num>
  <w:num w:numId="12">
    <w:abstractNumId w:val="19"/>
  </w:num>
  <w:num w:numId="13">
    <w:abstractNumId w:val="3"/>
  </w:num>
  <w:num w:numId="14">
    <w:abstractNumId w:val="20"/>
  </w:num>
  <w:num w:numId="15">
    <w:abstractNumId w:val="17"/>
  </w:num>
  <w:num w:numId="16">
    <w:abstractNumId w:val="0"/>
  </w:num>
  <w:num w:numId="17">
    <w:abstractNumId w:val="12"/>
  </w:num>
  <w:num w:numId="18">
    <w:abstractNumId w:val="22"/>
  </w:num>
  <w:num w:numId="19">
    <w:abstractNumId w:val="2"/>
  </w:num>
  <w:num w:numId="20">
    <w:abstractNumId w:val="23"/>
  </w:num>
  <w:num w:numId="21">
    <w:abstractNumId w:val="11"/>
  </w:num>
  <w:num w:numId="22">
    <w:abstractNumId w:val="15"/>
  </w:num>
  <w:num w:numId="23">
    <w:abstractNumId w:val="4"/>
  </w:num>
  <w:num w:numId="24">
    <w:abstractNumId w:val="1"/>
  </w:num>
  <w:num w:numId="25">
    <w:abstractNumId w:val="13"/>
  </w:num>
  <w:num w:numId="26">
    <w:abstractNumId w:val="1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A9D"/>
    <w:rsid w:val="00000DEB"/>
    <w:rsid w:val="00006372"/>
    <w:rsid w:val="000232D8"/>
    <w:rsid w:val="00037DDF"/>
    <w:rsid w:val="00041153"/>
    <w:rsid w:val="00057B1D"/>
    <w:rsid w:val="00061999"/>
    <w:rsid w:val="000B5BF9"/>
    <w:rsid w:val="000D1CD1"/>
    <w:rsid w:val="00124CBE"/>
    <w:rsid w:val="00127871"/>
    <w:rsid w:val="001335FB"/>
    <w:rsid w:val="0014389A"/>
    <w:rsid w:val="00151435"/>
    <w:rsid w:val="001953C3"/>
    <w:rsid w:val="001E0EA3"/>
    <w:rsid w:val="001E3B67"/>
    <w:rsid w:val="001E4B24"/>
    <w:rsid w:val="001F27C9"/>
    <w:rsid w:val="00201883"/>
    <w:rsid w:val="00220B9F"/>
    <w:rsid w:val="002250AE"/>
    <w:rsid w:val="002602D9"/>
    <w:rsid w:val="00267209"/>
    <w:rsid w:val="002B65FF"/>
    <w:rsid w:val="002D7F68"/>
    <w:rsid w:val="003073B8"/>
    <w:rsid w:val="00315425"/>
    <w:rsid w:val="00315BF4"/>
    <w:rsid w:val="003161DA"/>
    <w:rsid w:val="00322428"/>
    <w:rsid w:val="003543E2"/>
    <w:rsid w:val="00363BBF"/>
    <w:rsid w:val="003644C6"/>
    <w:rsid w:val="00375891"/>
    <w:rsid w:val="003A6EE9"/>
    <w:rsid w:val="003B0EA2"/>
    <w:rsid w:val="003C1667"/>
    <w:rsid w:val="003D2492"/>
    <w:rsid w:val="003E5794"/>
    <w:rsid w:val="003F0D6C"/>
    <w:rsid w:val="003F7BEE"/>
    <w:rsid w:val="00406C68"/>
    <w:rsid w:val="00412A61"/>
    <w:rsid w:val="004146A4"/>
    <w:rsid w:val="00425D32"/>
    <w:rsid w:val="00450BFD"/>
    <w:rsid w:val="00455708"/>
    <w:rsid w:val="0045595B"/>
    <w:rsid w:val="00480D6D"/>
    <w:rsid w:val="00484F61"/>
    <w:rsid w:val="004878C6"/>
    <w:rsid w:val="0049440B"/>
    <w:rsid w:val="004A24D0"/>
    <w:rsid w:val="004B390C"/>
    <w:rsid w:val="004C7DE3"/>
    <w:rsid w:val="004F0208"/>
    <w:rsid w:val="005020AC"/>
    <w:rsid w:val="00511BFA"/>
    <w:rsid w:val="00534B2F"/>
    <w:rsid w:val="00542295"/>
    <w:rsid w:val="00543E53"/>
    <w:rsid w:val="00547AEC"/>
    <w:rsid w:val="00566A6D"/>
    <w:rsid w:val="0057272A"/>
    <w:rsid w:val="00577CD1"/>
    <w:rsid w:val="005823DE"/>
    <w:rsid w:val="00585FFB"/>
    <w:rsid w:val="005A6D0A"/>
    <w:rsid w:val="005B2A62"/>
    <w:rsid w:val="005D6D0F"/>
    <w:rsid w:val="00612833"/>
    <w:rsid w:val="00627807"/>
    <w:rsid w:val="00634CCD"/>
    <w:rsid w:val="00644693"/>
    <w:rsid w:val="00647C28"/>
    <w:rsid w:val="00654297"/>
    <w:rsid w:val="00672A6D"/>
    <w:rsid w:val="00684489"/>
    <w:rsid w:val="006923E9"/>
    <w:rsid w:val="006943D1"/>
    <w:rsid w:val="006A1510"/>
    <w:rsid w:val="006A7707"/>
    <w:rsid w:val="006B16E9"/>
    <w:rsid w:val="006B1884"/>
    <w:rsid w:val="006D7802"/>
    <w:rsid w:val="006E5161"/>
    <w:rsid w:val="006E61FF"/>
    <w:rsid w:val="007469BA"/>
    <w:rsid w:val="007471A1"/>
    <w:rsid w:val="00751B11"/>
    <w:rsid w:val="0079123D"/>
    <w:rsid w:val="00794FBF"/>
    <w:rsid w:val="007A699A"/>
    <w:rsid w:val="007F462C"/>
    <w:rsid w:val="00810FA9"/>
    <w:rsid w:val="00813329"/>
    <w:rsid w:val="008231E6"/>
    <w:rsid w:val="00841EF2"/>
    <w:rsid w:val="008B26E9"/>
    <w:rsid w:val="008C4878"/>
    <w:rsid w:val="00907176"/>
    <w:rsid w:val="00916519"/>
    <w:rsid w:val="00936B3D"/>
    <w:rsid w:val="009737C1"/>
    <w:rsid w:val="00980A4D"/>
    <w:rsid w:val="00984FE7"/>
    <w:rsid w:val="0098692F"/>
    <w:rsid w:val="009A481F"/>
    <w:rsid w:val="009B229B"/>
    <w:rsid w:val="009E5CC0"/>
    <w:rsid w:val="009E73EC"/>
    <w:rsid w:val="009F2C35"/>
    <w:rsid w:val="009F50DF"/>
    <w:rsid w:val="00A12C2D"/>
    <w:rsid w:val="00A17104"/>
    <w:rsid w:val="00A3080D"/>
    <w:rsid w:val="00A34120"/>
    <w:rsid w:val="00A4030A"/>
    <w:rsid w:val="00A426AB"/>
    <w:rsid w:val="00A42D15"/>
    <w:rsid w:val="00A82215"/>
    <w:rsid w:val="00A91F4E"/>
    <w:rsid w:val="00AA5DDD"/>
    <w:rsid w:val="00AD0873"/>
    <w:rsid w:val="00B16516"/>
    <w:rsid w:val="00B211BA"/>
    <w:rsid w:val="00B247ED"/>
    <w:rsid w:val="00B34A60"/>
    <w:rsid w:val="00B73EEC"/>
    <w:rsid w:val="00B75075"/>
    <w:rsid w:val="00B777ED"/>
    <w:rsid w:val="00B83A9D"/>
    <w:rsid w:val="00BB03FB"/>
    <w:rsid w:val="00BD6BB0"/>
    <w:rsid w:val="00BF2E12"/>
    <w:rsid w:val="00C10356"/>
    <w:rsid w:val="00C54CCD"/>
    <w:rsid w:val="00C93AAC"/>
    <w:rsid w:val="00CD70F2"/>
    <w:rsid w:val="00D02608"/>
    <w:rsid w:val="00D14A35"/>
    <w:rsid w:val="00D22EB2"/>
    <w:rsid w:val="00D25C3F"/>
    <w:rsid w:val="00D31BAF"/>
    <w:rsid w:val="00D749B3"/>
    <w:rsid w:val="00D8196B"/>
    <w:rsid w:val="00DE6DD8"/>
    <w:rsid w:val="00E13CA9"/>
    <w:rsid w:val="00E1584C"/>
    <w:rsid w:val="00E25D52"/>
    <w:rsid w:val="00E50340"/>
    <w:rsid w:val="00E633A7"/>
    <w:rsid w:val="00E67D64"/>
    <w:rsid w:val="00E77E12"/>
    <w:rsid w:val="00EC267B"/>
    <w:rsid w:val="00EC6C09"/>
    <w:rsid w:val="00F32982"/>
    <w:rsid w:val="00F366B1"/>
    <w:rsid w:val="00F40972"/>
    <w:rsid w:val="00F5165C"/>
    <w:rsid w:val="00F5202C"/>
    <w:rsid w:val="00F91092"/>
    <w:rsid w:val="00FA48A9"/>
    <w:rsid w:val="00FC2498"/>
    <w:rsid w:val="00FC59F7"/>
    <w:rsid w:val="00FC7853"/>
    <w:rsid w:val="00FD7D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2D9DA9"/>
  <w15:docId w15:val="{47869173-8C09-43CB-BAD6-8317671F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C68"/>
    <w:pPr>
      <w:keepNext/>
      <w:keepLines/>
      <w:spacing w:before="120" w:after="120" w:line="360" w:lineRule="auto"/>
      <w:outlineLvl w:val="0"/>
    </w:pPr>
    <w:rPr>
      <w:rFonts w:ascii="Times New Roman" w:eastAsiaTheme="majorEastAsia" w:hAnsi="Times New Roman" w:cstheme="majorBidi"/>
      <w:b/>
      <w:color w:val="000000" w:themeColor="text1"/>
      <w:kern w:val="2"/>
      <w:sz w:val="24"/>
      <w:szCs w:val="40"/>
      <w14:ligatures w14:val="standardContextual"/>
    </w:rPr>
  </w:style>
  <w:style w:type="paragraph" w:styleId="Heading2">
    <w:name w:val="heading 2"/>
    <w:basedOn w:val="Normal"/>
    <w:next w:val="Normal"/>
    <w:link w:val="Heading2Char"/>
    <w:uiPriority w:val="9"/>
    <w:unhideWhenUsed/>
    <w:qFormat/>
    <w:rsid w:val="00406C68"/>
    <w:pPr>
      <w:keepNext/>
      <w:keepLines/>
      <w:spacing w:before="120" w:after="120" w:line="360" w:lineRule="auto"/>
      <w:outlineLvl w:val="1"/>
    </w:pPr>
    <w:rPr>
      <w:rFonts w:ascii="Times New Roman" w:eastAsiaTheme="majorEastAsia" w:hAnsi="Times New Roman" w:cstheme="majorBidi"/>
      <w:b/>
      <w:color w:val="000000" w:themeColor="text1"/>
      <w:kern w:val="2"/>
      <w:sz w:val="24"/>
      <w:szCs w:val="32"/>
      <w14:ligatures w14:val="standardContextual"/>
    </w:rPr>
  </w:style>
  <w:style w:type="paragraph" w:styleId="Heading3">
    <w:name w:val="heading 3"/>
    <w:basedOn w:val="Normal"/>
    <w:next w:val="Normal"/>
    <w:link w:val="Heading3Char"/>
    <w:uiPriority w:val="9"/>
    <w:unhideWhenUsed/>
    <w:qFormat/>
    <w:rsid w:val="00406C68"/>
    <w:pPr>
      <w:keepNext/>
      <w:keepLines/>
      <w:spacing w:before="120" w:after="120" w:line="360" w:lineRule="auto"/>
      <w:outlineLvl w:val="2"/>
    </w:pPr>
    <w:rPr>
      <w:rFonts w:ascii="Times New Roman" w:eastAsiaTheme="majorEastAsia" w:hAnsi="Times New Roman" w:cstheme="majorBidi"/>
      <w:b/>
      <w:color w:val="000000" w:themeColor="text1"/>
      <w:kern w:val="2"/>
      <w:sz w:val="24"/>
      <w:szCs w:val="32"/>
      <w14:ligatures w14:val="standardContextual"/>
    </w:rPr>
  </w:style>
  <w:style w:type="paragraph" w:styleId="Heading4">
    <w:name w:val="heading 4"/>
    <w:basedOn w:val="Heading3"/>
    <w:next w:val="Normal"/>
    <w:link w:val="Heading4Char"/>
    <w:uiPriority w:val="9"/>
    <w:unhideWhenUsed/>
    <w:qFormat/>
    <w:rsid w:val="00406C68"/>
    <w:pPr>
      <w:outlineLvl w:val="3"/>
    </w:pPr>
    <w:rPr>
      <w:szCs w:val="24"/>
    </w:rPr>
  </w:style>
  <w:style w:type="paragraph" w:styleId="Heading5">
    <w:name w:val="heading 5"/>
    <w:basedOn w:val="Normal"/>
    <w:next w:val="Normal"/>
    <w:link w:val="Heading5Char"/>
    <w:uiPriority w:val="9"/>
    <w:unhideWhenUsed/>
    <w:qFormat/>
    <w:rsid w:val="00406C68"/>
    <w:pPr>
      <w:keepNext/>
      <w:keepLines/>
      <w:spacing w:before="120" w:after="120" w:line="360" w:lineRule="auto"/>
      <w:outlineLvl w:val="4"/>
    </w:pPr>
    <w:rPr>
      <w:rFonts w:ascii="Times New Roman" w:eastAsiaTheme="majorEastAsia" w:hAnsi="Times New Roman" w:cstheme="majorBidi"/>
      <w:b/>
      <w:iCs/>
      <w:color w:val="000000" w:themeColor="text1"/>
      <w:kern w:val="2"/>
      <w:sz w:val="24"/>
      <w14:ligatures w14:val="standardContextual"/>
    </w:rPr>
  </w:style>
  <w:style w:type="paragraph" w:styleId="Heading6">
    <w:name w:val="heading 6"/>
    <w:basedOn w:val="Normal"/>
    <w:next w:val="Normal"/>
    <w:link w:val="Heading6Char"/>
    <w:uiPriority w:val="9"/>
    <w:unhideWhenUsed/>
    <w:qFormat/>
    <w:rsid w:val="00406C68"/>
    <w:pPr>
      <w:spacing w:before="120" w:after="120" w:line="360" w:lineRule="auto"/>
      <w:outlineLvl w:val="5"/>
    </w:pPr>
    <w:rPr>
      <w:rFonts w:ascii="Times New Roman" w:hAnsi="Times New Roman" w:cs="Times New Roman"/>
      <w:b/>
      <w:color w:val="000000" w:themeColor="text1"/>
      <w:kern w:val="2"/>
      <w:sz w:val="24"/>
      <w:szCs w:val="24"/>
      <w14:ligatures w14:val="standardContextual"/>
    </w:rPr>
  </w:style>
  <w:style w:type="paragraph" w:styleId="Heading7">
    <w:name w:val="heading 7"/>
    <w:basedOn w:val="Heading1"/>
    <w:next w:val="Normal"/>
    <w:link w:val="Heading7Char"/>
    <w:uiPriority w:val="9"/>
    <w:unhideWhenUsed/>
    <w:qFormat/>
    <w:rsid w:val="00406C68"/>
    <w:pPr>
      <w:outlineLvl w:val="6"/>
    </w:pPr>
    <w:rPr>
      <w:rFonts w:eastAsiaTheme="minorHAnsi" w:cs="Times New Roman"/>
    </w:rPr>
  </w:style>
  <w:style w:type="paragraph" w:styleId="Heading8">
    <w:name w:val="heading 8"/>
    <w:basedOn w:val="Normal"/>
    <w:next w:val="Normal"/>
    <w:link w:val="Heading8Char"/>
    <w:uiPriority w:val="9"/>
    <w:unhideWhenUsed/>
    <w:qFormat/>
    <w:rsid w:val="00406C68"/>
    <w:pPr>
      <w:keepNext/>
      <w:keepLines/>
      <w:spacing w:after="0" w:line="240" w:lineRule="auto"/>
      <w:outlineLvl w:val="7"/>
    </w:pPr>
    <w:rPr>
      <w:rFonts w:ascii="Times New Roman" w:eastAsiaTheme="majorEastAsia" w:hAnsi="Times New Roman" w:cstheme="majorBidi"/>
      <w:i/>
      <w:iCs/>
      <w:color w:val="272727" w:themeColor="text1" w:themeTint="D8"/>
      <w:sz w:val="20"/>
      <w:szCs w:val="20"/>
      <w14:ligatures w14:val="standardContextual"/>
    </w:rPr>
  </w:style>
  <w:style w:type="paragraph" w:styleId="Heading9">
    <w:name w:val="heading 9"/>
    <w:basedOn w:val="Normal"/>
    <w:next w:val="Normal"/>
    <w:link w:val="Heading9Char"/>
    <w:uiPriority w:val="9"/>
    <w:unhideWhenUsed/>
    <w:qFormat/>
    <w:rsid w:val="00406C68"/>
    <w:pPr>
      <w:keepNext/>
      <w:keepLines/>
      <w:spacing w:after="0" w:line="240" w:lineRule="auto"/>
      <w:outlineLvl w:val="8"/>
    </w:pPr>
    <w:rPr>
      <w:rFonts w:ascii="Times New Roman" w:eastAsiaTheme="majorEastAsia" w:hAnsi="Times New Roman" w:cstheme="majorBidi"/>
      <w:color w:val="272727" w:themeColor="text1" w:themeTint="D8"/>
      <w:sz w:val="20"/>
      <w:szCs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D15"/>
    <w:pPr>
      <w:ind w:left="720"/>
      <w:contextualSpacing/>
    </w:pPr>
  </w:style>
  <w:style w:type="table" w:customStyle="1" w:styleId="Grilledutableau1">
    <w:name w:val="Grille du tableau1"/>
    <w:basedOn w:val="TableNormal"/>
    <w:next w:val="TableGrid"/>
    <w:uiPriority w:val="39"/>
    <w:rsid w:val="00A42D15"/>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4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6C68"/>
    <w:rPr>
      <w:rFonts w:ascii="Times New Roman" w:eastAsiaTheme="majorEastAsia" w:hAnsi="Times New Roman" w:cstheme="majorBidi"/>
      <w:b/>
      <w:color w:val="000000" w:themeColor="text1"/>
      <w:kern w:val="2"/>
      <w:sz w:val="24"/>
      <w:szCs w:val="40"/>
      <w14:ligatures w14:val="standardContextual"/>
    </w:rPr>
  </w:style>
  <w:style w:type="character" w:customStyle="1" w:styleId="Heading2Char">
    <w:name w:val="Heading 2 Char"/>
    <w:basedOn w:val="DefaultParagraphFont"/>
    <w:link w:val="Heading2"/>
    <w:uiPriority w:val="9"/>
    <w:rsid w:val="00406C68"/>
    <w:rPr>
      <w:rFonts w:ascii="Times New Roman" w:eastAsiaTheme="majorEastAsia" w:hAnsi="Times New Roman" w:cstheme="majorBidi"/>
      <w:b/>
      <w:color w:val="000000" w:themeColor="text1"/>
      <w:kern w:val="2"/>
      <w:sz w:val="24"/>
      <w:szCs w:val="32"/>
      <w14:ligatures w14:val="standardContextual"/>
    </w:rPr>
  </w:style>
  <w:style w:type="character" w:customStyle="1" w:styleId="Heading3Char">
    <w:name w:val="Heading 3 Char"/>
    <w:basedOn w:val="DefaultParagraphFont"/>
    <w:link w:val="Heading3"/>
    <w:uiPriority w:val="9"/>
    <w:rsid w:val="00406C68"/>
    <w:rPr>
      <w:rFonts w:ascii="Times New Roman" w:eastAsiaTheme="majorEastAsia" w:hAnsi="Times New Roman" w:cstheme="majorBidi"/>
      <w:b/>
      <w:color w:val="000000" w:themeColor="text1"/>
      <w:kern w:val="2"/>
      <w:sz w:val="24"/>
      <w:szCs w:val="32"/>
      <w14:ligatures w14:val="standardContextual"/>
    </w:rPr>
  </w:style>
  <w:style w:type="character" w:customStyle="1" w:styleId="Heading4Char">
    <w:name w:val="Heading 4 Char"/>
    <w:basedOn w:val="DefaultParagraphFont"/>
    <w:link w:val="Heading4"/>
    <w:uiPriority w:val="9"/>
    <w:rsid w:val="00406C68"/>
    <w:rPr>
      <w:rFonts w:ascii="Times New Roman" w:eastAsiaTheme="majorEastAsia" w:hAnsi="Times New Roman" w:cstheme="majorBidi"/>
      <w:b/>
      <w:color w:val="000000" w:themeColor="text1"/>
      <w:kern w:val="2"/>
      <w:sz w:val="24"/>
      <w:szCs w:val="24"/>
      <w14:ligatures w14:val="standardContextual"/>
    </w:rPr>
  </w:style>
  <w:style w:type="character" w:customStyle="1" w:styleId="Heading5Char">
    <w:name w:val="Heading 5 Char"/>
    <w:basedOn w:val="DefaultParagraphFont"/>
    <w:link w:val="Heading5"/>
    <w:uiPriority w:val="9"/>
    <w:rsid w:val="00406C68"/>
    <w:rPr>
      <w:rFonts w:ascii="Times New Roman" w:eastAsiaTheme="majorEastAsia" w:hAnsi="Times New Roman" w:cstheme="majorBidi"/>
      <w:b/>
      <w:iCs/>
      <w:color w:val="000000" w:themeColor="text1"/>
      <w:kern w:val="2"/>
      <w:sz w:val="24"/>
      <w14:ligatures w14:val="standardContextual"/>
    </w:rPr>
  </w:style>
  <w:style w:type="character" w:customStyle="1" w:styleId="Heading6Char">
    <w:name w:val="Heading 6 Char"/>
    <w:basedOn w:val="DefaultParagraphFont"/>
    <w:link w:val="Heading6"/>
    <w:uiPriority w:val="9"/>
    <w:rsid w:val="00406C68"/>
    <w:rPr>
      <w:rFonts w:ascii="Times New Roman" w:hAnsi="Times New Roman" w:cs="Times New Roman"/>
      <w:b/>
      <w:color w:val="000000" w:themeColor="text1"/>
      <w:kern w:val="2"/>
      <w:sz w:val="24"/>
      <w:szCs w:val="24"/>
      <w14:ligatures w14:val="standardContextual"/>
    </w:rPr>
  </w:style>
  <w:style w:type="character" w:customStyle="1" w:styleId="Heading7Char">
    <w:name w:val="Heading 7 Char"/>
    <w:basedOn w:val="DefaultParagraphFont"/>
    <w:link w:val="Heading7"/>
    <w:uiPriority w:val="9"/>
    <w:rsid w:val="00406C68"/>
    <w:rPr>
      <w:rFonts w:ascii="Times New Roman" w:hAnsi="Times New Roman" w:cs="Times New Roman"/>
      <w:b/>
      <w:color w:val="000000" w:themeColor="text1"/>
      <w:kern w:val="2"/>
      <w:sz w:val="24"/>
      <w:szCs w:val="40"/>
      <w14:ligatures w14:val="standardContextual"/>
    </w:rPr>
  </w:style>
  <w:style w:type="character" w:customStyle="1" w:styleId="Heading8Char">
    <w:name w:val="Heading 8 Char"/>
    <w:basedOn w:val="DefaultParagraphFont"/>
    <w:link w:val="Heading8"/>
    <w:uiPriority w:val="9"/>
    <w:rsid w:val="00406C68"/>
    <w:rPr>
      <w:rFonts w:ascii="Times New Roman" w:eastAsiaTheme="majorEastAsia" w:hAnsi="Times New Roman" w:cstheme="majorBidi"/>
      <w:i/>
      <w:iCs/>
      <w:color w:val="272727" w:themeColor="text1" w:themeTint="D8"/>
      <w:sz w:val="20"/>
      <w:szCs w:val="20"/>
      <w14:ligatures w14:val="standardContextual"/>
    </w:rPr>
  </w:style>
  <w:style w:type="character" w:customStyle="1" w:styleId="Heading9Char">
    <w:name w:val="Heading 9 Char"/>
    <w:basedOn w:val="DefaultParagraphFont"/>
    <w:link w:val="Heading9"/>
    <w:uiPriority w:val="9"/>
    <w:rsid w:val="00406C68"/>
    <w:rPr>
      <w:rFonts w:ascii="Times New Roman" w:eastAsiaTheme="majorEastAsia" w:hAnsi="Times New Roman" w:cstheme="majorBidi"/>
      <w:color w:val="272727" w:themeColor="text1" w:themeTint="D8"/>
      <w:sz w:val="20"/>
      <w:szCs w:val="20"/>
      <w14:ligatures w14:val="standardContextual"/>
    </w:rPr>
  </w:style>
  <w:style w:type="paragraph" w:styleId="Title">
    <w:name w:val="Title"/>
    <w:basedOn w:val="Normal"/>
    <w:next w:val="Normal"/>
    <w:link w:val="TitleChar"/>
    <w:uiPriority w:val="10"/>
    <w:qFormat/>
    <w:rsid w:val="00406C6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6C6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06C68"/>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406C68"/>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406C68"/>
    <w:pPr>
      <w:spacing w:before="160" w:after="0" w:line="240" w:lineRule="auto"/>
      <w:jc w:val="center"/>
    </w:pPr>
    <w:rPr>
      <w:rFonts w:ascii="Times New Roman" w:eastAsia="Times New Roman" w:hAnsi="Times New Roman" w:cs="Times New Roman"/>
      <w:i/>
      <w:iCs/>
      <w:color w:val="404040" w:themeColor="text1" w:themeTint="BF"/>
      <w:sz w:val="20"/>
      <w:szCs w:val="20"/>
      <w14:ligatures w14:val="standardContextual"/>
    </w:rPr>
  </w:style>
  <w:style w:type="character" w:customStyle="1" w:styleId="QuoteChar">
    <w:name w:val="Quote Char"/>
    <w:basedOn w:val="DefaultParagraphFont"/>
    <w:link w:val="Quote"/>
    <w:uiPriority w:val="29"/>
    <w:rsid w:val="00406C68"/>
    <w:rPr>
      <w:rFonts w:ascii="Times New Roman" w:eastAsia="Times New Roman" w:hAnsi="Times New Roman" w:cs="Times New Roman"/>
      <w:i/>
      <w:iCs/>
      <w:color w:val="404040" w:themeColor="text1" w:themeTint="BF"/>
      <w:sz w:val="20"/>
      <w:szCs w:val="20"/>
      <w14:ligatures w14:val="standardContextual"/>
    </w:rPr>
  </w:style>
  <w:style w:type="character" w:styleId="IntenseEmphasis">
    <w:name w:val="Intense Emphasis"/>
    <w:basedOn w:val="DefaultParagraphFont"/>
    <w:uiPriority w:val="21"/>
    <w:qFormat/>
    <w:rsid w:val="00406C68"/>
    <w:rPr>
      <w:i/>
      <w:iCs/>
      <w:color w:val="2F5496" w:themeColor="accent1" w:themeShade="BF"/>
    </w:rPr>
  </w:style>
  <w:style w:type="paragraph" w:styleId="IntenseQuote">
    <w:name w:val="Intense Quote"/>
    <w:basedOn w:val="Normal"/>
    <w:next w:val="Normal"/>
    <w:link w:val="IntenseQuoteChar"/>
    <w:uiPriority w:val="30"/>
    <w:qFormat/>
    <w:rsid w:val="00406C68"/>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0"/>
      <w:szCs w:val="20"/>
      <w14:ligatures w14:val="standardContextual"/>
    </w:rPr>
  </w:style>
  <w:style w:type="character" w:customStyle="1" w:styleId="IntenseQuoteChar">
    <w:name w:val="Intense Quote Char"/>
    <w:basedOn w:val="DefaultParagraphFont"/>
    <w:link w:val="IntenseQuote"/>
    <w:uiPriority w:val="30"/>
    <w:rsid w:val="00406C68"/>
    <w:rPr>
      <w:rFonts w:ascii="Times New Roman" w:eastAsia="Times New Roman" w:hAnsi="Times New Roman" w:cs="Times New Roman"/>
      <w:i/>
      <w:iCs/>
      <w:color w:val="2F5496" w:themeColor="accent1" w:themeShade="BF"/>
      <w:sz w:val="20"/>
      <w:szCs w:val="20"/>
      <w14:ligatures w14:val="standardContextual"/>
    </w:rPr>
  </w:style>
  <w:style w:type="character" w:styleId="IntenseReference">
    <w:name w:val="Intense Reference"/>
    <w:basedOn w:val="DefaultParagraphFont"/>
    <w:uiPriority w:val="32"/>
    <w:qFormat/>
    <w:rsid w:val="00406C68"/>
    <w:rPr>
      <w:b/>
      <w:bCs/>
      <w:smallCaps/>
      <w:color w:val="2F5496" w:themeColor="accent1" w:themeShade="BF"/>
      <w:spacing w:val="5"/>
    </w:rPr>
  </w:style>
  <w:style w:type="numbering" w:customStyle="1" w:styleId="Aucuneliste1">
    <w:name w:val="Aucune liste1"/>
    <w:next w:val="NoList"/>
    <w:uiPriority w:val="99"/>
    <w:semiHidden/>
    <w:unhideWhenUsed/>
    <w:rsid w:val="00406C68"/>
  </w:style>
  <w:style w:type="table" w:customStyle="1" w:styleId="TableGrid0">
    <w:name w:val="TableGrid"/>
    <w:rsid w:val="00406C68"/>
    <w:pPr>
      <w:spacing w:after="0" w:line="240" w:lineRule="auto"/>
    </w:pPr>
    <w:rPr>
      <w:rFonts w:eastAsiaTheme="minorEastAsia"/>
      <w:kern w:val="2"/>
      <w:sz w:val="24"/>
      <w:szCs w:val="24"/>
      <w:lang w:val="en-US"/>
      <w14:ligatures w14:val="standardContextual"/>
    </w:rPr>
    <w:tblPr>
      <w:tblCellMar>
        <w:top w:w="0" w:type="dxa"/>
        <w:left w:w="0" w:type="dxa"/>
        <w:bottom w:w="0" w:type="dxa"/>
        <w:right w:w="0" w:type="dxa"/>
      </w:tblCellMar>
    </w:tblPr>
  </w:style>
  <w:style w:type="paragraph" w:styleId="Caption">
    <w:name w:val="caption"/>
    <w:basedOn w:val="Normal"/>
    <w:next w:val="Normal"/>
    <w:uiPriority w:val="35"/>
    <w:unhideWhenUsed/>
    <w:qFormat/>
    <w:rsid w:val="00406C68"/>
    <w:pPr>
      <w:spacing w:before="120" w:after="200" w:line="240" w:lineRule="auto"/>
    </w:pPr>
    <w:rPr>
      <w:rFonts w:ascii="Abadi" w:hAnsi="Abadi"/>
      <w:i/>
      <w:iCs/>
      <w:color w:val="44546A" w:themeColor="text2"/>
      <w:kern w:val="2"/>
      <w:sz w:val="18"/>
      <w:szCs w:val="18"/>
      <w14:ligatures w14:val="standardContextual"/>
    </w:rPr>
  </w:style>
  <w:style w:type="paragraph" w:styleId="Header">
    <w:name w:val="header"/>
    <w:basedOn w:val="Normal"/>
    <w:link w:val="HeaderChar"/>
    <w:uiPriority w:val="99"/>
    <w:unhideWhenUsed/>
    <w:rsid w:val="00406C68"/>
    <w:pPr>
      <w:tabs>
        <w:tab w:val="center" w:pos="4703"/>
        <w:tab w:val="right" w:pos="9406"/>
      </w:tabs>
      <w:spacing w:after="0" w:line="240" w:lineRule="auto"/>
    </w:pPr>
    <w:rPr>
      <w:rFonts w:ascii="Abadi" w:hAnsi="Abadi"/>
      <w:kern w:val="2"/>
      <w:sz w:val="24"/>
      <w14:ligatures w14:val="standardContextual"/>
    </w:rPr>
  </w:style>
  <w:style w:type="character" w:customStyle="1" w:styleId="HeaderChar">
    <w:name w:val="Header Char"/>
    <w:basedOn w:val="DefaultParagraphFont"/>
    <w:link w:val="Header"/>
    <w:uiPriority w:val="99"/>
    <w:rsid w:val="00406C68"/>
    <w:rPr>
      <w:rFonts w:ascii="Abadi" w:hAnsi="Abadi"/>
      <w:kern w:val="2"/>
      <w:sz w:val="24"/>
      <w14:ligatures w14:val="standardContextual"/>
    </w:rPr>
  </w:style>
  <w:style w:type="paragraph" w:styleId="Footer">
    <w:name w:val="footer"/>
    <w:basedOn w:val="Normal"/>
    <w:link w:val="FooterChar"/>
    <w:uiPriority w:val="99"/>
    <w:unhideWhenUsed/>
    <w:rsid w:val="00406C68"/>
    <w:pPr>
      <w:tabs>
        <w:tab w:val="center" w:pos="4703"/>
        <w:tab w:val="right" w:pos="9406"/>
      </w:tabs>
      <w:spacing w:after="0" w:line="240" w:lineRule="auto"/>
    </w:pPr>
    <w:rPr>
      <w:rFonts w:ascii="Abadi" w:hAnsi="Abadi"/>
      <w:kern w:val="2"/>
      <w:sz w:val="24"/>
      <w14:ligatures w14:val="standardContextual"/>
    </w:rPr>
  </w:style>
  <w:style w:type="character" w:customStyle="1" w:styleId="FooterChar">
    <w:name w:val="Footer Char"/>
    <w:basedOn w:val="DefaultParagraphFont"/>
    <w:link w:val="Footer"/>
    <w:uiPriority w:val="99"/>
    <w:rsid w:val="00406C68"/>
    <w:rPr>
      <w:rFonts w:ascii="Abadi" w:hAnsi="Abadi"/>
      <w:kern w:val="2"/>
      <w:sz w:val="24"/>
      <w14:ligatures w14:val="standardContextual"/>
    </w:rPr>
  </w:style>
  <w:style w:type="paragraph" w:styleId="Revision">
    <w:name w:val="Revision"/>
    <w:hidden/>
    <w:uiPriority w:val="99"/>
    <w:semiHidden/>
    <w:rsid w:val="00406C68"/>
    <w:pPr>
      <w:spacing w:after="0" w:line="240" w:lineRule="auto"/>
    </w:pPr>
    <w:rPr>
      <w:rFonts w:ascii="Abadi" w:hAnsi="Abadi"/>
      <w:kern w:val="2"/>
      <w:sz w:val="24"/>
      <w14:ligatures w14:val="standardContextual"/>
    </w:rPr>
  </w:style>
  <w:style w:type="character" w:styleId="CommentReference">
    <w:name w:val="annotation reference"/>
    <w:basedOn w:val="DefaultParagraphFont"/>
    <w:uiPriority w:val="99"/>
    <w:semiHidden/>
    <w:unhideWhenUsed/>
    <w:rsid w:val="00406C68"/>
    <w:rPr>
      <w:sz w:val="16"/>
      <w:szCs w:val="16"/>
    </w:rPr>
  </w:style>
  <w:style w:type="paragraph" w:styleId="CommentText">
    <w:name w:val="annotation text"/>
    <w:basedOn w:val="Normal"/>
    <w:link w:val="CommentTextChar"/>
    <w:uiPriority w:val="99"/>
    <w:unhideWhenUsed/>
    <w:rsid w:val="00406C68"/>
    <w:pPr>
      <w:spacing w:before="120" w:after="120" w:line="240" w:lineRule="auto"/>
    </w:pPr>
    <w:rPr>
      <w:rFonts w:ascii="Abadi" w:hAnsi="Abadi"/>
      <w:kern w:val="2"/>
      <w:sz w:val="20"/>
      <w:szCs w:val="20"/>
      <w14:ligatures w14:val="standardContextual"/>
    </w:rPr>
  </w:style>
  <w:style w:type="character" w:customStyle="1" w:styleId="CommentTextChar">
    <w:name w:val="Comment Text Char"/>
    <w:basedOn w:val="DefaultParagraphFont"/>
    <w:link w:val="CommentText"/>
    <w:uiPriority w:val="99"/>
    <w:rsid w:val="00406C68"/>
    <w:rPr>
      <w:rFonts w:ascii="Abadi" w:hAnsi="Abad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06C68"/>
    <w:rPr>
      <w:b/>
      <w:bCs/>
    </w:rPr>
  </w:style>
  <w:style w:type="character" w:customStyle="1" w:styleId="CommentSubjectChar">
    <w:name w:val="Comment Subject Char"/>
    <w:basedOn w:val="CommentTextChar"/>
    <w:link w:val="CommentSubject"/>
    <w:uiPriority w:val="99"/>
    <w:semiHidden/>
    <w:rsid w:val="00406C68"/>
    <w:rPr>
      <w:rFonts w:ascii="Abadi" w:hAnsi="Abadi"/>
      <w:b/>
      <w:bCs/>
      <w:kern w:val="2"/>
      <w:sz w:val="20"/>
      <w:szCs w:val="20"/>
      <w14:ligatures w14:val="standardContextual"/>
    </w:rPr>
  </w:style>
  <w:style w:type="paragraph" w:customStyle="1" w:styleId="Default">
    <w:name w:val="Default"/>
    <w:rsid w:val="00406C68"/>
    <w:pPr>
      <w:autoSpaceDE w:val="0"/>
      <w:autoSpaceDN w:val="0"/>
      <w:adjustRightInd w:val="0"/>
      <w:spacing w:after="0" w:line="240" w:lineRule="auto"/>
    </w:pPr>
    <w:rPr>
      <w:rFonts w:ascii="Open Sans" w:hAnsi="Open Sans" w:cs="Open Sans"/>
      <w:color w:val="000000"/>
      <w:sz w:val="24"/>
      <w:szCs w:val="24"/>
      <w:lang w:val="en-US"/>
      <w14:ligatures w14:val="standardContextual"/>
    </w:rPr>
  </w:style>
  <w:style w:type="paragraph" w:styleId="Bibliography">
    <w:name w:val="Bibliography"/>
    <w:basedOn w:val="Normal"/>
    <w:next w:val="Normal"/>
    <w:uiPriority w:val="37"/>
    <w:unhideWhenUsed/>
    <w:rsid w:val="00406C68"/>
    <w:pPr>
      <w:spacing w:before="120" w:after="0" w:line="480" w:lineRule="auto"/>
      <w:ind w:left="720" w:hanging="720"/>
    </w:pPr>
    <w:rPr>
      <w:rFonts w:ascii="Abadi" w:hAnsi="Abadi"/>
      <w:kern w:val="2"/>
      <w:sz w:val="24"/>
      <w14:ligatures w14:val="standardContextual"/>
    </w:rPr>
  </w:style>
  <w:style w:type="character" w:styleId="Hyperlink">
    <w:name w:val="Hyperlink"/>
    <w:basedOn w:val="DefaultParagraphFont"/>
    <w:uiPriority w:val="99"/>
    <w:unhideWhenUsed/>
    <w:rsid w:val="00406C68"/>
    <w:rPr>
      <w:color w:val="0563C1" w:themeColor="hyperlink"/>
      <w:u w:val="single"/>
    </w:rPr>
  </w:style>
  <w:style w:type="character" w:styleId="UnresolvedMention">
    <w:name w:val="Unresolved Mention"/>
    <w:basedOn w:val="DefaultParagraphFont"/>
    <w:uiPriority w:val="99"/>
    <w:semiHidden/>
    <w:unhideWhenUsed/>
    <w:rsid w:val="00406C68"/>
    <w:rPr>
      <w:color w:val="605E5C"/>
      <w:shd w:val="clear" w:color="auto" w:fill="E1DFDD"/>
    </w:rPr>
  </w:style>
  <w:style w:type="character" w:styleId="Strong">
    <w:name w:val="Strong"/>
    <w:basedOn w:val="DefaultParagraphFont"/>
    <w:uiPriority w:val="22"/>
    <w:qFormat/>
    <w:rsid w:val="00406C68"/>
    <w:rPr>
      <w:b/>
      <w:bCs/>
    </w:rPr>
  </w:style>
  <w:style w:type="paragraph" w:styleId="BalloonText">
    <w:name w:val="Balloon Text"/>
    <w:basedOn w:val="Normal"/>
    <w:link w:val="BalloonTextChar"/>
    <w:uiPriority w:val="99"/>
    <w:semiHidden/>
    <w:unhideWhenUsed/>
    <w:rsid w:val="00406C68"/>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406C68"/>
    <w:rPr>
      <w:rFonts w:ascii="Segoe UI" w:hAnsi="Segoe UI" w:cs="Segoe UI"/>
      <w:kern w:val="2"/>
      <w:sz w:val="18"/>
      <w:szCs w:val="18"/>
      <w14:ligatures w14:val="standardContextual"/>
    </w:rPr>
  </w:style>
  <w:style w:type="paragraph" w:styleId="NormalWeb">
    <w:name w:val="Normal (Web)"/>
    <w:basedOn w:val="Normal"/>
    <w:uiPriority w:val="99"/>
    <w:unhideWhenUsed/>
    <w:rsid w:val="00406C68"/>
    <w:pPr>
      <w:spacing w:before="100" w:beforeAutospacing="1" w:after="100" w:afterAutospacing="1" w:line="240" w:lineRule="auto"/>
    </w:pPr>
    <w:rPr>
      <w:rFonts w:ascii="Times New Roman" w:eastAsia="Times New Roman" w:hAnsi="Times New Roman" w:cs="Times New Roman"/>
      <w:sz w:val="24"/>
      <w:szCs w:val="24"/>
      <w:lang w:val="fr-CI" w:eastAsia="fr-CI"/>
    </w:rPr>
  </w:style>
  <w:style w:type="table" w:customStyle="1" w:styleId="Grilledutableau2">
    <w:name w:val="Grille du tableau2"/>
    <w:basedOn w:val="TableNormal"/>
    <w:next w:val="TableGrid"/>
    <w:uiPriority w:val="39"/>
    <w:rsid w:val="00406C68"/>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6C68"/>
    <w:pPr>
      <w:spacing w:after="0" w:line="240" w:lineRule="auto"/>
    </w:pPr>
    <w:rPr>
      <w:rFonts w:ascii="Times New Roman" w:eastAsia="Times New Roman" w:hAnsi="Times New Roman" w:cs="Times New Roman"/>
      <w:sz w:val="20"/>
      <w:szCs w:val="20"/>
      <w:lang w:val="en-US"/>
      <w14:ligatures w14:val="standardContextual"/>
    </w:rPr>
  </w:style>
  <w:style w:type="paragraph" w:styleId="TOCHeading">
    <w:name w:val="TOC Heading"/>
    <w:basedOn w:val="Heading1"/>
    <w:next w:val="Normal"/>
    <w:uiPriority w:val="39"/>
    <w:unhideWhenUsed/>
    <w:qFormat/>
    <w:rsid w:val="00406C68"/>
    <w:pPr>
      <w:spacing w:before="240" w:after="0" w:line="259" w:lineRule="auto"/>
      <w:outlineLvl w:val="9"/>
    </w:pPr>
    <w:rPr>
      <w:rFonts w:asciiTheme="majorHAnsi" w:hAnsiTheme="majorHAnsi"/>
      <w:b w:val="0"/>
      <w:color w:val="2F5496" w:themeColor="accent1" w:themeShade="BF"/>
      <w:kern w:val="0"/>
      <w:sz w:val="32"/>
      <w:szCs w:val="32"/>
      <w:lang w:eastAsia="fr-FR"/>
      <w14:ligatures w14:val="none"/>
    </w:rPr>
  </w:style>
  <w:style w:type="paragraph" w:styleId="TOC1">
    <w:name w:val="toc 1"/>
    <w:basedOn w:val="Normal"/>
    <w:next w:val="Normal"/>
    <w:autoRedefine/>
    <w:uiPriority w:val="39"/>
    <w:unhideWhenUsed/>
    <w:rsid w:val="00406C68"/>
    <w:pPr>
      <w:tabs>
        <w:tab w:val="right" w:leader="dot" w:pos="9639"/>
      </w:tabs>
      <w:spacing w:after="100" w:line="360" w:lineRule="auto"/>
      <w:jc w:val="both"/>
    </w:pPr>
    <w:rPr>
      <w:rFonts w:ascii="Times New Roman" w:eastAsia="Times New Roman" w:hAnsi="Times New Roman" w:cs="Times New Roman"/>
      <w:sz w:val="20"/>
      <w:szCs w:val="20"/>
      <w14:ligatures w14:val="standardContextual"/>
    </w:rPr>
  </w:style>
  <w:style w:type="paragraph" w:styleId="TOC2">
    <w:name w:val="toc 2"/>
    <w:basedOn w:val="Normal"/>
    <w:next w:val="Normal"/>
    <w:autoRedefine/>
    <w:uiPriority w:val="39"/>
    <w:unhideWhenUsed/>
    <w:rsid w:val="00406C68"/>
    <w:pPr>
      <w:tabs>
        <w:tab w:val="right" w:leader="dot" w:pos="9639"/>
      </w:tabs>
      <w:spacing w:after="100" w:line="240" w:lineRule="auto"/>
      <w:jc w:val="both"/>
    </w:pPr>
    <w:rPr>
      <w:rFonts w:ascii="Times New Roman" w:eastAsia="Times New Roman" w:hAnsi="Times New Roman" w:cs="Times New Roman"/>
      <w:sz w:val="20"/>
      <w:szCs w:val="20"/>
      <w14:ligatures w14:val="standardContextual"/>
    </w:rPr>
  </w:style>
  <w:style w:type="paragraph" w:styleId="TOC3">
    <w:name w:val="toc 3"/>
    <w:basedOn w:val="Normal"/>
    <w:next w:val="Normal"/>
    <w:autoRedefine/>
    <w:uiPriority w:val="39"/>
    <w:unhideWhenUsed/>
    <w:rsid w:val="00406C68"/>
    <w:pPr>
      <w:tabs>
        <w:tab w:val="right" w:leader="dot" w:pos="9639"/>
      </w:tabs>
      <w:spacing w:after="100" w:line="240" w:lineRule="auto"/>
      <w:jc w:val="both"/>
    </w:pPr>
    <w:rPr>
      <w:rFonts w:ascii="Times New Roman" w:eastAsia="Times New Roman" w:hAnsi="Times New Roman" w:cs="Times New Roman"/>
      <w:sz w:val="20"/>
      <w:szCs w:val="20"/>
      <w14:ligatures w14:val="standardContextual"/>
    </w:rPr>
  </w:style>
  <w:style w:type="paragraph" w:styleId="TableofFigures">
    <w:name w:val="table of figures"/>
    <w:basedOn w:val="Normal"/>
    <w:next w:val="Normal"/>
    <w:uiPriority w:val="99"/>
    <w:unhideWhenUsed/>
    <w:rsid w:val="00406C68"/>
    <w:pPr>
      <w:spacing w:after="0" w:line="240" w:lineRule="auto"/>
    </w:pPr>
    <w:rPr>
      <w:rFonts w:ascii="Times New Roman" w:eastAsia="Times New Roman" w:hAnsi="Times New Roman" w:cs="Times New Roman"/>
      <w:sz w:val="20"/>
      <w:szCs w:val="20"/>
      <w14:ligatures w14:val="standardContextual"/>
    </w:rPr>
  </w:style>
  <w:style w:type="table" w:customStyle="1" w:styleId="TableNormal1">
    <w:name w:val="Table Normal1"/>
    <w:uiPriority w:val="2"/>
    <w:semiHidden/>
    <w:unhideWhenUsed/>
    <w:qFormat/>
    <w:rsid w:val="00406C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035049">
      <w:bodyDiv w:val="1"/>
      <w:marLeft w:val="0"/>
      <w:marRight w:val="0"/>
      <w:marTop w:val="0"/>
      <w:marBottom w:val="0"/>
      <w:divBdr>
        <w:top w:val="none" w:sz="0" w:space="0" w:color="auto"/>
        <w:left w:val="none" w:sz="0" w:space="0" w:color="auto"/>
        <w:bottom w:val="none" w:sz="0" w:space="0" w:color="auto"/>
        <w:right w:val="none" w:sz="0" w:space="0" w:color="auto"/>
      </w:divBdr>
    </w:div>
    <w:div w:id="1126003745">
      <w:bodyDiv w:val="1"/>
      <w:marLeft w:val="0"/>
      <w:marRight w:val="0"/>
      <w:marTop w:val="0"/>
      <w:marBottom w:val="0"/>
      <w:divBdr>
        <w:top w:val="none" w:sz="0" w:space="0" w:color="auto"/>
        <w:left w:val="none" w:sz="0" w:space="0" w:color="auto"/>
        <w:bottom w:val="none" w:sz="0" w:space="0" w:color="auto"/>
        <w:right w:val="none" w:sz="0" w:space="0" w:color="auto"/>
      </w:divBdr>
    </w:div>
    <w:div w:id="1475561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academia.edu/8508128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hyperlink" Target="https://doi.org/10.1016/j.crope.2022.08.00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0431/2349-0381.1201009"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590/2447-536X.v28i2.2496"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13399-022-02637-4"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24925/turjaf.v8i1.246-251.276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rdi\AppData\Roaming\Microsoft\Excel\Matrice%20Rolly%20Master%20II%20vf%202%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Ordi\Desktop\Master%20UDSN%20BVE\Dzon\Matrice%20fleur%20fruit%20Roll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Ordi\Desktop\Master%20UDSN%20BVE\Dzon\Matrice%20fleur%20fruit%20Roll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NF!$H$3</c:f>
              <c:strCache>
                <c:ptCount val="1"/>
                <c:pt idx="0">
                  <c:v>B1</c:v>
                </c:pt>
              </c:strCache>
            </c:strRef>
          </c:tx>
          <c:spPr>
            <a:solidFill>
              <a:srgbClr val="C00000"/>
            </a:solidFill>
            <a:ln>
              <a:solidFill>
                <a:srgbClr val="C000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NF!$H$4:$H$10</c:f>
              <c:numCache>
                <c:formatCode>General</c:formatCode>
                <c:ptCount val="7"/>
                <c:pt idx="0">
                  <c:v>8</c:v>
                </c:pt>
                <c:pt idx="1">
                  <c:v>10</c:v>
                </c:pt>
                <c:pt idx="2">
                  <c:v>14</c:v>
                </c:pt>
                <c:pt idx="3">
                  <c:v>24</c:v>
                </c:pt>
                <c:pt idx="4">
                  <c:v>32</c:v>
                </c:pt>
                <c:pt idx="5">
                  <c:v>46</c:v>
                </c:pt>
                <c:pt idx="6">
                  <c:v>54</c:v>
                </c:pt>
              </c:numCache>
            </c:numRef>
          </c:val>
          <c:extLst>
            <c:ext xmlns:c16="http://schemas.microsoft.com/office/drawing/2014/chart" uri="{C3380CC4-5D6E-409C-BE32-E72D297353CC}">
              <c16:uniqueId val="{00000000-D1F7-424C-8328-4BB56321CBAE}"/>
            </c:ext>
          </c:extLst>
        </c:ser>
        <c:ser>
          <c:idx val="1"/>
          <c:order val="1"/>
          <c:tx>
            <c:strRef>
              <c:f>NF!$I$3</c:f>
              <c:strCache>
                <c:ptCount val="1"/>
                <c:pt idx="0">
                  <c:v>B2</c:v>
                </c:pt>
              </c:strCache>
            </c:strRef>
          </c:tx>
          <c:spPr>
            <a:solidFill>
              <a:srgbClr val="0070C0"/>
            </a:solidFill>
            <a:ln>
              <a:solidFill>
                <a:srgbClr val="0070C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NF!$I$4:$I$10</c:f>
              <c:numCache>
                <c:formatCode>General</c:formatCode>
                <c:ptCount val="7"/>
                <c:pt idx="0">
                  <c:v>7</c:v>
                </c:pt>
                <c:pt idx="1">
                  <c:v>9</c:v>
                </c:pt>
                <c:pt idx="2">
                  <c:v>10</c:v>
                </c:pt>
                <c:pt idx="3">
                  <c:v>13</c:v>
                </c:pt>
                <c:pt idx="4">
                  <c:v>22</c:v>
                </c:pt>
                <c:pt idx="5">
                  <c:v>35</c:v>
                </c:pt>
                <c:pt idx="6">
                  <c:v>38</c:v>
                </c:pt>
              </c:numCache>
            </c:numRef>
          </c:val>
          <c:extLst>
            <c:ext xmlns:c16="http://schemas.microsoft.com/office/drawing/2014/chart" uri="{C3380CC4-5D6E-409C-BE32-E72D297353CC}">
              <c16:uniqueId val="{00000001-D1F7-424C-8328-4BB56321CBAE}"/>
            </c:ext>
          </c:extLst>
        </c:ser>
        <c:ser>
          <c:idx val="2"/>
          <c:order val="2"/>
          <c:tx>
            <c:strRef>
              <c:f>NF!$J$3</c:f>
              <c:strCache>
                <c:ptCount val="1"/>
                <c:pt idx="0">
                  <c:v>B3</c:v>
                </c:pt>
              </c:strCache>
            </c:strRef>
          </c:tx>
          <c:spPr>
            <a:solidFill>
              <a:srgbClr val="FFFF00"/>
            </a:solidFill>
            <a:ln>
              <a:solidFill>
                <a:srgbClr val="FFFF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NF!$J$4:$J$10</c:f>
              <c:numCache>
                <c:formatCode>General</c:formatCode>
                <c:ptCount val="7"/>
                <c:pt idx="0">
                  <c:v>9</c:v>
                </c:pt>
                <c:pt idx="1">
                  <c:v>12</c:v>
                </c:pt>
                <c:pt idx="2">
                  <c:v>20</c:v>
                </c:pt>
                <c:pt idx="3">
                  <c:v>33</c:v>
                </c:pt>
                <c:pt idx="4">
                  <c:v>40</c:v>
                </c:pt>
                <c:pt idx="5">
                  <c:v>51</c:v>
                </c:pt>
                <c:pt idx="6">
                  <c:v>61</c:v>
                </c:pt>
              </c:numCache>
            </c:numRef>
          </c:val>
          <c:extLst>
            <c:ext xmlns:c16="http://schemas.microsoft.com/office/drawing/2014/chart" uri="{C3380CC4-5D6E-409C-BE32-E72D297353CC}">
              <c16:uniqueId val="{00000002-D1F7-424C-8328-4BB56321CBAE}"/>
            </c:ext>
          </c:extLst>
        </c:ser>
        <c:ser>
          <c:idx val="3"/>
          <c:order val="3"/>
          <c:tx>
            <c:strRef>
              <c:f>NF!$K$3</c:f>
              <c:strCache>
                <c:ptCount val="1"/>
                <c:pt idx="0">
                  <c:v>B4</c:v>
                </c:pt>
              </c:strCache>
            </c:strRef>
          </c:tx>
          <c:spPr>
            <a:solidFill>
              <a:srgbClr val="00B0F0"/>
            </a:solidFill>
            <a:ln>
              <a:solidFill>
                <a:srgbClr val="00B0F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NF!$K$4:$K$10</c:f>
              <c:numCache>
                <c:formatCode>General</c:formatCode>
                <c:ptCount val="7"/>
                <c:pt idx="0">
                  <c:v>8</c:v>
                </c:pt>
                <c:pt idx="1">
                  <c:v>8</c:v>
                </c:pt>
                <c:pt idx="2">
                  <c:v>11</c:v>
                </c:pt>
                <c:pt idx="3">
                  <c:v>12</c:v>
                </c:pt>
                <c:pt idx="4">
                  <c:v>17</c:v>
                </c:pt>
                <c:pt idx="5">
                  <c:v>17</c:v>
                </c:pt>
                <c:pt idx="6">
                  <c:v>19</c:v>
                </c:pt>
              </c:numCache>
            </c:numRef>
          </c:val>
          <c:extLst>
            <c:ext xmlns:c16="http://schemas.microsoft.com/office/drawing/2014/chart" uri="{C3380CC4-5D6E-409C-BE32-E72D297353CC}">
              <c16:uniqueId val="{00000003-D1F7-424C-8328-4BB56321CBAE}"/>
            </c:ext>
          </c:extLst>
        </c:ser>
        <c:ser>
          <c:idx val="4"/>
          <c:order val="4"/>
          <c:tx>
            <c:strRef>
              <c:f>NF!$L$3</c:f>
              <c:strCache>
                <c:ptCount val="1"/>
                <c:pt idx="0">
                  <c:v>B5</c:v>
                </c:pt>
              </c:strCache>
            </c:strRef>
          </c:tx>
          <c:spPr>
            <a:solidFill>
              <a:srgbClr val="00B050"/>
            </a:solidFill>
            <a:ln>
              <a:solidFill>
                <a:srgbClr val="00B05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NF!$L$4:$L$10</c:f>
              <c:numCache>
                <c:formatCode>General</c:formatCode>
                <c:ptCount val="7"/>
                <c:pt idx="0">
                  <c:v>7</c:v>
                </c:pt>
                <c:pt idx="1">
                  <c:v>9</c:v>
                </c:pt>
                <c:pt idx="2">
                  <c:v>10</c:v>
                </c:pt>
                <c:pt idx="3">
                  <c:v>11</c:v>
                </c:pt>
                <c:pt idx="4">
                  <c:v>13</c:v>
                </c:pt>
                <c:pt idx="5">
                  <c:v>14</c:v>
                </c:pt>
                <c:pt idx="6">
                  <c:v>15</c:v>
                </c:pt>
              </c:numCache>
            </c:numRef>
          </c:val>
          <c:extLst>
            <c:ext xmlns:c16="http://schemas.microsoft.com/office/drawing/2014/chart" uri="{C3380CC4-5D6E-409C-BE32-E72D297353CC}">
              <c16:uniqueId val="{00000004-D1F7-424C-8328-4BB56321CBAE}"/>
            </c:ext>
          </c:extLst>
        </c:ser>
        <c:ser>
          <c:idx val="5"/>
          <c:order val="5"/>
          <c:tx>
            <c:strRef>
              <c:f>NF!$M$3</c:f>
              <c:strCache>
                <c:ptCount val="1"/>
                <c:pt idx="0">
                  <c:v>B6</c:v>
                </c:pt>
              </c:strCache>
            </c:strRef>
          </c:tx>
          <c:spPr>
            <a:solidFill>
              <a:srgbClr val="FFC000"/>
            </a:solidFill>
            <a:ln>
              <a:solidFill>
                <a:srgbClr val="FFC0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NF!$M$4:$M$10</c:f>
              <c:numCache>
                <c:formatCode>General</c:formatCode>
                <c:ptCount val="7"/>
                <c:pt idx="0">
                  <c:v>6</c:v>
                </c:pt>
                <c:pt idx="1">
                  <c:v>8</c:v>
                </c:pt>
                <c:pt idx="2">
                  <c:v>10</c:v>
                </c:pt>
                <c:pt idx="3">
                  <c:v>13</c:v>
                </c:pt>
                <c:pt idx="4">
                  <c:v>16</c:v>
                </c:pt>
                <c:pt idx="5">
                  <c:v>18</c:v>
                </c:pt>
                <c:pt idx="6">
                  <c:v>23</c:v>
                </c:pt>
              </c:numCache>
            </c:numRef>
          </c:val>
          <c:extLst>
            <c:ext xmlns:c16="http://schemas.microsoft.com/office/drawing/2014/chart" uri="{C3380CC4-5D6E-409C-BE32-E72D297353CC}">
              <c16:uniqueId val="{00000005-D1F7-424C-8328-4BB56321CBAE}"/>
            </c:ext>
          </c:extLst>
        </c:ser>
        <c:ser>
          <c:idx val="6"/>
          <c:order val="6"/>
          <c:tx>
            <c:strRef>
              <c:f>NF!$N$3</c:f>
              <c:strCache>
                <c:ptCount val="1"/>
                <c:pt idx="0">
                  <c:v>T1</c:v>
                </c:pt>
              </c:strCache>
            </c:strRef>
          </c:tx>
          <c:spPr>
            <a:solidFill>
              <a:schemeClr val="accent1">
                <a:lumMod val="60000"/>
              </a:schemeClr>
            </a:solidFill>
            <a:ln>
              <a:noFill/>
            </a:ln>
            <a:effectLst/>
          </c:spPr>
          <c:invertIfNegative val="0"/>
          <c:cat>
            <c:strRef>
              <c:f>NF!$G$4:$G$10</c:f>
              <c:strCache>
                <c:ptCount val="7"/>
                <c:pt idx="0">
                  <c:v>S1</c:v>
                </c:pt>
                <c:pt idx="1">
                  <c:v>S2</c:v>
                </c:pt>
                <c:pt idx="2">
                  <c:v>S3</c:v>
                </c:pt>
                <c:pt idx="3">
                  <c:v>S4</c:v>
                </c:pt>
                <c:pt idx="4">
                  <c:v>S5</c:v>
                </c:pt>
                <c:pt idx="5">
                  <c:v>S6</c:v>
                </c:pt>
                <c:pt idx="6">
                  <c:v>S7</c:v>
                </c:pt>
              </c:strCache>
            </c:strRef>
          </c:cat>
          <c:val>
            <c:numRef>
              <c:f>NF!$N$4:$N$10</c:f>
              <c:numCache>
                <c:formatCode>General</c:formatCode>
                <c:ptCount val="7"/>
                <c:pt idx="0">
                  <c:v>7</c:v>
                </c:pt>
                <c:pt idx="1">
                  <c:v>9</c:v>
                </c:pt>
                <c:pt idx="2">
                  <c:v>11</c:v>
                </c:pt>
                <c:pt idx="3">
                  <c:v>16</c:v>
                </c:pt>
                <c:pt idx="4">
                  <c:v>19</c:v>
                </c:pt>
                <c:pt idx="5">
                  <c:v>22</c:v>
                </c:pt>
                <c:pt idx="6">
                  <c:v>24</c:v>
                </c:pt>
              </c:numCache>
            </c:numRef>
          </c:val>
          <c:extLst>
            <c:ext xmlns:c16="http://schemas.microsoft.com/office/drawing/2014/chart" uri="{C3380CC4-5D6E-409C-BE32-E72D297353CC}">
              <c16:uniqueId val="{00000006-D1F7-424C-8328-4BB56321CBAE}"/>
            </c:ext>
          </c:extLst>
        </c:ser>
        <c:ser>
          <c:idx val="7"/>
          <c:order val="7"/>
          <c:tx>
            <c:strRef>
              <c:f>NF!$O$3</c:f>
              <c:strCache>
                <c:ptCount val="1"/>
                <c:pt idx="0">
                  <c:v>T2</c:v>
                </c:pt>
              </c:strCache>
            </c:strRef>
          </c:tx>
          <c:spPr>
            <a:solidFill>
              <a:srgbClr val="7030A0"/>
            </a:solidFill>
            <a:ln>
              <a:solidFill>
                <a:srgbClr val="7030A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NF!$O$4:$O$10</c:f>
              <c:numCache>
                <c:formatCode>General</c:formatCode>
                <c:ptCount val="7"/>
                <c:pt idx="0">
                  <c:v>7</c:v>
                </c:pt>
                <c:pt idx="1">
                  <c:v>7</c:v>
                </c:pt>
                <c:pt idx="2">
                  <c:v>10</c:v>
                </c:pt>
                <c:pt idx="3">
                  <c:v>10</c:v>
                </c:pt>
                <c:pt idx="4">
                  <c:v>12</c:v>
                </c:pt>
                <c:pt idx="5">
                  <c:v>12</c:v>
                </c:pt>
                <c:pt idx="6">
                  <c:v>12</c:v>
                </c:pt>
              </c:numCache>
            </c:numRef>
          </c:val>
          <c:extLst>
            <c:ext xmlns:c16="http://schemas.microsoft.com/office/drawing/2014/chart" uri="{C3380CC4-5D6E-409C-BE32-E72D297353CC}">
              <c16:uniqueId val="{00000007-D1F7-424C-8328-4BB56321CBAE}"/>
            </c:ext>
          </c:extLst>
        </c:ser>
        <c:dLbls>
          <c:showLegendKey val="0"/>
          <c:showVal val="0"/>
          <c:showCatName val="0"/>
          <c:showSerName val="0"/>
          <c:showPercent val="0"/>
          <c:showBubbleSize val="0"/>
        </c:dLbls>
        <c:gapWidth val="219"/>
        <c:overlap val="-27"/>
        <c:axId val="497071024"/>
        <c:axId val="497075616"/>
      </c:barChart>
      <c:catAx>
        <c:axId val="49707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075616"/>
        <c:crosses val="autoZero"/>
        <c:auto val="1"/>
        <c:lblAlgn val="ctr"/>
        <c:lblOffset val="100"/>
        <c:noMultiLvlLbl val="0"/>
      </c:catAx>
      <c:valAx>
        <c:axId val="497075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Number of leaves</a:t>
                </a:r>
              </a:p>
            </c:rich>
          </c:tx>
          <c:layout>
            <c:manualLayout>
              <c:xMode val="edge"/>
              <c:yMode val="edge"/>
              <c:x val="1.247104747187373E-2"/>
              <c:y val="0.30878572418105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071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12289640265"/>
          <c:y val="0.13840648179847084"/>
          <c:w val="0.8172772888683032"/>
          <c:h val="0.68007668606641558"/>
        </c:manualLayout>
      </c:layout>
      <c:barChart>
        <c:barDir val="col"/>
        <c:grouping val="clustered"/>
        <c:varyColors val="0"/>
        <c:ser>
          <c:idx val="0"/>
          <c:order val="0"/>
          <c:tx>
            <c:strRef>
              <c:f>Feuil3!$C$2</c:f>
              <c:strCache>
                <c:ptCount val="1"/>
                <c:pt idx="0">
                  <c:v>B1</c:v>
                </c:pt>
              </c:strCache>
            </c:strRef>
          </c:tx>
          <c:spPr>
            <a:solidFill>
              <a:srgbClr val="C00000"/>
            </a:solidFill>
            <a:ln>
              <a:solidFill>
                <a:srgbClr val="C00000"/>
              </a:solidFill>
            </a:ln>
            <a:effectLst/>
          </c:spPr>
          <c:invertIfNegative val="0"/>
          <c:cat>
            <c:strRef>
              <c:f>Feuil3!$B$3:$B$7</c:f>
              <c:strCache>
                <c:ptCount val="4"/>
                <c:pt idx="0">
                  <c:v>S4</c:v>
                </c:pt>
                <c:pt idx="1">
                  <c:v>S5</c:v>
                </c:pt>
                <c:pt idx="2">
                  <c:v>S6</c:v>
                </c:pt>
                <c:pt idx="3">
                  <c:v>S7</c:v>
                </c:pt>
              </c:strCache>
            </c:strRef>
          </c:cat>
          <c:val>
            <c:numRef>
              <c:f>Feuil3!$C$3:$C$7</c:f>
              <c:numCache>
                <c:formatCode>0.00</c:formatCode>
                <c:ptCount val="5"/>
                <c:pt idx="0">
                  <c:v>0</c:v>
                </c:pt>
                <c:pt idx="1">
                  <c:v>1</c:v>
                </c:pt>
                <c:pt idx="2">
                  <c:v>1</c:v>
                </c:pt>
                <c:pt idx="3">
                  <c:v>2</c:v>
                </c:pt>
              </c:numCache>
            </c:numRef>
          </c:val>
          <c:extLst>
            <c:ext xmlns:c16="http://schemas.microsoft.com/office/drawing/2014/chart" uri="{C3380CC4-5D6E-409C-BE32-E72D297353CC}">
              <c16:uniqueId val="{00000000-F231-4B30-B050-A565A3BCF89C}"/>
            </c:ext>
          </c:extLst>
        </c:ser>
        <c:ser>
          <c:idx val="1"/>
          <c:order val="1"/>
          <c:tx>
            <c:strRef>
              <c:f>Feuil3!$D$2</c:f>
              <c:strCache>
                <c:ptCount val="1"/>
                <c:pt idx="0">
                  <c:v>B2</c:v>
                </c:pt>
              </c:strCache>
            </c:strRef>
          </c:tx>
          <c:spPr>
            <a:solidFill>
              <a:srgbClr val="0070C0"/>
            </a:solidFill>
            <a:ln>
              <a:solidFill>
                <a:schemeClr val="accent1"/>
              </a:solidFill>
            </a:ln>
            <a:effectLst/>
          </c:spPr>
          <c:invertIfNegative val="0"/>
          <c:cat>
            <c:strRef>
              <c:f>Feuil3!$B$3:$B$7</c:f>
              <c:strCache>
                <c:ptCount val="4"/>
                <c:pt idx="0">
                  <c:v>S4</c:v>
                </c:pt>
                <c:pt idx="1">
                  <c:v>S5</c:v>
                </c:pt>
                <c:pt idx="2">
                  <c:v>S6</c:v>
                </c:pt>
                <c:pt idx="3">
                  <c:v>S7</c:v>
                </c:pt>
              </c:strCache>
            </c:strRef>
          </c:cat>
          <c:val>
            <c:numRef>
              <c:f>Feuil3!$D$3:$D$7</c:f>
              <c:numCache>
                <c:formatCode>0.00</c:formatCode>
                <c:ptCount val="5"/>
                <c:pt idx="0">
                  <c:v>0</c:v>
                </c:pt>
                <c:pt idx="1">
                  <c:v>2</c:v>
                </c:pt>
                <c:pt idx="2">
                  <c:v>2</c:v>
                </c:pt>
                <c:pt idx="3">
                  <c:v>4</c:v>
                </c:pt>
              </c:numCache>
            </c:numRef>
          </c:val>
          <c:extLst>
            <c:ext xmlns:c16="http://schemas.microsoft.com/office/drawing/2014/chart" uri="{C3380CC4-5D6E-409C-BE32-E72D297353CC}">
              <c16:uniqueId val="{00000001-F231-4B30-B050-A565A3BCF89C}"/>
            </c:ext>
          </c:extLst>
        </c:ser>
        <c:ser>
          <c:idx val="2"/>
          <c:order val="2"/>
          <c:tx>
            <c:strRef>
              <c:f>Feuil3!$E$2</c:f>
              <c:strCache>
                <c:ptCount val="1"/>
                <c:pt idx="0">
                  <c:v>B3</c:v>
                </c:pt>
              </c:strCache>
            </c:strRef>
          </c:tx>
          <c:spPr>
            <a:solidFill>
              <a:srgbClr val="FFFF00"/>
            </a:solidFill>
            <a:ln>
              <a:solidFill>
                <a:srgbClr val="FFFF00"/>
              </a:solidFill>
            </a:ln>
            <a:effectLst/>
          </c:spPr>
          <c:invertIfNegative val="0"/>
          <c:cat>
            <c:strRef>
              <c:f>Feuil3!$B$3:$B$7</c:f>
              <c:strCache>
                <c:ptCount val="4"/>
                <c:pt idx="0">
                  <c:v>S4</c:v>
                </c:pt>
                <c:pt idx="1">
                  <c:v>S5</c:v>
                </c:pt>
                <c:pt idx="2">
                  <c:v>S6</c:v>
                </c:pt>
                <c:pt idx="3">
                  <c:v>S7</c:v>
                </c:pt>
              </c:strCache>
            </c:strRef>
          </c:cat>
          <c:val>
            <c:numRef>
              <c:f>Feuil3!$E$3:$E$7</c:f>
              <c:numCache>
                <c:formatCode>0.00</c:formatCode>
                <c:ptCount val="5"/>
                <c:pt idx="0">
                  <c:v>1</c:v>
                </c:pt>
                <c:pt idx="1">
                  <c:v>4</c:v>
                </c:pt>
                <c:pt idx="2">
                  <c:v>4</c:v>
                </c:pt>
                <c:pt idx="3">
                  <c:v>7</c:v>
                </c:pt>
              </c:numCache>
            </c:numRef>
          </c:val>
          <c:extLst>
            <c:ext xmlns:c16="http://schemas.microsoft.com/office/drawing/2014/chart" uri="{C3380CC4-5D6E-409C-BE32-E72D297353CC}">
              <c16:uniqueId val="{00000002-F231-4B30-B050-A565A3BCF89C}"/>
            </c:ext>
          </c:extLst>
        </c:ser>
        <c:ser>
          <c:idx val="3"/>
          <c:order val="3"/>
          <c:tx>
            <c:strRef>
              <c:f>Feuil3!$F$2</c:f>
              <c:strCache>
                <c:ptCount val="1"/>
                <c:pt idx="0">
                  <c:v>B4</c:v>
                </c:pt>
              </c:strCache>
            </c:strRef>
          </c:tx>
          <c:spPr>
            <a:solidFill>
              <a:srgbClr val="00B0F0"/>
            </a:solidFill>
            <a:ln>
              <a:solidFill>
                <a:srgbClr val="00B0F0"/>
              </a:solidFill>
            </a:ln>
            <a:effectLst/>
          </c:spPr>
          <c:invertIfNegative val="0"/>
          <c:cat>
            <c:strRef>
              <c:f>Feuil3!$B$3:$B$7</c:f>
              <c:strCache>
                <c:ptCount val="4"/>
                <c:pt idx="0">
                  <c:v>S4</c:v>
                </c:pt>
                <c:pt idx="1">
                  <c:v>S5</c:v>
                </c:pt>
                <c:pt idx="2">
                  <c:v>S6</c:v>
                </c:pt>
                <c:pt idx="3">
                  <c:v>S7</c:v>
                </c:pt>
              </c:strCache>
            </c:strRef>
          </c:cat>
          <c:val>
            <c:numRef>
              <c:f>Feuil3!$F$3:$F$7</c:f>
              <c:numCache>
                <c:formatCode>0.00</c:formatCode>
                <c:ptCount val="5"/>
                <c:pt idx="0">
                  <c:v>0</c:v>
                </c:pt>
                <c:pt idx="1">
                  <c:v>0</c:v>
                </c:pt>
                <c:pt idx="2">
                  <c:v>1</c:v>
                </c:pt>
                <c:pt idx="3">
                  <c:v>2</c:v>
                </c:pt>
              </c:numCache>
            </c:numRef>
          </c:val>
          <c:extLst>
            <c:ext xmlns:c16="http://schemas.microsoft.com/office/drawing/2014/chart" uri="{C3380CC4-5D6E-409C-BE32-E72D297353CC}">
              <c16:uniqueId val="{00000003-F231-4B30-B050-A565A3BCF89C}"/>
            </c:ext>
          </c:extLst>
        </c:ser>
        <c:ser>
          <c:idx val="4"/>
          <c:order val="4"/>
          <c:tx>
            <c:strRef>
              <c:f>Feuil3!$G$2</c:f>
              <c:strCache>
                <c:ptCount val="1"/>
                <c:pt idx="0">
                  <c:v>B5</c:v>
                </c:pt>
              </c:strCache>
            </c:strRef>
          </c:tx>
          <c:spPr>
            <a:solidFill>
              <a:srgbClr val="00B050"/>
            </a:solidFill>
            <a:ln>
              <a:solidFill>
                <a:srgbClr val="00B050"/>
              </a:solidFill>
            </a:ln>
            <a:effectLst/>
          </c:spPr>
          <c:invertIfNegative val="0"/>
          <c:cat>
            <c:strRef>
              <c:f>Feuil3!$B$3:$B$7</c:f>
              <c:strCache>
                <c:ptCount val="4"/>
                <c:pt idx="0">
                  <c:v>S4</c:v>
                </c:pt>
                <c:pt idx="1">
                  <c:v>S5</c:v>
                </c:pt>
                <c:pt idx="2">
                  <c:v>S6</c:v>
                </c:pt>
                <c:pt idx="3">
                  <c:v>S7</c:v>
                </c:pt>
              </c:strCache>
            </c:strRef>
          </c:cat>
          <c:val>
            <c:numRef>
              <c:f>Feuil3!$G$3:$G$7</c:f>
              <c:numCache>
                <c:formatCode>0.00</c:formatCode>
                <c:ptCount val="5"/>
                <c:pt idx="0">
                  <c:v>0</c:v>
                </c:pt>
                <c:pt idx="1">
                  <c:v>0</c:v>
                </c:pt>
                <c:pt idx="2">
                  <c:v>0</c:v>
                </c:pt>
                <c:pt idx="3">
                  <c:v>4</c:v>
                </c:pt>
              </c:numCache>
            </c:numRef>
          </c:val>
          <c:extLst>
            <c:ext xmlns:c16="http://schemas.microsoft.com/office/drawing/2014/chart" uri="{C3380CC4-5D6E-409C-BE32-E72D297353CC}">
              <c16:uniqueId val="{00000004-F231-4B30-B050-A565A3BCF89C}"/>
            </c:ext>
          </c:extLst>
        </c:ser>
        <c:ser>
          <c:idx val="5"/>
          <c:order val="5"/>
          <c:tx>
            <c:strRef>
              <c:f>Feuil3!$H$2</c:f>
              <c:strCache>
                <c:ptCount val="1"/>
                <c:pt idx="0">
                  <c:v>B6</c:v>
                </c:pt>
              </c:strCache>
            </c:strRef>
          </c:tx>
          <c:spPr>
            <a:solidFill>
              <a:srgbClr val="FFC000"/>
            </a:solidFill>
            <a:ln>
              <a:solidFill>
                <a:srgbClr val="FFC000"/>
              </a:solidFill>
            </a:ln>
            <a:effectLst/>
          </c:spPr>
          <c:invertIfNegative val="0"/>
          <c:cat>
            <c:strRef>
              <c:f>Feuil3!$B$3:$B$7</c:f>
              <c:strCache>
                <c:ptCount val="4"/>
                <c:pt idx="0">
                  <c:v>S4</c:v>
                </c:pt>
                <c:pt idx="1">
                  <c:v>S5</c:v>
                </c:pt>
                <c:pt idx="2">
                  <c:v>S6</c:v>
                </c:pt>
                <c:pt idx="3">
                  <c:v>S7</c:v>
                </c:pt>
              </c:strCache>
            </c:strRef>
          </c:cat>
          <c:val>
            <c:numRef>
              <c:f>Feuil3!$H$3:$H$7</c:f>
              <c:numCache>
                <c:formatCode>0.00</c:formatCode>
                <c:ptCount val="5"/>
                <c:pt idx="0">
                  <c:v>0</c:v>
                </c:pt>
                <c:pt idx="1">
                  <c:v>1</c:v>
                </c:pt>
                <c:pt idx="2">
                  <c:v>2</c:v>
                </c:pt>
                <c:pt idx="3">
                  <c:v>5</c:v>
                </c:pt>
              </c:numCache>
            </c:numRef>
          </c:val>
          <c:extLst>
            <c:ext xmlns:c16="http://schemas.microsoft.com/office/drawing/2014/chart" uri="{C3380CC4-5D6E-409C-BE32-E72D297353CC}">
              <c16:uniqueId val="{00000005-F231-4B30-B050-A565A3BCF89C}"/>
            </c:ext>
          </c:extLst>
        </c:ser>
        <c:ser>
          <c:idx val="6"/>
          <c:order val="6"/>
          <c:tx>
            <c:strRef>
              <c:f>Feuil3!$I$2</c:f>
              <c:strCache>
                <c:ptCount val="1"/>
                <c:pt idx="0">
                  <c:v>T1</c:v>
                </c:pt>
              </c:strCache>
            </c:strRef>
          </c:tx>
          <c:spPr>
            <a:solidFill>
              <a:schemeClr val="accent1">
                <a:lumMod val="60000"/>
              </a:schemeClr>
            </a:solidFill>
            <a:ln>
              <a:noFill/>
            </a:ln>
            <a:effectLst/>
          </c:spPr>
          <c:invertIfNegative val="0"/>
          <c:cat>
            <c:strRef>
              <c:f>Feuil3!$B$3:$B$7</c:f>
              <c:strCache>
                <c:ptCount val="4"/>
                <c:pt idx="0">
                  <c:v>S4</c:v>
                </c:pt>
                <c:pt idx="1">
                  <c:v>S5</c:v>
                </c:pt>
                <c:pt idx="2">
                  <c:v>S6</c:v>
                </c:pt>
                <c:pt idx="3">
                  <c:v>S7</c:v>
                </c:pt>
              </c:strCache>
            </c:strRef>
          </c:cat>
          <c:val>
            <c:numRef>
              <c:f>Feuil3!$I$3:$I$7</c:f>
              <c:numCache>
                <c:formatCode>0.00</c:formatCode>
                <c:ptCount val="5"/>
                <c:pt idx="0">
                  <c:v>0</c:v>
                </c:pt>
                <c:pt idx="1">
                  <c:v>0</c:v>
                </c:pt>
                <c:pt idx="2">
                  <c:v>0</c:v>
                </c:pt>
                <c:pt idx="3">
                  <c:v>0</c:v>
                </c:pt>
              </c:numCache>
            </c:numRef>
          </c:val>
          <c:extLst>
            <c:ext xmlns:c16="http://schemas.microsoft.com/office/drawing/2014/chart" uri="{C3380CC4-5D6E-409C-BE32-E72D297353CC}">
              <c16:uniqueId val="{00000006-F231-4B30-B050-A565A3BCF89C}"/>
            </c:ext>
          </c:extLst>
        </c:ser>
        <c:ser>
          <c:idx val="7"/>
          <c:order val="7"/>
          <c:tx>
            <c:strRef>
              <c:f>Feuil3!$J$2</c:f>
              <c:strCache>
                <c:ptCount val="1"/>
                <c:pt idx="0">
                  <c:v>T2</c:v>
                </c:pt>
              </c:strCache>
            </c:strRef>
          </c:tx>
          <c:spPr>
            <a:solidFill>
              <a:schemeClr val="accent2">
                <a:lumMod val="60000"/>
              </a:schemeClr>
            </a:solidFill>
            <a:ln>
              <a:noFill/>
            </a:ln>
            <a:effectLst/>
          </c:spPr>
          <c:invertIfNegative val="0"/>
          <c:cat>
            <c:strRef>
              <c:f>Feuil3!$B$3:$B$7</c:f>
              <c:strCache>
                <c:ptCount val="4"/>
                <c:pt idx="0">
                  <c:v>S4</c:v>
                </c:pt>
                <c:pt idx="1">
                  <c:v>S5</c:v>
                </c:pt>
                <c:pt idx="2">
                  <c:v>S6</c:v>
                </c:pt>
                <c:pt idx="3">
                  <c:v>S7</c:v>
                </c:pt>
              </c:strCache>
            </c:strRef>
          </c:cat>
          <c:val>
            <c:numRef>
              <c:f>Feuil3!$J$3:$J$7</c:f>
              <c:numCache>
                <c:formatCode>0.00</c:formatCode>
                <c:ptCount val="5"/>
                <c:pt idx="0">
                  <c:v>0</c:v>
                </c:pt>
                <c:pt idx="1">
                  <c:v>0</c:v>
                </c:pt>
                <c:pt idx="2">
                  <c:v>0</c:v>
                </c:pt>
                <c:pt idx="3">
                  <c:v>0</c:v>
                </c:pt>
              </c:numCache>
            </c:numRef>
          </c:val>
          <c:extLst>
            <c:ext xmlns:c16="http://schemas.microsoft.com/office/drawing/2014/chart" uri="{C3380CC4-5D6E-409C-BE32-E72D297353CC}">
              <c16:uniqueId val="{00000007-F231-4B30-B050-A565A3BCF89C}"/>
            </c:ext>
          </c:extLst>
        </c:ser>
        <c:dLbls>
          <c:showLegendKey val="0"/>
          <c:showVal val="0"/>
          <c:showCatName val="0"/>
          <c:showSerName val="0"/>
          <c:showPercent val="0"/>
          <c:showBubbleSize val="0"/>
        </c:dLbls>
        <c:gapWidth val="219"/>
        <c:overlap val="-27"/>
        <c:axId val="509010912"/>
        <c:axId val="509012552"/>
      </c:barChart>
      <c:catAx>
        <c:axId val="509010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9012552"/>
        <c:crosses val="autoZero"/>
        <c:auto val="1"/>
        <c:lblAlgn val="ctr"/>
        <c:lblOffset val="100"/>
        <c:noMultiLvlLbl val="0"/>
      </c:catAx>
      <c:valAx>
        <c:axId val="50901255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Number of flowers</a:t>
                </a:r>
              </a:p>
            </c:rich>
          </c:tx>
          <c:layout>
            <c:manualLayout>
              <c:xMode val="edge"/>
              <c:yMode val="edge"/>
              <c:x val="4.3045810425143254E-3"/>
              <c:y val="0.2788011876546815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9010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Feuil3!$P$11</c:f>
              <c:strCache>
                <c:ptCount val="1"/>
                <c:pt idx="0">
                  <c:v>B1</c:v>
                </c:pt>
              </c:strCache>
            </c:strRef>
          </c:tx>
          <c:spPr>
            <a:solidFill>
              <a:srgbClr val="C00000"/>
            </a:solidFill>
            <a:ln>
              <a:solidFill>
                <a:srgbClr val="C00000"/>
              </a:solidFill>
            </a:ln>
            <a:effectLst/>
          </c:spPr>
          <c:invertIfNegative val="0"/>
          <c:cat>
            <c:strRef>
              <c:f>Feuil3!$O$12:$O$14</c:f>
              <c:strCache>
                <c:ptCount val="3"/>
                <c:pt idx="0">
                  <c:v>S5</c:v>
                </c:pt>
                <c:pt idx="1">
                  <c:v>S6</c:v>
                </c:pt>
                <c:pt idx="2">
                  <c:v>S7</c:v>
                </c:pt>
              </c:strCache>
            </c:strRef>
          </c:cat>
          <c:val>
            <c:numRef>
              <c:f>Feuil3!$P$12:$P$14</c:f>
              <c:numCache>
                <c:formatCode>General</c:formatCode>
                <c:ptCount val="3"/>
                <c:pt idx="0">
                  <c:v>0</c:v>
                </c:pt>
                <c:pt idx="1">
                  <c:v>1</c:v>
                </c:pt>
                <c:pt idx="2">
                  <c:v>2</c:v>
                </c:pt>
              </c:numCache>
            </c:numRef>
          </c:val>
          <c:extLst>
            <c:ext xmlns:c16="http://schemas.microsoft.com/office/drawing/2014/chart" uri="{C3380CC4-5D6E-409C-BE32-E72D297353CC}">
              <c16:uniqueId val="{00000000-8670-4B8D-BAEC-B430F323C788}"/>
            </c:ext>
          </c:extLst>
        </c:ser>
        <c:ser>
          <c:idx val="1"/>
          <c:order val="1"/>
          <c:tx>
            <c:strRef>
              <c:f>Feuil3!$Q$11</c:f>
              <c:strCache>
                <c:ptCount val="1"/>
                <c:pt idx="0">
                  <c:v>B2</c:v>
                </c:pt>
              </c:strCache>
            </c:strRef>
          </c:tx>
          <c:spPr>
            <a:solidFill>
              <a:schemeClr val="accent2"/>
            </a:solidFill>
            <a:ln>
              <a:noFill/>
            </a:ln>
            <a:effectLst/>
          </c:spPr>
          <c:invertIfNegative val="0"/>
          <c:cat>
            <c:strRef>
              <c:f>Feuil3!$O$12:$O$14</c:f>
              <c:strCache>
                <c:ptCount val="3"/>
                <c:pt idx="0">
                  <c:v>S5</c:v>
                </c:pt>
                <c:pt idx="1">
                  <c:v>S6</c:v>
                </c:pt>
                <c:pt idx="2">
                  <c:v>S7</c:v>
                </c:pt>
              </c:strCache>
            </c:strRef>
          </c:cat>
          <c:val>
            <c:numRef>
              <c:f>Feuil3!$Q$12:$Q$14</c:f>
              <c:numCache>
                <c:formatCode>General</c:formatCode>
                <c:ptCount val="3"/>
                <c:pt idx="0">
                  <c:v>0</c:v>
                </c:pt>
                <c:pt idx="1">
                  <c:v>0</c:v>
                </c:pt>
                <c:pt idx="2">
                  <c:v>1</c:v>
                </c:pt>
              </c:numCache>
            </c:numRef>
          </c:val>
          <c:extLst>
            <c:ext xmlns:c16="http://schemas.microsoft.com/office/drawing/2014/chart" uri="{C3380CC4-5D6E-409C-BE32-E72D297353CC}">
              <c16:uniqueId val="{00000001-8670-4B8D-BAEC-B430F323C788}"/>
            </c:ext>
          </c:extLst>
        </c:ser>
        <c:ser>
          <c:idx val="2"/>
          <c:order val="2"/>
          <c:tx>
            <c:strRef>
              <c:f>Feuil3!$R$11</c:f>
              <c:strCache>
                <c:ptCount val="1"/>
                <c:pt idx="0">
                  <c:v>B3</c:v>
                </c:pt>
              </c:strCache>
            </c:strRef>
          </c:tx>
          <c:spPr>
            <a:solidFill>
              <a:srgbClr val="FFFF00"/>
            </a:solidFill>
            <a:ln>
              <a:solidFill>
                <a:srgbClr val="FFFF00"/>
              </a:solidFill>
            </a:ln>
            <a:effectLst/>
          </c:spPr>
          <c:invertIfNegative val="0"/>
          <c:cat>
            <c:strRef>
              <c:f>Feuil3!$O$12:$O$14</c:f>
              <c:strCache>
                <c:ptCount val="3"/>
                <c:pt idx="0">
                  <c:v>S5</c:v>
                </c:pt>
                <c:pt idx="1">
                  <c:v>S6</c:v>
                </c:pt>
                <c:pt idx="2">
                  <c:v>S7</c:v>
                </c:pt>
              </c:strCache>
            </c:strRef>
          </c:cat>
          <c:val>
            <c:numRef>
              <c:f>Feuil3!$R$12:$R$14</c:f>
              <c:numCache>
                <c:formatCode>General</c:formatCode>
                <c:ptCount val="3"/>
                <c:pt idx="0">
                  <c:v>1</c:v>
                </c:pt>
                <c:pt idx="1">
                  <c:v>3</c:v>
                </c:pt>
                <c:pt idx="2">
                  <c:v>3</c:v>
                </c:pt>
              </c:numCache>
            </c:numRef>
          </c:val>
          <c:extLst>
            <c:ext xmlns:c16="http://schemas.microsoft.com/office/drawing/2014/chart" uri="{C3380CC4-5D6E-409C-BE32-E72D297353CC}">
              <c16:uniqueId val="{00000002-8670-4B8D-BAEC-B430F323C788}"/>
            </c:ext>
          </c:extLst>
        </c:ser>
        <c:ser>
          <c:idx val="3"/>
          <c:order val="3"/>
          <c:tx>
            <c:strRef>
              <c:f>Feuil3!$S$11</c:f>
              <c:strCache>
                <c:ptCount val="1"/>
                <c:pt idx="0">
                  <c:v>B4</c:v>
                </c:pt>
              </c:strCache>
            </c:strRef>
          </c:tx>
          <c:spPr>
            <a:solidFill>
              <a:schemeClr val="accent4"/>
            </a:solidFill>
            <a:ln>
              <a:noFill/>
            </a:ln>
            <a:effectLst/>
          </c:spPr>
          <c:invertIfNegative val="0"/>
          <c:cat>
            <c:strRef>
              <c:f>Feuil3!$O$12:$O$14</c:f>
              <c:strCache>
                <c:ptCount val="3"/>
                <c:pt idx="0">
                  <c:v>S5</c:v>
                </c:pt>
                <c:pt idx="1">
                  <c:v>S6</c:v>
                </c:pt>
                <c:pt idx="2">
                  <c:v>S7</c:v>
                </c:pt>
              </c:strCache>
            </c:strRef>
          </c:cat>
          <c:val>
            <c:numRef>
              <c:f>Feuil3!$S$12:$S$14</c:f>
              <c:numCache>
                <c:formatCode>General</c:formatCode>
                <c:ptCount val="3"/>
                <c:pt idx="0">
                  <c:v>0</c:v>
                </c:pt>
                <c:pt idx="1">
                  <c:v>0</c:v>
                </c:pt>
                <c:pt idx="2">
                  <c:v>0</c:v>
                </c:pt>
              </c:numCache>
            </c:numRef>
          </c:val>
          <c:extLst>
            <c:ext xmlns:c16="http://schemas.microsoft.com/office/drawing/2014/chart" uri="{C3380CC4-5D6E-409C-BE32-E72D297353CC}">
              <c16:uniqueId val="{00000003-8670-4B8D-BAEC-B430F323C788}"/>
            </c:ext>
          </c:extLst>
        </c:ser>
        <c:ser>
          <c:idx val="4"/>
          <c:order val="4"/>
          <c:tx>
            <c:strRef>
              <c:f>Feuil3!$T$11</c:f>
              <c:strCache>
                <c:ptCount val="1"/>
                <c:pt idx="0">
                  <c:v>B5</c:v>
                </c:pt>
              </c:strCache>
            </c:strRef>
          </c:tx>
          <c:spPr>
            <a:solidFill>
              <a:schemeClr val="accent5"/>
            </a:solidFill>
            <a:ln>
              <a:noFill/>
            </a:ln>
            <a:effectLst/>
          </c:spPr>
          <c:invertIfNegative val="0"/>
          <c:cat>
            <c:strRef>
              <c:f>Feuil3!$O$12:$O$14</c:f>
              <c:strCache>
                <c:ptCount val="3"/>
                <c:pt idx="0">
                  <c:v>S5</c:v>
                </c:pt>
                <c:pt idx="1">
                  <c:v>S6</c:v>
                </c:pt>
                <c:pt idx="2">
                  <c:v>S7</c:v>
                </c:pt>
              </c:strCache>
            </c:strRef>
          </c:cat>
          <c:val>
            <c:numRef>
              <c:f>Feuil3!$T$12:$T$14</c:f>
              <c:numCache>
                <c:formatCode>General</c:formatCode>
                <c:ptCount val="3"/>
                <c:pt idx="0">
                  <c:v>0</c:v>
                </c:pt>
                <c:pt idx="1">
                  <c:v>0</c:v>
                </c:pt>
                <c:pt idx="2">
                  <c:v>0</c:v>
                </c:pt>
              </c:numCache>
            </c:numRef>
          </c:val>
          <c:extLst>
            <c:ext xmlns:c16="http://schemas.microsoft.com/office/drawing/2014/chart" uri="{C3380CC4-5D6E-409C-BE32-E72D297353CC}">
              <c16:uniqueId val="{00000004-8670-4B8D-BAEC-B430F323C788}"/>
            </c:ext>
          </c:extLst>
        </c:ser>
        <c:ser>
          <c:idx val="5"/>
          <c:order val="5"/>
          <c:tx>
            <c:strRef>
              <c:f>Feuil3!$U$11</c:f>
              <c:strCache>
                <c:ptCount val="1"/>
                <c:pt idx="0">
                  <c:v>B6</c:v>
                </c:pt>
              </c:strCache>
            </c:strRef>
          </c:tx>
          <c:spPr>
            <a:solidFill>
              <a:schemeClr val="accent6"/>
            </a:solidFill>
            <a:ln>
              <a:noFill/>
            </a:ln>
            <a:effectLst/>
          </c:spPr>
          <c:invertIfNegative val="0"/>
          <c:cat>
            <c:strRef>
              <c:f>Feuil3!$O$12:$O$14</c:f>
              <c:strCache>
                <c:ptCount val="3"/>
                <c:pt idx="0">
                  <c:v>S5</c:v>
                </c:pt>
                <c:pt idx="1">
                  <c:v>S6</c:v>
                </c:pt>
                <c:pt idx="2">
                  <c:v>S7</c:v>
                </c:pt>
              </c:strCache>
            </c:strRef>
          </c:cat>
          <c:val>
            <c:numRef>
              <c:f>Feuil3!$U$12:$U$14</c:f>
              <c:numCache>
                <c:formatCode>General</c:formatCode>
                <c:ptCount val="3"/>
                <c:pt idx="0">
                  <c:v>0</c:v>
                </c:pt>
                <c:pt idx="1">
                  <c:v>1</c:v>
                </c:pt>
                <c:pt idx="2">
                  <c:v>1</c:v>
                </c:pt>
              </c:numCache>
            </c:numRef>
          </c:val>
          <c:extLst>
            <c:ext xmlns:c16="http://schemas.microsoft.com/office/drawing/2014/chart" uri="{C3380CC4-5D6E-409C-BE32-E72D297353CC}">
              <c16:uniqueId val="{00000005-8670-4B8D-BAEC-B430F323C788}"/>
            </c:ext>
          </c:extLst>
        </c:ser>
        <c:ser>
          <c:idx val="6"/>
          <c:order val="6"/>
          <c:tx>
            <c:strRef>
              <c:f>Feuil3!$V$11</c:f>
              <c:strCache>
                <c:ptCount val="1"/>
                <c:pt idx="0">
                  <c:v>T1</c:v>
                </c:pt>
              </c:strCache>
            </c:strRef>
          </c:tx>
          <c:spPr>
            <a:solidFill>
              <a:schemeClr val="accent1">
                <a:lumMod val="60000"/>
              </a:schemeClr>
            </a:solidFill>
            <a:ln>
              <a:noFill/>
            </a:ln>
            <a:effectLst/>
          </c:spPr>
          <c:invertIfNegative val="0"/>
          <c:cat>
            <c:strRef>
              <c:f>Feuil3!$O$12:$O$14</c:f>
              <c:strCache>
                <c:ptCount val="3"/>
                <c:pt idx="0">
                  <c:v>S5</c:v>
                </c:pt>
                <c:pt idx="1">
                  <c:v>S6</c:v>
                </c:pt>
                <c:pt idx="2">
                  <c:v>S7</c:v>
                </c:pt>
              </c:strCache>
            </c:strRef>
          </c:cat>
          <c:val>
            <c:numRef>
              <c:f>Feuil3!$V$12:$V$14</c:f>
              <c:numCache>
                <c:formatCode>General</c:formatCode>
                <c:ptCount val="3"/>
                <c:pt idx="0">
                  <c:v>0</c:v>
                </c:pt>
                <c:pt idx="1">
                  <c:v>0</c:v>
                </c:pt>
                <c:pt idx="2">
                  <c:v>0</c:v>
                </c:pt>
              </c:numCache>
            </c:numRef>
          </c:val>
          <c:extLst>
            <c:ext xmlns:c16="http://schemas.microsoft.com/office/drawing/2014/chart" uri="{C3380CC4-5D6E-409C-BE32-E72D297353CC}">
              <c16:uniqueId val="{00000006-8670-4B8D-BAEC-B430F323C788}"/>
            </c:ext>
          </c:extLst>
        </c:ser>
        <c:ser>
          <c:idx val="7"/>
          <c:order val="7"/>
          <c:tx>
            <c:strRef>
              <c:f>Feuil3!$W$11</c:f>
              <c:strCache>
                <c:ptCount val="1"/>
                <c:pt idx="0">
                  <c:v>T2</c:v>
                </c:pt>
              </c:strCache>
            </c:strRef>
          </c:tx>
          <c:spPr>
            <a:solidFill>
              <a:schemeClr val="accent2">
                <a:lumMod val="60000"/>
              </a:schemeClr>
            </a:solidFill>
            <a:ln>
              <a:noFill/>
            </a:ln>
            <a:effectLst/>
          </c:spPr>
          <c:invertIfNegative val="0"/>
          <c:cat>
            <c:strRef>
              <c:f>Feuil3!$O$12:$O$14</c:f>
              <c:strCache>
                <c:ptCount val="3"/>
                <c:pt idx="0">
                  <c:v>S5</c:v>
                </c:pt>
                <c:pt idx="1">
                  <c:v>S6</c:v>
                </c:pt>
                <c:pt idx="2">
                  <c:v>S7</c:v>
                </c:pt>
              </c:strCache>
            </c:strRef>
          </c:cat>
          <c:val>
            <c:numRef>
              <c:f>Feuil3!$W$12:$W$14</c:f>
              <c:numCache>
                <c:formatCode>General</c:formatCode>
                <c:ptCount val="3"/>
                <c:pt idx="0">
                  <c:v>0</c:v>
                </c:pt>
                <c:pt idx="1">
                  <c:v>0</c:v>
                </c:pt>
                <c:pt idx="2">
                  <c:v>0</c:v>
                </c:pt>
              </c:numCache>
            </c:numRef>
          </c:val>
          <c:extLst>
            <c:ext xmlns:c16="http://schemas.microsoft.com/office/drawing/2014/chart" uri="{C3380CC4-5D6E-409C-BE32-E72D297353CC}">
              <c16:uniqueId val="{00000007-8670-4B8D-BAEC-B430F323C788}"/>
            </c:ext>
          </c:extLst>
        </c:ser>
        <c:dLbls>
          <c:showLegendKey val="0"/>
          <c:showVal val="0"/>
          <c:showCatName val="0"/>
          <c:showSerName val="0"/>
          <c:showPercent val="0"/>
          <c:showBubbleSize val="0"/>
        </c:dLbls>
        <c:gapWidth val="219"/>
        <c:overlap val="-27"/>
        <c:axId val="561571368"/>
        <c:axId val="561562512"/>
      </c:barChart>
      <c:catAx>
        <c:axId val="561571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a:t>Time</a:t>
                </a:r>
                <a:r>
                  <a:rPr lang="fr-FR" sz="1000" baseline="0"/>
                  <a:t> (week)</a:t>
                </a:r>
                <a:endParaRPr lang="fr-FR"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1562512"/>
        <c:crosses val="autoZero"/>
        <c:auto val="1"/>
        <c:lblAlgn val="ctr"/>
        <c:lblOffset val="100"/>
        <c:noMultiLvlLbl val="0"/>
      </c:catAx>
      <c:valAx>
        <c:axId val="56156251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a:latin typeface="Arial" panose="020B0604020202020204" pitchFamily="34" charset="0"/>
                    <a:cs typeface="Arial" panose="020B0604020202020204" pitchFamily="34" charset="0"/>
                  </a:rPr>
                  <a:t>Number of  fruits</a:t>
                </a:r>
              </a:p>
            </c:rich>
          </c:tx>
          <c:layout>
            <c:manualLayout>
              <c:xMode val="edge"/>
              <c:yMode val="edge"/>
              <c:x val="2.7777777777777779E-3"/>
              <c:y val="0.2386738116068824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1571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55</TotalTime>
  <Pages>14</Pages>
  <Words>5136</Words>
  <Characters>29277</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dc:creator>
  <cp:keywords/>
  <dc:description/>
  <cp:lastModifiedBy>SDI 1186</cp:lastModifiedBy>
  <cp:revision>10</cp:revision>
  <cp:lastPrinted>2026-02-18T17:29:00Z</cp:lastPrinted>
  <dcterms:created xsi:type="dcterms:W3CDTF">2026-03-26T16:38:00Z</dcterms:created>
  <dcterms:modified xsi:type="dcterms:W3CDTF">2026-04-02T07:55:00Z</dcterms:modified>
</cp:coreProperties>
</file>