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0F675" w14:textId="77777777" w:rsidR="00D06DBD" w:rsidRPr="00D06DBD" w:rsidRDefault="00D06DBD" w:rsidP="00D06DBD">
      <w:pPr>
        <w:spacing w:line="360" w:lineRule="auto"/>
        <w:ind w:left="709" w:right="283"/>
        <w:rPr>
          <w:b/>
          <w:bCs/>
          <w:i/>
          <w:iCs/>
          <w:u w:val="single"/>
          <w:lang w:val="en-US"/>
        </w:rPr>
      </w:pPr>
      <w:bookmarkStart w:id="0" w:name="_GoBack"/>
      <w:bookmarkEnd w:id="0"/>
      <w:r w:rsidRPr="00D06DBD">
        <w:rPr>
          <w:b/>
          <w:bCs/>
          <w:i/>
          <w:iCs/>
          <w:u w:val="single"/>
          <w:lang w:val="en-US"/>
        </w:rPr>
        <w:t>Review Article</w:t>
      </w:r>
    </w:p>
    <w:p w14:paraId="572BB913" w14:textId="77777777" w:rsidR="00960461" w:rsidRPr="00393053" w:rsidRDefault="003C1E25">
      <w:pPr>
        <w:spacing w:line="360" w:lineRule="auto"/>
        <w:ind w:left="709" w:right="283"/>
        <w:rPr>
          <w:b/>
          <w:bCs/>
        </w:rPr>
      </w:pPr>
      <w:r w:rsidRPr="00393053">
        <w:rPr>
          <w:b/>
          <w:bCs/>
        </w:rPr>
        <w:t>Advances in Imaging Biomarkers for Oncology: A Comprehensive Review of Techniques, Clinical Applications, and Future Perspectives</w:t>
      </w:r>
    </w:p>
    <w:p w14:paraId="4367EE2F" w14:textId="77777777" w:rsidR="00960461" w:rsidRPr="00393053" w:rsidRDefault="00960461">
      <w:pPr>
        <w:pBdr>
          <w:top w:val="nil"/>
          <w:left w:val="nil"/>
          <w:bottom w:val="nil"/>
          <w:right w:val="nil"/>
          <w:between w:val="nil"/>
        </w:pBdr>
        <w:spacing w:line="360" w:lineRule="auto"/>
        <w:jc w:val="both"/>
        <w:rPr>
          <w:color w:val="000000"/>
        </w:rPr>
      </w:pPr>
    </w:p>
    <w:p w14:paraId="05296A94" w14:textId="77777777" w:rsidR="00960461" w:rsidRPr="00393053" w:rsidRDefault="003C1E25">
      <w:pPr>
        <w:pBdr>
          <w:top w:val="nil"/>
          <w:left w:val="nil"/>
          <w:bottom w:val="nil"/>
          <w:right w:val="nil"/>
          <w:between w:val="nil"/>
        </w:pBdr>
        <w:spacing w:line="360" w:lineRule="auto"/>
        <w:ind w:left="426" w:right="567"/>
        <w:jc w:val="both"/>
        <w:rPr>
          <w:b/>
          <w:bCs/>
          <w:color w:val="000000"/>
        </w:rPr>
      </w:pPr>
      <w:r w:rsidRPr="00393053">
        <w:rPr>
          <w:b/>
          <w:bCs/>
          <w:color w:val="000000"/>
        </w:rPr>
        <w:t>Abstract</w:t>
      </w:r>
    </w:p>
    <w:p w14:paraId="20EA59A7" w14:textId="48D08872" w:rsidR="00960461" w:rsidRPr="006E162C" w:rsidRDefault="003C1E25" w:rsidP="006E162C">
      <w:pPr>
        <w:pBdr>
          <w:top w:val="nil"/>
          <w:left w:val="nil"/>
          <w:bottom w:val="nil"/>
          <w:right w:val="nil"/>
          <w:between w:val="nil"/>
        </w:pBdr>
        <w:spacing w:line="360" w:lineRule="auto"/>
        <w:ind w:left="426" w:right="567"/>
        <w:jc w:val="both"/>
        <w:rPr>
          <w:rFonts w:ascii="Helvetica Neue" w:eastAsia="Helvetica Neue" w:hAnsi="Helvetica Neue" w:cs="Helvetica Neue"/>
          <w:color w:val="000000"/>
          <w:sz w:val="22"/>
          <w:szCs w:val="22"/>
        </w:rPr>
      </w:pPr>
      <w:r w:rsidRPr="006E162C">
        <w:rPr>
          <w:color w:val="000000"/>
          <w:highlight w:val="yellow"/>
        </w:rPr>
        <w:t>Imaging biomarkers are impor</w:t>
      </w:r>
      <w:r w:rsidR="006E162C" w:rsidRPr="006E162C">
        <w:rPr>
          <w:color w:val="000000"/>
          <w:highlight w:val="yellow"/>
        </w:rPr>
        <w:t>tant for modern oncology as it</w:t>
      </w:r>
      <w:r w:rsidRPr="006E162C">
        <w:rPr>
          <w:color w:val="000000"/>
          <w:highlight w:val="yellow"/>
        </w:rPr>
        <w:t xml:space="preserve"> provide quantitative ways to assess tumour function</w:t>
      </w:r>
      <w:r w:rsidR="006E162C">
        <w:rPr>
          <w:color w:val="000000"/>
          <w:highlight w:val="yellow"/>
        </w:rPr>
        <w:t>ing, monitoring,</w:t>
      </w:r>
      <w:r w:rsidRPr="006E162C">
        <w:rPr>
          <w:color w:val="000000"/>
          <w:highlight w:val="yellow"/>
        </w:rPr>
        <w:t xml:space="preserve"> progression, and evaluate response to treatment.</w:t>
      </w:r>
      <w:r w:rsidRPr="00393053">
        <w:rPr>
          <w:color w:val="000000"/>
        </w:rPr>
        <w:t xml:space="preserve"> </w:t>
      </w:r>
      <w:r w:rsidR="006E162C" w:rsidRPr="006E162C">
        <w:rPr>
          <w:color w:val="000000"/>
          <w:highlight w:val="yellow"/>
        </w:rPr>
        <w:t xml:space="preserve">There are several methods are available for diagnosis of tumour such as CT and MRI based </w:t>
      </w:r>
      <w:r w:rsidR="00F711E0" w:rsidRPr="006E162C">
        <w:rPr>
          <w:color w:val="000000"/>
          <w:highlight w:val="yellow"/>
        </w:rPr>
        <w:t>techniques;</w:t>
      </w:r>
      <w:r w:rsidR="006E162C" w:rsidRPr="006E162C">
        <w:rPr>
          <w:color w:val="000000"/>
          <w:highlight w:val="yellow"/>
        </w:rPr>
        <w:t xml:space="preserve"> biopsies are the traditional methods.</w:t>
      </w:r>
      <w:r w:rsidR="006E162C">
        <w:rPr>
          <w:color w:val="000000"/>
        </w:rPr>
        <w:t xml:space="preserve"> </w:t>
      </w:r>
      <w:r w:rsidR="006E162C" w:rsidRPr="006E162C">
        <w:rPr>
          <w:color w:val="000000"/>
          <w:highlight w:val="yellow"/>
        </w:rPr>
        <w:t xml:space="preserve">However, cancer cases are increases and led to more burden on healthcare settings. </w:t>
      </w:r>
      <w:r w:rsidRPr="006E162C">
        <w:rPr>
          <w:color w:val="000000"/>
          <w:highlight w:val="yellow"/>
        </w:rPr>
        <w:t>Tumour imaging biomarker</w:t>
      </w:r>
      <w:r w:rsidR="006E162C" w:rsidRPr="006E162C">
        <w:rPr>
          <w:color w:val="000000"/>
          <w:highlight w:val="yellow"/>
        </w:rPr>
        <w:t>s (IBs) can play an important role in early diagnosis of cancer.</w:t>
      </w:r>
      <w:r w:rsidR="006E162C">
        <w:rPr>
          <w:color w:val="000000"/>
        </w:rPr>
        <w:t xml:space="preserve"> IBs </w:t>
      </w:r>
      <w:r w:rsidRPr="00393053">
        <w:rPr>
          <w:color w:val="000000"/>
        </w:rPr>
        <w:t>analysis includes structural characteristics such as the size of the tumour as well as functional (e.g., diffusion-weighted MRI, perfusion, and dynamic contrast-enhanced) as well as metabolic characteristics based on standardized uptake values from a Positron Emission Tomography (PET) scan. Radiomics (the creation of large volumes of image data) and artificial intelligence (AI)-based imaging biomarkers will also be discussed as potential sources of data that can be used to predict patient outcomes base</w:t>
      </w:r>
      <w:r w:rsidR="006E162C">
        <w:rPr>
          <w:color w:val="000000"/>
        </w:rPr>
        <w:t>d on advanced IBs</w:t>
      </w:r>
      <w:r w:rsidRPr="00393053">
        <w:rPr>
          <w:color w:val="000000"/>
        </w:rPr>
        <w:t>. This narrative review will describe in detail the range of structural, functional, and molecul</w:t>
      </w:r>
      <w:r w:rsidR="006E162C">
        <w:rPr>
          <w:color w:val="000000"/>
        </w:rPr>
        <w:t>ar &amp; metabolic IB</w:t>
      </w:r>
      <w:r w:rsidRPr="00393053">
        <w:rPr>
          <w:color w:val="000000"/>
        </w:rPr>
        <w:t>s that are being utilized in oncology to</w:t>
      </w:r>
      <w:r w:rsidR="006E162C">
        <w:rPr>
          <w:color w:val="000000"/>
        </w:rPr>
        <w:t>day. A</w:t>
      </w:r>
      <w:r w:rsidRPr="00393053">
        <w:rPr>
          <w:color w:val="000000"/>
        </w:rPr>
        <w:t>lso</w:t>
      </w:r>
      <w:r w:rsidR="006E162C">
        <w:rPr>
          <w:color w:val="000000"/>
        </w:rPr>
        <w:t>,</w:t>
      </w:r>
      <w:r w:rsidRPr="00393053">
        <w:rPr>
          <w:color w:val="000000"/>
        </w:rPr>
        <w:t xml:space="preserve"> highlight the development of radiomics and artificial intelligence-based</w:t>
      </w:r>
      <w:r w:rsidR="006E162C">
        <w:rPr>
          <w:color w:val="000000"/>
        </w:rPr>
        <w:t xml:space="preserve"> IB</w:t>
      </w:r>
      <w:r w:rsidRPr="00393053">
        <w:rPr>
          <w:color w:val="000000"/>
        </w:rPr>
        <w:t>s</w:t>
      </w:r>
      <w:r w:rsidR="006E162C">
        <w:rPr>
          <w:color w:val="000000"/>
        </w:rPr>
        <w:t xml:space="preserve">. </w:t>
      </w:r>
      <w:r w:rsidRPr="00393053">
        <w:rPr>
          <w:color w:val="000000"/>
        </w:rPr>
        <w:t>Tumour detection, classification, creating treatment plans, determining the outcome of a treatment, and monitoring for any signs of a tumour returning are just some of the many clinical applications of imaging and metabolic biomarkers. Functional and metabolic imaging can detect therapeutic responses at an earlier point in time than will show on an anatomic image because functional and metabolic imaging captures biological changes before any change occurs in anatomy. The clinical translation of these biomarkers is significantly affected by issues regarding reproducibility, standardization, and multi-centre validation. The i</w:t>
      </w:r>
      <w:r w:rsidR="006E162C">
        <w:rPr>
          <w:color w:val="000000"/>
        </w:rPr>
        <w:t>ntegration of IBs</w:t>
      </w:r>
      <w:r w:rsidRPr="00393053">
        <w:rPr>
          <w:color w:val="000000"/>
        </w:rPr>
        <w:t xml:space="preserve"> into everyday practice is further complicated by variations in imaging processes and analytical techniques.</w:t>
      </w:r>
      <w:r w:rsidR="006E162C">
        <w:rPr>
          <w:color w:val="000000"/>
        </w:rPr>
        <w:t xml:space="preserve"> </w:t>
      </w:r>
      <w:r w:rsidR="006E162C" w:rsidRPr="00C56E80">
        <w:rPr>
          <w:color w:val="000000"/>
          <w:highlight w:val="yellow"/>
        </w:rPr>
        <w:t>The future of IBs lies in the integration of advanced imaging technologies, computational analytics, and molecular data, which together may enable earlier detection, more accurate prognostication, and personalized cancer therapy.</w:t>
      </w:r>
    </w:p>
    <w:p w14:paraId="597E23BF" w14:textId="77777777" w:rsidR="00960461" w:rsidRPr="00393053" w:rsidRDefault="003C1E25">
      <w:pPr>
        <w:spacing w:line="360" w:lineRule="auto"/>
        <w:ind w:left="426" w:right="425"/>
      </w:pPr>
      <w:r w:rsidRPr="00393053">
        <w:rPr>
          <w:b/>
          <w:bCs/>
        </w:rPr>
        <w:t xml:space="preserve">Keywords: </w:t>
      </w:r>
      <w:r w:rsidR="001C28A0" w:rsidRPr="00393053">
        <w:t xml:space="preserve">Artificial Intelligence, Imaging Biomarkers, Oncology, Precision Therapy, </w:t>
      </w:r>
      <w:r w:rsidRPr="00393053">
        <w:t>Radiomics,</w:t>
      </w:r>
      <w:r w:rsidR="00C56E80">
        <w:t xml:space="preserve"> </w:t>
      </w:r>
      <w:r w:rsidR="001C28A0" w:rsidRPr="00393053">
        <w:t>Tumour</w:t>
      </w:r>
    </w:p>
    <w:p w14:paraId="572E4C8C" w14:textId="77777777" w:rsidR="00960461" w:rsidRPr="00393053" w:rsidRDefault="00960461">
      <w:pPr>
        <w:ind w:left="426" w:right="567"/>
      </w:pPr>
    </w:p>
    <w:p w14:paraId="263B81DC" w14:textId="77777777" w:rsidR="00960461" w:rsidRPr="00393053" w:rsidRDefault="00960461">
      <w:pPr>
        <w:ind w:left="426" w:right="567"/>
      </w:pPr>
    </w:p>
    <w:p w14:paraId="53F19715" w14:textId="77777777" w:rsidR="00960461" w:rsidRPr="00393053" w:rsidRDefault="00960461">
      <w:pPr>
        <w:ind w:left="426" w:right="567"/>
      </w:pPr>
    </w:p>
    <w:p w14:paraId="763DE960" w14:textId="77777777" w:rsidR="00960461" w:rsidRPr="00393053" w:rsidRDefault="00960461" w:rsidP="006E162C">
      <w:pPr>
        <w:ind w:right="567"/>
      </w:pPr>
    </w:p>
    <w:p w14:paraId="402F0588" w14:textId="77777777" w:rsidR="00960461" w:rsidRPr="00393053" w:rsidRDefault="00960461">
      <w:pPr>
        <w:ind w:left="426" w:right="567"/>
      </w:pPr>
    </w:p>
    <w:p w14:paraId="66F3FD68" w14:textId="77777777" w:rsidR="00960461" w:rsidRPr="00393053" w:rsidRDefault="003C1E25">
      <w:pPr>
        <w:pStyle w:val="Subtitle"/>
        <w:spacing w:line="360" w:lineRule="auto"/>
        <w:ind w:left="426" w:right="567"/>
        <w:jc w:val="both"/>
        <w:rPr>
          <w:rFonts w:ascii="Times New Roman" w:eastAsia="Times New Roman" w:hAnsi="Times New Roman" w:cs="Times New Roman"/>
          <w:b/>
          <w:bCs/>
          <w:i w:val="0"/>
          <w:iCs w:val="0"/>
          <w:color w:val="000000"/>
        </w:rPr>
      </w:pPr>
      <w:r w:rsidRPr="00393053">
        <w:rPr>
          <w:rFonts w:ascii="Times New Roman" w:eastAsia="Times New Roman" w:hAnsi="Times New Roman" w:cs="Times New Roman"/>
          <w:b/>
          <w:bCs/>
          <w:i w:val="0"/>
          <w:iCs w:val="0"/>
          <w:color w:val="000000"/>
        </w:rPr>
        <w:t>1. Introduction</w:t>
      </w:r>
    </w:p>
    <w:p w14:paraId="394D782A" w14:textId="77777777" w:rsidR="00960461" w:rsidRPr="00393053" w:rsidRDefault="00960461"/>
    <w:p w14:paraId="6C07C6FC"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Cancer is the leading cause of death along the globe. According to GLOBOCAN (2024), reports show an approximate total of about 20 million new cases of cancer were diagnosed worldwide in 2022 and it is estimated that number will grow to about 35 million diagnosed by 2050. Cancer is currently responsible for over 10 million deaths globally each year making it the second leading cause of death globally (Bray et al., 2024). There have been several changes made to cancer treatment strategies based upon a better understanding of cancer biology, with the introduction of therapies tailored to individuals through a more personalized approach referred to as "precision cancer medicine." In addition to being utilized in monitoring disease progress, using imaging to help assess treatment, diagnosing and characterizing cancers, staging of cancers and monitoring for the recurrence of cancers, imaging has long been used to assist in these areas. Imaging plays an important role in personalized cancer treatment. Imaging Biomarkers (IBs</w:t>
      </w:r>
      <w:r w:rsidRPr="00393053">
        <w:rPr>
          <w:b/>
          <w:bCs/>
          <w:color w:val="000000"/>
        </w:rPr>
        <w:t>)</w:t>
      </w:r>
      <w:r w:rsidRPr="00393053">
        <w:rPr>
          <w:color w:val="000000"/>
        </w:rPr>
        <w:t xml:space="preserve"> can greatly improve</w:t>
      </w:r>
      <w:r w:rsidR="006E162C">
        <w:rPr>
          <w:color w:val="000000"/>
        </w:rPr>
        <w:t xml:space="preserve"> patient outcomes </w:t>
      </w:r>
      <w:r w:rsidR="006E162C" w:rsidRPr="006E162C">
        <w:rPr>
          <w:color w:val="000000"/>
          <w:highlight w:val="yellow"/>
        </w:rPr>
        <w:fldChar w:fldCharType="begin"/>
      </w:r>
      <w:r w:rsidR="006E162C">
        <w:rPr>
          <w:color w:val="000000"/>
          <w:highlight w:val="yellow"/>
        </w:rPr>
        <w:instrText xml:space="preserve"> ADDIN ZOTERO_ITEM CSL_CITATION {"citationID":"N5Nao6si","properties":{"unsorted":false,"formattedCitation":"({\\i{}Precision Cancer Medicine: Concepts, Current Practice, and Future Developments - Edsj\\uc0\\u246{} - 2023 - Journal of Internal Medicine - Wiley Online Library}, n.d.)","plainCitation":"(Precision Cancer Medicine: Concepts, Current Practice, and Future Developments - Edsjö - 2023 - Journal of Internal Medicine - Wiley Online Library, n.d.)","noteIndex":0},"citationItems":[{"id":315,"uris":["http://zotero.org/users/local/ebWCoipI/items/MMVG3YDA"],"itemData":{"id":315,"type":"webpage","title":"Precision cancer medicine: Concepts, current practice, and future developments - Edsjö - 2023 - Journal of Internal Medicine - Wiley Online Library","URL":"https://onlinelibrary.wiley.com/doi/10.1111/joim.13709","accessed":{"date-parts":[["2026",4,1]]}}}],"schema":"https://github.com/citation-style-language/schema/raw/master/csl-citation.json"} </w:instrText>
      </w:r>
      <w:r w:rsidR="006E162C" w:rsidRPr="006E162C">
        <w:rPr>
          <w:color w:val="000000"/>
          <w:highlight w:val="yellow"/>
        </w:rPr>
        <w:fldChar w:fldCharType="separate"/>
      </w:r>
      <w:r w:rsidR="006E162C" w:rsidRPr="006E162C">
        <w:t>(</w:t>
      </w:r>
      <w:r w:rsidR="006E162C" w:rsidRPr="006E162C">
        <w:rPr>
          <w:i/>
          <w:iCs/>
        </w:rPr>
        <w:t>Precision Cancer Medicine: Concepts, Current Practice, and Future Developments - Edsjö - 2023 - Journal of Internal Medicine - Wiley Online Library</w:t>
      </w:r>
      <w:r w:rsidR="006E162C" w:rsidRPr="006E162C">
        <w:t>, n.d.)</w:t>
      </w:r>
      <w:r w:rsidR="006E162C" w:rsidRPr="006E162C">
        <w:rPr>
          <w:color w:val="000000"/>
          <w:highlight w:val="yellow"/>
        </w:rPr>
        <w:fldChar w:fldCharType="end"/>
      </w:r>
      <w:r w:rsidRPr="00393053">
        <w:rPr>
          <w:color w:val="000000"/>
        </w:rPr>
        <w:t>. Biomarkers are defined as characteristics measured as indicators of normal biological processes, disease processes, or responses to exposure or treatment, including therapeutic interventions. They can be quantitative or qualitative. To be used in clinical practice, studies must be reliable, connected to relevant outcomes and show clinical usefulness. IBs have been introduced in medical literature as a way to use images quantitatively, rather than just visually by an imaging specialist. These IBs can diagnose, predict and evaluate various diseases and are often used in patient care. IBs must be exact, precise, and consistent when used in clinical practice and clinical studies (Zoccali et al., 2024). IBs provide both quantitative and qualitative information about tumour shape, physiology and metabolic activity. These indicators are critical for routine clinical monitoring, particularly because standard blood biomarkers have limited sensitivity in detecting early recurrences. Magnetic Resonance Imaging (MRI), Computed Tomography (CT), and Positron Emission Tomography (PET) are the three most prevalent non-invasive technologies for determining molecular features. Limitations of imaging technology can lead to errors in data collection, reconstruction, and analysis, reducing its effect</w:t>
      </w:r>
      <w:r w:rsidR="006E162C">
        <w:rPr>
          <w:color w:val="000000"/>
        </w:rPr>
        <w:t xml:space="preserve">iveness </w:t>
      </w:r>
      <w:r w:rsidR="006E162C" w:rsidRPr="006E162C">
        <w:rPr>
          <w:color w:val="000000"/>
          <w:highlight w:val="yellow"/>
        </w:rPr>
        <w:fldChar w:fldCharType="begin"/>
      </w:r>
      <w:r w:rsidR="006E162C">
        <w:rPr>
          <w:color w:val="000000"/>
          <w:highlight w:val="yellow"/>
        </w:rPr>
        <w:instrText xml:space="preserve"> ADDIN ZOTERO_ITEM CSL_CITATION {"citationID":"eJt2FV0o","properties":{"unsorted":false,"formattedCitation":"({\\i{}Biomarkers in Inflammatory Bowel Disease: A Practical Guide - Jennie Clough, Michael Colwill, Andrew Poullis, Richard Pollok, Kamal Patel, Sailish Honap, 2024}, n.d.)","plainCitation":"(Biomarkers in Inflammatory Bowel Disease: A Practical Guide - Jennie Clough, Michael Colwill, Andrew Poullis, Richard Pollok, Kamal Patel, Sailish Honap, 2024, n.d.)","noteIndex":0},"citationItems":[{"id":317,"uris":["http://zotero.org/users/local/ebWCoipI/items/63WZDQAP"],"itemData":{"id":317,"type":"webpage","title":"Biomarkers in inflammatory bowel disease: a practical guide - Jennie Clough, Michael Colwill, Andrew Poullis, Richard Pollok, Kamal Patel, Sailish Honap, 2024","URL":"https://journals.sagepub.com/doi/10.1177/17562848241251600","accessed":{"date-parts":[["2026",4,1]]}}}],"schema":"https://github.com/citation-style-language/schema/raw/master/csl-citation.json"} </w:instrText>
      </w:r>
      <w:r w:rsidR="006E162C" w:rsidRPr="006E162C">
        <w:rPr>
          <w:color w:val="000000"/>
          <w:highlight w:val="yellow"/>
        </w:rPr>
        <w:fldChar w:fldCharType="separate"/>
      </w:r>
      <w:r w:rsidR="006E162C" w:rsidRPr="006E162C">
        <w:t>(</w:t>
      </w:r>
      <w:r w:rsidR="006E162C" w:rsidRPr="006E162C">
        <w:rPr>
          <w:i/>
          <w:iCs/>
        </w:rPr>
        <w:t>Biomarkers in Inflammatory Bowel Disease: A Practical Guide - Jennie Clough, Michael Colwill, Andrew Poullis, Richard Pollok, Kamal Patel, Sailish Honap, 2024</w:t>
      </w:r>
      <w:r w:rsidR="006E162C" w:rsidRPr="006E162C">
        <w:t>, n.d.)</w:t>
      </w:r>
      <w:r w:rsidR="006E162C" w:rsidRPr="006E162C">
        <w:rPr>
          <w:color w:val="000000"/>
          <w:highlight w:val="yellow"/>
        </w:rPr>
        <w:fldChar w:fldCharType="end"/>
      </w:r>
      <w:r w:rsidRPr="00393053">
        <w:rPr>
          <w:color w:val="000000"/>
        </w:rPr>
        <w:t xml:space="preserve">. IBs are a type of biomarker obtained from in vivo medical images. They are a cost-effective and real-time solution for clinical use. The use of IBs in clinical trials necessitates a greater knowledge of quality assurance, which may provide issues for medical physics experts (MPEs). This paper aims to provide a comprehensive </w:t>
      </w:r>
      <w:r w:rsidRPr="00393053">
        <w:rPr>
          <w:color w:val="000000"/>
        </w:rPr>
        <w:lastRenderedPageBreak/>
        <w:t>overview of imaging biomarkers in cancer, focusing on their biological basis, therapeutic applications, validation challenges, and recent discoveries (</w:t>
      </w:r>
      <w:proofErr w:type="spellStart"/>
      <w:r w:rsidRPr="00393053">
        <w:rPr>
          <w:color w:val="000000"/>
        </w:rPr>
        <w:t>Chauvie</w:t>
      </w:r>
      <w:proofErr w:type="spellEnd"/>
      <w:r w:rsidRPr="00393053">
        <w:rPr>
          <w:color w:val="000000"/>
        </w:rPr>
        <w:t xml:space="preserve"> et al., 2023).</w:t>
      </w:r>
    </w:p>
    <w:p w14:paraId="0169A8B0"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 Classification of Imaging Biomarkers</w:t>
      </w:r>
    </w:p>
    <w:p w14:paraId="4D791438"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Imaging biomarkers in cancer can generally be divided into structural, functional, molecular, and computationally generated biomarkers</w:t>
      </w:r>
      <w:r w:rsidRPr="00393053">
        <w:t xml:space="preserve"> as depicted in </w:t>
      </w:r>
      <w:r w:rsidR="00E45839" w:rsidRPr="00393053">
        <w:rPr>
          <w:b/>
          <w:bCs/>
        </w:rPr>
        <w:t>F</w:t>
      </w:r>
      <w:r w:rsidRPr="00393053">
        <w:rPr>
          <w:b/>
          <w:bCs/>
        </w:rPr>
        <w:t>ig. 1</w:t>
      </w:r>
      <w:r w:rsidRPr="00393053">
        <w:t xml:space="preserve">. </w:t>
      </w:r>
      <w:r w:rsidRPr="00393053">
        <w:rPr>
          <w:color w:val="000000"/>
        </w:rPr>
        <w:t>Structural biomarkers mainly evaluate tumour morphology, such as size, volume, and enhancement features, and are often utilized for disease staging and assessing response. Functional biomarkers offer information regarding tumour physiology, including cellular density, perfusion, vascular permeability, and hypoxia, which indicate biological activity that goes beyond just anatomy (</w:t>
      </w:r>
      <w:proofErr w:type="spellStart"/>
      <w:r w:rsidRPr="00393053">
        <w:rPr>
          <w:color w:val="000000"/>
        </w:rPr>
        <w:t>Akram</w:t>
      </w:r>
      <w:proofErr w:type="spellEnd"/>
      <w:r w:rsidRPr="00393053">
        <w:rPr>
          <w:color w:val="000000"/>
        </w:rPr>
        <w:t xml:space="preserve"> et al., 2025). Molecular and metabolic indicators usually obtained from PET and specific tracers, it measures tumour metabolism and receptor expression, facilitating early evaluation of treatment response and disease severity. Recently, biomarkers based on radiomics and artificial intelligence have developed, extracting high-dimensional quantitative characteristics from imaging data to forecast </w:t>
      </w:r>
      <w:proofErr w:type="spellStart"/>
      <w:r w:rsidRPr="00393053">
        <w:rPr>
          <w:color w:val="000000"/>
        </w:rPr>
        <w:t>tumourbehaviour</w:t>
      </w:r>
      <w:proofErr w:type="spellEnd"/>
      <w:r w:rsidRPr="00393053">
        <w:rPr>
          <w:color w:val="000000"/>
        </w:rPr>
        <w:t>, treatment results, and survival rates. Collectively, these categories form a spectrum ranging from broad anatomical evaluation to sophisticated quantitative and computational analysis of tumour biology (Ali et al., 2020; Das et al., 2024).</w:t>
      </w:r>
    </w:p>
    <w:p w14:paraId="39098F99" w14:textId="77777777" w:rsidR="00960461" w:rsidRPr="00393053" w:rsidRDefault="003C1E25" w:rsidP="00E45839">
      <w:pPr>
        <w:pBdr>
          <w:top w:val="nil"/>
          <w:left w:val="nil"/>
          <w:bottom w:val="nil"/>
          <w:right w:val="nil"/>
          <w:between w:val="nil"/>
        </w:pBdr>
        <w:spacing w:after="160" w:line="360" w:lineRule="auto"/>
        <w:ind w:left="426" w:right="567"/>
        <w:rPr>
          <w:color w:val="000000"/>
        </w:rPr>
      </w:pPr>
      <w:r w:rsidRPr="00393053">
        <w:rPr>
          <w:noProof/>
          <w:color w:val="000000"/>
          <w:lang w:val="en-US" w:eastAsia="en-US" w:bidi="ar-SA"/>
        </w:rPr>
        <w:drawing>
          <wp:inline distT="0" distB="0" distL="0" distR="0" wp14:anchorId="7F9E83FB" wp14:editId="7F3A2BFE">
            <wp:extent cx="6445162" cy="3998703"/>
            <wp:effectExtent l="0" t="0" r="0" b="0"/>
            <wp:docPr id="1" name="image1.png" descr="classification_page-0001-4.jpg (1).jpeg"/>
            <wp:cNvGraphicFramePr/>
            <a:graphic xmlns:a="http://schemas.openxmlformats.org/drawingml/2006/main">
              <a:graphicData uri="http://schemas.openxmlformats.org/drawingml/2006/picture">
                <pic:pic xmlns:pic="http://schemas.openxmlformats.org/drawingml/2006/picture">
                  <pic:nvPicPr>
                    <pic:cNvPr id="0" name="image1.png" descr="classification_page-0001-4.jpg (1).jpeg"/>
                    <pic:cNvPicPr preferRelativeResize="0"/>
                  </pic:nvPicPr>
                  <pic:blipFill>
                    <a:blip r:embed="rId8"/>
                    <a:srcRect/>
                    <a:stretch>
                      <a:fillRect/>
                    </a:stretch>
                  </pic:blipFill>
                  <pic:spPr>
                    <a:xfrm>
                      <a:off x="0" y="0"/>
                      <a:ext cx="6445162" cy="3998703"/>
                    </a:xfrm>
                    <a:prstGeom prst="rect">
                      <a:avLst/>
                    </a:prstGeom>
                    <a:ln/>
                  </pic:spPr>
                </pic:pic>
              </a:graphicData>
            </a:graphic>
          </wp:inline>
        </w:drawing>
      </w:r>
    </w:p>
    <w:p w14:paraId="3ED6AB10" w14:textId="786816CE" w:rsidR="00960461" w:rsidRPr="00393053" w:rsidRDefault="003C1E25">
      <w:pPr>
        <w:pBdr>
          <w:top w:val="nil"/>
          <w:left w:val="nil"/>
          <w:bottom w:val="nil"/>
          <w:right w:val="nil"/>
          <w:between w:val="nil"/>
        </w:pBdr>
        <w:spacing w:after="160" w:line="360" w:lineRule="auto"/>
        <w:ind w:left="426" w:right="567"/>
        <w:jc w:val="both"/>
      </w:pPr>
      <w:r w:rsidRPr="00393053">
        <w:rPr>
          <w:b/>
          <w:bCs/>
        </w:rPr>
        <w:t>Fig</w:t>
      </w:r>
      <w:r w:rsidR="00E45839" w:rsidRPr="00393053">
        <w:rPr>
          <w:b/>
          <w:bCs/>
        </w:rPr>
        <w:t xml:space="preserve">. </w:t>
      </w:r>
      <w:r w:rsidRPr="00393053">
        <w:rPr>
          <w:b/>
          <w:bCs/>
        </w:rPr>
        <w:t>1</w:t>
      </w:r>
      <w:r w:rsidR="00E45839" w:rsidRPr="00393053">
        <w:rPr>
          <w:b/>
          <w:bCs/>
        </w:rPr>
        <w:t>.</w:t>
      </w:r>
      <w:r w:rsidR="00F711E0">
        <w:rPr>
          <w:b/>
          <w:bCs/>
        </w:rPr>
        <w:t xml:space="preserve"> </w:t>
      </w:r>
      <w:r w:rsidRPr="00393053">
        <w:t>Classifications of Biomarkers: Structural, Functional, Molecular, and Radiomic Biomarkers.</w:t>
      </w:r>
    </w:p>
    <w:p w14:paraId="4C6D4D6B" w14:textId="77777777" w:rsidR="00960461" w:rsidRPr="00393053" w:rsidRDefault="00960461">
      <w:pPr>
        <w:pBdr>
          <w:top w:val="nil"/>
          <w:left w:val="nil"/>
          <w:bottom w:val="nil"/>
          <w:right w:val="nil"/>
          <w:between w:val="nil"/>
        </w:pBdr>
        <w:spacing w:after="160" w:line="360" w:lineRule="auto"/>
        <w:ind w:left="426" w:right="567"/>
        <w:jc w:val="both"/>
        <w:rPr>
          <w:b/>
          <w:bCs/>
        </w:rPr>
      </w:pPr>
    </w:p>
    <w:p w14:paraId="183FDC16" w14:textId="77777777" w:rsidR="00960461" w:rsidRPr="00393053" w:rsidRDefault="003C1E25">
      <w:pPr>
        <w:pBdr>
          <w:top w:val="nil"/>
          <w:left w:val="nil"/>
          <w:bottom w:val="nil"/>
          <w:right w:val="nil"/>
          <w:between w:val="nil"/>
        </w:pBdr>
        <w:tabs>
          <w:tab w:val="left" w:pos="3516"/>
        </w:tabs>
        <w:spacing w:after="160" w:line="360" w:lineRule="auto"/>
        <w:ind w:left="426" w:right="567"/>
        <w:jc w:val="both"/>
        <w:rPr>
          <w:b/>
          <w:bCs/>
          <w:color w:val="000000"/>
        </w:rPr>
      </w:pPr>
      <w:r w:rsidRPr="00393053">
        <w:rPr>
          <w:b/>
          <w:bCs/>
          <w:color w:val="000000"/>
        </w:rPr>
        <w:t xml:space="preserve">2.1 Structural Biomarkers </w:t>
      </w:r>
    </w:p>
    <w:p w14:paraId="64EB0624"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 most popular and fundamental metrics used in cancer imaging are structural imaging biomarkers</w:t>
      </w:r>
      <w:r w:rsidRPr="00393053">
        <w:t xml:space="preserve"> shown in fig. 2. </w:t>
      </w:r>
      <w:r w:rsidRPr="00393053">
        <w:rPr>
          <w:color w:val="000000"/>
        </w:rPr>
        <w:t>At their core, these are fundamental features that radiologists may identify and measure using routine imaging tests like as CT and MRI, which are often employed in clinical treatment and research to examine tumours. These indicators largely describe how a tumour appears and changes in shape, size, and internal appearance throughout the time, which offers a visual indication of disease presence and evo</w:t>
      </w:r>
      <w:r w:rsidR="006E162C">
        <w:rPr>
          <w:color w:val="000000"/>
        </w:rPr>
        <w:t xml:space="preserve">lution </w:t>
      </w:r>
      <w:r w:rsidR="006E162C" w:rsidRPr="006E162C">
        <w:rPr>
          <w:color w:val="000000"/>
          <w:highlight w:val="yellow"/>
        </w:rPr>
        <w:fldChar w:fldCharType="begin"/>
      </w:r>
      <w:r w:rsidR="006E162C">
        <w:rPr>
          <w:color w:val="000000"/>
          <w:highlight w:val="yellow"/>
        </w:rPr>
        <w:instrText xml:space="preserve"> ADDIN ZOTERO_ITEM CSL_CITATION {"citationID":"ioEQ1Hdw","properties":{"unsorted":false,"formattedCitation":"(Zubair et al., 2025)","plainCitation":"(Zubair et al., 2025)","noteIndex":0},"citationItems":[{"id":319,"uris":["http://zotero.org/users/local/ebWCoipI/items/43FLFU94"],"itemData":{"id":319,"type":"article-journal","abstract":"Multi-modal medical image fusion (MMIF) is increasingly recognized as an essential technique for enhancing diagnostic precision and facilitating effective clinical decision-making within computer-aided diagnosis systems. MMIF combines data from X-ray, MRI, CT, PET, SPECT, and ultrasound to create detailed, clinically useful images of patient anatomy and pathology. These integrated representations significantly advance diagnostic accuracy, lesion detection, and segmentation. This comprehensive review meticulously surveys the evolution, methodologies, algorithms, current advancements, and clinical applications of MMIF. We present a critical comparative analysis of traditional fusion approaches, including pixel-, feature-, and decision-level methods, and delves into recent advancements driven by deep learning, generative models, and transformer-based architectures. A critical comparative analysis is presented between these conventional methods and contemporary techniques, highlighting differences in robustness, computational efficiency, and interpretability. The article addresses extensive clinical applications across oncology, neurology, and cardiology, demonstrating MMIF’s vital role in precision medicine through improved patient-specific therapeutic outcomes. Moreover, the review thoroughly investigates the persistent challenges affecting MMIF’s broad adoption, including issues related to data privacy, heterogeneity, computational complexity, interpretability of AI-driven algorithms, and integration within clinical workflows. It also identifies significant future research avenues, such as the integration of explainable AI, adoption of privacy-preserving federated learning frameworks, development of real-time fusion systems, and standardization efforts for regulatory compliance. This review organizes key knowledge, outlines challenges, and highlights opportunities, guiding researchers, clinicians, and developers in advancing MMIF for routine clinical use and promoting personalized healthcare. To support further research, we provide a GitHub repository that includes popular multi-modal medical imaging datasets along with recent models in our shared GitHub repository.","container-title":"Computer Methods and Programs in Biomedicine","DOI":"10.1016/j.cmpb.2025.109014","ISSN":"0169-2607","journalAbbreviation":"Computer Methods and Programs in Biomedicine","page":"109014","source":"ScienceDirect","title":"A comprehensive review of techniques, algorithms, advancements, challenges, and clinical applications of multi-modal medical image fusion for improved diagnosis","volume":"272","author":[{"family":"Zubair","given":"Muhammad"},{"family":"Hussain","given":"Muzammil"},{"family":"Albashrawi","given":"Mousa Ahmad"},{"family":"Bendechache","given":"Malika"},{"family":"Owais","given":"Muhammad"}],"issued":{"date-parts":[["2025",12,1]]}}}],"schema":"https://github.com/citation-style-language/schema/raw/master/csl-citation.json"} </w:instrText>
      </w:r>
      <w:r w:rsidR="006E162C" w:rsidRPr="006E162C">
        <w:rPr>
          <w:color w:val="000000"/>
          <w:highlight w:val="yellow"/>
        </w:rPr>
        <w:fldChar w:fldCharType="separate"/>
      </w:r>
      <w:r w:rsidR="006E162C" w:rsidRPr="006E162C">
        <w:rPr>
          <w:highlight w:val="yellow"/>
        </w:rPr>
        <w:t>(Zubair et al., 2025)</w:t>
      </w:r>
      <w:r w:rsidR="006E162C" w:rsidRPr="006E162C">
        <w:rPr>
          <w:color w:val="000000"/>
          <w:highlight w:val="yellow"/>
        </w:rPr>
        <w:fldChar w:fldCharType="end"/>
      </w:r>
      <w:r w:rsidRPr="00393053">
        <w:rPr>
          <w:color w:val="000000"/>
        </w:rPr>
        <w:t>.</w:t>
      </w:r>
    </w:p>
    <w:p w14:paraId="27577E3A"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2.1.1 Response Evaluation standards in Solid Tumours (RECIST)</w:t>
      </w:r>
    </w:p>
    <w:p w14:paraId="6292472B"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One of the most well-known structural indicators is tumour shape as determined by established standards, most notably the Response Evaluation standards in Solid Tumours (RECIST). It offers precise standards for measuring a tumour's longest diameter on CT or MRI scans to assess changes in that diameter over time to determine whether the tumour has shrunk, grown, or remained stable throughout treatment. These characteristics are used in clinical studies and practice for classifying reactions as complete, partial, stable, or developing. RECIST has become a global standard due to its reproducibility and ease of implementation (</w:t>
      </w:r>
      <w:proofErr w:type="spellStart"/>
      <w:r w:rsidRPr="00393053">
        <w:rPr>
          <w:color w:val="000000"/>
        </w:rPr>
        <w:t>Smesseim</w:t>
      </w:r>
      <w:proofErr w:type="spellEnd"/>
      <w:r w:rsidRPr="00393053">
        <w:rPr>
          <w:color w:val="000000"/>
        </w:rPr>
        <w:t xml:space="preserve"> et al., 2025). However, RECIST and basic diameter measurements have various limitations. Reducing tumours to a single linear number could not accurately represent changes in tumour load since tumours are three-dimensional entities with different geometries. For example, a tumour may experience structural alterations like necrosis (cell death), internal cavity creation, or uneven shrinkage without a discernible change in length. This means that significant biological reactions may go unnoticed if only size is considered. This restriction is particularly apparent in modern treatments such as targeted medicines or immunotherapies, which can inhibit tumour development or trigger internal alterations without resulting in rapid size reduction. Researchers and clinicians have increasingly relied on volum</w:t>
      </w:r>
      <w:r w:rsidR="006E162C">
        <w:rPr>
          <w:color w:val="000000"/>
        </w:rPr>
        <w:t xml:space="preserve">etric measurements </w:t>
      </w:r>
      <w:r w:rsidR="006E162C" w:rsidRPr="006E162C">
        <w:rPr>
          <w:color w:val="000000"/>
          <w:highlight w:val="yellow"/>
        </w:rPr>
        <w:fldChar w:fldCharType="begin"/>
      </w:r>
      <w:r w:rsidR="006E162C">
        <w:rPr>
          <w:color w:val="000000"/>
          <w:highlight w:val="yellow"/>
        </w:rPr>
        <w:instrText xml:space="preserve"> ADDIN ZOTERO_ITEM CSL_CITATION {"citationID":"kq02Ztw4","properties":{"unsorted":false,"formattedCitation":"(Sakkas et al., 2025)","plainCitation":"(Sakkas et al., 2025)","noteIndex":0},"citationItems":[{"id":321,"uris":["http://zotero.org/users/local/ebWCoipI/items/J5VK4YG4"],"itemData":{"id":321,"type":"article-journal","abstract":"Purpose: Cervical lymph node status is the strongest prognostic factor in oral squamous cell carcinoma (OSCC). While 18F-FDG-PET and cervical ultrasonography are widely used for preoperative staging, their diagnostic accuracy remains limited for small or equivocal nodes. This study compared both modalities against histopathology on a per-level basis and examined correlations of SUVmax and RECIST values with metastatic involvement. Methods: This retrospective single-centre study included patients with histologically confirmed OSCC who underwent preoperative 18F-FDG-PET and cervical ultrasonography, followed by resection and neck dissection (October 2018–December 2024). Imaging was interpreted independently and blinded to clinical and histopathological data. Histopathology served as the reference standard. Diagnostic accuracy was assessed on a level-by-level basis. Sensitivity, specificity, accuracy, positive predictive value, and negative predictive value were calculated and compared using McNemar’s test and logistic regression. Results: Among 100 patients (mean age 63.5 ± 10.6 years; 54% male, 46% female), the lateral tongue was the most frequent site (44%), and 31% showed nodal involvement on PET imaging. PET imaging yielded 59% sensitivity, 87% specificity, and 77% accuracy; ultrasonography achieved higher sensitivity (76%) but lower specificity (67%). Combined assessment improved sensitivity (78%) and NPV (82%) but reduced specificity. PET imaging was more specific, while ultrasonography was more sensitive. SUVmax and RECIST values were higher in metastatic nodes and independently predicted metastasis, though with substantial overlap and no reliable cut-off. Conclusions: PET imaging offers higher specificity, whereas ultrasonography provides greater sensitivity. Their complementary performance supports a multimodal approach to cervical staging in OSCC. Neither SUVmax nor RECIST values reliably distinguished benign from malignant lymph nodes.","container-title":"Applied Sciences","DOI":"10.3390/app152211880","ISSN":"2076-3417","issue":"22","language":"en","license":"http://creativecommons.org/licenses/by/3.0/","page":"11880","publisher":"Multidisciplinary Digital Publishing Institute","source":"www.mdpi.com","title":"Accuracy of PET Imaging and Ultrasonography for Preoperative Staging of Cervical Lymph Node Status in Oral Squamous Cell Carcinoma","volume":"15","author":[{"family":"Sakkas","given":"Andreas"},{"family":"Schulze","given":"Johannes"},{"family":"Rana","given":"Majeed"},{"family":"Grunert","given":"Michael"},{"family":"Scheurer","given":"Mario"},{"family":"Kasper","given":"Robin"},{"family":"Ebeling","given":"Marcel"},{"family":"Schramm","given":"Alexander"},{"family":"Wilde","given":"Frank"},{"family":"Schramm","given":"Alisa"},{"family":"Schmidt","given":"Janik"}],"issued":{"date-parts":[["2025",1]]}}}],"schema":"https://github.com/citation-style-language/schema/raw/master/csl-citation.json"} </w:instrText>
      </w:r>
      <w:r w:rsidR="006E162C" w:rsidRPr="006E162C">
        <w:rPr>
          <w:color w:val="000000"/>
          <w:highlight w:val="yellow"/>
        </w:rPr>
        <w:fldChar w:fldCharType="separate"/>
      </w:r>
      <w:r w:rsidR="006E162C" w:rsidRPr="006E162C">
        <w:rPr>
          <w:highlight w:val="yellow"/>
        </w:rPr>
        <w:t>(Sakkas et al., 2025)</w:t>
      </w:r>
      <w:r w:rsidR="006E162C" w:rsidRPr="006E162C">
        <w:rPr>
          <w:color w:val="000000"/>
          <w:highlight w:val="yellow"/>
        </w:rPr>
        <w:fldChar w:fldCharType="end"/>
      </w:r>
      <w:r w:rsidRPr="00393053">
        <w:rPr>
          <w:color w:val="000000"/>
        </w:rPr>
        <w:t>.</w:t>
      </w:r>
    </w:p>
    <w:p w14:paraId="20C11D22" w14:textId="77777777" w:rsidR="00960461" w:rsidRPr="00393053" w:rsidRDefault="00960461">
      <w:pPr>
        <w:pBdr>
          <w:top w:val="nil"/>
          <w:left w:val="nil"/>
          <w:bottom w:val="nil"/>
          <w:right w:val="nil"/>
          <w:between w:val="nil"/>
        </w:pBdr>
        <w:spacing w:after="160" w:line="360" w:lineRule="auto"/>
        <w:ind w:left="426" w:right="567"/>
        <w:jc w:val="center"/>
        <w:rPr>
          <w:color w:val="000000"/>
        </w:rPr>
      </w:pPr>
    </w:p>
    <w:p w14:paraId="2B875308" w14:textId="77777777" w:rsidR="00960461" w:rsidRPr="00393053" w:rsidRDefault="003C1E25">
      <w:pPr>
        <w:pBdr>
          <w:top w:val="nil"/>
          <w:left w:val="nil"/>
          <w:bottom w:val="nil"/>
          <w:right w:val="nil"/>
          <w:between w:val="nil"/>
        </w:pBdr>
        <w:spacing w:after="160" w:line="360" w:lineRule="auto"/>
        <w:ind w:left="426" w:right="567"/>
        <w:jc w:val="center"/>
        <w:rPr>
          <w:color w:val="000000"/>
        </w:rPr>
      </w:pPr>
      <w:r w:rsidRPr="00393053">
        <w:rPr>
          <w:noProof/>
          <w:color w:val="000000"/>
          <w:lang w:val="en-US" w:eastAsia="en-US" w:bidi="ar-SA"/>
        </w:rPr>
        <w:lastRenderedPageBreak/>
        <w:drawing>
          <wp:inline distT="0" distB="0" distL="0" distR="0" wp14:anchorId="75B69A31" wp14:editId="794651CB">
            <wp:extent cx="5874540" cy="4025218"/>
            <wp:effectExtent l="0" t="0" r="0" b="0"/>
            <wp:docPr id="3" name="image3.png" descr="structural_page-0001-3.jpg (8).jpeg"/>
            <wp:cNvGraphicFramePr/>
            <a:graphic xmlns:a="http://schemas.openxmlformats.org/drawingml/2006/main">
              <a:graphicData uri="http://schemas.openxmlformats.org/drawingml/2006/picture">
                <pic:pic xmlns:pic="http://schemas.openxmlformats.org/drawingml/2006/picture">
                  <pic:nvPicPr>
                    <pic:cNvPr id="0" name="image3.png" descr="structural_page-0001-3.jpg (8).jpeg"/>
                    <pic:cNvPicPr preferRelativeResize="0"/>
                  </pic:nvPicPr>
                  <pic:blipFill>
                    <a:blip r:embed="rId9"/>
                    <a:srcRect l="5085" t="7141" r="4552" b="7390"/>
                    <a:stretch>
                      <a:fillRect/>
                    </a:stretch>
                  </pic:blipFill>
                  <pic:spPr>
                    <a:xfrm>
                      <a:off x="0" y="0"/>
                      <a:ext cx="5874540" cy="4025218"/>
                    </a:xfrm>
                    <a:prstGeom prst="rect">
                      <a:avLst/>
                    </a:prstGeom>
                    <a:ln/>
                  </pic:spPr>
                </pic:pic>
              </a:graphicData>
            </a:graphic>
          </wp:inline>
        </w:drawing>
      </w:r>
    </w:p>
    <w:p w14:paraId="01891DCC" w14:textId="77777777" w:rsidR="00960461" w:rsidRPr="00393053" w:rsidRDefault="003C1E25" w:rsidP="00E45839">
      <w:pPr>
        <w:pBdr>
          <w:top w:val="nil"/>
          <w:left w:val="nil"/>
          <w:bottom w:val="nil"/>
          <w:right w:val="nil"/>
          <w:between w:val="nil"/>
        </w:pBdr>
        <w:spacing w:after="160" w:line="360" w:lineRule="auto"/>
        <w:ind w:left="426" w:right="567"/>
      </w:pPr>
      <w:r w:rsidRPr="00393053">
        <w:rPr>
          <w:b/>
          <w:bCs/>
          <w:color w:val="000000"/>
        </w:rPr>
        <w:t>Fig</w:t>
      </w:r>
      <w:r w:rsidR="00E45839" w:rsidRPr="00393053">
        <w:rPr>
          <w:b/>
          <w:bCs/>
          <w:color w:val="000000"/>
        </w:rPr>
        <w:t xml:space="preserve">. </w:t>
      </w:r>
      <w:proofErr w:type="gramStart"/>
      <w:r w:rsidRPr="00393053">
        <w:rPr>
          <w:b/>
          <w:bCs/>
        </w:rPr>
        <w:t>2</w:t>
      </w:r>
      <w:r w:rsidR="00E45839" w:rsidRPr="00393053">
        <w:rPr>
          <w:b/>
          <w:bCs/>
        </w:rPr>
        <w:t>.</w:t>
      </w:r>
      <w:r w:rsidRPr="00393053">
        <w:t>Structural</w:t>
      </w:r>
      <w:proofErr w:type="gramEnd"/>
      <w:r w:rsidRPr="00393053">
        <w:t xml:space="preserve"> Biomarkers- Illustration of anatomical biomarkers including tumour size (RECIST criteria), shape and internal structure assessed by CT and MRI for diagnosis and staging.</w:t>
      </w:r>
    </w:p>
    <w:p w14:paraId="0448BDF4"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2.1.2 Volumetric Biomarkers</w:t>
      </w:r>
    </w:p>
    <w:p w14:paraId="75ABFEDF"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Volumetric biomarkers utilize manual and semi-automatic or fully automated segmentation methods to determine the tumour's total volume rather than its diameter. Volumetric statistics better reflect the whole tumour burden, especially the irregularly shaped tumours, and can detect minor changes earlier than the size alone. Small but clinically meaningful volume decreases, for example, may indicate effective treatment even if a tumour's longest diameter stays constant. Advances in image processing and artificial intelligence are making volumetric assessment more practical and uniform across scanners and universities. Additionally, to the size and volume, morphological traits are very important for structural biomarkers because they characterize the form, border, internal architecture</w:t>
      </w:r>
      <w:r w:rsidR="006E162C">
        <w:rPr>
          <w:color w:val="000000"/>
        </w:rPr>
        <w:t xml:space="preserve">, and density of tumours </w:t>
      </w:r>
      <w:r w:rsidR="006E162C" w:rsidRPr="006E162C">
        <w:rPr>
          <w:color w:val="000000"/>
          <w:highlight w:val="yellow"/>
        </w:rPr>
        <w:fldChar w:fldCharType="begin"/>
      </w:r>
      <w:r w:rsidR="006E162C">
        <w:rPr>
          <w:color w:val="000000"/>
          <w:highlight w:val="yellow"/>
        </w:rPr>
        <w:instrText xml:space="preserve"> ADDIN ZOTERO_ITEM CSL_CITATION {"citationID":"XkmLopaz","properties":{"unsorted":false,"formattedCitation":"(Nalepa et al., 2023)","plainCitation":"(Nalepa et al., 2023)","noteIndex":0},"citationItems":[{"id":323,"uris":["http://zotero.org/users/local/ebWCoipI/items/LMN92CDB"],"itemData":{"id":323,"type":"article-journal","abstract":"Tumor burden assessment by magnetic resonance imaging (MRI) is central to the evaluation of treatment response for glioblastoma. This assessment is, however, complex to perform and associated with high variability due to the high heterogeneity and complexity of the disease. In this work, we tackle this issue and propose a deep learning pipeline for the fully automated end-to-end analysis of glioblastoma patients. Our approach simultaneously identifies tumor sub-regions, including the enhancing tumor, peritumoral edema and surgical cavity in the first step, and then calculates the volumetric and bidimensional measurements that follow the current Response Assessment in Neuro-Oncology (RANO) criteria. Also, we introduce a rigorous manual annotation process which was followed to delineate the tumor sub-regions by the human experts, and to capture their segmentation confidences that are later used while training deep learning models. The results of our extensive experimental study performed over 760 pre-operative and 504 post-operative adult patients with glioma obtained from the public database (acquired at 19 sites in years 2021–2020) and from a clinical treatment trial (47 and 69 sites for pre-/post-operative patients, 2009–2011) and backed up with thorough quantitative, qualitative and statistical analysis revealed that our pipeline performs accurate segmentation of pre- and post-operative MRIs in a fraction of the manual delineation time (up to 20 times faster than humans). Volumetric measurements were in strong agreement with experts with the Intraclass Correlation Coefficient (ICC): 0.959, 0.703, 0.960 for ET, ED, and cavity. Similarly, automated RANO compared favorably with experienced readers (ICC: 0.681 and 0.866) producing consistent and accurate results. Additionally, we showed that RANO measurements are not always sufficient to quantify tumor burden. The high performance of the automated tumor burden measurement highlights the potential of the tool for considerably improving and simplifying radiological evaluation of glioblastoma in clinical trials and clinical practice.","container-title":"Computers in Biology and Medicine","DOI":"10.1016/j.compbiomed.2023.106603","ISSN":"0010-4825","journalAbbreviation":"Computers in Biology and Medicine","page":"106603","source":"ScienceDirect","title":"Deep learning automates bidimensional and volumetric tumor burden measurement from MRI in pre- and post-operative glioblastoma patients","volume":"154","author":[{"family":"Nalepa","given":"Jakub"},{"family":"Kotowski","given":"Krzysztof"},{"family":"Machura","given":"Bartosz"},{"family":"Adamski","given":"Szymon"},{"family":"Bozek","given":"Oskar"},{"family":"Eksner","given":"Bartosz"},{"family":"Kokoszka","given":"Bartosz"},{"family":"Pekala","given":"Tomasz"},{"family":"Radom","given":"Mateusz"},{"family":"Strzelczak","given":"Marek"},{"family":"Zarudzki","given":"Lukasz"},{"family":"Krason","given":"Agata"},{"family":"Arcadu","given":"Filippo"},{"family":"Tessier","given":"Jean"}],"issued":{"date-parts":[["2023",3,1]]}}}],"schema":"https://github.com/citation-style-language/schema/raw/master/csl-citation.json"} </w:instrText>
      </w:r>
      <w:r w:rsidR="006E162C" w:rsidRPr="006E162C">
        <w:rPr>
          <w:color w:val="000000"/>
          <w:highlight w:val="yellow"/>
        </w:rPr>
        <w:fldChar w:fldCharType="separate"/>
      </w:r>
      <w:r w:rsidR="006E162C" w:rsidRPr="006E162C">
        <w:rPr>
          <w:highlight w:val="yellow"/>
        </w:rPr>
        <w:t>(Nalepa et al., 2023)</w:t>
      </w:r>
      <w:r w:rsidR="006E162C" w:rsidRPr="006E162C">
        <w:rPr>
          <w:color w:val="000000"/>
          <w:highlight w:val="yellow"/>
        </w:rPr>
        <w:fldChar w:fldCharType="end"/>
      </w:r>
      <w:r w:rsidRPr="00393053">
        <w:rPr>
          <w:color w:val="000000"/>
        </w:rPr>
        <w:t xml:space="preserve">. This includes whether a tumour has smooth or uneven edges, necrotic regions, calcification patterns, and satellite nodules. Such characteristics aid in the difference between benign and malignant tumours and provide insight into tumour aggressiveness, and support clinical decisions on biopsy, surgery, or therapies. Some of the physical traits are associated with clinical consequences, like for example, tumours with </w:t>
      </w:r>
      <w:proofErr w:type="spellStart"/>
      <w:r w:rsidRPr="00393053">
        <w:rPr>
          <w:color w:val="000000"/>
        </w:rPr>
        <w:t>spiculated</w:t>
      </w:r>
      <w:proofErr w:type="spellEnd"/>
      <w:r w:rsidRPr="00393053">
        <w:rPr>
          <w:color w:val="000000"/>
        </w:rPr>
        <w:t xml:space="preserve"> boundaries frequently </w:t>
      </w:r>
      <w:r w:rsidRPr="00393053">
        <w:rPr>
          <w:color w:val="000000"/>
        </w:rPr>
        <w:lastRenderedPageBreak/>
        <w:t>imply more invasive biology. A different aspect structural indicator is contrasting enhancement features, which describe how a tumour absorbs and releases contrast agents during CT or MRI images. Dynamic imaging can show alterations in the tumour's permeability and vascularity (blood supply) following the contrast injection. Contrast may be efficiently absorbed by tumours with a high blood vessel density, but necrotic parts could ignore it at all</w:t>
      </w:r>
      <w:r w:rsidR="006E162C">
        <w:rPr>
          <w:color w:val="000000"/>
        </w:rPr>
        <w:t xml:space="preserve"> </w:t>
      </w:r>
      <w:r w:rsidR="006E162C" w:rsidRPr="006E162C">
        <w:rPr>
          <w:color w:val="000000"/>
          <w:highlight w:val="yellow"/>
        </w:rPr>
        <w:fldChar w:fldCharType="begin"/>
      </w:r>
      <w:r w:rsidR="006E162C">
        <w:rPr>
          <w:color w:val="000000"/>
          <w:highlight w:val="yellow"/>
        </w:rPr>
        <w:instrText xml:space="preserve"> ADDIN ZOTERO_ITEM CSL_CITATION {"citationID":"t6kWgsYZ","properties":{"unsorted":false,"formattedCitation":"(Mishra et al., 2025)","plainCitation":"(Mishra et al., 2025)","noteIndex":0},"citationItems":[{"id":325,"uris":["http://zotero.org/users/local/ebWCoipI/items/LSPFIWQZ"],"itemData":{"id":325,"type":"article-journal","container-title":"RSC Advances","DOI":"10.1039/D5RA03255E","issue":"33","language":"en","page":"27187-27209","publisher":"Royal Society of Chemistry","source":"pubs.rsc.org","title":"Advances in multimodal imaging techniques in nanomedicine: enhancing drug delivery precision","title-short":"Advances in multimodal imaging techniques in nanomedicine","volume":"15","author":[{"family":"Mishra","given":"Vijay"},{"family":"Kumari","given":"Neha"},{"family":"Vyas","given":"Manish"},{"family":"A. Aljabali","given":"Alaa A."},{"family":"Chattaraj","given":"Aditi"},{"family":"Mishra","given":"Yachana"}],"issued":{"date-parts":[["2025"]]}}}],"schema":"https://github.com/citation-style-language/schema/raw/master/csl-citation.json"} </w:instrText>
      </w:r>
      <w:r w:rsidR="006E162C" w:rsidRPr="006E162C">
        <w:rPr>
          <w:color w:val="000000"/>
          <w:highlight w:val="yellow"/>
        </w:rPr>
        <w:fldChar w:fldCharType="separate"/>
      </w:r>
      <w:r w:rsidR="006E162C" w:rsidRPr="006E162C">
        <w:rPr>
          <w:highlight w:val="yellow"/>
        </w:rPr>
        <w:t>(Mishra et al., 2025)</w:t>
      </w:r>
      <w:r w:rsidR="006E162C" w:rsidRPr="006E162C">
        <w:rPr>
          <w:color w:val="000000"/>
          <w:highlight w:val="yellow"/>
        </w:rPr>
        <w:fldChar w:fldCharType="end"/>
      </w:r>
      <w:r w:rsidRPr="00393053">
        <w:rPr>
          <w:color w:val="000000"/>
        </w:rPr>
        <w:t xml:space="preserve">. Contrast may be efficiently absorbed by tumours with a high blood vessel density, but necrotic parts could ignore it at all. By tracking the rate and pattern of contrast change over time, contemporary methods such as dynamic contrast-enhanced MRI (DCE-MRI) does enable quantitative insights on blood flow and vascular architecture. These enhanced patterns could reveal biological processes like angiogenesis, (the formation of new blood vessels) which further allow doctors to evaluate therapy results more accurately. Structural Imaging biomarkers remain important in clinical settings because they are widely available, simple to interpret, and connected to established therapy guidelines (Gordon et al., 2014; O’Connor et al., 2011). However, their main disadvantage is that they frequently represent morphological end results rather than the first biological responses to treatment. For instance, after effective treatment, cellular alterations could take place before measurable size reduction, suggesting that depending just on structural indications could cause response detection to be delayed or misinterpret occurrences like pseudo-progression, in which tumours appear to grow before shrinking. To provide a more complete and timelier picture of tumour response in cancer treatment and research, structural biomarkers are increasingly being used in conjunction with functional and molecular biomarkers (Gillman et al., 2020a; </w:t>
      </w:r>
      <w:proofErr w:type="spellStart"/>
      <w:r w:rsidRPr="00393053">
        <w:rPr>
          <w:color w:val="000000"/>
        </w:rPr>
        <w:t>Ollivier</w:t>
      </w:r>
      <w:proofErr w:type="spellEnd"/>
      <w:r w:rsidRPr="00393053">
        <w:rPr>
          <w:color w:val="000000"/>
        </w:rPr>
        <w:t xml:space="preserve"> et al., 2001).</w:t>
      </w:r>
    </w:p>
    <w:p w14:paraId="625DB66A"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2.2 Functional Biomarkers</w:t>
      </w:r>
    </w:p>
    <w:p w14:paraId="402BF5C5"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Functional imaging reveals physiological and biological traits instead of tumour's size and shape. It measures tissue features such as cellular density and vascularity and perfusion and oxygenation</w:t>
      </w:r>
      <w:r w:rsidRPr="00393053">
        <w:t xml:space="preserve"> as shown in </w:t>
      </w:r>
      <w:r w:rsidR="00E45839" w:rsidRPr="00393053">
        <w:rPr>
          <w:b/>
          <w:bCs/>
        </w:rPr>
        <w:t>F</w:t>
      </w:r>
      <w:r w:rsidRPr="00393053">
        <w:rPr>
          <w:b/>
          <w:bCs/>
        </w:rPr>
        <w:t xml:space="preserve">ig. </w:t>
      </w:r>
      <w:proofErr w:type="gramStart"/>
      <w:r w:rsidRPr="00393053">
        <w:rPr>
          <w:b/>
          <w:bCs/>
        </w:rPr>
        <w:t>3</w:t>
      </w:r>
      <w:r w:rsidRPr="00393053">
        <w:t>.</w:t>
      </w:r>
      <w:r w:rsidRPr="00393053">
        <w:rPr>
          <w:color w:val="000000"/>
        </w:rPr>
        <w:t>Tumour</w:t>
      </w:r>
      <w:proofErr w:type="gramEnd"/>
      <w:r w:rsidRPr="00393053">
        <w:rPr>
          <w:color w:val="000000"/>
        </w:rPr>
        <w:t xml:space="preserve"> growth and progression are driven by several key biological mechanisms, such as angiogenesis, uncontrolled cellular proliferation, and dynamic alterations within the tumour microenvironment. These processes influence tumour development, metastatic potential, and resistance to therapy, making them critical targets for oncologic assessment. Advanced imaging techniques such as diffusion-weighted imaging (DWI),</w:t>
      </w:r>
    </w:p>
    <w:p w14:paraId="71806AAB" w14:textId="77777777" w:rsidR="00E45839" w:rsidRPr="00393053" w:rsidRDefault="00E45839">
      <w:pPr>
        <w:pBdr>
          <w:top w:val="nil"/>
          <w:left w:val="nil"/>
          <w:bottom w:val="nil"/>
          <w:right w:val="nil"/>
          <w:between w:val="nil"/>
        </w:pBdr>
        <w:spacing w:after="160" w:line="360" w:lineRule="auto"/>
        <w:ind w:left="426" w:right="567"/>
        <w:rPr>
          <w:noProof/>
          <w:color w:val="000000"/>
        </w:rPr>
      </w:pPr>
    </w:p>
    <w:p w14:paraId="668915BC" w14:textId="77777777" w:rsidR="00960461" w:rsidRPr="00393053" w:rsidRDefault="003C1E25">
      <w:pPr>
        <w:pBdr>
          <w:top w:val="nil"/>
          <w:left w:val="nil"/>
          <w:bottom w:val="nil"/>
          <w:right w:val="nil"/>
          <w:between w:val="nil"/>
        </w:pBdr>
        <w:spacing w:after="160" w:line="360" w:lineRule="auto"/>
        <w:ind w:left="426" w:right="567"/>
        <w:rPr>
          <w:color w:val="000000"/>
        </w:rPr>
      </w:pPr>
      <w:r w:rsidRPr="00393053">
        <w:rPr>
          <w:noProof/>
          <w:color w:val="000000"/>
          <w:lang w:val="en-US" w:eastAsia="en-US" w:bidi="ar-SA"/>
        </w:rPr>
        <w:lastRenderedPageBreak/>
        <w:drawing>
          <wp:inline distT="0" distB="0" distL="0" distR="0" wp14:anchorId="19BCCCAA" wp14:editId="7B04493B">
            <wp:extent cx="5879904" cy="4458688"/>
            <wp:effectExtent l="0" t="0" r="6985" b="0"/>
            <wp:docPr id="2" name="image2.png" descr="Functional_page-0001-3.jpg (2).jpeg"/>
            <wp:cNvGraphicFramePr/>
            <a:graphic xmlns:a="http://schemas.openxmlformats.org/drawingml/2006/main">
              <a:graphicData uri="http://schemas.openxmlformats.org/drawingml/2006/picture">
                <pic:pic xmlns:pic="http://schemas.openxmlformats.org/drawingml/2006/picture">
                  <pic:nvPicPr>
                    <pic:cNvPr id="0" name="image2.png" descr="Functional_page-0001-3.jpg (2).jpeg"/>
                    <pic:cNvPicPr preferRelativeResize="0"/>
                  </pic:nvPicPr>
                  <pic:blipFill rotWithShape="1">
                    <a:blip r:embed="rId10"/>
                    <a:srcRect l="4667" t="6598" r="4585" b="6257"/>
                    <a:stretch>
                      <a:fillRect/>
                    </a:stretch>
                  </pic:blipFill>
                  <pic:spPr bwMode="auto">
                    <a:xfrm>
                      <a:off x="0" y="0"/>
                      <a:ext cx="5881160" cy="4459641"/>
                    </a:xfrm>
                    <a:prstGeom prst="rect">
                      <a:avLst/>
                    </a:prstGeom>
                    <a:ln>
                      <a:noFill/>
                    </a:ln>
                    <a:extLst>
                      <a:ext uri="{53640926-AAD7-44D8-BBD7-CCE9431645EC}">
                        <a14:shadowObscured xmlns:a14="http://schemas.microsoft.com/office/drawing/2010/main"/>
                      </a:ext>
                    </a:extLst>
                  </pic:spPr>
                </pic:pic>
              </a:graphicData>
            </a:graphic>
          </wp:inline>
        </w:drawing>
      </w:r>
    </w:p>
    <w:p w14:paraId="3413B1A0" w14:textId="51EEDEE1" w:rsidR="00960461" w:rsidRPr="00393053" w:rsidRDefault="003C1E25" w:rsidP="00E45839">
      <w:pPr>
        <w:pBdr>
          <w:top w:val="nil"/>
          <w:left w:val="nil"/>
          <w:bottom w:val="nil"/>
          <w:right w:val="nil"/>
          <w:between w:val="nil"/>
        </w:pBdr>
        <w:spacing w:after="160" w:line="360" w:lineRule="auto"/>
        <w:ind w:left="426" w:right="567"/>
      </w:pPr>
      <w:r w:rsidRPr="00393053">
        <w:rPr>
          <w:b/>
          <w:bCs/>
        </w:rPr>
        <w:t>Fig</w:t>
      </w:r>
      <w:r w:rsidR="00E45839" w:rsidRPr="00393053">
        <w:rPr>
          <w:b/>
          <w:bCs/>
        </w:rPr>
        <w:t xml:space="preserve">. </w:t>
      </w:r>
      <w:r w:rsidRPr="00393053">
        <w:rPr>
          <w:b/>
          <w:bCs/>
        </w:rPr>
        <w:t>3</w:t>
      </w:r>
      <w:r w:rsidR="00E45839" w:rsidRPr="00393053">
        <w:rPr>
          <w:b/>
          <w:bCs/>
        </w:rPr>
        <w:t>.</w:t>
      </w:r>
      <w:r w:rsidR="00F711E0">
        <w:rPr>
          <w:b/>
          <w:bCs/>
        </w:rPr>
        <w:t xml:space="preserve"> </w:t>
      </w:r>
      <w:r w:rsidRPr="00393053">
        <w:t>Functional Imaging Biomarkers- Illustration of Biomarkers showing tumour metabolism, perfusion, hypoxia imaging using PET and advanced MRI techniques for diagnosis and precision treatment.</w:t>
      </w:r>
    </w:p>
    <w:p w14:paraId="72922947"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color w:val="000000"/>
        </w:rPr>
        <w:t>perfusion imaging, DCE-</w:t>
      </w:r>
      <w:proofErr w:type="spellStart"/>
      <w:r w:rsidRPr="00393053">
        <w:rPr>
          <w:color w:val="000000"/>
        </w:rPr>
        <w:t>MRIand</w:t>
      </w:r>
      <w:proofErr w:type="spellEnd"/>
      <w:r w:rsidRPr="00393053">
        <w:rPr>
          <w:color w:val="000000"/>
        </w:rPr>
        <w:t xml:space="preserve"> hypoxia imaging provide non-invasive methods for evaluating these underlying biological processes (Campbell et al., 2019). Through quantitative and functional imaging biomarkers, these modalities enable the assessment of tumour cellularity, vascular perfusion, and oxygenation status. Consequently, functional imaging plays an important role in characteri</w:t>
      </w:r>
      <w:r w:rsidR="001C28A0" w:rsidRPr="00393053">
        <w:rPr>
          <w:color w:val="000000"/>
        </w:rPr>
        <w:t>z</w:t>
      </w:r>
      <w:r w:rsidRPr="00393053">
        <w:rPr>
          <w:color w:val="000000"/>
        </w:rPr>
        <w:t>ing tumour aggressiveness, predicting clinical prognosis, and monitoring therapeutic response in modern oncologic practice (Prestwich et al., 2015).</w:t>
      </w:r>
    </w:p>
    <w:p w14:paraId="6C46870B" w14:textId="77777777" w:rsidR="00960461" w:rsidRPr="00393053" w:rsidRDefault="003C1E25">
      <w:pPr>
        <w:pBdr>
          <w:top w:val="nil"/>
          <w:left w:val="nil"/>
          <w:bottom w:val="nil"/>
          <w:right w:val="nil"/>
          <w:between w:val="nil"/>
        </w:pBdr>
        <w:spacing w:line="360" w:lineRule="auto"/>
        <w:ind w:left="426" w:right="567"/>
        <w:jc w:val="both"/>
        <w:rPr>
          <w:b/>
          <w:bCs/>
          <w:color w:val="000000"/>
        </w:rPr>
      </w:pPr>
      <w:r w:rsidRPr="00393053">
        <w:rPr>
          <w:b/>
          <w:bCs/>
          <w:color w:val="000000"/>
        </w:rPr>
        <w:t xml:space="preserve">2.2.1 Diffusion Weighted Imaging and Apparent Diffusion Coefficient </w:t>
      </w:r>
    </w:p>
    <w:p w14:paraId="68B7B3BE" w14:textId="66FDBE92"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Diffusion-weighted imaging (DWI) is a popular functional MRI approach in cancer diagnosis. It tracks the random </w:t>
      </w:r>
      <w:r w:rsidR="00F711E0">
        <w:rPr>
          <w:color w:val="000000"/>
        </w:rPr>
        <w:t>Brownian</w:t>
      </w:r>
      <w:r w:rsidRPr="00393053">
        <w:rPr>
          <w:color w:val="000000"/>
        </w:rPr>
        <w:t xml:space="preserve"> motion of water molecules within tissues. That motion is influenced by things like cellular density and membrane integrity.</w:t>
      </w:r>
      <w:r w:rsidR="00F711E0">
        <w:rPr>
          <w:color w:val="000000"/>
        </w:rPr>
        <w:t xml:space="preserve"> </w:t>
      </w:r>
      <w:r w:rsidRPr="00393053">
        <w:rPr>
          <w:color w:val="000000"/>
        </w:rPr>
        <w:t>DWI reflects the microscopic movement of water molecules within tissues and indirectly provides information about the extracellular space. From DWI data, a quantitative parameter known as the apparent diffusion coefficient (ADC) is calculated to measure the degree of water diffusion within tissue (</w:t>
      </w:r>
      <w:proofErr w:type="spellStart"/>
      <w:r w:rsidRPr="00393053">
        <w:rPr>
          <w:color w:val="000000"/>
        </w:rPr>
        <w:t>Bozgeyik</w:t>
      </w:r>
      <w:proofErr w:type="spellEnd"/>
      <w:r w:rsidRPr="00393053">
        <w:rPr>
          <w:color w:val="000000"/>
        </w:rPr>
        <w:t xml:space="preserve"> et al., 2013). Lower ADC values typically indicate restricted diffusion, which is </w:t>
      </w:r>
      <w:r w:rsidRPr="00393053">
        <w:rPr>
          <w:color w:val="000000"/>
        </w:rPr>
        <w:lastRenderedPageBreak/>
        <w:t>commonly observed in tumours with high cellular density. In such tissues, densely packed tumour cells reduce the extracellular space and limit the movement of water molecules. Numerous studies have demonstrated a strong inverse correlation between ADC values and tumour cellularity, making ADC an important imaging biomarker for tumour characteri</w:t>
      </w:r>
      <w:r w:rsidR="001C28A0" w:rsidRPr="00393053">
        <w:rPr>
          <w:color w:val="000000"/>
        </w:rPr>
        <w:t>z</w:t>
      </w:r>
      <w:r w:rsidRPr="00393053">
        <w:rPr>
          <w:color w:val="000000"/>
        </w:rPr>
        <w:t>ation. Meta-analysis found a negative correlation between the ADC and tumour cell count (</w:t>
      </w:r>
      <w:proofErr w:type="spellStart"/>
      <w:r w:rsidRPr="00393053">
        <w:rPr>
          <w:color w:val="000000"/>
        </w:rPr>
        <w:t>Bozgeyik</w:t>
      </w:r>
      <w:proofErr w:type="spellEnd"/>
      <w:r w:rsidRPr="00393053">
        <w:rPr>
          <w:color w:val="000000"/>
        </w:rPr>
        <w:t xml:space="preserve"> et al., 2013). So, tumours with more cells tend to have lower ADC. This matters in the clinic because aggressive tumours often have high cell density, and ADC can help with tumour characteri</w:t>
      </w:r>
      <w:r w:rsidR="001C28A0" w:rsidRPr="00393053">
        <w:rPr>
          <w:color w:val="000000"/>
        </w:rPr>
        <w:t>z</w:t>
      </w:r>
      <w:r w:rsidRPr="00393053">
        <w:rPr>
          <w:color w:val="000000"/>
        </w:rPr>
        <w:t>ation and grading. DWI is also useful for monitoring treatment responses. When therapy kills tumour cells, the cellular density falls. The extracellular space increases, and ADC values rise. ADC changes can sometimes show a response sooner than size-based measurements. ADC can help tell benign from malignant lesions. It may also help pick out metastatic lymph nodes or recurrent diseases in several cancer types (</w:t>
      </w:r>
      <w:proofErr w:type="spellStart"/>
      <w:r w:rsidRPr="00393053">
        <w:rPr>
          <w:color w:val="000000"/>
        </w:rPr>
        <w:t>Padhani</w:t>
      </w:r>
      <w:proofErr w:type="spellEnd"/>
      <w:r w:rsidRPr="00393053">
        <w:rPr>
          <w:color w:val="000000"/>
        </w:rPr>
        <w:t xml:space="preserve"> et al., 2009).</w:t>
      </w:r>
    </w:p>
    <w:p w14:paraId="6A777EE0"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2.2.2 Perfusion Imaging </w:t>
      </w:r>
    </w:p>
    <w:p w14:paraId="054B4513" w14:textId="466A970A"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Perfusion imaging studies the blood supply in the tumour. It depicts the vascular density, blood flow, and perfusion in the tissues. Angiogenesis is a method that helps in the development of the tumour. Tumour angiogenesis is </w:t>
      </w:r>
      <w:r w:rsidR="00F711E0">
        <w:rPr>
          <w:color w:val="000000"/>
        </w:rPr>
        <w:t xml:space="preserve">a </w:t>
      </w:r>
      <w:r w:rsidRPr="00393053">
        <w:rPr>
          <w:color w:val="000000"/>
        </w:rPr>
        <w:t xml:space="preserve">process of </w:t>
      </w:r>
      <w:r w:rsidR="00F711E0">
        <w:rPr>
          <w:color w:val="000000"/>
        </w:rPr>
        <w:t xml:space="preserve">the </w:t>
      </w:r>
      <w:r w:rsidRPr="00393053">
        <w:rPr>
          <w:color w:val="000000"/>
        </w:rPr>
        <w:t xml:space="preserve">development of new blood vessels to provide nourishment to the rapidly dividing cells in the tumour. Functional imaging modalities used </w:t>
      </w:r>
      <w:r w:rsidR="00F711E0">
        <w:rPr>
          <w:color w:val="000000"/>
        </w:rPr>
        <w:t xml:space="preserve">include </w:t>
      </w:r>
      <w:r w:rsidRPr="00393053">
        <w:rPr>
          <w:color w:val="000000"/>
        </w:rPr>
        <w:t xml:space="preserve">perfusion CT, perfusion MRI, and contrast-enhanced ultrasound. The parameters measured are blood volume, blood flow, and mean transit time. These parameters depict the vascularisation and microcirculation in the tumour. Higher values indicate increased angiogenesis in the tumour. Tumours showing increased angiogenesis depict increased perfusion and vascular permeability. All these parameters depict the potential and aggressiveness of the tumour. The tumour microenvironment is shown by perfusion imaging, which also aids in determining how effective anti-angiogenic medications are. Anti-angiogenic medications prevent the tumour's blood vessels from growing (R. Jain, 2011; Lugano et al., 2019; </w:t>
      </w:r>
      <w:proofErr w:type="spellStart"/>
      <w:r w:rsidRPr="00393053">
        <w:rPr>
          <w:color w:val="000000"/>
        </w:rPr>
        <w:t>Saman</w:t>
      </w:r>
      <w:proofErr w:type="spellEnd"/>
      <w:r w:rsidRPr="00393053">
        <w:rPr>
          <w:color w:val="000000"/>
        </w:rPr>
        <w:t xml:space="preserve"> et al., 2020).</w:t>
      </w:r>
    </w:p>
    <w:p w14:paraId="33A59A62"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2.2.3 Dynamic Contrast-Enhanced MRI (DCE-MRI)</w:t>
      </w:r>
    </w:p>
    <w:p w14:paraId="73206915" w14:textId="45F03436"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Dynamic contrast-enhanced magnetic resonance imaging (DCE-MRI) is widely used to assess tumour perfusion and vascular permeability by analysing the temporal distribution of contrast agents within tumour tissue. Sequential images acquired following intravenous contrast administration allow quantitative evaluation of contrast agent uptake and washout within the tumour microenvironment. From DCE-MRI data, several pharmacokinetic parameters can be derived, including </w:t>
      </w:r>
      <w:proofErr w:type="spellStart"/>
      <w:r w:rsidRPr="00393053">
        <w:rPr>
          <w:color w:val="000000"/>
        </w:rPr>
        <w:t>Ktrans</w:t>
      </w:r>
      <w:proofErr w:type="spellEnd"/>
      <w:r w:rsidRPr="00393053">
        <w:rPr>
          <w:color w:val="000000"/>
        </w:rPr>
        <w:t xml:space="preserve"> (volume transfer constant), </w:t>
      </w:r>
      <w:proofErr w:type="spellStart"/>
      <w:r w:rsidRPr="00393053">
        <w:rPr>
          <w:color w:val="000000"/>
        </w:rPr>
        <w:t>Kep</w:t>
      </w:r>
      <w:proofErr w:type="spellEnd"/>
      <w:r w:rsidRPr="00393053">
        <w:rPr>
          <w:color w:val="000000"/>
        </w:rPr>
        <w:t xml:space="preserve"> (rate constant), and </w:t>
      </w:r>
      <w:proofErr w:type="spellStart"/>
      <w:r w:rsidRPr="00393053">
        <w:rPr>
          <w:color w:val="000000"/>
        </w:rPr>
        <w:t>Ve</w:t>
      </w:r>
      <w:proofErr w:type="spellEnd"/>
      <w:r w:rsidRPr="00393053">
        <w:rPr>
          <w:color w:val="000000"/>
        </w:rPr>
        <w:t xml:space="preserve"> (extravascular extracellular volume fraction). Among these, </w:t>
      </w:r>
      <w:proofErr w:type="spellStart"/>
      <w:r w:rsidRPr="00393053">
        <w:rPr>
          <w:color w:val="000000"/>
        </w:rPr>
        <w:t>Ktrans</w:t>
      </w:r>
      <w:proofErr w:type="spellEnd"/>
      <w:r w:rsidRPr="00393053">
        <w:rPr>
          <w:color w:val="000000"/>
        </w:rPr>
        <w:t xml:space="preserve"> is the most clinically </w:t>
      </w:r>
      <w:r w:rsidRPr="00393053">
        <w:rPr>
          <w:color w:val="000000"/>
        </w:rPr>
        <w:lastRenderedPageBreak/>
        <w:t>relevant parameter, as it reflects both tumour blood vessel permeability and the rate at which contrast agent moves from the vascular plasma into the extravascular extracellular space. Numerous studies have demonstrated significant correlations between DCE-MRI–derived parameters and tumour micro</w:t>
      </w:r>
      <w:r w:rsidR="00E45839" w:rsidRPr="00393053">
        <w:rPr>
          <w:color w:val="000000"/>
        </w:rPr>
        <w:t>-</w:t>
      </w:r>
      <w:r w:rsidRPr="00393053">
        <w:rPr>
          <w:color w:val="000000"/>
        </w:rPr>
        <w:t xml:space="preserve">vessel density as well as angiogenic activity </w:t>
      </w:r>
      <w:proofErr w:type="gramStart"/>
      <w:r w:rsidRPr="00393053">
        <w:rPr>
          <w:color w:val="000000"/>
        </w:rPr>
        <w:t>(::</w:t>
      </w:r>
      <w:r w:rsidRPr="00393053">
        <w:rPr>
          <w:i/>
          <w:iCs/>
          <w:color w:val="000000"/>
        </w:rPr>
        <w:t>::</w:t>
      </w:r>
      <w:proofErr w:type="gramEnd"/>
      <w:r w:rsidRPr="00393053">
        <w:rPr>
          <w:i/>
          <w:iCs/>
          <w:color w:val="000000"/>
        </w:rPr>
        <w:t xml:space="preserve"> KJR :: Korean Journal of Radiology</w:t>
      </w:r>
      <w:r w:rsidRPr="00393053">
        <w:rPr>
          <w:color w:val="000000"/>
        </w:rPr>
        <w:t xml:space="preserve">, n.d.; Ferrier et al., 2007). Consequently, these parameters serve as valuable imaging biomarkers for evaluating tumour aggressiveness and for monitoring the response to anti-angiogenic therapies. For example, a decrease in </w:t>
      </w:r>
      <w:proofErr w:type="spellStart"/>
      <w:r w:rsidRPr="00393053">
        <w:rPr>
          <w:color w:val="000000"/>
        </w:rPr>
        <w:t>Ktrans</w:t>
      </w:r>
      <w:proofErr w:type="spellEnd"/>
      <w:r w:rsidRPr="00393053">
        <w:rPr>
          <w:color w:val="000000"/>
        </w:rPr>
        <w:t xml:space="preserve"> during therapy likely reflects effective inhibition of angiogenesis and </w:t>
      </w:r>
      <w:r w:rsidR="00F711E0">
        <w:rPr>
          <w:color w:val="000000"/>
        </w:rPr>
        <w:t xml:space="preserve">a </w:t>
      </w:r>
      <w:r w:rsidRPr="00393053">
        <w:rPr>
          <w:color w:val="000000"/>
        </w:rPr>
        <w:t>decrease in vascular permeability. Due to the fact that vascular changes detected on DCE-MRI occur earlier than tumour volume reduction, DCE-MRI may provide an early indicator of response to therapy (</w:t>
      </w:r>
      <w:proofErr w:type="spellStart"/>
      <w:r w:rsidRPr="00393053">
        <w:rPr>
          <w:color w:val="000000"/>
        </w:rPr>
        <w:t>Türkbey</w:t>
      </w:r>
      <w:proofErr w:type="spellEnd"/>
      <w:r w:rsidRPr="00393053">
        <w:rPr>
          <w:color w:val="000000"/>
        </w:rPr>
        <w:t xml:space="preserve"> et al., 2010).</w:t>
      </w:r>
    </w:p>
    <w:p w14:paraId="3D6C2F68"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2.2.4 Hypoxia Imaging </w:t>
      </w:r>
    </w:p>
    <w:p w14:paraId="7A638E75" w14:textId="38FD8E05"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Tumour Hypoxia refers to the areas of low oxygen (O2) concentrations in a tumour that result from the body's abnormal blood supply to that tumour (due to the development of blood vessels) and </w:t>
      </w:r>
      <w:r w:rsidR="00F711E0">
        <w:rPr>
          <w:color w:val="000000"/>
        </w:rPr>
        <w:t xml:space="preserve">the </w:t>
      </w:r>
      <w:r w:rsidRPr="00393053">
        <w:rPr>
          <w:color w:val="000000"/>
        </w:rPr>
        <w:t xml:space="preserve">fast growth of those tumour cells. As a result, hypoxic cells are usually much more resistant than </w:t>
      </w:r>
      <w:proofErr w:type="spellStart"/>
      <w:r w:rsidRPr="00393053">
        <w:rPr>
          <w:color w:val="000000"/>
        </w:rPr>
        <w:t>normoxic</w:t>
      </w:r>
      <w:proofErr w:type="spellEnd"/>
      <w:r w:rsidRPr="00393053">
        <w:rPr>
          <w:color w:val="000000"/>
        </w:rPr>
        <w:t xml:space="preserve"> (normal oxygen content) cells to radiation and chemotherapy treatment and tend to have greater potential for metastasis (the process of cancer spreading). Functional imaging techniques that detect tumour oxygen concentrations help locate and map hypoxic regions of tumours. Functional imaging methods such as blood oxygen level-dependent (BOLD) MRI, oxygen-enhanced MRI, and PET imaging with hypoxia-selective tracer(s) [e.g., FMISO] all allow for the non-invasive visuali</w:t>
      </w:r>
      <w:r w:rsidR="00E45839" w:rsidRPr="00393053">
        <w:rPr>
          <w:color w:val="000000"/>
        </w:rPr>
        <w:t>z</w:t>
      </w:r>
      <w:r w:rsidRPr="00393053">
        <w:rPr>
          <w:color w:val="000000"/>
        </w:rPr>
        <w:t>ation of the levels of oxygen in the tumours and thus provide information regarding the tumour microenvironment and also assist clinicians in identifying treatment-resistant areas, thereby guiding the development of personali</w:t>
      </w:r>
      <w:r w:rsidR="00E45839" w:rsidRPr="00393053">
        <w:rPr>
          <w:color w:val="000000"/>
        </w:rPr>
        <w:t>z</w:t>
      </w:r>
      <w:r w:rsidRPr="00393053">
        <w:rPr>
          <w:color w:val="000000"/>
        </w:rPr>
        <w:t>ed therapeutic interventions (</w:t>
      </w:r>
      <w:proofErr w:type="spellStart"/>
      <w:r w:rsidRPr="00393053">
        <w:rPr>
          <w:color w:val="000000"/>
        </w:rPr>
        <w:t>Höckel&amp;Vaupel</w:t>
      </w:r>
      <w:proofErr w:type="spellEnd"/>
      <w:r w:rsidRPr="00393053">
        <w:rPr>
          <w:color w:val="000000"/>
        </w:rPr>
        <w:t xml:space="preserve">, 2001; </w:t>
      </w:r>
      <w:proofErr w:type="spellStart"/>
      <w:r w:rsidRPr="00393053">
        <w:rPr>
          <w:color w:val="000000"/>
        </w:rPr>
        <w:t>Muz</w:t>
      </w:r>
      <w:proofErr w:type="spellEnd"/>
      <w:r w:rsidRPr="00393053">
        <w:rPr>
          <w:color w:val="000000"/>
        </w:rPr>
        <w:t xml:space="preserve"> et al., 2015).</w:t>
      </w:r>
    </w:p>
    <w:p w14:paraId="585D0B00"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b/>
          <w:bCs/>
          <w:color w:val="000000"/>
        </w:rPr>
        <w:t>2.3 Molecular and Metabolic Biomarkers</w:t>
      </w:r>
    </w:p>
    <w:p w14:paraId="047BD971" w14:textId="00C9C8E6"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Molecular imaging of the tumour microenvironment (TME) can detect cancer early and track therapy progress. Newer imaging techniques, including PET, MRI, and optical and </w:t>
      </w:r>
      <w:r w:rsidR="00F711E0">
        <w:rPr>
          <w:color w:val="000000"/>
        </w:rPr>
        <w:t>photoacoustic</w:t>
      </w:r>
      <w:r w:rsidRPr="00393053">
        <w:rPr>
          <w:color w:val="000000"/>
        </w:rPr>
        <w:t xml:space="preserve"> imaging, enable non-invasive evaluation of extensive parts of the TME.</w:t>
      </w:r>
      <w:r w:rsidR="00F711E0">
        <w:rPr>
          <w:color w:val="000000"/>
        </w:rPr>
        <w:t xml:space="preserve"> </w:t>
      </w:r>
      <w:r w:rsidRPr="00393053">
        <w:rPr>
          <w:color w:val="000000"/>
        </w:rPr>
        <w:t>Symptoms may include low oxygen levels, new blood vessel creation, immune cell infiltration, extracellular matrix abnormalities, and altered energy consumption. New radiotracers, activatable probes, and multimodal nanoparticles make it easier to view the TME at a higher level and simultaneously display multiple things (</w:t>
      </w:r>
      <w:proofErr w:type="spellStart"/>
      <w:r w:rsidRPr="00393053">
        <w:rPr>
          <w:color w:val="000000"/>
        </w:rPr>
        <w:t>Rakhshandehroo</w:t>
      </w:r>
      <w:proofErr w:type="spellEnd"/>
      <w:r w:rsidRPr="00393053">
        <w:rPr>
          <w:color w:val="000000"/>
        </w:rPr>
        <w:t xml:space="preserve"> et al., 2022). TME imaging helps clinicians discover belligerent cancers earlier by detecting changes in molecules and functions before visible structural changes occur. These streamlines identifying and </w:t>
      </w:r>
      <w:r w:rsidR="001C28A0" w:rsidRPr="00393053">
        <w:rPr>
          <w:color w:val="000000"/>
        </w:rPr>
        <w:t>prioritizing</w:t>
      </w:r>
      <w:r w:rsidRPr="00393053">
        <w:rPr>
          <w:color w:val="000000"/>
        </w:rPr>
        <w:t xml:space="preserve"> hazards, leading to faster treatment initiation. Detecting TME traits without surgery allows for </w:t>
      </w:r>
      <w:r w:rsidRPr="00393053">
        <w:rPr>
          <w:color w:val="000000"/>
        </w:rPr>
        <w:lastRenderedPageBreak/>
        <w:t>personali</w:t>
      </w:r>
      <w:r w:rsidR="00E45839" w:rsidRPr="00393053">
        <w:rPr>
          <w:color w:val="000000"/>
        </w:rPr>
        <w:t>z</w:t>
      </w:r>
      <w:r w:rsidRPr="00393053">
        <w:rPr>
          <w:color w:val="000000"/>
        </w:rPr>
        <w:t xml:space="preserve">ed treatment, early monitoring of progress, and adaptation to </w:t>
      </w:r>
      <w:r w:rsidR="00F711E0">
        <w:rPr>
          <w:color w:val="000000"/>
        </w:rPr>
        <w:t>tumour behaviour</w:t>
      </w:r>
      <w:r w:rsidRPr="00393053">
        <w:rPr>
          <w:color w:val="000000"/>
        </w:rPr>
        <w:t>. Normali</w:t>
      </w:r>
      <w:r w:rsidR="00E45839" w:rsidRPr="00393053">
        <w:rPr>
          <w:color w:val="000000"/>
        </w:rPr>
        <w:t>z</w:t>
      </w:r>
      <w:r w:rsidRPr="00393053">
        <w:rPr>
          <w:color w:val="000000"/>
        </w:rPr>
        <w:t xml:space="preserve">ing imaging methodologies, demonstrating new probes' clinical applicability, and connecting molecular imaging data to other omics platforms are challenging tasks. As a result, finer and more accurate probe designs are required (Xu et al., 2022). Clinical trials across several </w:t>
      </w:r>
      <w:proofErr w:type="spellStart"/>
      <w:r w:rsidRPr="00393053">
        <w:rPr>
          <w:color w:val="000000"/>
        </w:rPr>
        <w:t>centers</w:t>
      </w:r>
      <w:proofErr w:type="spellEnd"/>
      <w:r w:rsidRPr="00393053">
        <w:rPr>
          <w:color w:val="000000"/>
        </w:rPr>
        <w:t xml:space="preserve"> are required to assess the predictive power of TME imaging biomarkers. Our goal is for Artificial Intelligence (AI) to construct models that can help us </w:t>
      </w:r>
      <w:proofErr w:type="spellStart"/>
      <w:r w:rsidRPr="00393053">
        <w:rPr>
          <w:color w:val="000000"/>
        </w:rPr>
        <w:t>analy</w:t>
      </w:r>
      <w:r w:rsidR="00E45839" w:rsidRPr="00393053">
        <w:rPr>
          <w:color w:val="000000"/>
        </w:rPr>
        <w:t>z</w:t>
      </w:r>
      <w:r w:rsidRPr="00393053">
        <w:rPr>
          <w:color w:val="000000"/>
        </w:rPr>
        <w:t>e</w:t>
      </w:r>
      <w:proofErr w:type="spellEnd"/>
      <w:r w:rsidRPr="00393053">
        <w:rPr>
          <w:color w:val="000000"/>
        </w:rPr>
        <w:t xml:space="preserve"> photos and make more accurate predictions. Molecular imaging techniques have significantly advanced cancer diagnosis and management by enabling earlier detection, personali</w:t>
      </w:r>
      <w:r w:rsidR="00E45839" w:rsidRPr="00393053">
        <w:rPr>
          <w:color w:val="000000"/>
        </w:rPr>
        <w:t>z</w:t>
      </w:r>
      <w:r w:rsidRPr="00393053">
        <w:rPr>
          <w:color w:val="000000"/>
        </w:rPr>
        <w:t xml:space="preserve">ed treatment strategies, and improved monitoring of therapeutic outcomes. Unlike conventional anatomical imaging, molecular imaging biomarkers provide information about the metabolic and molecular characteristics of tumours rather than solely their morphological features. Malignant cells typically exhibit increased glucose metabolism to support rapid proliferation, a phenomenon commonly known as the Warburg effect (Alum, 2025; </w:t>
      </w:r>
      <w:proofErr w:type="spellStart"/>
      <w:r w:rsidRPr="00393053">
        <w:rPr>
          <w:color w:val="000000"/>
        </w:rPr>
        <w:t>Olawade</w:t>
      </w:r>
      <w:proofErr w:type="spellEnd"/>
      <w:r w:rsidRPr="00393053">
        <w:rPr>
          <w:color w:val="000000"/>
        </w:rPr>
        <w:t xml:space="preserve"> et al., 2026; Rajendran et al., 2026a). Positron emission tomography (PET) using ¹⁸F-fluorodeoxyglucose (¹⁸F-FDG), a glucose </w:t>
      </w:r>
      <w:proofErr w:type="spellStart"/>
      <w:r w:rsidRPr="00393053">
        <w:rPr>
          <w:color w:val="000000"/>
        </w:rPr>
        <w:t>analog</w:t>
      </w:r>
      <w:proofErr w:type="spellEnd"/>
      <w:r w:rsidRPr="00393053">
        <w:rPr>
          <w:color w:val="000000"/>
        </w:rPr>
        <w:t xml:space="preserve"> radiotracer, is therefore widely used for evaluating tumour metabolism in clinical oncology. FDG-PET imaging enables the assessment of whole-tumour metabolic activity by providing both visual and quantitative information about glucose uptake within tumour tissues. Quantitative PET parameters, including maximum standardi</w:t>
      </w:r>
      <w:r w:rsidR="00E45839" w:rsidRPr="00393053">
        <w:rPr>
          <w:color w:val="000000"/>
        </w:rPr>
        <w:t>z</w:t>
      </w:r>
      <w:r w:rsidRPr="00393053">
        <w:rPr>
          <w:color w:val="000000"/>
        </w:rPr>
        <w:t>ed uptake value (</w:t>
      </w:r>
      <w:proofErr w:type="spellStart"/>
      <w:r w:rsidRPr="00393053">
        <w:rPr>
          <w:color w:val="000000"/>
        </w:rPr>
        <w:t>SUVmax</w:t>
      </w:r>
      <w:proofErr w:type="spellEnd"/>
      <w:r w:rsidRPr="00393053">
        <w:rPr>
          <w:color w:val="000000"/>
        </w:rPr>
        <w:t>), metabolic tumour volume (MTV), and total lesion glycolysis (TLG), are increasingly recogni</w:t>
      </w:r>
      <w:r w:rsidR="00E45839" w:rsidRPr="00393053">
        <w:rPr>
          <w:color w:val="000000"/>
        </w:rPr>
        <w:t>z</w:t>
      </w:r>
      <w:r w:rsidRPr="00393053">
        <w:rPr>
          <w:color w:val="000000"/>
        </w:rPr>
        <w:t>ed as important imaging biomarkers.</w:t>
      </w:r>
      <w:r w:rsidRPr="00393053">
        <w:t xml:space="preserve"> A diagram for the same is depicted in </w:t>
      </w:r>
      <w:r w:rsidR="00E45839" w:rsidRPr="00393053">
        <w:rPr>
          <w:b/>
          <w:bCs/>
        </w:rPr>
        <w:t>F</w:t>
      </w:r>
      <w:r w:rsidRPr="00393053">
        <w:rPr>
          <w:b/>
          <w:bCs/>
        </w:rPr>
        <w:t>ig. 4.</w:t>
      </w:r>
      <w:r w:rsidR="00F711E0">
        <w:rPr>
          <w:b/>
          <w:bCs/>
        </w:rPr>
        <w:t xml:space="preserve"> </w:t>
      </w:r>
      <w:r w:rsidRPr="00393053">
        <w:rPr>
          <w:color w:val="000000"/>
        </w:rPr>
        <w:t>These parameters provide valuable insights into tumour biology and are widely used for assessing tumour aggressiveness, predicting prognosis, and evaluating response to therapy (</w:t>
      </w:r>
      <w:proofErr w:type="spellStart"/>
      <w:r w:rsidRPr="00393053">
        <w:rPr>
          <w:color w:val="000000"/>
        </w:rPr>
        <w:t>Boellaard</w:t>
      </w:r>
      <w:proofErr w:type="spellEnd"/>
      <w:r w:rsidRPr="00393053">
        <w:rPr>
          <w:color w:val="000000"/>
        </w:rPr>
        <w:t xml:space="preserve"> et al., 2025; </w:t>
      </w:r>
      <w:proofErr w:type="spellStart"/>
      <w:r w:rsidRPr="00393053">
        <w:rPr>
          <w:color w:val="000000"/>
        </w:rPr>
        <w:t>d’Amico</w:t>
      </w:r>
      <w:proofErr w:type="spellEnd"/>
      <w:r w:rsidRPr="00393053">
        <w:rPr>
          <w:color w:val="000000"/>
        </w:rPr>
        <w:t>, 2015).</w:t>
      </w:r>
    </w:p>
    <w:p w14:paraId="1E5180BF" w14:textId="77777777" w:rsidR="00960461" w:rsidRPr="00393053" w:rsidRDefault="003C1E25">
      <w:pPr>
        <w:pBdr>
          <w:top w:val="nil"/>
          <w:left w:val="nil"/>
          <w:bottom w:val="nil"/>
          <w:right w:val="nil"/>
          <w:between w:val="nil"/>
        </w:pBdr>
        <w:spacing w:after="160" w:line="360" w:lineRule="auto"/>
        <w:ind w:left="426" w:right="567"/>
        <w:jc w:val="center"/>
        <w:rPr>
          <w:color w:val="000000"/>
        </w:rPr>
      </w:pPr>
      <w:r w:rsidRPr="00393053">
        <w:rPr>
          <w:noProof/>
          <w:color w:val="000000"/>
          <w:lang w:val="en-US" w:eastAsia="en-US" w:bidi="ar-SA"/>
        </w:rPr>
        <w:lastRenderedPageBreak/>
        <w:drawing>
          <wp:inline distT="0" distB="0" distL="0" distR="0" wp14:anchorId="6E7A5477" wp14:editId="66075922">
            <wp:extent cx="5323182" cy="3876601"/>
            <wp:effectExtent l="0" t="0" r="0" b="0"/>
            <wp:docPr id="5" name="image5.png" descr="molecular_page-0001-3.jpg (1).jpeg"/>
            <wp:cNvGraphicFramePr/>
            <a:graphic xmlns:a="http://schemas.openxmlformats.org/drawingml/2006/main">
              <a:graphicData uri="http://schemas.openxmlformats.org/drawingml/2006/picture">
                <pic:pic xmlns:pic="http://schemas.openxmlformats.org/drawingml/2006/picture">
                  <pic:nvPicPr>
                    <pic:cNvPr id="0" name="image5.png" descr="molecular_page-0001-3.jpg (1).jpeg"/>
                    <pic:cNvPicPr preferRelativeResize="0"/>
                  </pic:nvPicPr>
                  <pic:blipFill>
                    <a:blip r:embed="rId11"/>
                    <a:srcRect l="4906" t="6293" r="5224" b="6449"/>
                    <a:stretch>
                      <a:fillRect/>
                    </a:stretch>
                  </pic:blipFill>
                  <pic:spPr>
                    <a:xfrm>
                      <a:off x="0" y="0"/>
                      <a:ext cx="5323182" cy="3876601"/>
                    </a:xfrm>
                    <a:prstGeom prst="rect">
                      <a:avLst/>
                    </a:prstGeom>
                    <a:ln/>
                  </pic:spPr>
                </pic:pic>
              </a:graphicData>
            </a:graphic>
          </wp:inline>
        </w:drawing>
      </w:r>
    </w:p>
    <w:p w14:paraId="37C4D7CF" w14:textId="77777777" w:rsidR="00960461" w:rsidRPr="00393053" w:rsidRDefault="003C1E25" w:rsidP="00E45839">
      <w:pPr>
        <w:pBdr>
          <w:top w:val="nil"/>
          <w:left w:val="nil"/>
          <w:bottom w:val="nil"/>
          <w:right w:val="nil"/>
          <w:between w:val="nil"/>
        </w:pBdr>
        <w:spacing w:after="160" w:line="360" w:lineRule="auto"/>
        <w:ind w:left="426" w:right="567"/>
      </w:pPr>
      <w:r w:rsidRPr="00393053">
        <w:rPr>
          <w:b/>
          <w:bCs/>
        </w:rPr>
        <w:t>Fig</w:t>
      </w:r>
      <w:r w:rsidR="00E45839" w:rsidRPr="00393053">
        <w:rPr>
          <w:b/>
          <w:bCs/>
        </w:rPr>
        <w:t xml:space="preserve">. </w:t>
      </w:r>
      <w:r w:rsidRPr="00393053">
        <w:rPr>
          <w:b/>
          <w:bCs/>
        </w:rPr>
        <w:t>4</w:t>
      </w:r>
      <w:r w:rsidR="00E45839" w:rsidRPr="00393053">
        <w:rPr>
          <w:b/>
          <w:bCs/>
        </w:rPr>
        <w:t xml:space="preserve">. </w:t>
      </w:r>
      <w:r w:rsidRPr="00393053">
        <w:t>Molecular Biomarkers- Illustration of targeted biomarkers assessing specific cellular and receptor level processes in tumour. (</w:t>
      </w:r>
      <w:proofErr w:type="spellStart"/>
      <w:r w:rsidRPr="00393053">
        <w:t>i.e</w:t>
      </w:r>
      <w:proofErr w:type="spellEnd"/>
      <w:r w:rsidRPr="00393053">
        <w:t xml:space="preserve"> PSMA, other novel tracers)</w:t>
      </w:r>
    </w:p>
    <w:p w14:paraId="1597F16D"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2.3.1 Standard Uptake Value (SUV)</w:t>
      </w:r>
    </w:p>
    <w:p w14:paraId="0115922E" w14:textId="5A3D5568"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 standardized uptake value (SUV), a quantitative parameter of PET imaging, characterises the concentration of radiotracer uptake normalized to the injected dose and individual patient body parameters for tissues. One example of an SUV is the maximum standardized uptake value (</w:t>
      </w:r>
      <w:proofErr w:type="spellStart"/>
      <w:r w:rsidRPr="00393053">
        <w:rPr>
          <w:color w:val="000000"/>
        </w:rPr>
        <w:t>SUVmax</w:t>
      </w:r>
      <w:proofErr w:type="spellEnd"/>
      <w:r w:rsidRPr="00393053">
        <w:rPr>
          <w:color w:val="000000"/>
        </w:rPr>
        <w:t xml:space="preserve">), which is defined as the voxel with the greatest metabolic activity within a tumour. One reason for the popularity of the </w:t>
      </w:r>
      <w:proofErr w:type="spellStart"/>
      <w:r w:rsidRPr="00393053">
        <w:rPr>
          <w:color w:val="000000"/>
        </w:rPr>
        <w:t>SUVmax</w:t>
      </w:r>
      <w:proofErr w:type="spellEnd"/>
      <w:r w:rsidRPr="00393053">
        <w:rPr>
          <w:color w:val="000000"/>
        </w:rPr>
        <w:t xml:space="preserve"> value in clinical practice is that the measuring volume is relatively simple to perform and is less affected by inter-observer variability than other parameters. The </w:t>
      </w:r>
      <w:proofErr w:type="spellStart"/>
      <w:r w:rsidRPr="00393053">
        <w:rPr>
          <w:color w:val="000000"/>
        </w:rPr>
        <w:t>SUVmax</w:t>
      </w:r>
      <w:proofErr w:type="spellEnd"/>
      <w:r w:rsidRPr="00393053">
        <w:rPr>
          <w:color w:val="000000"/>
        </w:rPr>
        <w:t xml:space="preserve"> </w:t>
      </w:r>
      <w:proofErr w:type="gramStart"/>
      <w:r w:rsidRPr="00393053">
        <w:rPr>
          <w:color w:val="000000"/>
        </w:rPr>
        <w:t xml:space="preserve">is a </w:t>
      </w:r>
      <w:r w:rsidR="00F711E0">
        <w:rPr>
          <w:color w:val="000000"/>
        </w:rPr>
        <w:t>reflection</w:t>
      </w:r>
      <w:r w:rsidRPr="00393053">
        <w:rPr>
          <w:color w:val="000000"/>
        </w:rPr>
        <w:t xml:space="preserve"> of</w:t>
      </w:r>
      <w:proofErr w:type="gramEnd"/>
      <w:r w:rsidRPr="00393053">
        <w:rPr>
          <w:color w:val="000000"/>
        </w:rPr>
        <w:t xml:space="preserve"> tumour metabolic activity, and elevated </w:t>
      </w:r>
      <w:proofErr w:type="spellStart"/>
      <w:r w:rsidRPr="00393053">
        <w:rPr>
          <w:color w:val="000000"/>
        </w:rPr>
        <w:t>SUVmax</w:t>
      </w:r>
      <w:proofErr w:type="spellEnd"/>
      <w:r w:rsidRPr="00393053">
        <w:rPr>
          <w:color w:val="000000"/>
        </w:rPr>
        <w:t xml:space="preserve"> </w:t>
      </w:r>
      <w:r w:rsidR="00F711E0">
        <w:rPr>
          <w:color w:val="000000"/>
        </w:rPr>
        <w:t>has</w:t>
      </w:r>
      <w:r w:rsidRPr="00393053">
        <w:rPr>
          <w:color w:val="000000"/>
        </w:rPr>
        <w:t xml:space="preserve"> been associated with tumour aggressiveness, cellular proliferation, and poor prognosis (</w:t>
      </w:r>
      <w:proofErr w:type="spellStart"/>
      <w:r w:rsidRPr="00393053">
        <w:rPr>
          <w:color w:val="000000"/>
        </w:rPr>
        <w:t>Kinahan</w:t>
      </w:r>
      <w:proofErr w:type="spellEnd"/>
      <w:r w:rsidRPr="00393053">
        <w:rPr>
          <w:color w:val="000000"/>
        </w:rPr>
        <w:t xml:space="preserve"> &amp; Fletcher, 2010; </w:t>
      </w:r>
      <w:r w:rsidRPr="00393053">
        <w:rPr>
          <w:i/>
          <w:iCs/>
          <w:color w:val="000000"/>
        </w:rPr>
        <w:t>Standardized Uptake Value - an Overview | ScienceDirect Topics</w:t>
      </w:r>
      <w:r w:rsidRPr="00393053">
        <w:rPr>
          <w:color w:val="000000"/>
        </w:rPr>
        <w:t xml:space="preserve">, n.d.). Clinical studies and meta-analyses have </w:t>
      </w:r>
      <w:r w:rsidR="00F711E0">
        <w:rPr>
          <w:color w:val="000000"/>
        </w:rPr>
        <w:t>repeatedly shown</w:t>
      </w:r>
      <w:r w:rsidRPr="00393053">
        <w:rPr>
          <w:color w:val="000000"/>
        </w:rPr>
        <w:t xml:space="preserve"> that higher </w:t>
      </w:r>
      <w:proofErr w:type="spellStart"/>
      <w:r w:rsidRPr="00393053">
        <w:rPr>
          <w:color w:val="000000"/>
        </w:rPr>
        <w:t>SUVmax</w:t>
      </w:r>
      <w:proofErr w:type="spellEnd"/>
      <w:r w:rsidRPr="00393053">
        <w:rPr>
          <w:color w:val="000000"/>
        </w:rPr>
        <w:t xml:space="preserve"> </w:t>
      </w:r>
      <w:r w:rsidR="00F711E0">
        <w:rPr>
          <w:color w:val="000000"/>
        </w:rPr>
        <w:t>is</w:t>
      </w:r>
      <w:r w:rsidRPr="00393053">
        <w:rPr>
          <w:color w:val="000000"/>
        </w:rPr>
        <w:t xml:space="preserve"> associated with poor clinical outcomes and that higher </w:t>
      </w:r>
      <w:proofErr w:type="spellStart"/>
      <w:r w:rsidRPr="00393053">
        <w:rPr>
          <w:color w:val="000000"/>
        </w:rPr>
        <w:t>SUVmax</w:t>
      </w:r>
      <w:proofErr w:type="spellEnd"/>
      <w:r w:rsidRPr="00393053">
        <w:rPr>
          <w:color w:val="000000"/>
        </w:rPr>
        <w:t xml:space="preserve"> </w:t>
      </w:r>
      <w:r w:rsidR="00F711E0">
        <w:rPr>
          <w:color w:val="000000"/>
        </w:rPr>
        <w:t>correlates</w:t>
      </w:r>
      <w:r w:rsidRPr="00393053">
        <w:rPr>
          <w:color w:val="000000"/>
        </w:rPr>
        <w:t xml:space="preserve"> with an increased risk of disease progression and mortality in or across several types of malignant tumours. Although </w:t>
      </w:r>
      <w:proofErr w:type="spellStart"/>
      <w:r w:rsidRPr="00393053">
        <w:rPr>
          <w:color w:val="000000"/>
        </w:rPr>
        <w:t>SUVmax</w:t>
      </w:r>
      <w:proofErr w:type="spellEnd"/>
      <w:r w:rsidRPr="00393053">
        <w:rPr>
          <w:color w:val="000000"/>
        </w:rPr>
        <w:t xml:space="preserve"> is widely used in a clinical setting, it has limitations. Since </w:t>
      </w:r>
      <w:proofErr w:type="spellStart"/>
      <w:r w:rsidRPr="00393053">
        <w:rPr>
          <w:color w:val="000000"/>
        </w:rPr>
        <w:t>SUVmax</w:t>
      </w:r>
      <w:proofErr w:type="spellEnd"/>
      <w:r w:rsidRPr="00393053">
        <w:rPr>
          <w:color w:val="000000"/>
        </w:rPr>
        <w:t xml:space="preserve"> reflects only one voxel of metabolic activity within a tumour and not the entire tumour, </w:t>
      </w:r>
      <w:proofErr w:type="spellStart"/>
      <w:r w:rsidRPr="00393053">
        <w:rPr>
          <w:color w:val="000000"/>
        </w:rPr>
        <w:t>SUVmax</w:t>
      </w:r>
      <w:proofErr w:type="spellEnd"/>
      <w:r w:rsidRPr="00393053">
        <w:rPr>
          <w:color w:val="000000"/>
        </w:rPr>
        <w:t xml:space="preserve"> may not accurately reflect the metabolic burden (activity) of a tumour. Further, because of the heterogeneity of tumours and the potential influence of imaging </w:t>
      </w:r>
      <w:r w:rsidRPr="00393053">
        <w:rPr>
          <w:color w:val="000000"/>
        </w:rPr>
        <w:lastRenderedPageBreak/>
        <w:t xml:space="preserve">artefact, additional volumetric PET measurements such as metabolic tumour volume (MTV) and total lesion glycolysis (TLG) have been proposed as additional quantitative methods to assess the total metabolic burden of cancer (Lee et al., 2014; Pan et al., 2011; K. Zhao et al., 2021). </w:t>
      </w:r>
    </w:p>
    <w:p w14:paraId="3395AF4D"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2.3.2 Metabolic Tumour Volume</w:t>
      </w:r>
    </w:p>
    <w:p w14:paraId="1072E67B" w14:textId="29702B9E"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MTV is the cumulative amount of metabolic activity found in a given area of cancerous tissue as identified by PET imaging study’s metabolic functionality (i.e., what types of cells are alive and reproducing). To obtain its value, we identify voxel areas of metabolism above a pre-defined value of standardized uptake value (SUV) for both the tumour and the patient as a whole, and then add those voxel areas together in order to report on overall disease activity. Because MTV focuses on the entire tumour instead of just one area where increased metabolism was reported, it provides an accurate numeric representation of the total amount of cancer regenerative activity in the same manner as a blood test would provide information about the body’s general functioning (</w:t>
      </w:r>
      <w:proofErr w:type="spellStart"/>
      <w:r w:rsidRPr="00393053">
        <w:rPr>
          <w:color w:val="000000"/>
        </w:rPr>
        <w:t>Im</w:t>
      </w:r>
      <w:proofErr w:type="spellEnd"/>
      <w:r w:rsidRPr="00393053">
        <w:rPr>
          <w:color w:val="000000"/>
        </w:rPr>
        <w:t xml:space="preserve"> et al., 2018; A. Liu et al., 2017). Clinical studies show there is </w:t>
      </w:r>
      <w:r w:rsidR="00F711E0">
        <w:rPr>
          <w:color w:val="000000"/>
        </w:rPr>
        <w:t xml:space="preserve">a </w:t>
      </w:r>
      <w:r w:rsidRPr="00393053">
        <w:rPr>
          <w:color w:val="000000"/>
        </w:rPr>
        <w:t xml:space="preserve">consistent correlation between mortality outcomes amongst patients that present with higher values of MTV. In other words, once all other factors have been accounted for (i.e., age, stage, etc.), the greater the value of MTV, there is </w:t>
      </w:r>
      <w:r w:rsidR="00F711E0">
        <w:rPr>
          <w:color w:val="000000"/>
        </w:rPr>
        <w:t>for</w:t>
      </w:r>
      <w:r w:rsidRPr="00393053">
        <w:rPr>
          <w:color w:val="000000"/>
        </w:rPr>
        <w:t xml:space="preserve"> an additional associated risk factor of increased likelihood for death or shorter life expectancies, therefore assuming greater risk of cancer recurrence/progression. To illustrate this point further, the review articles evaluating PET imaging as a biomarker in Oncology demonstrate that the greater the value of MTV, the greater the potential risk of recurrence or progression of that individual’s disease. Because MTV is a comprehensive measure of total disease activity over an entire three-dimensional modality of measurement, it is a valuable contribution to further characterizing patient characteristics than relying solely upon the value of their maximum SUV (</w:t>
      </w:r>
      <w:proofErr w:type="spellStart"/>
      <w:r w:rsidRPr="00393053">
        <w:rPr>
          <w:color w:val="000000"/>
        </w:rPr>
        <w:t>Bouron</w:t>
      </w:r>
      <w:proofErr w:type="spellEnd"/>
      <w:r w:rsidRPr="00393053">
        <w:rPr>
          <w:color w:val="000000"/>
        </w:rPr>
        <w:t xml:space="preserve"> et al., 2022; Hicks, 2022). As such, the growing body of clinical observations is leading to the increasing interest in utilizing MTV as a reliable and non-invasive treatment biomarker for monitoring treatment response and managing patient risk in clinical trial investigations. Using metabolic imaging biomarkers allows us to measure biological changes in tumours </w:t>
      </w:r>
      <w:r w:rsidR="00F711E0">
        <w:rPr>
          <w:color w:val="000000"/>
        </w:rPr>
        <w:t>more quickly</w:t>
      </w:r>
      <w:r w:rsidRPr="00393053">
        <w:rPr>
          <w:color w:val="000000"/>
        </w:rPr>
        <w:t xml:space="preserve"> than other techniques. An example of metabolic change would be that prior to any change in size</w:t>
      </w:r>
      <w:r w:rsidR="00F711E0">
        <w:rPr>
          <w:color w:val="000000"/>
        </w:rPr>
        <w:t>,</w:t>
      </w:r>
      <w:r w:rsidRPr="00393053">
        <w:rPr>
          <w:color w:val="000000"/>
        </w:rPr>
        <w:t xml:space="preserve"> the tumour will exhibit metabolic activity. Thus, </w:t>
      </w:r>
      <w:r w:rsidR="00F711E0">
        <w:rPr>
          <w:color w:val="000000"/>
        </w:rPr>
        <w:t xml:space="preserve">the </w:t>
      </w:r>
      <w:r w:rsidRPr="00393053">
        <w:rPr>
          <w:color w:val="000000"/>
        </w:rPr>
        <w:t>use of PET biomarkers using maximum standardized uptake volumes (</w:t>
      </w:r>
      <w:proofErr w:type="spellStart"/>
      <w:r w:rsidRPr="00393053">
        <w:rPr>
          <w:color w:val="000000"/>
        </w:rPr>
        <w:t>SUVmax</w:t>
      </w:r>
      <w:proofErr w:type="spellEnd"/>
      <w:r w:rsidRPr="00393053">
        <w:rPr>
          <w:color w:val="000000"/>
        </w:rPr>
        <w:t>), volume of metabolic activity (MTV), and total lesion glycolysis (TLG) will allow clinicians to evaluate response to treatment earlier than the more conventional measurement based on change in size (Agarwal et al., 2025; Chardin et al., 2020).</w:t>
      </w:r>
    </w:p>
    <w:p w14:paraId="2300C2EE"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b/>
          <w:bCs/>
          <w:color w:val="000000"/>
        </w:rPr>
        <w:t>2.3.3 Total Lesion Glycolysis</w:t>
      </w:r>
    </w:p>
    <w:p w14:paraId="6F42F62B" w14:textId="0F36F41B"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lastRenderedPageBreak/>
        <w:t xml:space="preserve">TLG can be used to assess both the size of a tumour and how active it is metabolically. It will show the total metabolic activity of a tumour by combining the MTV with the mean SUV as calculated from the size and the level of activity of the tumour. By determining how much total glycolytic activity takes place within a tumour, TLG will provide an accurate representation of how metabolically active the tumour is. Research suggests that TLG may better predict how responsive a patient will be to treatment than either MTV or SUV max alone. High TLG levels indicate considerable glycolytic activity throughout a large percentage of the tumour. Therefore, high TLG levels are associated with more aggressive cancers (Choi et al., 2023). </w:t>
      </w:r>
      <w:r w:rsidR="00F711E0">
        <w:rPr>
          <w:color w:val="000000"/>
        </w:rPr>
        <w:t>Several studies show</w:t>
      </w:r>
      <w:r w:rsidRPr="00393053">
        <w:rPr>
          <w:color w:val="000000"/>
        </w:rPr>
        <w:t xml:space="preserve"> increased levels of TLG are also associated with decreased </w:t>
      </w:r>
      <w:r w:rsidR="00F711E0">
        <w:rPr>
          <w:color w:val="000000"/>
        </w:rPr>
        <w:t>progression-free</w:t>
      </w:r>
      <w:r w:rsidRPr="00393053">
        <w:rPr>
          <w:color w:val="000000"/>
        </w:rPr>
        <w:t xml:space="preserve"> survival and decreased overall survival in types of cancer such as lung cancer, lymphomas, and gastrointestinal stromal tumours. Finally, TLG combines both metabolic activity and tumour size, making it an excellent potential imaging biomarker for predicting therapeutic outcome and evaluating the effectiveness of therapies in patients with cancer. The quantitative PET parameters are also valuable when determining risk-stratifying patients. Patients with a high SUV max, MTV, and TLG value usually have a poor prognosis and </w:t>
      </w:r>
      <w:r w:rsidR="00F711E0">
        <w:rPr>
          <w:color w:val="000000"/>
        </w:rPr>
        <w:t xml:space="preserve">a </w:t>
      </w:r>
      <w:r w:rsidRPr="00393053">
        <w:rPr>
          <w:color w:val="000000"/>
        </w:rPr>
        <w:t>high rate of disease progression. As such, clinicians will use these biomarkers to classify patients into different risk categories to help make treatment decisions (</w:t>
      </w:r>
      <w:r w:rsidRPr="00393053">
        <w:rPr>
          <w:i/>
          <w:iCs/>
          <w:color w:val="000000"/>
        </w:rPr>
        <w:t>British Journal of Haematology | Wiley Online Library</w:t>
      </w:r>
      <w:r w:rsidRPr="00393053">
        <w:rPr>
          <w:color w:val="000000"/>
        </w:rPr>
        <w:t>, n.d.; Lyra et al., 2022).</w:t>
      </w:r>
    </w:p>
    <w:p w14:paraId="76EABFAC"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2.3.4 Target Specific Tracers </w:t>
      </w:r>
    </w:p>
    <w:p w14:paraId="26C82F3C"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Modern PET scans use specific types of tracers in addition to conventional fluorodeoxyglucose (FDG) blood flow and metabolism measurements. One of the most widely used examples of a target-specific PET tracer is prostate-specific membrane antigen (PSMA) targeted imaging, which is used for detecting prostate cancer. Radiotracers such as ⁶⁸Ga-PSMA-11 and ¹⁸F-PSMA-1007 bind to PSMA, a transmembrane protein that is highly overexpressed on the surface of prostate cancer cells. The high density of PSMA receptors on these cells enables highly sensitive and specific detection of both primary and metastatic prostate cancer lesions (Islam et al., 2025; Trotter et al., 2023). Target-specific PET tracers allow visualization of molecular pathways involved in tumour development, thereby providing insights beyond conventional metabolic imaging. This approach is particularly valuable for detecting tumours that may not demonstrate significantly increased glucose metabolism on ¹⁸F-FDG PET imaging. Furthermore, receptor-targeted PET tracers can be integrated with therapeutic radionuclides in a </w:t>
      </w:r>
      <w:proofErr w:type="spellStart"/>
      <w:r w:rsidRPr="00393053">
        <w:rPr>
          <w:color w:val="000000"/>
        </w:rPr>
        <w:t>theranostics</w:t>
      </w:r>
      <w:proofErr w:type="spellEnd"/>
      <w:r w:rsidRPr="00393053">
        <w:rPr>
          <w:color w:val="000000"/>
        </w:rPr>
        <w:t xml:space="preserve"> approach, where the same molecular target is used for both diagnosis and treatment. In prostate cancer, this strategy is exemplified by PSMA-based imaging combined with targeted radionuclide therapy (Garg et al., 2025).</w:t>
      </w:r>
    </w:p>
    <w:p w14:paraId="68C8CD1D"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lastRenderedPageBreak/>
        <w:t>2.4 Radiomics and Artificial Intelligence derived Biomarkers</w:t>
      </w:r>
    </w:p>
    <w:p w14:paraId="7A71B3D6"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 fields of radiomics and artificial intelligence (AI) are enabling a new era of imaging biomarkers designed to obtain quantitative data from medical imaging that might not be observable with the naked eye. Traditional imaging evaluation is primarily based on subjective evaluation of a radiologist’s interpretation of both qualitative criteria for such things as tumour size, number, and/or contrast enhancement. However, radiomics uses sophisticated computer algorithms that translate medical images into vast amounts of quantitative features that represent the underlying biology of the tumour, its heterogeneity and microenvironment (Faraz et al., 2025). These features can then be evaluated using either machine learning or deep learning algorithms to predict clinical outcomes, response to treatment, and prognosis. Based upon these facts, radiomics is rapidly becoming a powerful platform for developing non-invasive biomarkers for precision oncology (Zhang et al., 2022).</w:t>
      </w:r>
    </w:p>
    <w:p w14:paraId="770D24EE"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2.4.1 Radiomics Workflow</w:t>
      </w:r>
    </w:p>
    <w:p w14:paraId="4E4EB8F8" w14:textId="7DFC0B3F"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 processing of radiomics biomarker development follows an order of operations</w:t>
      </w:r>
      <w:r w:rsidR="00A162B0">
        <w:rPr>
          <w:color w:val="000000"/>
        </w:rPr>
        <w:t>,</w:t>
      </w:r>
      <w:r w:rsidRPr="00393053">
        <w:rPr>
          <w:color w:val="000000"/>
        </w:rPr>
        <w:t xml:space="preserve"> starting with the capture and standardization of the acquired images (CT, MRI or PET) using a standard imaging protocol to ensure image quality and reliability of results when extracting features from images. If the settings on a scanner or the reconstruction parameters for an image being scanned are different than they should be or were originally set up to be, this will have a positive or negative effect on the extraction of the radiomic features (Aguirre-</w:t>
      </w:r>
      <w:proofErr w:type="spellStart"/>
      <w:r w:rsidRPr="00393053">
        <w:rPr>
          <w:color w:val="000000"/>
        </w:rPr>
        <w:t>Meneses</w:t>
      </w:r>
      <w:proofErr w:type="spellEnd"/>
      <w:r w:rsidRPr="00393053">
        <w:rPr>
          <w:color w:val="000000"/>
        </w:rPr>
        <w:t xml:space="preserve"> et al., n.d.-a). Therefore, it is important to have standardization in place during biomarker development to ensure reliability. The next operation in the workflow process will be segmenting the image dataset of the scanned tumour</w:t>
      </w:r>
      <w:r w:rsidR="00A162B0">
        <w:rPr>
          <w:color w:val="000000"/>
        </w:rPr>
        <w:t>,</w:t>
      </w:r>
      <w:r w:rsidRPr="00393053">
        <w:rPr>
          <w:color w:val="000000"/>
        </w:rPr>
        <w:t xml:space="preserve"> resulting in the definition of the tumour's region of interest (ROI). There are three ways that tumour segmentation can occur. The radiologist manually segments the tumour using techniques </w:t>
      </w:r>
      <w:r w:rsidR="00A162B0">
        <w:rPr>
          <w:color w:val="000000"/>
        </w:rPr>
        <w:t>that</w:t>
      </w:r>
      <w:r w:rsidRPr="00393053">
        <w:rPr>
          <w:color w:val="000000"/>
        </w:rPr>
        <w:t xml:space="preserve"> they have been trained in</w:t>
      </w:r>
      <w:r w:rsidR="00A162B0">
        <w:rPr>
          <w:color w:val="000000"/>
        </w:rPr>
        <w:t>. The</w:t>
      </w:r>
      <w:r w:rsidRPr="00393053">
        <w:rPr>
          <w:color w:val="000000"/>
        </w:rPr>
        <w:t xml:space="preserve"> radiologist uses software tools to assist them with segmenting the tumour in a semi-automatic manner</w:t>
      </w:r>
      <w:r w:rsidR="00A162B0">
        <w:rPr>
          <w:color w:val="000000"/>
        </w:rPr>
        <w:t>,</w:t>
      </w:r>
      <w:r w:rsidRPr="00393053">
        <w:rPr>
          <w:color w:val="000000"/>
        </w:rPr>
        <w:t xml:space="preserve"> and the radiologist uses deep learning algorithms and/or neural networks to automatically identify the pixels </w:t>
      </w:r>
      <w:r w:rsidR="00A162B0">
        <w:rPr>
          <w:color w:val="000000"/>
        </w:rPr>
        <w:t>that</w:t>
      </w:r>
      <w:r w:rsidRPr="00393053">
        <w:rPr>
          <w:color w:val="000000"/>
        </w:rPr>
        <w:t xml:space="preserve"> constitute the segmentation of the tumour (</w:t>
      </w:r>
      <w:proofErr w:type="spellStart"/>
      <w:r w:rsidRPr="00393053">
        <w:rPr>
          <w:color w:val="000000"/>
        </w:rPr>
        <w:t>deSouza</w:t>
      </w:r>
      <w:proofErr w:type="spellEnd"/>
      <w:r w:rsidRPr="00393053">
        <w:rPr>
          <w:color w:val="000000"/>
        </w:rPr>
        <w:t xml:space="preserve"> et al., 2022). The accuracy of segmentation is critical</w:t>
      </w:r>
      <w:r w:rsidR="00A162B0">
        <w:rPr>
          <w:color w:val="000000"/>
        </w:rPr>
        <w:t>,</w:t>
      </w:r>
      <w:r w:rsidRPr="00393053">
        <w:rPr>
          <w:color w:val="000000"/>
        </w:rPr>
        <w:t xml:space="preserve"> as only the features defined within the original ROI when performing a radiomics analysis may be extracted for analysis. Radiomic feature extraction occurs after segmentation is complete and can generally be categori</w:t>
      </w:r>
      <w:r w:rsidR="00E45839" w:rsidRPr="00393053">
        <w:rPr>
          <w:color w:val="000000"/>
        </w:rPr>
        <w:t>z</w:t>
      </w:r>
      <w:r w:rsidRPr="00393053">
        <w:rPr>
          <w:color w:val="000000"/>
        </w:rPr>
        <w:t>ed as shape features (the geometric characteristics of the tumour), first-order statistical features (the distribution of voxel intensities), and texture features (the spatial relationships between pixels). Shape features include volume and surface area of the tumour as well as compactness (</w:t>
      </w:r>
      <w:proofErr w:type="spellStart"/>
      <w:r w:rsidRPr="00393053">
        <w:rPr>
          <w:color w:val="000000"/>
        </w:rPr>
        <w:t>Scapicchio</w:t>
      </w:r>
      <w:proofErr w:type="spellEnd"/>
      <w:r w:rsidRPr="00393053">
        <w:rPr>
          <w:color w:val="000000"/>
        </w:rPr>
        <w:t xml:space="preserve"> et al., 2021). First-order statistical features represent how voxel intensity is </w:t>
      </w:r>
      <w:r w:rsidRPr="00393053">
        <w:rPr>
          <w:color w:val="000000"/>
        </w:rPr>
        <w:lastRenderedPageBreak/>
        <w:t xml:space="preserve">distributed across the </w:t>
      </w:r>
      <w:r w:rsidR="002528D1" w:rsidRPr="00393053">
        <w:rPr>
          <w:color w:val="000000"/>
        </w:rPr>
        <w:t>tumour;</w:t>
      </w:r>
      <w:r w:rsidRPr="00393053">
        <w:rPr>
          <w:color w:val="000000"/>
        </w:rPr>
        <w:t xml:space="preserve"> texture features describe the spatial relationships between image pixels and help to demonstrate intra-tumour heterogeneity and the degree of anatomical complexity. Machine learning models will be developed after radiomic feature extraction and will identify patterns in the data. To create a predictive model, machine learning algorithms (e.g., support vector machine, random forests, and neural networks) can be applied to correlate radiomic features with clinical outcomes such as treatment response and overall patient survival (</w:t>
      </w:r>
      <w:proofErr w:type="spellStart"/>
      <w:r w:rsidRPr="00393053">
        <w:rPr>
          <w:color w:val="000000"/>
        </w:rPr>
        <w:t>Piedimonte</w:t>
      </w:r>
      <w:proofErr w:type="spellEnd"/>
      <w:r w:rsidRPr="00393053">
        <w:rPr>
          <w:color w:val="000000"/>
        </w:rPr>
        <w:t xml:space="preserve"> et al., 2025; Smits et al., 2023). To illustrate the </w:t>
      </w:r>
      <w:r w:rsidRPr="00393053">
        <w:t xml:space="preserve">different steps involved in </w:t>
      </w:r>
      <w:r w:rsidR="00A162B0">
        <w:t xml:space="preserve">the </w:t>
      </w:r>
      <w:r w:rsidRPr="00393053">
        <w:t xml:space="preserve">radiomics workflow, a flowchart is shown in </w:t>
      </w:r>
      <w:r w:rsidR="00E45839" w:rsidRPr="00393053">
        <w:rPr>
          <w:b/>
          <w:bCs/>
        </w:rPr>
        <w:t>F</w:t>
      </w:r>
      <w:r w:rsidRPr="00393053">
        <w:rPr>
          <w:b/>
          <w:bCs/>
        </w:rPr>
        <w:t>ig. 5.</w:t>
      </w:r>
    </w:p>
    <w:p w14:paraId="3D1ADB55" w14:textId="77777777" w:rsidR="00960461" w:rsidRPr="00393053" w:rsidRDefault="003C1E25">
      <w:pPr>
        <w:pBdr>
          <w:top w:val="nil"/>
          <w:left w:val="nil"/>
          <w:bottom w:val="nil"/>
          <w:right w:val="nil"/>
          <w:between w:val="nil"/>
        </w:pBdr>
        <w:spacing w:after="160" w:line="360" w:lineRule="auto"/>
        <w:ind w:left="426" w:right="567"/>
        <w:jc w:val="center"/>
        <w:rPr>
          <w:b/>
          <w:bCs/>
          <w:color w:val="000000"/>
        </w:rPr>
      </w:pPr>
      <w:r w:rsidRPr="00393053">
        <w:rPr>
          <w:b/>
          <w:bCs/>
          <w:noProof/>
          <w:color w:val="000000"/>
          <w:lang w:val="en-US" w:eastAsia="en-US" w:bidi="ar-SA"/>
        </w:rPr>
        <w:drawing>
          <wp:inline distT="0" distB="0" distL="0" distR="0" wp14:anchorId="42F34997" wp14:editId="0A5AF056">
            <wp:extent cx="3819645" cy="6620719"/>
            <wp:effectExtent l="0" t="0" r="0" b="8890"/>
            <wp:docPr id="4" name="image4.png" descr="radiomics_page-0001-4.jpg (2).jpeg"/>
            <wp:cNvGraphicFramePr/>
            <a:graphic xmlns:a="http://schemas.openxmlformats.org/drawingml/2006/main">
              <a:graphicData uri="http://schemas.openxmlformats.org/drawingml/2006/picture">
                <pic:pic xmlns:pic="http://schemas.openxmlformats.org/drawingml/2006/picture">
                  <pic:nvPicPr>
                    <pic:cNvPr id="0" name="image4.png" descr="radiomics_page-0001-4.jpg (2).jpeg"/>
                    <pic:cNvPicPr preferRelativeResize="0"/>
                  </pic:nvPicPr>
                  <pic:blipFill rotWithShape="1">
                    <a:blip r:embed="rId12"/>
                    <a:srcRect l="6091" t="4408" r="5534" b="3749"/>
                    <a:stretch>
                      <a:fillRect/>
                    </a:stretch>
                  </pic:blipFill>
                  <pic:spPr bwMode="auto">
                    <a:xfrm>
                      <a:off x="0" y="0"/>
                      <a:ext cx="3824400" cy="6628961"/>
                    </a:xfrm>
                    <a:prstGeom prst="rect">
                      <a:avLst/>
                    </a:prstGeom>
                    <a:ln>
                      <a:noFill/>
                    </a:ln>
                    <a:extLst>
                      <a:ext uri="{53640926-AAD7-44D8-BBD7-CCE9431645EC}">
                        <a14:shadowObscured xmlns:a14="http://schemas.microsoft.com/office/drawing/2010/main"/>
                      </a:ext>
                    </a:extLst>
                  </pic:spPr>
                </pic:pic>
              </a:graphicData>
            </a:graphic>
          </wp:inline>
        </w:drawing>
      </w:r>
    </w:p>
    <w:p w14:paraId="4A5D3288" w14:textId="251DD001" w:rsidR="00960461" w:rsidRPr="00393053" w:rsidRDefault="003C1E25" w:rsidP="00E45839">
      <w:pPr>
        <w:pBdr>
          <w:top w:val="nil"/>
          <w:left w:val="nil"/>
          <w:bottom w:val="nil"/>
          <w:right w:val="nil"/>
          <w:between w:val="nil"/>
        </w:pBdr>
        <w:spacing w:after="160" w:line="360" w:lineRule="auto"/>
        <w:ind w:left="426" w:right="567"/>
      </w:pPr>
      <w:r w:rsidRPr="00393053">
        <w:rPr>
          <w:b/>
          <w:bCs/>
        </w:rPr>
        <w:lastRenderedPageBreak/>
        <w:t>Fig</w:t>
      </w:r>
      <w:r w:rsidR="00E45839" w:rsidRPr="00393053">
        <w:rPr>
          <w:b/>
          <w:bCs/>
        </w:rPr>
        <w:t xml:space="preserve">. </w:t>
      </w:r>
      <w:r w:rsidRPr="00393053">
        <w:rPr>
          <w:b/>
          <w:bCs/>
        </w:rPr>
        <w:t>5</w:t>
      </w:r>
      <w:r w:rsidR="00E45839" w:rsidRPr="00393053">
        <w:rPr>
          <w:b/>
          <w:bCs/>
        </w:rPr>
        <w:t xml:space="preserve">. </w:t>
      </w:r>
      <w:r w:rsidRPr="00393053">
        <w:t xml:space="preserve">Radiomic Workflow- Illustration of the radiomics process from image acquisition and segmentation to feature extraction and machine </w:t>
      </w:r>
      <w:r w:rsidR="00A162B0">
        <w:t>learning-based</w:t>
      </w:r>
      <w:r w:rsidRPr="00393053">
        <w:t xml:space="preserve"> prediction.</w:t>
      </w:r>
    </w:p>
    <w:p w14:paraId="74685F66"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2.4.2 Radiomics and Tumour Heterogeneity </w:t>
      </w:r>
    </w:p>
    <w:p w14:paraId="6320BDA5" w14:textId="1F88498E" w:rsidR="00960461" w:rsidRPr="00393053" w:rsidRDefault="003C1E25" w:rsidP="001C28A0">
      <w:pPr>
        <w:pBdr>
          <w:top w:val="nil"/>
          <w:left w:val="nil"/>
          <w:bottom w:val="nil"/>
          <w:right w:val="nil"/>
          <w:between w:val="nil"/>
        </w:pBdr>
        <w:spacing w:after="160" w:line="360" w:lineRule="auto"/>
        <w:ind w:left="426" w:right="567"/>
        <w:jc w:val="both"/>
        <w:rPr>
          <w:color w:val="000000"/>
        </w:rPr>
      </w:pPr>
      <w:r w:rsidRPr="00393053">
        <w:rPr>
          <w:color w:val="000000"/>
        </w:rPr>
        <w:t xml:space="preserve">The main benefit of radiomics is that it can measure the heterogeneity of tumours, which is now understood to be one of the most significant contributors to a patient's cancer progression and/or response to treatment. Tumours generally have areas that contain varied distributions of cellular density, regional patterns of blood vessels, and differing amounts of metabolic activity. Traditional imaging methods often do not report on heterogeneity, whereas radiomic texture features can detect small differences in texture and appearance within a tumour. Radiomic features obtained from CT/MRI or PET images have been shown to correlate with tumour grading, gene expression patterns, and molecular pathways, which is sometimes referred to as </w:t>
      </w:r>
      <w:proofErr w:type="spellStart"/>
      <w:r w:rsidRPr="00393053">
        <w:rPr>
          <w:color w:val="000000"/>
        </w:rPr>
        <w:t>radiogenomics</w:t>
      </w:r>
      <w:proofErr w:type="spellEnd"/>
      <w:r w:rsidRPr="00393053">
        <w:rPr>
          <w:color w:val="000000"/>
        </w:rPr>
        <w:t xml:space="preserve"> (</w:t>
      </w:r>
      <w:proofErr w:type="spellStart"/>
      <w:r w:rsidRPr="00393053">
        <w:rPr>
          <w:color w:val="000000"/>
        </w:rPr>
        <w:t>Forghani</w:t>
      </w:r>
      <w:proofErr w:type="spellEnd"/>
      <w:r w:rsidRPr="00393053">
        <w:rPr>
          <w:color w:val="000000"/>
        </w:rPr>
        <w:t xml:space="preserve"> et al., 2019; Gillies et al., 2016). By associating features from images with gene expression information, radiomics provides a potential </w:t>
      </w:r>
      <w:proofErr w:type="spellStart"/>
      <w:r w:rsidRPr="00393053">
        <w:rPr>
          <w:color w:val="000000"/>
        </w:rPr>
        <w:t>noninvasive</w:t>
      </w:r>
      <w:proofErr w:type="spellEnd"/>
      <w:r w:rsidRPr="00393053">
        <w:rPr>
          <w:color w:val="000000"/>
        </w:rPr>
        <w:t xml:space="preserve"> approach to </w:t>
      </w:r>
      <w:proofErr w:type="spellStart"/>
      <w:r w:rsidRPr="00393053">
        <w:rPr>
          <w:color w:val="000000"/>
        </w:rPr>
        <w:t>analyzing</w:t>
      </w:r>
      <w:proofErr w:type="spellEnd"/>
      <w:r w:rsidRPr="00393053">
        <w:rPr>
          <w:color w:val="000000"/>
        </w:rPr>
        <w:t xml:space="preserve"> tumour biology.</w:t>
      </w:r>
      <w:r w:rsidR="00A162B0">
        <w:rPr>
          <w:color w:val="000000"/>
        </w:rPr>
        <w:t xml:space="preserve"> </w:t>
      </w:r>
      <w:r w:rsidRPr="00393053">
        <w:rPr>
          <w:color w:val="000000"/>
        </w:rPr>
        <w:t xml:space="preserve">Artificial Intelligence in Imaging Biomarker development deep learning is an example of how AI has broadened the potential for conducting imaging biomarker research. Deep learning finds complex patterns in imaging datasets through automatic learning, without needing to first manually create features from the dataset. The use of Central Neural Networks (CNNs) in medical imaging has been applied to perform tasks such as identifying and segmenting tumours, classifying tumours, and predicting outcomes from those tumours. AI-based imaging biomarkers have demonstrated efficacy in providing predictive information for treatment response, survival outcomes, and metastatic risk across various cancer types, including lung, breast, and brain tumours. Additionally, AI has the capability of combining both imaging and clinical/genomic data to produce multimodal predictive models, thereby enabling the development of individualized treatment plans (Gupta et al., 2023; Janzen et al., 2024; </w:t>
      </w:r>
      <w:r w:rsidRPr="00393053">
        <w:rPr>
          <w:i/>
          <w:iCs/>
          <w:color w:val="000000"/>
        </w:rPr>
        <w:t xml:space="preserve">Radiomics Analyses to Predict Histopathology in Patients with Metastatic Testicular Germ Cell </w:t>
      </w:r>
      <w:proofErr w:type="spellStart"/>
      <w:r w:rsidRPr="00393053">
        <w:rPr>
          <w:i/>
          <w:iCs/>
          <w:color w:val="000000"/>
        </w:rPr>
        <w:t>Tumors</w:t>
      </w:r>
      <w:proofErr w:type="spellEnd"/>
      <w:r w:rsidRPr="00393053">
        <w:rPr>
          <w:i/>
          <w:iCs/>
          <w:color w:val="000000"/>
        </w:rPr>
        <w:t xml:space="preserve"> before Post-Chemotherapy Retroperitoneal Lymph Node Dissection</w:t>
      </w:r>
      <w:r w:rsidRPr="00393053">
        <w:rPr>
          <w:color w:val="000000"/>
        </w:rPr>
        <w:t>, n.d.).</w:t>
      </w:r>
    </w:p>
    <w:p w14:paraId="7A184ADD"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D9645B">
        <w:rPr>
          <w:b/>
          <w:bCs/>
          <w:color w:val="000000"/>
          <w:highlight w:val="yellow"/>
        </w:rPr>
        <w:t>2.4.3 Challenges, Limitations and Potential of Radiomics AI Biomarkers</w:t>
      </w:r>
      <w:r w:rsidRPr="00393053">
        <w:rPr>
          <w:b/>
          <w:bCs/>
          <w:color w:val="000000"/>
        </w:rPr>
        <w:t xml:space="preserve"> </w:t>
      </w:r>
    </w:p>
    <w:p w14:paraId="10FCFE05" w14:textId="1723085E"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There are multiple barriers to progress that Radiomics and AI-based biomarker research can have. One such example would be the reproducibility of radiomic features due to variations in imaging</w:t>
      </w:r>
      <w:r w:rsidR="00A162B0">
        <w:rPr>
          <w:color w:val="000000"/>
        </w:rPr>
        <w:t>,</w:t>
      </w:r>
      <w:r w:rsidRPr="00393053">
        <w:rPr>
          <w:color w:val="000000"/>
        </w:rPr>
        <w:t xml:space="preserve"> scanner type</w:t>
      </w:r>
      <w:r w:rsidR="00A162B0">
        <w:rPr>
          <w:color w:val="000000"/>
        </w:rPr>
        <w:t>,</w:t>
      </w:r>
      <w:r w:rsidRPr="00393053">
        <w:rPr>
          <w:color w:val="000000"/>
        </w:rPr>
        <w:t xml:space="preserve"> and the methods used for reconstruction. The Image Biomarker Standardization Initiative (IBSI) addresses these issues </w:t>
      </w:r>
      <w:r w:rsidR="00A162B0">
        <w:rPr>
          <w:color w:val="000000"/>
        </w:rPr>
        <w:t>by</w:t>
      </w:r>
      <w:r w:rsidRPr="00393053">
        <w:rPr>
          <w:color w:val="000000"/>
        </w:rPr>
        <w:t xml:space="preserve"> setting standards for radiomic feature computation and reporting. A second barrier to this area is the risk of overfitting in machine learning models, because of small datasets</w:t>
      </w:r>
      <w:r w:rsidR="00A162B0">
        <w:rPr>
          <w:color w:val="000000"/>
        </w:rPr>
        <w:t>,</w:t>
      </w:r>
      <w:r w:rsidRPr="00393053">
        <w:rPr>
          <w:color w:val="000000"/>
        </w:rPr>
        <w:t xml:space="preserve"> which happens when a machine learning-</w:t>
      </w:r>
      <w:r w:rsidRPr="00393053">
        <w:rPr>
          <w:color w:val="000000"/>
        </w:rPr>
        <w:lastRenderedPageBreak/>
        <w:t>based model fits the training dataset but can’t adequately generalize to new patients (</w:t>
      </w:r>
      <w:proofErr w:type="spellStart"/>
      <w:r w:rsidRPr="00393053">
        <w:rPr>
          <w:color w:val="000000"/>
        </w:rPr>
        <w:t>Avanzo</w:t>
      </w:r>
      <w:proofErr w:type="spellEnd"/>
      <w:r w:rsidRPr="00393053">
        <w:rPr>
          <w:color w:val="000000"/>
        </w:rPr>
        <w:t xml:space="preserve"> et al., n.d.; </w:t>
      </w:r>
      <w:proofErr w:type="spellStart"/>
      <w:r w:rsidRPr="00393053">
        <w:rPr>
          <w:color w:val="000000"/>
        </w:rPr>
        <w:t>Demircioğlu</w:t>
      </w:r>
      <w:proofErr w:type="spellEnd"/>
      <w:r w:rsidRPr="00393053">
        <w:rPr>
          <w:color w:val="000000"/>
        </w:rPr>
        <w:t xml:space="preserve">, n.d.). This can be resolved through external validation (using separate datasets) and </w:t>
      </w:r>
      <w:proofErr w:type="spellStart"/>
      <w:r w:rsidRPr="00393053">
        <w:rPr>
          <w:color w:val="000000"/>
        </w:rPr>
        <w:t>multicenter</w:t>
      </w:r>
      <w:proofErr w:type="spellEnd"/>
      <w:r w:rsidRPr="00393053">
        <w:rPr>
          <w:color w:val="000000"/>
        </w:rPr>
        <w:t xml:space="preserve"> studies. The interpretability of AI models in terms of clinical practice is an additional issue. Many deep learning algorithms are “black boxes”, where it is nearly impossible to understand how the output was generated for any given patient. Improving transparency and interpretability will be a necessity for making clinical leaps. Radiomics and imaging biomarkers produced from artificial intelligence (AI) will revolutionize how we see cancer</w:t>
      </w:r>
      <w:r w:rsidR="00A162B0">
        <w:rPr>
          <w:color w:val="000000"/>
        </w:rPr>
        <w:t>,</w:t>
      </w:r>
      <w:r w:rsidRPr="00393053">
        <w:rPr>
          <w:color w:val="000000"/>
        </w:rPr>
        <w:t xml:space="preserve"> even though they have some obstacles. These products give you quantitative, repeatable measures of tumour characteristics which can lead to quicker diagnosis, better evaluation of cancer risk, and personalized treatment strategies. Because of advancements in computation and data availability, the role for radiomics and AI will continue to grow </w:t>
      </w:r>
      <w:r w:rsidR="00A162B0">
        <w:rPr>
          <w:color w:val="000000"/>
        </w:rPr>
        <w:t>about</w:t>
      </w:r>
      <w:r w:rsidRPr="00393053">
        <w:rPr>
          <w:color w:val="000000"/>
        </w:rPr>
        <w:t xml:space="preserve"> developing imaging biomarkers for precision medicine in the field of oncology (</w:t>
      </w:r>
      <w:proofErr w:type="spellStart"/>
      <w:r w:rsidRPr="00393053">
        <w:rPr>
          <w:color w:val="000000"/>
        </w:rPr>
        <w:t>Ennab&amp;Mcheick</w:t>
      </w:r>
      <w:proofErr w:type="spellEnd"/>
      <w:r w:rsidRPr="00393053">
        <w:rPr>
          <w:color w:val="000000"/>
        </w:rPr>
        <w:t xml:space="preserve">, 2024; </w:t>
      </w:r>
      <w:r w:rsidRPr="00393053">
        <w:rPr>
          <w:i/>
          <w:iCs/>
          <w:color w:val="000000"/>
        </w:rPr>
        <w:t>Explainable Artificial Intelligence (XAI) in Medical Imaging: A Systematic Review of Techniques, Applications, and Challenges | BMC Medical Imaging | Springer Nature Link</w:t>
      </w:r>
      <w:r w:rsidRPr="00393053">
        <w:rPr>
          <w:color w:val="000000"/>
        </w:rPr>
        <w:t>, n.d.).</w:t>
      </w:r>
    </w:p>
    <w:p w14:paraId="54A9B180"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3. Clinical Applications of Imaging Biomarkers in Oncology </w:t>
      </w:r>
    </w:p>
    <w:p w14:paraId="0D0B515F" w14:textId="447FD49E"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Imaging biomarkers are growing in importance within today’s healthcare environment because they are providing non-invasively collected quantitative measurements of the biology, response to treatment</w:t>
      </w:r>
      <w:r w:rsidR="00A162B0">
        <w:rPr>
          <w:color w:val="000000"/>
        </w:rPr>
        <w:t>,</w:t>
      </w:r>
      <w:r w:rsidRPr="00393053">
        <w:rPr>
          <w:color w:val="000000"/>
        </w:rPr>
        <w:t xml:space="preserve"> and progression of disease with regard to the tumour in oncology. Imaging biomarkers augment traditional imaging of the structural aspect of a tumour by providing structural, functional</w:t>
      </w:r>
      <w:r w:rsidR="00A162B0">
        <w:rPr>
          <w:color w:val="000000"/>
        </w:rPr>
        <w:t>,</w:t>
      </w:r>
      <w:r w:rsidRPr="00393053">
        <w:rPr>
          <w:color w:val="000000"/>
        </w:rPr>
        <w:t xml:space="preserve"> and molecular information all within an imaging study, which further assists clinicians in making a clinical decision (Chiu &amp; Yen, 2023). </w:t>
      </w:r>
    </w:p>
    <w:p w14:paraId="063D6323" w14:textId="393C370C"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There are multiple ways in which imaging biomarkers are being used in the delivery of cancer care. One of the primary uses is the early diagnosis of cancer. Various imaging technologies (CT, MRI, PET) are used to diagnose a tumour, but they can also provide a quantitative determination of the physical and real characteristics of the tumour. These technologies allow for clear differentiation from malignant to benign </w:t>
      </w:r>
      <w:r w:rsidR="00A162B0">
        <w:rPr>
          <w:color w:val="000000"/>
        </w:rPr>
        <w:t>tumours</w:t>
      </w:r>
      <w:r w:rsidRPr="00393053">
        <w:rPr>
          <w:color w:val="000000"/>
        </w:rPr>
        <w:t>. Taking PET as an example, a clinician can determine levels of glucose metabolism, which helps establish tumour size, whereas with diffusion MRI, you can get an accurate representation of the number of cells present in a specific tumour, based upon density and other parameters like diffusion. Clinicians can then use this quantitative information about lesions to assist with the process of identifying suspected lesions and planning biopsy and treatment procedures (Chiu &amp; Yen, 2023; Rajendran et al., 2026b).</w:t>
      </w:r>
    </w:p>
    <w:p w14:paraId="7C10DCF9" w14:textId="70DCB688"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lastRenderedPageBreak/>
        <w:t>Tumour characteri</w:t>
      </w:r>
      <w:r w:rsidR="001C28A0" w:rsidRPr="00393053">
        <w:rPr>
          <w:color w:val="000000"/>
        </w:rPr>
        <w:t>z</w:t>
      </w:r>
      <w:r w:rsidRPr="00393053">
        <w:rPr>
          <w:color w:val="000000"/>
        </w:rPr>
        <w:t>ation and staging are also significant functions of imaging biomarkers. By using quantitative imaging characteristics such as tumour</w:t>
      </w:r>
      <w:r w:rsidR="00A162B0">
        <w:rPr>
          <w:color w:val="000000"/>
        </w:rPr>
        <w:t xml:space="preserve"> </w:t>
      </w:r>
      <w:r w:rsidRPr="00393053">
        <w:rPr>
          <w:color w:val="000000"/>
        </w:rPr>
        <w:t>volume, vascularity, metabolism, and tissue composition, clinicians will be able to assess the aggressiveness of tumours and whether they have spread through metastasizing as well as to assign various stages of tumours (i.e., staging). Accurate assessments of treatment and management options will be determined according to the stage of tumour and its aggressiveness. In addition to their use for staging and management answers, imaging biomarkers are also very useful in planning how to treat and select which specific treatment option to use for the particular patient. By assessing the biological or functional characteristics of the tumour (perfusion, metabolic activity, and receptor expression), imaging can assist in identifying those patients who will best respond to a specified treatment (such as chemotherapy, targeted therapies, or immuno-oncology therapies) (Cardoza-Ochoa et al., 2021; Ko et al., 2021). Additionally, in radiation oncology, imaging biomarkers will assist in defining the tumour boundary with greater precision and therefore will help with more accurate dose planning for radiation treatment to optimize the outcome of therapy while minimizing the adverse effect on normal tissues. One of the primaries used for imaging biomarkers is their potential for early evaluation of treatment response. Standard definitions of response typically rely on tumour size alone, which can take many weeks or months to differentiate from baseline following initiation of treatment. In contrast, functional and/or metabolic imaging may assess distant biological changes within the tumour almost immediately following initiation of therapy. For instance, decreases in metabolic activity as noted with PET or identified through DWI on MRI may provide information regarding treatment effectiveness prior to observation of tumour shrinkage (</w:t>
      </w:r>
      <w:proofErr w:type="spellStart"/>
      <w:r w:rsidRPr="00393053">
        <w:rPr>
          <w:color w:val="000000"/>
        </w:rPr>
        <w:t>Sorace</w:t>
      </w:r>
      <w:proofErr w:type="spellEnd"/>
      <w:r w:rsidRPr="00393053">
        <w:rPr>
          <w:color w:val="000000"/>
        </w:rPr>
        <w:t xml:space="preserve"> et al., 2020a). Timely assessments of response by clinicians enable the modification of the current therapy regimen if deemed ineffective. In addition to the early evaluation of response, imaging biomarkers are widely utilized as markers of tumour growth and recurrence. Imaging following surgery, chemotherapy, or radiotherapy may also demonstrate the presence of residual tumour or early recurrence prior to clinical symptomatology. In such situations, the use of functional and molecular imaging techniques is highly effective; imaging biomarkers may also identify metabolic activity within a recurrent tumour and, conversely, show no anatomical imaging abnormalities. Imaging biomarkers are used in response assessment, illness progression tracking, long-term prognosis, and risk assessment. It has been demonstrated that clinical outcomes including progression-free survival and overall survival are correlated with quantitative features of tumours, such as metabolic activity, vascularity, and textural complexity. Clinicians can classify patients into various risk categories and tailor treatment </w:t>
      </w:r>
      <w:r w:rsidRPr="00393053">
        <w:rPr>
          <w:color w:val="000000"/>
        </w:rPr>
        <w:lastRenderedPageBreak/>
        <w:t xml:space="preserve">plans by combining imaging biomarkers with clinical and genetic data (Ahmed et al., 2026; 2020b; </w:t>
      </w:r>
      <w:proofErr w:type="spellStart"/>
      <w:r w:rsidRPr="00393053">
        <w:rPr>
          <w:color w:val="000000"/>
        </w:rPr>
        <w:t>Sorace</w:t>
      </w:r>
      <w:proofErr w:type="spellEnd"/>
      <w:r w:rsidRPr="00393053">
        <w:rPr>
          <w:color w:val="000000"/>
        </w:rPr>
        <w:t xml:space="preserve"> et al., 2020b). </w:t>
      </w:r>
    </w:p>
    <w:p w14:paraId="2DFA438E"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All things considered, imaging biomarkers are now essential parts of contemporary cancer practice, facilitating the transition from merely anatomical imaging to quantitative and biologically relevant imaging techniques that enhance patient care, diagnosis, and treatment planning (</w:t>
      </w:r>
      <w:proofErr w:type="spellStart"/>
      <w:r w:rsidRPr="00393053">
        <w:rPr>
          <w:color w:val="000000"/>
        </w:rPr>
        <w:t>Tharmaseelan</w:t>
      </w:r>
      <w:proofErr w:type="spellEnd"/>
      <w:r w:rsidRPr="00393053">
        <w:rPr>
          <w:color w:val="000000"/>
        </w:rPr>
        <w:t xml:space="preserve"> et al., 2022).</w:t>
      </w:r>
    </w:p>
    <w:p w14:paraId="74FE653E"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4. Challenges and Standardization of Imaging Biomarkers</w:t>
      </w:r>
    </w:p>
    <w:p w14:paraId="5E7EE060" w14:textId="0AF6B446"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Imaging Biomarkers will have a major role in oncology but there are a number of issues that need to be addressed before they can be used as routine imaging biomarkers in a real-life setting. The standardization and reproducibility of imaging measurements is one of the biggest obstacles to overcome. Imaging biomarkers may be susceptible to variability in numerous technical factors such as scanner type, acquisition parameters, reconstruction algorithms, and image processing methods. Consequently, differences in these technical parameters may produce differences in the biomarker measurement values across different institutions (O’Connor et al., 2017b). This variability in measurement values limits the generalize ability and reliability of biomarker information in large groups of patients, especially those participating in multi-</w:t>
      </w:r>
      <w:proofErr w:type="spellStart"/>
      <w:r w:rsidRPr="00393053">
        <w:rPr>
          <w:color w:val="000000"/>
        </w:rPr>
        <w:t>center</w:t>
      </w:r>
      <w:proofErr w:type="spellEnd"/>
      <w:r w:rsidRPr="00393053">
        <w:rPr>
          <w:color w:val="000000"/>
        </w:rPr>
        <w:t xml:space="preserve"> imaging studies. Another key issue facing the imaging biomarker community is the repeatability and reproducibility of quantitative metrics from imaging, particularly in the context of radiomics studies. Studies have shown that certain radiomics attributes can be affected by differences in imaging protocols, slice thickness, noise level, and segmentation (</w:t>
      </w:r>
      <w:r w:rsidRPr="00393053">
        <w:rPr>
          <w:i/>
          <w:iCs/>
          <w:color w:val="000000"/>
        </w:rPr>
        <w:t>Challenges in Ensuring the Generalizability of Image Quantitation Methods for MRI - Keenan - 2022 - Medical Physics - Wiley Online Library</w:t>
      </w:r>
      <w:r w:rsidRPr="00393053">
        <w:rPr>
          <w:color w:val="000000"/>
        </w:rPr>
        <w:t xml:space="preserve">, n.d.; </w:t>
      </w:r>
      <w:proofErr w:type="spellStart"/>
      <w:r w:rsidRPr="00393053">
        <w:rPr>
          <w:color w:val="000000"/>
        </w:rPr>
        <w:t>Flaiban</w:t>
      </w:r>
      <w:proofErr w:type="spellEnd"/>
      <w:r w:rsidRPr="00393053">
        <w:rPr>
          <w:color w:val="000000"/>
        </w:rPr>
        <w:t xml:space="preserve"> et al., 2025). These types of variability can have an impact on the robustness of the corresponding biomarker measurements and consequently on the performance of predictive models developed by machine learning algorithms. Efforts are ongoing to address these problems. There are several international initiatives designed to aid the development of improved standardization (i.e. through establishing common definitions), improved reproducibility of results (i.e. through improved validation of results) and to support the development of imaging biomarkers through research. One of the most important of these efforts is the International Image Biomarker Standardization Initiative (IBSI) initiative. The mission of the IBSI is to create standardized definitions for radiomic imaging features, provide standards for calculating features and reporting results from those calculations (Q. Zhao et al., 2025). By providing standard/benchmark datasets and reference ranges for defined radiomic features the IBSI will enable researchers to efficiently validate their computation of the features against the IBSI </w:t>
      </w:r>
      <w:r w:rsidRPr="00393053">
        <w:rPr>
          <w:color w:val="000000"/>
        </w:rPr>
        <w:lastRenderedPageBreak/>
        <w:t>standardization. As such, this creates a mechanism that ensures consistent extraction of biomarker results across different software programs. The translation of imaging biomarkers from research into clinical practice poses another challenge. Many imaging biomarkers have demonstrated promise in research studies</w:t>
      </w:r>
      <w:r w:rsidR="006421E0">
        <w:rPr>
          <w:color w:val="000000"/>
        </w:rPr>
        <w:t>,</w:t>
      </w:r>
      <w:r w:rsidRPr="00393053">
        <w:rPr>
          <w:color w:val="000000"/>
        </w:rPr>
        <w:t xml:space="preserve"> but only a limited number have been validated through </w:t>
      </w:r>
      <w:proofErr w:type="spellStart"/>
      <w:r w:rsidRPr="00393053">
        <w:rPr>
          <w:color w:val="000000"/>
        </w:rPr>
        <w:t>multicenter</w:t>
      </w:r>
      <w:proofErr w:type="spellEnd"/>
      <w:r w:rsidRPr="00393053">
        <w:rPr>
          <w:color w:val="000000"/>
        </w:rPr>
        <w:t xml:space="preserve"> (&gt;200 patient) clinical studies. In addition to the broad number of prospective clinical studies that would have to occur to translate an identified imaging biomarker into practice, the translation process also requires confirmation of the clinical benefits of that identified biomarker through other (i.e.</w:t>
      </w:r>
      <w:r w:rsidR="006421E0">
        <w:rPr>
          <w:color w:val="000000"/>
        </w:rPr>
        <w:t>,</w:t>
      </w:r>
      <w:r w:rsidRPr="00393053">
        <w:rPr>
          <w:color w:val="000000"/>
        </w:rPr>
        <w:t xml:space="preserve"> imaging) evaluations; </w:t>
      </w:r>
      <w:proofErr w:type="spellStart"/>
      <w:r w:rsidRPr="00393053">
        <w:rPr>
          <w:color w:val="000000"/>
        </w:rPr>
        <w:t>multicenter</w:t>
      </w:r>
      <w:proofErr w:type="spellEnd"/>
      <w:r w:rsidRPr="00393053">
        <w:rPr>
          <w:color w:val="000000"/>
        </w:rPr>
        <w:t xml:space="preserve"> studies to demonstrate reproducible results across </w:t>
      </w:r>
      <w:proofErr w:type="spellStart"/>
      <w:r w:rsidRPr="00393053">
        <w:rPr>
          <w:color w:val="000000"/>
        </w:rPr>
        <w:t>centers</w:t>
      </w:r>
      <w:proofErr w:type="spellEnd"/>
      <w:r w:rsidRPr="00393053">
        <w:rPr>
          <w:color w:val="000000"/>
        </w:rPr>
        <w:t>, obtaining regulatory approvals, and publishing the study results in peer-reviewed journals (Aguirre-</w:t>
      </w:r>
      <w:proofErr w:type="spellStart"/>
      <w:r w:rsidRPr="00393053">
        <w:rPr>
          <w:color w:val="000000"/>
        </w:rPr>
        <w:t>Meneses</w:t>
      </w:r>
      <w:proofErr w:type="spellEnd"/>
      <w:r w:rsidRPr="00393053">
        <w:rPr>
          <w:color w:val="000000"/>
        </w:rPr>
        <w:t xml:space="preserve"> et al., n.d.-b, n.d.-c; Hubbard </w:t>
      </w:r>
      <w:proofErr w:type="spellStart"/>
      <w:r w:rsidRPr="00393053">
        <w:rPr>
          <w:color w:val="000000"/>
        </w:rPr>
        <w:t>Cristinacce</w:t>
      </w:r>
      <w:proofErr w:type="spellEnd"/>
      <w:r w:rsidRPr="00393053">
        <w:rPr>
          <w:color w:val="000000"/>
        </w:rPr>
        <w:t xml:space="preserve"> et al., 2022).</w:t>
      </w:r>
    </w:p>
    <w:p w14:paraId="4472AF99" w14:textId="485F30C0"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Moreover, the development of good predictive models is limited by problems with data heterogeneity and a lack of sufficient numbers of patients. Many imaging biomarker research uses small numbers of patients; this leads to a greater likelihood of model over-fitted data and reduces the likelihood that the results will generalize to other types or to a larger number of patients. Therefore, it is critical to validate images using an independent dataset to ensure the integrity and clinical value of imaging biomarkers. Ethical and regulatory issues are also important factors in imaging biomarker development. Imaging data will increasingly merge with large clinical databases and artificial intelligence, </w:t>
      </w:r>
      <w:r w:rsidR="006421E0">
        <w:rPr>
          <w:color w:val="000000"/>
        </w:rPr>
        <w:t>raising questions about patients’ privacy, algorithmic transparency, and approval by</w:t>
      </w:r>
      <w:r w:rsidRPr="00393053">
        <w:rPr>
          <w:color w:val="000000"/>
        </w:rPr>
        <w:t xml:space="preserve"> regulatory bodies. Ensuring that imaging data are </w:t>
      </w:r>
      <w:r w:rsidR="006421E0">
        <w:rPr>
          <w:color w:val="000000"/>
        </w:rPr>
        <w:t>used ethically and that decision-support systems based on imaging data are transparent to the physician-at-hand are key steps toward the potential acceptance of these approaches in</w:t>
      </w:r>
      <w:r w:rsidRPr="00393053">
        <w:rPr>
          <w:color w:val="000000"/>
        </w:rPr>
        <w:t xml:space="preserve"> the clinical setting. While there are barriers to adopting imaging biomarkers into clinical practice, advances in imaging technology, computation, and international collaboration are likely to improve the reliability and integration into clinical practice of imaging biomarkers. As standardization, validation, and regulatory oversight progress, they are anticipated to be key components for providing quality cancer care and personalized approaches to oncology (Arango-</w:t>
      </w:r>
      <w:proofErr w:type="spellStart"/>
      <w:r w:rsidRPr="00393053">
        <w:rPr>
          <w:color w:val="000000"/>
        </w:rPr>
        <w:t>Argoty</w:t>
      </w:r>
      <w:proofErr w:type="spellEnd"/>
      <w:r w:rsidRPr="00393053">
        <w:rPr>
          <w:color w:val="000000"/>
        </w:rPr>
        <w:t xml:space="preserve"> et al., 2025; </w:t>
      </w:r>
      <w:proofErr w:type="spellStart"/>
      <w:r w:rsidRPr="00393053">
        <w:rPr>
          <w:color w:val="000000"/>
        </w:rPr>
        <w:t>Woznicki</w:t>
      </w:r>
      <w:proofErr w:type="spellEnd"/>
      <w:r w:rsidRPr="00393053">
        <w:rPr>
          <w:color w:val="000000"/>
        </w:rPr>
        <w:t xml:space="preserve"> et al., 2023).</w:t>
      </w:r>
    </w:p>
    <w:p w14:paraId="7EC7498F"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5. Future Directions of Imaging Biomarkers in Oncology </w:t>
      </w:r>
    </w:p>
    <w:p w14:paraId="3E5DF001" w14:textId="4AA042A9"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In recent years, advances in technology, analysis methods, and precision medicine have led to a rapid evolution of the field of imaging biomarkers in oncology. The primary focus of future research will be the development of imaging biomarkers that are more quantitative, reproducible, and reflective of the underlying biology of the tumour </w:t>
      </w:r>
      <w:r w:rsidR="006421E0">
        <w:rPr>
          <w:color w:val="000000"/>
        </w:rPr>
        <w:t>to</w:t>
      </w:r>
      <w:r w:rsidRPr="00393053">
        <w:rPr>
          <w:color w:val="000000"/>
        </w:rPr>
        <w:t xml:space="preserve"> better characterize the heterogeneity of the tumour and develop more personalized treatment strategies for patients </w:t>
      </w:r>
      <w:r w:rsidRPr="00393053">
        <w:rPr>
          <w:color w:val="000000"/>
        </w:rPr>
        <w:lastRenderedPageBreak/>
        <w:t xml:space="preserve">with cancer (Beaton et al., 2019; </w:t>
      </w:r>
      <w:proofErr w:type="spellStart"/>
      <w:r w:rsidRPr="00393053">
        <w:rPr>
          <w:color w:val="000000"/>
        </w:rPr>
        <w:t>Limkin</w:t>
      </w:r>
      <w:proofErr w:type="spellEnd"/>
      <w:r w:rsidRPr="00393053">
        <w:rPr>
          <w:color w:val="000000"/>
        </w:rPr>
        <w:t xml:space="preserve"> et al., 2017). As the field of oncology continues its shift towards the application of precision medicine, imaging biomarkers will play an important role in integrating anatomical data, functional data, and molecular data together so that clinicians can improve the diagnosis and management of their patients' cancer</w:t>
      </w:r>
      <w:r w:rsidR="003357BD" w:rsidRPr="00393053">
        <w:rPr>
          <w:color w:val="000000"/>
        </w:rPr>
        <w:fldChar w:fldCharType="begin"/>
      </w:r>
      <w:r w:rsidR="006E162C">
        <w:rPr>
          <w:color w:val="000000"/>
        </w:rPr>
        <w:instrText xml:space="preserve"> ADDIN ZOTERO_ITEM CSL_CITATION {"citationID":"6rpGZbbx","properties":{"formattedCitation":"(Akram et al., 2025)","plainCitation":"(Akram et al., 2025)","noteIndex":0},"citationItems":[{"id":"sZYEPZTz/r9E7BxEa","uris":["http://zotero.org/users/15401920/items/VN7PVMIJ"],"itemData":{"id":1817,"type":"article-journal","container-title":"Journal of Cancer and Tumor International","DOI":"10.9734/jcti/2025/v15i3312","ISSN":"2454-7360","issue":"3","language":"en","page":"179-189","source":"www.journaljcti.com","title":"Role of CT Scan and MRI in Cancer Diagnosis: A Comparative Review of Imaging Modalities for Precision Medicine","title-short":"Role of CT Scan and MRI in Cancer Diagnosis","volume":"15","author":[{"family":"Akram","given":"Zeeshan"},{"family":"Faraz","given":"Mohd"},{"family":"Fatima","given":"Urooj"},{"family":"Zameer","given":"Saqib"},{"family":"Anwar","given":"Zarrin"},{"family":"Shamsuddin","given":""},{"family":"Habib","given":"Safia"},{"family":"Mustafa","given":"Mohd"}],"issued":{"date-parts":[["2025",7,29]]}}}],"schema":"https://github.com/citation-style-language/schema/raw/master/csl-citation.json"} </w:instrText>
      </w:r>
      <w:r w:rsidR="003357BD" w:rsidRPr="00393053">
        <w:rPr>
          <w:color w:val="000000"/>
        </w:rPr>
        <w:fldChar w:fldCharType="separate"/>
      </w:r>
      <w:r w:rsidR="006E162C" w:rsidRPr="006E162C">
        <w:t>(</w:t>
      </w:r>
      <w:proofErr w:type="spellStart"/>
      <w:r w:rsidR="006E162C" w:rsidRPr="006E162C">
        <w:t>Akram</w:t>
      </w:r>
      <w:proofErr w:type="spellEnd"/>
      <w:r w:rsidR="006E162C" w:rsidRPr="006E162C">
        <w:t xml:space="preserve"> et al., 2025)</w:t>
      </w:r>
      <w:r w:rsidR="003357BD" w:rsidRPr="00393053">
        <w:rPr>
          <w:color w:val="000000"/>
        </w:rPr>
        <w:fldChar w:fldCharType="end"/>
      </w:r>
      <w:r w:rsidRPr="00393053">
        <w:rPr>
          <w:color w:val="000000"/>
        </w:rPr>
        <w:t>. One of the most exciting developments is the use of artificial intelligence (AI) together with radiomics to enhance the workflow of clinical imaging. Radiomics is the extraction of thousands of quantitative (numeric) features from scanned images of tumours (e.g. shape, texture, and heterogeneity of the tumour), and AI algorithms can be used to create predictive models of patient outcomes based on the patterns observed in the data</w:t>
      </w:r>
      <w:r w:rsidR="006421E0">
        <w:rPr>
          <w:color w:val="000000"/>
        </w:rPr>
        <w:t xml:space="preserve"> </w:t>
      </w:r>
      <w:r w:rsidRPr="00393053">
        <w:rPr>
          <w:color w:val="000000"/>
        </w:rPr>
        <w:t>(</w:t>
      </w:r>
      <w:proofErr w:type="spellStart"/>
      <w:r w:rsidRPr="00393053">
        <w:rPr>
          <w:color w:val="000000"/>
        </w:rPr>
        <w:t>Hricak</w:t>
      </w:r>
      <w:proofErr w:type="spellEnd"/>
      <w:r w:rsidRPr="00393053">
        <w:rPr>
          <w:color w:val="000000"/>
        </w:rPr>
        <w:t xml:space="preserve"> et al., 2025). Numerous studies have demonstrated that AI-derived imaging biomarkers are able to predict response to treatment, survival outcomes, and genetic mutations for a variety of tumour types</w:t>
      </w:r>
      <w:r w:rsidR="006421E0">
        <w:rPr>
          <w:color w:val="000000"/>
        </w:rPr>
        <w:t>,</w:t>
      </w:r>
      <w:r w:rsidRPr="00393053">
        <w:rPr>
          <w:color w:val="000000"/>
        </w:rPr>
        <w:t xml:space="preserve"> including lung, brain, and breast tumours. As the volume of data and the available computational power </w:t>
      </w:r>
      <w:r w:rsidR="006421E0">
        <w:rPr>
          <w:color w:val="000000"/>
        </w:rPr>
        <w:t>continue</w:t>
      </w:r>
      <w:r w:rsidRPr="00393053">
        <w:rPr>
          <w:color w:val="000000"/>
        </w:rPr>
        <w:t xml:space="preserve"> to increase, the development of AI-based imaging biomarkers will provide clinicians with an even greater ability to create predictive models and develop patient treatment plans. One new area of research is known as </w:t>
      </w:r>
      <w:proofErr w:type="spellStart"/>
      <w:r w:rsidRPr="00393053">
        <w:rPr>
          <w:color w:val="000000"/>
        </w:rPr>
        <w:t>Radiogenomics</w:t>
      </w:r>
      <w:proofErr w:type="spellEnd"/>
      <w:r w:rsidRPr="00393053">
        <w:rPr>
          <w:color w:val="000000"/>
        </w:rPr>
        <w:t xml:space="preserve">. The use of </w:t>
      </w:r>
      <w:proofErr w:type="spellStart"/>
      <w:r w:rsidRPr="00393053">
        <w:rPr>
          <w:color w:val="000000"/>
        </w:rPr>
        <w:t>Radiogenomics</w:t>
      </w:r>
      <w:proofErr w:type="spellEnd"/>
      <w:r w:rsidRPr="00393053">
        <w:rPr>
          <w:color w:val="000000"/>
        </w:rPr>
        <w:t xml:space="preserve"> is designed to create a relationship between characteristics seen by imaging and the genetic and biological underpinnings of a tumour (</w:t>
      </w:r>
      <w:proofErr w:type="spellStart"/>
      <w:r w:rsidRPr="00393053">
        <w:rPr>
          <w:i/>
          <w:iCs/>
          <w:color w:val="000000"/>
        </w:rPr>
        <w:t>Radiogenomics</w:t>
      </w:r>
      <w:proofErr w:type="spellEnd"/>
      <w:r w:rsidRPr="00393053">
        <w:rPr>
          <w:i/>
          <w:iCs/>
          <w:color w:val="000000"/>
        </w:rPr>
        <w:t xml:space="preserve"> - an Overview | ScienceDirect Topics</w:t>
      </w:r>
      <w:r w:rsidRPr="00393053">
        <w:rPr>
          <w:color w:val="000000"/>
        </w:rPr>
        <w:t xml:space="preserve">, n.d.). By creating correlations between imaging biomarkers and genomic signatures of a tumour, the goal of </w:t>
      </w:r>
      <w:proofErr w:type="spellStart"/>
      <w:r w:rsidRPr="00393053">
        <w:rPr>
          <w:color w:val="000000"/>
        </w:rPr>
        <w:t>Radiogenomics</w:t>
      </w:r>
      <w:proofErr w:type="spellEnd"/>
      <w:r w:rsidRPr="00393053">
        <w:rPr>
          <w:color w:val="000000"/>
        </w:rPr>
        <w:t xml:space="preserve"> is to enable non-invasive assessments of tumour biology. This will create the possibility of reducing the need for multiple biopsies and better understanding the changes in tumours during treatment. Many of the early studies using </w:t>
      </w:r>
      <w:proofErr w:type="spellStart"/>
      <w:r w:rsidRPr="00393053">
        <w:rPr>
          <w:color w:val="000000"/>
        </w:rPr>
        <w:t>Radiogenomics</w:t>
      </w:r>
      <w:proofErr w:type="spellEnd"/>
      <w:r w:rsidRPr="00393053">
        <w:rPr>
          <w:color w:val="000000"/>
        </w:rPr>
        <w:t xml:space="preserve"> have shown positive correlations between the imaging features measured by </w:t>
      </w:r>
      <w:proofErr w:type="spellStart"/>
      <w:r w:rsidRPr="00393053">
        <w:rPr>
          <w:color w:val="000000"/>
        </w:rPr>
        <w:t>Radiogenomics</w:t>
      </w:r>
      <w:proofErr w:type="spellEnd"/>
      <w:r w:rsidRPr="00393053">
        <w:rPr>
          <w:color w:val="000000"/>
        </w:rPr>
        <w:t xml:space="preserve"> and gene expression data for tumours across a variety of tumour types (Z. Liu et al., 2021). The advancing development of hybrid imaging systems</w:t>
      </w:r>
      <w:r w:rsidR="006421E0">
        <w:rPr>
          <w:color w:val="000000"/>
        </w:rPr>
        <w:t>,</w:t>
      </w:r>
      <w:r w:rsidRPr="00393053">
        <w:rPr>
          <w:color w:val="000000"/>
        </w:rPr>
        <w:t xml:space="preserve"> such as PET/MRI and new advanced </w:t>
      </w:r>
      <w:r w:rsidR="006421E0">
        <w:rPr>
          <w:color w:val="000000"/>
        </w:rPr>
        <w:t>multi-parametric</w:t>
      </w:r>
      <w:r w:rsidRPr="00393053">
        <w:rPr>
          <w:color w:val="000000"/>
        </w:rPr>
        <w:t xml:space="preserve"> MRI sequences are expected to contribute significantly to the development of imaging biomarkers. These advanced imaging modalities allow the simultaneous evaluation of a few factors associated with a tumour's anatomy</w:t>
      </w:r>
      <w:r w:rsidR="006421E0">
        <w:rPr>
          <w:color w:val="000000"/>
        </w:rPr>
        <w:t>,</w:t>
      </w:r>
      <w:r w:rsidRPr="00393053">
        <w:rPr>
          <w:color w:val="000000"/>
        </w:rPr>
        <w:t xml:space="preserve"> such as structure, function, and metabolism, providing an all-inclusive assessment of the biology of the tumour. The use of multi-modality imaging when diagnosing and assessing treatments of malignancies will potentially result in more accurate diagnoses and more effective treatment monitoring than those provided by the current methods (</w:t>
      </w:r>
      <w:proofErr w:type="spellStart"/>
      <w:r w:rsidRPr="00393053">
        <w:rPr>
          <w:color w:val="000000"/>
        </w:rPr>
        <w:t>Rosenkrantz</w:t>
      </w:r>
      <w:proofErr w:type="spellEnd"/>
      <w:r w:rsidRPr="00393053">
        <w:rPr>
          <w:color w:val="000000"/>
        </w:rPr>
        <w:t xml:space="preserve"> et al., 2016). The standardization and validation of imaging biomarkers will continue to be one of the most important goals for future research. The validation of imaging biomarkers across various patient populations and imaging systems will require large, multi-centre studies and international collaborations. Several of the ongoing initiatives</w:t>
      </w:r>
      <w:r w:rsidR="006421E0">
        <w:rPr>
          <w:color w:val="000000"/>
        </w:rPr>
        <w:t>,</w:t>
      </w:r>
      <w:r w:rsidRPr="00393053">
        <w:rPr>
          <w:color w:val="000000"/>
        </w:rPr>
        <w:t xml:space="preserve"> such as QIBA (Quantitative Imaging Biomarkers Alliance) and IBSI </w:t>
      </w:r>
      <w:r w:rsidRPr="00393053">
        <w:rPr>
          <w:color w:val="000000"/>
        </w:rPr>
        <w:lastRenderedPageBreak/>
        <w:t>(Image Biomarker Standardization Initiative)</w:t>
      </w:r>
      <w:r w:rsidR="006421E0">
        <w:rPr>
          <w:color w:val="000000"/>
        </w:rPr>
        <w:t>,</w:t>
      </w:r>
      <w:r w:rsidRPr="00393053">
        <w:rPr>
          <w:color w:val="000000"/>
        </w:rPr>
        <w:t xml:space="preserve"> are designed to create and implement standards for imaging protocols and define imaging features for use in daily practice to improve the reproducibility of imaging biomarker results, thereby facilitating their clinical implementation. Overall, the future of imaging biomarkers lies in the integration of advanced imaging technologies, computational analytics, and molecular data, which together may enable earlier detection, more accurate prognostication, and personalized cancer therapy (</w:t>
      </w:r>
      <w:proofErr w:type="spellStart"/>
      <w:r w:rsidRPr="00393053">
        <w:rPr>
          <w:color w:val="000000"/>
        </w:rPr>
        <w:t>deSouza</w:t>
      </w:r>
      <w:proofErr w:type="spellEnd"/>
      <w:r w:rsidRPr="00393053">
        <w:rPr>
          <w:color w:val="000000"/>
        </w:rPr>
        <w:t xml:space="preserve"> et al., 2019; “ESR Statement on the Validation of Imaging Biomarkers,” 2020).</w:t>
      </w:r>
    </w:p>
    <w:p w14:paraId="34CD3659"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Conclusion</w:t>
      </w:r>
    </w:p>
    <w:p w14:paraId="3FAAC1F5" w14:textId="4436B936"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Today</w:t>
      </w:r>
      <w:r w:rsidR="006421E0">
        <w:rPr>
          <w:color w:val="000000"/>
        </w:rPr>
        <w:t>,</w:t>
      </w:r>
      <w:r w:rsidRPr="00393053">
        <w:rPr>
          <w:color w:val="000000"/>
        </w:rPr>
        <w:t xml:space="preserve"> Imaging Biomarkers plays a major role in how we diagnose and manage cancer. Imaging biomarkers </w:t>
      </w:r>
      <w:r w:rsidR="006421E0">
        <w:rPr>
          <w:color w:val="000000"/>
        </w:rPr>
        <w:t>provide</w:t>
      </w:r>
      <w:r w:rsidRPr="00393053">
        <w:rPr>
          <w:color w:val="000000"/>
        </w:rPr>
        <w:t xml:space="preserve"> essential information that describes </w:t>
      </w:r>
      <w:r w:rsidR="006421E0">
        <w:rPr>
          <w:color w:val="000000"/>
        </w:rPr>
        <w:t xml:space="preserve">the </w:t>
      </w:r>
      <w:r w:rsidRPr="00393053">
        <w:rPr>
          <w:color w:val="000000"/>
        </w:rPr>
        <w:t>structure (anatomy), function (physiology), and activity (molecular change) of tumours. The advancement in imaging techniques has allowed for the creation of multiple types of imaging biomarkers: structural, functional, metabolic, and computational. Imaging Biomarkers are essential to assisting in the initial detection and characteri</w:t>
      </w:r>
      <w:r w:rsidR="002528D1" w:rsidRPr="00393053">
        <w:rPr>
          <w:color w:val="000000"/>
        </w:rPr>
        <w:t>z</w:t>
      </w:r>
      <w:r w:rsidRPr="00393053">
        <w:rPr>
          <w:color w:val="000000"/>
        </w:rPr>
        <w:t>ation of tumours</w:t>
      </w:r>
      <w:r w:rsidR="006421E0">
        <w:rPr>
          <w:color w:val="000000"/>
        </w:rPr>
        <w:t>,</w:t>
      </w:r>
      <w:r w:rsidRPr="00393053">
        <w:rPr>
          <w:color w:val="000000"/>
        </w:rPr>
        <w:t xml:space="preserve"> treatment planning</w:t>
      </w:r>
      <w:r w:rsidR="006421E0">
        <w:rPr>
          <w:color w:val="000000"/>
        </w:rPr>
        <w:t>,</w:t>
      </w:r>
      <w:r w:rsidRPr="00393053">
        <w:rPr>
          <w:color w:val="000000"/>
        </w:rPr>
        <w:t xml:space="preserve"> assessment of treatment response</w:t>
      </w:r>
      <w:r w:rsidR="006421E0">
        <w:rPr>
          <w:color w:val="000000"/>
        </w:rPr>
        <w:t>,</w:t>
      </w:r>
      <w:r w:rsidRPr="00393053">
        <w:rPr>
          <w:color w:val="000000"/>
        </w:rPr>
        <w:t xml:space="preserve"> and prognostic prediction. All of which make imaging biomarkers an indispensable component of contemporary oncology care. It is now possible to evaluate the biology of tumours without having to invade them, as well as to monitor how they are changing over time using imaging techniques that offer measurable indicators of quantitative Imaging Biomarkers (e.g., diffusion, perfusion, Metabolic PET, and Radiomics) rather than solely relying on traditional images. Combining AI with Radiomics also allows for the ability to extract sizable amounts of potentially complex quantitative data that are difficult, if not impossible, to determine visually. Even though this technology presents many opportunities, there remain a few obstacles we must overcome (for example, reproducibility, standardization, and clinical validation) before these techniques can be effectively transitioned into standard clinical practice. Large, </w:t>
      </w:r>
      <w:proofErr w:type="spellStart"/>
      <w:r w:rsidRPr="00393053">
        <w:rPr>
          <w:color w:val="000000"/>
        </w:rPr>
        <w:t>multicenter</w:t>
      </w:r>
      <w:proofErr w:type="spellEnd"/>
      <w:r w:rsidRPr="00393053">
        <w:rPr>
          <w:color w:val="000000"/>
        </w:rPr>
        <w:t xml:space="preserve"> clinical trials need to be conducted to transition the application of Imaging Biomarker technologies into daily practice</w:t>
      </w:r>
      <w:r w:rsidR="006421E0">
        <w:rPr>
          <w:color w:val="000000"/>
        </w:rPr>
        <w:t>,</w:t>
      </w:r>
      <w:r w:rsidRPr="00393053">
        <w:rPr>
          <w:color w:val="000000"/>
        </w:rPr>
        <w:t xml:space="preserve"> along with the development of standardized imaging techniques. As technical evolution continues and the emergence of interdisciplinary collaboration evolves, Imaging Biomarkers will have a significant impact on the advancement of precision-based oncology and thus enhance the diagnostic accuracy, selection of appropriate treatment modules and therefore, enhance the future of positive patient treatment outcomes.</w:t>
      </w:r>
    </w:p>
    <w:p w14:paraId="14DFB4BD" w14:textId="77777777" w:rsidR="00255237" w:rsidRPr="00393053" w:rsidRDefault="00255237">
      <w:pPr>
        <w:pBdr>
          <w:top w:val="nil"/>
          <w:left w:val="nil"/>
          <w:bottom w:val="nil"/>
          <w:right w:val="nil"/>
          <w:between w:val="nil"/>
        </w:pBdr>
        <w:spacing w:after="160" w:line="360" w:lineRule="auto"/>
        <w:ind w:left="426" w:right="567"/>
        <w:jc w:val="both"/>
        <w:rPr>
          <w:b/>
          <w:bCs/>
          <w:color w:val="0E0E0E"/>
        </w:rPr>
      </w:pPr>
      <w:r w:rsidRPr="00393053">
        <w:rPr>
          <w:b/>
          <w:bCs/>
          <w:color w:val="0E0E0E"/>
        </w:rPr>
        <w:t>Disclaimer (artificial intelligence)</w:t>
      </w:r>
    </w:p>
    <w:p w14:paraId="65257D3E" w14:textId="77777777" w:rsidR="00255237" w:rsidRPr="00393053" w:rsidRDefault="00255237">
      <w:pPr>
        <w:pBdr>
          <w:top w:val="nil"/>
          <w:left w:val="nil"/>
          <w:bottom w:val="nil"/>
          <w:right w:val="nil"/>
          <w:between w:val="nil"/>
        </w:pBdr>
        <w:spacing w:after="160" w:line="360" w:lineRule="auto"/>
        <w:ind w:left="426" w:right="567"/>
        <w:jc w:val="both"/>
        <w:rPr>
          <w:color w:val="0E0E0E"/>
        </w:rPr>
      </w:pPr>
      <w:r w:rsidRPr="00393053">
        <w:rPr>
          <w:color w:val="0E0E0E"/>
        </w:rPr>
        <w:lastRenderedPageBreak/>
        <w:t>Authors hereby declare that NO generative AI technologies such as Large Language Models (</w:t>
      </w:r>
      <w:proofErr w:type="spellStart"/>
      <w:r w:rsidRPr="00393053">
        <w:rPr>
          <w:color w:val="0E0E0E"/>
        </w:rPr>
        <w:t>ChatGPT</w:t>
      </w:r>
      <w:proofErr w:type="spellEnd"/>
      <w:r w:rsidRPr="00393053">
        <w:rPr>
          <w:color w:val="0E0E0E"/>
        </w:rPr>
        <w:t>, COPILOT, etc) and text-to-image generators have been used during the writing or editing of manuscripts.</w:t>
      </w:r>
    </w:p>
    <w:p w14:paraId="1F9790B4"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References</w:t>
      </w:r>
    </w:p>
    <w:p w14:paraId="1496FCDF"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 xml:space="preserve">: </w:t>
      </w:r>
      <w:proofErr w:type="gramStart"/>
      <w:r w:rsidRPr="00393053">
        <w:rPr>
          <w:i/>
          <w:iCs/>
          <w:color w:val="000000"/>
        </w:rPr>
        <w:t>KJR :</w:t>
      </w:r>
      <w:proofErr w:type="gramEnd"/>
      <w:r w:rsidRPr="00393053">
        <w:rPr>
          <w:i/>
          <w:iCs/>
          <w:color w:val="000000"/>
        </w:rPr>
        <w:t>: Korean Journal of Radiology</w:t>
      </w:r>
      <w:r w:rsidRPr="00393053">
        <w:rPr>
          <w:color w:val="000000"/>
        </w:rPr>
        <w:t>. (n.d.). Retrieved March 18, 2026, from https://kjronline.org/DOIx.php?id=10.3348/kjr.2025.0643</w:t>
      </w:r>
    </w:p>
    <w:p w14:paraId="7F6FA251"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Agarwal, A., </w:t>
      </w:r>
      <w:proofErr w:type="spellStart"/>
      <w:r w:rsidRPr="00393053">
        <w:rPr>
          <w:color w:val="000000"/>
        </w:rPr>
        <w:t>Wehrle</w:t>
      </w:r>
      <w:proofErr w:type="spellEnd"/>
      <w:r w:rsidRPr="00393053">
        <w:rPr>
          <w:color w:val="000000"/>
        </w:rPr>
        <w:t xml:space="preserve">, C. J., Satish, S., Mahajan, P., Kamath, S., </w:t>
      </w:r>
      <w:proofErr w:type="spellStart"/>
      <w:r w:rsidRPr="00393053">
        <w:rPr>
          <w:color w:val="000000"/>
        </w:rPr>
        <w:t>Koyfman</w:t>
      </w:r>
      <w:proofErr w:type="spellEnd"/>
      <w:r w:rsidRPr="00393053">
        <w:rPr>
          <w:color w:val="000000"/>
        </w:rPr>
        <w:t xml:space="preserve">, S., Ma, W. W., </w:t>
      </w:r>
      <w:proofErr w:type="spellStart"/>
      <w:r w:rsidRPr="00393053">
        <w:rPr>
          <w:color w:val="000000"/>
        </w:rPr>
        <w:t>Linganna</w:t>
      </w:r>
      <w:proofErr w:type="spellEnd"/>
      <w:r w:rsidRPr="00393053">
        <w:rPr>
          <w:color w:val="000000"/>
        </w:rPr>
        <w:t xml:space="preserve">, M., </w:t>
      </w:r>
      <w:proofErr w:type="spellStart"/>
      <w:r w:rsidRPr="00393053">
        <w:rPr>
          <w:color w:val="000000"/>
        </w:rPr>
        <w:t>ModaresiEsfeh</w:t>
      </w:r>
      <w:proofErr w:type="spellEnd"/>
      <w:r w:rsidRPr="00393053">
        <w:rPr>
          <w:color w:val="000000"/>
        </w:rPr>
        <w:t>, J., Miller, C., Kwon, D. C. H., Schlegel, A., &amp;</w:t>
      </w:r>
      <w:proofErr w:type="spellStart"/>
      <w:r w:rsidRPr="00393053">
        <w:rPr>
          <w:color w:val="000000"/>
        </w:rPr>
        <w:t>Aucejo</w:t>
      </w:r>
      <w:proofErr w:type="spellEnd"/>
      <w:r w:rsidRPr="00393053">
        <w:rPr>
          <w:color w:val="000000"/>
        </w:rPr>
        <w:t xml:space="preserve">, F. (2025). PET-Assessed Metabolic </w:t>
      </w:r>
      <w:proofErr w:type="spellStart"/>
      <w:r w:rsidRPr="00393053">
        <w:rPr>
          <w:color w:val="000000"/>
        </w:rPr>
        <w:t>Tumor</w:t>
      </w:r>
      <w:proofErr w:type="spellEnd"/>
      <w:r w:rsidRPr="00393053">
        <w:rPr>
          <w:color w:val="000000"/>
        </w:rPr>
        <w:t xml:space="preserve"> Volume Across the Spectrum of Solid-Organ Malignancies: A Review of the Literature. </w:t>
      </w:r>
      <w:r w:rsidRPr="00393053">
        <w:rPr>
          <w:i/>
          <w:iCs/>
          <w:color w:val="000000"/>
        </w:rPr>
        <w:t>Biomedicines</w:t>
      </w:r>
      <w:r w:rsidRPr="00393053">
        <w:rPr>
          <w:color w:val="000000"/>
        </w:rPr>
        <w:t xml:space="preserve">, </w:t>
      </w:r>
      <w:r w:rsidRPr="00393053">
        <w:rPr>
          <w:i/>
          <w:iCs/>
          <w:color w:val="000000"/>
        </w:rPr>
        <w:t>13</w:t>
      </w:r>
      <w:r w:rsidRPr="00393053">
        <w:rPr>
          <w:color w:val="000000"/>
        </w:rPr>
        <w:t>(1), 123. https://doi.org/10.3390/biomedicines13010123</w:t>
      </w:r>
    </w:p>
    <w:p w14:paraId="78B2FD2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Aguirre-</w:t>
      </w:r>
      <w:proofErr w:type="spellStart"/>
      <w:r w:rsidRPr="00393053">
        <w:rPr>
          <w:color w:val="000000"/>
        </w:rPr>
        <w:t>Meneses</w:t>
      </w:r>
      <w:proofErr w:type="spellEnd"/>
      <w:r w:rsidRPr="00393053">
        <w:rPr>
          <w:color w:val="000000"/>
        </w:rPr>
        <w:t xml:space="preserve">, H., </w:t>
      </w:r>
      <w:proofErr w:type="spellStart"/>
      <w:r w:rsidRPr="00393053">
        <w:rPr>
          <w:color w:val="000000"/>
        </w:rPr>
        <w:t>Stoehr</w:t>
      </w:r>
      <w:proofErr w:type="spellEnd"/>
      <w:r w:rsidRPr="00393053">
        <w:rPr>
          <w:color w:val="000000"/>
        </w:rPr>
        <w:t xml:space="preserve">-Muñoz, P., Molina-Gonzalez, M., </w:t>
      </w:r>
      <w:proofErr w:type="spellStart"/>
      <w:r w:rsidRPr="00393053">
        <w:rPr>
          <w:color w:val="000000"/>
        </w:rPr>
        <w:t>Nuñez-Gaona</w:t>
      </w:r>
      <w:proofErr w:type="spellEnd"/>
      <w:r w:rsidRPr="00393053">
        <w:rPr>
          <w:color w:val="000000"/>
        </w:rPr>
        <w:t xml:space="preserve">, M.-A., &amp; Roldan-Valadez, E. (n.d.-a). Radiomics and the Image Biomarker Standardisation Initiative (IBSI): A Narrative Review Using a Six-Question Map and Implementation Framework for Reproducible Imaging Biomarkers. </w:t>
      </w:r>
      <w:proofErr w:type="spellStart"/>
      <w:r w:rsidRPr="00393053">
        <w:rPr>
          <w:i/>
          <w:iCs/>
          <w:color w:val="000000"/>
        </w:rPr>
        <w:t>Cureus</w:t>
      </w:r>
      <w:proofErr w:type="spellEnd"/>
      <w:r w:rsidRPr="00393053">
        <w:rPr>
          <w:color w:val="000000"/>
        </w:rPr>
        <w:t xml:space="preserve">, </w:t>
      </w:r>
      <w:r w:rsidRPr="00393053">
        <w:rPr>
          <w:i/>
          <w:iCs/>
          <w:color w:val="000000"/>
        </w:rPr>
        <w:t>17</w:t>
      </w:r>
      <w:r w:rsidRPr="00393053">
        <w:rPr>
          <w:color w:val="000000"/>
        </w:rPr>
        <w:t>(10), e95335. https://doi.org/10.7759/cureus.95335</w:t>
      </w:r>
    </w:p>
    <w:p w14:paraId="05A79C04"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Ahmed, H. M., Al-</w:t>
      </w:r>
      <w:proofErr w:type="spellStart"/>
      <w:r w:rsidRPr="00393053">
        <w:rPr>
          <w:color w:val="000000"/>
        </w:rPr>
        <w:t>Hussainy</w:t>
      </w:r>
      <w:proofErr w:type="spellEnd"/>
      <w:r w:rsidRPr="00393053">
        <w:rPr>
          <w:color w:val="000000"/>
        </w:rPr>
        <w:t>, A. F., Mustafa, W. W., Jyothi, S. R., Nayak, P. P., Janney, J. B., Singh, G., Sinha, A., Sameer, H. N., Salih, R. M., Adil, M., &amp;</w:t>
      </w:r>
      <w:proofErr w:type="spellStart"/>
      <w:r w:rsidRPr="00393053">
        <w:rPr>
          <w:color w:val="000000"/>
        </w:rPr>
        <w:t>Salajegheh</w:t>
      </w:r>
      <w:proofErr w:type="spellEnd"/>
      <w:r w:rsidRPr="00393053">
        <w:rPr>
          <w:color w:val="000000"/>
        </w:rPr>
        <w:t xml:space="preserve">, P. (2026). Circulating </w:t>
      </w:r>
      <w:proofErr w:type="spellStart"/>
      <w:r w:rsidRPr="00393053">
        <w:rPr>
          <w:color w:val="000000"/>
        </w:rPr>
        <w:t>tumor</w:t>
      </w:r>
      <w:proofErr w:type="spellEnd"/>
      <w:r w:rsidRPr="00393053">
        <w:rPr>
          <w:color w:val="000000"/>
        </w:rPr>
        <w:t xml:space="preserve"> DNA dynamics predict pathological response and guide therapy personalization in the neoadjuvant setting. </w:t>
      </w:r>
      <w:r w:rsidRPr="00393053">
        <w:rPr>
          <w:i/>
          <w:iCs/>
          <w:color w:val="000000"/>
        </w:rPr>
        <w:t>Discover Oncology</w:t>
      </w:r>
      <w:r w:rsidRPr="00393053">
        <w:rPr>
          <w:color w:val="000000"/>
        </w:rPr>
        <w:t xml:space="preserve">, </w:t>
      </w:r>
      <w:r w:rsidRPr="00393053">
        <w:rPr>
          <w:i/>
          <w:iCs/>
          <w:color w:val="000000"/>
        </w:rPr>
        <w:t>17</w:t>
      </w:r>
      <w:r w:rsidRPr="00393053">
        <w:rPr>
          <w:color w:val="000000"/>
        </w:rPr>
        <w:t>(1), 365. https://doi.org/10.1007/s12672-026-04495-2</w:t>
      </w:r>
    </w:p>
    <w:p w14:paraId="0A18F1E4" w14:textId="77777777" w:rsidR="00AD5A3F" w:rsidRPr="006E162C" w:rsidRDefault="003C1E25" w:rsidP="00AD5A3F">
      <w:pPr>
        <w:pStyle w:val="Bibliography"/>
        <w:rPr>
          <w:color w:val="000000" w:themeColor="text1"/>
        </w:rPr>
      </w:pPr>
      <w:proofErr w:type="spellStart"/>
      <w:r w:rsidRPr="006E162C">
        <w:rPr>
          <w:color w:val="000000" w:themeColor="text1"/>
        </w:rPr>
        <w:t>Akram</w:t>
      </w:r>
      <w:proofErr w:type="spellEnd"/>
      <w:r w:rsidRPr="006E162C">
        <w:rPr>
          <w:color w:val="000000" w:themeColor="text1"/>
        </w:rPr>
        <w:t xml:space="preserve">, Z., Faraz, M., </w:t>
      </w:r>
      <w:proofErr w:type="spellStart"/>
      <w:r w:rsidRPr="006E162C">
        <w:rPr>
          <w:color w:val="000000" w:themeColor="text1"/>
        </w:rPr>
        <w:t>Nigar</w:t>
      </w:r>
      <w:proofErr w:type="spellEnd"/>
      <w:r w:rsidRPr="006E162C">
        <w:rPr>
          <w:color w:val="000000" w:themeColor="text1"/>
        </w:rPr>
        <w:t xml:space="preserve">, A., Parveen, R., Khan, N., </w:t>
      </w:r>
      <w:proofErr w:type="spellStart"/>
      <w:r w:rsidRPr="006E162C">
        <w:rPr>
          <w:color w:val="000000" w:themeColor="text1"/>
        </w:rPr>
        <w:t>Anwer</w:t>
      </w:r>
      <w:proofErr w:type="spellEnd"/>
      <w:r w:rsidRPr="006E162C">
        <w:rPr>
          <w:color w:val="000000" w:themeColor="text1"/>
        </w:rPr>
        <w:t xml:space="preserve">, M. R., Farooqui, A., &amp; </w:t>
      </w:r>
      <w:proofErr w:type="spellStart"/>
      <w:r w:rsidRPr="006E162C">
        <w:rPr>
          <w:color w:val="000000" w:themeColor="text1"/>
        </w:rPr>
        <w:t>Zameer</w:t>
      </w:r>
      <w:proofErr w:type="spellEnd"/>
      <w:r w:rsidRPr="006E162C">
        <w:rPr>
          <w:color w:val="000000" w:themeColor="text1"/>
        </w:rPr>
        <w:t xml:space="preserve">, S. (2025). Clinical Significance of CT and MR Perfusion Imaging in Cancer Diagnosis: Techniques, Parameters, and Diagnostic Implications. </w:t>
      </w:r>
      <w:r w:rsidRPr="006E162C">
        <w:rPr>
          <w:i/>
          <w:iCs/>
          <w:color w:val="000000" w:themeColor="text1"/>
        </w:rPr>
        <w:t xml:space="preserve">Journal of Cancer and </w:t>
      </w:r>
      <w:proofErr w:type="spellStart"/>
      <w:r w:rsidRPr="006E162C">
        <w:rPr>
          <w:i/>
          <w:iCs/>
          <w:color w:val="000000" w:themeColor="text1"/>
        </w:rPr>
        <w:t>Tumor</w:t>
      </w:r>
      <w:proofErr w:type="spellEnd"/>
      <w:r w:rsidRPr="006E162C">
        <w:rPr>
          <w:i/>
          <w:iCs/>
          <w:color w:val="000000" w:themeColor="text1"/>
        </w:rPr>
        <w:t xml:space="preserve"> International</w:t>
      </w:r>
      <w:r w:rsidRPr="006E162C">
        <w:rPr>
          <w:color w:val="000000" w:themeColor="text1"/>
        </w:rPr>
        <w:t xml:space="preserve">, </w:t>
      </w:r>
      <w:r w:rsidRPr="006E162C">
        <w:rPr>
          <w:i/>
          <w:iCs/>
          <w:color w:val="000000" w:themeColor="text1"/>
        </w:rPr>
        <w:t>15</w:t>
      </w:r>
      <w:r w:rsidRPr="006E162C">
        <w:rPr>
          <w:color w:val="000000" w:themeColor="text1"/>
        </w:rPr>
        <w:t xml:space="preserve">(3), 43–60. </w:t>
      </w:r>
      <w:hyperlink r:id="rId13" w:history="1">
        <w:r w:rsidR="00AD5A3F" w:rsidRPr="006E162C">
          <w:rPr>
            <w:rStyle w:val="Hyperlink"/>
            <w:color w:val="000000" w:themeColor="text1"/>
            <w:u w:val="none"/>
          </w:rPr>
          <w:t>https://doi.org/10.9734/jcti/2025/v15i3301</w:t>
        </w:r>
      </w:hyperlink>
    </w:p>
    <w:p w14:paraId="7A046049" w14:textId="77777777" w:rsidR="006E162C" w:rsidRPr="006E162C" w:rsidRDefault="003357BD" w:rsidP="006E162C">
      <w:pPr>
        <w:pStyle w:val="Bibliography"/>
      </w:pPr>
      <w:r w:rsidRPr="00393053">
        <w:fldChar w:fldCharType="begin"/>
      </w:r>
      <w:r w:rsidR="006E162C">
        <w:instrText xml:space="preserve"> ADDIN ZOTERO_BIBL {"uncited":[],"omitted":[],"custom":[]} CSL_BIBLIOGRAPHY </w:instrText>
      </w:r>
      <w:r w:rsidRPr="00393053">
        <w:fldChar w:fldCharType="separate"/>
      </w:r>
      <w:r w:rsidR="006E162C" w:rsidRPr="006E162C">
        <w:t xml:space="preserve">Akram, Z., Faraz, M., Fatima, U., Zameer, S., Anwar, Z., Shamsuddin, Habib, S., &amp; Mustafa, M. (2025). Role of CT Scan and MRI in Cancer Diagnosis: A Comparative Review of Imaging Modalities for Precision Medicine. </w:t>
      </w:r>
      <w:r w:rsidR="006E162C" w:rsidRPr="006E162C">
        <w:rPr>
          <w:i/>
          <w:iCs/>
        </w:rPr>
        <w:t>Journal of Cancer and Tumor International</w:t>
      </w:r>
      <w:r w:rsidR="006E162C" w:rsidRPr="006E162C">
        <w:t xml:space="preserve">, </w:t>
      </w:r>
      <w:r w:rsidR="006E162C" w:rsidRPr="006E162C">
        <w:rPr>
          <w:i/>
          <w:iCs/>
        </w:rPr>
        <w:t>15</w:t>
      </w:r>
      <w:r w:rsidR="006E162C" w:rsidRPr="006E162C">
        <w:t>(3), 179–189. https://doi.org/10.9734/jcti/2025/v15i3312</w:t>
      </w:r>
    </w:p>
    <w:p w14:paraId="29489544" w14:textId="77777777" w:rsidR="00960461" w:rsidRPr="00393053" w:rsidRDefault="003357BD" w:rsidP="00AD5A3F">
      <w:pPr>
        <w:pBdr>
          <w:top w:val="nil"/>
          <w:left w:val="nil"/>
          <w:bottom w:val="nil"/>
          <w:right w:val="nil"/>
          <w:between w:val="nil"/>
        </w:pBdr>
        <w:spacing w:line="480" w:lineRule="auto"/>
        <w:rPr>
          <w:color w:val="000000"/>
        </w:rPr>
      </w:pPr>
      <w:r w:rsidRPr="00393053">
        <w:rPr>
          <w:color w:val="000000"/>
        </w:rPr>
        <w:fldChar w:fldCharType="end"/>
      </w:r>
    </w:p>
    <w:p w14:paraId="6093163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lastRenderedPageBreak/>
        <w:t xml:space="preserve">Ali, J. S., Ain, N. ul, </w:t>
      </w:r>
      <w:proofErr w:type="spellStart"/>
      <w:r w:rsidRPr="00393053">
        <w:rPr>
          <w:color w:val="000000"/>
        </w:rPr>
        <w:t>Naz</w:t>
      </w:r>
      <w:proofErr w:type="spellEnd"/>
      <w:r w:rsidRPr="00393053">
        <w:rPr>
          <w:color w:val="000000"/>
        </w:rPr>
        <w:t xml:space="preserve">, S., &amp; Zia, M. (2020). Biomarker selection and imaging design in cancer: A link with biochemical pathways for imminent engineering. </w:t>
      </w:r>
      <w:proofErr w:type="spellStart"/>
      <w:r w:rsidRPr="00393053">
        <w:rPr>
          <w:i/>
          <w:iCs/>
          <w:color w:val="000000"/>
        </w:rPr>
        <w:t>Heliyon</w:t>
      </w:r>
      <w:proofErr w:type="spellEnd"/>
      <w:r w:rsidRPr="00393053">
        <w:rPr>
          <w:color w:val="000000"/>
        </w:rPr>
        <w:t xml:space="preserve">, </w:t>
      </w:r>
      <w:r w:rsidRPr="00393053">
        <w:rPr>
          <w:i/>
          <w:iCs/>
          <w:color w:val="000000"/>
        </w:rPr>
        <w:t>6</w:t>
      </w:r>
      <w:r w:rsidRPr="00393053">
        <w:rPr>
          <w:color w:val="000000"/>
        </w:rPr>
        <w:t>(2), e03340. https://doi.org/10.1016/j.heliyon.2020.e03340</w:t>
      </w:r>
    </w:p>
    <w:p w14:paraId="05C70A08"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Alum, E. U. (2025). AI-driven biomarker discovery: Enhancing precision in cancer diagnosis and prognosis. </w:t>
      </w:r>
      <w:r w:rsidRPr="00393053">
        <w:rPr>
          <w:i/>
          <w:iCs/>
          <w:color w:val="000000"/>
        </w:rPr>
        <w:t>Discover Oncology</w:t>
      </w:r>
      <w:r w:rsidRPr="00393053">
        <w:rPr>
          <w:color w:val="000000"/>
        </w:rPr>
        <w:t xml:space="preserve">, </w:t>
      </w:r>
      <w:r w:rsidRPr="00393053">
        <w:rPr>
          <w:i/>
          <w:iCs/>
          <w:color w:val="000000"/>
        </w:rPr>
        <w:t>16</w:t>
      </w:r>
      <w:r w:rsidRPr="00393053">
        <w:rPr>
          <w:color w:val="000000"/>
        </w:rPr>
        <w:t>, 313. https://doi.org/10.1007/s12672-025-02064-7</w:t>
      </w:r>
    </w:p>
    <w:p w14:paraId="3FD8792C"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Arango-</w:t>
      </w:r>
      <w:proofErr w:type="spellStart"/>
      <w:r w:rsidRPr="00393053">
        <w:rPr>
          <w:color w:val="000000"/>
        </w:rPr>
        <w:t>Argoty</w:t>
      </w:r>
      <w:proofErr w:type="spellEnd"/>
      <w:r w:rsidRPr="00393053">
        <w:rPr>
          <w:color w:val="000000"/>
        </w:rPr>
        <w:t xml:space="preserve">, G., </w:t>
      </w:r>
      <w:proofErr w:type="spellStart"/>
      <w:r w:rsidRPr="00393053">
        <w:rPr>
          <w:color w:val="000000"/>
        </w:rPr>
        <w:t>Bikiel</w:t>
      </w:r>
      <w:proofErr w:type="spellEnd"/>
      <w:r w:rsidRPr="00393053">
        <w:rPr>
          <w:color w:val="000000"/>
        </w:rPr>
        <w:t xml:space="preserve">, D. E., Sun, G. J., </w:t>
      </w:r>
      <w:proofErr w:type="spellStart"/>
      <w:r w:rsidRPr="00393053">
        <w:rPr>
          <w:color w:val="000000"/>
        </w:rPr>
        <w:t>Kipkogei</w:t>
      </w:r>
      <w:proofErr w:type="spellEnd"/>
      <w:r w:rsidRPr="00393053">
        <w:rPr>
          <w:color w:val="000000"/>
        </w:rPr>
        <w:t xml:space="preserve">, E., Smith, K. M., Carrasco Pro, S., Choe, E. Y., &amp; Jacob, E. (2025). AI-driven predictive biomarker discovery with contrastive learning to improve clinical trial outcomes. </w:t>
      </w:r>
      <w:r w:rsidRPr="00393053">
        <w:rPr>
          <w:i/>
          <w:iCs/>
          <w:color w:val="000000"/>
        </w:rPr>
        <w:t>Cancer Cell</w:t>
      </w:r>
      <w:r w:rsidRPr="00393053">
        <w:rPr>
          <w:color w:val="000000"/>
        </w:rPr>
        <w:t xml:space="preserve">, </w:t>
      </w:r>
      <w:r w:rsidRPr="00393053">
        <w:rPr>
          <w:i/>
          <w:iCs/>
          <w:color w:val="000000"/>
        </w:rPr>
        <w:t>43</w:t>
      </w:r>
      <w:r w:rsidRPr="00393053">
        <w:rPr>
          <w:color w:val="000000"/>
        </w:rPr>
        <w:t>(5), 875-890.e8. https://doi.org/10.1016/j.ccell.2025.03.029</w:t>
      </w:r>
    </w:p>
    <w:p w14:paraId="6EAD6386"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Avanzo</w:t>
      </w:r>
      <w:proofErr w:type="spellEnd"/>
      <w:r w:rsidRPr="00393053">
        <w:rPr>
          <w:color w:val="000000"/>
        </w:rPr>
        <w:t xml:space="preserve">, M., Soda, P., </w:t>
      </w:r>
      <w:proofErr w:type="spellStart"/>
      <w:r w:rsidRPr="00393053">
        <w:rPr>
          <w:color w:val="000000"/>
        </w:rPr>
        <w:t>Bertolini</w:t>
      </w:r>
      <w:proofErr w:type="spellEnd"/>
      <w:r w:rsidRPr="00393053">
        <w:rPr>
          <w:color w:val="000000"/>
        </w:rPr>
        <w:t xml:space="preserve">, M., Bettinelli, A., </w:t>
      </w:r>
      <w:proofErr w:type="spellStart"/>
      <w:r w:rsidRPr="00393053">
        <w:rPr>
          <w:color w:val="000000"/>
        </w:rPr>
        <w:t>Rancati</w:t>
      </w:r>
      <w:proofErr w:type="spellEnd"/>
      <w:r w:rsidRPr="00393053">
        <w:rPr>
          <w:color w:val="000000"/>
        </w:rPr>
        <w:t xml:space="preserve">, T., </w:t>
      </w:r>
      <w:proofErr w:type="spellStart"/>
      <w:r w:rsidRPr="00393053">
        <w:rPr>
          <w:color w:val="000000"/>
        </w:rPr>
        <w:t>Stancanello</w:t>
      </w:r>
      <w:proofErr w:type="spellEnd"/>
      <w:r w:rsidRPr="00393053">
        <w:rPr>
          <w:color w:val="000000"/>
        </w:rPr>
        <w:t xml:space="preserve">, J., </w:t>
      </w:r>
      <w:proofErr w:type="spellStart"/>
      <w:r w:rsidRPr="00393053">
        <w:rPr>
          <w:color w:val="000000"/>
        </w:rPr>
        <w:t>Rampado</w:t>
      </w:r>
      <w:proofErr w:type="spellEnd"/>
      <w:r w:rsidRPr="00393053">
        <w:rPr>
          <w:color w:val="000000"/>
        </w:rPr>
        <w:t xml:space="preserve">, O., </w:t>
      </w:r>
      <w:proofErr w:type="spellStart"/>
      <w:r w:rsidRPr="00393053">
        <w:rPr>
          <w:color w:val="000000"/>
        </w:rPr>
        <w:t>Pirrone</w:t>
      </w:r>
      <w:proofErr w:type="spellEnd"/>
      <w:r w:rsidRPr="00393053">
        <w:rPr>
          <w:color w:val="000000"/>
        </w:rPr>
        <w:t xml:space="preserve">, G., &amp; </w:t>
      </w:r>
      <w:proofErr w:type="spellStart"/>
      <w:r w:rsidRPr="00393053">
        <w:rPr>
          <w:color w:val="000000"/>
        </w:rPr>
        <w:t>Drigo</w:t>
      </w:r>
      <w:proofErr w:type="spellEnd"/>
      <w:r w:rsidRPr="00393053">
        <w:rPr>
          <w:color w:val="000000"/>
        </w:rPr>
        <w:t xml:space="preserve">, A. (n.d.). Robust radiomics: A review of guidelines for radiomics in medical imaging. </w:t>
      </w:r>
      <w:r w:rsidRPr="00393053">
        <w:rPr>
          <w:i/>
          <w:iCs/>
          <w:color w:val="000000"/>
        </w:rPr>
        <w:t>Frontiers in Radiology</w:t>
      </w:r>
      <w:r w:rsidRPr="00393053">
        <w:rPr>
          <w:color w:val="000000"/>
        </w:rPr>
        <w:t xml:space="preserve">, </w:t>
      </w:r>
      <w:r w:rsidRPr="00393053">
        <w:rPr>
          <w:i/>
          <w:iCs/>
          <w:color w:val="000000"/>
        </w:rPr>
        <w:t>5</w:t>
      </w:r>
      <w:r w:rsidRPr="00393053">
        <w:rPr>
          <w:color w:val="000000"/>
        </w:rPr>
        <w:t>, 1701110. https://doi.org/10.3389/fradi.2025.1701110</w:t>
      </w:r>
    </w:p>
    <w:p w14:paraId="0CD00405"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Beaton, L., </w:t>
      </w:r>
      <w:proofErr w:type="spellStart"/>
      <w:r w:rsidRPr="00393053">
        <w:rPr>
          <w:color w:val="000000"/>
        </w:rPr>
        <w:t>Bandula</w:t>
      </w:r>
      <w:proofErr w:type="spellEnd"/>
      <w:r w:rsidRPr="00393053">
        <w:rPr>
          <w:color w:val="000000"/>
        </w:rPr>
        <w:t xml:space="preserve">, S., Gaze, M. N., &amp; Sharma, R. A. (2019). How rapid advances in imaging are defining the future of precision radiation oncology. </w:t>
      </w:r>
      <w:r w:rsidRPr="00393053">
        <w:rPr>
          <w:i/>
          <w:iCs/>
          <w:color w:val="000000"/>
        </w:rPr>
        <w:t>British Journal of Cancer</w:t>
      </w:r>
      <w:r w:rsidRPr="00393053">
        <w:rPr>
          <w:color w:val="000000"/>
        </w:rPr>
        <w:t xml:space="preserve">, </w:t>
      </w:r>
      <w:r w:rsidRPr="00393053">
        <w:rPr>
          <w:i/>
          <w:iCs/>
          <w:color w:val="000000"/>
        </w:rPr>
        <w:t>120</w:t>
      </w:r>
      <w:r w:rsidRPr="00393053">
        <w:rPr>
          <w:color w:val="000000"/>
        </w:rPr>
        <w:t>(8), 779–790. https://doi.org/10.1038/s41416-019-0412-y</w:t>
      </w:r>
    </w:p>
    <w:p w14:paraId="413B3383" w14:textId="77777777" w:rsidR="00303E1E" w:rsidRPr="006E162C" w:rsidRDefault="00303E1E" w:rsidP="00303E1E">
      <w:pPr>
        <w:pStyle w:val="Bibliography"/>
      </w:pPr>
      <w:r w:rsidRPr="006E162C">
        <w:rPr>
          <w:i/>
          <w:iCs/>
        </w:rPr>
        <w:t xml:space="preserve">Biomarkers in inflammatory bowel disease: A practical guide—Jennie Clough, Michael </w:t>
      </w:r>
      <w:proofErr w:type="spellStart"/>
      <w:r w:rsidRPr="006E162C">
        <w:rPr>
          <w:i/>
          <w:iCs/>
        </w:rPr>
        <w:t>Colwill</w:t>
      </w:r>
      <w:proofErr w:type="spellEnd"/>
      <w:r w:rsidRPr="006E162C">
        <w:rPr>
          <w:i/>
          <w:iCs/>
        </w:rPr>
        <w:t xml:space="preserve">, Andrew </w:t>
      </w:r>
      <w:proofErr w:type="spellStart"/>
      <w:r w:rsidRPr="006E162C">
        <w:rPr>
          <w:i/>
          <w:iCs/>
        </w:rPr>
        <w:t>Poullis</w:t>
      </w:r>
      <w:proofErr w:type="spellEnd"/>
      <w:r w:rsidRPr="006E162C">
        <w:rPr>
          <w:i/>
          <w:iCs/>
        </w:rPr>
        <w:t xml:space="preserve">, Richard Pollok, Kamal Patel, </w:t>
      </w:r>
      <w:proofErr w:type="spellStart"/>
      <w:r w:rsidRPr="006E162C">
        <w:rPr>
          <w:i/>
          <w:iCs/>
        </w:rPr>
        <w:t>Sailish</w:t>
      </w:r>
      <w:proofErr w:type="spellEnd"/>
      <w:r w:rsidRPr="006E162C">
        <w:rPr>
          <w:i/>
          <w:iCs/>
        </w:rPr>
        <w:t xml:space="preserve"> </w:t>
      </w:r>
      <w:proofErr w:type="spellStart"/>
      <w:r w:rsidRPr="006E162C">
        <w:rPr>
          <w:i/>
          <w:iCs/>
        </w:rPr>
        <w:t>Honap</w:t>
      </w:r>
      <w:proofErr w:type="spellEnd"/>
      <w:r w:rsidRPr="006E162C">
        <w:rPr>
          <w:i/>
          <w:iCs/>
        </w:rPr>
        <w:t>, 2024</w:t>
      </w:r>
      <w:r w:rsidRPr="006E162C">
        <w:t>. (n.d.). Retrieved April 1, 2026, from https://journals.sagepub.com/doi/10.1177/17562848241251600</w:t>
      </w:r>
    </w:p>
    <w:p w14:paraId="2336DC81"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Boellaard</w:t>
      </w:r>
      <w:proofErr w:type="spellEnd"/>
      <w:r w:rsidRPr="00393053">
        <w:rPr>
          <w:color w:val="000000"/>
        </w:rPr>
        <w:t xml:space="preserve">, R., Herrmann, K., Barrington, S. F., Cranston, I., </w:t>
      </w:r>
      <w:proofErr w:type="spellStart"/>
      <w:r w:rsidRPr="00393053">
        <w:rPr>
          <w:color w:val="000000"/>
        </w:rPr>
        <w:t>Mottaghy</w:t>
      </w:r>
      <w:proofErr w:type="spellEnd"/>
      <w:r w:rsidRPr="00393053">
        <w:rPr>
          <w:color w:val="000000"/>
        </w:rPr>
        <w:t xml:space="preserve">, F. M., Hoekstra, C. J., Beyer, T., Pike, L. C., Willemsen, A. TM., Graham, M. M., </w:t>
      </w:r>
      <w:proofErr w:type="spellStart"/>
      <w:r w:rsidRPr="00393053">
        <w:rPr>
          <w:color w:val="000000"/>
        </w:rPr>
        <w:t>Zijlstra</w:t>
      </w:r>
      <w:proofErr w:type="spellEnd"/>
      <w:r w:rsidRPr="00393053">
        <w:rPr>
          <w:color w:val="000000"/>
        </w:rPr>
        <w:t xml:space="preserve">, J. M., </w:t>
      </w:r>
      <w:proofErr w:type="spellStart"/>
      <w:r w:rsidRPr="00393053">
        <w:rPr>
          <w:color w:val="000000"/>
        </w:rPr>
        <w:t>Verzijlbergen</w:t>
      </w:r>
      <w:proofErr w:type="spellEnd"/>
      <w:r w:rsidRPr="00393053">
        <w:rPr>
          <w:color w:val="000000"/>
        </w:rPr>
        <w:t xml:space="preserve">, F., Krause, B. J., Arends, A. J., Weber, W. A., Hoekstra, O. S., Delgado Bolton, R. C., </w:t>
      </w:r>
      <w:proofErr w:type="spellStart"/>
      <w:r w:rsidRPr="00393053">
        <w:rPr>
          <w:color w:val="000000"/>
        </w:rPr>
        <w:t>Testanera</w:t>
      </w:r>
      <w:proofErr w:type="spellEnd"/>
      <w:r w:rsidRPr="00393053">
        <w:rPr>
          <w:color w:val="000000"/>
        </w:rPr>
        <w:t xml:space="preserve">, G., </w:t>
      </w:r>
      <w:proofErr w:type="spellStart"/>
      <w:r w:rsidRPr="00393053">
        <w:rPr>
          <w:color w:val="000000"/>
        </w:rPr>
        <w:t>Stroobants</w:t>
      </w:r>
      <w:proofErr w:type="spellEnd"/>
      <w:r w:rsidRPr="00393053">
        <w:rPr>
          <w:color w:val="000000"/>
        </w:rPr>
        <w:t>, S., … Oyen, W. JG. (2025). [18</w:t>
      </w:r>
      <w:proofErr w:type="gramStart"/>
      <w:r w:rsidRPr="00393053">
        <w:rPr>
          <w:color w:val="000000"/>
        </w:rPr>
        <w:t>F]FDG</w:t>
      </w:r>
      <w:proofErr w:type="gramEnd"/>
      <w:r w:rsidRPr="00393053">
        <w:rPr>
          <w:color w:val="000000"/>
        </w:rPr>
        <w:t xml:space="preserve"> PET/CT: EANM procedure guidelines for tumour imaging: version 3.0. </w:t>
      </w:r>
      <w:r w:rsidRPr="00393053">
        <w:rPr>
          <w:i/>
          <w:iCs/>
          <w:color w:val="000000"/>
        </w:rPr>
        <w:t>The EANM Journal</w:t>
      </w:r>
      <w:r w:rsidRPr="00393053">
        <w:rPr>
          <w:color w:val="000000"/>
        </w:rPr>
        <w:t xml:space="preserve">, </w:t>
      </w:r>
      <w:r w:rsidRPr="00393053">
        <w:rPr>
          <w:i/>
          <w:iCs/>
          <w:color w:val="000000"/>
        </w:rPr>
        <w:t>1</w:t>
      </w:r>
      <w:r w:rsidRPr="00393053">
        <w:rPr>
          <w:color w:val="000000"/>
        </w:rPr>
        <w:t>, 100006. https://doi.org/10.1016/j.eanmj.2025.100006</w:t>
      </w:r>
    </w:p>
    <w:p w14:paraId="0AB60C8B"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Bouron</w:t>
      </w:r>
      <w:proofErr w:type="spellEnd"/>
      <w:r w:rsidRPr="00393053">
        <w:rPr>
          <w:color w:val="000000"/>
        </w:rPr>
        <w:t xml:space="preserve">, C., </w:t>
      </w:r>
      <w:proofErr w:type="spellStart"/>
      <w:r w:rsidRPr="00393053">
        <w:rPr>
          <w:color w:val="000000"/>
        </w:rPr>
        <w:t>Mathie</w:t>
      </w:r>
      <w:proofErr w:type="spellEnd"/>
      <w:r w:rsidRPr="00393053">
        <w:rPr>
          <w:color w:val="000000"/>
        </w:rPr>
        <w:t xml:space="preserve">, C., </w:t>
      </w:r>
      <w:proofErr w:type="spellStart"/>
      <w:r w:rsidRPr="00393053">
        <w:rPr>
          <w:color w:val="000000"/>
        </w:rPr>
        <w:t>Seegers</w:t>
      </w:r>
      <w:proofErr w:type="spellEnd"/>
      <w:r w:rsidRPr="00393053">
        <w:rPr>
          <w:color w:val="000000"/>
        </w:rPr>
        <w:t xml:space="preserve">, V., Morel, O., </w:t>
      </w:r>
      <w:proofErr w:type="spellStart"/>
      <w:r w:rsidRPr="00393053">
        <w:rPr>
          <w:color w:val="000000"/>
        </w:rPr>
        <w:t>Jézéquel</w:t>
      </w:r>
      <w:proofErr w:type="spellEnd"/>
      <w:r w:rsidRPr="00393053">
        <w:rPr>
          <w:color w:val="000000"/>
        </w:rPr>
        <w:t xml:space="preserve">, P., </w:t>
      </w:r>
      <w:proofErr w:type="spellStart"/>
      <w:r w:rsidRPr="00393053">
        <w:rPr>
          <w:color w:val="000000"/>
        </w:rPr>
        <w:t>Lasla</w:t>
      </w:r>
      <w:proofErr w:type="spellEnd"/>
      <w:r w:rsidRPr="00393053">
        <w:rPr>
          <w:color w:val="000000"/>
        </w:rPr>
        <w:t xml:space="preserve">, H., </w:t>
      </w:r>
      <w:proofErr w:type="spellStart"/>
      <w:r w:rsidRPr="00393053">
        <w:rPr>
          <w:color w:val="000000"/>
        </w:rPr>
        <w:t>Guillerminet</w:t>
      </w:r>
      <w:proofErr w:type="spellEnd"/>
      <w:r w:rsidRPr="00393053">
        <w:rPr>
          <w:color w:val="000000"/>
        </w:rPr>
        <w:t xml:space="preserve">, C., </w:t>
      </w:r>
      <w:proofErr w:type="spellStart"/>
      <w:r w:rsidRPr="00393053">
        <w:rPr>
          <w:color w:val="000000"/>
        </w:rPr>
        <w:t>Girault</w:t>
      </w:r>
      <w:proofErr w:type="spellEnd"/>
      <w:r w:rsidRPr="00393053">
        <w:rPr>
          <w:color w:val="000000"/>
        </w:rPr>
        <w:t xml:space="preserve">, S., Lacombe, M., Sher, A., </w:t>
      </w:r>
      <w:proofErr w:type="spellStart"/>
      <w:r w:rsidRPr="00393053">
        <w:rPr>
          <w:color w:val="000000"/>
        </w:rPr>
        <w:t>Lacoeuille</w:t>
      </w:r>
      <w:proofErr w:type="spellEnd"/>
      <w:r w:rsidRPr="00393053">
        <w:rPr>
          <w:color w:val="000000"/>
        </w:rPr>
        <w:t xml:space="preserve">, F., </w:t>
      </w:r>
      <w:proofErr w:type="spellStart"/>
      <w:r w:rsidRPr="00393053">
        <w:rPr>
          <w:color w:val="000000"/>
        </w:rPr>
        <w:t>Patsouris</w:t>
      </w:r>
      <w:proofErr w:type="spellEnd"/>
      <w:r w:rsidRPr="00393053">
        <w:rPr>
          <w:color w:val="000000"/>
        </w:rPr>
        <w:t xml:space="preserve">, A., &amp; </w:t>
      </w:r>
      <w:proofErr w:type="spellStart"/>
      <w:r w:rsidRPr="00393053">
        <w:rPr>
          <w:color w:val="000000"/>
        </w:rPr>
        <w:t>Testard</w:t>
      </w:r>
      <w:proofErr w:type="spellEnd"/>
      <w:r w:rsidRPr="00393053">
        <w:rPr>
          <w:color w:val="000000"/>
        </w:rPr>
        <w:t xml:space="preserve">, A. (2022). Prognostic Value of </w:t>
      </w:r>
      <w:r w:rsidRPr="00393053">
        <w:rPr>
          <w:color w:val="000000"/>
        </w:rPr>
        <w:lastRenderedPageBreak/>
        <w:t>Metabolic, Volumetric and Textural Parameters of Baseline [18</w:t>
      </w:r>
      <w:proofErr w:type="gramStart"/>
      <w:r w:rsidRPr="00393053">
        <w:rPr>
          <w:color w:val="000000"/>
        </w:rPr>
        <w:t>F]FDG</w:t>
      </w:r>
      <w:proofErr w:type="gramEnd"/>
      <w:r w:rsidRPr="00393053">
        <w:rPr>
          <w:color w:val="000000"/>
        </w:rPr>
        <w:t xml:space="preserve"> PET/CT in Early Triple-Negative Breast Cancer. </w:t>
      </w:r>
      <w:r w:rsidRPr="00393053">
        <w:rPr>
          <w:i/>
          <w:iCs/>
          <w:color w:val="000000"/>
        </w:rPr>
        <w:t>Cancers</w:t>
      </w:r>
      <w:r w:rsidRPr="00393053">
        <w:rPr>
          <w:color w:val="000000"/>
        </w:rPr>
        <w:t xml:space="preserve">, </w:t>
      </w:r>
      <w:r w:rsidRPr="00393053">
        <w:rPr>
          <w:i/>
          <w:iCs/>
          <w:color w:val="000000"/>
        </w:rPr>
        <w:t>14</w:t>
      </w:r>
      <w:r w:rsidRPr="00393053">
        <w:rPr>
          <w:color w:val="000000"/>
        </w:rPr>
        <w:t>(3), 637. https://doi.org/10.3390/cancers14030637</w:t>
      </w:r>
    </w:p>
    <w:p w14:paraId="050BF582"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Bozgeyik</w:t>
      </w:r>
      <w:proofErr w:type="spellEnd"/>
      <w:r w:rsidRPr="00393053">
        <w:rPr>
          <w:color w:val="000000"/>
        </w:rPr>
        <w:t xml:space="preserve">, Z., </w:t>
      </w:r>
      <w:proofErr w:type="spellStart"/>
      <w:r w:rsidRPr="00393053">
        <w:rPr>
          <w:color w:val="000000"/>
        </w:rPr>
        <w:t>Onur</w:t>
      </w:r>
      <w:proofErr w:type="spellEnd"/>
      <w:r w:rsidRPr="00393053">
        <w:rPr>
          <w:color w:val="000000"/>
        </w:rPr>
        <w:t xml:space="preserve">, M. R., &amp; </w:t>
      </w:r>
      <w:proofErr w:type="spellStart"/>
      <w:r w:rsidRPr="00393053">
        <w:rPr>
          <w:color w:val="000000"/>
        </w:rPr>
        <w:t>Poyraz</w:t>
      </w:r>
      <w:proofErr w:type="spellEnd"/>
      <w:r w:rsidRPr="00393053">
        <w:rPr>
          <w:color w:val="000000"/>
        </w:rPr>
        <w:t xml:space="preserve">, A. K. (2013). The role of diffusion weighted magnetic resonance imaging in oncologic settings. </w:t>
      </w:r>
      <w:r w:rsidRPr="00393053">
        <w:rPr>
          <w:i/>
          <w:iCs/>
          <w:color w:val="000000"/>
        </w:rPr>
        <w:t>Quantitative Imaging in Medicine and Surgery</w:t>
      </w:r>
      <w:r w:rsidRPr="00393053">
        <w:rPr>
          <w:color w:val="000000"/>
        </w:rPr>
        <w:t xml:space="preserve">, </w:t>
      </w:r>
      <w:r w:rsidRPr="00393053">
        <w:rPr>
          <w:i/>
          <w:iCs/>
          <w:color w:val="000000"/>
        </w:rPr>
        <w:t>3</w:t>
      </w:r>
      <w:r w:rsidRPr="00393053">
        <w:rPr>
          <w:color w:val="000000"/>
        </w:rPr>
        <w:t>(5), 269–278. https://doi.org/10.3978/j.issn.2223-4292.2013.10.07</w:t>
      </w:r>
    </w:p>
    <w:p w14:paraId="36D63ADE"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Bray, F., </w:t>
      </w:r>
      <w:proofErr w:type="spellStart"/>
      <w:r w:rsidRPr="00393053">
        <w:rPr>
          <w:color w:val="000000"/>
        </w:rPr>
        <w:t>Laversanne</w:t>
      </w:r>
      <w:proofErr w:type="spellEnd"/>
      <w:r w:rsidRPr="00393053">
        <w:rPr>
          <w:color w:val="000000"/>
        </w:rPr>
        <w:t xml:space="preserve">, M., Sung, H., </w:t>
      </w:r>
      <w:proofErr w:type="spellStart"/>
      <w:r w:rsidRPr="00393053">
        <w:rPr>
          <w:color w:val="000000"/>
        </w:rPr>
        <w:t>Ferlay</w:t>
      </w:r>
      <w:proofErr w:type="spellEnd"/>
      <w:r w:rsidRPr="00393053">
        <w:rPr>
          <w:color w:val="000000"/>
        </w:rPr>
        <w:t xml:space="preserve">, J., Siegel, R. L., </w:t>
      </w:r>
      <w:proofErr w:type="spellStart"/>
      <w:r w:rsidRPr="00393053">
        <w:rPr>
          <w:color w:val="000000"/>
        </w:rPr>
        <w:t>Soerjomataram</w:t>
      </w:r>
      <w:proofErr w:type="spellEnd"/>
      <w:r w:rsidRPr="00393053">
        <w:rPr>
          <w:color w:val="000000"/>
        </w:rPr>
        <w:t xml:space="preserve">, I., &amp; Jemal, A. (2024). Global cancer statistics 2022: GLOBOCAN estimates of incidence and mortality worldwide for 36 cancers in 185 countries. </w:t>
      </w:r>
      <w:r w:rsidRPr="00393053">
        <w:rPr>
          <w:i/>
          <w:iCs/>
          <w:color w:val="000000"/>
        </w:rPr>
        <w:t>CA: A Cancer Journal for Clinicians</w:t>
      </w:r>
      <w:r w:rsidRPr="00393053">
        <w:rPr>
          <w:color w:val="000000"/>
        </w:rPr>
        <w:t xml:space="preserve">, </w:t>
      </w:r>
      <w:r w:rsidRPr="00393053">
        <w:rPr>
          <w:i/>
          <w:iCs/>
          <w:color w:val="000000"/>
        </w:rPr>
        <w:t>74</w:t>
      </w:r>
      <w:r w:rsidRPr="00393053">
        <w:rPr>
          <w:color w:val="000000"/>
        </w:rPr>
        <w:t>(3), 229–263. https://doi.org/10.3322/caac.21834</w:t>
      </w:r>
    </w:p>
    <w:p w14:paraId="539D2ACB"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British Journal of Haematology | Wiley Online Library</w:t>
      </w:r>
      <w:r w:rsidRPr="00393053">
        <w:rPr>
          <w:color w:val="000000"/>
        </w:rPr>
        <w:t>. (n.d.). Retrieved March 18, 2026, from https://onlinelibrary.wiley.com/doi/10.1111/bjh.20074?af=R</w:t>
      </w:r>
    </w:p>
    <w:p w14:paraId="4F7F86E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Campbell, A., Davis, L. M., Wilkinson, S. K., &amp; </w:t>
      </w:r>
      <w:proofErr w:type="spellStart"/>
      <w:r w:rsidRPr="00393053">
        <w:rPr>
          <w:color w:val="000000"/>
        </w:rPr>
        <w:t>Hesketh</w:t>
      </w:r>
      <w:proofErr w:type="spellEnd"/>
      <w:r w:rsidRPr="00393053">
        <w:rPr>
          <w:color w:val="000000"/>
        </w:rPr>
        <w:t xml:space="preserve">, R. L. (2019). Emerging Functional Imaging Biomarkers of Tumour Responses to Radiotherapy. </w:t>
      </w:r>
      <w:r w:rsidRPr="00393053">
        <w:rPr>
          <w:i/>
          <w:iCs/>
          <w:color w:val="000000"/>
        </w:rPr>
        <w:t>Cancers</w:t>
      </w:r>
      <w:r w:rsidRPr="00393053">
        <w:rPr>
          <w:color w:val="000000"/>
        </w:rPr>
        <w:t xml:space="preserve">, </w:t>
      </w:r>
      <w:r w:rsidRPr="00393053">
        <w:rPr>
          <w:i/>
          <w:iCs/>
          <w:color w:val="000000"/>
        </w:rPr>
        <w:t>11</w:t>
      </w:r>
      <w:r w:rsidRPr="00393053">
        <w:rPr>
          <w:color w:val="000000"/>
        </w:rPr>
        <w:t>(2), 131. https://doi.org/10.3390/cancers11020131</w:t>
      </w:r>
    </w:p>
    <w:p w14:paraId="6A677853"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Cardoza-Ochoa, D., </w:t>
      </w:r>
      <w:proofErr w:type="spellStart"/>
      <w:r w:rsidRPr="00393053">
        <w:rPr>
          <w:color w:val="000000"/>
        </w:rPr>
        <w:t>Cristancho</w:t>
      </w:r>
      <w:proofErr w:type="spellEnd"/>
      <w:r w:rsidRPr="00393053">
        <w:rPr>
          <w:color w:val="000000"/>
        </w:rPr>
        <w:t xml:space="preserve">-Rojas, C., &amp; Rivera-Bravo, B. (2021). Initial experience with volumetric 18F-PSMA-1007 PET/CT for assessment of whole-body </w:t>
      </w:r>
      <w:proofErr w:type="spellStart"/>
      <w:r w:rsidRPr="00393053">
        <w:rPr>
          <w:color w:val="000000"/>
        </w:rPr>
        <w:t>tumor</w:t>
      </w:r>
      <w:proofErr w:type="spellEnd"/>
      <w:r w:rsidRPr="00393053">
        <w:rPr>
          <w:color w:val="000000"/>
        </w:rPr>
        <w:t xml:space="preserve"> burden as a quantitative imaging biomarker in biochemically recurrent prostate cancer. </w:t>
      </w:r>
      <w:r w:rsidRPr="00393053">
        <w:rPr>
          <w:i/>
          <w:iCs/>
          <w:color w:val="000000"/>
        </w:rPr>
        <w:t>Journal of Nuclear Medicine</w:t>
      </w:r>
      <w:r w:rsidRPr="00393053">
        <w:rPr>
          <w:color w:val="000000"/>
        </w:rPr>
        <w:t xml:space="preserve">, </w:t>
      </w:r>
      <w:r w:rsidRPr="00393053">
        <w:rPr>
          <w:i/>
          <w:iCs/>
          <w:color w:val="000000"/>
        </w:rPr>
        <w:t>62</w:t>
      </w:r>
      <w:r w:rsidRPr="00393053">
        <w:rPr>
          <w:color w:val="000000"/>
        </w:rPr>
        <w:t>(supplement 1), 1315–1315.</w:t>
      </w:r>
    </w:p>
    <w:p w14:paraId="1E8006A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Challenges in ensuring the generalizability of image quantitation methods for MRI - Keenan—2022—Medical Physics—Wiley Online Library</w:t>
      </w:r>
      <w:r w:rsidRPr="00393053">
        <w:rPr>
          <w:color w:val="000000"/>
        </w:rPr>
        <w:t>. (n.d.). Retrieved March 18, 2026, from https://aapm.onlinelibrary.wiley.com/doi/10.1002/mp.15195</w:t>
      </w:r>
    </w:p>
    <w:p w14:paraId="308B3FB5"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Chardin, D., Paquet, M., </w:t>
      </w:r>
      <w:proofErr w:type="spellStart"/>
      <w:r w:rsidRPr="00393053">
        <w:rPr>
          <w:color w:val="000000"/>
        </w:rPr>
        <w:t>Schiappa</w:t>
      </w:r>
      <w:proofErr w:type="spellEnd"/>
      <w:r w:rsidRPr="00393053">
        <w:rPr>
          <w:color w:val="000000"/>
        </w:rPr>
        <w:t xml:space="preserve">, R., </w:t>
      </w:r>
      <w:proofErr w:type="spellStart"/>
      <w:r w:rsidRPr="00393053">
        <w:rPr>
          <w:color w:val="000000"/>
        </w:rPr>
        <w:t>Darcourt</w:t>
      </w:r>
      <w:proofErr w:type="spellEnd"/>
      <w:r w:rsidRPr="00393053">
        <w:rPr>
          <w:color w:val="000000"/>
        </w:rPr>
        <w:t xml:space="preserve">, J., </w:t>
      </w:r>
      <w:proofErr w:type="spellStart"/>
      <w:r w:rsidRPr="00393053">
        <w:rPr>
          <w:color w:val="000000"/>
        </w:rPr>
        <w:t>Bailleux</w:t>
      </w:r>
      <w:proofErr w:type="spellEnd"/>
      <w:r w:rsidRPr="00393053">
        <w:rPr>
          <w:color w:val="000000"/>
        </w:rPr>
        <w:t xml:space="preserve">, C., </w:t>
      </w:r>
      <w:proofErr w:type="spellStart"/>
      <w:r w:rsidRPr="00393053">
        <w:rPr>
          <w:color w:val="000000"/>
        </w:rPr>
        <w:t>Poudenx</w:t>
      </w:r>
      <w:proofErr w:type="spellEnd"/>
      <w:r w:rsidRPr="00393053">
        <w:rPr>
          <w:color w:val="000000"/>
        </w:rPr>
        <w:t xml:space="preserve">, M., </w:t>
      </w:r>
      <w:proofErr w:type="spellStart"/>
      <w:r w:rsidRPr="00393053">
        <w:rPr>
          <w:color w:val="000000"/>
        </w:rPr>
        <w:t>Sciazza</w:t>
      </w:r>
      <w:proofErr w:type="spellEnd"/>
      <w:r w:rsidRPr="00393053">
        <w:rPr>
          <w:color w:val="000000"/>
        </w:rPr>
        <w:t xml:space="preserve">, A., </w:t>
      </w:r>
      <w:proofErr w:type="spellStart"/>
      <w:r w:rsidRPr="00393053">
        <w:rPr>
          <w:color w:val="000000"/>
        </w:rPr>
        <w:t>Ilie</w:t>
      </w:r>
      <w:proofErr w:type="spellEnd"/>
      <w:r w:rsidRPr="00393053">
        <w:rPr>
          <w:color w:val="000000"/>
        </w:rPr>
        <w:t xml:space="preserve">, M., </w:t>
      </w:r>
      <w:proofErr w:type="spellStart"/>
      <w:r w:rsidRPr="00393053">
        <w:rPr>
          <w:color w:val="000000"/>
        </w:rPr>
        <w:t>Benzaquen</w:t>
      </w:r>
      <w:proofErr w:type="spellEnd"/>
      <w:r w:rsidRPr="00393053">
        <w:rPr>
          <w:color w:val="000000"/>
        </w:rPr>
        <w:t xml:space="preserve">, J., Martin, N., Otto, J., &amp; Humbert, O. (2020). Baseline metabolic </w:t>
      </w:r>
      <w:proofErr w:type="spellStart"/>
      <w:r w:rsidRPr="00393053">
        <w:rPr>
          <w:color w:val="000000"/>
        </w:rPr>
        <w:t>tumor</w:t>
      </w:r>
      <w:proofErr w:type="spellEnd"/>
      <w:r w:rsidRPr="00393053">
        <w:rPr>
          <w:color w:val="000000"/>
        </w:rPr>
        <w:t xml:space="preserve"> volume as a strong predictive and prognostic biomarker in patients with non-small cell lung cancer treated with PD1 inhibitors: A prospective study. </w:t>
      </w:r>
      <w:r w:rsidRPr="00393053">
        <w:rPr>
          <w:i/>
          <w:iCs/>
          <w:color w:val="000000"/>
        </w:rPr>
        <w:t>Journal for Immunotherapy of Cancer</w:t>
      </w:r>
      <w:r w:rsidRPr="00393053">
        <w:rPr>
          <w:color w:val="000000"/>
        </w:rPr>
        <w:t xml:space="preserve">, </w:t>
      </w:r>
      <w:r w:rsidRPr="00393053">
        <w:rPr>
          <w:i/>
          <w:iCs/>
          <w:color w:val="000000"/>
        </w:rPr>
        <w:t>8</w:t>
      </w:r>
      <w:r w:rsidRPr="00393053">
        <w:rPr>
          <w:color w:val="000000"/>
        </w:rPr>
        <w:t>(2), e000645. https://doi.org/10.1136/jitc-2020-000645</w:t>
      </w:r>
    </w:p>
    <w:p w14:paraId="6917C7D6"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Chauvie</w:t>
      </w:r>
      <w:proofErr w:type="spellEnd"/>
      <w:r w:rsidRPr="00393053">
        <w:rPr>
          <w:color w:val="000000"/>
        </w:rPr>
        <w:t xml:space="preserve">, S., </w:t>
      </w:r>
      <w:proofErr w:type="spellStart"/>
      <w:r w:rsidRPr="00393053">
        <w:rPr>
          <w:color w:val="000000"/>
        </w:rPr>
        <w:t>Mazzoni</w:t>
      </w:r>
      <w:proofErr w:type="spellEnd"/>
      <w:r w:rsidRPr="00393053">
        <w:rPr>
          <w:color w:val="000000"/>
        </w:rPr>
        <w:t xml:space="preserve">, L. N., &amp; </w:t>
      </w:r>
      <w:proofErr w:type="spellStart"/>
      <w:r w:rsidRPr="00393053">
        <w:rPr>
          <w:color w:val="000000"/>
        </w:rPr>
        <w:t>O’Doherty</w:t>
      </w:r>
      <w:proofErr w:type="spellEnd"/>
      <w:r w:rsidRPr="00393053">
        <w:rPr>
          <w:color w:val="000000"/>
        </w:rPr>
        <w:t xml:space="preserve">, J. (2023). A Review on the Use of Imaging Biomarkers in Oncology Clinical Trials: Quality Assurance Strategies for Technical Validation. </w:t>
      </w:r>
      <w:r w:rsidRPr="00393053">
        <w:rPr>
          <w:i/>
          <w:iCs/>
          <w:color w:val="000000"/>
        </w:rPr>
        <w:t>Tomography</w:t>
      </w:r>
      <w:r w:rsidRPr="00393053">
        <w:rPr>
          <w:color w:val="000000"/>
        </w:rPr>
        <w:t xml:space="preserve">, </w:t>
      </w:r>
      <w:r w:rsidRPr="00393053">
        <w:rPr>
          <w:i/>
          <w:iCs/>
          <w:color w:val="000000"/>
        </w:rPr>
        <w:t>9</w:t>
      </w:r>
      <w:r w:rsidRPr="00393053">
        <w:rPr>
          <w:color w:val="000000"/>
        </w:rPr>
        <w:t>(5), 1876–1902. https://doi.org/10.3390/tomography9050149</w:t>
      </w:r>
    </w:p>
    <w:p w14:paraId="505A48B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Chiu, F.-Y., &amp; Yen, Y. (2023). Imaging biomarkers for clinical applications in neuro-oncology: Current status and future perspectives. </w:t>
      </w:r>
      <w:r w:rsidRPr="00393053">
        <w:rPr>
          <w:i/>
          <w:iCs/>
          <w:color w:val="000000"/>
        </w:rPr>
        <w:t>Biomarker Research</w:t>
      </w:r>
      <w:r w:rsidRPr="00393053">
        <w:rPr>
          <w:color w:val="000000"/>
        </w:rPr>
        <w:t xml:space="preserve">, </w:t>
      </w:r>
      <w:r w:rsidRPr="00393053">
        <w:rPr>
          <w:i/>
          <w:iCs/>
          <w:color w:val="000000"/>
        </w:rPr>
        <w:t>11</w:t>
      </w:r>
      <w:r w:rsidRPr="00393053">
        <w:rPr>
          <w:color w:val="000000"/>
        </w:rPr>
        <w:t>, 35. https://doi.org/10.1186/s40364-023-00476-7</w:t>
      </w:r>
    </w:p>
    <w:p w14:paraId="32A46481"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Choi, J. W., Dean, E. A., Lu, H., Thompson, Z., Qi, J., </w:t>
      </w:r>
      <w:proofErr w:type="spellStart"/>
      <w:r w:rsidRPr="00393053">
        <w:rPr>
          <w:color w:val="000000"/>
        </w:rPr>
        <w:t>Krivenko</w:t>
      </w:r>
      <w:proofErr w:type="spellEnd"/>
      <w:r w:rsidRPr="00393053">
        <w:rPr>
          <w:color w:val="000000"/>
        </w:rPr>
        <w:t>, G., Jain, M. D., Locke, F. L., &amp;</w:t>
      </w:r>
      <w:proofErr w:type="spellStart"/>
      <w:r w:rsidRPr="00393053">
        <w:rPr>
          <w:color w:val="000000"/>
        </w:rPr>
        <w:t>Balagurunathan</w:t>
      </w:r>
      <w:proofErr w:type="spellEnd"/>
      <w:r w:rsidRPr="00393053">
        <w:rPr>
          <w:color w:val="000000"/>
        </w:rPr>
        <w:t xml:space="preserve">, Y. (2023). Repeatability of metabolic </w:t>
      </w:r>
      <w:proofErr w:type="spellStart"/>
      <w:r w:rsidRPr="00393053">
        <w:rPr>
          <w:color w:val="000000"/>
        </w:rPr>
        <w:t>tumor</w:t>
      </w:r>
      <w:proofErr w:type="spellEnd"/>
      <w:r w:rsidRPr="00393053">
        <w:rPr>
          <w:color w:val="000000"/>
        </w:rPr>
        <w:t xml:space="preserve"> burden and lesion glycolysis between clinical readers. </w:t>
      </w:r>
      <w:r w:rsidRPr="00393053">
        <w:rPr>
          <w:i/>
          <w:iCs/>
          <w:color w:val="000000"/>
        </w:rPr>
        <w:t>Frontiers in Immunology</w:t>
      </w:r>
      <w:r w:rsidRPr="00393053">
        <w:rPr>
          <w:color w:val="000000"/>
        </w:rPr>
        <w:t xml:space="preserve">, </w:t>
      </w:r>
      <w:r w:rsidRPr="00393053">
        <w:rPr>
          <w:i/>
          <w:iCs/>
          <w:color w:val="000000"/>
        </w:rPr>
        <w:t>14</w:t>
      </w:r>
      <w:r w:rsidRPr="00393053">
        <w:rPr>
          <w:color w:val="000000"/>
        </w:rPr>
        <w:t>, 994520. https://doi.org/10.3389/fimmu.2023.994520</w:t>
      </w:r>
    </w:p>
    <w:p w14:paraId="67B08267"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d’Amico</w:t>
      </w:r>
      <w:proofErr w:type="spellEnd"/>
      <w:r w:rsidRPr="00393053">
        <w:rPr>
          <w:color w:val="000000"/>
        </w:rPr>
        <w:t xml:space="preserve">, A. (2015). Review of clinical practice utility of positron emission tomography with 18F-fluorodeoxyglucose in assessing tumour response to therapy. </w:t>
      </w:r>
      <w:r w:rsidRPr="00393053">
        <w:rPr>
          <w:i/>
          <w:iCs/>
          <w:color w:val="000000"/>
        </w:rPr>
        <w:t xml:space="preserve">La </w:t>
      </w:r>
      <w:proofErr w:type="spellStart"/>
      <w:r w:rsidRPr="00393053">
        <w:rPr>
          <w:i/>
          <w:iCs/>
          <w:color w:val="000000"/>
        </w:rPr>
        <w:t>RadiologiaMedica</w:t>
      </w:r>
      <w:proofErr w:type="spellEnd"/>
      <w:r w:rsidRPr="00393053">
        <w:rPr>
          <w:color w:val="000000"/>
        </w:rPr>
        <w:t xml:space="preserve">, </w:t>
      </w:r>
      <w:r w:rsidRPr="00393053">
        <w:rPr>
          <w:i/>
          <w:iCs/>
          <w:color w:val="000000"/>
        </w:rPr>
        <w:t>120</w:t>
      </w:r>
      <w:r w:rsidRPr="00393053">
        <w:rPr>
          <w:color w:val="000000"/>
        </w:rPr>
        <w:t>(4), 345–351. https://doi.org/10.1007/s11547-014-0446-4</w:t>
      </w:r>
    </w:p>
    <w:p w14:paraId="79878594"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Das, S., Dey, M. K., </w:t>
      </w:r>
      <w:proofErr w:type="spellStart"/>
      <w:r w:rsidRPr="00393053">
        <w:rPr>
          <w:color w:val="000000"/>
        </w:rPr>
        <w:t>Devireddy</w:t>
      </w:r>
      <w:proofErr w:type="spellEnd"/>
      <w:r w:rsidRPr="00393053">
        <w:rPr>
          <w:color w:val="000000"/>
        </w:rPr>
        <w:t>, R., &amp;</w:t>
      </w:r>
      <w:proofErr w:type="spellStart"/>
      <w:r w:rsidRPr="00393053">
        <w:rPr>
          <w:color w:val="000000"/>
        </w:rPr>
        <w:t>Gartia</w:t>
      </w:r>
      <w:proofErr w:type="spellEnd"/>
      <w:r w:rsidRPr="00393053">
        <w:rPr>
          <w:color w:val="000000"/>
        </w:rPr>
        <w:t xml:space="preserve">, M. R. (2024). Biomarkers in Cancer Detection, Diagnosis, and Prognosis. </w:t>
      </w:r>
      <w:r w:rsidRPr="00393053">
        <w:rPr>
          <w:i/>
          <w:iCs/>
          <w:color w:val="000000"/>
        </w:rPr>
        <w:t>Sensors</w:t>
      </w:r>
      <w:r w:rsidRPr="00393053">
        <w:rPr>
          <w:color w:val="000000"/>
        </w:rPr>
        <w:t xml:space="preserve">, </w:t>
      </w:r>
      <w:r w:rsidRPr="00393053">
        <w:rPr>
          <w:i/>
          <w:iCs/>
          <w:color w:val="000000"/>
        </w:rPr>
        <w:t>24</w:t>
      </w:r>
      <w:r w:rsidRPr="00393053">
        <w:rPr>
          <w:color w:val="000000"/>
        </w:rPr>
        <w:t>(1), 37. https://doi.org/10.3390/s24010037</w:t>
      </w:r>
    </w:p>
    <w:p w14:paraId="5F1C68A3"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Demircioğlu</w:t>
      </w:r>
      <w:proofErr w:type="spellEnd"/>
      <w:r w:rsidRPr="00393053">
        <w:rPr>
          <w:color w:val="000000"/>
        </w:rPr>
        <w:t xml:space="preserve">, A. (n.d.). Reproducibility and interpretability in radiomics: A critical assessment. </w:t>
      </w:r>
      <w:r w:rsidRPr="00393053">
        <w:rPr>
          <w:i/>
          <w:iCs/>
          <w:color w:val="000000"/>
        </w:rPr>
        <w:t>Diagnostic and Interventional Radiology</w:t>
      </w:r>
      <w:r w:rsidRPr="00393053">
        <w:rPr>
          <w:color w:val="000000"/>
        </w:rPr>
        <w:t xml:space="preserve">, </w:t>
      </w:r>
      <w:r w:rsidRPr="00393053">
        <w:rPr>
          <w:i/>
          <w:iCs/>
          <w:color w:val="000000"/>
        </w:rPr>
        <w:t>31</w:t>
      </w:r>
      <w:r w:rsidRPr="00393053">
        <w:rPr>
          <w:color w:val="000000"/>
        </w:rPr>
        <w:t>(4), 321–328. https://doi.org/10.4274/dir.2024.242719</w:t>
      </w:r>
    </w:p>
    <w:p w14:paraId="5FE72861"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deSouza</w:t>
      </w:r>
      <w:proofErr w:type="spellEnd"/>
      <w:r w:rsidRPr="00393053">
        <w:rPr>
          <w:color w:val="000000"/>
        </w:rPr>
        <w:t xml:space="preserve">, N. M., </w:t>
      </w:r>
      <w:proofErr w:type="spellStart"/>
      <w:r w:rsidRPr="00393053">
        <w:rPr>
          <w:color w:val="000000"/>
        </w:rPr>
        <w:t>Achten</w:t>
      </w:r>
      <w:proofErr w:type="spellEnd"/>
      <w:r w:rsidRPr="00393053">
        <w:rPr>
          <w:color w:val="000000"/>
        </w:rPr>
        <w:t xml:space="preserve">, E., </w:t>
      </w:r>
      <w:proofErr w:type="spellStart"/>
      <w:r w:rsidRPr="00393053">
        <w:rPr>
          <w:color w:val="000000"/>
        </w:rPr>
        <w:t>Alberich-Bayarri</w:t>
      </w:r>
      <w:proofErr w:type="spellEnd"/>
      <w:r w:rsidRPr="00393053">
        <w:rPr>
          <w:color w:val="000000"/>
        </w:rPr>
        <w:t xml:space="preserve">, A., Bamberg, F., </w:t>
      </w:r>
      <w:proofErr w:type="spellStart"/>
      <w:r w:rsidRPr="00393053">
        <w:rPr>
          <w:color w:val="000000"/>
        </w:rPr>
        <w:t>Boellaard</w:t>
      </w:r>
      <w:proofErr w:type="spellEnd"/>
      <w:r w:rsidRPr="00393053">
        <w:rPr>
          <w:color w:val="000000"/>
        </w:rPr>
        <w:t xml:space="preserve">, R., Clément, O., Fournier, L., Gallagher, F., </w:t>
      </w:r>
      <w:proofErr w:type="spellStart"/>
      <w:r w:rsidRPr="00393053">
        <w:rPr>
          <w:color w:val="000000"/>
        </w:rPr>
        <w:t>Golay</w:t>
      </w:r>
      <w:proofErr w:type="spellEnd"/>
      <w:r w:rsidRPr="00393053">
        <w:rPr>
          <w:color w:val="000000"/>
        </w:rPr>
        <w:t xml:space="preserve">, X., </w:t>
      </w:r>
      <w:proofErr w:type="spellStart"/>
      <w:r w:rsidRPr="00393053">
        <w:rPr>
          <w:color w:val="000000"/>
        </w:rPr>
        <w:t>Heussel</w:t>
      </w:r>
      <w:proofErr w:type="spellEnd"/>
      <w:r w:rsidRPr="00393053">
        <w:rPr>
          <w:color w:val="000000"/>
        </w:rPr>
        <w:t xml:space="preserve">, C. P., Jackson, E. F., </w:t>
      </w:r>
      <w:proofErr w:type="spellStart"/>
      <w:r w:rsidRPr="00393053">
        <w:rPr>
          <w:color w:val="000000"/>
        </w:rPr>
        <w:t>Manniesing</w:t>
      </w:r>
      <w:proofErr w:type="spellEnd"/>
      <w:r w:rsidRPr="00393053">
        <w:rPr>
          <w:color w:val="000000"/>
        </w:rPr>
        <w:t xml:space="preserve">, R., </w:t>
      </w:r>
      <w:proofErr w:type="spellStart"/>
      <w:r w:rsidRPr="00393053">
        <w:rPr>
          <w:color w:val="000000"/>
        </w:rPr>
        <w:t>Mayerhofer</w:t>
      </w:r>
      <w:proofErr w:type="spellEnd"/>
      <w:r w:rsidRPr="00393053">
        <w:rPr>
          <w:color w:val="000000"/>
        </w:rPr>
        <w:t xml:space="preserve">, M. E., </w:t>
      </w:r>
      <w:proofErr w:type="spellStart"/>
      <w:r w:rsidRPr="00393053">
        <w:rPr>
          <w:color w:val="000000"/>
        </w:rPr>
        <w:t>Neri</w:t>
      </w:r>
      <w:proofErr w:type="spellEnd"/>
      <w:r w:rsidRPr="00393053">
        <w:rPr>
          <w:color w:val="000000"/>
        </w:rPr>
        <w:t xml:space="preserve">, E., O’Connor, J., </w:t>
      </w:r>
      <w:proofErr w:type="spellStart"/>
      <w:r w:rsidRPr="00393053">
        <w:rPr>
          <w:color w:val="000000"/>
        </w:rPr>
        <w:t>Oguz</w:t>
      </w:r>
      <w:proofErr w:type="spellEnd"/>
      <w:r w:rsidRPr="00393053">
        <w:rPr>
          <w:color w:val="000000"/>
        </w:rPr>
        <w:t xml:space="preserve">, K. K., Persson, A., Smits, M., van </w:t>
      </w:r>
      <w:proofErr w:type="spellStart"/>
      <w:r w:rsidRPr="00393053">
        <w:rPr>
          <w:color w:val="000000"/>
        </w:rPr>
        <w:t>Beek</w:t>
      </w:r>
      <w:proofErr w:type="spellEnd"/>
      <w:r w:rsidRPr="00393053">
        <w:rPr>
          <w:color w:val="000000"/>
        </w:rPr>
        <w:t xml:space="preserve">, E. J. R., &amp; </w:t>
      </w:r>
      <w:proofErr w:type="spellStart"/>
      <w:r w:rsidRPr="00393053">
        <w:rPr>
          <w:color w:val="000000"/>
        </w:rPr>
        <w:t>Zech</w:t>
      </w:r>
      <w:proofErr w:type="spellEnd"/>
      <w:r w:rsidRPr="00393053">
        <w:rPr>
          <w:color w:val="000000"/>
        </w:rPr>
        <w:t xml:space="preserve">, C. J. (2019). Validated imaging biomarkers as decision-making tools in clinical trials and routine practice: Current status and recommendations from the EIBALL* subcommittee of the European Society of Radiology (ESR). </w:t>
      </w:r>
      <w:r w:rsidRPr="00393053">
        <w:rPr>
          <w:i/>
          <w:iCs/>
          <w:color w:val="000000"/>
        </w:rPr>
        <w:t>Insights into Imaging</w:t>
      </w:r>
      <w:r w:rsidRPr="00393053">
        <w:rPr>
          <w:color w:val="000000"/>
        </w:rPr>
        <w:t xml:space="preserve">, </w:t>
      </w:r>
      <w:r w:rsidRPr="00393053">
        <w:rPr>
          <w:i/>
          <w:iCs/>
          <w:color w:val="000000"/>
        </w:rPr>
        <w:t>10</w:t>
      </w:r>
      <w:r w:rsidRPr="00393053">
        <w:rPr>
          <w:color w:val="000000"/>
        </w:rPr>
        <w:t>, 87. https://doi.org/10.1186/s13244-019-0764-0</w:t>
      </w:r>
    </w:p>
    <w:p w14:paraId="4204F20C"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deSouza</w:t>
      </w:r>
      <w:proofErr w:type="spellEnd"/>
      <w:r w:rsidRPr="00393053">
        <w:rPr>
          <w:color w:val="000000"/>
        </w:rPr>
        <w:t xml:space="preserve">, N. M., van der </w:t>
      </w:r>
      <w:proofErr w:type="spellStart"/>
      <w:r w:rsidRPr="00393053">
        <w:rPr>
          <w:color w:val="000000"/>
        </w:rPr>
        <w:t>Lugt</w:t>
      </w:r>
      <w:proofErr w:type="spellEnd"/>
      <w:r w:rsidRPr="00393053">
        <w:rPr>
          <w:color w:val="000000"/>
        </w:rPr>
        <w:t xml:space="preserve">, A., </w:t>
      </w:r>
      <w:proofErr w:type="spellStart"/>
      <w:r w:rsidRPr="00393053">
        <w:rPr>
          <w:color w:val="000000"/>
        </w:rPr>
        <w:t>Deroose</w:t>
      </w:r>
      <w:proofErr w:type="spellEnd"/>
      <w:r w:rsidRPr="00393053">
        <w:rPr>
          <w:color w:val="000000"/>
        </w:rPr>
        <w:t xml:space="preserve">, C. M., </w:t>
      </w:r>
      <w:proofErr w:type="spellStart"/>
      <w:r w:rsidRPr="00393053">
        <w:rPr>
          <w:color w:val="000000"/>
        </w:rPr>
        <w:t>Alberich-Bayarri</w:t>
      </w:r>
      <w:proofErr w:type="spellEnd"/>
      <w:r w:rsidRPr="00393053">
        <w:rPr>
          <w:color w:val="000000"/>
        </w:rPr>
        <w:t xml:space="preserve">, A., </w:t>
      </w:r>
      <w:proofErr w:type="spellStart"/>
      <w:r w:rsidRPr="00393053">
        <w:rPr>
          <w:color w:val="000000"/>
        </w:rPr>
        <w:t>Bidaut</w:t>
      </w:r>
      <w:proofErr w:type="spellEnd"/>
      <w:r w:rsidRPr="00393053">
        <w:rPr>
          <w:color w:val="000000"/>
        </w:rPr>
        <w:t xml:space="preserve">, L., Fournier, L., </w:t>
      </w:r>
      <w:proofErr w:type="spellStart"/>
      <w:r w:rsidRPr="00393053">
        <w:rPr>
          <w:color w:val="000000"/>
        </w:rPr>
        <w:t>Costaridou</w:t>
      </w:r>
      <w:proofErr w:type="spellEnd"/>
      <w:r w:rsidRPr="00393053">
        <w:rPr>
          <w:color w:val="000000"/>
        </w:rPr>
        <w:t xml:space="preserve">, L., </w:t>
      </w:r>
      <w:proofErr w:type="spellStart"/>
      <w:r w:rsidRPr="00393053">
        <w:rPr>
          <w:color w:val="000000"/>
        </w:rPr>
        <w:t>Oprea</w:t>
      </w:r>
      <w:proofErr w:type="spellEnd"/>
      <w:r w:rsidRPr="00393053">
        <w:rPr>
          <w:color w:val="000000"/>
        </w:rPr>
        <w:t xml:space="preserve">-Lager, D. E., Kotter, E., Smits, M., </w:t>
      </w:r>
      <w:proofErr w:type="spellStart"/>
      <w:r w:rsidRPr="00393053">
        <w:rPr>
          <w:color w:val="000000"/>
        </w:rPr>
        <w:t>Mayerhoefer</w:t>
      </w:r>
      <w:proofErr w:type="spellEnd"/>
      <w:r w:rsidRPr="00393053">
        <w:rPr>
          <w:color w:val="000000"/>
        </w:rPr>
        <w:t xml:space="preserve">, M. E., </w:t>
      </w:r>
      <w:proofErr w:type="spellStart"/>
      <w:r w:rsidRPr="00393053">
        <w:rPr>
          <w:color w:val="000000"/>
        </w:rPr>
        <w:t>Boellaard</w:t>
      </w:r>
      <w:proofErr w:type="spellEnd"/>
      <w:r w:rsidRPr="00393053">
        <w:rPr>
          <w:color w:val="000000"/>
        </w:rPr>
        <w:t xml:space="preserve">, R., </w:t>
      </w:r>
      <w:proofErr w:type="spellStart"/>
      <w:r w:rsidRPr="00393053">
        <w:rPr>
          <w:color w:val="000000"/>
        </w:rPr>
        <w:lastRenderedPageBreak/>
        <w:t>Caroli</w:t>
      </w:r>
      <w:proofErr w:type="spellEnd"/>
      <w:r w:rsidRPr="00393053">
        <w:rPr>
          <w:color w:val="000000"/>
        </w:rPr>
        <w:t xml:space="preserve">, A., de </w:t>
      </w:r>
      <w:proofErr w:type="spellStart"/>
      <w:r w:rsidRPr="00393053">
        <w:rPr>
          <w:color w:val="000000"/>
        </w:rPr>
        <w:t>Geus-Oei</w:t>
      </w:r>
      <w:proofErr w:type="spellEnd"/>
      <w:r w:rsidRPr="00393053">
        <w:rPr>
          <w:color w:val="000000"/>
        </w:rPr>
        <w:t xml:space="preserve">, L.-F., Kunz, W. G., </w:t>
      </w:r>
      <w:proofErr w:type="spellStart"/>
      <w:r w:rsidRPr="00393053">
        <w:rPr>
          <w:color w:val="000000"/>
        </w:rPr>
        <w:t>Oei</w:t>
      </w:r>
      <w:proofErr w:type="spellEnd"/>
      <w:r w:rsidRPr="00393053">
        <w:rPr>
          <w:color w:val="000000"/>
        </w:rPr>
        <w:t xml:space="preserve">, E. H., </w:t>
      </w:r>
      <w:proofErr w:type="spellStart"/>
      <w:r w:rsidRPr="00393053">
        <w:rPr>
          <w:color w:val="000000"/>
        </w:rPr>
        <w:t>Lecouvet</w:t>
      </w:r>
      <w:proofErr w:type="spellEnd"/>
      <w:r w:rsidRPr="00393053">
        <w:rPr>
          <w:color w:val="000000"/>
        </w:rPr>
        <w:t xml:space="preserve">, F., Franca, M., Loewe, C., … </w:t>
      </w:r>
      <w:proofErr w:type="spellStart"/>
      <w:r w:rsidRPr="00393053">
        <w:rPr>
          <w:color w:val="000000"/>
        </w:rPr>
        <w:t>Zahlmann</w:t>
      </w:r>
      <w:proofErr w:type="spellEnd"/>
      <w:r w:rsidRPr="00393053">
        <w:rPr>
          <w:color w:val="000000"/>
        </w:rPr>
        <w:t xml:space="preserve">, G. (2022). Standardised lesion segmentation for imaging biomarker quantitation: A consensus recommendation from ESR and EORTC. </w:t>
      </w:r>
      <w:r w:rsidRPr="00393053">
        <w:rPr>
          <w:i/>
          <w:iCs/>
          <w:color w:val="000000"/>
        </w:rPr>
        <w:t>Insights into Imaging</w:t>
      </w:r>
      <w:r w:rsidRPr="00393053">
        <w:rPr>
          <w:color w:val="000000"/>
        </w:rPr>
        <w:t xml:space="preserve">, </w:t>
      </w:r>
      <w:r w:rsidRPr="00393053">
        <w:rPr>
          <w:i/>
          <w:iCs/>
          <w:color w:val="000000"/>
        </w:rPr>
        <w:t>13</w:t>
      </w:r>
      <w:r w:rsidRPr="00393053">
        <w:rPr>
          <w:color w:val="000000"/>
        </w:rPr>
        <w:t>, 159. https://doi.org/10.1186/s13244-022-01287-4</w:t>
      </w:r>
    </w:p>
    <w:p w14:paraId="52C683E9"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Ennab</w:t>
      </w:r>
      <w:proofErr w:type="spellEnd"/>
      <w:r w:rsidRPr="00393053">
        <w:rPr>
          <w:color w:val="000000"/>
        </w:rPr>
        <w:t>, M., &amp;</w:t>
      </w:r>
      <w:proofErr w:type="spellStart"/>
      <w:r w:rsidRPr="00393053">
        <w:rPr>
          <w:color w:val="000000"/>
        </w:rPr>
        <w:t>Mcheick</w:t>
      </w:r>
      <w:proofErr w:type="spellEnd"/>
      <w:r w:rsidRPr="00393053">
        <w:rPr>
          <w:color w:val="000000"/>
        </w:rPr>
        <w:t xml:space="preserve">, H. (2024). Enhancing interpretability and accuracy of AI models in healthcare: A comprehensive review on challenges and future directions. </w:t>
      </w:r>
      <w:r w:rsidRPr="00393053">
        <w:rPr>
          <w:i/>
          <w:iCs/>
          <w:color w:val="000000"/>
        </w:rPr>
        <w:t>Frontiers in Robotics and AI</w:t>
      </w:r>
      <w:r w:rsidRPr="00393053">
        <w:rPr>
          <w:color w:val="000000"/>
        </w:rPr>
        <w:t xml:space="preserve">, </w:t>
      </w:r>
      <w:r w:rsidRPr="00393053">
        <w:rPr>
          <w:i/>
          <w:iCs/>
          <w:color w:val="000000"/>
        </w:rPr>
        <w:t>11</w:t>
      </w:r>
      <w:r w:rsidRPr="00393053">
        <w:rPr>
          <w:color w:val="000000"/>
        </w:rPr>
        <w:t>, 1444763. https://doi.org/10.3389/frobt.2024.1444763</w:t>
      </w:r>
    </w:p>
    <w:p w14:paraId="24BF5B6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ESR Statement on the Validation of Imaging Biomarkers. (2020). </w:t>
      </w:r>
      <w:r w:rsidRPr="00393053">
        <w:rPr>
          <w:i/>
          <w:iCs/>
          <w:color w:val="000000"/>
        </w:rPr>
        <w:t>Insights into Imaging</w:t>
      </w:r>
      <w:r w:rsidRPr="00393053">
        <w:rPr>
          <w:color w:val="000000"/>
        </w:rPr>
        <w:t xml:space="preserve">, </w:t>
      </w:r>
      <w:r w:rsidRPr="00393053">
        <w:rPr>
          <w:i/>
          <w:iCs/>
          <w:color w:val="000000"/>
        </w:rPr>
        <w:t>11</w:t>
      </w:r>
      <w:r w:rsidRPr="00393053">
        <w:rPr>
          <w:color w:val="000000"/>
        </w:rPr>
        <w:t>, 76. https://doi.org/10.1186/s13244-020-00872-9</w:t>
      </w:r>
    </w:p>
    <w:p w14:paraId="5C2295D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Explainable artificial intelligence (XAI) in medical imaging: A systematic review of techniques, applications, and challenges | BMC Medical Imaging | Springer Nature Link</w:t>
      </w:r>
      <w:r w:rsidRPr="00393053">
        <w:rPr>
          <w:color w:val="000000"/>
        </w:rPr>
        <w:t>. (n.d.). Retrieved March 18, 2026, from https://link.springer.com/article/10.1186/s12880-025-02118-w</w:t>
      </w:r>
    </w:p>
    <w:p w14:paraId="35DB8358"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Faraz, M., </w:t>
      </w:r>
      <w:proofErr w:type="spellStart"/>
      <w:r w:rsidRPr="00393053">
        <w:rPr>
          <w:color w:val="000000"/>
        </w:rPr>
        <w:t>Akram</w:t>
      </w:r>
      <w:proofErr w:type="spellEnd"/>
      <w:r w:rsidRPr="00393053">
        <w:rPr>
          <w:color w:val="000000"/>
        </w:rPr>
        <w:t xml:space="preserve">, Z., </w:t>
      </w:r>
      <w:proofErr w:type="spellStart"/>
      <w:r w:rsidRPr="00393053">
        <w:rPr>
          <w:color w:val="000000"/>
        </w:rPr>
        <w:t>Zameer</w:t>
      </w:r>
      <w:proofErr w:type="spellEnd"/>
      <w:r w:rsidRPr="00393053">
        <w:rPr>
          <w:color w:val="000000"/>
        </w:rPr>
        <w:t xml:space="preserve">, S., Fatima, U., Zafar, K., Ansari, M. F., </w:t>
      </w:r>
      <w:proofErr w:type="spellStart"/>
      <w:r w:rsidRPr="00393053">
        <w:rPr>
          <w:color w:val="000000"/>
        </w:rPr>
        <w:t>Afsha</w:t>
      </w:r>
      <w:proofErr w:type="spellEnd"/>
      <w:r w:rsidRPr="00393053">
        <w:rPr>
          <w:color w:val="000000"/>
        </w:rPr>
        <w:t xml:space="preserve">, &amp; </w:t>
      </w:r>
      <w:proofErr w:type="spellStart"/>
      <w:r w:rsidRPr="00393053">
        <w:rPr>
          <w:color w:val="000000"/>
        </w:rPr>
        <w:t>Alam</w:t>
      </w:r>
      <w:proofErr w:type="spellEnd"/>
      <w:r w:rsidRPr="00393053">
        <w:rPr>
          <w:color w:val="000000"/>
        </w:rPr>
        <w:t xml:space="preserve">, M. (2025). Recent advances in computed tomography and magnetic resonance imaging techniques for cancer detection with artificial intelligence and machine learning integration. </w:t>
      </w:r>
      <w:r w:rsidRPr="00393053">
        <w:rPr>
          <w:i/>
          <w:iCs/>
          <w:color w:val="000000"/>
        </w:rPr>
        <w:t>International Journal of Research in Medical Sciences</w:t>
      </w:r>
      <w:r w:rsidRPr="00393053">
        <w:rPr>
          <w:color w:val="000000"/>
        </w:rPr>
        <w:t xml:space="preserve">, </w:t>
      </w:r>
      <w:r w:rsidRPr="00393053">
        <w:rPr>
          <w:i/>
          <w:iCs/>
          <w:color w:val="000000"/>
        </w:rPr>
        <w:t>13</w:t>
      </w:r>
      <w:r w:rsidRPr="00393053">
        <w:rPr>
          <w:color w:val="000000"/>
        </w:rPr>
        <w:t>(11), 5080–5086. https://doi.org/10.18203/2320-6012.ijrms20253652</w:t>
      </w:r>
    </w:p>
    <w:p w14:paraId="414A94D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Ferrier, M. C., Sarin, H., Fung, S. H., </w:t>
      </w:r>
      <w:proofErr w:type="spellStart"/>
      <w:r w:rsidRPr="00393053">
        <w:rPr>
          <w:color w:val="000000"/>
        </w:rPr>
        <w:t>Schatlo</w:t>
      </w:r>
      <w:proofErr w:type="spellEnd"/>
      <w:r w:rsidRPr="00393053">
        <w:rPr>
          <w:color w:val="000000"/>
        </w:rPr>
        <w:t xml:space="preserve">, B., </w:t>
      </w:r>
      <w:proofErr w:type="spellStart"/>
      <w:r w:rsidRPr="00393053">
        <w:rPr>
          <w:color w:val="000000"/>
        </w:rPr>
        <w:t>Pluta</w:t>
      </w:r>
      <w:proofErr w:type="spellEnd"/>
      <w:r w:rsidRPr="00393053">
        <w:rPr>
          <w:color w:val="000000"/>
        </w:rPr>
        <w:t xml:space="preserve">, R. M., Gupta, S. N., </w:t>
      </w:r>
      <w:proofErr w:type="spellStart"/>
      <w:r w:rsidRPr="00393053">
        <w:rPr>
          <w:color w:val="000000"/>
        </w:rPr>
        <w:t>Choyke</w:t>
      </w:r>
      <w:proofErr w:type="spellEnd"/>
      <w:r w:rsidRPr="00393053">
        <w:rPr>
          <w:color w:val="000000"/>
        </w:rPr>
        <w:t xml:space="preserve">, P. L., Oldfield, E. H., Thomasson, D., &amp; </w:t>
      </w:r>
      <w:proofErr w:type="spellStart"/>
      <w:r w:rsidRPr="00393053">
        <w:rPr>
          <w:color w:val="000000"/>
        </w:rPr>
        <w:t>Butman</w:t>
      </w:r>
      <w:proofErr w:type="spellEnd"/>
      <w:r w:rsidRPr="00393053">
        <w:rPr>
          <w:color w:val="000000"/>
        </w:rPr>
        <w:t xml:space="preserve">, J. A. (2007). Validation of Dynamic Contrast-Enhanced Magnetic Resonance Imaging-Derived Vascular Permeability Measurements Using Quantitative Autoradiography in the RG2 Rat Brain </w:t>
      </w:r>
      <w:proofErr w:type="spellStart"/>
      <w:r w:rsidRPr="00393053">
        <w:rPr>
          <w:color w:val="000000"/>
        </w:rPr>
        <w:t>Tumor</w:t>
      </w:r>
      <w:proofErr w:type="spellEnd"/>
      <w:r w:rsidRPr="00393053">
        <w:rPr>
          <w:color w:val="000000"/>
        </w:rPr>
        <w:t xml:space="preserve"> Model. </w:t>
      </w:r>
      <w:r w:rsidRPr="00393053">
        <w:rPr>
          <w:i/>
          <w:iCs/>
          <w:color w:val="000000"/>
        </w:rPr>
        <w:t>Neoplasia (New York, N.Y.)</w:t>
      </w:r>
      <w:r w:rsidRPr="00393053">
        <w:rPr>
          <w:color w:val="000000"/>
        </w:rPr>
        <w:t xml:space="preserve">, </w:t>
      </w:r>
      <w:r w:rsidRPr="00393053">
        <w:rPr>
          <w:i/>
          <w:iCs/>
          <w:color w:val="000000"/>
        </w:rPr>
        <w:t>9</w:t>
      </w:r>
      <w:r w:rsidRPr="00393053">
        <w:rPr>
          <w:color w:val="000000"/>
        </w:rPr>
        <w:t>(7), 546–555. https://doi.org/10.1593/neo.07289</w:t>
      </w:r>
    </w:p>
    <w:p w14:paraId="653C0B90"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Flaiban</w:t>
      </w:r>
      <w:proofErr w:type="spellEnd"/>
      <w:r w:rsidRPr="00393053">
        <w:rPr>
          <w:color w:val="000000"/>
        </w:rPr>
        <w:t xml:space="preserve">, E., </w:t>
      </w:r>
      <w:proofErr w:type="spellStart"/>
      <w:r w:rsidRPr="00393053">
        <w:rPr>
          <w:color w:val="000000"/>
        </w:rPr>
        <w:t>Orhan</w:t>
      </w:r>
      <w:proofErr w:type="spellEnd"/>
      <w:r w:rsidRPr="00393053">
        <w:rPr>
          <w:color w:val="000000"/>
        </w:rPr>
        <w:t xml:space="preserve">, K., Gonçalves, B. C., Lopes, S. L. P. de C., &amp; Costa, A. L. F. (2025). Radiomics in Action: Multimodal Synergies for Imaging Biomarkers. </w:t>
      </w:r>
      <w:r w:rsidRPr="00393053">
        <w:rPr>
          <w:i/>
          <w:iCs/>
          <w:color w:val="000000"/>
        </w:rPr>
        <w:t>Bioengineering</w:t>
      </w:r>
      <w:r w:rsidRPr="00393053">
        <w:rPr>
          <w:color w:val="000000"/>
        </w:rPr>
        <w:t xml:space="preserve">, </w:t>
      </w:r>
      <w:r w:rsidRPr="00393053">
        <w:rPr>
          <w:i/>
          <w:iCs/>
          <w:color w:val="000000"/>
        </w:rPr>
        <w:t>12</w:t>
      </w:r>
      <w:r w:rsidRPr="00393053">
        <w:rPr>
          <w:color w:val="000000"/>
        </w:rPr>
        <w:t>(11), 1139. https://doi.org/10.3390/bioengineering12111139</w:t>
      </w:r>
    </w:p>
    <w:p w14:paraId="4B9473E5"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Forghani</w:t>
      </w:r>
      <w:proofErr w:type="spellEnd"/>
      <w:r w:rsidRPr="00393053">
        <w:rPr>
          <w:color w:val="000000"/>
        </w:rPr>
        <w:t xml:space="preserve">, R., </w:t>
      </w:r>
      <w:proofErr w:type="spellStart"/>
      <w:r w:rsidRPr="00393053">
        <w:rPr>
          <w:color w:val="000000"/>
        </w:rPr>
        <w:t>Savadjiev</w:t>
      </w:r>
      <w:proofErr w:type="spellEnd"/>
      <w:r w:rsidRPr="00393053">
        <w:rPr>
          <w:color w:val="000000"/>
        </w:rPr>
        <w:t xml:space="preserve">, P., Chatterjee, A., </w:t>
      </w:r>
      <w:proofErr w:type="spellStart"/>
      <w:r w:rsidRPr="00393053">
        <w:rPr>
          <w:color w:val="000000"/>
        </w:rPr>
        <w:t>Muthukrishnan</w:t>
      </w:r>
      <w:proofErr w:type="spellEnd"/>
      <w:r w:rsidRPr="00393053">
        <w:rPr>
          <w:color w:val="000000"/>
        </w:rPr>
        <w:t xml:space="preserve">, N., Reinhold, C., &amp; </w:t>
      </w:r>
      <w:proofErr w:type="spellStart"/>
      <w:r w:rsidRPr="00393053">
        <w:rPr>
          <w:color w:val="000000"/>
        </w:rPr>
        <w:t>Forghani</w:t>
      </w:r>
      <w:proofErr w:type="spellEnd"/>
      <w:r w:rsidRPr="00393053">
        <w:rPr>
          <w:color w:val="000000"/>
        </w:rPr>
        <w:t xml:space="preserve">, B. (2019). Radiomics and Artificial Intelligence for Biomarker and Prediction Model Development in Oncology. </w:t>
      </w:r>
      <w:r w:rsidRPr="00393053">
        <w:rPr>
          <w:i/>
          <w:iCs/>
          <w:color w:val="000000"/>
        </w:rPr>
        <w:t>Computational and Structural Biotechnology Journal</w:t>
      </w:r>
      <w:r w:rsidRPr="00393053">
        <w:rPr>
          <w:color w:val="000000"/>
        </w:rPr>
        <w:t xml:space="preserve">, </w:t>
      </w:r>
      <w:r w:rsidRPr="00393053">
        <w:rPr>
          <w:i/>
          <w:iCs/>
          <w:color w:val="000000"/>
        </w:rPr>
        <w:t>17</w:t>
      </w:r>
      <w:r w:rsidRPr="00393053">
        <w:rPr>
          <w:color w:val="000000"/>
        </w:rPr>
        <w:t>, 995–1008. https://doi.org/10.1016/j.csbj.2019.07.001</w:t>
      </w:r>
    </w:p>
    <w:p w14:paraId="192EF734"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Garg, P., Singhal, G., Horne, D., Kulkarni, P., </w:t>
      </w:r>
      <w:proofErr w:type="spellStart"/>
      <w:r w:rsidRPr="00393053">
        <w:rPr>
          <w:color w:val="000000"/>
        </w:rPr>
        <w:t>Salgia</w:t>
      </w:r>
      <w:proofErr w:type="spellEnd"/>
      <w:r w:rsidRPr="00393053">
        <w:rPr>
          <w:color w:val="000000"/>
        </w:rPr>
        <w:t xml:space="preserve">, R., &amp; Singhal, S. S. (2025). Molecular PET imaging: Unlocking the secrets of cancer metabolism. </w:t>
      </w:r>
      <w:r w:rsidRPr="00393053">
        <w:rPr>
          <w:i/>
          <w:iCs/>
          <w:color w:val="000000"/>
        </w:rPr>
        <w:t>Biochemical Pharmacology</w:t>
      </w:r>
      <w:r w:rsidRPr="00393053">
        <w:rPr>
          <w:color w:val="000000"/>
        </w:rPr>
        <w:t xml:space="preserve">, </w:t>
      </w:r>
      <w:r w:rsidRPr="00393053">
        <w:rPr>
          <w:i/>
          <w:iCs/>
          <w:color w:val="000000"/>
        </w:rPr>
        <w:t>242</w:t>
      </w:r>
      <w:r w:rsidRPr="00393053">
        <w:rPr>
          <w:color w:val="000000"/>
        </w:rPr>
        <w:t>, 117202. https://doi.org/10.1016/j.bcp.2025.117202</w:t>
      </w:r>
    </w:p>
    <w:p w14:paraId="39CE45A8"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Gillies, R. J., </w:t>
      </w:r>
      <w:proofErr w:type="spellStart"/>
      <w:r w:rsidRPr="00393053">
        <w:rPr>
          <w:color w:val="000000"/>
        </w:rPr>
        <w:t>Kinahan</w:t>
      </w:r>
      <w:proofErr w:type="spellEnd"/>
      <w:r w:rsidRPr="00393053">
        <w:rPr>
          <w:color w:val="000000"/>
        </w:rPr>
        <w:t>, P. E., &amp;</w:t>
      </w:r>
      <w:proofErr w:type="spellStart"/>
      <w:r w:rsidRPr="00393053">
        <w:rPr>
          <w:color w:val="000000"/>
        </w:rPr>
        <w:t>Hricak</w:t>
      </w:r>
      <w:proofErr w:type="spellEnd"/>
      <w:r w:rsidRPr="00393053">
        <w:rPr>
          <w:color w:val="000000"/>
        </w:rPr>
        <w:t xml:space="preserve">, H. (2016). Radiomics: Images Are More than Pictures, They Are Data. </w:t>
      </w:r>
      <w:r w:rsidRPr="00393053">
        <w:rPr>
          <w:i/>
          <w:iCs/>
          <w:color w:val="000000"/>
        </w:rPr>
        <w:t>Radiology</w:t>
      </w:r>
      <w:r w:rsidRPr="00393053">
        <w:rPr>
          <w:color w:val="000000"/>
        </w:rPr>
        <w:t xml:space="preserve">, </w:t>
      </w:r>
      <w:r w:rsidRPr="00393053">
        <w:rPr>
          <w:i/>
          <w:iCs/>
          <w:color w:val="000000"/>
        </w:rPr>
        <w:t>278</w:t>
      </w:r>
      <w:r w:rsidRPr="00393053">
        <w:rPr>
          <w:color w:val="000000"/>
        </w:rPr>
        <w:t>(2), 563–577. https://doi.org/10.1148/radiol.2015151169</w:t>
      </w:r>
    </w:p>
    <w:p w14:paraId="3953079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Gillman, J. A., </w:t>
      </w:r>
      <w:proofErr w:type="spellStart"/>
      <w:r w:rsidRPr="00393053">
        <w:rPr>
          <w:color w:val="000000"/>
        </w:rPr>
        <w:t>Pantel</w:t>
      </w:r>
      <w:proofErr w:type="spellEnd"/>
      <w:r w:rsidRPr="00393053">
        <w:rPr>
          <w:color w:val="000000"/>
        </w:rPr>
        <w:t xml:space="preserve">, A. R., </w:t>
      </w:r>
      <w:proofErr w:type="spellStart"/>
      <w:r w:rsidRPr="00393053">
        <w:rPr>
          <w:color w:val="000000"/>
        </w:rPr>
        <w:t>Mankoff</w:t>
      </w:r>
      <w:proofErr w:type="spellEnd"/>
      <w:r w:rsidRPr="00393053">
        <w:rPr>
          <w:color w:val="000000"/>
        </w:rPr>
        <w:t xml:space="preserve">, D. A., &amp; Edmonds, C. E. (2020a). Update on Quantitative Imaging for Predicting and Assessing Response in Oncology. </w:t>
      </w:r>
      <w:r w:rsidRPr="00393053">
        <w:rPr>
          <w:i/>
          <w:iCs/>
          <w:color w:val="000000"/>
        </w:rPr>
        <w:t>Seminars in Nuclear Medicine</w:t>
      </w:r>
      <w:r w:rsidRPr="00393053">
        <w:rPr>
          <w:color w:val="000000"/>
        </w:rPr>
        <w:t xml:space="preserve">, </w:t>
      </w:r>
      <w:r w:rsidRPr="00393053">
        <w:rPr>
          <w:i/>
          <w:iCs/>
          <w:color w:val="000000"/>
        </w:rPr>
        <w:t>50</w:t>
      </w:r>
      <w:r w:rsidRPr="00393053">
        <w:rPr>
          <w:color w:val="000000"/>
        </w:rPr>
        <w:t>(6), 505–517. https://doi.org/10.1053/j.semnuclmed.2020.07.002</w:t>
      </w:r>
    </w:p>
    <w:p w14:paraId="4157D3BF"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Gordon, Y., </w:t>
      </w:r>
      <w:proofErr w:type="spellStart"/>
      <w:r w:rsidRPr="00393053">
        <w:rPr>
          <w:color w:val="000000"/>
        </w:rPr>
        <w:t>Partovi</w:t>
      </w:r>
      <w:proofErr w:type="spellEnd"/>
      <w:r w:rsidRPr="00393053">
        <w:rPr>
          <w:color w:val="000000"/>
        </w:rPr>
        <w:t>, S., Müller-</w:t>
      </w:r>
      <w:proofErr w:type="spellStart"/>
      <w:r w:rsidRPr="00393053">
        <w:rPr>
          <w:color w:val="000000"/>
        </w:rPr>
        <w:t>Eschner</w:t>
      </w:r>
      <w:proofErr w:type="spellEnd"/>
      <w:r w:rsidRPr="00393053">
        <w:rPr>
          <w:color w:val="000000"/>
        </w:rPr>
        <w:t xml:space="preserve">, M., </w:t>
      </w:r>
      <w:proofErr w:type="spellStart"/>
      <w:r w:rsidRPr="00393053">
        <w:rPr>
          <w:color w:val="000000"/>
        </w:rPr>
        <w:t>Amarteifio</w:t>
      </w:r>
      <w:proofErr w:type="spellEnd"/>
      <w:r w:rsidRPr="00393053">
        <w:rPr>
          <w:color w:val="000000"/>
        </w:rPr>
        <w:t xml:space="preserve">, E., </w:t>
      </w:r>
      <w:proofErr w:type="spellStart"/>
      <w:r w:rsidRPr="00393053">
        <w:rPr>
          <w:color w:val="000000"/>
        </w:rPr>
        <w:t>Bäuerle</w:t>
      </w:r>
      <w:proofErr w:type="spellEnd"/>
      <w:r w:rsidRPr="00393053">
        <w:rPr>
          <w:color w:val="000000"/>
        </w:rPr>
        <w:t xml:space="preserve">, T., Weber, M.-A., </w:t>
      </w:r>
      <w:proofErr w:type="spellStart"/>
      <w:r w:rsidRPr="00393053">
        <w:rPr>
          <w:color w:val="000000"/>
        </w:rPr>
        <w:t>Kauczor</w:t>
      </w:r>
      <w:proofErr w:type="spellEnd"/>
      <w:r w:rsidRPr="00393053">
        <w:rPr>
          <w:color w:val="000000"/>
        </w:rPr>
        <w:t>, H.-U., &amp;</w:t>
      </w:r>
      <w:proofErr w:type="spellStart"/>
      <w:r w:rsidRPr="00393053">
        <w:rPr>
          <w:color w:val="000000"/>
        </w:rPr>
        <w:t>Rengier</w:t>
      </w:r>
      <w:proofErr w:type="spellEnd"/>
      <w:r w:rsidRPr="00393053">
        <w:rPr>
          <w:color w:val="000000"/>
        </w:rPr>
        <w:t xml:space="preserve">, F. (2014). Dynamic contrast-enhanced magnetic resonance imaging: Fundamentals and application to the evaluation of the peripheral perfusion. </w:t>
      </w:r>
      <w:r w:rsidRPr="00393053">
        <w:rPr>
          <w:i/>
          <w:iCs/>
          <w:color w:val="000000"/>
        </w:rPr>
        <w:t>Cardiovascular Diagnosis and Therapy</w:t>
      </w:r>
      <w:r w:rsidRPr="00393053">
        <w:rPr>
          <w:color w:val="000000"/>
        </w:rPr>
        <w:t xml:space="preserve">, </w:t>
      </w:r>
      <w:r w:rsidRPr="00393053">
        <w:rPr>
          <w:i/>
          <w:iCs/>
          <w:color w:val="000000"/>
        </w:rPr>
        <w:t>4</w:t>
      </w:r>
      <w:r w:rsidRPr="00393053">
        <w:rPr>
          <w:color w:val="000000"/>
        </w:rPr>
        <w:t>(2), 147–164. https://doi.org/10.3978/j.issn.2223-3652.2014.03.01</w:t>
      </w:r>
    </w:p>
    <w:p w14:paraId="61632BB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Gupta, M., Sharma, S. K., &amp; </w:t>
      </w:r>
      <w:proofErr w:type="spellStart"/>
      <w:r w:rsidRPr="00393053">
        <w:rPr>
          <w:color w:val="000000"/>
        </w:rPr>
        <w:t>Sampada</w:t>
      </w:r>
      <w:proofErr w:type="spellEnd"/>
      <w:r w:rsidRPr="00393053">
        <w:rPr>
          <w:color w:val="000000"/>
        </w:rPr>
        <w:t xml:space="preserve">, G. C. (2023). Classification of Brain </w:t>
      </w:r>
      <w:proofErr w:type="spellStart"/>
      <w:r w:rsidRPr="00393053">
        <w:rPr>
          <w:color w:val="000000"/>
        </w:rPr>
        <w:t>Tumor</w:t>
      </w:r>
      <w:proofErr w:type="spellEnd"/>
      <w:r w:rsidRPr="00393053">
        <w:rPr>
          <w:color w:val="000000"/>
        </w:rPr>
        <w:t xml:space="preserve"> Images Using CNN. </w:t>
      </w:r>
      <w:r w:rsidRPr="00393053">
        <w:rPr>
          <w:i/>
          <w:iCs/>
          <w:color w:val="000000"/>
        </w:rPr>
        <w:t>Computational Intelligence and Neuroscience</w:t>
      </w:r>
      <w:r w:rsidRPr="00393053">
        <w:rPr>
          <w:color w:val="000000"/>
        </w:rPr>
        <w:t xml:space="preserve">, </w:t>
      </w:r>
      <w:r w:rsidRPr="00393053">
        <w:rPr>
          <w:i/>
          <w:iCs/>
          <w:color w:val="000000"/>
        </w:rPr>
        <w:t>2023</w:t>
      </w:r>
      <w:r w:rsidRPr="00393053">
        <w:rPr>
          <w:color w:val="000000"/>
        </w:rPr>
        <w:t>, 2002855. https://doi.org/10.1155/2023/2002855</w:t>
      </w:r>
    </w:p>
    <w:p w14:paraId="348FEEF5"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Hicks, R. J. (2022). The Value of the Standardized Uptake Value (SUV) and Metabolic </w:t>
      </w:r>
      <w:proofErr w:type="spellStart"/>
      <w:r w:rsidRPr="00393053">
        <w:rPr>
          <w:color w:val="000000"/>
        </w:rPr>
        <w:t>Tumor</w:t>
      </w:r>
      <w:proofErr w:type="spellEnd"/>
      <w:r w:rsidRPr="00393053">
        <w:rPr>
          <w:color w:val="000000"/>
        </w:rPr>
        <w:t xml:space="preserve"> Volume (MTV) in Lung Cancer. </w:t>
      </w:r>
      <w:r w:rsidRPr="00393053">
        <w:rPr>
          <w:i/>
          <w:iCs/>
          <w:color w:val="000000"/>
        </w:rPr>
        <w:t>Seminars in Nuclear Medicine, Lung Cancer and Mesothelioma</w:t>
      </w:r>
      <w:r w:rsidRPr="00393053">
        <w:rPr>
          <w:color w:val="000000"/>
        </w:rPr>
        <w:t xml:space="preserve">, </w:t>
      </w:r>
      <w:r w:rsidRPr="00393053">
        <w:rPr>
          <w:i/>
          <w:iCs/>
          <w:color w:val="000000"/>
        </w:rPr>
        <w:t>52</w:t>
      </w:r>
      <w:r w:rsidRPr="00393053">
        <w:rPr>
          <w:color w:val="000000"/>
        </w:rPr>
        <w:t>(6), 734–744. https://doi.org/10.1053/j.semnuclmed.2022.04.007</w:t>
      </w:r>
    </w:p>
    <w:p w14:paraId="10CEF5B0"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Höckel</w:t>
      </w:r>
      <w:proofErr w:type="spellEnd"/>
      <w:r w:rsidRPr="00393053">
        <w:rPr>
          <w:color w:val="000000"/>
        </w:rPr>
        <w:t xml:space="preserve">, M., &amp; </w:t>
      </w:r>
      <w:proofErr w:type="spellStart"/>
      <w:r w:rsidRPr="00393053">
        <w:rPr>
          <w:color w:val="000000"/>
        </w:rPr>
        <w:t>Vaupel</w:t>
      </w:r>
      <w:proofErr w:type="spellEnd"/>
      <w:r w:rsidRPr="00393053">
        <w:rPr>
          <w:color w:val="000000"/>
        </w:rPr>
        <w:t xml:space="preserve">, P. (2001). </w:t>
      </w:r>
      <w:proofErr w:type="spellStart"/>
      <w:r w:rsidRPr="00393053">
        <w:rPr>
          <w:color w:val="000000"/>
        </w:rPr>
        <w:t>Tumor</w:t>
      </w:r>
      <w:proofErr w:type="spellEnd"/>
      <w:r w:rsidRPr="00393053">
        <w:rPr>
          <w:color w:val="000000"/>
        </w:rPr>
        <w:t xml:space="preserve"> Hypoxia: Definitions and Current Clinical, Biologic, and Molecular Aspects. </w:t>
      </w:r>
      <w:r w:rsidRPr="00393053">
        <w:rPr>
          <w:i/>
          <w:iCs/>
          <w:color w:val="000000"/>
        </w:rPr>
        <w:t>JNCI: Journal of the National Cancer Institute</w:t>
      </w:r>
      <w:r w:rsidRPr="00393053">
        <w:rPr>
          <w:color w:val="000000"/>
        </w:rPr>
        <w:t xml:space="preserve">, </w:t>
      </w:r>
      <w:r w:rsidRPr="00393053">
        <w:rPr>
          <w:i/>
          <w:iCs/>
          <w:color w:val="000000"/>
        </w:rPr>
        <w:t>93</w:t>
      </w:r>
      <w:r w:rsidRPr="00393053">
        <w:rPr>
          <w:color w:val="000000"/>
        </w:rPr>
        <w:t>(4), 266–276. https://doi.org/10.1093/jnci/93.4.266</w:t>
      </w:r>
    </w:p>
    <w:p w14:paraId="6EB41BC1"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Hricak</w:t>
      </w:r>
      <w:proofErr w:type="spellEnd"/>
      <w:r w:rsidRPr="00393053">
        <w:rPr>
          <w:color w:val="000000"/>
        </w:rPr>
        <w:t xml:space="preserve">, H., </w:t>
      </w:r>
      <w:proofErr w:type="spellStart"/>
      <w:r w:rsidRPr="00393053">
        <w:rPr>
          <w:color w:val="000000"/>
        </w:rPr>
        <w:t>Mayerhoefer</w:t>
      </w:r>
      <w:proofErr w:type="spellEnd"/>
      <w:r w:rsidRPr="00393053">
        <w:rPr>
          <w:color w:val="000000"/>
        </w:rPr>
        <w:t xml:space="preserve">, M. E., Herrmann, K., Lewis, J. S., </w:t>
      </w:r>
      <w:proofErr w:type="spellStart"/>
      <w:r w:rsidRPr="00393053">
        <w:rPr>
          <w:color w:val="000000"/>
        </w:rPr>
        <w:t>Pomper</w:t>
      </w:r>
      <w:proofErr w:type="spellEnd"/>
      <w:r w:rsidRPr="00393053">
        <w:rPr>
          <w:color w:val="000000"/>
        </w:rPr>
        <w:t xml:space="preserve">, M. G., Hess, C. P., </w:t>
      </w:r>
      <w:proofErr w:type="spellStart"/>
      <w:r w:rsidRPr="00393053">
        <w:rPr>
          <w:color w:val="000000"/>
        </w:rPr>
        <w:t>Riklund</w:t>
      </w:r>
      <w:proofErr w:type="spellEnd"/>
      <w:r w:rsidRPr="00393053">
        <w:rPr>
          <w:color w:val="000000"/>
        </w:rPr>
        <w:t>, K., Scott, A. M., &amp;</w:t>
      </w:r>
      <w:proofErr w:type="spellStart"/>
      <w:r w:rsidRPr="00393053">
        <w:rPr>
          <w:color w:val="000000"/>
        </w:rPr>
        <w:t>Weissleder</w:t>
      </w:r>
      <w:proofErr w:type="spellEnd"/>
      <w:r w:rsidRPr="00393053">
        <w:rPr>
          <w:color w:val="000000"/>
        </w:rPr>
        <w:t xml:space="preserve">, R. (2025). Advances and challenges in precision imaging. </w:t>
      </w:r>
      <w:r w:rsidRPr="00393053">
        <w:rPr>
          <w:i/>
          <w:iCs/>
          <w:color w:val="000000"/>
        </w:rPr>
        <w:t>The Lancet Oncology</w:t>
      </w:r>
      <w:r w:rsidRPr="00393053">
        <w:rPr>
          <w:color w:val="000000"/>
        </w:rPr>
        <w:t xml:space="preserve">, </w:t>
      </w:r>
      <w:r w:rsidRPr="00393053">
        <w:rPr>
          <w:i/>
          <w:iCs/>
          <w:color w:val="000000"/>
        </w:rPr>
        <w:t>26</w:t>
      </w:r>
      <w:r w:rsidRPr="00393053">
        <w:rPr>
          <w:color w:val="000000"/>
        </w:rPr>
        <w:t>(1), e34–e45. https://doi.org/10.1016/S1470-2045(24)00395-4</w:t>
      </w:r>
    </w:p>
    <w:p w14:paraId="0E99AB8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Hubbard </w:t>
      </w:r>
      <w:proofErr w:type="spellStart"/>
      <w:r w:rsidRPr="00393053">
        <w:rPr>
          <w:color w:val="000000"/>
        </w:rPr>
        <w:t>Cristinacce</w:t>
      </w:r>
      <w:proofErr w:type="spellEnd"/>
      <w:r w:rsidRPr="00393053">
        <w:rPr>
          <w:color w:val="000000"/>
        </w:rPr>
        <w:t xml:space="preserve">, P. L., </w:t>
      </w:r>
      <w:proofErr w:type="spellStart"/>
      <w:r w:rsidRPr="00393053">
        <w:rPr>
          <w:color w:val="000000"/>
        </w:rPr>
        <w:t>Keaveney</w:t>
      </w:r>
      <w:proofErr w:type="spellEnd"/>
      <w:r w:rsidRPr="00393053">
        <w:rPr>
          <w:color w:val="000000"/>
        </w:rPr>
        <w:t xml:space="preserve">, S., Aboagye, E. O., Hall, M. G., Little, R. A., O’Connor, J. P. B., Parker, G. J. M., </w:t>
      </w:r>
      <w:proofErr w:type="spellStart"/>
      <w:r w:rsidRPr="00393053">
        <w:rPr>
          <w:color w:val="000000"/>
        </w:rPr>
        <w:t>Waterton</w:t>
      </w:r>
      <w:proofErr w:type="spellEnd"/>
      <w:r w:rsidRPr="00393053">
        <w:rPr>
          <w:color w:val="000000"/>
        </w:rPr>
        <w:t>, J. C., Winfield, J. M., &amp; Jauregui-</w:t>
      </w:r>
      <w:proofErr w:type="spellStart"/>
      <w:r w:rsidRPr="00393053">
        <w:rPr>
          <w:color w:val="000000"/>
        </w:rPr>
        <w:t>Osoro</w:t>
      </w:r>
      <w:proofErr w:type="spellEnd"/>
      <w:r w:rsidRPr="00393053">
        <w:rPr>
          <w:color w:val="000000"/>
        </w:rPr>
        <w:t xml:space="preserve">, M. (2022). Clinical translation of quantitative magnetic resonance imaging biomarkers – An overview and gap analysis of current practice. </w:t>
      </w:r>
      <w:proofErr w:type="spellStart"/>
      <w:r w:rsidRPr="00393053">
        <w:rPr>
          <w:i/>
          <w:iCs/>
          <w:color w:val="000000"/>
        </w:rPr>
        <w:t>Physica</w:t>
      </w:r>
      <w:proofErr w:type="spellEnd"/>
      <w:r w:rsidRPr="00393053">
        <w:rPr>
          <w:i/>
          <w:iCs/>
          <w:color w:val="000000"/>
        </w:rPr>
        <w:t xml:space="preserve"> </w:t>
      </w:r>
      <w:proofErr w:type="spellStart"/>
      <w:r w:rsidRPr="00393053">
        <w:rPr>
          <w:i/>
          <w:iCs/>
          <w:color w:val="000000"/>
        </w:rPr>
        <w:t>Medica</w:t>
      </w:r>
      <w:proofErr w:type="spellEnd"/>
      <w:r w:rsidRPr="00393053">
        <w:rPr>
          <w:color w:val="000000"/>
        </w:rPr>
        <w:t xml:space="preserve">, </w:t>
      </w:r>
      <w:r w:rsidRPr="00393053">
        <w:rPr>
          <w:i/>
          <w:iCs/>
          <w:color w:val="000000"/>
        </w:rPr>
        <w:t>101</w:t>
      </w:r>
      <w:r w:rsidRPr="00393053">
        <w:rPr>
          <w:color w:val="000000"/>
        </w:rPr>
        <w:t>, 165–182. https://doi.org/10.1016/j.ejmp.2022.08.015</w:t>
      </w:r>
    </w:p>
    <w:p w14:paraId="38555F63"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Im</w:t>
      </w:r>
      <w:proofErr w:type="spellEnd"/>
      <w:r w:rsidRPr="00393053">
        <w:rPr>
          <w:color w:val="000000"/>
        </w:rPr>
        <w:t xml:space="preserve">, H.-J., Bradshaw, T., </w:t>
      </w:r>
      <w:proofErr w:type="spellStart"/>
      <w:r w:rsidRPr="00393053">
        <w:rPr>
          <w:color w:val="000000"/>
        </w:rPr>
        <w:t>Solaiyappan</w:t>
      </w:r>
      <w:proofErr w:type="spellEnd"/>
      <w:r w:rsidRPr="00393053">
        <w:rPr>
          <w:color w:val="000000"/>
        </w:rPr>
        <w:t xml:space="preserve">, M., &amp; Cho, S. Y. (2018). Current Methods to Define Metabolic </w:t>
      </w:r>
      <w:proofErr w:type="spellStart"/>
      <w:r w:rsidRPr="00393053">
        <w:rPr>
          <w:color w:val="000000"/>
        </w:rPr>
        <w:t>Tumor</w:t>
      </w:r>
      <w:proofErr w:type="spellEnd"/>
      <w:r w:rsidRPr="00393053">
        <w:rPr>
          <w:color w:val="000000"/>
        </w:rPr>
        <w:t xml:space="preserve"> Volume in Positron Emission Tomography: Which One is Better? </w:t>
      </w:r>
      <w:r w:rsidRPr="00393053">
        <w:rPr>
          <w:i/>
          <w:iCs/>
          <w:color w:val="000000"/>
        </w:rPr>
        <w:t>Nuclear Medicine and Molecular Imaging</w:t>
      </w:r>
      <w:r w:rsidRPr="00393053">
        <w:rPr>
          <w:color w:val="000000"/>
        </w:rPr>
        <w:t xml:space="preserve">, </w:t>
      </w:r>
      <w:r w:rsidRPr="00393053">
        <w:rPr>
          <w:i/>
          <w:iCs/>
          <w:color w:val="000000"/>
        </w:rPr>
        <w:t>52</w:t>
      </w:r>
      <w:r w:rsidRPr="00393053">
        <w:rPr>
          <w:color w:val="000000"/>
        </w:rPr>
        <w:t>(1), 5–15. https://doi.org/10.1007/s13139-017-0493-6</w:t>
      </w:r>
    </w:p>
    <w:p w14:paraId="3E39258B"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Islam, R., Desai, S., Moran, M., &amp;</w:t>
      </w:r>
      <w:proofErr w:type="spellStart"/>
      <w:r w:rsidRPr="00393053">
        <w:rPr>
          <w:color w:val="000000"/>
        </w:rPr>
        <w:t>Golombos</w:t>
      </w:r>
      <w:proofErr w:type="spellEnd"/>
      <w:r w:rsidRPr="00393053">
        <w:rPr>
          <w:color w:val="000000"/>
        </w:rPr>
        <w:t xml:space="preserve">, D. M. (2025). The Role of PSMA PET Imaging in Prostate Cancer: Current Applications and Future Directions. </w:t>
      </w:r>
      <w:r w:rsidRPr="00393053">
        <w:rPr>
          <w:i/>
          <w:iCs/>
          <w:color w:val="000000"/>
        </w:rPr>
        <w:t>Current Urology Reports</w:t>
      </w:r>
      <w:r w:rsidRPr="00393053">
        <w:rPr>
          <w:color w:val="000000"/>
        </w:rPr>
        <w:t xml:space="preserve">, </w:t>
      </w:r>
      <w:r w:rsidRPr="00393053">
        <w:rPr>
          <w:i/>
          <w:iCs/>
          <w:color w:val="000000"/>
        </w:rPr>
        <w:t>26</w:t>
      </w:r>
      <w:r w:rsidRPr="00393053">
        <w:rPr>
          <w:color w:val="000000"/>
        </w:rPr>
        <w:t>(1), 46. https://doi.org/10.1007/s11934-025-01268-2</w:t>
      </w:r>
    </w:p>
    <w:p w14:paraId="3162116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Jain, R. (2011). Perfusion CT Imaging of Brain </w:t>
      </w:r>
      <w:proofErr w:type="spellStart"/>
      <w:r w:rsidRPr="00393053">
        <w:rPr>
          <w:color w:val="000000"/>
        </w:rPr>
        <w:t>Tumors</w:t>
      </w:r>
      <w:proofErr w:type="spellEnd"/>
      <w:r w:rsidRPr="00393053">
        <w:rPr>
          <w:color w:val="000000"/>
        </w:rPr>
        <w:t xml:space="preserve">: An Overview. </w:t>
      </w:r>
      <w:r w:rsidRPr="00393053">
        <w:rPr>
          <w:i/>
          <w:iCs/>
          <w:color w:val="000000"/>
        </w:rPr>
        <w:t>American Journal of Neuroradiology</w:t>
      </w:r>
      <w:r w:rsidRPr="00393053">
        <w:rPr>
          <w:color w:val="000000"/>
        </w:rPr>
        <w:t xml:space="preserve">, </w:t>
      </w:r>
      <w:r w:rsidRPr="00393053">
        <w:rPr>
          <w:i/>
          <w:iCs/>
          <w:color w:val="000000"/>
        </w:rPr>
        <w:t>32</w:t>
      </w:r>
      <w:r w:rsidRPr="00393053">
        <w:rPr>
          <w:color w:val="000000"/>
        </w:rPr>
        <w:t>(9), 1570–1577. https://doi.org/10.3174/ajnr.A2263</w:t>
      </w:r>
    </w:p>
    <w:p w14:paraId="1A424FF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Jain, R. K., Lee, J. J., Ng, C., Hong, D., Gong, J., Naing, A., Wheler, J., &amp;</w:t>
      </w:r>
      <w:proofErr w:type="spellStart"/>
      <w:r w:rsidRPr="00393053">
        <w:rPr>
          <w:color w:val="000000"/>
        </w:rPr>
        <w:t>Kurzrock</w:t>
      </w:r>
      <w:proofErr w:type="spellEnd"/>
      <w:r w:rsidRPr="00393053">
        <w:rPr>
          <w:color w:val="000000"/>
        </w:rPr>
        <w:t xml:space="preserve">, R. (2012). Change in </w:t>
      </w:r>
      <w:proofErr w:type="spellStart"/>
      <w:r w:rsidRPr="00393053">
        <w:rPr>
          <w:color w:val="000000"/>
        </w:rPr>
        <w:t>Tumor</w:t>
      </w:r>
      <w:proofErr w:type="spellEnd"/>
      <w:r w:rsidRPr="00393053">
        <w:rPr>
          <w:color w:val="000000"/>
        </w:rPr>
        <w:t xml:space="preserve"> Size by RECIST Correlates Linearly </w:t>
      </w:r>
      <w:proofErr w:type="gramStart"/>
      <w:r w:rsidRPr="00393053">
        <w:rPr>
          <w:color w:val="000000"/>
        </w:rPr>
        <w:t>With</w:t>
      </w:r>
      <w:proofErr w:type="gramEnd"/>
      <w:r w:rsidRPr="00393053">
        <w:rPr>
          <w:color w:val="000000"/>
        </w:rPr>
        <w:t xml:space="preserve"> Overall Survival in Phase I Oncology Studies. </w:t>
      </w:r>
      <w:r w:rsidRPr="00393053">
        <w:rPr>
          <w:i/>
          <w:iCs/>
          <w:color w:val="000000"/>
        </w:rPr>
        <w:t>Journal of Clinical Oncology</w:t>
      </w:r>
      <w:r w:rsidRPr="00393053">
        <w:rPr>
          <w:color w:val="000000"/>
        </w:rPr>
        <w:t xml:space="preserve">, </w:t>
      </w:r>
      <w:r w:rsidRPr="00393053">
        <w:rPr>
          <w:i/>
          <w:iCs/>
          <w:color w:val="000000"/>
        </w:rPr>
        <w:t>30</w:t>
      </w:r>
      <w:r w:rsidRPr="00393053">
        <w:rPr>
          <w:color w:val="000000"/>
        </w:rPr>
        <w:t>(21), 2684–2690. https://doi.org/10.1200/JCO.2011.36.4752</w:t>
      </w:r>
    </w:p>
    <w:p w14:paraId="7D02B5BB"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Janzen, I., Ho, C., </w:t>
      </w:r>
      <w:proofErr w:type="spellStart"/>
      <w:r w:rsidRPr="00393053">
        <w:rPr>
          <w:color w:val="000000"/>
        </w:rPr>
        <w:t>Melosky</w:t>
      </w:r>
      <w:proofErr w:type="spellEnd"/>
      <w:r w:rsidRPr="00393053">
        <w:rPr>
          <w:color w:val="000000"/>
        </w:rPr>
        <w:t xml:space="preserve">, B., Ye, Q., Li, J., Wang, G., Lam, S., MacAulay, C., &amp; Yuan, R. (2024). Machine Learning and Computed Tomography Radiomics to Predict Disease Progression to Upfront Pembrolizumab Monotherapy in Advanced Non-Small-Cell Lung Cancer: A Pilot Study. </w:t>
      </w:r>
      <w:r w:rsidRPr="00393053">
        <w:rPr>
          <w:i/>
          <w:iCs/>
          <w:color w:val="000000"/>
        </w:rPr>
        <w:t>Cancers</w:t>
      </w:r>
      <w:r w:rsidRPr="00393053">
        <w:rPr>
          <w:color w:val="000000"/>
        </w:rPr>
        <w:t xml:space="preserve">, </w:t>
      </w:r>
      <w:r w:rsidRPr="00393053">
        <w:rPr>
          <w:i/>
          <w:iCs/>
          <w:color w:val="000000"/>
        </w:rPr>
        <w:t>17</w:t>
      </w:r>
      <w:r w:rsidRPr="00393053">
        <w:rPr>
          <w:color w:val="000000"/>
        </w:rPr>
        <w:t>(1), 58. https://doi.org/10.3390/cancers17010058</w:t>
      </w:r>
    </w:p>
    <w:p w14:paraId="6C02C290"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Kinahan</w:t>
      </w:r>
      <w:proofErr w:type="spellEnd"/>
      <w:r w:rsidRPr="00393053">
        <w:rPr>
          <w:color w:val="000000"/>
        </w:rPr>
        <w:t xml:space="preserve">, P. E., &amp; Fletcher, J. W. (2010). PET/CT Standardized Uptake Values (SUVs) in Clinical Practice and Assessing Response to Therapy. </w:t>
      </w:r>
      <w:r w:rsidRPr="00393053">
        <w:rPr>
          <w:i/>
          <w:iCs/>
          <w:color w:val="000000"/>
        </w:rPr>
        <w:t>Seminars in Ultrasound, CT, and MR</w:t>
      </w:r>
      <w:r w:rsidRPr="00393053">
        <w:rPr>
          <w:color w:val="000000"/>
        </w:rPr>
        <w:t xml:space="preserve">, </w:t>
      </w:r>
      <w:r w:rsidRPr="00393053">
        <w:rPr>
          <w:i/>
          <w:iCs/>
          <w:color w:val="000000"/>
        </w:rPr>
        <w:t>31</w:t>
      </w:r>
      <w:r w:rsidRPr="00393053">
        <w:rPr>
          <w:color w:val="000000"/>
        </w:rPr>
        <w:t>(6), 496–505. https://doi.org/10.1053/j.sult.2010.10.001</w:t>
      </w:r>
    </w:p>
    <w:p w14:paraId="40EF036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lastRenderedPageBreak/>
        <w:t xml:space="preserve">Ko, C.-C., Yeh, L.-R., </w:t>
      </w:r>
      <w:proofErr w:type="spellStart"/>
      <w:r w:rsidRPr="00393053">
        <w:rPr>
          <w:color w:val="000000"/>
        </w:rPr>
        <w:t>Kuo</w:t>
      </w:r>
      <w:proofErr w:type="spellEnd"/>
      <w:r w:rsidRPr="00393053">
        <w:rPr>
          <w:color w:val="000000"/>
        </w:rPr>
        <w:t xml:space="preserve">, Y.-T., &amp; Chen, J.-H. (2021). Imaging biomarkers for evaluating </w:t>
      </w:r>
      <w:proofErr w:type="spellStart"/>
      <w:r w:rsidRPr="00393053">
        <w:rPr>
          <w:color w:val="000000"/>
        </w:rPr>
        <w:t>tumor</w:t>
      </w:r>
      <w:proofErr w:type="spellEnd"/>
      <w:r w:rsidRPr="00393053">
        <w:rPr>
          <w:color w:val="000000"/>
        </w:rPr>
        <w:t xml:space="preserve"> response: RECIST and beyond. </w:t>
      </w:r>
      <w:r w:rsidRPr="00393053">
        <w:rPr>
          <w:i/>
          <w:iCs/>
          <w:color w:val="000000"/>
        </w:rPr>
        <w:t>Biomarker Research</w:t>
      </w:r>
      <w:r w:rsidRPr="00393053">
        <w:rPr>
          <w:color w:val="000000"/>
        </w:rPr>
        <w:t xml:space="preserve">, </w:t>
      </w:r>
      <w:r w:rsidRPr="00393053">
        <w:rPr>
          <w:i/>
          <w:iCs/>
          <w:color w:val="000000"/>
        </w:rPr>
        <w:t>9</w:t>
      </w:r>
      <w:r w:rsidRPr="00393053">
        <w:rPr>
          <w:color w:val="000000"/>
        </w:rPr>
        <w:t>(1), 52. https://doi.org/10.1186/s40364-021-00306-8</w:t>
      </w:r>
    </w:p>
    <w:p w14:paraId="2C6342D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Lee, J. W., Kang, C. M., Choi, H. J., Lee, W. J., Song, S. Y., Lee, J.-H., &amp; Lee, J. D. (2014). Prognostic Value of Metabolic </w:t>
      </w:r>
      <w:proofErr w:type="spellStart"/>
      <w:r w:rsidRPr="00393053">
        <w:rPr>
          <w:color w:val="000000"/>
        </w:rPr>
        <w:t>Tumor</w:t>
      </w:r>
      <w:proofErr w:type="spellEnd"/>
      <w:r w:rsidRPr="00393053">
        <w:rPr>
          <w:color w:val="000000"/>
        </w:rPr>
        <w:t xml:space="preserve"> Volume and Total Lesion Glycolysis on Preoperative 18F-FDG PET/CT in Patients with Pancreatic Cancer. </w:t>
      </w:r>
      <w:r w:rsidRPr="00393053">
        <w:rPr>
          <w:i/>
          <w:iCs/>
          <w:color w:val="000000"/>
        </w:rPr>
        <w:t>Journal of Nuclear Medicine</w:t>
      </w:r>
      <w:r w:rsidRPr="00393053">
        <w:rPr>
          <w:color w:val="000000"/>
        </w:rPr>
        <w:t xml:space="preserve">, </w:t>
      </w:r>
      <w:r w:rsidRPr="00393053">
        <w:rPr>
          <w:i/>
          <w:iCs/>
          <w:color w:val="000000"/>
        </w:rPr>
        <w:t>55</w:t>
      </w:r>
      <w:r w:rsidRPr="00393053">
        <w:rPr>
          <w:color w:val="000000"/>
        </w:rPr>
        <w:t>(6), 898–904. https://doi.org/10.2967/jnumed.113.131847</w:t>
      </w:r>
    </w:p>
    <w:p w14:paraId="77080E90"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Limkin</w:t>
      </w:r>
      <w:proofErr w:type="spellEnd"/>
      <w:r w:rsidRPr="00393053">
        <w:rPr>
          <w:color w:val="000000"/>
        </w:rPr>
        <w:t xml:space="preserve">, E. J., Sun, R., </w:t>
      </w:r>
      <w:proofErr w:type="spellStart"/>
      <w:r w:rsidRPr="00393053">
        <w:rPr>
          <w:color w:val="000000"/>
        </w:rPr>
        <w:t>Dercle</w:t>
      </w:r>
      <w:proofErr w:type="spellEnd"/>
      <w:r w:rsidRPr="00393053">
        <w:rPr>
          <w:color w:val="000000"/>
        </w:rPr>
        <w:t xml:space="preserve">, L., </w:t>
      </w:r>
      <w:proofErr w:type="spellStart"/>
      <w:r w:rsidRPr="00393053">
        <w:rPr>
          <w:color w:val="000000"/>
        </w:rPr>
        <w:t>Zacharaki</w:t>
      </w:r>
      <w:proofErr w:type="spellEnd"/>
      <w:r w:rsidRPr="00393053">
        <w:rPr>
          <w:color w:val="000000"/>
        </w:rPr>
        <w:t xml:space="preserve">, E. I., Robert, C., </w:t>
      </w:r>
      <w:proofErr w:type="spellStart"/>
      <w:r w:rsidRPr="00393053">
        <w:rPr>
          <w:color w:val="000000"/>
        </w:rPr>
        <w:t>Reuzé</w:t>
      </w:r>
      <w:proofErr w:type="spellEnd"/>
      <w:r w:rsidRPr="00393053">
        <w:rPr>
          <w:color w:val="000000"/>
        </w:rPr>
        <w:t xml:space="preserve">, S., </w:t>
      </w:r>
      <w:proofErr w:type="spellStart"/>
      <w:r w:rsidRPr="00393053">
        <w:rPr>
          <w:color w:val="000000"/>
        </w:rPr>
        <w:t>Schernberg</w:t>
      </w:r>
      <w:proofErr w:type="spellEnd"/>
      <w:r w:rsidRPr="00393053">
        <w:rPr>
          <w:color w:val="000000"/>
        </w:rPr>
        <w:t xml:space="preserve">, A., </w:t>
      </w:r>
      <w:proofErr w:type="spellStart"/>
      <w:r w:rsidRPr="00393053">
        <w:rPr>
          <w:color w:val="000000"/>
        </w:rPr>
        <w:t>Paragios</w:t>
      </w:r>
      <w:proofErr w:type="spellEnd"/>
      <w:r w:rsidRPr="00393053">
        <w:rPr>
          <w:color w:val="000000"/>
        </w:rPr>
        <w:t>, N., Deutsch, E., &amp;</w:t>
      </w:r>
      <w:proofErr w:type="spellStart"/>
      <w:r w:rsidRPr="00393053">
        <w:rPr>
          <w:color w:val="000000"/>
        </w:rPr>
        <w:t>Ferté</w:t>
      </w:r>
      <w:proofErr w:type="spellEnd"/>
      <w:r w:rsidRPr="00393053">
        <w:rPr>
          <w:color w:val="000000"/>
        </w:rPr>
        <w:t xml:space="preserve">, C. (2017). Promises and challenges for the implementation of computational medical imaging (radiomics) in oncology. </w:t>
      </w:r>
      <w:r w:rsidRPr="00393053">
        <w:rPr>
          <w:i/>
          <w:iCs/>
          <w:color w:val="000000"/>
        </w:rPr>
        <w:t>Annals of Oncology</w:t>
      </w:r>
      <w:r w:rsidRPr="00393053">
        <w:rPr>
          <w:color w:val="000000"/>
        </w:rPr>
        <w:t xml:space="preserve">, </w:t>
      </w:r>
      <w:r w:rsidRPr="00393053">
        <w:rPr>
          <w:i/>
          <w:iCs/>
          <w:color w:val="000000"/>
        </w:rPr>
        <w:t>28</w:t>
      </w:r>
      <w:r w:rsidRPr="00393053">
        <w:rPr>
          <w:color w:val="000000"/>
        </w:rPr>
        <w:t>(6), 1191–1206. https://doi.org/10.1093/annonc/mdx034</w:t>
      </w:r>
    </w:p>
    <w:p w14:paraId="0B23B01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Liu, A., Han, A., Zhu, H., Ma, L., Huang, Y., Li, M., </w:t>
      </w:r>
      <w:proofErr w:type="spellStart"/>
      <w:r w:rsidRPr="00393053">
        <w:rPr>
          <w:color w:val="000000"/>
        </w:rPr>
        <w:t>Jin</w:t>
      </w:r>
      <w:proofErr w:type="spellEnd"/>
      <w:r w:rsidRPr="00393053">
        <w:rPr>
          <w:color w:val="000000"/>
        </w:rPr>
        <w:t xml:space="preserve">, F., Yang, Q., &amp; Yu, J. (2017). The role of metabolic </w:t>
      </w:r>
      <w:proofErr w:type="spellStart"/>
      <w:r w:rsidRPr="00393053">
        <w:rPr>
          <w:color w:val="000000"/>
        </w:rPr>
        <w:t>tumor</w:t>
      </w:r>
      <w:proofErr w:type="spellEnd"/>
      <w:r w:rsidRPr="00393053">
        <w:rPr>
          <w:color w:val="000000"/>
        </w:rPr>
        <w:t xml:space="preserve"> volume (MTV) measured by [18F] FDG PET/CT in predicting EGFR gene mutation status in non-small cell lung cancer. </w:t>
      </w:r>
      <w:proofErr w:type="spellStart"/>
      <w:r w:rsidRPr="00393053">
        <w:rPr>
          <w:i/>
          <w:iCs/>
          <w:color w:val="000000"/>
        </w:rPr>
        <w:t>Oncotarget</w:t>
      </w:r>
      <w:proofErr w:type="spellEnd"/>
      <w:r w:rsidRPr="00393053">
        <w:rPr>
          <w:color w:val="000000"/>
        </w:rPr>
        <w:t xml:space="preserve">, </w:t>
      </w:r>
      <w:r w:rsidRPr="00393053">
        <w:rPr>
          <w:i/>
          <w:iCs/>
          <w:color w:val="000000"/>
        </w:rPr>
        <w:t>8</w:t>
      </w:r>
      <w:r w:rsidRPr="00393053">
        <w:rPr>
          <w:color w:val="000000"/>
        </w:rPr>
        <w:t>(20), 33736–33744. https://doi.org/10.18632/oncotarget.16806</w:t>
      </w:r>
    </w:p>
    <w:p w14:paraId="73261221"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Liu, Z., Wu, K., Wu, B., Tang, X., Yuan, H., Pang, H., Huang, Y., Zhu, X., Luo, H., &amp; Qi, Y. (2021). Imaging genomics for accurate diagnosis and treatment of </w:t>
      </w:r>
      <w:proofErr w:type="spellStart"/>
      <w:r w:rsidRPr="00393053">
        <w:rPr>
          <w:color w:val="000000"/>
        </w:rPr>
        <w:t>tumors</w:t>
      </w:r>
      <w:proofErr w:type="spellEnd"/>
      <w:r w:rsidRPr="00393053">
        <w:rPr>
          <w:color w:val="000000"/>
        </w:rPr>
        <w:t xml:space="preserve">: A cutting edge overview. </w:t>
      </w:r>
      <w:r w:rsidRPr="00393053">
        <w:rPr>
          <w:i/>
          <w:iCs/>
          <w:color w:val="000000"/>
        </w:rPr>
        <w:t>Biomedicine &amp; Pharmacotherapy</w:t>
      </w:r>
      <w:r w:rsidRPr="00393053">
        <w:rPr>
          <w:color w:val="000000"/>
        </w:rPr>
        <w:t xml:space="preserve">, </w:t>
      </w:r>
      <w:r w:rsidRPr="00393053">
        <w:rPr>
          <w:i/>
          <w:iCs/>
          <w:color w:val="000000"/>
        </w:rPr>
        <w:t>135</w:t>
      </w:r>
      <w:r w:rsidRPr="00393053">
        <w:rPr>
          <w:color w:val="000000"/>
        </w:rPr>
        <w:t>, 111173. https://doi.org/10.1016/j.biopha.2020.111173</w:t>
      </w:r>
    </w:p>
    <w:p w14:paraId="16925E4C"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Lugano, R., Ramachandran, M., &amp;</w:t>
      </w:r>
      <w:proofErr w:type="spellStart"/>
      <w:r w:rsidRPr="00393053">
        <w:rPr>
          <w:color w:val="000000"/>
        </w:rPr>
        <w:t>Dimberg</w:t>
      </w:r>
      <w:proofErr w:type="spellEnd"/>
      <w:r w:rsidRPr="00393053">
        <w:rPr>
          <w:color w:val="000000"/>
        </w:rPr>
        <w:t xml:space="preserve">, A. (2019). </w:t>
      </w:r>
      <w:proofErr w:type="spellStart"/>
      <w:r w:rsidRPr="00393053">
        <w:rPr>
          <w:color w:val="000000"/>
        </w:rPr>
        <w:t>Tumor</w:t>
      </w:r>
      <w:proofErr w:type="spellEnd"/>
      <w:r w:rsidRPr="00393053">
        <w:rPr>
          <w:color w:val="000000"/>
        </w:rPr>
        <w:t xml:space="preserve"> angiogenesis: Causes, consequences, challenges and opportunities. </w:t>
      </w:r>
      <w:r w:rsidRPr="00393053">
        <w:rPr>
          <w:i/>
          <w:iCs/>
          <w:color w:val="000000"/>
        </w:rPr>
        <w:t>Cellular and Molecular Life Sciences: CMLS</w:t>
      </w:r>
      <w:r w:rsidRPr="00393053">
        <w:rPr>
          <w:color w:val="000000"/>
        </w:rPr>
        <w:t xml:space="preserve">, </w:t>
      </w:r>
      <w:r w:rsidRPr="00393053">
        <w:rPr>
          <w:i/>
          <w:iCs/>
          <w:color w:val="000000"/>
        </w:rPr>
        <w:t>77</w:t>
      </w:r>
      <w:r w:rsidRPr="00393053">
        <w:rPr>
          <w:color w:val="000000"/>
        </w:rPr>
        <w:t>(9), 1745–1770. https://doi.org/10.1007/s00018-019-03351-7</w:t>
      </w:r>
    </w:p>
    <w:p w14:paraId="08384914" w14:textId="77777777" w:rsidR="00960461" w:rsidRPr="006E162C" w:rsidRDefault="003C1E25">
      <w:pPr>
        <w:pBdr>
          <w:top w:val="nil"/>
          <w:left w:val="nil"/>
          <w:bottom w:val="nil"/>
          <w:right w:val="nil"/>
          <w:between w:val="nil"/>
        </w:pBdr>
        <w:spacing w:line="480" w:lineRule="auto"/>
        <w:ind w:left="720" w:hanging="720"/>
        <w:rPr>
          <w:color w:val="000000" w:themeColor="text1"/>
        </w:rPr>
      </w:pPr>
      <w:r w:rsidRPr="006E162C">
        <w:rPr>
          <w:color w:val="000000" w:themeColor="text1"/>
        </w:rPr>
        <w:t xml:space="preserve">Lyra, V., </w:t>
      </w:r>
      <w:proofErr w:type="spellStart"/>
      <w:r w:rsidRPr="006E162C">
        <w:rPr>
          <w:color w:val="000000" w:themeColor="text1"/>
        </w:rPr>
        <w:t>Chatziioannou</w:t>
      </w:r>
      <w:proofErr w:type="spellEnd"/>
      <w:r w:rsidRPr="006E162C">
        <w:rPr>
          <w:color w:val="000000" w:themeColor="text1"/>
        </w:rPr>
        <w:t>, S., &amp;</w:t>
      </w:r>
      <w:proofErr w:type="spellStart"/>
      <w:r w:rsidRPr="006E162C">
        <w:rPr>
          <w:color w:val="000000" w:themeColor="text1"/>
        </w:rPr>
        <w:t>Kallergi</w:t>
      </w:r>
      <w:proofErr w:type="spellEnd"/>
      <w:r w:rsidRPr="006E162C">
        <w:rPr>
          <w:color w:val="000000" w:themeColor="text1"/>
        </w:rPr>
        <w:t xml:space="preserve">, M. (2022). Clinical Perspectives for 18F-FDG PET Imaging in </w:t>
      </w:r>
      <w:proofErr w:type="spellStart"/>
      <w:r w:rsidRPr="006E162C">
        <w:rPr>
          <w:color w:val="000000" w:themeColor="text1"/>
        </w:rPr>
        <w:t>Pediatric</w:t>
      </w:r>
      <w:proofErr w:type="spellEnd"/>
      <w:r w:rsidRPr="006E162C">
        <w:rPr>
          <w:color w:val="000000" w:themeColor="text1"/>
        </w:rPr>
        <w:t xml:space="preserve"> Oncology: </w:t>
      </w:r>
      <w:proofErr w:type="spellStart"/>
      <w:r w:rsidRPr="006E162C">
        <w:rPr>
          <w:color w:val="000000" w:themeColor="text1"/>
        </w:rPr>
        <w:t>Μetabolic</w:t>
      </w:r>
      <w:proofErr w:type="spellEnd"/>
      <w:r w:rsidRPr="006E162C">
        <w:rPr>
          <w:color w:val="000000" w:themeColor="text1"/>
        </w:rPr>
        <w:t xml:space="preserve"> </w:t>
      </w:r>
      <w:proofErr w:type="spellStart"/>
      <w:r w:rsidRPr="006E162C">
        <w:rPr>
          <w:color w:val="000000" w:themeColor="text1"/>
        </w:rPr>
        <w:t>Tumor</w:t>
      </w:r>
      <w:proofErr w:type="spellEnd"/>
      <w:r w:rsidRPr="006E162C">
        <w:rPr>
          <w:color w:val="000000" w:themeColor="text1"/>
        </w:rPr>
        <w:t xml:space="preserve"> Volume and Radiomics. </w:t>
      </w:r>
      <w:r w:rsidRPr="006E162C">
        <w:rPr>
          <w:i/>
          <w:iCs/>
          <w:color w:val="000000" w:themeColor="text1"/>
        </w:rPr>
        <w:t>Metabolites</w:t>
      </w:r>
      <w:r w:rsidRPr="006E162C">
        <w:rPr>
          <w:color w:val="000000" w:themeColor="text1"/>
        </w:rPr>
        <w:t xml:space="preserve">, </w:t>
      </w:r>
      <w:r w:rsidRPr="006E162C">
        <w:rPr>
          <w:i/>
          <w:iCs/>
          <w:color w:val="000000" w:themeColor="text1"/>
        </w:rPr>
        <w:t>12</w:t>
      </w:r>
      <w:r w:rsidRPr="006E162C">
        <w:rPr>
          <w:color w:val="000000" w:themeColor="text1"/>
        </w:rPr>
        <w:t xml:space="preserve">(3), 217. </w:t>
      </w:r>
      <w:hyperlink r:id="rId14" w:history="1">
        <w:r w:rsidR="006E162C" w:rsidRPr="006E162C">
          <w:rPr>
            <w:rStyle w:val="Hyperlink"/>
            <w:color w:val="000000" w:themeColor="text1"/>
            <w:u w:val="none"/>
          </w:rPr>
          <w:t>https://doi.org/10.3390/metabo12030217</w:t>
        </w:r>
      </w:hyperlink>
    </w:p>
    <w:p w14:paraId="725831F8" w14:textId="77777777" w:rsidR="006E162C" w:rsidRPr="006E162C" w:rsidRDefault="006E162C" w:rsidP="006E162C">
      <w:pPr>
        <w:pStyle w:val="Bibliography"/>
        <w:rPr>
          <w:color w:val="000000" w:themeColor="text1"/>
        </w:rPr>
      </w:pPr>
      <w:r w:rsidRPr="006E162C">
        <w:rPr>
          <w:color w:val="000000" w:themeColor="text1"/>
        </w:rPr>
        <w:lastRenderedPageBreak/>
        <w:t>Mishra, V., Kumari, N., Vyas, M., A. </w:t>
      </w:r>
      <w:proofErr w:type="spellStart"/>
      <w:r w:rsidRPr="006E162C">
        <w:rPr>
          <w:color w:val="000000" w:themeColor="text1"/>
        </w:rPr>
        <w:t>Aljabali</w:t>
      </w:r>
      <w:proofErr w:type="spellEnd"/>
      <w:r w:rsidRPr="006E162C">
        <w:rPr>
          <w:color w:val="000000" w:themeColor="text1"/>
        </w:rPr>
        <w:t xml:space="preserve">, A. A., </w:t>
      </w:r>
      <w:proofErr w:type="spellStart"/>
      <w:r w:rsidRPr="006E162C">
        <w:rPr>
          <w:color w:val="000000" w:themeColor="text1"/>
        </w:rPr>
        <w:t>Chattaraj</w:t>
      </w:r>
      <w:proofErr w:type="spellEnd"/>
      <w:r w:rsidRPr="006E162C">
        <w:rPr>
          <w:color w:val="000000" w:themeColor="text1"/>
        </w:rPr>
        <w:t xml:space="preserve">, A., &amp; Mishra, Y. (2025). Advances in multimodal imaging techniques in nanomedicine: Enhancing drug delivery precision. </w:t>
      </w:r>
      <w:r w:rsidRPr="006E162C">
        <w:rPr>
          <w:i/>
          <w:iCs/>
          <w:color w:val="000000" w:themeColor="text1"/>
        </w:rPr>
        <w:t>RSC Advances</w:t>
      </w:r>
      <w:r w:rsidRPr="006E162C">
        <w:rPr>
          <w:color w:val="000000" w:themeColor="text1"/>
        </w:rPr>
        <w:t xml:space="preserve">, </w:t>
      </w:r>
      <w:r w:rsidRPr="006E162C">
        <w:rPr>
          <w:i/>
          <w:iCs/>
          <w:color w:val="000000" w:themeColor="text1"/>
        </w:rPr>
        <w:t>15</w:t>
      </w:r>
      <w:r w:rsidRPr="006E162C">
        <w:rPr>
          <w:color w:val="000000" w:themeColor="text1"/>
        </w:rPr>
        <w:t xml:space="preserve">(33), 27187–27209. </w:t>
      </w:r>
      <w:hyperlink r:id="rId15" w:history="1">
        <w:r w:rsidRPr="006E162C">
          <w:rPr>
            <w:rStyle w:val="Hyperlink"/>
            <w:color w:val="000000" w:themeColor="text1"/>
            <w:u w:val="none"/>
          </w:rPr>
          <w:t>https://doi.org/10.1039/D5RA03255E</w:t>
        </w:r>
      </w:hyperlink>
      <w:r w:rsidRPr="006E162C">
        <w:rPr>
          <w:color w:val="000000" w:themeColor="text1"/>
        </w:rPr>
        <w:t xml:space="preserve"> </w:t>
      </w:r>
    </w:p>
    <w:p w14:paraId="3C81EFA7" w14:textId="77777777" w:rsidR="00960461" w:rsidRPr="006E162C" w:rsidRDefault="003C1E25">
      <w:pPr>
        <w:pBdr>
          <w:top w:val="nil"/>
          <w:left w:val="nil"/>
          <w:bottom w:val="nil"/>
          <w:right w:val="nil"/>
          <w:between w:val="nil"/>
        </w:pBdr>
        <w:spacing w:line="480" w:lineRule="auto"/>
        <w:ind w:left="720" w:hanging="720"/>
        <w:rPr>
          <w:color w:val="000000" w:themeColor="text1"/>
        </w:rPr>
      </w:pPr>
      <w:proofErr w:type="spellStart"/>
      <w:r w:rsidRPr="006E162C">
        <w:rPr>
          <w:color w:val="000000" w:themeColor="text1"/>
        </w:rPr>
        <w:t>Muz</w:t>
      </w:r>
      <w:proofErr w:type="spellEnd"/>
      <w:r w:rsidRPr="006E162C">
        <w:rPr>
          <w:color w:val="000000" w:themeColor="text1"/>
        </w:rPr>
        <w:t xml:space="preserve">, B., de la Puente, P., </w:t>
      </w:r>
      <w:proofErr w:type="spellStart"/>
      <w:r w:rsidRPr="006E162C">
        <w:rPr>
          <w:color w:val="000000" w:themeColor="text1"/>
        </w:rPr>
        <w:t>Azab</w:t>
      </w:r>
      <w:proofErr w:type="spellEnd"/>
      <w:r w:rsidRPr="006E162C">
        <w:rPr>
          <w:color w:val="000000" w:themeColor="text1"/>
        </w:rPr>
        <w:t xml:space="preserve">, </w:t>
      </w:r>
      <w:proofErr w:type="gramStart"/>
      <w:r w:rsidRPr="006E162C">
        <w:rPr>
          <w:color w:val="000000" w:themeColor="text1"/>
        </w:rPr>
        <w:t>F.,&amp;</w:t>
      </w:r>
      <w:proofErr w:type="gramEnd"/>
      <w:r w:rsidRPr="006E162C">
        <w:rPr>
          <w:color w:val="000000" w:themeColor="text1"/>
        </w:rPr>
        <w:t xml:space="preserve"> </w:t>
      </w:r>
      <w:proofErr w:type="spellStart"/>
      <w:r w:rsidRPr="006E162C">
        <w:rPr>
          <w:color w:val="000000" w:themeColor="text1"/>
        </w:rPr>
        <w:t>Azab</w:t>
      </w:r>
      <w:proofErr w:type="spellEnd"/>
      <w:r w:rsidRPr="006E162C">
        <w:rPr>
          <w:color w:val="000000" w:themeColor="text1"/>
        </w:rPr>
        <w:t xml:space="preserve">, A. K. (2015). The role of hypoxia in cancer progression, angiogenesis, metastasis, and resistance to therapy. </w:t>
      </w:r>
      <w:r w:rsidRPr="006E162C">
        <w:rPr>
          <w:i/>
          <w:iCs/>
          <w:color w:val="000000" w:themeColor="text1"/>
        </w:rPr>
        <w:t>Hypoxia</w:t>
      </w:r>
      <w:r w:rsidRPr="006E162C">
        <w:rPr>
          <w:color w:val="000000" w:themeColor="text1"/>
        </w:rPr>
        <w:t xml:space="preserve">, </w:t>
      </w:r>
      <w:r w:rsidRPr="006E162C">
        <w:rPr>
          <w:i/>
          <w:iCs/>
          <w:color w:val="000000" w:themeColor="text1"/>
        </w:rPr>
        <w:t>3</w:t>
      </w:r>
      <w:r w:rsidRPr="006E162C">
        <w:rPr>
          <w:color w:val="000000" w:themeColor="text1"/>
        </w:rPr>
        <w:t xml:space="preserve">, 83–92. </w:t>
      </w:r>
      <w:hyperlink r:id="rId16" w:history="1">
        <w:r w:rsidR="006E162C" w:rsidRPr="006E162C">
          <w:rPr>
            <w:rStyle w:val="Hyperlink"/>
            <w:color w:val="000000" w:themeColor="text1"/>
            <w:u w:val="none"/>
          </w:rPr>
          <w:t>https://doi.org/10.2147/HP.S93413</w:t>
        </w:r>
      </w:hyperlink>
      <w:r w:rsidR="006E162C" w:rsidRPr="006E162C">
        <w:rPr>
          <w:color w:val="000000" w:themeColor="text1"/>
        </w:rPr>
        <w:t xml:space="preserve"> </w:t>
      </w:r>
    </w:p>
    <w:p w14:paraId="5FD3BD8C" w14:textId="77777777" w:rsidR="006E162C" w:rsidRPr="006E162C" w:rsidRDefault="006E162C" w:rsidP="006E162C">
      <w:pPr>
        <w:pStyle w:val="Bibliography"/>
      </w:pPr>
      <w:proofErr w:type="spellStart"/>
      <w:r w:rsidRPr="006E162C">
        <w:t>Nalepa</w:t>
      </w:r>
      <w:proofErr w:type="spellEnd"/>
      <w:r w:rsidRPr="006E162C">
        <w:t xml:space="preserve">, J., </w:t>
      </w:r>
      <w:proofErr w:type="spellStart"/>
      <w:r w:rsidRPr="006E162C">
        <w:t>Kotowski</w:t>
      </w:r>
      <w:proofErr w:type="spellEnd"/>
      <w:r w:rsidRPr="006E162C">
        <w:t xml:space="preserve">, K., </w:t>
      </w:r>
      <w:proofErr w:type="spellStart"/>
      <w:r w:rsidRPr="006E162C">
        <w:t>Machura</w:t>
      </w:r>
      <w:proofErr w:type="spellEnd"/>
      <w:r w:rsidRPr="006E162C">
        <w:t xml:space="preserve">, B., Adamski, S., </w:t>
      </w:r>
      <w:proofErr w:type="spellStart"/>
      <w:r w:rsidRPr="006E162C">
        <w:t>Bozek</w:t>
      </w:r>
      <w:proofErr w:type="spellEnd"/>
      <w:r w:rsidRPr="006E162C">
        <w:t xml:space="preserve">, O., </w:t>
      </w:r>
      <w:proofErr w:type="spellStart"/>
      <w:r w:rsidRPr="006E162C">
        <w:t>Eksner</w:t>
      </w:r>
      <w:proofErr w:type="spellEnd"/>
      <w:r w:rsidRPr="006E162C">
        <w:t xml:space="preserve">, B., </w:t>
      </w:r>
      <w:proofErr w:type="spellStart"/>
      <w:r w:rsidRPr="006E162C">
        <w:t>Kokoszka</w:t>
      </w:r>
      <w:proofErr w:type="spellEnd"/>
      <w:r w:rsidRPr="006E162C">
        <w:t xml:space="preserve">, B., </w:t>
      </w:r>
      <w:proofErr w:type="spellStart"/>
      <w:r w:rsidRPr="006E162C">
        <w:t>Pekala</w:t>
      </w:r>
      <w:proofErr w:type="spellEnd"/>
      <w:r w:rsidRPr="006E162C">
        <w:t xml:space="preserve">, T., Radom, M., </w:t>
      </w:r>
      <w:proofErr w:type="spellStart"/>
      <w:r w:rsidRPr="006E162C">
        <w:t>Strzelczak</w:t>
      </w:r>
      <w:proofErr w:type="spellEnd"/>
      <w:r w:rsidRPr="006E162C">
        <w:t xml:space="preserve">, M., </w:t>
      </w:r>
      <w:proofErr w:type="spellStart"/>
      <w:r w:rsidRPr="006E162C">
        <w:t>Zarudzki</w:t>
      </w:r>
      <w:proofErr w:type="spellEnd"/>
      <w:r w:rsidRPr="006E162C">
        <w:t xml:space="preserve">, L., </w:t>
      </w:r>
      <w:proofErr w:type="spellStart"/>
      <w:r w:rsidRPr="006E162C">
        <w:t>Krason</w:t>
      </w:r>
      <w:proofErr w:type="spellEnd"/>
      <w:r w:rsidRPr="006E162C">
        <w:t xml:space="preserve">, A., </w:t>
      </w:r>
      <w:proofErr w:type="spellStart"/>
      <w:r w:rsidRPr="006E162C">
        <w:t>Arcadu</w:t>
      </w:r>
      <w:proofErr w:type="spellEnd"/>
      <w:r w:rsidRPr="006E162C">
        <w:t xml:space="preserve">, F., &amp; Tessier, J. (2023). Deep learning automates bidimensional and volumetric </w:t>
      </w:r>
      <w:proofErr w:type="spellStart"/>
      <w:r w:rsidRPr="006E162C">
        <w:t>tumor</w:t>
      </w:r>
      <w:proofErr w:type="spellEnd"/>
      <w:r w:rsidRPr="006E162C">
        <w:t xml:space="preserve"> burden measurement from MRI in pre- and post-operative glioblastoma patients. </w:t>
      </w:r>
      <w:r w:rsidRPr="006E162C">
        <w:rPr>
          <w:i/>
          <w:iCs/>
        </w:rPr>
        <w:t>Computers in Biology and Medicine</w:t>
      </w:r>
      <w:r w:rsidRPr="006E162C">
        <w:t xml:space="preserve">, </w:t>
      </w:r>
      <w:r w:rsidRPr="006E162C">
        <w:rPr>
          <w:i/>
          <w:iCs/>
        </w:rPr>
        <w:t>154</w:t>
      </w:r>
      <w:r w:rsidRPr="006E162C">
        <w:t xml:space="preserve">, 106603. </w:t>
      </w:r>
      <w:hyperlink r:id="rId17" w:history="1">
        <w:r w:rsidRPr="000454CC">
          <w:rPr>
            <w:rStyle w:val="Hyperlink"/>
          </w:rPr>
          <w:t>https://doi.org/10.1016/j.compbiomed.2023.106603</w:t>
        </w:r>
      </w:hyperlink>
      <w:r>
        <w:t xml:space="preserve"> </w:t>
      </w:r>
    </w:p>
    <w:p w14:paraId="591B8291"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O’Connor, J. P. B., Aboagye, E. O., Adams, J. E., </w:t>
      </w:r>
      <w:proofErr w:type="spellStart"/>
      <w:r w:rsidRPr="00393053">
        <w:rPr>
          <w:color w:val="000000"/>
        </w:rPr>
        <w:t>Aerts</w:t>
      </w:r>
      <w:proofErr w:type="spellEnd"/>
      <w:r w:rsidRPr="00393053">
        <w:rPr>
          <w:color w:val="000000"/>
        </w:rPr>
        <w:t xml:space="preserve">, H. J. W. L., Barrington, S. F., Beer, A. J., </w:t>
      </w:r>
      <w:proofErr w:type="spellStart"/>
      <w:r w:rsidRPr="00393053">
        <w:rPr>
          <w:color w:val="000000"/>
        </w:rPr>
        <w:t>Boellaard</w:t>
      </w:r>
      <w:proofErr w:type="spellEnd"/>
      <w:r w:rsidRPr="00393053">
        <w:rPr>
          <w:color w:val="000000"/>
        </w:rPr>
        <w:t xml:space="preserve">, R., </w:t>
      </w:r>
      <w:proofErr w:type="spellStart"/>
      <w:r w:rsidRPr="00393053">
        <w:rPr>
          <w:color w:val="000000"/>
        </w:rPr>
        <w:t>Bohndiek</w:t>
      </w:r>
      <w:proofErr w:type="spellEnd"/>
      <w:r w:rsidRPr="00393053">
        <w:rPr>
          <w:color w:val="000000"/>
        </w:rPr>
        <w:t xml:space="preserve">, S. E., Brady, M., Brown, G., Buckley, D. L., </w:t>
      </w:r>
      <w:proofErr w:type="spellStart"/>
      <w:r w:rsidRPr="00393053">
        <w:rPr>
          <w:color w:val="000000"/>
        </w:rPr>
        <w:t>Chenevert</w:t>
      </w:r>
      <w:proofErr w:type="spellEnd"/>
      <w:r w:rsidRPr="00393053">
        <w:rPr>
          <w:color w:val="000000"/>
        </w:rPr>
        <w:t xml:space="preserve">, T. L., Clarke, L. P., Collette, S., Cook, G. J., </w:t>
      </w:r>
      <w:proofErr w:type="spellStart"/>
      <w:r w:rsidRPr="00393053">
        <w:rPr>
          <w:color w:val="000000"/>
        </w:rPr>
        <w:t>deSouza</w:t>
      </w:r>
      <w:proofErr w:type="spellEnd"/>
      <w:r w:rsidRPr="00393053">
        <w:rPr>
          <w:color w:val="000000"/>
        </w:rPr>
        <w:t xml:space="preserve">, N. M., Dickson, J. C., Dive, C., </w:t>
      </w:r>
      <w:proofErr w:type="spellStart"/>
      <w:r w:rsidRPr="00393053">
        <w:rPr>
          <w:color w:val="000000"/>
        </w:rPr>
        <w:t>Evelhoch</w:t>
      </w:r>
      <w:proofErr w:type="spellEnd"/>
      <w:r w:rsidRPr="00393053">
        <w:rPr>
          <w:color w:val="000000"/>
        </w:rPr>
        <w:t xml:space="preserve">, J. L., … </w:t>
      </w:r>
      <w:proofErr w:type="spellStart"/>
      <w:r w:rsidRPr="00393053">
        <w:rPr>
          <w:color w:val="000000"/>
        </w:rPr>
        <w:t>Waterton</w:t>
      </w:r>
      <w:proofErr w:type="spellEnd"/>
      <w:r w:rsidRPr="00393053">
        <w:rPr>
          <w:color w:val="000000"/>
        </w:rPr>
        <w:t xml:space="preserve">, J. C. (2017b). Imaging biomarker roadmap for cancer studies. </w:t>
      </w:r>
      <w:r w:rsidRPr="00393053">
        <w:rPr>
          <w:i/>
          <w:iCs/>
          <w:color w:val="000000"/>
        </w:rPr>
        <w:t>Nature Reviews Clinical Oncology</w:t>
      </w:r>
      <w:r w:rsidRPr="00393053">
        <w:rPr>
          <w:color w:val="000000"/>
        </w:rPr>
        <w:t xml:space="preserve">, </w:t>
      </w:r>
      <w:r w:rsidRPr="00393053">
        <w:rPr>
          <w:i/>
          <w:iCs/>
          <w:color w:val="000000"/>
        </w:rPr>
        <w:t>14</w:t>
      </w:r>
      <w:r w:rsidRPr="00393053">
        <w:rPr>
          <w:color w:val="000000"/>
        </w:rPr>
        <w:t>(3), 169–186. https://doi.org/10.1038/nrclinonc.2016.162</w:t>
      </w:r>
    </w:p>
    <w:p w14:paraId="0F6CE54C"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O’Connor, J. P. B., Tofts, P. S., Miles, K. A., Parkes, L. M., Thompson, G., &amp; Jackson, A. (2011). Dynamic contrast-enhanced imaging techniques: CT and MRI. </w:t>
      </w:r>
      <w:r w:rsidRPr="00393053">
        <w:rPr>
          <w:i/>
          <w:iCs/>
          <w:color w:val="000000"/>
        </w:rPr>
        <w:t>The British Journal of Radiology</w:t>
      </w:r>
      <w:r w:rsidRPr="00393053">
        <w:rPr>
          <w:color w:val="000000"/>
        </w:rPr>
        <w:t xml:space="preserve">, </w:t>
      </w:r>
      <w:r w:rsidRPr="00393053">
        <w:rPr>
          <w:i/>
          <w:iCs/>
          <w:color w:val="000000"/>
        </w:rPr>
        <w:t>84</w:t>
      </w:r>
      <w:r w:rsidRPr="00393053">
        <w:rPr>
          <w:color w:val="000000"/>
        </w:rPr>
        <w:t xml:space="preserve">(Spec </w:t>
      </w:r>
      <w:proofErr w:type="spellStart"/>
      <w:r w:rsidRPr="00393053">
        <w:rPr>
          <w:color w:val="000000"/>
        </w:rPr>
        <w:t>Iss</w:t>
      </w:r>
      <w:proofErr w:type="spellEnd"/>
      <w:r w:rsidRPr="00393053">
        <w:rPr>
          <w:color w:val="000000"/>
        </w:rPr>
        <w:t xml:space="preserve"> 2), S112–S120. https://doi.org/10.1259/bjr/55166688</w:t>
      </w:r>
    </w:p>
    <w:p w14:paraId="5FA5484F"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Olawade</w:t>
      </w:r>
      <w:proofErr w:type="spellEnd"/>
      <w:r w:rsidRPr="00393053">
        <w:rPr>
          <w:color w:val="000000"/>
        </w:rPr>
        <w:t xml:space="preserve">, D. B., Fidelis, S. C., </w:t>
      </w:r>
      <w:proofErr w:type="spellStart"/>
      <w:r w:rsidRPr="00393053">
        <w:rPr>
          <w:color w:val="000000"/>
        </w:rPr>
        <w:t>Marinze</w:t>
      </w:r>
      <w:proofErr w:type="spellEnd"/>
      <w:r w:rsidRPr="00393053">
        <w:rPr>
          <w:color w:val="000000"/>
        </w:rPr>
        <w:t xml:space="preserve">, S., </w:t>
      </w:r>
      <w:proofErr w:type="spellStart"/>
      <w:r w:rsidRPr="00393053">
        <w:rPr>
          <w:color w:val="000000"/>
        </w:rPr>
        <w:t>Egbon</w:t>
      </w:r>
      <w:proofErr w:type="spellEnd"/>
      <w:r w:rsidRPr="00393053">
        <w:rPr>
          <w:color w:val="000000"/>
        </w:rPr>
        <w:t xml:space="preserve">, E., </w:t>
      </w:r>
      <w:proofErr w:type="spellStart"/>
      <w:r w:rsidRPr="00393053">
        <w:rPr>
          <w:color w:val="000000"/>
        </w:rPr>
        <w:t>Osunmakinde</w:t>
      </w:r>
      <w:proofErr w:type="spellEnd"/>
      <w:r w:rsidRPr="00393053">
        <w:rPr>
          <w:color w:val="000000"/>
        </w:rPr>
        <w:t xml:space="preserve">, A., &amp; Osborne, A. (2026). Artificial intelligence in clinical trials: A comprehensive review of opportunities, challenges, and future directions. </w:t>
      </w:r>
      <w:r w:rsidRPr="00393053">
        <w:rPr>
          <w:i/>
          <w:iCs/>
          <w:color w:val="000000"/>
        </w:rPr>
        <w:t>International Journal of Medical Informatics</w:t>
      </w:r>
      <w:r w:rsidRPr="00393053">
        <w:rPr>
          <w:color w:val="000000"/>
        </w:rPr>
        <w:t xml:space="preserve">, </w:t>
      </w:r>
      <w:r w:rsidRPr="00393053">
        <w:rPr>
          <w:i/>
          <w:iCs/>
          <w:color w:val="000000"/>
        </w:rPr>
        <w:t>206</w:t>
      </w:r>
      <w:r w:rsidRPr="00393053">
        <w:rPr>
          <w:color w:val="000000"/>
        </w:rPr>
        <w:t>, 106141. https://doi.org/10.1016/j.ijmedinf.2025.106141</w:t>
      </w:r>
    </w:p>
    <w:p w14:paraId="62D3E546"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Ollivier</w:t>
      </w:r>
      <w:proofErr w:type="spellEnd"/>
      <w:r w:rsidRPr="00393053">
        <w:rPr>
          <w:color w:val="000000"/>
        </w:rPr>
        <w:t xml:space="preserve">, L., </w:t>
      </w:r>
      <w:proofErr w:type="spellStart"/>
      <w:r w:rsidRPr="00393053">
        <w:rPr>
          <w:color w:val="000000"/>
        </w:rPr>
        <w:t>Padhani</w:t>
      </w:r>
      <w:proofErr w:type="spellEnd"/>
      <w:r w:rsidRPr="00393053">
        <w:rPr>
          <w:color w:val="000000"/>
        </w:rPr>
        <w:t>, A. R., &amp;</w:t>
      </w:r>
      <w:proofErr w:type="spellStart"/>
      <w:r w:rsidRPr="00393053">
        <w:rPr>
          <w:color w:val="000000"/>
        </w:rPr>
        <w:t>Leclère</w:t>
      </w:r>
      <w:proofErr w:type="spellEnd"/>
      <w:r w:rsidRPr="00393053">
        <w:rPr>
          <w:color w:val="000000"/>
        </w:rPr>
        <w:t xml:space="preserve">, J. (2001). International criteria for measurement of tumour response. </w:t>
      </w:r>
      <w:r w:rsidRPr="00393053">
        <w:rPr>
          <w:i/>
          <w:iCs/>
          <w:color w:val="000000"/>
        </w:rPr>
        <w:t>Cancer Imaging</w:t>
      </w:r>
      <w:r w:rsidRPr="00393053">
        <w:rPr>
          <w:color w:val="000000"/>
        </w:rPr>
        <w:t xml:space="preserve">, </w:t>
      </w:r>
      <w:r w:rsidRPr="00393053">
        <w:rPr>
          <w:i/>
          <w:iCs/>
          <w:color w:val="000000"/>
        </w:rPr>
        <w:t>2</w:t>
      </w:r>
      <w:r w:rsidRPr="00393053">
        <w:rPr>
          <w:color w:val="000000"/>
        </w:rPr>
        <w:t>(1), 31–32. https://doi.org/10.1102/1470-7330.2001.017</w:t>
      </w:r>
    </w:p>
    <w:p w14:paraId="760FA1D1"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Padhani</w:t>
      </w:r>
      <w:proofErr w:type="spellEnd"/>
      <w:r w:rsidRPr="00393053">
        <w:rPr>
          <w:color w:val="000000"/>
        </w:rPr>
        <w:t xml:space="preserve">, A. R., Liu, G., Mu-Koh, D., </w:t>
      </w:r>
      <w:proofErr w:type="spellStart"/>
      <w:r w:rsidRPr="00393053">
        <w:rPr>
          <w:color w:val="000000"/>
        </w:rPr>
        <w:t>Chenevert</w:t>
      </w:r>
      <w:proofErr w:type="spellEnd"/>
      <w:r w:rsidRPr="00393053">
        <w:rPr>
          <w:color w:val="000000"/>
        </w:rPr>
        <w:t xml:space="preserve">, T. L., </w:t>
      </w:r>
      <w:proofErr w:type="spellStart"/>
      <w:r w:rsidRPr="00393053">
        <w:rPr>
          <w:color w:val="000000"/>
        </w:rPr>
        <w:t>Thoeny</w:t>
      </w:r>
      <w:proofErr w:type="spellEnd"/>
      <w:r w:rsidRPr="00393053">
        <w:rPr>
          <w:color w:val="000000"/>
        </w:rPr>
        <w:t xml:space="preserve">, H. C., </w:t>
      </w:r>
      <w:proofErr w:type="spellStart"/>
      <w:r w:rsidRPr="00393053">
        <w:rPr>
          <w:color w:val="000000"/>
        </w:rPr>
        <w:t>Takahara</w:t>
      </w:r>
      <w:proofErr w:type="spellEnd"/>
      <w:r w:rsidRPr="00393053">
        <w:rPr>
          <w:color w:val="000000"/>
        </w:rPr>
        <w:t>, T., Dzik-</w:t>
      </w:r>
      <w:proofErr w:type="spellStart"/>
      <w:r w:rsidRPr="00393053">
        <w:rPr>
          <w:color w:val="000000"/>
        </w:rPr>
        <w:t>Jurasz</w:t>
      </w:r>
      <w:proofErr w:type="spellEnd"/>
      <w:r w:rsidRPr="00393053">
        <w:rPr>
          <w:color w:val="000000"/>
        </w:rPr>
        <w:t xml:space="preserve">, A., Ross, B. D., Van </w:t>
      </w:r>
      <w:proofErr w:type="spellStart"/>
      <w:r w:rsidRPr="00393053">
        <w:rPr>
          <w:color w:val="000000"/>
        </w:rPr>
        <w:t>Cauteren</w:t>
      </w:r>
      <w:proofErr w:type="spellEnd"/>
      <w:r w:rsidRPr="00393053">
        <w:rPr>
          <w:color w:val="000000"/>
        </w:rPr>
        <w:t xml:space="preserve">, M., Collins, D., </w:t>
      </w:r>
      <w:proofErr w:type="spellStart"/>
      <w:r w:rsidRPr="00393053">
        <w:rPr>
          <w:color w:val="000000"/>
        </w:rPr>
        <w:t>Hammoud</w:t>
      </w:r>
      <w:proofErr w:type="spellEnd"/>
      <w:r w:rsidRPr="00393053">
        <w:rPr>
          <w:color w:val="000000"/>
        </w:rPr>
        <w:t xml:space="preserve">, D. A., Rustin, G. J., </w:t>
      </w:r>
      <w:proofErr w:type="spellStart"/>
      <w:r w:rsidRPr="00393053">
        <w:rPr>
          <w:color w:val="000000"/>
        </w:rPr>
        <w:t>Taouli</w:t>
      </w:r>
      <w:proofErr w:type="spellEnd"/>
      <w:r w:rsidRPr="00393053">
        <w:rPr>
          <w:color w:val="000000"/>
        </w:rPr>
        <w:t>, B., &amp;</w:t>
      </w:r>
      <w:proofErr w:type="spellStart"/>
      <w:r w:rsidRPr="00393053">
        <w:rPr>
          <w:color w:val="000000"/>
        </w:rPr>
        <w:t>Choyke</w:t>
      </w:r>
      <w:proofErr w:type="spellEnd"/>
      <w:r w:rsidRPr="00393053">
        <w:rPr>
          <w:color w:val="000000"/>
        </w:rPr>
        <w:t xml:space="preserve">, P. L. (2009). Diffusion-Weighted Magnetic Resonance Imaging as a Cancer Biomarker: Consensus and Recommendations. </w:t>
      </w:r>
      <w:r w:rsidRPr="00393053">
        <w:rPr>
          <w:i/>
          <w:iCs/>
          <w:color w:val="000000"/>
        </w:rPr>
        <w:t>Neoplasia (New York, N.Y.)</w:t>
      </w:r>
      <w:r w:rsidRPr="00393053">
        <w:rPr>
          <w:color w:val="000000"/>
        </w:rPr>
        <w:t xml:space="preserve">, </w:t>
      </w:r>
      <w:r w:rsidRPr="00393053">
        <w:rPr>
          <w:i/>
          <w:iCs/>
          <w:color w:val="000000"/>
        </w:rPr>
        <w:t>11</w:t>
      </w:r>
      <w:r w:rsidRPr="00393053">
        <w:rPr>
          <w:color w:val="000000"/>
        </w:rPr>
        <w:t>(2), 102–125. https://doi.org/10.1593/neo.81328</w:t>
      </w:r>
    </w:p>
    <w:p w14:paraId="50BFC4A3"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Pan, L., Cheng, J., Zhou, M., Yao, Z., &amp; Zhang, Y. (2011). The </w:t>
      </w:r>
      <w:proofErr w:type="spellStart"/>
      <w:r w:rsidRPr="00393053">
        <w:rPr>
          <w:color w:val="000000"/>
        </w:rPr>
        <w:t>SUVmax</w:t>
      </w:r>
      <w:proofErr w:type="spellEnd"/>
      <w:r w:rsidRPr="00393053">
        <w:rPr>
          <w:color w:val="000000"/>
        </w:rPr>
        <w:t xml:space="preserve"> (maximum standardized uptake value for F-18 fluorodeoxyglucose) and serum squamous cell carcinoma antigen (SCC-ag) function as prognostic biomarkers in patients with primary cervical cancer. </w:t>
      </w:r>
      <w:r w:rsidRPr="00393053">
        <w:rPr>
          <w:i/>
          <w:iCs/>
          <w:color w:val="000000"/>
        </w:rPr>
        <w:t>Journal of Cancer Research and Clinical Oncology</w:t>
      </w:r>
      <w:r w:rsidRPr="00393053">
        <w:rPr>
          <w:color w:val="000000"/>
        </w:rPr>
        <w:t xml:space="preserve">, </w:t>
      </w:r>
      <w:r w:rsidRPr="00393053">
        <w:rPr>
          <w:i/>
          <w:iCs/>
          <w:color w:val="000000"/>
        </w:rPr>
        <w:t>138</w:t>
      </w:r>
      <w:r w:rsidRPr="00393053">
        <w:rPr>
          <w:color w:val="000000"/>
        </w:rPr>
        <w:t>(2), 239–246. https://doi.org/10.1007/s00432-011-1092-z</w:t>
      </w:r>
    </w:p>
    <w:p w14:paraId="67E788D7" w14:textId="77777777" w:rsidR="00960461" w:rsidRPr="006E162C" w:rsidRDefault="003C1E25">
      <w:pPr>
        <w:pBdr>
          <w:top w:val="nil"/>
          <w:left w:val="nil"/>
          <w:bottom w:val="nil"/>
          <w:right w:val="nil"/>
          <w:between w:val="nil"/>
        </w:pBdr>
        <w:spacing w:line="480" w:lineRule="auto"/>
        <w:ind w:left="720" w:hanging="720"/>
        <w:rPr>
          <w:color w:val="000000" w:themeColor="text1"/>
        </w:rPr>
      </w:pPr>
      <w:proofErr w:type="spellStart"/>
      <w:r w:rsidRPr="00393053">
        <w:rPr>
          <w:color w:val="000000"/>
        </w:rPr>
        <w:t>Piedimonte</w:t>
      </w:r>
      <w:proofErr w:type="spellEnd"/>
      <w:r w:rsidRPr="00393053">
        <w:rPr>
          <w:color w:val="000000"/>
        </w:rPr>
        <w:t xml:space="preserve">, S., Mohamed, M., Rosa, G., </w:t>
      </w:r>
      <w:proofErr w:type="spellStart"/>
      <w:r w:rsidRPr="00393053">
        <w:rPr>
          <w:color w:val="000000"/>
        </w:rPr>
        <w:t>Gerstl</w:t>
      </w:r>
      <w:proofErr w:type="spellEnd"/>
      <w:r w:rsidRPr="00393053">
        <w:rPr>
          <w:color w:val="000000"/>
        </w:rPr>
        <w:t xml:space="preserve">, B., &amp; Vicus, D. (2025). Predicting Response to Treatment and Survival in Advanced Ovarian Cancer Using Machine Learning and Radiomics: A Systematic Review. </w:t>
      </w:r>
      <w:r w:rsidRPr="00393053">
        <w:rPr>
          <w:i/>
          <w:iCs/>
          <w:color w:val="000000"/>
        </w:rPr>
        <w:t>Cancers</w:t>
      </w:r>
      <w:r w:rsidRPr="00393053">
        <w:rPr>
          <w:color w:val="000000"/>
        </w:rPr>
        <w:t xml:space="preserve">, </w:t>
      </w:r>
      <w:r w:rsidRPr="00393053">
        <w:rPr>
          <w:i/>
          <w:iCs/>
          <w:color w:val="000000"/>
        </w:rPr>
        <w:t>17</w:t>
      </w:r>
      <w:r w:rsidRPr="00393053">
        <w:rPr>
          <w:color w:val="000000"/>
        </w:rPr>
        <w:t xml:space="preserve">(3), 336. </w:t>
      </w:r>
      <w:hyperlink r:id="rId18" w:history="1">
        <w:r w:rsidR="006E162C" w:rsidRPr="006E162C">
          <w:rPr>
            <w:rStyle w:val="Hyperlink"/>
            <w:color w:val="000000" w:themeColor="text1"/>
            <w:u w:val="none"/>
          </w:rPr>
          <w:t>https://doi.org/10.3390/cancers17030336</w:t>
        </w:r>
      </w:hyperlink>
    </w:p>
    <w:p w14:paraId="387981F6" w14:textId="77777777" w:rsidR="006E162C" w:rsidRPr="006E162C" w:rsidRDefault="006E162C" w:rsidP="006E162C">
      <w:pPr>
        <w:pStyle w:val="Bibliography"/>
        <w:rPr>
          <w:color w:val="000000" w:themeColor="text1"/>
        </w:rPr>
      </w:pPr>
      <w:r w:rsidRPr="006E162C">
        <w:rPr>
          <w:i/>
          <w:iCs/>
        </w:rPr>
        <w:t>Precision cancer medicine: Concepts, current practice, and future developments—</w:t>
      </w:r>
      <w:proofErr w:type="spellStart"/>
      <w:r w:rsidRPr="006E162C">
        <w:rPr>
          <w:i/>
          <w:iCs/>
        </w:rPr>
        <w:t>Edsjö</w:t>
      </w:r>
      <w:proofErr w:type="spellEnd"/>
      <w:r w:rsidRPr="006E162C">
        <w:rPr>
          <w:i/>
          <w:iCs/>
        </w:rPr>
        <w:t>—2023—Journal of Internal Medicine—Wiley Online Library</w:t>
      </w:r>
      <w:r w:rsidRPr="006E162C">
        <w:t xml:space="preserve">. (n.d.). Retrieved April 1, 2026, from </w:t>
      </w:r>
      <w:hyperlink r:id="rId19" w:history="1">
        <w:r w:rsidRPr="006E162C">
          <w:rPr>
            <w:rStyle w:val="Hyperlink"/>
            <w:color w:val="000000" w:themeColor="text1"/>
            <w:u w:val="none"/>
          </w:rPr>
          <w:t>https://onlinelibrary.wiley.com/doi/10.1111/joim.13709</w:t>
        </w:r>
      </w:hyperlink>
      <w:r w:rsidRPr="006E162C">
        <w:rPr>
          <w:color w:val="000000" w:themeColor="text1"/>
        </w:rPr>
        <w:t xml:space="preserve"> </w:t>
      </w:r>
    </w:p>
    <w:p w14:paraId="287B9CC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Prestwich, R. J. D., Vaidyanathan, S., &amp; </w:t>
      </w:r>
      <w:proofErr w:type="spellStart"/>
      <w:r w:rsidRPr="00393053">
        <w:rPr>
          <w:color w:val="000000"/>
        </w:rPr>
        <w:t>Scarsbrook</w:t>
      </w:r>
      <w:proofErr w:type="spellEnd"/>
      <w:r w:rsidRPr="00393053">
        <w:rPr>
          <w:color w:val="000000"/>
        </w:rPr>
        <w:t xml:space="preserve">, A. F. (2015). Functional Imaging Biomarkers: Potential to Guide an Individualised Approach to Radiotherapy. </w:t>
      </w:r>
      <w:r w:rsidRPr="00393053">
        <w:rPr>
          <w:i/>
          <w:iCs/>
          <w:color w:val="000000"/>
        </w:rPr>
        <w:t>Clinical Oncology, Biomarkers and Imaging for Precision Radiotherapy</w:t>
      </w:r>
      <w:r w:rsidRPr="00393053">
        <w:rPr>
          <w:color w:val="000000"/>
        </w:rPr>
        <w:t xml:space="preserve">, </w:t>
      </w:r>
      <w:r w:rsidRPr="00393053">
        <w:rPr>
          <w:i/>
          <w:iCs/>
          <w:color w:val="000000"/>
        </w:rPr>
        <w:t>27</w:t>
      </w:r>
      <w:r w:rsidRPr="00393053">
        <w:rPr>
          <w:color w:val="000000"/>
        </w:rPr>
        <w:t>(10), 588–600. https://doi.org/10.1016/j.clon.2015.06.008</w:t>
      </w:r>
    </w:p>
    <w:p w14:paraId="2939382F"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i/>
          <w:iCs/>
          <w:color w:val="000000"/>
        </w:rPr>
        <w:t>Radiogenomics</w:t>
      </w:r>
      <w:proofErr w:type="spellEnd"/>
      <w:r w:rsidRPr="00393053">
        <w:rPr>
          <w:i/>
          <w:iCs/>
          <w:color w:val="000000"/>
        </w:rPr>
        <w:t>—An overview | ScienceDirect Topics</w:t>
      </w:r>
      <w:r w:rsidRPr="00393053">
        <w:rPr>
          <w:color w:val="000000"/>
        </w:rPr>
        <w:t>. (n.d.). Retrieved March 18, 2026, from https://www.sciencedirect.com/topics/biochemistry-genetics-and-molecular-biology/radiogenomics</w:t>
      </w:r>
    </w:p>
    <w:p w14:paraId="132D330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 xml:space="preserve">Radiomics Analyses to Predict Histopathology in Patients with Metastatic Testicular Germ Cell </w:t>
      </w:r>
      <w:proofErr w:type="spellStart"/>
      <w:r w:rsidRPr="00393053">
        <w:rPr>
          <w:i/>
          <w:iCs/>
          <w:color w:val="000000"/>
        </w:rPr>
        <w:t>Tumors</w:t>
      </w:r>
      <w:proofErr w:type="spellEnd"/>
      <w:r w:rsidRPr="00393053">
        <w:rPr>
          <w:i/>
          <w:iCs/>
          <w:color w:val="000000"/>
        </w:rPr>
        <w:t xml:space="preserve"> before Post-Chemotherapy Retroperitoneal Lymph Node Dissection</w:t>
      </w:r>
      <w:r w:rsidRPr="00393053">
        <w:rPr>
          <w:color w:val="000000"/>
        </w:rPr>
        <w:t>. (n.d.). Retrieved March 18, 2026, from https://www.mdpi.com/2313-433X/9/10/213</w:t>
      </w:r>
    </w:p>
    <w:p w14:paraId="480B3FC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lastRenderedPageBreak/>
        <w:t xml:space="preserve">Rajendran, A., Philip, S., Elumalai, V., Srinivasan, S., &amp; Elumalai, K. (2026a). Molecular imaging biomarkers of the tumour microenvironment: Advances in early cancer detection and treatment response monitoring. </w:t>
      </w:r>
      <w:r w:rsidRPr="00393053">
        <w:rPr>
          <w:i/>
          <w:iCs/>
          <w:color w:val="000000"/>
        </w:rPr>
        <w:t>Advances in Biomarker Sciences and Technology</w:t>
      </w:r>
      <w:r w:rsidRPr="00393053">
        <w:rPr>
          <w:color w:val="000000"/>
        </w:rPr>
        <w:t xml:space="preserve">, </w:t>
      </w:r>
      <w:r w:rsidRPr="00393053">
        <w:rPr>
          <w:i/>
          <w:iCs/>
          <w:color w:val="000000"/>
        </w:rPr>
        <w:t>8</w:t>
      </w:r>
      <w:r w:rsidRPr="00393053">
        <w:rPr>
          <w:color w:val="000000"/>
        </w:rPr>
        <w:t>, 254–268. https://doi.org/10.1016/j.abst.2026.01.006</w:t>
      </w:r>
    </w:p>
    <w:p w14:paraId="72998908"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Rajendran, A., Philip, S., Elumalai, V., Srinivasan, S., &amp; Elumalai, K. (2026b). Molecular imaging biomarkers of the tumour microenvironment: Advances in early cancer detection and treatment response monitoring. </w:t>
      </w:r>
      <w:r w:rsidRPr="00393053">
        <w:rPr>
          <w:i/>
          <w:iCs/>
          <w:color w:val="000000"/>
        </w:rPr>
        <w:t>Advances in Biomarker Sciences and Technology</w:t>
      </w:r>
      <w:r w:rsidRPr="00393053">
        <w:rPr>
          <w:color w:val="000000"/>
        </w:rPr>
        <w:t xml:space="preserve">, </w:t>
      </w:r>
      <w:r w:rsidRPr="00393053">
        <w:rPr>
          <w:i/>
          <w:iCs/>
          <w:color w:val="000000"/>
        </w:rPr>
        <w:t>8</w:t>
      </w:r>
      <w:r w:rsidRPr="00393053">
        <w:rPr>
          <w:color w:val="000000"/>
        </w:rPr>
        <w:t>, 254–268. https://doi.org/10.1016/j.abst.2026.01.006</w:t>
      </w:r>
    </w:p>
    <w:p w14:paraId="072AE169"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Rakhshandehroo</w:t>
      </w:r>
      <w:proofErr w:type="spellEnd"/>
      <w:r w:rsidRPr="00393053">
        <w:rPr>
          <w:color w:val="000000"/>
        </w:rPr>
        <w:t xml:space="preserve">, T., Smith, B. R., </w:t>
      </w:r>
      <w:proofErr w:type="spellStart"/>
      <w:r w:rsidRPr="00393053">
        <w:rPr>
          <w:color w:val="000000"/>
        </w:rPr>
        <w:t>Glockner</w:t>
      </w:r>
      <w:proofErr w:type="spellEnd"/>
      <w:r w:rsidRPr="00393053">
        <w:rPr>
          <w:color w:val="000000"/>
        </w:rPr>
        <w:t xml:space="preserve">, H. J., </w:t>
      </w:r>
      <w:proofErr w:type="spellStart"/>
      <w:r w:rsidRPr="00393053">
        <w:rPr>
          <w:color w:val="000000"/>
        </w:rPr>
        <w:t>Rashidian</w:t>
      </w:r>
      <w:proofErr w:type="spellEnd"/>
      <w:r w:rsidRPr="00393053">
        <w:rPr>
          <w:color w:val="000000"/>
        </w:rPr>
        <w:t>, M., &amp; Pandit-</w:t>
      </w:r>
      <w:proofErr w:type="spellStart"/>
      <w:r w:rsidRPr="00393053">
        <w:rPr>
          <w:color w:val="000000"/>
        </w:rPr>
        <w:t>Taskar</w:t>
      </w:r>
      <w:proofErr w:type="spellEnd"/>
      <w:r w:rsidRPr="00393053">
        <w:rPr>
          <w:color w:val="000000"/>
        </w:rPr>
        <w:t xml:space="preserve">, N. (2022). Molecular Immune Targeted Imaging of </w:t>
      </w:r>
      <w:proofErr w:type="spellStart"/>
      <w:r w:rsidRPr="00393053">
        <w:rPr>
          <w:color w:val="000000"/>
        </w:rPr>
        <w:t>Tumor</w:t>
      </w:r>
      <w:proofErr w:type="spellEnd"/>
      <w:r w:rsidRPr="00393053">
        <w:rPr>
          <w:color w:val="000000"/>
        </w:rPr>
        <w:t xml:space="preserve"> Microenvironment. </w:t>
      </w:r>
      <w:proofErr w:type="spellStart"/>
      <w:r w:rsidRPr="00393053">
        <w:rPr>
          <w:i/>
          <w:iCs/>
          <w:color w:val="000000"/>
        </w:rPr>
        <w:t>Nanotheranostics</w:t>
      </w:r>
      <w:proofErr w:type="spellEnd"/>
      <w:r w:rsidRPr="00393053">
        <w:rPr>
          <w:color w:val="000000"/>
        </w:rPr>
        <w:t xml:space="preserve">, </w:t>
      </w:r>
      <w:r w:rsidRPr="00393053">
        <w:rPr>
          <w:i/>
          <w:iCs/>
          <w:color w:val="000000"/>
        </w:rPr>
        <w:t>6</w:t>
      </w:r>
      <w:r w:rsidRPr="00393053">
        <w:rPr>
          <w:color w:val="000000"/>
        </w:rPr>
        <w:t>(3), 286–305. https://doi.org/10.7150/ntno.66556</w:t>
      </w:r>
    </w:p>
    <w:p w14:paraId="13162308"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Rosenkrantz</w:t>
      </w:r>
      <w:proofErr w:type="spellEnd"/>
      <w:r w:rsidRPr="00393053">
        <w:rPr>
          <w:color w:val="000000"/>
        </w:rPr>
        <w:t xml:space="preserve">, A. B., Friedman, K., </w:t>
      </w:r>
      <w:proofErr w:type="spellStart"/>
      <w:r w:rsidRPr="00393053">
        <w:rPr>
          <w:color w:val="000000"/>
        </w:rPr>
        <w:t>Chandarana</w:t>
      </w:r>
      <w:proofErr w:type="spellEnd"/>
      <w:r w:rsidRPr="00393053">
        <w:rPr>
          <w:color w:val="000000"/>
        </w:rPr>
        <w:t xml:space="preserve">, H., </w:t>
      </w:r>
      <w:proofErr w:type="spellStart"/>
      <w:r w:rsidRPr="00393053">
        <w:rPr>
          <w:color w:val="000000"/>
        </w:rPr>
        <w:t>Melsaether</w:t>
      </w:r>
      <w:proofErr w:type="spellEnd"/>
      <w:r w:rsidRPr="00393053">
        <w:rPr>
          <w:color w:val="000000"/>
        </w:rPr>
        <w:t xml:space="preserve">, A., Moy, L., Ding, Y.-S., </w:t>
      </w:r>
      <w:proofErr w:type="spellStart"/>
      <w:r w:rsidRPr="00393053">
        <w:rPr>
          <w:color w:val="000000"/>
        </w:rPr>
        <w:t>Jhaveri</w:t>
      </w:r>
      <w:proofErr w:type="spellEnd"/>
      <w:r w:rsidRPr="00393053">
        <w:rPr>
          <w:color w:val="000000"/>
        </w:rPr>
        <w:t xml:space="preserve">, K., Beltran, L., &amp; Jain, R. (2016). Current Status of Hybrid PET/MRI in Oncologic Imaging. </w:t>
      </w:r>
      <w:r w:rsidRPr="00393053">
        <w:rPr>
          <w:i/>
          <w:iCs/>
          <w:color w:val="000000"/>
        </w:rPr>
        <w:t>AJR. American Journal of Roentgenology</w:t>
      </w:r>
      <w:r w:rsidRPr="00393053">
        <w:rPr>
          <w:color w:val="000000"/>
        </w:rPr>
        <w:t xml:space="preserve">, </w:t>
      </w:r>
      <w:r w:rsidRPr="00393053">
        <w:rPr>
          <w:i/>
          <w:iCs/>
          <w:color w:val="000000"/>
        </w:rPr>
        <w:t>206</w:t>
      </w:r>
      <w:r w:rsidRPr="00393053">
        <w:rPr>
          <w:color w:val="000000"/>
        </w:rPr>
        <w:t>(1), 162–172. https://doi.org/10.2214/AJR.15.14968</w:t>
      </w:r>
    </w:p>
    <w:p w14:paraId="534AB1FD" w14:textId="77777777" w:rsidR="006E162C" w:rsidRPr="006E162C" w:rsidRDefault="006E162C" w:rsidP="006E162C">
      <w:pPr>
        <w:pStyle w:val="Bibliography"/>
      </w:pPr>
      <w:proofErr w:type="spellStart"/>
      <w:r w:rsidRPr="006E162C">
        <w:t>Sakkas</w:t>
      </w:r>
      <w:proofErr w:type="spellEnd"/>
      <w:r w:rsidRPr="006E162C">
        <w:t xml:space="preserve">, A., Schulze, J., Rana, M., </w:t>
      </w:r>
      <w:proofErr w:type="spellStart"/>
      <w:r w:rsidRPr="006E162C">
        <w:t>Grunert</w:t>
      </w:r>
      <w:proofErr w:type="spellEnd"/>
      <w:r w:rsidRPr="006E162C">
        <w:t xml:space="preserve">, M., </w:t>
      </w:r>
      <w:proofErr w:type="spellStart"/>
      <w:r w:rsidRPr="006E162C">
        <w:t>Scheurer</w:t>
      </w:r>
      <w:proofErr w:type="spellEnd"/>
      <w:r w:rsidRPr="006E162C">
        <w:t xml:space="preserve">, M., Kasper, R., Ebeling, M., Schramm, A., Wilde, F., Schramm, A., &amp; Schmidt, J. (2025). Accuracy of PET Imaging and Ultrasonography for Preoperative Staging of Cervical Lymph Node Status in Oral Squamous Cell Carcinoma. </w:t>
      </w:r>
      <w:r w:rsidRPr="006E162C">
        <w:rPr>
          <w:i/>
          <w:iCs/>
        </w:rPr>
        <w:t>Applied Sciences</w:t>
      </w:r>
      <w:r w:rsidRPr="006E162C">
        <w:t xml:space="preserve">, </w:t>
      </w:r>
      <w:r w:rsidRPr="006E162C">
        <w:rPr>
          <w:i/>
          <w:iCs/>
        </w:rPr>
        <w:t>15</w:t>
      </w:r>
      <w:r w:rsidRPr="006E162C">
        <w:t>(22), 11880. https://doi.org/10.3390/app152211880</w:t>
      </w:r>
    </w:p>
    <w:p w14:paraId="739B06B5" w14:textId="77777777" w:rsidR="006E162C" w:rsidRPr="00393053" w:rsidRDefault="003C1E25" w:rsidP="006E162C">
      <w:pPr>
        <w:pBdr>
          <w:top w:val="nil"/>
          <w:left w:val="nil"/>
          <w:bottom w:val="nil"/>
          <w:right w:val="nil"/>
          <w:between w:val="nil"/>
        </w:pBdr>
        <w:spacing w:line="480" w:lineRule="auto"/>
        <w:ind w:left="720" w:hanging="720"/>
        <w:rPr>
          <w:color w:val="000000"/>
        </w:rPr>
      </w:pPr>
      <w:proofErr w:type="spellStart"/>
      <w:r w:rsidRPr="00393053">
        <w:rPr>
          <w:color w:val="000000"/>
        </w:rPr>
        <w:t>Saman</w:t>
      </w:r>
      <w:proofErr w:type="spellEnd"/>
      <w:r w:rsidRPr="00393053">
        <w:rPr>
          <w:color w:val="000000"/>
        </w:rPr>
        <w:t xml:space="preserve">, H., Raza, S. S., Uddin, S., &amp; Rasul, K. (2020). Inducing Angiogenesis, a Key Step in Cancer Vascularization, and Treatment Approaches. </w:t>
      </w:r>
      <w:r w:rsidRPr="00393053">
        <w:rPr>
          <w:i/>
          <w:iCs/>
          <w:color w:val="000000"/>
        </w:rPr>
        <w:t>Cancers</w:t>
      </w:r>
      <w:r w:rsidRPr="00393053">
        <w:rPr>
          <w:color w:val="000000"/>
        </w:rPr>
        <w:t xml:space="preserve">, </w:t>
      </w:r>
      <w:r w:rsidRPr="00393053">
        <w:rPr>
          <w:i/>
          <w:iCs/>
          <w:color w:val="000000"/>
        </w:rPr>
        <w:t>12</w:t>
      </w:r>
      <w:r w:rsidRPr="00393053">
        <w:rPr>
          <w:color w:val="000000"/>
        </w:rPr>
        <w:t>(5), 1172. https://doi.org/10.3390/cancers12051172</w:t>
      </w:r>
    </w:p>
    <w:p w14:paraId="1D5D38C1"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Scapicchio</w:t>
      </w:r>
      <w:proofErr w:type="spellEnd"/>
      <w:r w:rsidRPr="00393053">
        <w:rPr>
          <w:color w:val="000000"/>
        </w:rPr>
        <w:t xml:space="preserve">, C., </w:t>
      </w:r>
      <w:proofErr w:type="spellStart"/>
      <w:r w:rsidRPr="00393053">
        <w:rPr>
          <w:color w:val="000000"/>
        </w:rPr>
        <w:t>Gabelloni</w:t>
      </w:r>
      <w:proofErr w:type="spellEnd"/>
      <w:r w:rsidRPr="00393053">
        <w:rPr>
          <w:color w:val="000000"/>
        </w:rPr>
        <w:t xml:space="preserve">, M., </w:t>
      </w:r>
      <w:proofErr w:type="spellStart"/>
      <w:r w:rsidRPr="00393053">
        <w:rPr>
          <w:color w:val="000000"/>
        </w:rPr>
        <w:t>Barucci</w:t>
      </w:r>
      <w:proofErr w:type="spellEnd"/>
      <w:r w:rsidRPr="00393053">
        <w:rPr>
          <w:color w:val="000000"/>
        </w:rPr>
        <w:t xml:space="preserve">, A., </w:t>
      </w:r>
      <w:proofErr w:type="spellStart"/>
      <w:r w:rsidRPr="00393053">
        <w:rPr>
          <w:color w:val="000000"/>
        </w:rPr>
        <w:t>Cioni</w:t>
      </w:r>
      <w:proofErr w:type="spellEnd"/>
      <w:r w:rsidRPr="00393053">
        <w:rPr>
          <w:color w:val="000000"/>
        </w:rPr>
        <w:t xml:space="preserve">, D., Saba, L., &amp; </w:t>
      </w:r>
      <w:proofErr w:type="spellStart"/>
      <w:r w:rsidRPr="00393053">
        <w:rPr>
          <w:color w:val="000000"/>
        </w:rPr>
        <w:t>Neri</w:t>
      </w:r>
      <w:proofErr w:type="spellEnd"/>
      <w:r w:rsidRPr="00393053">
        <w:rPr>
          <w:color w:val="000000"/>
        </w:rPr>
        <w:t xml:space="preserve">, E. (2021). A deep look into radiomics. </w:t>
      </w:r>
      <w:r w:rsidRPr="00393053">
        <w:rPr>
          <w:i/>
          <w:iCs/>
          <w:color w:val="000000"/>
        </w:rPr>
        <w:t xml:space="preserve">La </w:t>
      </w:r>
      <w:proofErr w:type="spellStart"/>
      <w:r w:rsidRPr="00393053">
        <w:rPr>
          <w:i/>
          <w:iCs/>
          <w:color w:val="000000"/>
        </w:rPr>
        <w:t>RadiologiaMedica</w:t>
      </w:r>
      <w:proofErr w:type="spellEnd"/>
      <w:r w:rsidRPr="00393053">
        <w:rPr>
          <w:color w:val="000000"/>
        </w:rPr>
        <w:t xml:space="preserve">, </w:t>
      </w:r>
      <w:r w:rsidRPr="00393053">
        <w:rPr>
          <w:i/>
          <w:iCs/>
          <w:color w:val="000000"/>
        </w:rPr>
        <w:t>126</w:t>
      </w:r>
      <w:r w:rsidRPr="00393053">
        <w:rPr>
          <w:color w:val="000000"/>
        </w:rPr>
        <w:t>(10), 1296–1311. https://doi.org/10.1007/s11547-021-01389-x</w:t>
      </w:r>
    </w:p>
    <w:p w14:paraId="1C570647"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Smesseim</w:t>
      </w:r>
      <w:proofErr w:type="spellEnd"/>
      <w:r w:rsidRPr="00393053">
        <w:rPr>
          <w:color w:val="000000"/>
        </w:rPr>
        <w:t xml:space="preserve">, I., Groot Lipman, K. B. W., </w:t>
      </w:r>
      <w:proofErr w:type="spellStart"/>
      <w:r w:rsidRPr="00393053">
        <w:rPr>
          <w:color w:val="000000"/>
        </w:rPr>
        <w:t>Lalezari</w:t>
      </w:r>
      <w:proofErr w:type="spellEnd"/>
      <w:r w:rsidRPr="00393053">
        <w:rPr>
          <w:color w:val="000000"/>
        </w:rPr>
        <w:t>, F., Burgers, J. A., &amp;</w:t>
      </w:r>
      <w:proofErr w:type="spellStart"/>
      <w:r w:rsidRPr="00393053">
        <w:rPr>
          <w:color w:val="000000"/>
        </w:rPr>
        <w:t>Trebeschi</w:t>
      </w:r>
      <w:proofErr w:type="spellEnd"/>
      <w:r w:rsidRPr="00393053">
        <w:rPr>
          <w:color w:val="000000"/>
        </w:rPr>
        <w:t xml:space="preserve">, S. (2025). The legend of the response evaluation criteria in solid </w:t>
      </w:r>
      <w:proofErr w:type="spellStart"/>
      <w:r w:rsidRPr="00393053">
        <w:rPr>
          <w:color w:val="000000"/>
        </w:rPr>
        <w:t>tumors</w:t>
      </w:r>
      <w:proofErr w:type="spellEnd"/>
      <w:r w:rsidRPr="00393053">
        <w:rPr>
          <w:color w:val="000000"/>
        </w:rPr>
        <w:t xml:space="preserve">: A historical overview. </w:t>
      </w:r>
      <w:r w:rsidRPr="00393053">
        <w:rPr>
          <w:i/>
          <w:iCs/>
          <w:color w:val="000000"/>
        </w:rPr>
        <w:t>Cancer</w:t>
      </w:r>
      <w:r w:rsidRPr="00393053">
        <w:rPr>
          <w:color w:val="000000"/>
        </w:rPr>
        <w:t xml:space="preserve">, </w:t>
      </w:r>
      <w:r w:rsidRPr="00393053">
        <w:rPr>
          <w:i/>
          <w:iCs/>
          <w:color w:val="000000"/>
        </w:rPr>
        <w:t>131</w:t>
      </w:r>
      <w:r w:rsidRPr="00393053">
        <w:rPr>
          <w:color w:val="000000"/>
        </w:rPr>
        <w:t>(17), e70064. https://doi.org/10.1002/cncr.70064</w:t>
      </w:r>
    </w:p>
    <w:p w14:paraId="5198942E"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Smits, H. J. G., Ruiter, L. N., </w:t>
      </w:r>
      <w:proofErr w:type="spellStart"/>
      <w:r w:rsidRPr="00393053">
        <w:rPr>
          <w:color w:val="000000"/>
        </w:rPr>
        <w:t>Breimer</w:t>
      </w:r>
      <w:proofErr w:type="spellEnd"/>
      <w:r w:rsidRPr="00393053">
        <w:rPr>
          <w:color w:val="000000"/>
        </w:rPr>
        <w:t>, G. E., Willems, S. M., &amp;</w:t>
      </w:r>
      <w:r w:rsidR="006E162C">
        <w:rPr>
          <w:color w:val="000000"/>
        </w:rPr>
        <w:t xml:space="preserve"> </w:t>
      </w:r>
      <w:proofErr w:type="spellStart"/>
      <w:r w:rsidRPr="00393053">
        <w:rPr>
          <w:color w:val="000000"/>
        </w:rPr>
        <w:t>Philippens</w:t>
      </w:r>
      <w:proofErr w:type="spellEnd"/>
      <w:r w:rsidRPr="00393053">
        <w:rPr>
          <w:color w:val="000000"/>
        </w:rPr>
        <w:t xml:space="preserve">, M. E. P. (2023). Using Intratumor Heterogeneity of Immunohistochemistry Biomarkers to Classify Laryngeal and Hypopharyngeal </w:t>
      </w:r>
      <w:proofErr w:type="spellStart"/>
      <w:r w:rsidRPr="00393053">
        <w:rPr>
          <w:color w:val="000000"/>
        </w:rPr>
        <w:t>Tumors</w:t>
      </w:r>
      <w:proofErr w:type="spellEnd"/>
      <w:r w:rsidRPr="00393053">
        <w:rPr>
          <w:color w:val="000000"/>
        </w:rPr>
        <w:t xml:space="preserve"> Based on Histologic Features. </w:t>
      </w:r>
      <w:r w:rsidRPr="00393053">
        <w:rPr>
          <w:i/>
          <w:iCs/>
          <w:color w:val="000000"/>
        </w:rPr>
        <w:t>Modern Pathology</w:t>
      </w:r>
      <w:r w:rsidRPr="00393053">
        <w:rPr>
          <w:color w:val="000000"/>
        </w:rPr>
        <w:t xml:space="preserve">, </w:t>
      </w:r>
      <w:r w:rsidRPr="00393053">
        <w:rPr>
          <w:i/>
          <w:iCs/>
          <w:color w:val="000000"/>
        </w:rPr>
        <w:t>36</w:t>
      </w:r>
      <w:r w:rsidRPr="00393053">
        <w:rPr>
          <w:color w:val="000000"/>
        </w:rPr>
        <w:t>(8), 100199. https://doi.org/10.1016/j.modpat.2023.100199</w:t>
      </w:r>
    </w:p>
    <w:p w14:paraId="65798000"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Sorace</w:t>
      </w:r>
      <w:proofErr w:type="spellEnd"/>
      <w:r w:rsidRPr="00393053">
        <w:rPr>
          <w:color w:val="000000"/>
        </w:rPr>
        <w:t xml:space="preserve">, A. G., </w:t>
      </w:r>
      <w:proofErr w:type="spellStart"/>
      <w:r w:rsidRPr="00393053">
        <w:rPr>
          <w:color w:val="000000"/>
        </w:rPr>
        <w:t>Elkassem</w:t>
      </w:r>
      <w:proofErr w:type="spellEnd"/>
      <w:r w:rsidRPr="00393053">
        <w:rPr>
          <w:color w:val="000000"/>
        </w:rPr>
        <w:t xml:space="preserve">, A. A., </w:t>
      </w:r>
      <w:proofErr w:type="spellStart"/>
      <w:r w:rsidRPr="00393053">
        <w:rPr>
          <w:color w:val="000000"/>
        </w:rPr>
        <w:t>Galgano</w:t>
      </w:r>
      <w:proofErr w:type="spellEnd"/>
      <w:r w:rsidRPr="00393053">
        <w:rPr>
          <w:color w:val="000000"/>
        </w:rPr>
        <w:t xml:space="preserve">, S. J., </w:t>
      </w:r>
      <w:proofErr w:type="spellStart"/>
      <w:r w:rsidRPr="00393053">
        <w:rPr>
          <w:color w:val="000000"/>
        </w:rPr>
        <w:t>Lapi</w:t>
      </w:r>
      <w:proofErr w:type="spellEnd"/>
      <w:r w:rsidRPr="00393053">
        <w:rPr>
          <w:color w:val="000000"/>
        </w:rPr>
        <w:t xml:space="preserve">, S. E., </w:t>
      </w:r>
      <w:proofErr w:type="spellStart"/>
      <w:r w:rsidRPr="00393053">
        <w:rPr>
          <w:color w:val="000000"/>
        </w:rPr>
        <w:t>Larimer</w:t>
      </w:r>
      <w:proofErr w:type="spellEnd"/>
      <w:r w:rsidRPr="00393053">
        <w:rPr>
          <w:color w:val="000000"/>
        </w:rPr>
        <w:t xml:space="preserve">, B. M., Partridge, S. C., Quarles, C. C., Reeves, K., Napier, T. S., Song, P. N., </w:t>
      </w:r>
      <w:proofErr w:type="spellStart"/>
      <w:r w:rsidRPr="00393053">
        <w:rPr>
          <w:color w:val="000000"/>
        </w:rPr>
        <w:t>Yankeelov</w:t>
      </w:r>
      <w:proofErr w:type="spellEnd"/>
      <w:r w:rsidRPr="00393053">
        <w:rPr>
          <w:color w:val="000000"/>
        </w:rPr>
        <w:t xml:space="preserve">, T. E., Woodard, S., &amp; Smith, A. D. (2020a). Imaging for response assessment in cancer clinical trials. </w:t>
      </w:r>
      <w:r w:rsidRPr="00393053">
        <w:rPr>
          <w:i/>
          <w:iCs/>
          <w:color w:val="000000"/>
        </w:rPr>
        <w:t>Seminars in Nuclear Medicine</w:t>
      </w:r>
      <w:r w:rsidRPr="00393053">
        <w:rPr>
          <w:color w:val="000000"/>
        </w:rPr>
        <w:t xml:space="preserve">, </w:t>
      </w:r>
      <w:r w:rsidRPr="00393053">
        <w:rPr>
          <w:i/>
          <w:iCs/>
          <w:color w:val="000000"/>
        </w:rPr>
        <w:t>50</w:t>
      </w:r>
      <w:r w:rsidRPr="00393053">
        <w:rPr>
          <w:color w:val="000000"/>
        </w:rPr>
        <w:t>(6), 488–504. https://doi.org/10.1053/j.semnuclmed.2020.05.001</w:t>
      </w:r>
    </w:p>
    <w:p w14:paraId="0130714C"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Sorace</w:t>
      </w:r>
      <w:proofErr w:type="spellEnd"/>
      <w:r w:rsidRPr="00393053">
        <w:rPr>
          <w:color w:val="000000"/>
        </w:rPr>
        <w:t xml:space="preserve">, A. G., </w:t>
      </w:r>
      <w:proofErr w:type="spellStart"/>
      <w:r w:rsidRPr="00393053">
        <w:rPr>
          <w:color w:val="000000"/>
        </w:rPr>
        <w:t>Elkassem</w:t>
      </w:r>
      <w:proofErr w:type="spellEnd"/>
      <w:r w:rsidRPr="00393053">
        <w:rPr>
          <w:color w:val="000000"/>
        </w:rPr>
        <w:t xml:space="preserve">, A. A., </w:t>
      </w:r>
      <w:proofErr w:type="spellStart"/>
      <w:r w:rsidRPr="00393053">
        <w:rPr>
          <w:color w:val="000000"/>
        </w:rPr>
        <w:t>Galgano</w:t>
      </w:r>
      <w:proofErr w:type="spellEnd"/>
      <w:r w:rsidRPr="00393053">
        <w:rPr>
          <w:color w:val="000000"/>
        </w:rPr>
        <w:t xml:space="preserve">, S. J., </w:t>
      </w:r>
      <w:proofErr w:type="spellStart"/>
      <w:r w:rsidRPr="00393053">
        <w:rPr>
          <w:color w:val="000000"/>
        </w:rPr>
        <w:t>Lapi</w:t>
      </w:r>
      <w:proofErr w:type="spellEnd"/>
      <w:r w:rsidRPr="00393053">
        <w:rPr>
          <w:color w:val="000000"/>
        </w:rPr>
        <w:t xml:space="preserve">, S. E., </w:t>
      </w:r>
      <w:proofErr w:type="spellStart"/>
      <w:r w:rsidRPr="00393053">
        <w:rPr>
          <w:color w:val="000000"/>
        </w:rPr>
        <w:t>Larimer</w:t>
      </w:r>
      <w:proofErr w:type="spellEnd"/>
      <w:r w:rsidRPr="00393053">
        <w:rPr>
          <w:color w:val="000000"/>
        </w:rPr>
        <w:t xml:space="preserve">, B. M., Partridge, S. C., Quarles, C. C., Reeves, K., Napier, T. S., Song, P. N., </w:t>
      </w:r>
      <w:proofErr w:type="spellStart"/>
      <w:r w:rsidRPr="00393053">
        <w:rPr>
          <w:color w:val="000000"/>
        </w:rPr>
        <w:t>Yankeelov</w:t>
      </w:r>
      <w:proofErr w:type="spellEnd"/>
      <w:r w:rsidRPr="00393053">
        <w:rPr>
          <w:color w:val="000000"/>
        </w:rPr>
        <w:t xml:space="preserve">, T. E., Woodard, S., &amp; Smith, A. D. (2020b). Imaging for response assessment in cancer clinical trials. </w:t>
      </w:r>
      <w:r w:rsidRPr="00393053">
        <w:rPr>
          <w:i/>
          <w:iCs/>
          <w:color w:val="000000"/>
        </w:rPr>
        <w:t>Seminars in Nuclear Medicine</w:t>
      </w:r>
      <w:r w:rsidRPr="00393053">
        <w:rPr>
          <w:color w:val="000000"/>
        </w:rPr>
        <w:t xml:space="preserve">, </w:t>
      </w:r>
      <w:r w:rsidRPr="00393053">
        <w:rPr>
          <w:i/>
          <w:iCs/>
          <w:color w:val="000000"/>
        </w:rPr>
        <w:t>50</w:t>
      </w:r>
      <w:r w:rsidRPr="00393053">
        <w:rPr>
          <w:color w:val="000000"/>
        </w:rPr>
        <w:t>(6), 488–504. https://doi.org/10.1053/j.semnuclmed.2020.05.001</w:t>
      </w:r>
    </w:p>
    <w:p w14:paraId="3A77164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Standardized Uptake Value—An overview | ScienceDirect Topics</w:t>
      </w:r>
      <w:r w:rsidRPr="00393053">
        <w:rPr>
          <w:color w:val="000000"/>
        </w:rPr>
        <w:t>. (n.d.). Retrieved March 18, 2026, from https://www.sciencedirect.com/topics/medicine-and-dentistry/standardized-uptake-value</w:t>
      </w:r>
    </w:p>
    <w:p w14:paraId="059F4977"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Tharmaseelan</w:t>
      </w:r>
      <w:proofErr w:type="spellEnd"/>
      <w:r w:rsidRPr="00393053">
        <w:rPr>
          <w:color w:val="000000"/>
        </w:rPr>
        <w:t xml:space="preserve">, H., Hertel, A., </w:t>
      </w:r>
      <w:proofErr w:type="spellStart"/>
      <w:r w:rsidRPr="00393053">
        <w:rPr>
          <w:color w:val="000000"/>
        </w:rPr>
        <w:t>Rennebaum</w:t>
      </w:r>
      <w:proofErr w:type="spellEnd"/>
      <w:r w:rsidRPr="00393053">
        <w:rPr>
          <w:color w:val="000000"/>
        </w:rPr>
        <w:t xml:space="preserve">, S., </w:t>
      </w:r>
      <w:proofErr w:type="spellStart"/>
      <w:r w:rsidRPr="00393053">
        <w:rPr>
          <w:color w:val="000000"/>
        </w:rPr>
        <w:t>Nörenberg</w:t>
      </w:r>
      <w:proofErr w:type="spellEnd"/>
      <w:r w:rsidRPr="00393053">
        <w:rPr>
          <w:color w:val="000000"/>
        </w:rPr>
        <w:t xml:space="preserve">, D., </w:t>
      </w:r>
      <w:proofErr w:type="spellStart"/>
      <w:r w:rsidRPr="00393053">
        <w:rPr>
          <w:color w:val="000000"/>
        </w:rPr>
        <w:t>Haselmann</w:t>
      </w:r>
      <w:proofErr w:type="spellEnd"/>
      <w:r w:rsidRPr="00393053">
        <w:rPr>
          <w:color w:val="000000"/>
        </w:rPr>
        <w:t xml:space="preserve">, V., Schoenberg, S. O., &amp; Froelich, M. F. (2022). The Potential and Emerging Role of Quantitative Imaging Biomarkers for Cancer Characterization. </w:t>
      </w:r>
      <w:r w:rsidRPr="00393053">
        <w:rPr>
          <w:i/>
          <w:iCs/>
          <w:color w:val="000000"/>
        </w:rPr>
        <w:t>Cancers</w:t>
      </w:r>
      <w:r w:rsidRPr="00393053">
        <w:rPr>
          <w:color w:val="000000"/>
        </w:rPr>
        <w:t xml:space="preserve">, </w:t>
      </w:r>
      <w:r w:rsidRPr="00393053">
        <w:rPr>
          <w:i/>
          <w:iCs/>
          <w:color w:val="000000"/>
        </w:rPr>
        <w:t>14</w:t>
      </w:r>
      <w:r w:rsidRPr="00393053">
        <w:rPr>
          <w:color w:val="000000"/>
        </w:rPr>
        <w:t>(14), 3349. https://doi.org/10.3390/cancers14143349</w:t>
      </w:r>
    </w:p>
    <w:p w14:paraId="4AD20FBB"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Trotter, J., </w:t>
      </w:r>
      <w:proofErr w:type="spellStart"/>
      <w:r w:rsidRPr="00393053">
        <w:rPr>
          <w:color w:val="000000"/>
        </w:rPr>
        <w:t>Pantel</w:t>
      </w:r>
      <w:proofErr w:type="spellEnd"/>
      <w:r w:rsidRPr="00393053">
        <w:rPr>
          <w:color w:val="000000"/>
        </w:rPr>
        <w:t xml:space="preserve">, A. R., Teo, B.-K. K., </w:t>
      </w:r>
      <w:proofErr w:type="spellStart"/>
      <w:r w:rsidRPr="00393053">
        <w:rPr>
          <w:color w:val="000000"/>
        </w:rPr>
        <w:t>Escorcia</w:t>
      </w:r>
      <w:proofErr w:type="spellEnd"/>
      <w:r w:rsidRPr="00393053">
        <w:rPr>
          <w:color w:val="000000"/>
        </w:rPr>
        <w:t xml:space="preserve">, F. E., Li, T., </w:t>
      </w:r>
      <w:proofErr w:type="spellStart"/>
      <w:r w:rsidRPr="00393053">
        <w:rPr>
          <w:color w:val="000000"/>
        </w:rPr>
        <w:t>Pryma</w:t>
      </w:r>
      <w:proofErr w:type="spellEnd"/>
      <w:r w:rsidRPr="00393053">
        <w:rPr>
          <w:color w:val="000000"/>
        </w:rPr>
        <w:t xml:space="preserve">, D. A., &amp; </w:t>
      </w:r>
      <w:proofErr w:type="spellStart"/>
      <w:r w:rsidRPr="00393053">
        <w:rPr>
          <w:color w:val="000000"/>
        </w:rPr>
        <w:t>Taunk</w:t>
      </w:r>
      <w:proofErr w:type="spellEnd"/>
      <w:r w:rsidRPr="00393053">
        <w:rPr>
          <w:color w:val="000000"/>
        </w:rPr>
        <w:t xml:space="preserve">, N. K. (2023). Positron Emission Tomography (PET)/Computed Tomography (CT) Imaging in Radiation Therapy Treatment Planning: A Review of PET Imaging Tracers and Methods to Incorporate PET/CT. </w:t>
      </w:r>
      <w:r w:rsidRPr="00393053">
        <w:rPr>
          <w:i/>
          <w:iCs/>
          <w:color w:val="000000"/>
        </w:rPr>
        <w:t>Advances in Radiation Oncology</w:t>
      </w:r>
      <w:r w:rsidRPr="00393053">
        <w:rPr>
          <w:color w:val="000000"/>
        </w:rPr>
        <w:t xml:space="preserve">, </w:t>
      </w:r>
      <w:r w:rsidRPr="00393053">
        <w:rPr>
          <w:i/>
          <w:iCs/>
          <w:color w:val="000000"/>
        </w:rPr>
        <w:t>8</w:t>
      </w:r>
      <w:r w:rsidRPr="00393053">
        <w:rPr>
          <w:color w:val="000000"/>
        </w:rPr>
        <w:t>(5), 101212. https://doi.org/10.1016/j.adro.2023.101212</w:t>
      </w:r>
    </w:p>
    <w:p w14:paraId="77B246EE" w14:textId="77777777" w:rsidR="00960461" w:rsidRPr="00393053" w:rsidRDefault="003C1E25" w:rsidP="006E162C">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Türkbey</w:t>
      </w:r>
      <w:proofErr w:type="spellEnd"/>
      <w:r w:rsidRPr="00393053">
        <w:rPr>
          <w:color w:val="000000"/>
        </w:rPr>
        <w:t>, B., Thomasson, D., Pang, Y., Bernardo, M., &amp;</w:t>
      </w:r>
      <w:proofErr w:type="spellStart"/>
      <w:r w:rsidRPr="00393053">
        <w:rPr>
          <w:color w:val="000000"/>
        </w:rPr>
        <w:t>Choyke</w:t>
      </w:r>
      <w:proofErr w:type="spellEnd"/>
      <w:r w:rsidRPr="00393053">
        <w:rPr>
          <w:color w:val="000000"/>
        </w:rPr>
        <w:t xml:space="preserve">, P. L. (2010). The role of dynamic contrast-enhanced MRI in cancer diagnosis and treatment. </w:t>
      </w:r>
      <w:r w:rsidRPr="00393053">
        <w:rPr>
          <w:i/>
          <w:iCs/>
          <w:color w:val="000000"/>
        </w:rPr>
        <w:t>Diagnostic and Interventional Radiology (Ankara, Turkey)</w:t>
      </w:r>
      <w:r w:rsidRPr="00393053">
        <w:rPr>
          <w:color w:val="000000"/>
        </w:rPr>
        <w:t xml:space="preserve">, </w:t>
      </w:r>
      <w:r w:rsidRPr="00393053">
        <w:rPr>
          <w:i/>
          <w:iCs/>
          <w:color w:val="000000"/>
        </w:rPr>
        <w:t>16</w:t>
      </w:r>
      <w:r w:rsidRPr="00393053">
        <w:rPr>
          <w:color w:val="000000"/>
        </w:rPr>
        <w:t>(3), 186–192. https://doi.org/10.4261/1305-3825.DIR.2537-08.1</w:t>
      </w:r>
    </w:p>
    <w:p w14:paraId="0D581C0A"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Woznicki</w:t>
      </w:r>
      <w:proofErr w:type="spellEnd"/>
      <w:r w:rsidRPr="00393053">
        <w:rPr>
          <w:color w:val="000000"/>
        </w:rPr>
        <w:t xml:space="preserve">, P., </w:t>
      </w:r>
      <w:proofErr w:type="spellStart"/>
      <w:r w:rsidRPr="00393053">
        <w:rPr>
          <w:color w:val="000000"/>
        </w:rPr>
        <w:t>Laqua</w:t>
      </w:r>
      <w:proofErr w:type="spellEnd"/>
      <w:r w:rsidRPr="00393053">
        <w:rPr>
          <w:color w:val="000000"/>
        </w:rPr>
        <w:t>, F. C., Al-Haj, A., Bley, T., &amp;</w:t>
      </w:r>
      <w:proofErr w:type="spellStart"/>
      <w:r w:rsidRPr="00393053">
        <w:rPr>
          <w:color w:val="000000"/>
        </w:rPr>
        <w:t>Baeßler</w:t>
      </w:r>
      <w:proofErr w:type="spellEnd"/>
      <w:r w:rsidRPr="00393053">
        <w:rPr>
          <w:color w:val="000000"/>
        </w:rPr>
        <w:t xml:space="preserve">, B. (2023). Addressing challenges in radiomics research: Systematic review and repository of open-access cancer imaging datasets. </w:t>
      </w:r>
      <w:r w:rsidRPr="00393053">
        <w:rPr>
          <w:i/>
          <w:iCs/>
          <w:color w:val="000000"/>
        </w:rPr>
        <w:t>Insights into Imaging</w:t>
      </w:r>
      <w:r w:rsidRPr="00393053">
        <w:rPr>
          <w:color w:val="000000"/>
        </w:rPr>
        <w:t xml:space="preserve">, </w:t>
      </w:r>
      <w:r w:rsidRPr="00393053">
        <w:rPr>
          <w:i/>
          <w:iCs/>
          <w:color w:val="000000"/>
        </w:rPr>
        <w:t>14</w:t>
      </w:r>
      <w:r w:rsidRPr="00393053">
        <w:rPr>
          <w:color w:val="000000"/>
        </w:rPr>
        <w:t>, 216. https://doi.org/10.1186/s13244-023-01556-w</w:t>
      </w:r>
    </w:p>
    <w:p w14:paraId="08385D9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Xu, Z., Qian, J., Meng, C., Liu, Y., Ding, Q., Wu, H., Li, P., Ran, F., Liu, G.-Q., Wang, Y., &amp; Ling, Y. (2022). TME-targeting </w:t>
      </w:r>
      <w:proofErr w:type="spellStart"/>
      <w:r w:rsidRPr="00393053">
        <w:rPr>
          <w:color w:val="000000"/>
        </w:rPr>
        <w:t>theranostic</w:t>
      </w:r>
      <w:proofErr w:type="spellEnd"/>
      <w:r w:rsidRPr="00393053">
        <w:rPr>
          <w:color w:val="000000"/>
        </w:rPr>
        <w:t xml:space="preserve"> agent uses NIR tracking for </w:t>
      </w:r>
      <w:proofErr w:type="spellStart"/>
      <w:r w:rsidRPr="00393053">
        <w:rPr>
          <w:color w:val="000000"/>
        </w:rPr>
        <w:t>tumor</w:t>
      </w:r>
      <w:proofErr w:type="spellEnd"/>
      <w:r w:rsidRPr="00393053">
        <w:rPr>
          <w:color w:val="000000"/>
        </w:rPr>
        <w:t xml:space="preserve"> diagnosis and surgical resection and acts as chemotherapeutic showing enhanced efficiency and minimal toxicity. </w:t>
      </w:r>
      <w:proofErr w:type="spellStart"/>
      <w:r w:rsidRPr="00393053">
        <w:rPr>
          <w:i/>
          <w:iCs/>
          <w:color w:val="000000"/>
        </w:rPr>
        <w:t>Theranostics</w:t>
      </w:r>
      <w:proofErr w:type="spellEnd"/>
      <w:r w:rsidRPr="00393053">
        <w:rPr>
          <w:color w:val="000000"/>
        </w:rPr>
        <w:t xml:space="preserve">, </w:t>
      </w:r>
      <w:r w:rsidRPr="00393053">
        <w:rPr>
          <w:i/>
          <w:iCs/>
          <w:color w:val="000000"/>
        </w:rPr>
        <w:t>12</w:t>
      </w:r>
      <w:r w:rsidRPr="00393053">
        <w:rPr>
          <w:color w:val="000000"/>
        </w:rPr>
        <w:t>(6), 2535–2548. https://doi.org/10.7150/thno.68074</w:t>
      </w:r>
    </w:p>
    <w:p w14:paraId="756C096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Zhang, X., Zhang, Y., Zhang, G., </w:t>
      </w:r>
      <w:proofErr w:type="spellStart"/>
      <w:r w:rsidRPr="00393053">
        <w:rPr>
          <w:color w:val="000000"/>
        </w:rPr>
        <w:t>Qiu</w:t>
      </w:r>
      <w:proofErr w:type="spellEnd"/>
      <w:r w:rsidRPr="00393053">
        <w:rPr>
          <w:color w:val="000000"/>
        </w:rPr>
        <w:t xml:space="preserve">, X., Tan, W., Yin, X., &amp; Liao, L. (2022). Deep Learning </w:t>
      </w:r>
      <w:proofErr w:type="gramStart"/>
      <w:r w:rsidRPr="00393053">
        <w:rPr>
          <w:color w:val="000000"/>
        </w:rPr>
        <w:t>With</w:t>
      </w:r>
      <w:proofErr w:type="gramEnd"/>
      <w:r w:rsidRPr="00393053">
        <w:rPr>
          <w:color w:val="000000"/>
        </w:rPr>
        <w:t xml:space="preserve"> Radiomics for Disease Diagnosis and Treatment: Challenges and Potential. </w:t>
      </w:r>
      <w:r w:rsidRPr="00393053">
        <w:rPr>
          <w:i/>
          <w:iCs/>
          <w:color w:val="000000"/>
        </w:rPr>
        <w:t>Frontiers in Oncology</w:t>
      </w:r>
      <w:r w:rsidRPr="00393053">
        <w:rPr>
          <w:color w:val="000000"/>
        </w:rPr>
        <w:t xml:space="preserve">, </w:t>
      </w:r>
      <w:r w:rsidRPr="00393053">
        <w:rPr>
          <w:i/>
          <w:iCs/>
          <w:color w:val="000000"/>
        </w:rPr>
        <w:t>12</w:t>
      </w:r>
      <w:r w:rsidRPr="00393053">
        <w:rPr>
          <w:color w:val="000000"/>
        </w:rPr>
        <w:t>, 773840. https://doi.org/10.3389/fonc.2022.773840</w:t>
      </w:r>
    </w:p>
    <w:p w14:paraId="4CB2A00B"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Zhao, B., Oxnard, G. R., Moskowitz, C. S., Kris, M. G., Pao, W., Guo, P., </w:t>
      </w:r>
      <w:proofErr w:type="spellStart"/>
      <w:r w:rsidRPr="00393053">
        <w:rPr>
          <w:color w:val="000000"/>
        </w:rPr>
        <w:t>Rusch</w:t>
      </w:r>
      <w:proofErr w:type="spellEnd"/>
      <w:r w:rsidRPr="00393053">
        <w:rPr>
          <w:color w:val="000000"/>
        </w:rPr>
        <w:t xml:space="preserve">, V. M., </w:t>
      </w:r>
      <w:proofErr w:type="spellStart"/>
      <w:r w:rsidRPr="00393053">
        <w:rPr>
          <w:color w:val="000000"/>
        </w:rPr>
        <w:t>Ladanyi</w:t>
      </w:r>
      <w:proofErr w:type="spellEnd"/>
      <w:r w:rsidRPr="00393053">
        <w:rPr>
          <w:color w:val="000000"/>
        </w:rPr>
        <w:t xml:space="preserve">, M., Rizvi, N. A., &amp; Schwartz, L. H. (2010). A pilot study of volume measurement as a method of </w:t>
      </w:r>
      <w:proofErr w:type="spellStart"/>
      <w:r w:rsidRPr="00393053">
        <w:rPr>
          <w:color w:val="000000"/>
        </w:rPr>
        <w:t>tumor</w:t>
      </w:r>
      <w:proofErr w:type="spellEnd"/>
      <w:r w:rsidRPr="00393053">
        <w:rPr>
          <w:color w:val="000000"/>
        </w:rPr>
        <w:t xml:space="preserve"> response evaluation to aid biomarker development. </w:t>
      </w:r>
      <w:r w:rsidRPr="00393053">
        <w:rPr>
          <w:i/>
          <w:iCs/>
          <w:color w:val="000000"/>
        </w:rPr>
        <w:t xml:space="preserve">Clinical Cancer </w:t>
      </w:r>
      <w:proofErr w:type="gramStart"/>
      <w:r w:rsidRPr="00393053">
        <w:rPr>
          <w:i/>
          <w:iCs/>
          <w:color w:val="000000"/>
        </w:rPr>
        <w:t>Research :</w:t>
      </w:r>
      <w:proofErr w:type="gramEnd"/>
      <w:r w:rsidRPr="00393053">
        <w:rPr>
          <w:i/>
          <w:iCs/>
          <w:color w:val="000000"/>
        </w:rPr>
        <w:t xml:space="preserve"> An Official Journal of the American Association for Cancer Research</w:t>
      </w:r>
      <w:r w:rsidRPr="00393053">
        <w:rPr>
          <w:color w:val="000000"/>
        </w:rPr>
        <w:t xml:space="preserve">, </w:t>
      </w:r>
      <w:r w:rsidRPr="00393053">
        <w:rPr>
          <w:i/>
          <w:iCs/>
          <w:color w:val="000000"/>
        </w:rPr>
        <w:t>16</w:t>
      </w:r>
      <w:r w:rsidRPr="00393053">
        <w:rPr>
          <w:color w:val="000000"/>
        </w:rPr>
        <w:t>(18), 4647–4653. https://doi.org/10.1158/1078-0432.CCR-10-0125</w:t>
      </w:r>
    </w:p>
    <w:p w14:paraId="7BB2B32A"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Zhao, K., Wang, C., Shi, F., Huang, Y., Ma, L., Li, M., &amp; Song, Y. (2021). Combined prognostic value of the </w:t>
      </w:r>
      <w:proofErr w:type="spellStart"/>
      <w:r w:rsidRPr="00393053">
        <w:rPr>
          <w:color w:val="000000"/>
        </w:rPr>
        <w:t>SUVmax</w:t>
      </w:r>
      <w:proofErr w:type="spellEnd"/>
      <w:r w:rsidRPr="00393053">
        <w:rPr>
          <w:color w:val="000000"/>
        </w:rPr>
        <w:t xml:space="preserve"> derived from FDG-PET and the lymphocyte-monocyte ratio in patients with stage IIIB-IV non-small cell lung cancer receiving chemotherapy. </w:t>
      </w:r>
      <w:r w:rsidRPr="00393053">
        <w:rPr>
          <w:i/>
          <w:iCs/>
          <w:color w:val="000000"/>
        </w:rPr>
        <w:t>BMC Cancer</w:t>
      </w:r>
      <w:r w:rsidRPr="00393053">
        <w:rPr>
          <w:color w:val="000000"/>
        </w:rPr>
        <w:t xml:space="preserve">, </w:t>
      </w:r>
      <w:r w:rsidRPr="00393053">
        <w:rPr>
          <w:i/>
          <w:iCs/>
          <w:color w:val="000000"/>
        </w:rPr>
        <w:t>21</w:t>
      </w:r>
      <w:r w:rsidRPr="00393053">
        <w:rPr>
          <w:color w:val="000000"/>
        </w:rPr>
        <w:t>, 66. https://doi.org/10.1186/s12885-021-07784-x</w:t>
      </w:r>
    </w:p>
    <w:p w14:paraId="1190450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Zhao, Q., Zhang, C., Zhang, W., Zhang, S., Liu, Q., &amp; Guo, Y. (2025). Applications and challenges of biomarker-based predictive models in proactive health management. </w:t>
      </w:r>
      <w:r w:rsidRPr="00393053">
        <w:rPr>
          <w:i/>
          <w:iCs/>
          <w:color w:val="000000"/>
        </w:rPr>
        <w:t>Frontiers in Public Health</w:t>
      </w:r>
      <w:r w:rsidRPr="00393053">
        <w:rPr>
          <w:color w:val="000000"/>
        </w:rPr>
        <w:t xml:space="preserve">, </w:t>
      </w:r>
      <w:r w:rsidRPr="00393053">
        <w:rPr>
          <w:i/>
          <w:iCs/>
          <w:color w:val="000000"/>
        </w:rPr>
        <w:t>13</w:t>
      </w:r>
      <w:r w:rsidRPr="00393053">
        <w:rPr>
          <w:color w:val="000000"/>
        </w:rPr>
        <w:t>, 1633487. https://doi.org/10.3389/fpubh.2025.1633487</w:t>
      </w:r>
    </w:p>
    <w:p w14:paraId="66B5C1B0" w14:textId="77777777" w:rsidR="00960461" w:rsidRDefault="003C1E25">
      <w:pPr>
        <w:pBdr>
          <w:top w:val="nil"/>
          <w:left w:val="nil"/>
          <w:bottom w:val="nil"/>
          <w:right w:val="nil"/>
          <w:between w:val="nil"/>
        </w:pBdr>
        <w:spacing w:line="480" w:lineRule="auto"/>
        <w:ind w:left="720" w:hanging="720"/>
        <w:rPr>
          <w:color w:val="000000"/>
        </w:rPr>
      </w:pPr>
      <w:r w:rsidRPr="00393053">
        <w:rPr>
          <w:color w:val="000000"/>
        </w:rPr>
        <w:lastRenderedPageBreak/>
        <w:t xml:space="preserve">Zoccali, C., </w:t>
      </w:r>
      <w:proofErr w:type="spellStart"/>
      <w:r w:rsidRPr="00393053">
        <w:rPr>
          <w:color w:val="000000"/>
        </w:rPr>
        <w:t>Tripepi</w:t>
      </w:r>
      <w:proofErr w:type="spellEnd"/>
      <w:r w:rsidRPr="00393053">
        <w:rPr>
          <w:color w:val="000000"/>
        </w:rPr>
        <w:t xml:space="preserve">, G., </w:t>
      </w:r>
      <w:proofErr w:type="spellStart"/>
      <w:r w:rsidRPr="00393053">
        <w:rPr>
          <w:color w:val="000000"/>
        </w:rPr>
        <w:t>Stel</w:t>
      </w:r>
      <w:proofErr w:type="spellEnd"/>
      <w:r w:rsidRPr="00393053">
        <w:rPr>
          <w:color w:val="000000"/>
        </w:rPr>
        <w:t xml:space="preserve">, V., Fu, E. L., </w:t>
      </w:r>
      <w:proofErr w:type="spellStart"/>
      <w:r w:rsidRPr="00393053">
        <w:rPr>
          <w:color w:val="000000"/>
        </w:rPr>
        <w:t>Mallamaci</w:t>
      </w:r>
      <w:proofErr w:type="spellEnd"/>
      <w:r w:rsidRPr="00393053">
        <w:rPr>
          <w:color w:val="000000"/>
        </w:rPr>
        <w:t xml:space="preserve">, F., Dekker, F., &amp; Jager, K. J. (2024). Biomarkers in clinical epidemiology studies. </w:t>
      </w:r>
      <w:r w:rsidRPr="00393053">
        <w:rPr>
          <w:i/>
          <w:iCs/>
          <w:color w:val="000000"/>
        </w:rPr>
        <w:t>Clinical Kidney Journal</w:t>
      </w:r>
      <w:r w:rsidRPr="00393053">
        <w:rPr>
          <w:color w:val="000000"/>
        </w:rPr>
        <w:t xml:space="preserve">, </w:t>
      </w:r>
      <w:r w:rsidRPr="00393053">
        <w:rPr>
          <w:i/>
          <w:iCs/>
          <w:color w:val="000000"/>
        </w:rPr>
        <w:t>17</w:t>
      </w:r>
      <w:r w:rsidRPr="00393053">
        <w:rPr>
          <w:color w:val="000000"/>
        </w:rPr>
        <w:t>(6), sfae130. https://doi.org/10.1093/ckj/sfae130</w:t>
      </w:r>
    </w:p>
    <w:p w14:paraId="65D45F17" w14:textId="77777777" w:rsidR="006E162C" w:rsidRPr="006E162C" w:rsidRDefault="006E162C" w:rsidP="006E162C">
      <w:pPr>
        <w:pStyle w:val="Bibliography"/>
      </w:pPr>
      <w:r w:rsidRPr="006E162C">
        <w:t xml:space="preserve">Zubair, M., Hussain, M., </w:t>
      </w:r>
      <w:proofErr w:type="spellStart"/>
      <w:r w:rsidRPr="006E162C">
        <w:t>Albashrawi</w:t>
      </w:r>
      <w:proofErr w:type="spellEnd"/>
      <w:r w:rsidRPr="006E162C">
        <w:t xml:space="preserve">, M. A., </w:t>
      </w:r>
      <w:proofErr w:type="spellStart"/>
      <w:r w:rsidRPr="006E162C">
        <w:t>Bendechache</w:t>
      </w:r>
      <w:proofErr w:type="spellEnd"/>
      <w:r w:rsidRPr="006E162C">
        <w:t xml:space="preserve">, M., &amp; </w:t>
      </w:r>
      <w:proofErr w:type="spellStart"/>
      <w:r w:rsidRPr="006E162C">
        <w:t>Owais</w:t>
      </w:r>
      <w:proofErr w:type="spellEnd"/>
      <w:r w:rsidRPr="006E162C">
        <w:t xml:space="preserve">, M. (2025). A comprehensive review of techniques, algorithms, advancements, challenges, and clinical applications of multi-modal medical image fusion for improved diagnosis. </w:t>
      </w:r>
      <w:r w:rsidRPr="006E162C">
        <w:rPr>
          <w:i/>
          <w:iCs/>
        </w:rPr>
        <w:t>Computer Methods and Programs in Biomedicine</w:t>
      </w:r>
      <w:r w:rsidRPr="006E162C">
        <w:t xml:space="preserve">, </w:t>
      </w:r>
      <w:r w:rsidRPr="006E162C">
        <w:rPr>
          <w:i/>
          <w:iCs/>
        </w:rPr>
        <w:t>272</w:t>
      </w:r>
      <w:r w:rsidRPr="006E162C">
        <w:t>, 109014. https://doi.org/10.1016/j.cmpb.2025.109014</w:t>
      </w:r>
    </w:p>
    <w:p w14:paraId="1F50F39D" w14:textId="77777777" w:rsidR="00960461" w:rsidRDefault="00960461">
      <w:pPr>
        <w:pBdr>
          <w:top w:val="nil"/>
          <w:left w:val="nil"/>
          <w:bottom w:val="nil"/>
          <w:right w:val="nil"/>
          <w:between w:val="nil"/>
        </w:pBdr>
        <w:spacing w:after="160" w:line="360" w:lineRule="auto"/>
        <w:ind w:right="567"/>
        <w:jc w:val="both"/>
        <w:rPr>
          <w:color w:val="000000"/>
        </w:rPr>
      </w:pPr>
    </w:p>
    <w:sectPr w:rsidR="00960461" w:rsidSect="003357BD">
      <w:headerReference w:type="even" r:id="rId20"/>
      <w:headerReference w:type="default" r:id="rId21"/>
      <w:footerReference w:type="even" r:id="rId22"/>
      <w:footerReference w:type="default" r:id="rId23"/>
      <w:headerReference w:type="first" r:id="rId24"/>
      <w:footerReference w:type="first" r:id="rId25"/>
      <w:pgSz w:w="11906" w:h="16838"/>
      <w:pgMar w:top="567" w:right="850" w:bottom="567" w:left="850" w:header="85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7C34E" w14:textId="77777777" w:rsidR="00A3388F" w:rsidRDefault="00A3388F">
      <w:r>
        <w:separator/>
      </w:r>
    </w:p>
  </w:endnote>
  <w:endnote w:type="continuationSeparator" w:id="0">
    <w:p w14:paraId="1FD603DB" w14:textId="77777777" w:rsidR="00A3388F" w:rsidRDefault="00A3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roman"/>
    <w:pitch w:val="default"/>
  </w:font>
  <w:font w:name="Mangal">
    <w:panose1 w:val="00000400000000000000"/>
    <w:charset w:val="00"/>
    <w:family w:val="roman"/>
    <w:pitch w:val="variable"/>
    <w:sig w:usb0="00008003" w:usb1="00000000" w:usb2="00000000" w:usb3="00000000" w:csb0="00000001" w:csb1="00000000"/>
    <w:embedRegular r:id="rId1" w:fontKey="{9B3683D5-E352-4EE7-9AFD-71280E331BAF}"/>
    <w:embedItalic r:id="rId2" w:fontKey="{A1AF9CBE-1932-4ECF-B8FB-0AC48240E59B}"/>
  </w:font>
  <w:font w:name="Tahoma">
    <w:panose1 w:val="020B0604030504040204"/>
    <w:charset w:val="00"/>
    <w:family w:val="swiss"/>
    <w:pitch w:val="variable"/>
    <w:sig w:usb0="E1002EFF" w:usb1="C000605B" w:usb2="00000029" w:usb3="00000000" w:csb0="000101FF" w:csb1="00000000"/>
    <w:embedRegular r:id="rId3" w:fontKey="{3B3BFEC7-71AE-4F2D-A102-BB6898522679}"/>
  </w:font>
  <w:font w:name="Calibri">
    <w:panose1 w:val="020F0502020204030204"/>
    <w:charset w:val="00"/>
    <w:family w:val="swiss"/>
    <w:pitch w:val="variable"/>
    <w:sig w:usb0="E00002FF" w:usb1="4000ACFF" w:usb2="00000001" w:usb3="00000000" w:csb0="0000019F" w:csb1="00000000"/>
    <w:embedRegular r:id="rId4" w:fontKey="{ED33C133-072A-49C7-8029-778366F5521E}"/>
  </w:font>
  <w:font w:name="Cambria">
    <w:panose1 w:val="02040503050406030204"/>
    <w:charset w:val="00"/>
    <w:family w:val="roman"/>
    <w:pitch w:val="variable"/>
    <w:sig w:usb0="E00006FF" w:usb1="420024FF" w:usb2="02000000" w:usb3="00000000" w:csb0="0000019F" w:csb1="00000000"/>
    <w:embedRegular r:id="rId5" w:fontKey="{895600B5-D9CC-4361-A14A-D14CE7C50C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9F23A" w14:textId="77777777" w:rsidR="00892030" w:rsidRDefault="00892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C98F" w14:textId="77777777" w:rsidR="00960461" w:rsidRDefault="009604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54C3F" w14:textId="77777777" w:rsidR="00892030" w:rsidRDefault="00892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2C2CF" w14:textId="77777777" w:rsidR="00A3388F" w:rsidRDefault="00A3388F">
      <w:r>
        <w:separator/>
      </w:r>
    </w:p>
  </w:footnote>
  <w:footnote w:type="continuationSeparator" w:id="0">
    <w:p w14:paraId="43027CC0" w14:textId="77777777" w:rsidR="00A3388F" w:rsidRDefault="00A33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DA96" w14:textId="77777777" w:rsidR="00892030" w:rsidRDefault="00A3388F">
    <w:pPr>
      <w:pStyle w:val="Header"/>
    </w:pPr>
    <w:r>
      <w:rPr>
        <w:noProof/>
      </w:rPr>
      <w:pict w14:anchorId="1665D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72297" o:spid="_x0000_s2050" type="#_x0000_t136" style="position:absolute;margin-left:0;margin-top:0;width:646.45pt;height:72.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7C76B" w14:textId="77777777" w:rsidR="00960461" w:rsidRDefault="00A3388F">
    <w:r>
      <w:rPr>
        <w:noProof/>
      </w:rPr>
      <w:pict w14:anchorId="5D375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72298" o:spid="_x0000_s2051" type="#_x0000_t136" style="position:absolute;margin-left:0;margin-top:0;width:646.45pt;height:72.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DAFD6" w14:textId="77777777" w:rsidR="00892030" w:rsidRDefault="00A3388F">
    <w:pPr>
      <w:pStyle w:val="Header"/>
    </w:pPr>
    <w:r>
      <w:rPr>
        <w:noProof/>
      </w:rPr>
      <w:pict w14:anchorId="2EEF9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72296" o:spid="_x0000_s2049" type="#_x0000_t136" style="position:absolute;margin-left:0;margin-top:0;width:646.45pt;height:72.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937FC"/>
    <w:multiLevelType w:val="multilevel"/>
    <w:tmpl w:val="1872124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0461"/>
    <w:rsid w:val="001C28A0"/>
    <w:rsid w:val="001C4AD7"/>
    <w:rsid w:val="001C5AB4"/>
    <w:rsid w:val="002528D1"/>
    <w:rsid w:val="00255237"/>
    <w:rsid w:val="002E4339"/>
    <w:rsid w:val="00303E1E"/>
    <w:rsid w:val="003357BD"/>
    <w:rsid w:val="00393053"/>
    <w:rsid w:val="003C1E25"/>
    <w:rsid w:val="006421E0"/>
    <w:rsid w:val="0068273D"/>
    <w:rsid w:val="006E162C"/>
    <w:rsid w:val="007A083B"/>
    <w:rsid w:val="007C270C"/>
    <w:rsid w:val="00812013"/>
    <w:rsid w:val="008751F5"/>
    <w:rsid w:val="00886783"/>
    <w:rsid w:val="00892030"/>
    <w:rsid w:val="00960461"/>
    <w:rsid w:val="009B6264"/>
    <w:rsid w:val="00A162B0"/>
    <w:rsid w:val="00A3388F"/>
    <w:rsid w:val="00A52700"/>
    <w:rsid w:val="00A81D59"/>
    <w:rsid w:val="00AD5A3F"/>
    <w:rsid w:val="00B33946"/>
    <w:rsid w:val="00BD0CA9"/>
    <w:rsid w:val="00C21AF4"/>
    <w:rsid w:val="00C22225"/>
    <w:rsid w:val="00C56E80"/>
    <w:rsid w:val="00CF73FE"/>
    <w:rsid w:val="00D06DBD"/>
    <w:rsid w:val="00D30885"/>
    <w:rsid w:val="00D9645B"/>
    <w:rsid w:val="00E45839"/>
    <w:rsid w:val="00E8764A"/>
    <w:rsid w:val="00F711E0"/>
    <w:rsid w:val="00F91F60"/>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FF1ECD"/>
  <w15:docId w15:val="{C40812F9-B303-4F84-BFF0-E82B1D037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7BD"/>
  </w:style>
  <w:style w:type="paragraph" w:styleId="Heading1">
    <w:name w:val="heading 1"/>
    <w:basedOn w:val="Normal"/>
    <w:next w:val="Normal"/>
    <w:uiPriority w:val="9"/>
    <w:qFormat/>
    <w:rsid w:val="003357BD"/>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03357BD"/>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3357BD"/>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3357BD"/>
    <w:pPr>
      <w:keepNext/>
      <w:keepLines/>
      <w:spacing w:before="240" w:after="40"/>
      <w:outlineLvl w:val="3"/>
    </w:pPr>
    <w:rPr>
      <w:b/>
      <w:bCs/>
    </w:rPr>
  </w:style>
  <w:style w:type="paragraph" w:styleId="Heading5">
    <w:name w:val="heading 5"/>
    <w:basedOn w:val="Normal"/>
    <w:next w:val="Normal"/>
    <w:uiPriority w:val="9"/>
    <w:semiHidden/>
    <w:unhideWhenUsed/>
    <w:qFormat/>
    <w:rsid w:val="003357BD"/>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rsid w:val="003357BD"/>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357BD"/>
    <w:tblPr>
      <w:tblCellMar>
        <w:top w:w="100" w:type="dxa"/>
        <w:left w:w="100" w:type="dxa"/>
        <w:bottom w:w="100" w:type="dxa"/>
        <w:right w:w="100" w:type="dxa"/>
      </w:tblCellMar>
    </w:tblPr>
  </w:style>
  <w:style w:type="paragraph" w:styleId="Title">
    <w:name w:val="Title"/>
    <w:basedOn w:val="Normal"/>
    <w:next w:val="Normal"/>
    <w:uiPriority w:val="10"/>
    <w:qFormat/>
    <w:rsid w:val="003357BD"/>
    <w:pPr>
      <w:keepNext/>
      <w:keepLines/>
      <w:spacing w:before="480" w:after="120"/>
    </w:pPr>
    <w:rPr>
      <w:b/>
      <w:bCs/>
      <w:sz w:val="72"/>
      <w:szCs w:val="72"/>
    </w:rPr>
  </w:style>
  <w:style w:type="paragraph" w:styleId="Subtitle">
    <w:name w:val="Subtitle"/>
    <w:basedOn w:val="Normal"/>
    <w:next w:val="Normal"/>
    <w:uiPriority w:val="11"/>
    <w:qFormat/>
    <w:rsid w:val="003357BD"/>
    <w:rPr>
      <w:rFonts w:ascii="Helvetica Neue" w:eastAsia="Helvetica Neue" w:hAnsi="Helvetica Neue" w:cs="Helvetica Neue"/>
      <w:i/>
      <w:iCs/>
      <w:color w:val="00A2FF"/>
    </w:rPr>
  </w:style>
  <w:style w:type="paragraph" w:styleId="Bibliography">
    <w:name w:val="Bibliography"/>
    <w:basedOn w:val="Normal"/>
    <w:next w:val="Normal"/>
    <w:uiPriority w:val="37"/>
    <w:unhideWhenUsed/>
    <w:rsid w:val="00AD5A3F"/>
    <w:pPr>
      <w:spacing w:line="480" w:lineRule="auto"/>
      <w:ind w:left="720" w:hanging="720"/>
    </w:pPr>
    <w:rPr>
      <w:rFonts w:cs="Mangal"/>
      <w:szCs w:val="21"/>
    </w:rPr>
  </w:style>
  <w:style w:type="character" w:styleId="Hyperlink">
    <w:name w:val="Hyperlink"/>
    <w:basedOn w:val="DefaultParagraphFont"/>
    <w:uiPriority w:val="99"/>
    <w:unhideWhenUsed/>
    <w:rsid w:val="00AD5A3F"/>
    <w:rPr>
      <w:color w:val="0000FF" w:themeColor="hyperlink"/>
      <w:u w:val="single"/>
    </w:rPr>
  </w:style>
  <w:style w:type="character" w:customStyle="1" w:styleId="UnresolvedMention1">
    <w:name w:val="Unresolved Mention1"/>
    <w:basedOn w:val="DefaultParagraphFont"/>
    <w:uiPriority w:val="99"/>
    <w:semiHidden/>
    <w:unhideWhenUsed/>
    <w:rsid w:val="00AD5A3F"/>
    <w:rPr>
      <w:color w:val="605E5C"/>
      <w:shd w:val="clear" w:color="auto" w:fill="E1DFDD"/>
    </w:rPr>
  </w:style>
  <w:style w:type="paragraph" w:styleId="Header">
    <w:name w:val="header"/>
    <w:basedOn w:val="Normal"/>
    <w:link w:val="HeaderChar"/>
    <w:uiPriority w:val="99"/>
    <w:unhideWhenUsed/>
    <w:rsid w:val="00892030"/>
    <w:pPr>
      <w:tabs>
        <w:tab w:val="center" w:pos="4680"/>
        <w:tab w:val="right" w:pos="9360"/>
      </w:tabs>
    </w:pPr>
    <w:rPr>
      <w:rFonts w:cs="Mangal"/>
      <w:szCs w:val="21"/>
    </w:rPr>
  </w:style>
  <w:style w:type="character" w:customStyle="1" w:styleId="HeaderChar">
    <w:name w:val="Header Char"/>
    <w:basedOn w:val="DefaultParagraphFont"/>
    <w:link w:val="Header"/>
    <w:uiPriority w:val="99"/>
    <w:rsid w:val="00892030"/>
    <w:rPr>
      <w:rFonts w:cs="Mangal"/>
      <w:szCs w:val="21"/>
    </w:rPr>
  </w:style>
  <w:style w:type="paragraph" w:styleId="Footer">
    <w:name w:val="footer"/>
    <w:basedOn w:val="Normal"/>
    <w:link w:val="FooterChar"/>
    <w:uiPriority w:val="99"/>
    <w:unhideWhenUsed/>
    <w:rsid w:val="00892030"/>
    <w:pPr>
      <w:tabs>
        <w:tab w:val="center" w:pos="4680"/>
        <w:tab w:val="right" w:pos="9360"/>
      </w:tabs>
    </w:pPr>
    <w:rPr>
      <w:rFonts w:cs="Mangal"/>
      <w:szCs w:val="21"/>
    </w:rPr>
  </w:style>
  <w:style w:type="character" w:customStyle="1" w:styleId="FooterChar">
    <w:name w:val="Footer Char"/>
    <w:basedOn w:val="DefaultParagraphFont"/>
    <w:link w:val="Footer"/>
    <w:uiPriority w:val="99"/>
    <w:rsid w:val="00892030"/>
    <w:rPr>
      <w:rFonts w:cs="Mangal"/>
      <w:szCs w:val="21"/>
    </w:rPr>
  </w:style>
  <w:style w:type="paragraph" w:styleId="BalloonText">
    <w:name w:val="Balloon Text"/>
    <w:basedOn w:val="Normal"/>
    <w:link w:val="BalloonTextChar"/>
    <w:uiPriority w:val="99"/>
    <w:semiHidden/>
    <w:unhideWhenUsed/>
    <w:rsid w:val="006E162C"/>
    <w:rPr>
      <w:rFonts w:ascii="Tahoma" w:hAnsi="Tahoma" w:cs="Mangal"/>
      <w:sz w:val="16"/>
      <w:szCs w:val="14"/>
    </w:rPr>
  </w:style>
  <w:style w:type="character" w:customStyle="1" w:styleId="BalloonTextChar">
    <w:name w:val="Balloon Text Char"/>
    <w:basedOn w:val="DefaultParagraphFont"/>
    <w:link w:val="BalloonText"/>
    <w:uiPriority w:val="99"/>
    <w:semiHidden/>
    <w:rsid w:val="006E162C"/>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jcti/2025/v15i3301" TargetMode="External"/><Relationship Id="rId18" Type="http://schemas.openxmlformats.org/officeDocument/2006/relationships/hyperlink" Target="https://doi.org/10.3390/cancers1703033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compbiomed.2023.106603"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2147/HP.S934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39/D5RA03255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onlinelibrary.wiley.com/doi/10.1111/joim.137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metabo12030217"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EFDAF-91A9-4A5E-8D5F-0FDCC09E7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36</Pages>
  <Words>14408</Words>
  <Characters>82132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26</cp:revision>
  <dcterms:created xsi:type="dcterms:W3CDTF">2026-03-24T05:11:00Z</dcterms:created>
  <dcterms:modified xsi:type="dcterms:W3CDTF">2026-04-02T12:02:00Z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id="sZYEPZTz"/&gt;&lt;style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0bb49eaa4c03b7d00093f680b8ef8ca850fa9e538762090c3fdc056bb2ca96e4</vt:lpwstr>
  </property>
</Properties>
</file>