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256" w:rsidRDefault="00F032C6">
      <w:pPr>
        <w:widowControl w:val="0"/>
        <w:spacing w:line="480" w:lineRule="auto"/>
        <w:ind w:left="769" w:right="835"/>
        <w:rPr>
          <w:rFonts w:ascii="Times New Roman" w:eastAsia="Calibri" w:hAnsi="Times New Roman" w:cs="Times New Roman"/>
          <w:color w:val="000000"/>
          <w:sz w:val="24"/>
          <w:szCs w:val="24"/>
        </w:rPr>
      </w:pPr>
      <w:bookmarkStart w:id="0" w:name="_Hlk222563792"/>
      <w:r>
        <w:rPr>
          <w:rFonts w:ascii="Times New Roman" w:eastAsia="Times New Roman" w:hAnsi="Times New Roman" w:cs="Times New Roman"/>
          <w:b/>
          <w:color w:val="000000"/>
          <w:sz w:val="24"/>
          <w:szCs w:val="24"/>
        </w:rPr>
        <w:t>COMPARISM OF PULSE OXIMETRY AND ANKLE BRACHIAL INDEX</w:t>
      </w:r>
      <w:bookmarkEnd w:id="0"/>
      <w:r>
        <w:rPr>
          <w:rFonts w:ascii="Times New Roman" w:eastAsia="Times New Roman" w:hAnsi="Times New Roman" w:cs="Times New Roman"/>
          <w:b/>
          <w:color w:val="000000"/>
          <w:sz w:val="24"/>
          <w:szCs w:val="24"/>
        </w:rPr>
        <w:t xml:space="preserve"> IN SCREENING FOR ISCHEMIA IN DIABETIC FOOT </w:t>
      </w:r>
      <w:r>
        <w:rPr>
          <w:rFonts w:ascii="Times New Roman" w:eastAsia="Times New Roman" w:hAnsi="Times New Roman" w:cs="Times New Roman"/>
          <w:b/>
          <w:color w:val="000000"/>
          <w:sz w:val="24"/>
          <w:szCs w:val="24"/>
        </w:rPr>
        <w:t>ULCERS</w:t>
      </w:r>
    </w:p>
    <w:p w:rsidR="008F6256" w:rsidRDefault="00F032C6">
      <w:pPr>
        <w:pStyle w:val="Heading3"/>
        <w:keepNext w:val="0"/>
        <w:keepLines w:val="0"/>
        <w:spacing w:line="480" w:lineRule="auto"/>
        <w:rPr>
          <w:rFonts w:ascii="Times New Roman" w:hAnsi="Times New Roman" w:cs="Times New Roman"/>
          <w:sz w:val="24"/>
          <w:szCs w:val="24"/>
        </w:rPr>
      </w:pPr>
      <w:r>
        <w:rPr>
          <w:rFonts w:ascii="Times New Roman" w:hAnsi="Times New Roman" w:cs="Times New Roman"/>
          <w:bCs/>
          <w:sz w:val="24"/>
          <w:szCs w:val="24"/>
        </w:rPr>
        <w:t>ABSTRACT</w:t>
      </w:r>
    </w:p>
    <w:p w:rsidR="00E91BD6" w:rsidRDefault="00F032C6">
      <w:pPr>
        <w:spacing w:before="200" w:after="12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Introduction: </w:t>
      </w:r>
      <w:r>
        <w:rPr>
          <w:rFonts w:ascii="Times New Roman" w:eastAsia="Times New Roman" w:hAnsi="Times New Roman" w:cs="Times New Roman"/>
          <w:sz w:val="24"/>
          <w:szCs w:val="24"/>
        </w:rPr>
        <w:t>Peripheral arterial disease is implicated in the pathogenesis of foot ulcers amongst diabetics, and also has a strong predictive value for cardiovascular mortality. Ankle brachial index (ABI), which is the commonest and standard clinical screening tool req</w:t>
      </w:r>
      <w:r>
        <w:rPr>
          <w:rFonts w:ascii="Times New Roman" w:eastAsia="Times New Roman" w:hAnsi="Times New Roman" w:cs="Times New Roman"/>
          <w:sz w:val="24"/>
          <w:szCs w:val="24"/>
        </w:rPr>
        <w:t xml:space="preserve">uires elaborate training, is time consuming, and difficult to do in a busy clinic. </w:t>
      </w:r>
    </w:p>
    <w:p w:rsidR="008F6256" w:rsidRDefault="00E91BD6">
      <w:pPr>
        <w:spacing w:before="200" w:after="120" w:line="480" w:lineRule="auto"/>
      </w:pPr>
      <w:r w:rsidRPr="00B469DE">
        <w:rPr>
          <w:rFonts w:ascii="Times New Roman" w:eastAsia="Times New Roman" w:hAnsi="Times New Roman" w:cs="Times New Roman"/>
          <w:b/>
          <w:sz w:val="24"/>
          <w:szCs w:val="24"/>
          <w:highlight w:val="yellow"/>
        </w:rPr>
        <w:t>Aims</w:t>
      </w:r>
      <w:r>
        <w:rPr>
          <w:rFonts w:ascii="Times New Roman" w:eastAsia="Times New Roman" w:hAnsi="Times New Roman" w:cs="Times New Roman"/>
          <w:sz w:val="24"/>
          <w:szCs w:val="24"/>
          <w:highlight w:val="yellow"/>
        </w:rPr>
        <w:t xml:space="preserve">: </w:t>
      </w:r>
      <w:r w:rsidR="00F032C6">
        <w:rPr>
          <w:rFonts w:ascii="Times New Roman" w:eastAsia="Times New Roman" w:hAnsi="Times New Roman" w:cs="Times New Roman"/>
          <w:sz w:val="24"/>
          <w:szCs w:val="24"/>
          <w:highlight w:val="yellow"/>
        </w:rPr>
        <w:t>This study aimed to assess the sensitivity of pulse oximetry (SpO2) in diagnosing peripheral arterial disease (PAD) among adult diabetic patients presenting with foot ulcers</w:t>
      </w:r>
      <w:r w:rsidR="00F032C6">
        <w:rPr>
          <w:rFonts w:ascii="Times New Roman" w:eastAsia="Times New Roman" w:hAnsi="Times New Roman" w:cs="Times New Roman"/>
          <w:sz w:val="24"/>
          <w:szCs w:val="24"/>
          <w:highlight w:val="yellow"/>
        </w:rPr>
        <w:t>, and to compare its diagnostic performance — including sensitivity, specificity, and accuracy — with that of ABI.</w:t>
      </w:r>
    </w:p>
    <w:p w:rsidR="008F6256" w:rsidRDefault="00F032C6">
      <w:pPr>
        <w:spacing w:before="160" w:after="120" w:line="480" w:lineRule="auto"/>
      </w:pPr>
      <w:r>
        <w:rPr>
          <w:rFonts w:ascii="Times New Roman" w:eastAsia="Times New Roman" w:hAnsi="Times New Roman" w:cs="Times New Roman"/>
          <w:b/>
          <w:bCs/>
          <w:sz w:val="24"/>
          <w:szCs w:val="24"/>
        </w:rPr>
        <w:t xml:space="preserve">Materials and Methods: </w:t>
      </w:r>
      <w:r>
        <w:rPr>
          <w:rFonts w:ascii="Times New Roman" w:eastAsia="Times New Roman" w:hAnsi="Times New Roman" w:cs="Times New Roman"/>
          <w:sz w:val="24"/>
          <w:szCs w:val="24"/>
          <w:highlight w:val="yellow"/>
        </w:rPr>
        <w:t>Adult diabetic patients aged 18–70 years presenting with foot ulcers at two tertiary hospitals in South Eastern Nigeri</w:t>
      </w:r>
      <w:r>
        <w:rPr>
          <w:rFonts w:ascii="Times New Roman" w:eastAsia="Times New Roman" w:hAnsi="Times New Roman" w:cs="Times New Roman"/>
          <w:sz w:val="24"/>
          <w:szCs w:val="24"/>
          <w:highlight w:val="yellow"/>
        </w:rPr>
        <w:t xml:space="preserve">a were prospectively enrolled over one year. </w:t>
      </w:r>
      <w:r>
        <w:rPr>
          <w:rFonts w:ascii="Times New Roman" w:eastAsia="Times New Roman" w:hAnsi="Times New Roman" w:cs="Times New Roman"/>
          <w:sz w:val="24"/>
          <w:szCs w:val="24"/>
        </w:rPr>
        <w:t xml:space="preserve">ABI and peripheral oxygen saturation (SpO2) were measured in both the ulcerated and contralateral limbs. </w:t>
      </w:r>
      <w:r>
        <w:rPr>
          <w:rFonts w:ascii="Times New Roman" w:eastAsia="Times New Roman" w:hAnsi="Times New Roman" w:cs="Times New Roman"/>
          <w:sz w:val="24"/>
          <w:szCs w:val="24"/>
          <w:highlight w:val="yellow"/>
        </w:rPr>
        <w:t>Measurements from the affected and unaffected limbs were compared for both ABI and SpO2 values. Sensitivit</w:t>
      </w:r>
      <w:r>
        <w:rPr>
          <w:rFonts w:ascii="Times New Roman" w:eastAsia="Times New Roman" w:hAnsi="Times New Roman" w:cs="Times New Roman"/>
          <w:sz w:val="24"/>
          <w:szCs w:val="24"/>
          <w:highlight w:val="yellow"/>
        </w:rPr>
        <w:t>y, specificity, and overall diagnostic accuracy of pulse oximetry relative to ABI as the reference standard were calculated.</w:t>
      </w:r>
    </w:p>
    <w:p w:rsidR="008F6256" w:rsidRDefault="00F032C6">
      <w:pPr>
        <w:spacing w:before="160" w:after="120" w:line="480" w:lineRule="auto"/>
      </w:pPr>
      <w:r>
        <w:rPr>
          <w:rFonts w:ascii="Times New Roman" w:eastAsia="Times New Roman" w:hAnsi="Times New Roman" w:cs="Times New Roman"/>
          <w:b/>
          <w:bCs/>
          <w:sz w:val="24"/>
          <w:szCs w:val="24"/>
        </w:rPr>
        <w:t xml:space="preserve">Results: </w:t>
      </w:r>
      <w:r>
        <w:rPr>
          <w:rFonts w:ascii="Times New Roman" w:eastAsia="Times New Roman" w:hAnsi="Times New Roman" w:cs="Times New Roman"/>
          <w:sz w:val="24"/>
          <w:szCs w:val="24"/>
        </w:rPr>
        <w:t xml:space="preserve">Seventy subjects participated in the study, with a male to female sex ratio of 1.12:1. Mean age of participants was 57.69 </w:t>
      </w:r>
      <w:r>
        <w:rPr>
          <w:rFonts w:ascii="Times New Roman" w:eastAsia="Times New Roman" w:hAnsi="Times New Roman" w:cs="Times New Roman"/>
          <w:sz w:val="24"/>
          <w:szCs w:val="24"/>
        </w:rPr>
        <w:t xml:space="preserve">years, and mean Diabetes mellitus duration was 9.80 years. Mean foot ulcer duration was 13.17 weeks. Subjects mean ABI for diseased leg was 1.02, and 1.00 for normal leg. We found 32.8% of subjects had PAD diagnosed by ABI, and 20.3% </w:t>
      </w:r>
      <w:r>
        <w:rPr>
          <w:rFonts w:ascii="Times New Roman" w:eastAsia="Times New Roman" w:hAnsi="Times New Roman" w:cs="Times New Roman"/>
          <w:sz w:val="24"/>
          <w:szCs w:val="24"/>
        </w:rPr>
        <w:lastRenderedPageBreak/>
        <w:t xml:space="preserve">diagnosed using pulse </w:t>
      </w:r>
      <w:r>
        <w:rPr>
          <w:rFonts w:ascii="Times New Roman" w:eastAsia="Times New Roman" w:hAnsi="Times New Roman" w:cs="Times New Roman"/>
          <w:sz w:val="24"/>
          <w:szCs w:val="24"/>
        </w:rPr>
        <w:t>oximeter. Pulse oximeter had a sensitivity and specificity of 23.81% and 83.70%, respectively,</w:t>
      </w:r>
      <w:r>
        <w:rPr>
          <w:rFonts w:ascii="Times New Roman" w:eastAsia="Times New Roman" w:hAnsi="Times New Roman" w:cs="Times New Roman"/>
          <w:sz w:val="24"/>
          <w:szCs w:val="24"/>
          <w:highlight w:val="yellow"/>
        </w:rPr>
        <w:t xml:space="preserve"> with an overall diagnostic accuracy of 65.71%.</w:t>
      </w:r>
    </w:p>
    <w:p w:rsidR="008F6256" w:rsidRDefault="00F032C6">
      <w:pPr>
        <w:spacing w:before="160" w:after="120" w:line="480" w:lineRule="auto"/>
        <w:rPr>
          <w:rFonts w:ascii="Times New Roman" w:hAnsi="Times New Roman" w:cs="Times New Roman"/>
          <w:sz w:val="24"/>
          <w:szCs w:val="24"/>
          <w:highlight w:val="yellow"/>
          <w:lang w:val="en-US"/>
        </w:rPr>
      </w:pPr>
      <w:r>
        <w:rPr>
          <w:rFonts w:ascii="Times New Roman" w:eastAsia="Times New Roman" w:hAnsi="Times New Roman" w:cs="Times New Roman"/>
          <w:b/>
          <w:bCs/>
          <w:sz w:val="24"/>
          <w:szCs w:val="24"/>
        </w:rPr>
        <w:t xml:space="preserve">Conclusion: </w:t>
      </w:r>
      <w:r>
        <w:rPr>
          <w:rFonts w:ascii="Times New Roman" w:eastAsia="Times New Roman" w:hAnsi="Times New Roman" w:cs="Times New Roman"/>
          <w:sz w:val="24"/>
          <w:szCs w:val="24"/>
        </w:rPr>
        <w:t>This study showed that ABI has a higher sensitivity in comparison with pulse oximeter in detecting isc</w:t>
      </w:r>
      <w:r>
        <w:rPr>
          <w:rFonts w:ascii="Times New Roman" w:eastAsia="Times New Roman" w:hAnsi="Times New Roman" w:cs="Times New Roman"/>
          <w:sz w:val="24"/>
          <w:szCs w:val="24"/>
        </w:rPr>
        <w:t>hemia among diabetics with foot ulcers.</w:t>
      </w:r>
      <w:r>
        <w:rPr>
          <w:rFonts w:ascii="Times New Roman" w:eastAsia="Times New Roman" w:hAnsi="Times New Roman" w:cs="Times New Roman"/>
          <w:sz w:val="24"/>
          <w:szCs w:val="24"/>
          <w:highlight w:val="yellow"/>
        </w:rPr>
        <w:t xml:space="preserve"> Pulse oximetry should not replace ABI as a standalone screening tool in detecting ischemia among diabetics with foot ulcer due to its low sensitivity of 23.8%.</w:t>
      </w:r>
    </w:p>
    <w:p w:rsidR="008F6256" w:rsidRDefault="00F032C6">
      <w:pPr>
        <w:widowControl w:val="0"/>
        <w:spacing w:line="480" w:lineRule="auto"/>
        <w:ind w:right="835"/>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lang w:val="en-US"/>
        </w:rPr>
        <w:t>Keywords:</w:t>
      </w:r>
      <w:r w:rsidR="005A656F">
        <w:rPr>
          <w:rFonts w:ascii="Times New Roman" w:eastAsia="Times New Roman" w:hAnsi="Times New Roman" w:cs="Times New Roman"/>
          <w:b/>
          <w:bCs/>
          <w:color w:val="000000"/>
          <w:sz w:val="24"/>
          <w:szCs w:val="24"/>
          <w:lang w:val="en-US"/>
        </w:rPr>
        <w:t xml:space="preserve"> </w:t>
      </w:r>
      <w:r>
        <w:rPr>
          <w:rFonts w:ascii="Times New Roman" w:eastAsia="Times New Roman" w:hAnsi="Times New Roman" w:cs="Times New Roman"/>
          <w:bCs/>
          <w:color w:val="000000"/>
          <w:sz w:val="24"/>
          <w:szCs w:val="24"/>
        </w:rPr>
        <w:t>Pulse oximetry</w:t>
      </w:r>
      <w:r>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lang w:val="en-US"/>
        </w:rPr>
        <w:t>A</w:t>
      </w:r>
      <w:proofErr w:type="spellStart"/>
      <w:r>
        <w:rPr>
          <w:rFonts w:ascii="Times New Roman" w:eastAsia="Times New Roman" w:hAnsi="Times New Roman" w:cs="Times New Roman"/>
          <w:bCs/>
          <w:color w:val="000000"/>
          <w:sz w:val="24"/>
          <w:szCs w:val="24"/>
        </w:rPr>
        <w:t>nkle</w:t>
      </w:r>
      <w:proofErr w:type="spellEnd"/>
      <w:r>
        <w:rPr>
          <w:rFonts w:ascii="Times New Roman" w:eastAsia="Times New Roman" w:hAnsi="Times New Roman" w:cs="Times New Roman"/>
          <w:bCs/>
          <w:color w:val="000000"/>
          <w:sz w:val="24"/>
          <w:szCs w:val="24"/>
        </w:rPr>
        <w:t xml:space="preserve"> brachial index</w:t>
      </w:r>
      <w:r>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rPr>
        <w:t xml:space="preserve"> Ischemia</w:t>
      </w:r>
      <w:r>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rPr>
        <w:t xml:space="preserve"> Diabetic foot ulcers</w:t>
      </w:r>
      <w:r>
        <w:rPr>
          <w:rFonts w:ascii="Times New Roman" w:eastAsia="Calibri" w:hAnsi="Times New Roman" w:cs="Times New Roman"/>
          <w:color w:val="000000"/>
          <w:sz w:val="24"/>
          <w:szCs w:val="24"/>
        </w:rPr>
        <w:t xml:space="preserve"> </w:t>
      </w:r>
    </w:p>
    <w:p w:rsidR="008F6256" w:rsidRDefault="008F6256">
      <w:pPr>
        <w:widowControl w:val="0"/>
        <w:spacing w:line="480" w:lineRule="auto"/>
        <w:ind w:right="835"/>
        <w:rPr>
          <w:rFonts w:ascii="Times New Roman" w:eastAsia="Calibri" w:hAnsi="Times New Roman" w:cs="Times New Roman"/>
          <w:color w:val="000000"/>
          <w:sz w:val="24"/>
          <w:szCs w:val="24"/>
        </w:rPr>
      </w:pPr>
    </w:p>
    <w:p w:rsidR="008F6256" w:rsidRDefault="00F032C6">
      <w:pPr>
        <w:widowControl w:val="0"/>
        <w:spacing w:line="480" w:lineRule="auto"/>
        <w:ind w:right="83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rsidR="008F6256" w:rsidRDefault="00F032C6" w:rsidP="002F3614">
      <w:pPr>
        <w:widowControl w:val="0"/>
        <w:spacing w:line="480" w:lineRule="auto"/>
        <w:ind w:right="8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Peripheral arterial disease is atherosclerosis leading to narrowing of the major arteries distal </w:t>
      </w:r>
      <w:proofErr w:type="gramStart"/>
      <w:r>
        <w:rPr>
          <w:rFonts w:ascii="Times New Roman" w:eastAsia="Times New Roman" w:hAnsi="Times New Roman" w:cs="Times New Roman"/>
          <w:color w:val="000000"/>
          <w:sz w:val="24"/>
          <w:szCs w:val="24"/>
        </w:rPr>
        <w:t>to  the</w:t>
      </w:r>
      <w:proofErr w:type="gramEnd"/>
      <w:r>
        <w:rPr>
          <w:rFonts w:ascii="Times New Roman" w:eastAsia="Times New Roman" w:hAnsi="Times New Roman" w:cs="Times New Roman"/>
          <w:color w:val="000000"/>
          <w:sz w:val="24"/>
          <w:szCs w:val="24"/>
        </w:rPr>
        <w:t xml:space="preserve"> arch of aorta.</w:t>
      </w:r>
      <w:r>
        <w:rPr>
          <w:rFonts w:ascii="Times New Roman" w:eastAsia="Times New Roman" w:hAnsi="Times New Roman" w:cs="Times New Roman"/>
          <w:color w:val="000000"/>
          <w:sz w:val="24"/>
          <w:szCs w:val="24"/>
          <w:vertAlign w:val="superscript"/>
        </w:rPr>
        <w:t>1,2</w:t>
      </w:r>
      <w:r>
        <w:rPr>
          <w:rFonts w:ascii="Times New Roman" w:eastAsia="Times New Roman" w:hAnsi="Times New Roman" w:cs="Times New Roman"/>
          <w:color w:val="000000"/>
          <w:sz w:val="24"/>
          <w:szCs w:val="24"/>
        </w:rPr>
        <w:t>It can involve both the upper and lower limbs.</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This progressive occlusion  results in arteria</w:t>
      </w:r>
      <w:r>
        <w:rPr>
          <w:rFonts w:ascii="Times New Roman" w:eastAsia="Times New Roman" w:hAnsi="Times New Roman" w:cs="Times New Roman"/>
          <w:color w:val="000000"/>
          <w:sz w:val="24"/>
          <w:szCs w:val="24"/>
        </w:rPr>
        <w:t>l stenosis, reduced blood flow and ischaemia.</w:t>
      </w:r>
      <w:r>
        <w:rPr>
          <w:rFonts w:ascii="Times New Roman" w:eastAsia="Times New Roman" w:hAnsi="Times New Roman" w:cs="Times New Roman"/>
          <w:color w:val="000000"/>
          <w:sz w:val="24"/>
          <w:szCs w:val="24"/>
          <w:vertAlign w:val="superscript"/>
        </w:rPr>
        <w:t xml:space="preserve">3 </w:t>
      </w:r>
      <w:r>
        <w:rPr>
          <w:rFonts w:ascii="Times New Roman" w:eastAsia="Times New Roman" w:hAnsi="Times New Roman" w:cs="Times New Roman"/>
          <w:color w:val="000000"/>
          <w:sz w:val="24"/>
          <w:szCs w:val="24"/>
        </w:rPr>
        <w:t>The most common clinical  presentation of peripheral vascular diseases is intermittent</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claudication.</w:t>
      </w: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 xml:space="preserve">Claudication is  defined as muscles discomfort in the calf that is reproduced by exercise and relieved by rest  within 10 minute. </w:t>
      </w:r>
      <w:r>
        <w:rPr>
          <w:rFonts w:ascii="Times New Roman" w:eastAsia="Times New Roman" w:hAnsi="Times New Roman" w:cs="Times New Roman"/>
          <w:color w:val="000000"/>
          <w:sz w:val="24"/>
          <w:szCs w:val="24"/>
          <w:vertAlign w:val="superscript"/>
        </w:rPr>
        <w:t>4</w:t>
      </w:r>
      <w:r>
        <w:rPr>
          <w:rFonts w:ascii="Times New Roman" w:eastAsia="Times New Roman" w:hAnsi="Times New Roman" w:cs="Times New Roman"/>
          <w:color w:val="000000"/>
          <w:sz w:val="24"/>
          <w:szCs w:val="24"/>
        </w:rPr>
        <w:t xml:space="preserve"> However, only about 10% of patients with peripheral vascular diseases have classic claudication.  Others have atypical leg p</w:t>
      </w:r>
      <w:r>
        <w:rPr>
          <w:rFonts w:ascii="Times New Roman" w:eastAsia="Times New Roman" w:hAnsi="Times New Roman" w:cs="Times New Roman"/>
          <w:color w:val="000000"/>
          <w:sz w:val="24"/>
          <w:szCs w:val="24"/>
        </w:rPr>
        <w:t>ain (50%) or are asymptomatic 40%.</w:t>
      </w:r>
      <w:r>
        <w:rPr>
          <w:rFonts w:ascii="Times New Roman" w:eastAsia="Times New Roman" w:hAnsi="Times New Roman" w:cs="Times New Roman"/>
          <w:color w:val="000000"/>
          <w:sz w:val="24"/>
          <w:szCs w:val="24"/>
          <w:vertAlign w:val="superscript"/>
          <w:lang w:val="en-US"/>
        </w:rPr>
        <w:t>4</w:t>
      </w:r>
      <w:r>
        <w:rPr>
          <w:rFonts w:ascii="Times New Roman" w:eastAsia="Times New Roman" w:hAnsi="Times New Roman" w:cs="Times New Roman"/>
          <w:color w:val="000000"/>
          <w:sz w:val="24"/>
          <w:szCs w:val="24"/>
        </w:rPr>
        <w:t xml:space="preserve">There is a group of </w:t>
      </w:r>
      <w:proofErr w:type="spellStart"/>
      <w:proofErr w:type="gramStart"/>
      <w:r>
        <w:rPr>
          <w:rFonts w:ascii="Times New Roman" w:eastAsia="Times New Roman" w:hAnsi="Times New Roman" w:cs="Times New Roman"/>
          <w:color w:val="000000"/>
          <w:sz w:val="24"/>
          <w:szCs w:val="24"/>
        </w:rPr>
        <w:t>claudicants</w:t>
      </w:r>
      <w:proofErr w:type="spellEnd"/>
      <w:r>
        <w:rPr>
          <w:rFonts w:ascii="Times New Roman" w:eastAsia="Times New Roman" w:hAnsi="Times New Roman" w:cs="Times New Roman"/>
          <w:color w:val="000000"/>
          <w:sz w:val="24"/>
          <w:szCs w:val="24"/>
        </w:rPr>
        <w:t xml:space="preserve">  called</w:t>
      </w:r>
      <w:proofErr w:type="gramEnd"/>
      <w:r>
        <w:rPr>
          <w:rFonts w:ascii="Times New Roman" w:eastAsia="Times New Roman" w:hAnsi="Times New Roman" w:cs="Times New Roman"/>
          <w:color w:val="000000"/>
          <w:sz w:val="24"/>
          <w:szCs w:val="24"/>
        </w:rPr>
        <w:t xml:space="preserve"> atypical </w:t>
      </w:r>
      <w:proofErr w:type="spellStart"/>
      <w:r>
        <w:rPr>
          <w:rFonts w:ascii="Times New Roman" w:eastAsia="Times New Roman" w:hAnsi="Times New Roman" w:cs="Times New Roman"/>
          <w:color w:val="000000"/>
          <w:sz w:val="24"/>
          <w:szCs w:val="24"/>
        </w:rPr>
        <w:t>claudicants</w:t>
      </w:r>
      <w:proofErr w:type="spellEnd"/>
      <w:r>
        <w:rPr>
          <w:rFonts w:ascii="Times New Roman" w:eastAsia="Times New Roman" w:hAnsi="Times New Roman" w:cs="Times New Roman"/>
          <w:color w:val="000000"/>
          <w:sz w:val="24"/>
          <w:szCs w:val="24"/>
        </w:rPr>
        <w:t xml:space="preserve">, who may feel the cramps in the gluteal muscles, instead of the  calf. </w:t>
      </w:r>
      <w:r>
        <w:rPr>
          <w:rFonts w:ascii="Times New Roman" w:eastAsia="Times New Roman" w:hAnsi="Times New Roman" w:cs="Times New Roman"/>
          <w:color w:val="000000"/>
          <w:sz w:val="24"/>
          <w:szCs w:val="24"/>
          <w:vertAlign w:val="superscript"/>
        </w:rPr>
        <w:t xml:space="preserve">1 </w:t>
      </w:r>
      <w:r>
        <w:rPr>
          <w:rFonts w:ascii="Times New Roman" w:eastAsia="Times New Roman" w:hAnsi="Times New Roman" w:cs="Times New Roman"/>
          <w:color w:val="000000"/>
          <w:sz w:val="24"/>
          <w:szCs w:val="24"/>
        </w:rPr>
        <w:t xml:space="preserve">Within five years of diagnosis, 10-15 percent of patients with claudication will die </w:t>
      </w:r>
      <w:proofErr w:type="gramStart"/>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cardiovascular</w:t>
      </w:r>
      <w:proofErr w:type="gramEnd"/>
      <w:r>
        <w:rPr>
          <w:rFonts w:ascii="Times New Roman" w:eastAsia="Times New Roman" w:hAnsi="Times New Roman" w:cs="Times New Roman"/>
          <w:color w:val="000000"/>
          <w:sz w:val="24"/>
          <w:szCs w:val="24"/>
        </w:rPr>
        <w:t xml:space="preserve"> disease. </w:t>
      </w:r>
      <w:r>
        <w:rPr>
          <w:rFonts w:ascii="Times New Roman" w:eastAsia="Times New Roman" w:hAnsi="Times New Roman" w:cs="Times New Roman"/>
          <w:color w:val="000000"/>
          <w:sz w:val="24"/>
          <w:szCs w:val="24"/>
          <w:vertAlign w:val="superscript"/>
        </w:rPr>
        <w:t xml:space="preserve">5 </w:t>
      </w:r>
      <w:r>
        <w:rPr>
          <w:rFonts w:ascii="Times New Roman" w:eastAsia="Times New Roman" w:hAnsi="Times New Roman" w:cs="Times New Roman"/>
          <w:color w:val="000000"/>
          <w:sz w:val="24"/>
          <w:szCs w:val="24"/>
        </w:rPr>
        <w:t xml:space="preserve">Furthermore, there are some clinical conditions that closely </w:t>
      </w:r>
      <w:proofErr w:type="gramStart"/>
      <w:r>
        <w:rPr>
          <w:rFonts w:ascii="Times New Roman" w:eastAsia="Times New Roman" w:hAnsi="Times New Roman" w:cs="Times New Roman"/>
          <w:color w:val="000000"/>
          <w:sz w:val="24"/>
          <w:szCs w:val="24"/>
        </w:rPr>
        <w:t>mimic  intermittent</w:t>
      </w:r>
      <w:proofErr w:type="gramEnd"/>
      <w:r>
        <w:rPr>
          <w:rFonts w:ascii="Times New Roman" w:eastAsia="Times New Roman" w:hAnsi="Times New Roman" w:cs="Times New Roman"/>
          <w:color w:val="000000"/>
          <w:sz w:val="24"/>
          <w:szCs w:val="24"/>
        </w:rPr>
        <w:t xml:space="preserve"> claudication. Such clinical conditions include </w:t>
      </w:r>
      <w:proofErr w:type="gramStart"/>
      <w:r>
        <w:rPr>
          <w:rFonts w:ascii="Times New Roman" w:eastAsia="Times New Roman" w:hAnsi="Times New Roman" w:cs="Times New Roman"/>
          <w:color w:val="000000"/>
          <w:sz w:val="24"/>
          <w:szCs w:val="24"/>
        </w:rPr>
        <w:t>spinal  stenosis</w:t>
      </w:r>
      <w:proofErr w:type="gramEnd"/>
      <w:r>
        <w:rPr>
          <w:rFonts w:ascii="Times New Roman" w:eastAsia="Times New Roman" w:hAnsi="Times New Roman" w:cs="Times New Roman"/>
          <w:color w:val="000000"/>
          <w:sz w:val="24"/>
          <w:szCs w:val="24"/>
        </w:rPr>
        <w:t>, peripheral neuropathies, musculoskeletal disorders</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 xml:space="preserve"> and deep vein thrombosis. </w:t>
      </w:r>
      <w:r>
        <w:rPr>
          <w:rFonts w:ascii="Times New Roman" w:eastAsia="Times New Roman" w:hAnsi="Times New Roman" w:cs="Times New Roman"/>
          <w:color w:val="000000"/>
          <w:sz w:val="24"/>
          <w:szCs w:val="24"/>
          <w:vertAlign w:val="superscript"/>
        </w:rPr>
        <w:t>1,3</w:t>
      </w:r>
      <w:r>
        <w:rPr>
          <w:rFonts w:ascii="Times New Roman" w:eastAsia="Times New Roman" w:hAnsi="Times New Roman" w:cs="Times New Roman"/>
          <w:color w:val="000000"/>
          <w:sz w:val="24"/>
          <w:szCs w:val="24"/>
        </w:rPr>
        <w:t xml:space="preserve"> </w:t>
      </w:r>
    </w:p>
    <w:p w:rsidR="008F6256" w:rsidRDefault="00F032C6" w:rsidP="002F3614">
      <w:pPr>
        <w:widowControl w:val="0"/>
        <w:spacing w:before="266" w:line="480" w:lineRule="auto"/>
        <w:ind w:left="169" w:right="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lang w:val="en-US"/>
        </w:rPr>
        <w:t>AD</w:t>
      </w:r>
      <w:r>
        <w:rPr>
          <w:rFonts w:ascii="Times New Roman" w:eastAsia="Times New Roman" w:hAnsi="Times New Roman" w:cs="Times New Roman"/>
          <w:color w:val="000000"/>
          <w:sz w:val="24"/>
          <w:szCs w:val="24"/>
        </w:rPr>
        <w:t xml:space="preserve"> is a clinically significant condition. Due to the progressive </w:t>
      </w:r>
      <w:proofErr w:type="gramStart"/>
      <w:r>
        <w:rPr>
          <w:rFonts w:ascii="Times New Roman" w:eastAsia="Times New Roman" w:hAnsi="Times New Roman" w:cs="Times New Roman"/>
          <w:color w:val="000000"/>
          <w:sz w:val="24"/>
          <w:szCs w:val="24"/>
        </w:rPr>
        <w:t>narrowing  of</w:t>
      </w:r>
      <w:proofErr w:type="gramEnd"/>
      <w:r>
        <w:rPr>
          <w:rFonts w:ascii="Times New Roman" w:eastAsia="Times New Roman" w:hAnsi="Times New Roman" w:cs="Times New Roman"/>
          <w:color w:val="000000"/>
          <w:sz w:val="24"/>
          <w:szCs w:val="24"/>
        </w:rPr>
        <w:t xml:space="preserve"> arteries in the </w:t>
      </w:r>
      <w:r>
        <w:rPr>
          <w:rFonts w:ascii="Times New Roman" w:eastAsia="Times New Roman" w:hAnsi="Times New Roman" w:cs="Times New Roman"/>
          <w:color w:val="000000"/>
          <w:sz w:val="24"/>
          <w:szCs w:val="24"/>
        </w:rPr>
        <w:lastRenderedPageBreak/>
        <w:t xml:space="preserve">condition, tissues are deprived of perfusion and oxygen. Depending on </w:t>
      </w:r>
      <w:proofErr w:type="gramStart"/>
      <w:r>
        <w:rPr>
          <w:rFonts w:ascii="Times New Roman" w:eastAsia="Times New Roman" w:hAnsi="Times New Roman" w:cs="Times New Roman"/>
          <w:color w:val="000000"/>
          <w:sz w:val="24"/>
          <w:szCs w:val="24"/>
        </w:rPr>
        <w:t>the  clinical</w:t>
      </w:r>
      <w:proofErr w:type="gramEnd"/>
      <w:r>
        <w:rPr>
          <w:rFonts w:ascii="Times New Roman" w:eastAsia="Times New Roman" w:hAnsi="Times New Roman" w:cs="Times New Roman"/>
          <w:color w:val="000000"/>
          <w:sz w:val="24"/>
          <w:szCs w:val="24"/>
        </w:rPr>
        <w:t xml:space="preserve"> stage of the patient, peripheral arterial disease may be asymptomatic or pr</w:t>
      </w:r>
      <w:r>
        <w:rPr>
          <w:rFonts w:ascii="Times New Roman" w:eastAsia="Times New Roman" w:hAnsi="Times New Roman" w:cs="Times New Roman"/>
          <w:color w:val="000000"/>
          <w:sz w:val="24"/>
          <w:szCs w:val="24"/>
        </w:rPr>
        <w:t>esent as  intermittent claudication, rest pain, chronic or critical limb ischemia .</w:t>
      </w:r>
      <w:r>
        <w:rPr>
          <w:rFonts w:ascii="Times New Roman" w:eastAsia="Times New Roman" w:hAnsi="Times New Roman" w:cs="Times New Roman"/>
          <w:color w:val="000000"/>
          <w:sz w:val="24"/>
          <w:szCs w:val="24"/>
          <w:vertAlign w:val="superscript"/>
        </w:rPr>
        <w:t>4</w:t>
      </w:r>
      <w:r>
        <w:rPr>
          <w:rFonts w:ascii="Times New Roman" w:eastAsia="Times New Roman" w:hAnsi="Times New Roman" w:cs="Times New Roman"/>
          <w:color w:val="000000"/>
          <w:sz w:val="24"/>
          <w:szCs w:val="24"/>
        </w:rPr>
        <w:t xml:space="preserve"> </w:t>
      </w:r>
    </w:p>
    <w:p w:rsidR="008F6256" w:rsidRDefault="00F032C6" w:rsidP="002F3614">
      <w:pPr>
        <w:widowControl w:val="0"/>
        <w:spacing w:before="266" w:line="480" w:lineRule="auto"/>
        <w:ind w:left="169" w:right="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need for early detection and intervention to stop progression of disease .</w:t>
      </w:r>
      <w:r>
        <w:rPr>
          <w:rFonts w:ascii="Times New Roman" w:eastAsia="Times New Roman" w:hAnsi="Times New Roman" w:cs="Times New Roman"/>
          <w:color w:val="000000"/>
          <w:sz w:val="24"/>
          <w:szCs w:val="24"/>
          <w:vertAlign w:val="superscript"/>
        </w:rPr>
        <w:t>6,7</w:t>
      </w:r>
      <w:r>
        <w:rPr>
          <w:rFonts w:ascii="Times New Roman" w:eastAsia="Times New Roman" w:hAnsi="Times New Roman" w:cs="Times New Roman"/>
          <w:color w:val="000000"/>
          <w:sz w:val="24"/>
          <w:szCs w:val="24"/>
        </w:rPr>
        <w:t xml:space="preserve">It </w:t>
      </w:r>
      <w:proofErr w:type="gramStart"/>
      <w:r>
        <w:rPr>
          <w:rFonts w:ascii="Times New Roman" w:eastAsia="Times New Roman" w:hAnsi="Times New Roman" w:cs="Times New Roman"/>
          <w:color w:val="000000"/>
          <w:sz w:val="24"/>
          <w:szCs w:val="24"/>
        </w:rPr>
        <w:t>is  estimated</w:t>
      </w:r>
      <w:proofErr w:type="gramEnd"/>
      <w:r>
        <w:rPr>
          <w:rFonts w:ascii="Times New Roman" w:eastAsia="Times New Roman" w:hAnsi="Times New Roman" w:cs="Times New Roman"/>
          <w:color w:val="000000"/>
          <w:sz w:val="24"/>
          <w:szCs w:val="24"/>
        </w:rPr>
        <w:t xml:space="preserve"> that 1% of patients with </w:t>
      </w:r>
      <w:r>
        <w:rPr>
          <w:rFonts w:ascii="Times New Roman" w:eastAsia="Times New Roman" w:hAnsi="Times New Roman" w:cs="Times New Roman"/>
          <w:color w:val="000000"/>
          <w:sz w:val="24"/>
          <w:szCs w:val="24"/>
          <w:lang w:val="en-US"/>
        </w:rPr>
        <w:t>PAD</w:t>
      </w:r>
      <w:r>
        <w:rPr>
          <w:rFonts w:ascii="Times New Roman" w:eastAsia="Times New Roman" w:hAnsi="Times New Roman" w:cs="Times New Roman"/>
          <w:color w:val="000000"/>
          <w:sz w:val="24"/>
          <w:szCs w:val="24"/>
        </w:rPr>
        <w:t xml:space="preserve"> present with evidence of tissue </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rPr>
        <w:t>los</w:t>
      </w:r>
      <w:r>
        <w:rPr>
          <w:rFonts w:ascii="Times New Roman" w:eastAsia="Times New Roman" w:hAnsi="Times New Roman" w:cs="Times New Roman"/>
          <w:color w:val="000000"/>
          <w:sz w:val="24"/>
          <w:szCs w:val="24"/>
        </w:rPr>
        <w:t>s, gangrene or chronic pain at rest. Such symptoms suggest critical limb ischemia.</w:t>
      </w:r>
      <w:r>
        <w:rPr>
          <w:rFonts w:ascii="Times New Roman" w:eastAsia="Times New Roman" w:hAnsi="Times New Roman" w:cs="Times New Roman"/>
          <w:color w:val="000000"/>
          <w:sz w:val="24"/>
          <w:szCs w:val="24"/>
          <w:vertAlign w:val="superscript"/>
        </w:rPr>
        <w:t xml:space="preserve">1 </w:t>
      </w:r>
      <w:r>
        <w:rPr>
          <w:rFonts w:ascii="Times New Roman" w:eastAsia="Times New Roman" w:hAnsi="Times New Roman" w:cs="Times New Roman"/>
          <w:color w:val="000000"/>
          <w:sz w:val="24"/>
          <w:szCs w:val="24"/>
        </w:rPr>
        <w:t xml:space="preserve">Untreated </w:t>
      </w:r>
      <w:r>
        <w:rPr>
          <w:rFonts w:ascii="Times New Roman" w:eastAsia="Times New Roman" w:hAnsi="Times New Roman" w:cs="Times New Roman"/>
          <w:color w:val="000000"/>
          <w:sz w:val="24"/>
          <w:szCs w:val="24"/>
          <w:lang w:val="en-US"/>
        </w:rPr>
        <w:t>PAD</w:t>
      </w:r>
      <w:r>
        <w:rPr>
          <w:rFonts w:ascii="Times New Roman" w:eastAsia="Times New Roman" w:hAnsi="Times New Roman" w:cs="Times New Roman"/>
          <w:color w:val="000000"/>
          <w:sz w:val="24"/>
          <w:szCs w:val="24"/>
        </w:rPr>
        <w:t xml:space="preserve"> can lead to foot ulceration, gangrene and amputation. </w:t>
      </w:r>
    </w:p>
    <w:p w:rsidR="008F6256" w:rsidRDefault="00F032C6" w:rsidP="002F3614">
      <w:pPr>
        <w:widowControl w:val="0"/>
        <w:spacing w:before="251" w:line="480" w:lineRule="auto"/>
        <w:ind w:left="169" w:right="2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lang w:val="en-US"/>
        </w:rPr>
        <w:t>AD</w:t>
      </w:r>
      <w:r>
        <w:rPr>
          <w:rFonts w:ascii="Times New Roman" w:eastAsia="Times New Roman" w:hAnsi="Times New Roman" w:cs="Times New Roman"/>
          <w:color w:val="000000"/>
          <w:sz w:val="24"/>
          <w:szCs w:val="24"/>
        </w:rPr>
        <w:t xml:space="preserve"> has been called a silent killer with strong predictive value </w:t>
      </w:r>
      <w:proofErr w:type="gramStart"/>
      <w:r>
        <w:rPr>
          <w:rFonts w:ascii="Times New Roman" w:eastAsia="Times New Roman" w:hAnsi="Times New Roman" w:cs="Times New Roman"/>
          <w:color w:val="000000"/>
          <w:sz w:val="24"/>
          <w:szCs w:val="24"/>
        </w:rPr>
        <w:t>for  cardiovascular</w:t>
      </w:r>
      <w:proofErr w:type="gramEnd"/>
      <w:r>
        <w:rPr>
          <w:rFonts w:ascii="Times New Roman" w:eastAsia="Times New Roman" w:hAnsi="Times New Roman" w:cs="Times New Roman"/>
          <w:color w:val="000000"/>
          <w:sz w:val="24"/>
          <w:szCs w:val="24"/>
        </w:rPr>
        <w:t xml:space="preserve"> mortality. </w:t>
      </w:r>
      <w:r>
        <w:rPr>
          <w:rFonts w:ascii="Times New Roman" w:eastAsia="Times New Roman" w:hAnsi="Times New Roman" w:cs="Times New Roman"/>
          <w:color w:val="000000"/>
          <w:sz w:val="24"/>
          <w:szCs w:val="24"/>
          <w:vertAlign w:val="superscript"/>
        </w:rPr>
        <w:t>8</w:t>
      </w:r>
      <w:r>
        <w:rPr>
          <w:rFonts w:ascii="Times New Roman" w:eastAsia="Times New Roman" w:hAnsi="Times New Roman" w:cs="Times New Roman"/>
          <w:color w:val="000000"/>
          <w:sz w:val="24"/>
          <w:szCs w:val="24"/>
        </w:rPr>
        <w:t xml:space="preserve">Patients with PAD develop more widespread atherosclerosis, and </w:t>
      </w:r>
      <w:proofErr w:type="gramStart"/>
      <w:r>
        <w:rPr>
          <w:rFonts w:ascii="Times New Roman" w:eastAsia="Times New Roman" w:hAnsi="Times New Roman" w:cs="Times New Roman"/>
          <w:color w:val="000000"/>
          <w:sz w:val="24"/>
          <w:szCs w:val="24"/>
        </w:rPr>
        <w:t>have  more</w:t>
      </w:r>
      <w:proofErr w:type="gramEnd"/>
      <w:r>
        <w:rPr>
          <w:rFonts w:ascii="Times New Roman" w:eastAsia="Times New Roman" w:hAnsi="Times New Roman" w:cs="Times New Roman"/>
          <w:color w:val="000000"/>
          <w:sz w:val="24"/>
          <w:szCs w:val="24"/>
        </w:rPr>
        <w:t xml:space="preserve"> ischaemic cardiovascular events, including myocardial infarction and cerebrovascular  accident. Thus, PAD is used as a surrogate marker for cardiovascular diseases .</w:t>
      </w:r>
      <w:r>
        <w:rPr>
          <w:rFonts w:ascii="Times New Roman" w:eastAsia="Times New Roman" w:hAnsi="Times New Roman" w:cs="Times New Roman"/>
          <w:color w:val="000000"/>
          <w:sz w:val="24"/>
          <w:szCs w:val="24"/>
          <w:vertAlign w:val="superscript"/>
        </w:rPr>
        <w:t>8</w:t>
      </w:r>
      <w:r>
        <w:rPr>
          <w:rFonts w:ascii="Times New Roman" w:eastAsia="Times New Roman" w:hAnsi="Times New Roman" w:cs="Times New Roman"/>
          <w:color w:val="000000"/>
          <w:sz w:val="24"/>
          <w:szCs w:val="24"/>
        </w:rPr>
        <w:t xml:space="preserve"> </w:t>
      </w:r>
    </w:p>
    <w:p w:rsidR="008F6256" w:rsidRDefault="00F032C6" w:rsidP="002F3614">
      <w:pPr>
        <w:widowControl w:val="0"/>
        <w:spacing w:before="266" w:line="480" w:lineRule="auto"/>
        <w:ind w:left="166" w:right="239"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Peripheral art</w:t>
      </w:r>
      <w:r>
        <w:rPr>
          <w:rFonts w:ascii="Times New Roman" w:eastAsia="Times New Roman" w:hAnsi="Times New Roman" w:cs="Times New Roman"/>
          <w:color w:val="000000"/>
          <w:sz w:val="24"/>
          <w:szCs w:val="24"/>
        </w:rPr>
        <w:t xml:space="preserve">erial disease is more prevalent amongst diabetic subjects compared to the </w:t>
      </w:r>
      <w:proofErr w:type="gramStart"/>
      <w:r>
        <w:rPr>
          <w:rFonts w:ascii="Times New Roman" w:eastAsia="Times New Roman" w:hAnsi="Times New Roman" w:cs="Times New Roman"/>
          <w:color w:val="000000"/>
          <w:sz w:val="24"/>
          <w:szCs w:val="24"/>
        </w:rPr>
        <w:t>general  population</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vertAlign w:val="superscript"/>
        </w:rPr>
        <w:t>8,9,45</w:t>
      </w:r>
      <w:r>
        <w:rPr>
          <w:rFonts w:ascii="Times New Roman" w:eastAsia="Times New Roman" w:hAnsi="Times New Roman" w:cs="Times New Roman"/>
          <w:color w:val="000000"/>
          <w:sz w:val="24"/>
          <w:szCs w:val="24"/>
        </w:rPr>
        <w:t xml:space="preserve">Studies in Nigeria found a prevalence of 13.4% in diabetics without </w:t>
      </w:r>
      <w:proofErr w:type="gramStart"/>
      <w:r>
        <w:rPr>
          <w:rFonts w:ascii="Times New Roman" w:eastAsia="Times New Roman" w:hAnsi="Times New Roman" w:cs="Times New Roman"/>
          <w:color w:val="000000"/>
          <w:sz w:val="24"/>
          <w:szCs w:val="24"/>
        </w:rPr>
        <w:t>foot  ulcers</w:t>
      </w:r>
      <w:proofErr w:type="gramEnd"/>
      <w:r>
        <w:rPr>
          <w:rFonts w:ascii="Times New Roman" w:eastAsia="Times New Roman" w:hAnsi="Times New Roman" w:cs="Times New Roman"/>
          <w:color w:val="000000"/>
          <w:sz w:val="24"/>
          <w:szCs w:val="24"/>
        </w:rPr>
        <w:t xml:space="preserve">, to as high as 76.4% in those with foot ulcer. </w:t>
      </w:r>
      <w:r>
        <w:rPr>
          <w:rFonts w:ascii="Times New Roman" w:eastAsia="Times New Roman" w:hAnsi="Times New Roman" w:cs="Times New Roman"/>
          <w:color w:val="000000"/>
          <w:sz w:val="24"/>
          <w:szCs w:val="24"/>
          <w:vertAlign w:val="superscript"/>
        </w:rPr>
        <w:t>8,10 ,45</w:t>
      </w:r>
      <w:r>
        <w:rPr>
          <w:rFonts w:ascii="Times New Roman" w:eastAsia="Times New Roman" w:hAnsi="Times New Roman" w:cs="Times New Roman"/>
          <w:color w:val="000000"/>
          <w:sz w:val="24"/>
          <w:szCs w:val="24"/>
        </w:rPr>
        <w:t>About 15% of diabet</w:t>
      </w:r>
      <w:r>
        <w:rPr>
          <w:rFonts w:ascii="Times New Roman" w:eastAsia="Times New Roman" w:hAnsi="Times New Roman" w:cs="Times New Roman"/>
          <w:color w:val="000000"/>
          <w:sz w:val="24"/>
          <w:szCs w:val="24"/>
        </w:rPr>
        <w:t xml:space="preserve">ics </w:t>
      </w:r>
      <w:proofErr w:type="gramStart"/>
      <w:r>
        <w:rPr>
          <w:rFonts w:ascii="Times New Roman" w:eastAsia="Times New Roman" w:hAnsi="Times New Roman" w:cs="Times New Roman"/>
          <w:color w:val="000000"/>
          <w:sz w:val="24"/>
          <w:szCs w:val="24"/>
        </w:rPr>
        <w:t>are  estimated</w:t>
      </w:r>
      <w:proofErr w:type="gramEnd"/>
      <w:r>
        <w:rPr>
          <w:rFonts w:ascii="Times New Roman" w:eastAsia="Times New Roman" w:hAnsi="Times New Roman" w:cs="Times New Roman"/>
          <w:color w:val="000000"/>
          <w:sz w:val="24"/>
          <w:szCs w:val="24"/>
        </w:rPr>
        <w:t xml:space="preserve"> to develop PAD 10 years after diagnosis and this is expected to increase to 45%  in 20 years. </w:t>
      </w:r>
      <w:r>
        <w:rPr>
          <w:rFonts w:ascii="Times New Roman" w:eastAsia="Times New Roman" w:hAnsi="Times New Roman" w:cs="Times New Roman"/>
          <w:color w:val="000000"/>
          <w:sz w:val="24"/>
          <w:szCs w:val="24"/>
          <w:vertAlign w:val="superscript"/>
        </w:rPr>
        <w:t xml:space="preserve">3 </w:t>
      </w:r>
      <w:r>
        <w:rPr>
          <w:rFonts w:ascii="Times New Roman" w:eastAsia="Times New Roman" w:hAnsi="Times New Roman" w:cs="Times New Roman"/>
          <w:color w:val="000000"/>
          <w:sz w:val="24"/>
          <w:szCs w:val="24"/>
        </w:rPr>
        <w:t xml:space="preserve">Therefore, there is need for early detection and intervention to stop the </w:t>
      </w:r>
      <w:proofErr w:type="gramStart"/>
      <w:r>
        <w:rPr>
          <w:rFonts w:ascii="Times New Roman" w:eastAsia="Times New Roman" w:hAnsi="Times New Roman" w:cs="Times New Roman"/>
          <w:color w:val="000000"/>
          <w:sz w:val="24"/>
          <w:szCs w:val="24"/>
        </w:rPr>
        <w:t>progression  of</w:t>
      </w:r>
      <w:proofErr w:type="gramEnd"/>
      <w:r>
        <w:rPr>
          <w:rFonts w:ascii="Times New Roman" w:eastAsia="Times New Roman" w:hAnsi="Times New Roman" w:cs="Times New Roman"/>
          <w:color w:val="000000"/>
          <w:sz w:val="24"/>
          <w:szCs w:val="24"/>
        </w:rPr>
        <w:t xml:space="preserve"> this disease. </w:t>
      </w:r>
      <w:r>
        <w:rPr>
          <w:rFonts w:ascii="Times New Roman" w:eastAsia="Times New Roman" w:hAnsi="Times New Roman" w:cs="Times New Roman"/>
          <w:color w:val="000000"/>
          <w:sz w:val="24"/>
          <w:szCs w:val="24"/>
          <w:vertAlign w:val="superscript"/>
        </w:rPr>
        <w:t>10</w:t>
      </w:r>
      <w:r>
        <w:rPr>
          <w:rFonts w:ascii="Times New Roman" w:eastAsia="Times New Roman" w:hAnsi="Times New Roman" w:cs="Times New Roman"/>
          <w:color w:val="000000"/>
          <w:sz w:val="24"/>
          <w:szCs w:val="24"/>
        </w:rPr>
        <w:t xml:space="preserve"> </w:t>
      </w:r>
    </w:p>
    <w:p w:rsidR="008F6256" w:rsidRDefault="00F032C6" w:rsidP="002F3614">
      <w:pPr>
        <w:widowControl w:val="0"/>
        <w:spacing w:before="268" w:line="480" w:lineRule="auto"/>
        <w:ind w:left="166" w:right="240"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Peripheral  arterial</w:t>
      </w:r>
      <w:proofErr w:type="gramEnd"/>
      <w:r>
        <w:rPr>
          <w:rFonts w:ascii="Times New Roman" w:eastAsia="Times New Roman" w:hAnsi="Times New Roman" w:cs="Times New Roman"/>
          <w:color w:val="000000"/>
          <w:sz w:val="24"/>
          <w:szCs w:val="24"/>
        </w:rPr>
        <w:t xml:space="preserve"> diseases ar</w:t>
      </w:r>
      <w:r>
        <w:rPr>
          <w:rFonts w:ascii="Times New Roman" w:eastAsia="Times New Roman" w:hAnsi="Times New Roman" w:cs="Times New Roman"/>
          <w:color w:val="000000"/>
          <w:sz w:val="24"/>
          <w:szCs w:val="24"/>
        </w:rPr>
        <w:t xml:space="preserve">e common in diabetic subjects, but frequently under diagnosed. The high </w:t>
      </w:r>
      <w:proofErr w:type="gramStart"/>
      <w:r>
        <w:rPr>
          <w:rFonts w:ascii="Times New Roman" w:eastAsia="Times New Roman" w:hAnsi="Times New Roman" w:cs="Times New Roman"/>
          <w:color w:val="000000"/>
          <w:sz w:val="24"/>
          <w:szCs w:val="24"/>
        </w:rPr>
        <w:t>rate  of</w:t>
      </w:r>
      <w:proofErr w:type="gramEnd"/>
      <w:r>
        <w:rPr>
          <w:rFonts w:ascii="Times New Roman" w:eastAsia="Times New Roman" w:hAnsi="Times New Roman" w:cs="Times New Roman"/>
          <w:color w:val="000000"/>
          <w:sz w:val="24"/>
          <w:szCs w:val="24"/>
        </w:rPr>
        <w:t xml:space="preserve"> under-diagnosis is largely due to the blunted pain sensation in this group occasioned by  concomitant peripheral neuropathy, which is quite common in diabetic individuals.</w:t>
      </w:r>
      <w:r>
        <w:rPr>
          <w:rFonts w:ascii="Times New Roman" w:eastAsia="Times New Roman" w:hAnsi="Times New Roman" w:cs="Times New Roman"/>
          <w:color w:val="000000"/>
          <w:sz w:val="24"/>
          <w:szCs w:val="24"/>
          <w:vertAlign w:val="superscript"/>
        </w:rPr>
        <w:t>3,5,</w:t>
      </w:r>
      <w:r>
        <w:rPr>
          <w:rFonts w:ascii="Times New Roman" w:eastAsia="Times New Roman" w:hAnsi="Times New Roman" w:cs="Times New Roman"/>
          <w:color w:val="000000"/>
          <w:sz w:val="24"/>
          <w:szCs w:val="24"/>
          <w:vertAlign w:val="superscript"/>
        </w:rPr>
        <w:t>6,8</w:t>
      </w:r>
      <w:r>
        <w:rPr>
          <w:rFonts w:ascii="Times New Roman" w:eastAsia="Times New Roman" w:hAnsi="Times New Roman" w:cs="Times New Roman"/>
          <w:color w:val="000000"/>
          <w:sz w:val="24"/>
          <w:szCs w:val="24"/>
        </w:rPr>
        <w:t xml:space="preserve"> </w:t>
      </w:r>
    </w:p>
    <w:p w:rsidR="008F6256" w:rsidRDefault="00F032C6" w:rsidP="002F3614">
      <w:pPr>
        <w:widowControl w:val="0"/>
        <w:spacing w:before="257" w:line="480" w:lineRule="auto"/>
        <w:ind w:left="166" w:right="238" w:firstLine="5"/>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Consequently, they may not report symptoms of claudication. Even the use of a </w:t>
      </w:r>
      <w:proofErr w:type="gramStart"/>
      <w:r>
        <w:rPr>
          <w:rFonts w:ascii="Times New Roman" w:eastAsia="Times New Roman" w:hAnsi="Times New Roman" w:cs="Times New Roman"/>
          <w:color w:val="000000"/>
          <w:sz w:val="24"/>
          <w:szCs w:val="24"/>
        </w:rPr>
        <w:t xml:space="preserve">validated  </w:t>
      </w:r>
      <w:r>
        <w:rPr>
          <w:rFonts w:ascii="Times New Roman" w:eastAsia="Times New Roman" w:hAnsi="Times New Roman" w:cs="Times New Roman"/>
          <w:color w:val="000000"/>
          <w:sz w:val="24"/>
          <w:szCs w:val="24"/>
        </w:rPr>
        <w:lastRenderedPageBreak/>
        <w:t>structured</w:t>
      </w:r>
      <w:proofErr w:type="gramEnd"/>
      <w:r>
        <w:rPr>
          <w:rFonts w:ascii="Times New Roman" w:eastAsia="Times New Roman" w:hAnsi="Times New Roman" w:cs="Times New Roman"/>
          <w:color w:val="000000"/>
          <w:sz w:val="24"/>
          <w:szCs w:val="24"/>
        </w:rPr>
        <w:t xml:space="preserve"> questionnaire to detect PAD in diabetics has shown low sensitivity. </w:t>
      </w:r>
      <w:r>
        <w:rPr>
          <w:rFonts w:ascii="Times New Roman" w:eastAsia="Times New Roman" w:hAnsi="Times New Roman" w:cs="Times New Roman"/>
          <w:color w:val="000000"/>
          <w:sz w:val="24"/>
          <w:szCs w:val="24"/>
          <w:vertAlign w:val="superscript"/>
        </w:rPr>
        <w:t xml:space="preserve">3 </w:t>
      </w:r>
      <w:r>
        <w:rPr>
          <w:rFonts w:ascii="Times New Roman" w:eastAsia="Times New Roman" w:hAnsi="Times New Roman" w:cs="Times New Roman"/>
          <w:color w:val="000000"/>
          <w:sz w:val="24"/>
          <w:szCs w:val="24"/>
        </w:rPr>
        <w:t xml:space="preserve">The </w:t>
      </w:r>
      <w:proofErr w:type="gramStart"/>
      <w:r>
        <w:rPr>
          <w:rFonts w:ascii="Times New Roman" w:eastAsia="Times New Roman" w:hAnsi="Times New Roman" w:cs="Times New Roman"/>
          <w:color w:val="000000"/>
          <w:sz w:val="24"/>
          <w:szCs w:val="24"/>
        </w:rPr>
        <w:t>Ankle  brachial</w:t>
      </w:r>
      <w:proofErr w:type="gramEnd"/>
      <w:r>
        <w:rPr>
          <w:rFonts w:ascii="Times New Roman" w:eastAsia="Times New Roman" w:hAnsi="Times New Roman" w:cs="Times New Roman"/>
          <w:color w:val="000000"/>
          <w:sz w:val="24"/>
          <w:szCs w:val="24"/>
        </w:rPr>
        <w:t xml:space="preserve"> index (ABI) is the ratio of the systolic blood pressure at the ankle to that measured at the  arm. It has a normal range of 0.9 to 1.3, and values below 0.9 indicate PAD. </w:t>
      </w:r>
      <w:r>
        <w:rPr>
          <w:rFonts w:ascii="Times New Roman" w:eastAsia="Times New Roman" w:hAnsi="Times New Roman" w:cs="Times New Roman"/>
          <w:color w:val="000000"/>
          <w:sz w:val="24"/>
          <w:szCs w:val="24"/>
          <w:vertAlign w:val="superscript"/>
        </w:rPr>
        <w:t xml:space="preserve">1,2 </w:t>
      </w:r>
      <w:r>
        <w:rPr>
          <w:rFonts w:ascii="Times New Roman" w:eastAsia="Times New Roman" w:hAnsi="Times New Roman" w:cs="Times New Roman"/>
          <w:color w:val="000000"/>
          <w:sz w:val="24"/>
          <w:szCs w:val="24"/>
        </w:rPr>
        <w:t xml:space="preserve">Measurement of </w:t>
      </w:r>
    </w:p>
    <w:p w:rsidR="008F6256" w:rsidRDefault="00F032C6" w:rsidP="002F3614">
      <w:pPr>
        <w:widowControl w:val="0"/>
        <w:spacing w:line="480" w:lineRule="auto"/>
        <w:ind w:left="177" w:right="239" w:hanging="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ABI is a recommended approach of screening fo</w:t>
      </w:r>
      <w:r>
        <w:rPr>
          <w:rFonts w:ascii="Times New Roman" w:eastAsia="Times New Roman" w:hAnsi="Times New Roman" w:cs="Times New Roman"/>
          <w:color w:val="000000"/>
          <w:sz w:val="24"/>
          <w:szCs w:val="24"/>
        </w:rPr>
        <w:t>r PAD due to its non-invasiveness, high</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sensitivity and specificity. </w:t>
      </w:r>
      <w:r>
        <w:rPr>
          <w:rFonts w:ascii="Times New Roman" w:eastAsia="Times New Roman" w:hAnsi="Times New Roman" w:cs="Times New Roman"/>
          <w:color w:val="000000"/>
          <w:sz w:val="24"/>
          <w:szCs w:val="24"/>
          <w:vertAlign w:val="superscript"/>
        </w:rPr>
        <w:t>3,12</w:t>
      </w:r>
      <w:r>
        <w:rPr>
          <w:rFonts w:ascii="Times New Roman" w:eastAsia="Times New Roman" w:hAnsi="Times New Roman" w:cs="Times New Roman"/>
          <w:color w:val="000000"/>
          <w:sz w:val="24"/>
          <w:szCs w:val="24"/>
        </w:rPr>
        <w:t xml:space="preserve"> However, it requires the use of a Continuous-wave Doppler machine, which warrants some </w:t>
      </w:r>
      <w:proofErr w:type="gramStart"/>
      <w:r>
        <w:rPr>
          <w:rFonts w:ascii="Times New Roman" w:eastAsia="Times New Roman" w:hAnsi="Times New Roman" w:cs="Times New Roman"/>
          <w:color w:val="000000"/>
          <w:sz w:val="24"/>
          <w:szCs w:val="24"/>
        </w:rPr>
        <w:t>level  of</w:t>
      </w:r>
      <w:proofErr w:type="gramEnd"/>
      <w:r>
        <w:rPr>
          <w:rFonts w:ascii="Times New Roman" w:eastAsia="Times New Roman" w:hAnsi="Times New Roman" w:cs="Times New Roman"/>
          <w:color w:val="000000"/>
          <w:sz w:val="24"/>
          <w:szCs w:val="24"/>
        </w:rPr>
        <w:t xml:space="preserve"> training to use. </w:t>
      </w:r>
      <w:r>
        <w:rPr>
          <w:rFonts w:ascii="Times New Roman" w:eastAsia="Times New Roman" w:hAnsi="Times New Roman" w:cs="Times New Roman"/>
          <w:color w:val="000000"/>
          <w:sz w:val="24"/>
          <w:szCs w:val="24"/>
          <w:vertAlign w:val="superscript"/>
        </w:rPr>
        <w:t xml:space="preserve">10 </w:t>
      </w:r>
      <w:r>
        <w:rPr>
          <w:rFonts w:ascii="Times New Roman" w:eastAsia="Times New Roman" w:hAnsi="Times New Roman" w:cs="Times New Roman"/>
          <w:color w:val="000000"/>
          <w:sz w:val="24"/>
          <w:szCs w:val="24"/>
        </w:rPr>
        <w:t>It may take an average of 10 minute to perform in a subject, so m</w:t>
      </w:r>
      <w:r>
        <w:rPr>
          <w:rFonts w:ascii="Times New Roman" w:eastAsia="Times New Roman" w:hAnsi="Times New Roman" w:cs="Times New Roman"/>
          <w:color w:val="000000"/>
          <w:sz w:val="24"/>
          <w:szCs w:val="24"/>
        </w:rPr>
        <w:t xml:space="preserve">ight not </w:t>
      </w:r>
      <w:proofErr w:type="gramStart"/>
      <w:r>
        <w:rPr>
          <w:rFonts w:ascii="Times New Roman" w:eastAsia="Times New Roman" w:hAnsi="Times New Roman" w:cs="Times New Roman"/>
          <w:color w:val="000000"/>
          <w:sz w:val="24"/>
          <w:szCs w:val="24"/>
        </w:rPr>
        <w:t>be  time</w:t>
      </w:r>
      <w:proofErr w:type="gramEnd"/>
      <w:r>
        <w:rPr>
          <w:rFonts w:ascii="Times New Roman" w:eastAsia="Times New Roman" w:hAnsi="Times New Roman" w:cs="Times New Roman"/>
          <w:color w:val="000000"/>
          <w:sz w:val="24"/>
          <w:szCs w:val="24"/>
        </w:rPr>
        <w:t xml:space="preserve"> efficient in a busy clinic such as ours. An additional limitation is inaccurate measurement </w:t>
      </w:r>
      <w:proofErr w:type="gramStart"/>
      <w:r>
        <w:rPr>
          <w:rFonts w:ascii="Times New Roman" w:eastAsia="Times New Roman" w:hAnsi="Times New Roman" w:cs="Times New Roman"/>
          <w:color w:val="000000"/>
          <w:sz w:val="24"/>
          <w:szCs w:val="24"/>
        </w:rPr>
        <w:t>as  a</w:t>
      </w:r>
      <w:proofErr w:type="gramEnd"/>
      <w:r>
        <w:rPr>
          <w:rFonts w:ascii="Times New Roman" w:eastAsia="Times New Roman" w:hAnsi="Times New Roman" w:cs="Times New Roman"/>
          <w:color w:val="000000"/>
          <w:sz w:val="24"/>
          <w:szCs w:val="24"/>
        </w:rPr>
        <w:t xml:space="preserve"> result of calcified or incompressible vessels in the diabetic subjects. This leads to a false </w:t>
      </w:r>
      <w:proofErr w:type="gramStart"/>
      <w:r>
        <w:rPr>
          <w:rFonts w:ascii="Times New Roman" w:eastAsia="Times New Roman" w:hAnsi="Times New Roman" w:cs="Times New Roman"/>
          <w:color w:val="000000"/>
          <w:sz w:val="24"/>
          <w:szCs w:val="24"/>
        </w:rPr>
        <w:t>high  ABI</w:t>
      </w:r>
      <w:proofErr w:type="gramEnd"/>
      <w:r>
        <w:rPr>
          <w:rFonts w:ascii="Times New Roman" w:eastAsia="Times New Roman" w:hAnsi="Times New Roman" w:cs="Times New Roman"/>
          <w:color w:val="000000"/>
          <w:sz w:val="24"/>
          <w:szCs w:val="24"/>
        </w:rPr>
        <w:t xml:space="preserve"> even in the presence of severe PAD. </w:t>
      </w:r>
      <w:r>
        <w:rPr>
          <w:rFonts w:ascii="Times New Roman" w:eastAsia="Times New Roman" w:hAnsi="Times New Roman" w:cs="Times New Roman"/>
          <w:color w:val="000000"/>
          <w:sz w:val="24"/>
          <w:szCs w:val="24"/>
        </w:rPr>
        <w:t xml:space="preserve">The presence of subclavian artery stenosis could </w:t>
      </w:r>
      <w:proofErr w:type="gramStart"/>
      <w:r>
        <w:rPr>
          <w:rFonts w:ascii="Times New Roman" w:eastAsia="Times New Roman" w:hAnsi="Times New Roman" w:cs="Times New Roman"/>
          <w:color w:val="000000"/>
          <w:sz w:val="24"/>
          <w:szCs w:val="24"/>
        </w:rPr>
        <w:t>also  elevate</w:t>
      </w:r>
      <w:proofErr w:type="gramEnd"/>
      <w:r>
        <w:rPr>
          <w:rFonts w:ascii="Times New Roman" w:eastAsia="Times New Roman" w:hAnsi="Times New Roman" w:cs="Times New Roman"/>
          <w:color w:val="000000"/>
          <w:sz w:val="24"/>
          <w:szCs w:val="24"/>
        </w:rPr>
        <w:t xml:space="preserve"> readings on the side of the stenosis.</w:t>
      </w:r>
      <w:r>
        <w:rPr>
          <w:rFonts w:ascii="Times New Roman" w:eastAsia="Times New Roman" w:hAnsi="Times New Roman" w:cs="Times New Roman"/>
          <w:color w:val="000000"/>
          <w:sz w:val="24"/>
          <w:szCs w:val="24"/>
          <w:vertAlign w:val="superscript"/>
        </w:rPr>
        <w:t>9, 12</w:t>
      </w:r>
      <w:r>
        <w:rPr>
          <w:rFonts w:ascii="Times New Roman" w:eastAsia="Times New Roman" w:hAnsi="Times New Roman" w:cs="Times New Roman"/>
          <w:color w:val="000000"/>
          <w:sz w:val="24"/>
          <w:szCs w:val="24"/>
        </w:rPr>
        <w:t xml:space="preserve"> </w:t>
      </w:r>
    </w:p>
    <w:p w:rsidR="008F6256" w:rsidRDefault="00F032C6" w:rsidP="002F3614">
      <w:pPr>
        <w:widowControl w:val="0"/>
        <w:spacing w:before="263" w:line="480" w:lineRule="auto"/>
        <w:ind w:left="166" w:right="238"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mitigate against some of the above mentioned limitations, the Pulse Oximetry has </w:t>
      </w:r>
      <w:proofErr w:type="gramStart"/>
      <w:r>
        <w:rPr>
          <w:rFonts w:ascii="Times New Roman" w:eastAsia="Times New Roman" w:hAnsi="Times New Roman" w:cs="Times New Roman"/>
          <w:color w:val="000000"/>
          <w:sz w:val="24"/>
          <w:szCs w:val="24"/>
        </w:rPr>
        <w:t>been  proposed</w:t>
      </w:r>
      <w:proofErr w:type="gramEnd"/>
      <w:r>
        <w:rPr>
          <w:rFonts w:ascii="Times New Roman" w:eastAsia="Times New Roman" w:hAnsi="Times New Roman" w:cs="Times New Roman"/>
          <w:color w:val="000000"/>
          <w:sz w:val="24"/>
          <w:szCs w:val="24"/>
        </w:rPr>
        <w:t xml:space="preserve"> as a non-invasive and a faster screening method to</w:t>
      </w:r>
      <w:r>
        <w:rPr>
          <w:rFonts w:ascii="Times New Roman" w:eastAsia="Times New Roman" w:hAnsi="Times New Roman" w:cs="Times New Roman"/>
          <w:color w:val="000000"/>
          <w:sz w:val="24"/>
          <w:szCs w:val="24"/>
        </w:rPr>
        <w:t xml:space="preserve"> detect low oxygen haemoglobin  saturation in the fingers and toes. </w:t>
      </w:r>
      <w:r>
        <w:rPr>
          <w:rFonts w:ascii="Times New Roman" w:eastAsia="Times New Roman" w:hAnsi="Times New Roman" w:cs="Times New Roman"/>
          <w:color w:val="000000"/>
          <w:sz w:val="24"/>
          <w:szCs w:val="24"/>
          <w:vertAlign w:val="superscript"/>
        </w:rPr>
        <w:t xml:space="preserve">13,14 </w:t>
      </w:r>
      <w:r>
        <w:rPr>
          <w:rFonts w:ascii="Times New Roman" w:eastAsia="Times New Roman" w:hAnsi="Times New Roman" w:cs="Times New Roman"/>
          <w:color w:val="000000"/>
          <w:sz w:val="24"/>
          <w:szCs w:val="24"/>
        </w:rPr>
        <w:t xml:space="preserve">Its simplicity of use and fast reading can be beneficial in </w:t>
      </w:r>
      <w:proofErr w:type="gramStart"/>
      <w:r>
        <w:rPr>
          <w:rFonts w:ascii="Times New Roman" w:eastAsia="Times New Roman" w:hAnsi="Times New Roman" w:cs="Times New Roman"/>
          <w:color w:val="000000"/>
          <w:sz w:val="24"/>
          <w:szCs w:val="24"/>
        </w:rPr>
        <w:t>a  busy</w:t>
      </w:r>
      <w:proofErr w:type="gramEnd"/>
      <w:r>
        <w:rPr>
          <w:rFonts w:ascii="Times New Roman" w:eastAsia="Times New Roman" w:hAnsi="Times New Roman" w:cs="Times New Roman"/>
          <w:color w:val="000000"/>
          <w:sz w:val="24"/>
          <w:szCs w:val="24"/>
        </w:rPr>
        <w:t xml:space="preserve"> clinic. However, there is a paucity of studies that have compared the diagnostic utility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Pulse Oximeter to</w:t>
      </w:r>
      <w:r>
        <w:rPr>
          <w:rFonts w:ascii="Times New Roman" w:eastAsia="Times New Roman" w:hAnsi="Times New Roman" w:cs="Times New Roman"/>
          <w:color w:val="000000"/>
          <w:sz w:val="24"/>
          <w:szCs w:val="24"/>
        </w:rPr>
        <w:t xml:space="preserve"> that of the already established ankle brachial index.  </w:t>
      </w:r>
    </w:p>
    <w:p w:rsidR="008F6256" w:rsidRDefault="00F032C6" w:rsidP="002F3614">
      <w:pPr>
        <w:widowControl w:val="0"/>
        <w:spacing w:before="260" w:line="480" w:lineRule="auto"/>
        <w:ind w:left="169" w:right="2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purpose of this study is to compare the sensitivity, specificity, and accuracy of </w:t>
      </w:r>
      <w:proofErr w:type="gramStart"/>
      <w:r>
        <w:rPr>
          <w:rFonts w:ascii="Times New Roman" w:eastAsia="Times New Roman" w:hAnsi="Times New Roman" w:cs="Times New Roman"/>
          <w:color w:val="000000"/>
          <w:sz w:val="24"/>
          <w:szCs w:val="24"/>
        </w:rPr>
        <w:t>pulse  oximetry</w:t>
      </w:r>
      <w:proofErr w:type="gramEnd"/>
      <w:r>
        <w:rPr>
          <w:rFonts w:ascii="Times New Roman" w:eastAsia="Times New Roman" w:hAnsi="Times New Roman" w:cs="Times New Roman"/>
          <w:color w:val="000000"/>
          <w:sz w:val="24"/>
          <w:szCs w:val="24"/>
        </w:rPr>
        <w:t xml:space="preserve"> to that of time tested ABI, in screening for ischemia in diabetic foot ulcers. </w:t>
      </w:r>
      <w:proofErr w:type="gramStart"/>
      <w:r>
        <w:rPr>
          <w:rFonts w:ascii="Times New Roman" w:eastAsia="Times New Roman" w:hAnsi="Times New Roman" w:cs="Times New Roman"/>
          <w:color w:val="000000"/>
          <w:sz w:val="24"/>
          <w:szCs w:val="24"/>
        </w:rPr>
        <w:t>Thus  investigatin</w:t>
      </w:r>
      <w:r>
        <w:rPr>
          <w:rFonts w:ascii="Times New Roman" w:eastAsia="Times New Roman" w:hAnsi="Times New Roman" w:cs="Times New Roman"/>
          <w:color w:val="000000"/>
          <w:sz w:val="24"/>
          <w:szCs w:val="24"/>
        </w:rPr>
        <w:t>g</w:t>
      </w:r>
      <w:proofErr w:type="gramEnd"/>
      <w:r>
        <w:rPr>
          <w:rFonts w:ascii="Times New Roman" w:eastAsia="Times New Roman" w:hAnsi="Times New Roman" w:cs="Times New Roman"/>
          <w:color w:val="000000"/>
          <w:sz w:val="24"/>
          <w:szCs w:val="24"/>
        </w:rPr>
        <w:t xml:space="preserve"> the potential use of pulse oximetry as a reliable alternative to Ankle Brachial Index  as a screening tool for PAD.</w:t>
      </w:r>
    </w:p>
    <w:p w:rsidR="008F6256" w:rsidRDefault="00F032C6">
      <w:pPr>
        <w:widowControl w:val="0"/>
        <w:spacing w:before="260" w:line="480" w:lineRule="auto"/>
        <w:ind w:left="169" w:right="238"/>
        <w:rPr>
          <w:rFonts w:ascii="Times New Roman" w:hAnsi="Times New Roman" w:cs="Times New Roman"/>
          <w:bCs/>
          <w:sz w:val="24"/>
          <w:szCs w:val="24"/>
        </w:rPr>
      </w:pPr>
      <w:r>
        <w:rPr>
          <w:rFonts w:ascii="Times New Roman" w:eastAsia="Times New Roman" w:hAnsi="Times New Roman" w:cs="Times New Roman"/>
          <w:b/>
          <w:color w:val="000000"/>
          <w:sz w:val="24"/>
          <w:szCs w:val="24"/>
        </w:rPr>
        <w:t>Materials and methods.</w:t>
      </w:r>
      <w:r>
        <w:rPr>
          <w:rFonts w:ascii="Times New Roman" w:eastAsia="Times New Roman" w:hAnsi="Times New Roman" w:cs="Times New Roman"/>
          <w:bCs/>
          <w:color w:val="000000"/>
          <w:sz w:val="24"/>
          <w:szCs w:val="24"/>
        </w:rPr>
        <w:t xml:space="preserve"> </w:t>
      </w:r>
    </w:p>
    <w:p w:rsidR="008F6256" w:rsidRDefault="00F032C6">
      <w:pPr>
        <w:pStyle w:val="NormalWeb"/>
        <w:spacing w:line="480" w:lineRule="auto"/>
        <w:rPr>
          <w:bCs/>
          <w:highlight w:val="yellow"/>
        </w:rPr>
      </w:pPr>
      <w:r>
        <w:rPr>
          <w:bCs/>
        </w:rPr>
        <w:lastRenderedPageBreak/>
        <w:t xml:space="preserve">This </w:t>
      </w:r>
      <w:r>
        <w:rPr>
          <w:bCs/>
          <w:highlight w:val="yellow"/>
        </w:rPr>
        <w:t xml:space="preserve">was a </w:t>
      </w:r>
      <w:r>
        <w:rPr>
          <w:bCs/>
          <w:highlight w:val="yellow"/>
        </w:rPr>
        <w:t>two-</w:t>
      </w:r>
      <w:r>
        <w:rPr>
          <w:bCs/>
          <w:highlight w:val="yellow"/>
        </w:rPr>
        <w:t>center</w:t>
      </w:r>
      <w:r>
        <w:rPr>
          <w:bCs/>
        </w:rPr>
        <w:t xml:space="preserve">, prospective comparative study </w:t>
      </w:r>
      <w:r>
        <w:rPr>
          <w:bCs/>
          <w:highlight w:val="yellow"/>
        </w:rPr>
        <w:t xml:space="preserve">conducted to evaluate the diagnostic performance of two distinct methods in the detection of peripheral arterial disease (PAD). </w:t>
      </w:r>
      <w:r>
        <w:rPr>
          <w:bCs/>
        </w:rPr>
        <w:t xml:space="preserve">The study was carried out at the National </w:t>
      </w:r>
      <w:proofErr w:type="spellStart"/>
      <w:r>
        <w:rPr>
          <w:bCs/>
        </w:rPr>
        <w:t>Orthopaedic</w:t>
      </w:r>
      <w:proofErr w:type="spellEnd"/>
      <w:r>
        <w:rPr>
          <w:bCs/>
        </w:rPr>
        <w:t xml:space="preserve"> Hospital, Enugu (NOHE), and the Federal Medical Centre, Owerri,</w:t>
      </w:r>
      <w:r>
        <w:rPr>
          <w:bCs/>
          <w:highlight w:val="yellow"/>
        </w:rPr>
        <w:t xml:space="preserve"> both of wh</w:t>
      </w:r>
      <w:r>
        <w:rPr>
          <w:bCs/>
          <w:highlight w:val="yellow"/>
        </w:rPr>
        <w:t>ich are tertiary referral hospitals in the South-Eastern region of Nigeria. The study was conducted over a period of one year.</w:t>
      </w:r>
    </w:p>
    <w:p w:rsidR="008F6256" w:rsidRDefault="00F032C6">
      <w:pPr>
        <w:pStyle w:val="NormalWeb"/>
        <w:spacing w:line="480" w:lineRule="auto"/>
        <w:rPr>
          <w:bCs/>
          <w:highlight w:val="yellow"/>
        </w:rPr>
      </w:pPr>
      <w:r>
        <w:rPr>
          <w:bCs/>
          <w:highlight w:val="yellow"/>
        </w:rPr>
        <w:t>Using a conse</w:t>
      </w:r>
      <w:r>
        <w:rPr>
          <w:bCs/>
          <w:highlight w:val="yellow"/>
        </w:rPr>
        <w:t>cutive sampling technique</w:t>
      </w:r>
      <w:r>
        <w:rPr>
          <w:bCs/>
        </w:rPr>
        <w:t>, a total of 70 patients who fulfilled the inclusion criteria were enrolled into the study as they presented to</w:t>
      </w:r>
      <w:r>
        <w:rPr>
          <w:bCs/>
          <w:highlight w:val="yellow"/>
        </w:rPr>
        <w:t xml:space="preserve"> the accident and emergency departments, outpatient clinics, or inpatient </w:t>
      </w:r>
      <w:proofErr w:type="spellStart"/>
      <w:r>
        <w:rPr>
          <w:bCs/>
          <w:highlight w:val="yellow"/>
        </w:rPr>
        <w:t>wards</w:t>
      </w:r>
      <w:r>
        <w:rPr>
          <w:bCs/>
        </w:rPr>
        <w:t>.Diabetic</w:t>
      </w:r>
      <w:proofErr w:type="spellEnd"/>
      <w:r>
        <w:rPr>
          <w:bCs/>
        </w:rPr>
        <w:t xml:space="preserve"> subjects between the ages of 18</w:t>
      </w:r>
      <w:r>
        <w:rPr>
          <w:bCs/>
        </w:rPr>
        <w:t xml:space="preserve"> and 70 years presenting with active foot ulcers</w:t>
      </w:r>
      <w:r>
        <w:rPr>
          <w:bCs/>
        </w:rPr>
        <w:t xml:space="preserve"> were included in this </w:t>
      </w:r>
      <w:proofErr w:type="spellStart"/>
      <w:r>
        <w:rPr>
          <w:bCs/>
        </w:rPr>
        <w:t>study.</w:t>
      </w:r>
      <w:r>
        <w:rPr>
          <w:bCs/>
          <w:highlight w:val="yellow"/>
        </w:rPr>
        <w:t>Patients</w:t>
      </w:r>
      <w:proofErr w:type="spellEnd"/>
      <w:r>
        <w:rPr>
          <w:bCs/>
          <w:highlight w:val="yellow"/>
        </w:rPr>
        <w:t xml:space="preserve"> were excluded if they had cognitive impairment (precluding accurate history taking), Wagner stage IV diabetic foot ulcers (where extensive gangrene prevented accurate sen</w:t>
      </w:r>
      <w:r>
        <w:rPr>
          <w:bCs/>
          <w:highlight w:val="yellow"/>
        </w:rPr>
        <w:t>sor placement), or refused to give consent.</w:t>
      </w:r>
    </w:p>
    <w:p w:rsidR="008F6256" w:rsidRDefault="00F032C6">
      <w:pPr>
        <w:pStyle w:val="NormalWeb"/>
        <w:spacing w:line="480" w:lineRule="auto"/>
        <w:rPr>
          <w:bCs/>
        </w:rPr>
      </w:pPr>
      <w:r>
        <w:rPr>
          <w:bCs/>
          <w:highlight w:val="yellow"/>
        </w:rPr>
        <w:t>A detailed clinical history and a comprehensive physical examination were performed on all participants.</w:t>
      </w:r>
      <w:r>
        <w:rPr>
          <w:bCs/>
        </w:rPr>
        <w:t xml:space="preserve"> Relevant biodata and clinical characteristics were collected using a structured questionnaire.</w:t>
      </w:r>
    </w:p>
    <w:p w:rsidR="008F6256" w:rsidRDefault="00F032C6">
      <w:pPr>
        <w:pStyle w:val="NormalWeb"/>
        <w:spacing w:line="480" w:lineRule="auto"/>
        <w:rPr>
          <w:bCs/>
          <w:highlight w:val="yellow"/>
        </w:rPr>
      </w:pPr>
      <w:r>
        <w:rPr>
          <w:bCs/>
        </w:rPr>
        <w:t xml:space="preserve">The ABI was </w:t>
      </w:r>
      <w:r>
        <w:rPr>
          <w:bCs/>
        </w:rPr>
        <w:t>measured using an 8-MHz Edan SD3 continuous-wave hand-held vascular Doppler. A mercury sphygmomanometer (ACOSSON) was used to measure systolic pressures in the</w:t>
      </w:r>
      <w:r>
        <w:rPr>
          <w:bCs/>
          <w:highlight w:val="yellow"/>
        </w:rPr>
        <w:t xml:space="preserve"> brachial artery (arm) and the posterior tibial and dorsalis pedis arteries (ankle). The final AB</w:t>
      </w:r>
      <w:r>
        <w:rPr>
          <w:bCs/>
          <w:highlight w:val="yellow"/>
        </w:rPr>
        <w:t xml:space="preserve">I calculation was performed using the </w:t>
      </w:r>
      <w:proofErr w:type="spellStart"/>
      <w:r>
        <w:rPr>
          <w:bCs/>
          <w:highlight w:val="yellow"/>
        </w:rPr>
        <w:t>Huntleigh</w:t>
      </w:r>
      <w:proofErr w:type="spellEnd"/>
      <w:r>
        <w:rPr>
          <w:bCs/>
          <w:highlight w:val="yellow"/>
        </w:rPr>
        <w:t xml:space="preserve"> ABPI Calculator.</w:t>
      </w:r>
      <w:r>
        <w:rPr>
          <w:bCs/>
          <w:highlight w:val="yellow"/>
        </w:rPr>
        <w:t xml:space="preserve"> </w:t>
      </w:r>
      <w:r>
        <w:rPr>
          <w:bCs/>
          <w:highlight w:val="yellow"/>
        </w:rPr>
        <w:t>Pulse Oximetry (The Index Test): Peripheral oxygen saturation SpO2 was measured at the hallux of the affected limb with a digital fingertip pulse oximeter (CONTEC® CMS50F).</w:t>
      </w:r>
      <w:r>
        <w:rPr>
          <w:bCs/>
          <w:highlight w:val="yellow"/>
        </w:rPr>
        <w:t xml:space="preserve"> </w:t>
      </w:r>
      <w:r>
        <w:rPr>
          <w:bCs/>
          <w:highlight w:val="yellow"/>
        </w:rPr>
        <w:t>Fasting blood gluc</w:t>
      </w:r>
      <w:r>
        <w:rPr>
          <w:bCs/>
          <w:highlight w:val="yellow"/>
        </w:rPr>
        <w:t>ose (FBG) was measured for glycemic assessment with a portable glucometer (Accu-Chek Active).</w:t>
      </w:r>
      <w:r>
        <w:rPr>
          <w:bCs/>
          <w:highlight w:val="yellow"/>
        </w:rPr>
        <w:t xml:space="preserve"> </w:t>
      </w:r>
      <w:r>
        <w:rPr>
          <w:bCs/>
          <w:highlight w:val="yellow"/>
        </w:rPr>
        <w:t>Data were entered into a Microsoft Excel spreadsheet and exported for analysis using IBM® SPSS (Statistical Package for Social Sciences) version 21. Continuous va</w:t>
      </w:r>
      <w:r>
        <w:rPr>
          <w:bCs/>
          <w:highlight w:val="yellow"/>
        </w:rPr>
        <w:t xml:space="preserve">riables were expressed as </w:t>
      </w:r>
      <w:r>
        <w:rPr>
          <w:bCs/>
          <w:highlight w:val="yellow"/>
        </w:rPr>
        <w:lastRenderedPageBreak/>
        <w:t>mean ± standard deviation, while categorical variables were summarized using frequencies and percentages. The diagnostic accuracy, sensitivity, and specificity of the pulse oximeter were calculated using the Doppler-derived ABI as</w:t>
      </w:r>
      <w:r>
        <w:rPr>
          <w:bCs/>
          <w:highlight w:val="yellow"/>
        </w:rPr>
        <w:t xml:space="preserve"> the gold standard. Statistical significance for comparisons was set at a p-value &lt; 0.05.</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b/>
          <w:bCs/>
          <w:sz w:val="24"/>
          <w:szCs w:val="24"/>
        </w:rPr>
        <w:t>RESULTS</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Seventy subjects were recruited and completed the study, with 37 males and 33 females giving a male to female sex ratio of 1.12:1 (figure 1).</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121400" cy="4273550"/>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Figure 1 The </w:t>
      </w:r>
      <w:r>
        <w:rPr>
          <w:rFonts w:ascii="Times New Roman" w:hAnsi="Times New Roman" w:cs="Times New Roman"/>
          <w:sz w:val="24"/>
          <w:szCs w:val="24"/>
        </w:rPr>
        <w:t>sex distribution of the study group.</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lastRenderedPageBreak/>
        <w:t>The participants mean age was 57.69 years (SD = 14.09). Middle-aged adults (45–64 years) were the most frequently affected with diabetic foot ulcers in this study, followed by the elderly (Table 1).</w:t>
      </w:r>
    </w:p>
    <w:p w:rsidR="008F6256" w:rsidRDefault="00F032C6">
      <w:pPr>
        <w:spacing w:after="160" w:line="480" w:lineRule="auto"/>
        <w:rPr>
          <w:rFonts w:ascii="Times New Roman" w:hAnsi="Times New Roman" w:cs="Times New Roman"/>
          <w:sz w:val="24"/>
          <w:szCs w:val="24"/>
        </w:rPr>
      </w:pPr>
      <w:bookmarkStart w:id="1" w:name="_Hlk65949796"/>
      <w:r>
        <w:rPr>
          <w:rFonts w:ascii="Times New Roman" w:hAnsi="Times New Roman" w:cs="Times New Roman"/>
          <w:sz w:val="24"/>
          <w:szCs w:val="24"/>
        </w:rPr>
        <w:t>Table 1 The frequenc</w:t>
      </w:r>
      <w:r>
        <w:rPr>
          <w:rFonts w:ascii="Times New Roman" w:hAnsi="Times New Roman" w:cs="Times New Roman"/>
          <w:sz w:val="24"/>
          <w:szCs w:val="24"/>
        </w:rPr>
        <w:t>y of the various age categories in the study.</w:t>
      </w:r>
      <w:bookmarkEnd w:id="1"/>
    </w:p>
    <w:tbl>
      <w:tblPr>
        <w:tblStyle w:val="ckeshowborder"/>
        <w:tblW w:w="0" w:type="auto"/>
        <w:tblInd w:w="113" w:type="dxa"/>
        <w:tblCellMar>
          <w:left w:w="0" w:type="dxa"/>
          <w:right w:w="0" w:type="dxa"/>
        </w:tblCellMar>
        <w:tblLook w:val="04A0" w:firstRow="1" w:lastRow="0" w:firstColumn="1" w:lastColumn="0" w:noHBand="0" w:noVBand="1"/>
      </w:tblPr>
      <w:tblGrid>
        <w:gridCol w:w="3080"/>
        <w:gridCol w:w="3071"/>
        <w:gridCol w:w="3074"/>
      </w:tblGrid>
      <w:tr w:rsidR="008F6256">
        <w:tc>
          <w:tcPr>
            <w:tcW w:w="3116"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eastAsia="Calibri Light" w:hAnsi="Times New Roman" w:cs="Times New Roman"/>
                <w:b/>
                <w:bCs/>
                <w:i/>
                <w:iCs/>
                <w:color w:val="000000"/>
                <w:sz w:val="24"/>
                <w:szCs w:val="24"/>
              </w:rPr>
              <w:t>The age category (years)</w:t>
            </w:r>
          </w:p>
        </w:tc>
        <w:tc>
          <w:tcPr>
            <w:tcW w:w="3117"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eastAsia="Calibri Light" w:hAnsi="Times New Roman" w:cs="Times New Roman"/>
                <w:b/>
                <w:bCs/>
                <w:i/>
                <w:iCs/>
                <w:color w:val="000000"/>
                <w:sz w:val="24"/>
                <w:szCs w:val="24"/>
              </w:rPr>
              <w:t>N</w:t>
            </w:r>
          </w:p>
        </w:tc>
        <w:tc>
          <w:tcPr>
            <w:tcW w:w="3117"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eastAsia="Calibri Light" w:hAnsi="Times New Roman" w:cs="Times New Roman"/>
                <w:b/>
                <w:bCs/>
                <w:i/>
                <w:iCs/>
                <w:color w:val="000000"/>
                <w:sz w:val="24"/>
                <w:szCs w:val="24"/>
              </w:rPr>
              <w:t>%</w:t>
            </w:r>
          </w:p>
        </w:tc>
      </w:tr>
      <w:tr w:rsidR="008F6256">
        <w:tc>
          <w:tcPr>
            <w:tcW w:w="3116" w:type="dxa"/>
            <w:tcBorders>
              <w:top w:val="single" w:sz="6" w:space="0" w:color="000000"/>
              <w:right w:val="single" w:sz="6" w:space="0" w:color="7F7F7F"/>
            </w:tcBorders>
            <w:shd w:val="clear" w:color="auto" w:fill="FFFFFF"/>
            <w:tcMar>
              <w:top w:w="8"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tcBorders>
              <w:top w:val="single" w:sz="6" w:space="0" w:color="000000"/>
            </w:tcBorders>
            <w:shd w:val="clear" w:color="auto" w:fill="FFFFFF"/>
            <w:tcMar>
              <w:top w:w="8"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tcBorders>
              <w:top w:val="single" w:sz="6" w:space="0" w:color="000000"/>
            </w:tcBorders>
            <w:shd w:val="clear" w:color="auto" w:fill="FFFFFF"/>
            <w:tcMar>
              <w:top w:w="8" w:type="dxa"/>
              <w:left w:w="113" w:type="dxa"/>
              <w:bottom w:w="5"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eastAsia="Calibri Light" w:hAnsi="Times New Roman" w:cs="Times New Roman"/>
                <w:i/>
                <w:iCs/>
                <w:color w:val="000000"/>
                <w:sz w:val="24"/>
                <w:szCs w:val="24"/>
              </w:rPr>
              <w:t>18–44</w:t>
            </w:r>
          </w:p>
        </w:tc>
        <w:tc>
          <w:tcPr>
            <w:tcW w:w="3117" w:type="dxa"/>
            <w:shd w:val="clear" w:color="auto" w:fill="FFFFFF"/>
            <w:tcMar>
              <w:top w:w="5"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117" w:type="dxa"/>
            <w:shd w:val="clear" w:color="auto" w:fill="FFFFFF"/>
            <w:tcMar>
              <w:top w:w="5" w:type="dxa"/>
              <w:left w:w="113" w:type="dxa"/>
              <w:bottom w:w="5"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eastAsia="Calibri Light" w:hAnsi="Times New Roman" w:cs="Times New Roman"/>
                <w:i/>
                <w:iCs/>
                <w:color w:val="000000"/>
                <w:sz w:val="24"/>
                <w:szCs w:val="24"/>
              </w:rPr>
              <w:t>45–64</w:t>
            </w:r>
          </w:p>
        </w:tc>
        <w:tc>
          <w:tcPr>
            <w:tcW w:w="3117" w:type="dxa"/>
            <w:shd w:val="clear" w:color="auto" w:fill="FFFFFF"/>
            <w:tcMar>
              <w:top w:w="5"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3117" w:type="dxa"/>
            <w:shd w:val="clear" w:color="auto" w:fill="FFFFFF"/>
            <w:tcMar>
              <w:top w:w="5" w:type="dxa"/>
              <w:left w:w="113" w:type="dxa"/>
              <w:bottom w:w="5"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58.6</w:t>
            </w: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eastAsia="Calibri Light" w:hAnsi="Times New Roman" w:cs="Times New Roman"/>
                <w:i/>
                <w:iCs/>
                <w:color w:val="000000"/>
                <w:sz w:val="24"/>
                <w:szCs w:val="24"/>
              </w:rPr>
              <w:t>&gt;64</w:t>
            </w:r>
          </w:p>
        </w:tc>
        <w:tc>
          <w:tcPr>
            <w:tcW w:w="3117" w:type="dxa"/>
            <w:shd w:val="clear" w:color="auto" w:fill="FFFFFF"/>
            <w:tcMar>
              <w:top w:w="5"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117" w:type="dxa"/>
            <w:shd w:val="clear" w:color="auto" w:fill="FFFFFF"/>
            <w:tcMar>
              <w:top w:w="5" w:type="dxa"/>
              <w:left w:w="113" w:type="dxa"/>
              <w:bottom w:w="5"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31.3</w:t>
            </w:r>
          </w:p>
        </w:tc>
      </w:tr>
      <w:tr w:rsidR="008F6256">
        <w:tc>
          <w:tcPr>
            <w:tcW w:w="3116" w:type="dxa"/>
            <w:tcBorders>
              <w:bottom w:val="single" w:sz="6" w:space="0" w:color="000000"/>
              <w:right w:val="single" w:sz="6" w:space="0" w:color="7F7F7F"/>
            </w:tcBorders>
            <w:shd w:val="clear" w:color="auto" w:fill="FFFFFF"/>
            <w:tcMar>
              <w:top w:w="5" w:type="dxa"/>
              <w:left w:w="113" w:type="dxa"/>
              <w:bottom w:w="8"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tcBorders>
              <w:bottom w:val="single" w:sz="6" w:space="0" w:color="000000"/>
            </w:tcBorders>
            <w:shd w:val="clear" w:color="auto" w:fill="FFFFFF"/>
            <w:tcMar>
              <w:top w:w="5" w:type="dxa"/>
              <w:left w:w="113" w:type="dxa"/>
              <w:bottom w:w="8"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tcBorders>
              <w:bottom w:val="single" w:sz="6" w:space="0" w:color="000000"/>
            </w:tcBorders>
            <w:shd w:val="clear" w:color="auto" w:fill="FFFFFF"/>
            <w:tcMar>
              <w:top w:w="5" w:type="dxa"/>
              <w:left w:w="113" w:type="dxa"/>
              <w:bottom w:w="8"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top w:val="single" w:sz="6" w:space="0" w:color="000000"/>
              <w:bottom w:val="single" w:sz="6" w:space="0" w:color="000000"/>
              <w:right w:val="single" w:sz="6" w:space="0" w:color="7F7F7F"/>
            </w:tcBorders>
            <w:shd w:val="clear" w:color="auto" w:fill="FFFFFF"/>
            <w:tcMar>
              <w:top w:w="8" w:type="dxa"/>
              <w:left w:w="113" w:type="dxa"/>
              <w:bottom w:w="8"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eastAsia="Calibri Light" w:hAnsi="Times New Roman" w:cs="Times New Roman"/>
                <w:i/>
                <w:iCs/>
                <w:color w:val="000000"/>
                <w:sz w:val="24"/>
                <w:szCs w:val="24"/>
              </w:rPr>
              <w:t>Total</w:t>
            </w:r>
          </w:p>
        </w:tc>
        <w:tc>
          <w:tcPr>
            <w:tcW w:w="3117"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3117" w:type="dxa"/>
            <w:tcBorders>
              <w:top w:val="single" w:sz="6" w:space="0" w:color="000000"/>
              <w:bottom w:val="single" w:sz="6" w:space="0" w:color="000000"/>
            </w:tcBorders>
            <w:shd w:val="clear" w:color="auto" w:fill="FFFFFF"/>
            <w:tcMar>
              <w:top w:w="8" w:type="dxa"/>
              <w:left w:w="113" w:type="dxa"/>
              <w:bottom w:w="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bl>
    <w:p w:rsidR="008F6256" w:rsidRDefault="008F6256">
      <w:pPr>
        <w:spacing w:after="160" w:line="480" w:lineRule="auto"/>
        <w:rPr>
          <w:rFonts w:ascii="Times New Roman" w:hAnsi="Times New Roman" w:cs="Times New Roman"/>
          <w:sz w:val="24"/>
          <w:szCs w:val="24"/>
        </w:rPr>
      </w:pP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The participants’ mean diabetes mellitus duration was 9.80 years (SD = 7.71). Most of the subjects had </w:t>
      </w:r>
      <w:r>
        <w:rPr>
          <w:rFonts w:ascii="Times New Roman" w:hAnsi="Times New Roman" w:cs="Times New Roman"/>
          <w:sz w:val="24"/>
          <w:szCs w:val="24"/>
        </w:rPr>
        <w:t>been diagnosed with diabetes longer than ten years; table 2.</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Table 2 The frequency of the duration of diabetes mellitus (DM) in the study.</w:t>
      </w:r>
    </w:p>
    <w:tbl>
      <w:tblPr>
        <w:tblStyle w:val="ckeshowborder"/>
        <w:tblW w:w="0" w:type="auto"/>
        <w:tblInd w:w="113" w:type="dxa"/>
        <w:tblCellMar>
          <w:left w:w="0" w:type="dxa"/>
          <w:right w:w="0" w:type="dxa"/>
        </w:tblCellMar>
        <w:tblLook w:val="04A0" w:firstRow="1" w:lastRow="0" w:firstColumn="1" w:lastColumn="0" w:noHBand="0" w:noVBand="1"/>
      </w:tblPr>
      <w:tblGrid>
        <w:gridCol w:w="3080"/>
        <w:gridCol w:w="3071"/>
        <w:gridCol w:w="3074"/>
      </w:tblGrid>
      <w:tr w:rsidR="008F6256">
        <w:tc>
          <w:tcPr>
            <w:tcW w:w="3116"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The duration of DM (years)</w:t>
            </w:r>
          </w:p>
        </w:tc>
        <w:tc>
          <w:tcPr>
            <w:tcW w:w="3117"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n</w:t>
            </w:r>
          </w:p>
        </w:tc>
        <w:tc>
          <w:tcPr>
            <w:tcW w:w="3117"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w:t>
            </w:r>
          </w:p>
        </w:tc>
      </w:tr>
      <w:tr w:rsidR="008F6256">
        <w:tc>
          <w:tcPr>
            <w:tcW w:w="3116" w:type="dxa"/>
            <w:tcBorders>
              <w:top w:val="single" w:sz="6" w:space="0" w:color="000000"/>
              <w:right w:val="single" w:sz="6" w:space="0" w:color="7F7F7F"/>
            </w:tcBorders>
            <w:shd w:val="clear" w:color="auto" w:fill="FFFFFF"/>
            <w:tcMar>
              <w:top w:w="8"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tcBorders>
              <w:top w:val="single" w:sz="6" w:space="0" w:color="000000"/>
            </w:tcBorders>
            <w:shd w:val="clear" w:color="auto" w:fill="FFFFFF"/>
            <w:tcMar>
              <w:top w:w="8"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tcBorders>
              <w:top w:val="single" w:sz="6" w:space="0" w:color="000000"/>
            </w:tcBorders>
            <w:shd w:val="clear" w:color="auto" w:fill="FFFFFF"/>
            <w:tcMar>
              <w:top w:w="8" w:type="dxa"/>
              <w:left w:w="113" w:type="dxa"/>
              <w:bottom w:w="5"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&lt;1</w:t>
            </w:r>
          </w:p>
        </w:tc>
        <w:tc>
          <w:tcPr>
            <w:tcW w:w="3117" w:type="dxa"/>
            <w:shd w:val="clear" w:color="auto" w:fill="FFFFFF"/>
            <w:tcMar>
              <w:top w:w="5"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117" w:type="dxa"/>
            <w:shd w:val="clear" w:color="auto" w:fill="FFFFFF"/>
            <w:tcMar>
              <w:top w:w="5" w:type="dxa"/>
              <w:left w:w="113" w:type="dxa"/>
              <w:bottom w:w="5"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21.4</w:t>
            </w:r>
          </w:p>
        </w:tc>
      </w:tr>
      <w:tr w:rsidR="008F6256">
        <w:trPr>
          <w:trHeight w:val="3486"/>
        </w:trPr>
        <w:tc>
          <w:tcPr>
            <w:tcW w:w="3116" w:type="dxa"/>
            <w:tcBorders>
              <w:right w:val="single" w:sz="6" w:space="0" w:color="7F7F7F"/>
            </w:tcBorders>
            <w:shd w:val="clear" w:color="auto" w:fill="FFFFFF"/>
            <w:tcMar>
              <w:top w:w="5"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2–5</w:t>
            </w:r>
          </w:p>
        </w:tc>
        <w:tc>
          <w:tcPr>
            <w:tcW w:w="3117" w:type="dxa"/>
            <w:shd w:val="clear" w:color="auto" w:fill="FFFFFF"/>
            <w:tcMar>
              <w:top w:w="5"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117" w:type="dxa"/>
            <w:shd w:val="clear" w:color="auto" w:fill="FFFFFF"/>
            <w:tcMar>
              <w:top w:w="5" w:type="dxa"/>
              <w:left w:w="113" w:type="dxa"/>
              <w:bottom w:w="5"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6–9</w:t>
            </w:r>
          </w:p>
        </w:tc>
        <w:tc>
          <w:tcPr>
            <w:tcW w:w="3117" w:type="dxa"/>
            <w:shd w:val="clear" w:color="auto" w:fill="FFFFFF"/>
            <w:tcMar>
              <w:top w:w="5"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117" w:type="dxa"/>
            <w:shd w:val="clear" w:color="auto" w:fill="FFFFFF"/>
            <w:tcMar>
              <w:top w:w="5" w:type="dxa"/>
              <w:left w:w="113" w:type="dxa"/>
              <w:bottom w:w="5"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12.9</w:t>
            </w:r>
          </w:p>
        </w:tc>
      </w:tr>
      <w:tr w:rsidR="008F6256">
        <w:trPr>
          <w:trHeight w:val="90"/>
        </w:trPr>
        <w:tc>
          <w:tcPr>
            <w:tcW w:w="3116" w:type="dxa"/>
            <w:tcBorders>
              <w:right w:val="single" w:sz="6" w:space="0" w:color="7F7F7F"/>
            </w:tcBorders>
            <w:shd w:val="clear" w:color="auto" w:fill="FFFFFF"/>
            <w:tcMar>
              <w:top w:w="5"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&gt;9</w:t>
            </w:r>
          </w:p>
        </w:tc>
        <w:tc>
          <w:tcPr>
            <w:tcW w:w="3117" w:type="dxa"/>
            <w:shd w:val="clear" w:color="auto" w:fill="FFFFFF"/>
            <w:tcMar>
              <w:top w:w="5"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3117" w:type="dxa"/>
            <w:shd w:val="clear" w:color="auto" w:fill="FFFFFF"/>
            <w:tcMar>
              <w:top w:w="5" w:type="dxa"/>
              <w:left w:w="113" w:type="dxa"/>
              <w:bottom w:w="5"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52.9</w:t>
            </w:r>
          </w:p>
        </w:tc>
      </w:tr>
      <w:tr w:rsidR="008F6256">
        <w:tc>
          <w:tcPr>
            <w:tcW w:w="3116" w:type="dxa"/>
            <w:tcBorders>
              <w:bottom w:val="single" w:sz="6" w:space="0" w:color="000000"/>
              <w:right w:val="single" w:sz="6" w:space="0" w:color="7F7F7F"/>
            </w:tcBorders>
            <w:shd w:val="clear" w:color="auto" w:fill="FFFFFF"/>
            <w:tcMar>
              <w:top w:w="5" w:type="dxa"/>
              <w:left w:w="113" w:type="dxa"/>
              <w:bottom w:w="8"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tcBorders>
              <w:bottom w:val="single" w:sz="6" w:space="0" w:color="000000"/>
            </w:tcBorders>
            <w:shd w:val="clear" w:color="auto" w:fill="FFFFFF"/>
            <w:tcMar>
              <w:top w:w="5" w:type="dxa"/>
              <w:left w:w="113" w:type="dxa"/>
              <w:bottom w:w="8"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tcBorders>
              <w:bottom w:val="single" w:sz="6" w:space="0" w:color="000000"/>
            </w:tcBorders>
            <w:shd w:val="clear" w:color="auto" w:fill="FFFFFF"/>
            <w:tcMar>
              <w:top w:w="5" w:type="dxa"/>
              <w:left w:w="113" w:type="dxa"/>
              <w:bottom w:w="8"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top w:val="single" w:sz="6" w:space="0" w:color="000000"/>
              <w:bottom w:val="single" w:sz="6" w:space="0" w:color="000000"/>
              <w:right w:val="single" w:sz="6" w:space="0" w:color="7F7F7F"/>
            </w:tcBorders>
            <w:shd w:val="clear" w:color="auto" w:fill="FFFFFF"/>
            <w:tcMar>
              <w:top w:w="8" w:type="dxa"/>
              <w:left w:w="113" w:type="dxa"/>
              <w:bottom w:w="8"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Total</w:t>
            </w:r>
          </w:p>
        </w:tc>
        <w:tc>
          <w:tcPr>
            <w:tcW w:w="3117"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3117" w:type="dxa"/>
            <w:tcBorders>
              <w:top w:val="single" w:sz="6" w:space="0" w:color="000000"/>
              <w:bottom w:val="single" w:sz="6" w:space="0" w:color="000000"/>
            </w:tcBorders>
            <w:shd w:val="clear" w:color="auto" w:fill="FFFFFF"/>
            <w:tcMar>
              <w:top w:w="8" w:type="dxa"/>
              <w:left w:w="113" w:type="dxa"/>
              <w:bottom w:w="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bl>
    <w:p w:rsidR="008F6256" w:rsidRDefault="008F6256">
      <w:pPr>
        <w:spacing w:after="160" w:line="480" w:lineRule="auto"/>
        <w:rPr>
          <w:rFonts w:ascii="Times New Roman" w:hAnsi="Times New Roman" w:cs="Times New Roman"/>
          <w:sz w:val="24"/>
          <w:szCs w:val="24"/>
        </w:rPr>
      </w:pPr>
    </w:p>
    <w:p w:rsidR="008F6256" w:rsidRDefault="00F032C6">
      <w:pPr>
        <w:spacing w:line="48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The subjects’ mean foot ulcer duration was 13.17 weeks (SD = 22.23). Most participants presented with an ulcer duration shorter than six weeks (Table 3).</w:t>
      </w:r>
    </w:p>
    <w:p w:rsidR="008F6256" w:rsidRDefault="00F032C6">
      <w:pPr>
        <w:spacing w:after="160" w:line="480" w:lineRule="auto"/>
        <w:rPr>
          <w:rFonts w:ascii="Times New Roman" w:hAnsi="Times New Roman" w:cs="Times New Roman"/>
          <w:sz w:val="24"/>
          <w:szCs w:val="24"/>
        </w:rPr>
      </w:pPr>
      <w:bookmarkStart w:id="2" w:name="_Hlk65999357"/>
      <w:r>
        <w:rPr>
          <w:rFonts w:ascii="Times New Roman" w:hAnsi="Times New Roman" w:cs="Times New Roman"/>
          <w:sz w:val="24"/>
          <w:szCs w:val="24"/>
        </w:rPr>
        <w:t>Table 3 The frequency of the diabetic foot ulcer duration (DFU) in the study.</w:t>
      </w:r>
      <w:bookmarkEnd w:id="2"/>
    </w:p>
    <w:tbl>
      <w:tblPr>
        <w:tblStyle w:val="ckeshowborder"/>
        <w:tblW w:w="0" w:type="auto"/>
        <w:tblInd w:w="113" w:type="dxa"/>
        <w:tblCellMar>
          <w:left w:w="0" w:type="dxa"/>
          <w:right w:w="0" w:type="dxa"/>
        </w:tblCellMar>
        <w:tblLook w:val="04A0" w:firstRow="1" w:lastRow="0" w:firstColumn="1" w:lastColumn="0" w:noHBand="0" w:noVBand="1"/>
      </w:tblPr>
      <w:tblGrid>
        <w:gridCol w:w="3080"/>
        <w:gridCol w:w="3071"/>
        <w:gridCol w:w="3074"/>
      </w:tblGrid>
      <w:tr w:rsidR="008F6256">
        <w:tc>
          <w:tcPr>
            <w:tcW w:w="3116"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The duration of DFU (we</w:t>
            </w:r>
            <w:r>
              <w:rPr>
                <w:rFonts w:ascii="Times New Roman" w:hAnsi="Times New Roman" w:cs="Times New Roman"/>
                <w:b/>
                <w:bCs/>
                <w:i/>
                <w:iCs/>
                <w:color w:val="000000"/>
                <w:sz w:val="24"/>
                <w:szCs w:val="24"/>
              </w:rPr>
              <w:t>eks)</w:t>
            </w:r>
          </w:p>
        </w:tc>
        <w:tc>
          <w:tcPr>
            <w:tcW w:w="3117"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n</w:t>
            </w:r>
          </w:p>
        </w:tc>
        <w:tc>
          <w:tcPr>
            <w:tcW w:w="3117"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w:t>
            </w:r>
          </w:p>
        </w:tc>
      </w:tr>
      <w:tr w:rsidR="008F6256">
        <w:tc>
          <w:tcPr>
            <w:tcW w:w="3116" w:type="dxa"/>
            <w:tcBorders>
              <w:top w:val="single" w:sz="6" w:space="0" w:color="000000"/>
              <w:right w:val="single" w:sz="6" w:space="0" w:color="7F7F7F"/>
            </w:tcBorders>
            <w:shd w:val="clear" w:color="auto" w:fill="FFFFFF"/>
            <w:tcMar>
              <w:top w:w="8"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tcBorders>
              <w:top w:val="single" w:sz="6" w:space="0" w:color="000000"/>
            </w:tcBorders>
            <w:shd w:val="clear" w:color="auto" w:fill="FFFFFF"/>
            <w:tcMar>
              <w:top w:w="8"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tcBorders>
              <w:top w:val="single" w:sz="6" w:space="0" w:color="000000"/>
            </w:tcBorders>
            <w:shd w:val="clear" w:color="auto" w:fill="FFFFFF"/>
            <w:tcMar>
              <w:top w:w="8" w:type="dxa"/>
              <w:left w:w="113" w:type="dxa"/>
              <w:bottom w:w="5"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&lt;6</w:t>
            </w:r>
          </w:p>
        </w:tc>
        <w:tc>
          <w:tcPr>
            <w:tcW w:w="3117" w:type="dxa"/>
            <w:shd w:val="clear" w:color="auto" w:fill="FFFFFF"/>
            <w:tcMar>
              <w:top w:w="5"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117" w:type="dxa"/>
            <w:shd w:val="clear" w:color="auto" w:fill="FFFFFF"/>
            <w:tcMar>
              <w:top w:w="5" w:type="dxa"/>
              <w:left w:w="113" w:type="dxa"/>
              <w:bottom w:w="5"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6–12</w:t>
            </w:r>
          </w:p>
        </w:tc>
        <w:tc>
          <w:tcPr>
            <w:tcW w:w="3117" w:type="dxa"/>
            <w:shd w:val="clear" w:color="auto" w:fill="FFFFFF"/>
            <w:tcMar>
              <w:top w:w="5"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117" w:type="dxa"/>
            <w:shd w:val="clear" w:color="auto" w:fill="FFFFFF"/>
            <w:tcMar>
              <w:top w:w="5" w:type="dxa"/>
              <w:left w:w="113" w:type="dxa"/>
              <w:bottom w:w="5"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22.9</w:t>
            </w: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&gt;12</w:t>
            </w:r>
          </w:p>
        </w:tc>
        <w:tc>
          <w:tcPr>
            <w:tcW w:w="3117" w:type="dxa"/>
            <w:shd w:val="clear" w:color="auto" w:fill="FFFFFF"/>
            <w:tcMar>
              <w:top w:w="5"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3117" w:type="dxa"/>
            <w:shd w:val="clear" w:color="auto" w:fill="FFFFFF"/>
            <w:tcMar>
              <w:top w:w="5" w:type="dxa"/>
              <w:left w:w="113" w:type="dxa"/>
              <w:bottom w:w="5"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27.1</w:t>
            </w:r>
          </w:p>
        </w:tc>
      </w:tr>
      <w:tr w:rsidR="008F6256">
        <w:tc>
          <w:tcPr>
            <w:tcW w:w="3116" w:type="dxa"/>
            <w:tcBorders>
              <w:right w:val="single" w:sz="6" w:space="0" w:color="7F7F7F"/>
            </w:tcBorders>
            <w:shd w:val="clear" w:color="auto" w:fill="FFFFFF"/>
            <w:tcMar>
              <w:top w:w="5"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3117" w:type="dxa"/>
            <w:shd w:val="clear" w:color="auto" w:fill="FFFFFF"/>
            <w:tcMar>
              <w:top w:w="5" w:type="dxa"/>
              <w:left w:w="113" w:type="dxa"/>
              <w:bottom w:w="5" w:type="dxa"/>
            </w:tcMar>
          </w:tcPr>
          <w:p w:rsidR="008F6256" w:rsidRDefault="008F6256">
            <w:pPr>
              <w:spacing w:line="480" w:lineRule="auto"/>
              <w:rPr>
                <w:rFonts w:ascii="Times New Roman" w:hAnsi="Times New Roman" w:cs="Times New Roman"/>
                <w:color w:val="000000"/>
                <w:sz w:val="24"/>
                <w:szCs w:val="24"/>
              </w:rPr>
            </w:pPr>
          </w:p>
        </w:tc>
      </w:tr>
      <w:tr w:rsidR="008F6256">
        <w:tc>
          <w:tcPr>
            <w:tcW w:w="3116" w:type="dxa"/>
            <w:tcBorders>
              <w:top w:val="single" w:sz="6" w:space="0" w:color="000000"/>
              <w:bottom w:val="single" w:sz="6" w:space="0" w:color="000000"/>
              <w:right w:val="single" w:sz="6" w:space="0" w:color="7F7F7F"/>
            </w:tcBorders>
            <w:shd w:val="clear" w:color="auto" w:fill="FFFFFF"/>
            <w:tcMar>
              <w:top w:w="8" w:type="dxa"/>
              <w:left w:w="113" w:type="dxa"/>
              <w:bottom w:w="8"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Total</w:t>
            </w:r>
          </w:p>
        </w:tc>
        <w:tc>
          <w:tcPr>
            <w:tcW w:w="3117"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3117" w:type="dxa"/>
            <w:tcBorders>
              <w:top w:val="single" w:sz="6" w:space="0" w:color="000000"/>
              <w:bottom w:val="single" w:sz="6" w:space="0" w:color="000000"/>
            </w:tcBorders>
            <w:shd w:val="clear" w:color="auto" w:fill="FFFFFF"/>
            <w:tcMar>
              <w:top w:w="8" w:type="dxa"/>
              <w:left w:w="113" w:type="dxa"/>
              <w:bottom w:w="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bl>
    <w:p w:rsidR="008F6256" w:rsidRDefault="008F6256">
      <w:pPr>
        <w:spacing w:after="160" w:line="480" w:lineRule="auto"/>
        <w:rPr>
          <w:rFonts w:ascii="Times New Roman" w:hAnsi="Times New Roman" w:cs="Times New Roman"/>
          <w:sz w:val="24"/>
          <w:szCs w:val="24"/>
        </w:rPr>
      </w:pP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Wagner grade II occurred with the highest frequency in this work, with an incidence of 52 (74.3 %). This is followed by grade III in 15 subjects (21.4 %), while grade I ulcer</w:t>
      </w:r>
      <w:r>
        <w:rPr>
          <w:rFonts w:ascii="Times New Roman" w:hAnsi="Times New Roman" w:cs="Times New Roman"/>
          <w:sz w:val="24"/>
          <w:szCs w:val="24"/>
        </w:rPr>
        <w:t xml:space="preserve"> is the least frequent with a frequency of two (2.9 %), Figure 2.</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134100" cy="4371975"/>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Picture 100002"/>
                    <pic:cNvPicPr>
                      <a:picLocks noChangeAspect="1"/>
                    </pic:cNvPicPr>
                  </pic:nvPicPr>
                  <pic:blipFill>
                    <a:blip r:embed="rId9"/>
                    <a:stretch>
                      <a:fillRect/>
                    </a:stretch>
                  </pic:blipFill>
                  <pic:spPr>
                    <a:xfrm>
                      <a:off x="0" y="0"/>
                      <a:ext cx="6134100" cy="4371975"/>
                    </a:xfrm>
                    <a:prstGeom prst="rect">
                      <a:avLst/>
                    </a:prstGeom>
                  </pic:spPr>
                </pic:pic>
              </a:graphicData>
            </a:graphic>
          </wp:inline>
        </w:drawing>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Figure 2 The frequencies of the Wagner grades of the foot ulcers</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The ulcer occurred in the right leg in 37 subjects (52.9%) and the left leg in 33 patients (47.1%), Figure 3. </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75350" cy="4089400"/>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Figure 3 T</w:t>
      </w:r>
      <w:r>
        <w:rPr>
          <w:rFonts w:ascii="Times New Roman" w:hAnsi="Times New Roman" w:cs="Times New Roman"/>
          <w:sz w:val="24"/>
          <w:szCs w:val="24"/>
        </w:rPr>
        <w:t>he distribution of the ulcer between the right and left legs.</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The participants’ mean fasting blood glucose was 169.55 mg/dl (SD = 74.43), while their mean Packed cell volume (PCV) was 31.16% (SD = 5.39). </w:t>
      </w:r>
      <w:bookmarkStart w:id="3" w:name="_Hlk66020075"/>
      <w:r>
        <w:rPr>
          <w:rFonts w:ascii="Times New Roman" w:hAnsi="Times New Roman" w:cs="Times New Roman"/>
          <w:sz w:val="24"/>
          <w:szCs w:val="24"/>
        </w:rPr>
        <w:t>The subjects’ mean oxygen saturation (SpO</w:t>
      </w:r>
      <w:r>
        <w:rPr>
          <w:rFonts w:ascii="Times New Roman" w:hAnsi="Times New Roman" w:cs="Times New Roman"/>
          <w:sz w:val="24"/>
          <w:szCs w:val="24"/>
          <w:vertAlign w:val="subscript"/>
        </w:rPr>
        <w:t>2</w:t>
      </w:r>
      <w:r>
        <w:rPr>
          <w:rFonts w:ascii="Times New Roman" w:hAnsi="Times New Roman" w:cs="Times New Roman"/>
          <w:sz w:val="24"/>
          <w:szCs w:val="24"/>
        </w:rPr>
        <w:t>) in the p</w:t>
      </w:r>
      <w:r>
        <w:rPr>
          <w:rFonts w:ascii="Times New Roman" w:hAnsi="Times New Roman" w:cs="Times New Roman"/>
          <w:sz w:val="24"/>
          <w:szCs w:val="24"/>
        </w:rPr>
        <w:t>athological leg (with foot ulcer) was 93.75% (SD = 13.35) while it was 94.86% (SD = 12.62) in the normal leg (without foot ulcer). A paired samples t-test showed no statistically significant difference in the mean oxygen saturation between the pathological</w:t>
      </w:r>
      <w:r>
        <w:rPr>
          <w:rFonts w:ascii="Times New Roman" w:hAnsi="Times New Roman" w:cs="Times New Roman"/>
          <w:sz w:val="24"/>
          <w:szCs w:val="24"/>
        </w:rPr>
        <w:t xml:space="preserve"> and nonpathological leg, Table 4.</w:t>
      </w:r>
      <w:bookmarkEnd w:id="3"/>
    </w:p>
    <w:p w:rsidR="008F6256" w:rsidRDefault="00F032C6">
      <w:pPr>
        <w:widowControl w:val="0"/>
        <w:spacing w:line="480" w:lineRule="auto"/>
        <w:rPr>
          <w:rFonts w:ascii="Times New Roman" w:hAnsi="Times New Roman" w:cs="Times New Roman"/>
          <w:sz w:val="24"/>
          <w:szCs w:val="24"/>
        </w:rPr>
      </w:pPr>
      <w:bookmarkStart w:id="4" w:name="_Hlk60569884"/>
      <w:bookmarkStart w:id="5" w:name="_Hlk66020178"/>
      <w:bookmarkEnd w:id="4"/>
      <w:r>
        <w:rPr>
          <w:rFonts w:ascii="Times New Roman" w:hAnsi="Times New Roman" w:cs="Times New Roman"/>
          <w:b/>
          <w:bCs/>
          <w:sz w:val="24"/>
          <w:szCs w:val="24"/>
        </w:rPr>
        <w:t>Table 4</w:t>
      </w:r>
      <w:bookmarkStart w:id="6" w:name="_Hlk60838382"/>
      <w:bookmarkEnd w:id="5"/>
      <w:r>
        <w:rPr>
          <w:rFonts w:ascii="Times New Roman" w:hAnsi="Times New Roman" w:cs="Times New Roman"/>
          <w:sz w:val="24"/>
          <w:szCs w:val="24"/>
        </w:rPr>
        <w:t xml:space="preserve">Comparison of the mean </w:t>
      </w:r>
      <w:bookmarkEnd w:id="6"/>
      <w:r>
        <w:rPr>
          <w:rFonts w:ascii="Times New Roman" w:hAnsi="Times New Roman" w:cs="Times New Roman"/>
          <w:sz w:val="24"/>
          <w:szCs w:val="24"/>
        </w:rPr>
        <w:t>SpO</w:t>
      </w:r>
      <w:r>
        <w:rPr>
          <w:rFonts w:ascii="Times New Roman" w:hAnsi="Times New Roman" w:cs="Times New Roman"/>
          <w:sz w:val="24"/>
          <w:szCs w:val="24"/>
          <w:vertAlign w:val="subscript"/>
        </w:rPr>
        <w:t>2</w:t>
      </w:r>
      <w:r>
        <w:rPr>
          <w:rFonts w:ascii="Times New Roman" w:hAnsi="Times New Roman" w:cs="Times New Roman"/>
          <w:sz w:val="24"/>
          <w:szCs w:val="24"/>
        </w:rPr>
        <w:t xml:space="preserve"> between the pathological leg and normal leg in the subjects. Standard deviations of the means are enclosed in brackets.</w:t>
      </w:r>
    </w:p>
    <w:tbl>
      <w:tblPr>
        <w:tblStyle w:val="ckeshowborder"/>
        <w:tblW w:w="5000" w:type="pct"/>
        <w:tblInd w:w="231" w:type="dxa"/>
        <w:tblCellMar>
          <w:left w:w="0" w:type="dxa"/>
          <w:right w:w="0" w:type="dxa"/>
        </w:tblCellMar>
        <w:tblLook w:val="04A0" w:firstRow="1" w:lastRow="0" w:firstColumn="1" w:lastColumn="0" w:noHBand="0" w:noVBand="1"/>
      </w:tblPr>
      <w:tblGrid>
        <w:gridCol w:w="1093"/>
        <w:gridCol w:w="1490"/>
        <w:gridCol w:w="1338"/>
        <w:gridCol w:w="1236"/>
        <w:gridCol w:w="794"/>
        <w:gridCol w:w="1656"/>
        <w:gridCol w:w="771"/>
        <w:gridCol w:w="960"/>
      </w:tblGrid>
      <w:tr w:rsidR="008F6256">
        <w:tc>
          <w:tcPr>
            <w:tcW w:w="581"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8F6256">
            <w:pPr>
              <w:widowControl w:val="0"/>
              <w:spacing w:line="480" w:lineRule="auto"/>
              <w:rPr>
                <w:rFonts w:ascii="Times New Roman" w:hAnsi="Times New Roman" w:cs="Times New Roman"/>
                <w:color w:val="000000"/>
                <w:sz w:val="24"/>
                <w:szCs w:val="24"/>
              </w:rPr>
            </w:pPr>
          </w:p>
        </w:tc>
        <w:tc>
          <w:tcPr>
            <w:tcW w:w="791"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Pathological </w:t>
            </w:r>
            <w:r>
              <w:rPr>
                <w:rFonts w:ascii="Times New Roman" w:hAnsi="Times New Roman" w:cs="Times New Roman"/>
                <w:b/>
                <w:bCs/>
                <w:i/>
                <w:iCs/>
                <w:color w:val="000000"/>
                <w:sz w:val="24"/>
                <w:szCs w:val="24"/>
              </w:rPr>
              <w:lastRenderedPageBreak/>
              <w:t>leg</w:t>
            </w:r>
          </w:p>
        </w:tc>
        <w:tc>
          <w:tcPr>
            <w:tcW w:w="720"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lastRenderedPageBreak/>
              <w:t xml:space="preserve">Normal </w:t>
            </w:r>
            <w:r>
              <w:rPr>
                <w:rFonts w:ascii="Times New Roman" w:hAnsi="Times New Roman" w:cs="Times New Roman"/>
                <w:b/>
                <w:bCs/>
                <w:i/>
                <w:iCs/>
                <w:color w:val="000000"/>
                <w:sz w:val="24"/>
                <w:szCs w:val="24"/>
              </w:rPr>
              <w:lastRenderedPageBreak/>
              <w:t>leg</w:t>
            </w:r>
          </w:p>
        </w:tc>
        <w:tc>
          <w:tcPr>
            <w:tcW w:w="655"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lastRenderedPageBreak/>
              <w:t xml:space="preserve">Mean </w:t>
            </w:r>
            <w:r>
              <w:rPr>
                <w:rFonts w:ascii="Times New Roman" w:hAnsi="Times New Roman" w:cs="Times New Roman"/>
                <w:b/>
                <w:bCs/>
                <w:i/>
                <w:iCs/>
                <w:color w:val="000000"/>
                <w:sz w:val="24"/>
                <w:szCs w:val="24"/>
              </w:rPr>
              <w:lastRenderedPageBreak/>
              <w:t>difference</w:t>
            </w:r>
          </w:p>
        </w:tc>
        <w:tc>
          <w:tcPr>
            <w:tcW w:w="429"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lastRenderedPageBreak/>
              <w:t xml:space="preserve">Std </w:t>
            </w:r>
            <w:r>
              <w:rPr>
                <w:rFonts w:ascii="Times New Roman" w:hAnsi="Times New Roman" w:cs="Times New Roman"/>
                <w:b/>
                <w:bCs/>
                <w:i/>
                <w:iCs/>
                <w:color w:val="000000"/>
                <w:sz w:val="24"/>
                <w:szCs w:val="24"/>
              </w:rPr>
              <w:lastRenderedPageBreak/>
              <w:t>error</w:t>
            </w:r>
          </w:p>
        </w:tc>
        <w:tc>
          <w:tcPr>
            <w:tcW w:w="890"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lastRenderedPageBreak/>
              <w:t>95% CI</w:t>
            </w:r>
          </w:p>
        </w:tc>
        <w:tc>
          <w:tcPr>
            <w:tcW w:w="416"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t-stat</w:t>
            </w:r>
          </w:p>
        </w:tc>
        <w:tc>
          <w:tcPr>
            <w:tcW w:w="517"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p-</w:t>
            </w:r>
            <w:r>
              <w:rPr>
                <w:rFonts w:ascii="Times New Roman" w:hAnsi="Times New Roman" w:cs="Times New Roman"/>
                <w:b/>
                <w:bCs/>
                <w:i/>
                <w:iCs/>
                <w:color w:val="000000"/>
                <w:sz w:val="24"/>
                <w:szCs w:val="24"/>
              </w:rPr>
              <w:lastRenderedPageBreak/>
              <w:t>value</w:t>
            </w:r>
          </w:p>
        </w:tc>
      </w:tr>
      <w:tr w:rsidR="008F6256">
        <w:tc>
          <w:tcPr>
            <w:tcW w:w="581" w:type="pct"/>
            <w:tcBorders>
              <w:top w:val="single" w:sz="6" w:space="0" w:color="000000"/>
              <w:right w:val="single" w:sz="6" w:space="0" w:color="7F7F7F"/>
            </w:tcBorders>
            <w:shd w:val="clear" w:color="auto" w:fill="FFFFFF"/>
            <w:tcMar>
              <w:top w:w="8" w:type="dxa"/>
              <w:left w:w="118" w:type="dxa"/>
              <w:bottom w:w="10" w:type="dxa"/>
              <w:right w:w="108" w:type="dxa"/>
            </w:tcMar>
          </w:tcPr>
          <w:p w:rsidR="008F6256" w:rsidRDefault="008F6256">
            <w:pPr>
              <w:widowControl w:val="0"/>
              <w:spacing w:line="480" w:lineRule="auto"/>
              <w:rPr>
                <w:rFonts w:ascii="Times New Roman" w:hAnsi="Times New Roman" w:cs="Times New Roman"/>
                <w:color w:val="000000"/>
                <w:sz w:val="24"/>
                <w:szCs w:val="24"/>
              </w:rPr>
            </w:pPr>
          </w:p>
        </w:tc>
        <w:tc>
          <w:tcPr>
            <w:tcW w:w="791" w:type="pct"/>
            <w:tcBorders>
              <w:top w:val="single" w:sz="6" w:space="0" w:color="000000"/>
            </w:tcBorders>
            <w:shd w:val="clear" w:color="auto" w:fill="FFFFFF"/>
            <w:tcMar>
              <w:top w:w="8" w:type="dxa"/>
              <w:left w:w="118" w:type="dxa"/>
              <w:bottom w:w="10" w:type="dxa"/>
              <w:right w:w="118" w:type="dxa"/>
            </w:tcMar>
          </w:tcPr>
          <w:p w:rsidR="008F6256" w:rsidRDefault="008F6256">
            <w:pPr>
              <w:widowControl w:val="0"/>
              <w:spacing w:line="480" w:lineRule="auto"/>
              <w:rPr>
                <w:rFonts w:ascii="Times New Roman" w:hAnsi="Times New Roman" w:cs="Times New Roman"/>
                <w:color w:val="000000"/>
                <w:sz w:val="24"/>
                <w:szCs w:val="24"/>
              </w:rPr>
            </w:pPr>
          </w:p>
        </w:tc>
        <w:tc>
          <w:tcPr>
            <w:tcW w:w="720"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655"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429"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890"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416"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517"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r>
      <w:tr w:rsidR="008F6256">
        <w:tc>
          <w:tcPr>
            <w:tcW w:w="581" w:type="pct"/>
            <w:tcBorders>
              <w:bottom w:val="single" w:sz="6" w:space="0" w:color="000000"/>
              <w:right w:val="single" w:sz="6" w:space="0" w:color="7F7F7F"/>
            </w:tcBorders>
            <w:shd w:val="clear" w:color="auto" w:fill="FFFFFF"/>
            <w:tcMar>
              <w:top w:w="10" w:type="dxa"/>
              <w:left w:w="118" w:type="dxa"/>
              <w:bottom w:w="8" w:type="dxa"/>
              <w:right w:w="10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Mean SpO</w:t>
            </w:r>
            <w:r>
              <w:rPr>
                <w:rFonts w:ascii="Times New Roman" w:hAnsi="Times New Roman" w:cs="Times New Roman"/>
                <w:b/>
                <w:bCs/>
                <w:i/>
                <w:iCs/>
                <w:color w:val="000000"/>
                <w:sz w:val="24"/>
                <w:szCs w:val="24"/>
                <w:vertAlign w:val="subscript"/>
              </w:rPr>
              <w:t>2</w:t>
            </w:r>
            <w:r>
              <w:rPr>
                <w:rFonts w:ascii="Times New Roman" w:hAnsi="Times New Roman" w:cs="Times New Roman"/>
                <w:b/>
                <w:bCs/>
                <w:i/>
                <w:iCs/>
                <w:color w:val="000000"/>
                <w:sz w:val="24"/>
                <w:szCs w:val="24"/>
              </w:rPr>
              <w:t>(%)</w:t>
            </w:r>
          </w:p>
        </w:tc>
        <w:tc>
          <w:tcPr>
            <w:tcW w:w="791" w:type="pct"/>
            <w:tcBorders>
              <w:bottom w:val="single" w:sz="6" w:space="0" w:color="000000"/>
            </w:tcBorders>
            <w:shd w:val="clear" w:color="auto" w:fill="FFFFFF"/>
            <w:tcMar>
              <w:top w:w="10"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sz w:val="24"/>
                <w:szCs w:val="24"/>
              </w:rPr>
              <w:t>93.75</w:t>
            </w:r>
            <w:r>
              <w:rPr>
                <w:rFonts w:ascii="Times New Roman" w:hAnsi="Times New Roman" w:cs="Times New Roman"/>
                <w:color w:val="000000"/>
                <w:sz w:val="24"/>
                <w:szCs w:val="24"/>
              </w:rPr>
              <w:t>(13.35)</w:t>
            </w:r>
          </w:p>
        </w:tc>
        <w:tc>
          <w:tcPr>
            <w:tcW w:w="720"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94.86 (12.62)</w:t>
            </w:r>
          </w:p>
        </w:tc>
        <w:tc>
          <w:tcPr>
            <w:tcW w:w="655"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429"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2.32</w:t>
            </w:r>
          </w:p>
        </w:tc>
        <w:tc>
          <w:tcPr>
            <w:tcW w:w="890"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(-5.74 to 3.55)</w:t>
            </w:r>
          </w:p>
        </w:tc>
        <w:tc>
          <w:tcPr>
            <w:tcW w:w="416"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-0.47</w:t>
            </w:r>
          </w:p>
        </w:tc>
        <w:tc>
          <w:tcPr>
            <w:tcW w:w="517"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.640</w:t>
            </w:r>
          </w:p>
        </w:tc>
      </w:tr>
    </w:tbl>
    <w:p w:rsidR="008F6256" w:rsidRDefault="008F6256">
      <w:pPr>
        <w:spacing w:after="160" w:line="480" w:lineRule="auto"/>
        <w:rPr>
          <w:rFonts w:ascii="Times New Roman" w:hAnsi="Times New Roman" w:cs="Times New Roman"/>
          <w:sz w:val="24"/>
          <w:szCs w:val="24"/>
        </w:rPr>
      </w:pP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The subjects’ mean ankle-brachial index (ABI) in the pathological leg (with foot ulcer) was 1.02 (SD = 0.25) while it was 1.01 (SD = 0.22) in the </w:t>
      </w:r>
      <w:r>
        <w:rPr>
          <w:rFonts w:ascii="Times New Roman" w:hAnsi="Times New Roman" w:cs="Times New Roman"/>
          <w:sz w:val="24"/>
          <w:szCs w:val="24"/>
        </w:rPr>
        <w:t>normal leg (without foot ulcer). A paired samples t-test showed no statistically significant difference in the mean ABI between the pathological and nonpathological leg (Table 5).</w:t>
      </w:r>
    </w:p>
    <w:p w:rsidR="008F6256" w:rsidRDefault="00F032C6">
      <w:pPr>
        <w:widowControl w:val="0"/>
        <w:spacing w:line="480" w:lineRule="auto"/>
        <w:rPr>
          <w:rFonts w:ascii="Times New Roman" w:hAnsi="Times New Roman" w:cs="Times New Roman"/>
          <w:sz w:val="24"/>
          <w:szCs w:val="24"/>
        </w:rPr>
      </w:pPr>
      <w:r>
        <w:rPr>
          <w:rFonts w:ascii="Times New Roman" w:hAnsi="Times New Roman" w:cs="Times New Roman"/>
          <w:b/>
          <w:bCs/>
          <w:sz w:val="24"/>
          <w:szCs w:val="24"/>
        </w:rPr>
        <w:t>Table 5</w:t>
      </w:r>
      <w:r>
        <w:rPr>
          <w:rFonts w:ascii="Times New Roman" w:hAnsi="Times New Roman" w:cs="Times New Roman"/>
          <w:sz w:val="24"/>
          <w:szCs w:val="24"/>
        </w:rPr>
        <w:t xml:space="preserve"> Comparison of the mean ABI between the pathological leg and normal l</w:t>
      </w:r>
      <w:r>
        <w:rPr>
          <w:rFonts w:ascii="Times New Roman" w:hAnsi="Times New Roman" w:cs="Times New Roman"/>
          <w:sz w:val="24"/>
          <w:szCs w:val="24"/>
        </w:rPr>
        <w:t>eg in the subjects. Standard deviations of the means are enclosed in brackets.</w:t>
      </w:r>
    </w:p>
    <w:tbl>
      <w:tblPr>
        <w:tblStyle w:val="ckeshowborder"/>
        <w:tblW w:w="5000" w:type="pct"/>
        <w:tblInd w:w="231" w:type="dxa"/>
        <w:tblCellMar>
          <w:left w:w="0" w:type="dxa"/>
          <w:right w:w="0" w:type="dxa"/>
        </w:tblCellMar>
        <w:tblLook w:val="04A0" w:firstRow="1" w:lastRow="0" w:firstColumn="1" w:lastColumn="0" w:noHBand="0" w:noVBand="1"/>
      </w:tblPr>
      <w:tblGrid>
        <w:gridCol w:w="1081"/>
        <w:gridCol w:w="1490"/>
        <w:gridCol w:w="1341"/>
        <w:gridCol w:w="1236"/>
        <w:gridCol w:w="797"/>
        <w:gridCol w:w="1658"/>
        <w:gridCol w:w="773"/>
        <w:gridCol w:w="962"/>
      </w:tblGrid>
      <w:tr w:rsidR="008F6256">
        <w:tc>
          <w:tcPr>
            <w:tcW w:w="581"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8F6256">
            <w:pPr>
              <w:widowControl w:val="0"/>
              <w:spacing w:line="480" w:lineRule="auto"/>
              <w:rPr>
                <w:rFonts w:ascii="Times New Roman" w:hAnsi="Times New Roman" w:cs="Times New Roman"/>
                <w:color w:val="000000"/>
                <w:sz w:val="24"/>
                <w:szCs w:val="24"/>
              </w:rPr>
            </w:pPr>
          </w:p>
        </w:tc>
        <w:tc>
          <w:tcPr>
            <w:tcW w:w="791"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Pathological leg</w:t>
            </w:r>
          </w:p>
        </w:tc>
        <w:tc>
          <w:tcPr>
            <w:tcW w:w="720"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Normal leg</w:t>
            </w:r>
          </w:p>
        </w:tc>
        <w:tc>
          <w:tcPr>
            <w:tcW w:w="655"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Mean difference</w:t>
            </w:r>
          </w:p>
        </w:tc>
        <w:tc>
          <w:tcPr>
            <w:tcW w:w="429"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Std error</w:t>
            </w:r>
          </w:p>
        </w:tc>
        <w:tc>
          <w:tcPr>
            <w:tcW w:w="890"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95% CI</w:t>
            </w:r>
          </w:p>
        </w:tc>
        <w:tc>
          <w:tcPr>
            <w:tcW w:w="416"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t-stat</w:t>
            </w:r>
          </w:p>
        </w:tc>
        <w:tc>
          <w:tcPr>
            <w:tcW w:w="517"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p-value</w:t>
            </w:r>
          </w:p>
        </w:tc>
      </w:tr>
      <w:tr w:rsidR="008F6256">
        <w:tc>
          <w:tcPr>
            <w:tcW w:w="581" w:type="pct"/>
            <w:tcBorders>
              <w:top w:val="single" w:sz="6" w:space="0" w:color="000000"/>
              <w:right w:val="single" w:sz="6" w:space="0" w:color="7F7F7F"/>
            </w:tcBorders>
            <w:shd w:val="clear" w:color="auto" w:fill="FFFFFF"/>
            <w:tcMar>
              <w:top w:w="8" w:type="dxa"/>
              <w:left w:w="118" w:type="dxa"/>
              <w:bottom w:w="10" w:type="dxa"/>
              <w:right w:w="108" w:type="dxa"/>
            </w:tcMar>
          </w:tcPr>
          <w:p w:rsidR="008F6256" w:rsidRDefault="008F6256">
            <w:pPr>
              <w:widowControl w:val="0"/>
              <w:spacing w:line="480" w:lineRule="auto"/>
              <w:rPr>
                <w:rFonts w:ascii="Times New Roman" w:hAnsi="Times New Roman" w:cs="Times New Roman"/>
                <w:color w:val="000000"/>
                <w:sz w:val="24"/>
                <w:szCs w:val="24"/>
              </w:rPr>
            </w:pPr>
          </w:p>
        </w:tc>
        <w:tc>
          <w:tcPr>
            <w:tcW w:w="791" w:type="pct"/>
            <w:tcBorders>
              <w:top w:val="single" w:sz="6" w:space="0" w:color="000000"/>
            </w:tcBorders>
            <w:shd w:val="clear" w:color="auto" w:fill="FFFFFF"/>
            <w:tcMar>
              <w:top w:w="8" w:type="dxa"/>
              <w:left w:w="118" w:type="dxa"/>
              <w:bottom w:w="10" w:type="dxa"/>
              <w:right w:w="118" w:type="dxa"/>
            </w:tcMar>
          </w:tcPr>
          <w:p w:rsidR="008F6256" w:rsidRDefault="008F6256">
            <w:pPr>
              <w:widowControl w:val="0"/>
              <w:spacing w:line="480" w:lineRule="auto"/>
              <w:rPr>
                <w:rFonts w:ascii="Times New Roman" w:hAnsi="Times New Roman" w:cs="Times New Roman"/>
                <w:color w:val="000000"/>
                <w:sz w:val="24"/>
                <w:szCs w:val="24"/>
              </w:rPr>
            </w:pPr>
          </w:p>
        </w:tc>
        <w:tc>
          <w:tcPr>
            <w:tcW w:w="720"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655"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429"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890"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416"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517"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r>
      <w:tr w:rsidR="008F6256">
        <w:tc>
          <w:tcPr>
            <w:tcW w:w="581" w:type="pct"/>
            <w:tcBorders>
              <w:bottom w:val="single" w:sz="6" w:space="0" w:color="000000"/>
              <w:right w:val="single" w:sz="6" w:space="0" w:color="7F7F7F"/>
            </w:tcBorders>
            <w:shd w:val="clear" w:color="auto" w:fill="FFFFFF"/>
            <w:tcMar>
              <w:top w:w="10" w:type="dxa"/>
              <w:left w:w="118" w:type="dxa"/>
              <w:bottom w:w="8" w:type="dxa"/>
              <w:right w:w="10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Mean ABI</w:t>
            </w:r>
          </w:p>
        </w:tc>
        <w:tc>
          <w:tcPr>
            <w:tcW w:w="791" w:type="pct"/>
            <w:tcBorders>
              <w:bottom w:val="single" w:sz="6" w:space="0" w:color="000000"/>
            </w:tcBorders>
            <w:shd w:val="clear" w:color="auto" w:fill="FFFFFF"/>
            <w:tcMar>
              <w:top w:w="10"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1.02 (0.25)</w:t>
            </w:r>
          </w:p>
        </w:tc>
        <w:tc>
          <w:tcPr>
            <w:tcW w:w="720"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1.01 (0.22)</w:t>
            </w:r>
          </w:p>
        </w:tc>
        <w:tc>
          <w:tcPr>
            <w:tcW w:w="655"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429"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0.02</w:t>
            </w:r>
          </w:p>
        </w:tc>
        <w:tc>
          <w:tcPr>
            <w:tcW w:w="890"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(-0.05 to 0.04)</w:t>
            </w:r>
          </w:p>
        </w:tc>
        <w:tc>
          <w:tcPr>
            <w:tcW w:w="416"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-0.20</w:t>
            </w:r>
          </w:p>
        </w:tc>
        <w:tc>
          <w:tcPr>
            <w:tcW w:w="517"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.843</w:t>
            </w:r>
          </w:p>
        </w:tc>
      </w:tr>
    </w:tbl>
    <w:p w:rsidR="008F6256" w:rsidRDefault="008F6256">
      <w:pPr>
        <w:spacing w:line="480" w:lineRule="auto"/>
        <w:rPr>
          <w:rFonts w:ascii="Times New Roman" w:hAnsi="Times New Roman" w:cs="Times New Roman"/>
          <w:sz w:val="24"/>
          <w:szCs w:val="24"/>
        </w:rPr>
      </w:pPr>
    </w:p>
    <w:p w:rsidR="008F6256" w:rsidRDefault="00F032C6">
      <w:pPr>
        <w:spacing w:line="480" w:lineRule="auto"/>
        <w:rPr>
          <w:rFonts w:ascii="Times New Roman" w:hAnsi="Times New Roman" w:cs="Times New Roman"/>
          <w:sz w:val="24"/>
          <w:szCs w:val="24"/>
        </w:rPr>
      </w:pPr>
      <w:r>
        <w:rPr>
          <w:rFonts w:ascii="Times New Roman" w:hAnsi="Times New Roman" w:cs="Times New Roman"/>
          <w:sz w:val="24"/>
          <w:szCs w:val="24"/>
        </w:rPr>
        <w:t xml:space="preserve">Twenty-one </w:t>
      </w:r>
      <w:r>
        <w:rPr>
          <w:rFonts w:ascii="Times New Roman" w:hAnsi="Times New Roman" w:cs="Times New Roman"/>
          <w:sz w:val="24"/>
          <w:szCs w:val="24"/>
        </w:rPr>
        <w:t>subjects (30.0%) had peripheral arterial disease (PAD) as diagnosed by an ABI of less than 0.9. In contrast, using the pulse oximetry and a SpO</w:t>
      </w:r>
      <w:r>
        <w:rPr>
          <w:rFonts w:ascii="Times New Roman" w:hAnsi="Times New Roman" w:cs="Times New Roman"/>
          <w:sz w:val="24"/>
          <w:szCs w:val="24"/>
          <w:vertAlign w:val="subscript"/>
        </w:rPr>
        <w:t>2</w:t>
      </w:r>
      <w:r>
        <w:rPr>
          <w:rFonts w:ascii="Times New Roman" w:hAnsi="Times New Roman" w:cs="Times New Roman"/>
          <w:sz w:val="24"/>
          <w:szCs w:val="24"/>
        </w:rPr>
        <w:t xml:space="preserve"> of less than 95%, only 13 subjects (18.6%) were diagnosed with PAD. However, an exact </w:t>
      </w:r>
      <w:proofErr w:type="spellStart"/>
      <w:r>
        <w:rPr>
          <w:rFonts w:ascii="Times New Roman" w:hAnsi="Times New Roman" w:cs="Times New Roman"/>
          <w:sz w:val="24"/>
          <w:szCs w:val="24"/>
        </w:rPr>
        <w:t>McNemar</w:t>
      </w:r>
      <w:proofErr w:type="spellEnd"/>
      <w:r>
        <w:rPr>
          <w:rFonts w:ascii="Times New Roman" w:hAnsi="Times New Roman" w:cs="Times New Roman"/>
          <w:sz w:val="24"/>
          <w:szCs w:val="24"/>
        </w:rPr>
        <w:t xml:space="preserve"> Chi-square test s</w:t>
      </w:r>
      <w:r>
        <w:rPr>
          <w:rFonts w:ascii="Times New Roman" w:hAnsi="Times New Roman" w:cs="Times New Roman"/>
          <w:sz w:val="24"/>
          <w:szCs w:val="24"/>
        </w:rPr>
        <w:t>howed that this difference in proportion was not statistically significant (Table 6).</w:t>
      </w:r>
    </w:p>
    <w:p w:rsidR="008F6256" w:rsidRDefault="00F032C6">
      <w:pPr>
        <w:widowControl w:val="0"/>
        <w:spacing w:line="480" w:lineRule="auto"/>
        <w:rPr>
          <w:rFonts w:ascii="Times New Roman" w:hAnsi="Times New Roman" w:cs="Times New Roman"/>
          <w:sz w:val="24"/>
          <w:szCs w:val="24"/>
        </w:rPr>
      </w:pPr>
      <w:r>
        <w:rPr>
          <w:rFonts w:ascii="Times New Roman" w:hAnsi="Times New Roman" w:cs="Times New Roman"/>
          <w:b/>
          <w:bCs/>
          <w:sz w:val="24"/>
          <w:szCs w:val="24"/>
        </w:rPr>
        <w:t>Table 6</w:t>
      </w:r>
      <w:r>
        <w:rPr>
          <w:rFonts w:ascii="Times New Roman" w:hAnsi="Times New Roman" w:cs="Times New Roman"/>
          <w:sz w:val="24"/>
          <w:szCs w:val="24"/>
        </w:rPr>
        <w:t xml:space="preserve"> Comparison of the proportions of subjects diagnosed with PAD by ABI and SpO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tbl>
      <w:tblPr>
        <w:tblStyle w:val="ckeshowborder"/>
        <w:tblW w:w="5000" w:type="pct"/>
        <w:tblInd w:w="231" w:type="dxa"/>
        <w:tblCellMar>
          <w:left w:w="0" w:type="dxa"/>
          <w:right w:w="0" w:type="dxa"/>
        </w:tblCellMar>
        <w:tblLook w:val="04A0" w:firstRow="1" w:lastRow="0" w:firstColumn="1" w:lastColumn="0" w:noHBand="0" w:noVBand="1"/>
      </w:tblPr>
      <w:tblGrid>
        <w:gridCol w:w="1280"/>
        <w:gridCol w:w="1000"/>
        <w:gridCol w:w="1054"/>
        <w:gridCol w:w="1334"/>
        <w:gridCol w:w="2186"/>
        <w:gridCol w:w="1316"/>
        <w:gridCol w:w="1168"/>
      </w:tblGrid>
      <w:tr w:rsidR="008F6256">
        <w:tc>
          <w:tcPr>
            <w:tcW w:w="698"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8F6256">
            <w:pPr>
              <w:widowControl w:val="0"/>
              <w:spacing w:line="480" w:lineRule="auto"/>
              <w:rPr>
                <w:rFonts w:ascii="Times New Roman" w:hAnsi="Times New Roman" w:cs="Times New Roman"/>
                <w:color w:val="000000"/>
                <w:sz w:val="24"/>
                <w:szCs w:val="24"/>
              </w:rPr>
            </w:pPr>
          </w:p>
        </w:tc>
        <w:tc>
          <w:tcPr>
            <w:tcW w:w="607"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By ABI</w:t>
            </w:r>
          </w:p>
        </w:tc>
        <w:tc>
          <w:tcPr>
            <w:tcW w:w="606"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By </w:t>
            </w:r>
            <w:r>
              <w:rPr>
                <w:rFonts w:ascii="Times New Roman" w:hAnsi="Times New Roman" w:cs="Times New Roman"/>
                <w:b/>
                <w:bCs/>
                <w:i/>
                <w:iCs/>
                <w:color w:val="000000"/>
                <w:sz w:val="24"/>
                <w:szCs w:val="24"/>
              </w:rPr>
              <w:lastRenderedPageBreak/>
              <w:t>SpO</w:t>
            </w:r>
            <w:r>
              <w:rPr>
                <w:rFonts w:ascii="Times New Roman" w:hAnsi="Times New Roman" w:cs="Times New Roman"/>
                <w:b/>
                <w:bCs/>
                <w:i/>
                <w:iCs/>
                <w:color w:val="000000"/>
                <w:sz w:val="24"/>
                <w:szCs w:val="24"/>
                <w:vertAlign w:val="subscript"/>
              </w:rPr>
              <w:t>2</w:t>
            </w:r>
          </w:p>
        </w:tc>
        <w:tc>
          <w:tcPr>
            <w:tcW w:w="756"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lastRenderedPageBreak/>
              <w:t xml:space="preserve">Proportion </w:t>
            </w:r>
            <w:r>
              <w:rPr>
                <w:rFonts w:ascii="Times New Roman" w:hAnsi="Times New Roman" w:cs="Times New Roman"/>
                <w:b/>
                <w:bCs/>
                <w:i/>
                <w:iCs/>
                <w:color w:val="000000"/>
                <w:sz w:val="24"/>
                <w:szCs w:val="24"/>
              </w:rPr>
              <w:lastRenderedPageBreak/>
              <w:t>difference</w:t>
            </w:r>
          </w:p>
        </w:tc>
        <w:tc>
          <w:tcPr>
            <w:tcW w:w="1212"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lastRenderedPageBreak/>
              <w:t xml:space="preserve">         95% CI</w:t>
            </w:r>
          </w:p>
        </w:tc>
        <w:tc>
          <w:tcPr>
            <w:tcW w:w="454"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proofErr w:type="spellStart"/>
            <w:r>
              <w:rPr>
                <w:rFonts w:ascii="Times New Roman" w:hAnsi="Times New Roman" w:cs="Times New Roman"/>
                <w:b/>
                <w:bCs/>
                <w:i/>
                <w:iCs/>
                <w:color w:val="000000"/>
                <w:sz w:val="24"/>
                <w:szCs w:val="24"/>
              </w:rPr>
              <w:t>McNemar</w:t>
            </w:r>
            <w:proofErr w:type="spellEnd"/>
            <w:r>
              <w:rPr>
                <w:rFonts w:ascii="Times New Roman" w:hAnsi="Times New Roman" w:cs="Times New Roman"/>
                <w:b/>
                <w:bCs/>
                <w:i/>
                <w:iCs/>
                <w:color w:val="000000"/>
                <w:sz w:val="24"/>
                <w:szCs w:val="24"/>
              </w:rPr>
              <w:t>-</w:t>
            </w:r>
            <w:r>
              <w:rPr>
                <w:rFonts w:ascii="Times New Roman" w:hAnsi="Times New Roman" w:cs="Times New Roman"/>
                <w:b/>
                <w:bCs/>
                <w:i/>
                <w:iCs/>
                <w:color w:val="000000"/>
                <w:sz w:val="24"/>
                <w:szCs w:val="24"/>
              </w:rPr>
              <w:lastRenderedPageBreak/>
              <w:t>stat</w:t>
            </w:r>
          </w:p>
        </w:tc>
        <w:tc>
          <w:tcPr>
            <w:tcW w:w="668" w:type="pct"/>
            <w:tcBorders>
              <w:top w:val="single" w:sz="6" w:space="0" w:color="000000"/>
              <w:bottom w:val="single" w:sz="6" w:space="0" w:color="000000"/>
            </w:tcBorders>
            <w:shd w:val="clear" w:color="auto" w:fill="FFFFFF"/>
            <w:tcMar>
              <w:top w:w="8"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lastRenderedPageBreak/>
              <w:t>p-value</w:t>
            </w:r>
          </w:p>
        </w:tc>
      </w:tr>
      <w:tr w:rsidR="008F6256">
        <w:tc>
          <w:tcPr>
            <w:tcW w:w="698" w:type="pct"/>
            <w:tcBorders>
              <w:top w:val="single" w:sz="6" w:space="0" w:color="000000"/>
              <w:right w:val="single" w:sz="6" w:space="0" w:color="7F7F7F"/>
            </w:tcBorders>
            <w:shd w:val="clear" w:color="auto" w:fill="FFFFFF"/>
            <w:tcMar>
              <w:top w:w="8" w:type="dxa"/>
              <w:left w:w="118" w:type="dxa"/>
              <w:bottom w:w="10" w:type="dxa"/>
              <w:right w:w="108" w:type="dxa"/>
            </w:tcMar>
          </w:tcPr>
          <w:p w:rsidR="008F6256" w:rsidRDefault="008F6256">
            <w:pPr>
              <w:widowControl w:val="0"/>
              <w:spacing w:line="480" w:lineRule="auto"/>
              <w:rPr>
                <w:rFonts w:ascii="Times New Roman" w:hAnsi="Times New Roman" w:cs="Times New Roman"/>
                <w:color w:val="000000"/>
                <w:sz w:val="24"/>
                <w:szCs w:val="24"/>
              </w:rPr>
            </w:pPr>
          </w:p>
        </w:tc>
        <w:tc>
          <w:tcPr>
            <w:tcW w:w="607" w:type="pct"/>
            <w:tcBorders>
              <w:top w:val="single" w:sz="6" w:space="0" w:color="000000"/>
            </w:tcBorders>
            <w:shd w:val="clear" w:color="auto" w:fill="FFFFFF"/>
            <w:tcMar>
              <w:top w:w="8" w:type="dxa"/>
              <w:left w:w="118" w:type="dxa"/>
              <w:bottom w:w="10" w:type="dxa"/>
              <w:right w:w="118" w:type="dxa"/>
            </w:tcMar>
          </w:tcPr>
          <w:p w:rsidR="008F6256" w:rsidRDefault="008F6256">
            <w:pPr>
              <w:widowControl w:val="0"/>
              <w:spacing w:line="480" w:lineRule="auto"/>
              <w:rPr>
                <w:rFonts w:ascii="Times New Roman" w:hAnsi="Times New Roman" w:cs="Times New Roman"/>
                <w:color w:val="000000"/>
                <w:sz w:val="24"/>
                <w:szCs w:val="24"/>
              </w:rPr>
            </w:pPr>
          </w:p>
        </w:tc>
        <w:tc>
          <w:tcPr>
            <w:tcW w:w="606"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756"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1212"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454"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c>
          <w:tcPr>
            <w:tcW w:w="668" w:type="pct"/>
            <w:tcBorders>
              <w:top w:val="single" w:sz="6" w:space="0" w:color="000000"/>
            </w:tcBorders>
            <w:shd w:val="clear" w:color="auto" w:fill="FFFFFF"/>
            <w:tcMar>
              <w:top w:w="8" w:type="dxa"/>
              <w:left w:w="118" w:type="dxa"/>
              <w:bottom w:w="10" w:type="dxa"/>
            </w:tcMar>
          </w:tcPr>
          <w:p w:rsidR="008F6256" w:rsidRDefault="008F6256">
            <w:pPr>
              <w:widowControl w:val="0"/>
              <w:spacing w:line="480" w:lineRule="auto"/>
              <w:rPr>
                <w:rFonts w:ascii="Times New Roman" w:hAnsi="Times New Roman" w:cs="Times New Roman"/>
                <w:color w:val="000000"/>
                <w:sz w:val="24"/>
                <w:szCs w:val="24"/>
              </w:rPr>
            </w:pPr>
          </w:p>
        </w:tc>
      </w:tr>
      <w:tr w:rsidR="008F6256">
        <w:tc>
          <w:tcPr>
            <w:tcW w:w="698" w:type="pct"/>
            <w:tcBorders>
              <w:bottom w:val="single" w:sz="6" w:space="0" w:color="000000"/>
              <w:right w:val="single" w:sz="6" w:space="0" w:color="7F7F7F"/>
            </w:tcBorders>
            <w:shd w:val="clear" w:color="auto" w:fill="FFFFFF"/>
            <w:tcMar>
              <w:top w:w="10" w:type="dxa"/>
              <w:left w:w="118" w:type="dxa"/>
              <w:bottom w:w="8" w:type="dxa"/>
              <w:right w:w="10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The proportion of patients with PAD</w:t>
            </w:r>
          </w:p>
        </w:tc>
        <w:tc>
          <w:tcPr>
            <w:tcW w:w="607" w:type="pct"/>
            <w:tcBorders>
              <w:bottom w:val="single" w:sz="6" w:space="0" w:color="000000"/>
            </w:tcBorders>
            <w:shd w:val="clear" w:color="auto" w:fill="FFFFFF"/>
            <w:tcMar>
              <w:top w:w="10" w:type="dxa"/>
              <w:left w:w="118" w:type="dxa"/>
              <w:bottom w:w="8" w:type="dxa"/>
              <w:right w:w="11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606"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756"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11.40%</w:t>
            </w:r>
          </w:p>
        </w:tc>
        <w:tc>
          <w:tcPr>
            <w:tcW w:w="1212"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(-2.68% to 26.97%)</w:t>
            </w:r>
          </w:p>
        </w:tc>
        <w:tc>
          <w:tcPr>
            <w:tcW w:w="454"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2.667</w:t>
            </w:r>
          </w:p>
        </w:tc>
        <w:tc>
          <w:tcPr>
            <w:tcW w:w="668" w:type="pct"/>
            <w:tcBorders>
              <w:bottom w:val="single" w:sz="6" w:space="0" w:color="000000"/>
            </w:tcBorders>
            <w:shd w:val="clear" w:color="auto" w:fill="FFFFFF"/>
            <w:tcMar>
              <w:top w:w="10" w:type="dxa"/>
              <w:left w:w="118" w:type="dxa"/>
              <w:bottom w:w="8" w:type="dxa"/>
            </w:tcMar>
          </w:tcPr>
          <w:p w:rsidR="008F6256" w:rsidRDefault="00F032C6">
            <w:pPr>
              <w:widowControl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.152</w:t>
            </w:r>
          </w:p>
        </w:tc>
      </w:tr>
    </w:tbl>
    <w:p w:rsidR="008F6256" w:rsidRDefault="008F6256">
      <w:pPr>
        <w:spacing w:line="480" w:lineRule="auto"/>
        <w:rPr>
          <w:rFonts w:ascii="Times New Roman" w:hAnsi="Times New Roman" w:cs="Times New Roman"/>
          <w:sz w:val="24"/>
          <w:szCs w:val="24"/>
        </w:rPr>
      </w:pP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The Error matrix below provides values to calculate the sensitivity, specificity and accuracy of the pulse oximetry against the ankle-brachial index as the standard.</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Table 7 The cross-tabulation showing the diagnosis of PAD by ABI and SpO</w:t>
      </w:r>
      <w:r>
        <w:rPr>
          <w:rFonts w:ascii="Times New Roman" w:hAnsi="Times New Roman" w:cs="Times New Roman"/>
          <w:sz w:val="24"/>
          <w:szCs w:val="24"/>
          <w:vertAlign w:val="subscript"/>
        </w:rPr>
        <w:t>2</w:t>
      </w:r>
    </w:p>
    <w:tbl>
      <w:tblPr>
        <w:tblStyle w:val="ckeshowborder"/>
        <w:tblW w:w="10129" w:type="dxa"/>
        <w:tblInd w:w="113" w:type="dxa"/>
        <w:tblCellMar>
          <w:left w:w="0" w:type="dxa"/>
          <w:right w:w="0" w:type="dxa"/>
        </w:tblCellMar>
        <w:tblLook w:val="04A0" w:firstRow="1" w:lastRow="0" w:firstColumn="1" w:lastColumn="0" w:noHBand="0" w:noVBand="1"/>
      </w:tblPr>
      <w:tblGrid>
        <w:gridCol w:w="2337"/>
        <w:gridCol w:w="2337"/>
        <w:gridCol w:w="2338"/>
        <w:gridCol w:w="3117"/>
      </w:tblGrid>
      <w:tr w:rsidR="008F6256">
        <w:tc>
          <w:tcPr>
            <w:tcW w:w="2337" w:type="dxa"/>
            <w:tcBorders>
              <w:top w:val="single" w:sz="6" w:space="0" w:color="000000"/>
            </w:tcBorders>
            <w:shd w:val="clear" w:color="auto" w:fill="FFFFFF"/>
            <w:tcMar>
              <w:top w:w="8"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7792" w:type="dxa"/>
            <w:gridSpan w:val="3"/>
            <w:tcBorders>
              <w:top w:val="single" w:sz="6" w:space="0" w:color="000000"/>
            </w:tcBorders>
            <w:shd w:val="clear" w:color="auto" w:fill="FFFFFF"/>
            <w:tcMar>
              <w:top w:w="8"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PAD by ABI</w:t>
            </w:r>
          </w:p>
        </w:tc>
      </w:tr>
      <w:tr w:rsidR="008F6256">
        <w:tc>
          <w:tcPr>
            <w:tcW w:w="2337" w:type="dxa"/>
            <w:tcBorders>
              <w:bottom w:val="single" w:sz="6" w:space="0" w:color="000000"/>
            </w:tcBorders>
            <w:shd w:val="clear" w:color="auto" w:fill="FFFFFF"/>
            <w:tcMar>
              <w:top w:w="5" w:type="dxa"/>
              <w:left w:w="113" w:type="dxa"/>
              <w:bottom w:w="8" w:type="dxa"/>
              <w:right w:w="113" w:type="dxa"/>
            </w:tcMar>
          </w:tcPr>
          <w:p w:rsidR="008F6256" w:rsidRDefault="008F6256">
            <w:pPr>
              <w:spacing w:line="480" w:lineRule="auto"/>
              <w:rPr>
                <w:rFonts w:ascii="Times New Roman" w:hAnsi="Times New Roman" w:cs="Times New Roman"/>
                <w:color w:val="000000"/>
                <w:sz w:val="24"/>
                <w:szCs w:val="24"/>
              </w:rPr>
            </w:pPr>
          </w:p>
        </w:tc>
        <w:tc>
          <w:tcPr>
            <w:tcW w:w="2337" w:type="dxa"/>
            <w:tcBorders>
              <w:bottom w:val="single" w:sz="6" w:space="0" w:color="000000"/>
            </w:tcBorders>
            <w:shd w:val="clear" w:color="auto" w:fill="FFFFFF"/>
            <w:tcMar>
              <w:top w:w="5"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Yes</w:t>
            </w:r>
          </w:p>
        </w:tc>
        <w:tc>
          <w:tcPr>
            <w:tcW w:w="2338" w:type="dxa"/>
            <w:tcBorders>
              <w:bottom w:val="single" w:sz="6" w:space="0" w:color="000000"/>
            </w:tcBorders>
            <w:shd w:val="clear" w:color="auto" w:fill="FFFFFF"/>
            <w:tcMar>
              <w:top w:w="5"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No</w:t>
            </w:r>
          </w:p>
        </w:tc>
        <w:tc>
          <w:tcPr>
            <w:tcW w:w="3117" w:type="dxa"/>
            <w:tcBorders>
              <w:bottom w:val="single" w:sz="6" w:space="0" w:color="000000"/>
            </w:tcBorders>
            <w:shd w:val="clear" w:color="auto" w:fill="FFFFFF"/>
            <w:tcMar>
              <w:top w:w="5"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Total</w:t>
            </w:r>
          </w:p>
        </w:tc>
      </w:tr>
      <w:tr w:rsidR="008F6256">
        <w:tc>
          <w:tcPr>
            <w:tcW w:w="2337" w:type="dxa"/>
            <w:vMerge w:val="restart"/>
            <w:tcBorders>
              <w:top w:val="single" w:sz="6" w:space="0" w:color="000000"/>
              <w:bottom w:val="single" w:sz="6" w:space="0" w:color="000000"/>
              <w:right w:val="single" w:sz="6" w:space="0" w:color="7F7F7F"/>
            </w:tcBorders>
            <w:shd w:val="clear" w:color="auto" w:fill="FFFFFF"/>
            <w:tcMar>
              <w:top w:w="8" w:type="dxa"/>
              <w:left w:w="113" w:type="dxa"/>
              <w:bottom w:w="8"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PAD              Yes</w:t>
            </w:r>
          </w:p>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by</w:t>
            </w:r>
          </w:p>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SpO</w:t>
            </w:r>
            <w:r>
              <w:rPr>
                <w:rFonts w:ascii="Times New Roman" w:hAnsi="Times New Roman" w:cs="Times New Roman"/>
                <w:b/>
                <w:bCs/>
                <w:i/>
                <w:iCs/>
                <w:color w:val="000000"/>
                <w:sz w:val="24"/>
                <w:szCs w:val="24"/>
                <w:vertAlign w:val="subscript"/>
              </w:rPr>
              <w:t>2</w:t>
            </w:r>
            <w:r>
              <w:rPr>
                <w:rFonts w:ascii="Times New Roman" w:hAnsi="Times New Roman" w:cs="Times New Roman"/>
                <w:b/>
                <w:bCs/>
                <w:i/>
                <w:iCs/>
                <w:color w:val="000000"/>
                <w:sz w:val="24"/>
                <w:szCs w:val="24"/>
              </w:rPr>
              <w:t xml:space="preserve">             No</w:t>
            </w:r>
          </w:p>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 </w:t>
            </w:r>
          </w:p>
        </w:tc>
        <w:tc>
          <w:tcPr>
            <w:tcW w:w="2337" w:type="dxa"/>
            <w:tcBorders>
              <w:top w:val="single" w:sz="6" w:space="0" w:color="000000"/>
            </w:tcBorders>
            <w:shd w:val="clear" w:color="auto" w:fill="FFFFFF"/>
            <w:tcMar>
              <w:top w:w="8" w:type="dxa"/>
              <w:left w:w="113"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 (TP)</w:t>
            </w:r>
          </w:p>
        </w:tc>
        <w:tc>
          <w:tcPr>
            <w:tcW w:w="2338" w:type="dxa"/>
            <w:tcBorders>
              <w:top w:val="single" w:sz="6" w:space="0" w:color="000000"/>
              <w:right w:val="single" w:sz="6" w:space="0" w:color="000000"/>
            </w:tcBorders>
            <w:shd w:val="clear" w:color="auto" w:fill="FFFFFF"/>
            <w:tcMar>
              <w:top w:w="8" w:type="dxa"/>
              <w:left w:w="113" w:type="dxa"/>
              <w:bottom w:w="5"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8 (FP)</w:t>
            </w:r>
          </w:p>
        </w:tc>
        <w:tc>
          <w:tcPr>
            <w:tcW w:w="3117" w:type="dxa"/>
            <w:tcBorders>
              <w:top w:val="single" w:sz="6" w:space="0" w:color="000000"/>
              <w:left w:val="single" w:sz="6" w:space="0" w:color="000000"/>
            </w:tcBorders>
            <w:shd w:val="clear" w:color="auto" w:fill="FFFFFF"/>
            <w:tcMar>
              <w:top w:w="8" w:type="dxa"/>
              <w:left w:w="108" w:type="dxa"/>
              <w:bottom w:w="5"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8F6256">
        <w:tc>
          <w:tcPr>
            <w:tcW w:w="0" w:type="auto"/>
            <w:vMerge/>
            <w:tcBorders>
              <w:top w:val="single" w:sz="6" w:space="0" w:color="000000"/>
              <w:bottom w:val="single" w:sz="6" w:space="0" w:color="000000"/>
              <w:right w:val="single" w:sz="6" w:space="0" w:color="7F7F7F"/>
            </w:tcBorders>
            <w:vAlign w:val="center"/>
          </w:tcPr>
          <w:p w:rsidR="008F6256" w:rsidRDefault="008F6256">
            <w:pPr>
              <w:spacing w:line="480" w:lineRule="auto"/>
              <w:rPr>
                <w:rFonts w:ascii="Times New Roman" w:hAnsi="Times New Roman" w:cs="Times New Roman"/>
                <w:color w:val="000000"/>
                <w:sz w:val="24"/>
                <w:szCs w:val="24"/>
              </w:rPr>
            </w:pPr>
          </w:p>
        </w:tc>
        <w:tc>
          <w:tcPr>
            <w:tcW w:w="2337" w:type="dxa"/>
            <w:shd w:val="clear" w:color="auto" w:fill="FFFFFF"/>
            <w:tcMar>
              <w:top w:w="5" w:type="dxa"/>
              <w:left w:w="113"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c>
          <w:tcPr>
            <w:tcW w:w="2338" w:type="dxa"/>
            <w:tcBorders>
              <w:right w:val="single" w:sz="6" w:space="0" w:color="000000"/>
            </w:tcBorders>
            <w:shd w:val="clear" w:color="auto" w:fill="FFFFFF"/>
            <w:tcMar>
              <w:top w:w="5" w:type="dxa"/>
              <w:left w:w="113" w:type="dxa"/>
              <w:bottom w:w="5" w:type="dxa"/>
              <w:right w:w="108" w:type="dxa"/>
            </w:tcMar>
          </w:tcPr>
          <w:p w:rsidR="008F6256" w:rsidRDefault="008F6256">
            <w:pPr>
              <w:spacing w:line="480" w:lineRule="auto"/>
              <w:rPr>
                <w:rFonts w:ascii="Times New Roman" w:hAnsi="Times New Roman" w:cs="Times New Roman"/>
                <w:color w:val="000000"/>
                <w:sz w:val="24"/>
                <w:szCs w:val="24"/>
              </w:rPr>
            </w:pPr>
          </w:p>
        </w:tc>
        <w:tc>
          <w:tcPr>
            <w:tcW w:w="3117" w:type="dxa"/>
            <w:tcBorders>
              <w:left w:val="single" w:sz="6" w:space="0" w:color="000000"/>
            </w:tcBorders>
            <w:shd w:val="clear" w:color="auto" w:fill="FFFFFF"/>
            <w:tcMar>
              <w:top w:w="5" w:type="dxa"/>
              <w:left w:w="108" w:type="dxa"/>
              <w:bottom w:w="5" w:type="dxa"/>
              <w:right w:w="113" w:type="dxa"/>
            </w:tcMar>
          </w:tcPr>
          <w:p w:rsidR="008F6256" w:rsidRDefault="008F6256">
            <w:pPr>
              <w:spacing w:line="480" w:lineRule="auto"/>
              <w:rPr>
                <w:rFonts w:ascii="Times New Roman" w:hAnsi="Times New Roman" w:cs="Times New Roman"/>
                <w:color w:val="000000"/>
                <w:sz w:val="24"/>
                <w:szCs w:val="24"/>
              </w:rPr>
            </w:pPr>
          </w:p>
        </w:tc>
      </w:tr>
      <w:tr w:rsidR="008F6256">
        <w:tc>
          <w:tcPr>
            <w:tcW w:w="0" w:type="auto"/>
            <w:vMerge/>
            <w:tcBorders>
              <w:top w:val="single" w:sz="6" w:space="0" w:color="000000"/>
              <w:bottom w:val="single" w:sz="6" w:space="0" w:color="000000"/>
              <w:right w:val="single" w:sz="6" w:space="0" w:color="7F7F7F"/>
            </w:tcBorders>
            <w:vAlign w:val="center"/>
          </w:tcPr>
          <w:p w:rsidR="008F6256" w:rsidRDefault="008F6256">
            <w:pPr>
              <w:spacing w:line="480" w:lineRule="auto"/>
              <w:rPr>
                <w:rFonts w:ascii="Times New Roman" w:hAnsi="Times New Roman" w:cs="Times New Roman"/>
                <w:color w:val="000000"/>
                <w:sz w:val="24"/>
                <w:szCs w:val="24"/>
              </w:rPr>
            </w:pPr>
          </w:p>
        </w:tc>
        <w:tc>
          <w:tcPr>
            <w:tcW w:w="2337" w:type="dxa"/>
            <w:tcBorders>
              <w:bottom w:val="single" w:sz="6" w:space="0" w:color="000000"/>
            </w:tcBorders>
            <w:shd w:val="clear" w:color="auto" w:fill="FFFFFF"/>
            <w:tcMar>
              <w:top w:w="5"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16 (FN)</w:t>
            </w:r>
          </w:p>
        </w:tc>
        <w:tc>
          <w:tcPr>
            <w:tcW w:w="2338" w:type="dxa"/>
            <w:tcBorders>
              <w:bottom w:val="single" w:sz="6" w:space="0" w:color="000000"/>
              <w:right w:val="single" w:sz="6" w:space="0" w:color="000000"/>
            </w:tcBorders>
            <w:shd w:val="clear" w:color="auto" w:fill="FFFFFF"/>
            <w:tcMar>
              <w:top w:w="5" w:type="dxa"/>
              <w:left w:w="113" w:type="dxa"/>
              <w:bottom w:w="8"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41 (TN)</w:t>
            </w:r>
          </w:p>
        </w:tc>
        <w:tc>
          <w:tcPr>
            <w:tcW w:w="3117" w:type="dxa"/>
            <w:tcBorders>
              <w:left w:val="single" w:sz="6" w:space="0" w:color="000000"/>
              <w:bottom w:val="single" w:sz="6" w:space="0" w:color="000000"/>
            </w:tcBorders>
            <w:shd w:val="clear" w:color="auto" w:fill="FFFFFF"/>
            <w:tcMar>
              <w:top w:w="5" w:type="dxa"/>
              <w:left w:w="108"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57</w:t>
            </w:r>
          </w:p>
        </w:tc>
      </w:tr>
      <w:tr w:rsidR="008F6256">
        <w:tc>
          <w:tcPr>
            <w:tcW w:w="2337" w:type="dxa"/>
            <w:tcBorders>
              <w:top w:val="single" w:sz="6" w:space="0" w:color="000000"/>
              <w:bottom w:val="single" w:sz="6" w:space="0" w:color="000000"/>
              <w:right w:val="single" w:sz="6" w:space="0" w:color="7F7F7F"/>
            </w:tcBorders>
            <w:shd w:val="clear" w:color="auto" w:fill="FFFFFF"/>
            <w:tcMar>
              <w:top w:w="8" w:type="dxa"/>
              <w:left w:w="113" w:type="dxa"/>
              <w:bottom w:w="8" w:type="dxa"/>
              <w:right w:w="10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Total</w:t>
            </w:r>
          </w:p>
        </w:tc>
        <w:tc>
          <w:tcPr>
            <w:tcW w:w="2337" w:type="dxa"/>
            <w:tcBorders>
              <w:top w:val="single" w:sz="6" w:space="0" w:color="000000"/>
              <w:bottom w:val="single" w:sz="6" w:space="0" w:color="000000"/>
            </w:tcBorders>
            <w:shd w:val="clear" w:color="auto" w:fill="FFFFFF"/>
            <w:tcMar>
              <w:top w:w="8" w:type="dxa"/>
              <w:left w:w="113" w:type="dxa"/>
              <w:bottom w:w="8" w:type="dxa"/>
              <w:right w:w="113"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338" w:type="dxa"/>
            <w:tcBorders>
              <w:top w:val="single" w:sz="6" w:space="0" w:color="000000"/>
              <w:bottom w:val="single" w:sz="6" w:space="0" w:color="000000"/>
            </w:tcBorders>
            <w:shd w:val="clear" w:color="auto" w:fill="FFFFFF"/>
            <w:tcMar>
              <w:top w:w="8" w:type="dxa"/>
              <w:left w:w="113" w:type="dxa"/>
              <w:bottom w:w="8" w:type="dxa"/>
            </w:tcMar>
          </w:tcPr>
          <w:p w:rsidR="008F6256" w:rsidRDefault="00F032C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3117" w:type="dxa"/>
            <w:tcBorders>
              <w:top w:val="single" w:sz="6" w:space="0" w:color="000000"/>
              <w:bottom w:val="single" w:sz="6" w:space="0" w:color="000000"/>
            </w:tcBorders>
            <w:shd w:val="clear" w:color="auto" w:fill="FFFFFF"/>
            <w:tcMar>
              <w:top w:w="8" w:type="dxa"/>
              <w:left w:w="113" w:type="dxa"/>
              <w:bottom w:w="8" w:type="dxa"/>
            </w:tcMar>
          </w:tcPr>
          <w:p w:rsidR="008F6256" w:rsidRDefault="008F6256">
            <w:pPr>
              <w:spacing w:line="480" w:lineRule="auto"/>
              <w:rPr>
                <w:rFonts w:ascii="Times New Roman" w:hAnsi="Times New Roman" w:cs="Times New Roman"/>
                <w:color w:val="000000"/>
                <w:sz w:val="24"/>
                <w:szCs w:val="24"/>
              </w:rPr>
            </w:pPr>
          </w:p>
        </w:tc>
      </w:tr>
    </w:tbl>
    <w:p w:rsidR="008F6256" w:rsidRDefault="008F6256">
      <w:pPr>
        <w:spacing w:after="160" w:line="480" w:lineRule="auto"/>
        <w:rPr>
          <w:rFonts w:ascii="Times New Roman" w:hAnsi="Times New Roman" w:cs="Times New Roman"/>
          <w:sz w:val="24"/>
          <w:szCs w:val="24"/>
        </w:rPr>
      </w:pP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From the Error matrix above, the sensitivity of </w:t>
      </w:r>
      <w:r>
        <w:rPr>
          <w:rFonts w:ascii="Times New Roman" w:hAnsi="Times New Roman" w:cs="Times New Roman"/>
          <w:sz w:val="24"/>
          <w:szCs w:val="24"/>
        </w:rPr>
        <w:t>SpO</w:t>
      </w:r>
      <w:r>
        <w:rPr>
          <w:rFonts w:ascii="Times New Roman" w:hAnsi="Times New Roman" w:cs="Times New Roman"/>
          <w:sz w:val="24"/>
          <w:szCs w:val="24"/>
          <w:vertAlign w:val="subscript"/>
        </w:rPr>
        <w:t>2</w:t>
      </w:r>
      <w:r>
        <w:rPr>
          <w:rFonts w:ascii="Times New Roman" w:hAnsi="Times New Roman" w:cs="Times New Roman"/>
          <w:sz w:val="24"/>
          <w:szCs w:val="24"/>
        </w:rPr>
        <w:t xml:space="preserve"> is calculated as true positives (TP)/ true positives + False negatives (FN). Hence, from the table, the sensitivity is 5 / (5 + 16) = 23.81%. Similarly, the specificity is calculated as True negatives (TN)/ True negatives + False positives (FP). Again</w:t>
      </w:r>
      <w:r>
        <w:rPr>
          <w:rFonts w:ascii="Times New Roman" w:hAnsi="Times New Roman" w:cs="Times New Roman"/>
          <w:sz w:val="24"/>
          <w:szCs w:val="24"/>
        </w:rPr>
        <w:t xml:space="preserve">, from the table, the specificity is 41/ (41 + 8) = 83.70%. Finally, the accuracy is calculated as TP + TN/ (TP + TN + FP + FN). Hence, from the table the accuracy is (5 + 41)/ (5 </w:t>
      </w:r>
      <w:r>
        <w:rPr>
          <w:rFonts w:ascii="Times New Roman" w:hAnsi="Times New Roman" w:cs="Times New Roman"/>
          <w:sz w:val="24"/>
          <w:szCs w:val="24"/>
        </w:rPr>
        <w:lastRenderedPageBreak/>
        <w:t>+ 41 + 8 + 16) = 65.71%. Summarising, the sensitivity, specificity and accur</w:t>
      </w:r>
      <w:r>
        <w:rPr>
          <w:rFonts w:ascii="Times New Roman" w:hAnsi="Times New Roman" w:cs="Times New Roman"/>
          <w:sz w:val="24"/>
          <w:szCs w:val="24"/>
        </w:rPr>
        <w:t>acy of the pulse oximetry compared to the ABI in diagnosing PAD in diabetic foot ulcers are 23.81%, 83.70% and 65.71%.</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sz w:val="24"/>
          <w:szCs w:val="24"/>
        </w:rPr>
        <w:t>There is no significant correlation between the SpO</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ABI among the subjects in this study, r = -.131, p = .284. Figure 4 is a scatter</w:t>
      </w:r>
      <w:r>
        <w:rPr>
          <w:rFonts w:ascii="Times New Roman" w:hAnsi="Times New Roman" w:cs="Times New Roman"/>
          <w:sz w:val="24"/>
          <w:szCs w:val="24"/>
        </w:rPr>
        <w:t>plot showing the values of the two measurements in the pathological leg.</w:t>
      </w:r>
    </w:p>
    <w:p w:rsidR="008F6256" w:rsidRDefault="00F032C6">
      <w:pPr>
        <w:spacing w:after="16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067425" cy="4181475"/>
            <wp:effectExtent l="0" t="0" r="0" b="0"/>
            <wp:docPr id="100004" name="Picture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Picture 100004"/>
                    <pic:cNvPicPr>
                      <a:picLocks noChangeAspect="1"/>
                    </pic:cNvPicPr>
                  </pic:nvPicPr>
                  <pic:blipFill>
                    <a:blip r:embed="rId11"/>
                    <a:stretch>
                      <a:fillRect/>
                    </a:stretch>
                  </pic:blipFill>
                  <pic:spPr>
                    <a:xfrm>
                      <a:off x="0" y="0"/>
                      <a:ext cx="6067425" cy="4181475"/>
                    </a:xfrm>
                    <a:prstGeom prst="rect">
                      <a:avLst/>
                    </a:prstGeom>
                  </pic:spPr>
                </pic:pic>
              </a:graphicData>
            </a:graphic>
          </wp:inline>
        </w:drawing>
      </w:r>
    </w:p>
    <w:p w:rsidR="008F6256" w:rsidRDefault="00F032C6">
      <w:pPr>
        <w:spacing w:after="160" w:line="480" w:lineRule="auto"/>
        <w:rPr>
          <w:rFonts w:ascii="Times New Roman" w:hAnsi="Times New Roman" w:cs="Times New Roman"/>
          <w:b/>
          <w:sz w:val="24"/>
          <w:szCs w:val="24"/>
        </w:rPr>
      </w:pPr>
      <w:r>
        <w:rPr>
          <w:rFonts w:ascii="Times New Roman" w:hAnsi="Times New Roman" w:cs="Times New Roman"/>
          <w:sz w:val="24"/>
          <w:szCs w:val="24"/>
        </w:rPr>
        <w:t xml:space="preserve">Figure 4 Scatter plot showing the </w:t>
      </w:r>
      <w:proofErr w:type="spellStart"/>
      <w:proofErr w:type="gramStart"/>
      <w:r>
        <w:rPr>
          <w:rFonts w:ascii="Times New Roman" w:hAnsi="Times New Roman" w:cs="Times New Roman"/>
          <w:sz w:val="24"/>
          <w:szCs w:val="24"/>
        </w:rPr>
        <w:t>non significant</w:t>
      </w:r>
      <w:proofErr w:type="spellEnd"/>
      <w:proofErr w:type="gramEnd"/>
      <w:r>
        <w:rPr>
          <w:rFonts w:ascii="Times New Roman" w:hAnsi="Times New Roman" w:cs="Times New Roman"/>
          <w:sz w:val="24"/>
          <w:szCs w:val="24"/>
        </w:rPr>
        <w:t xml:space="preserve"> correlation between the ABI and SpO</w:t>
      </w:r>
      <w:r>
        <w:rPr>
          <w:rFonts w:ascii="Times New Roman" w:hAnsi="Times New Roman" w:cs="Times New Roman"/>
          <w:sz w:val="24"/>
          <w:szCs w:val="24"/>
          <w:vertAlign w:val="subscript"/>
        </w:rPr>
        <w:t>2</w:t>
      </w:r>
    </w:p>
    <w:p w:rsidR="008F6256" w:rsidRDefault="00F032C6">
      <w:pPr>
        <w:pStyle w:val="Heading3"/>
        <w:keepNext w:val="0"/>
        <w:keepLines w:val="0"/>
        <w:spacing w:line="480" w:lineRule="auto"/>
        <w:rPr>
          <w:rFonts w:ascii="Times New Roman" w:hAnsi="Times New Roman" w:cs="Times New Roman"/>
          <w:sz w:val="24"/>
          <w:szCs w:val="24"/>
        </w:rPr>
      </w:pPr>
      <w:r>
        <w:rPr>
          <w:rFonts w:ascii="Times New Roman" w:hAnsi="Times New Roman" w:cs="Times New Roman"/>
          <w:sz w:val="24"/>
          <w:szCs w:val="24"/>
        </w:rPr>
        <w:t>Discussion</w:t>
      </w:r>
    </w:p>
    <w:p w:rsidR="008F6256" w:rsidRDefault="00F032C6">
      <w:pPr>
        <w:pStyle w:val="NormalWeb"/>
        <w:spacing w:line="480" w:lineRule="auto"/>
      </w:pPr>
      <w:r>
        <w:t>Accurate assessment of peripheral arterial disease (PAD) is essential in the manage</w:t>
      </w:r>
      <w:r>
        <w:t xml:space="preserve">ment of diabetic foot ulcers. However, evidence suggests that training of medical students and junior </w:t>
      </w:r>
      <w:r>
        <w:lastRenderedPageBreak/>
        <w:t>doctors in ankle–brachial index (ABI) measurement during early residency is limited, often resulting in unreliable and false measurements⁴⁹. Given that pu</w:t>
      </w:r>
      <w:r>
        <w:t>lse oximetry is inexpensive, widely available, and easy to use, this study evaluated its sensitivity and specificity as a screening tool for PAD compared with the time-tested ABI.</w:t>
      </w:r>
    </w:p>
    <w:p w:rsidR="008F6256" w:rsidRDefault="00F032C6">
      <w:pPr>
        <w:pStyle w:val="NormalWeb"/>
        <w:spacing w:line="480" w:lineRule="auto"/>
      </w:pPr>
      <w:r>
        <w:t>Seventy subjects completed the study, with a male-to-female ratio of 1.12:1,</w:t>
      </w:r>
      <w:r>
        <w:t xml:space="preserve"> indicating a slight male preponderance. This finding aligns with other regional studies⁵¹˒⁵² but contrasts with a cross-sectional study conducted at FM Owerri by Patrick Obi et al⁵⁵, which reported a female predominance (63.7%). The discrepancy may be att</w:t>
      </w:r>
      <w:r>
        <w:t>ributed to differences in sample size and study population. While the present study included 70 diabetic patients with foot ulcers, the Owerri study recruited 405 participants comprising type 2 diabetics and non-diabetics without ulcers. The higher proport</w:t>
      </w:r>
      <w:r>
        <w:t>ion of males in this study may also reflect greater social activity and trauma exposure among men, which often precedes ulcer formation.</w:t>
      </w:r>
    </w:p>
    <w:p w:rsidR="008F6256" w:rsidRDefault="00F032C6">
      <w:pPr>
        <w:pStyle w:val="NormalWeb"/>
        <w:spacing w:line="480" w:lineRule="auto"/>
      </w:pPr>
      <w:r>
        <w:t>Most participants presented with ulcer duration of less than six weeks, with a mean ulcer duration of 13.55 weeks (Tabl</w:t>
      </w:r>
      <w:r>
        <w:t xml:space="preserve">e 3). The mean age was 58.31 years, and the mean duration of diabetes mellitus was 10.46 years. These findings are comparable to those reported by </w:t>
      </w:r>
      <w:proofErr w:type="spellStart"/>
      <w:r>
        <w:t>Isiguzo</w:t>
      </w:r>
      <w:proofErr w:type="spellEnd"/>
      <w:r>
        <w:t xml:space="preserve"> and Jack-Okereke at ESUT Teaching Hospital, who documented a diabetes duration of 10–15 years prior t</w:t>
      </w:r>
      <w:r>
        <w:t>o ulcer onset and a mean age of 55.5 years⁵¹. Similar lifestyle patterns in Enugu and Owerri populations may explain these comparable observations.</w:t>
      </w:r>
    </w:p>
    <w:p w:rsidR="008F6256" w:rsidRDefault="00F032C6">
      <w:pPr>
        <w:pStyle w:val="NormalWeb"/>
        <w:spacing w:line="480" w:lineRule="auto"/>
      </w:pPr>
      <w:r>
        <w:t xml:space="preserve">Wagner grade II ulcers accounted for the highest frequency (75.0%), consistent with findings by </w:t>
      </w:r>
      <w:proofErr w:type="spellStart"/>
      <w:r>
        <w:t>Isiguzo</w:t>
      </w:r>
      <w:proofErr w:type="spellEnd"/>
      <w:r>
        <w:t xml:space="preserve"> and </w:t>
      </w:r>
      <w:r>
        <w:t xml:space="preserve">Jack-Okereke and </w:t>
      </w:r>
      <w:proofErr w:type="spellStart"/>
      <w:r>
        <w:t>Nyamu</w:t>
      </w:r>
      <w:proofErr w:type="spellEnd"/>
      <w:r>
        <w:t xml:space="preserve"> et al⁵¹˒⁵². Early presentation may explain this pattern, as patients are more likely to seek prompt medical attention due to the functional importance of the foot.</w:t>
      </w:r>
    </w:p>
    <w:p w:rsidR="008F6256" w:rsidRDefault="00F032C6">
      <w:pPr>
        <w:pStyle w:val="NormalWeb"/>
        <w:spacing w:line="480" w:lineRule="auto"/>
      </w:pPr>
      <w:r>
        <w:lastRenderedPageBreak/>
        <w:t xml:space="preserve">The mean ABI in the pathological limb was 1.02 compared with 1.00 in </w:t>
      </w:r>
      <w:r>
        <w:t>the contralateral limb. This does not follow the expected trend where ABI values below 0.9 are typically associated with chronic ischemia in long-standing ulcers¹²˒⁴⁵. Medial arterial calcification, which renders vessels incompressible and falsely elevates</w:t>
      </w:r>
      <w:r>
        <w:t xml:space="preserve"> ABI values, may explain this observation. This limitation of ABI has been previously documented³˒²⁴.</w:t>
      </w:r>
    </w:p>
    <w:p w:rsidR="008F6256" w:rsidRDefault="00F032C6">
      <w:pPr>
        <w:pStyle w:val="NormalWeb"/>
        <w:spacing w:line="480" w:lineRule="auto"/>
      </w:pPr>
      <w:r>
        <w:t>Using ABI &lt; 0.9 as the diagnostic criterion, 30.0% of participants had PAD, whereas pulse oximetry (</w:t>
      </w:r>
      <w:proofErr w:type="spellStart"/>
      <w:r>
        <w:t>SpO</w:t>
      </w:r>
      <w:proofErr w:type="spellEnd"/>
      <w:r>
        <w:t xml:space="preserve">₂ &lt; 95%) identified 18.6%. However, the Exact </w:t>
      </w:r>
      <w:proofErr w:type="spellStart"/>
      <w:r>
        <w:t>McNem</w:t>
      </w:r>
      <w:r>
        <w:t>ar</w:t>
      </w:r>
      <w:proofErr w:type="spellEnd"/>
      <w:r>
        <w:t xml:space="preserve"> chi-square test demonstrated no statistically significant difference between the two proportions (Table 6). The predominance of early-stage ulcers (Wagner II, 75%) may account for the low sensitivity of pulse oximetry observed. This finding agrees with </w:t>
      </w:r>
      <w:r>
        <w:t>Jawahar et al, who concluded that pulse oximetry is not sensitive for detecting early PAD⁴⁷.</w:t>
      </w:r>
    </w:p>
    <w:p w:rsidR="008F6256" w:rsidRDefault="00F032C6">
      <w:pPr>
        <w:pStyle w:val="NormalWeb"/>
        <w:spacing w:line="480" w:lineRule="auto"/>
      </w:pPr>
      <w:r>
        <w:t xml:space="preserve">The mean </w:t>
      </w:r>
      <w:proofErr w:type="spellStart"/>
      <w:r>
        <w:t>SpO</w:t>
      </w:r>
      <w:proofErr w:type="spellEnd"/>
      <w:r>
        <w:t>₂ was 93.75% in ulcerated limbs and 94.86% in non-ulcerated limbs. The higher oxygen saturation in unaffected limbs is expected, as ulcerated limbs are</w:t>
      </w:r>
      <w:r>
        <w:t xml:space="preserve"> often compromised by infection and ischemia, leading to increased metabolic demand and reduced tissue oxygenation⁵¹. A paired t-test showed no statistically significant difference between ABI values of pathological and non-pathological limbs.</w:t>
      </w:r>
    </w:p>
    <w:p w:rsidR="008F6256" w:rsidRDefault="00F032C6">
      <w:pPr>
        <w:pStyle w:val="NormalWeb"/>
        <w:spacing w:line="480" w:lineRule="auto"/>
      </w:pPr>
      <w:r>
        <w:t>Error matrix</w:t>
      </w:r>
      <w:r>
        <w:t xml:space="preserve"> analysis revealed a sensitivity of 23.81%, specificity of 83.70%, and overall diagnostic accuracy of 65.71% for pulse oximetry. Similar findings were reported by Javier </w:t>
      </w:r>
      <w:proofErr w:type="spellStart"/>
      <w:r>
        <w:t>Ena</w:t>
      </w:r>
      <w:proofErr w:type="spellEnd"/>
      <w:r>
        <w:t xml:space="preserve"> et al in Spain, with sensitivity of 42.6% and specificity of 77.2%⁴⁸. In contrast,</w:t>
      </w:r>
      <w:r>
        <w:t xml:space="preserve"> an Indian study reported that pulse oximetry was comparable to ABI in screening asymptomatic patients¹³. The discrepancy may stem from methodological differences: the Indian study used a finger-toe oxygen saturation difference &gt;2% as a marker of ischemia,</w:t>
      </w:r>
      <w:r>
        <w:t xml:space="preserve"> whereas the present study used an </w:t>
      </w:r>
      <w:r>
        <w:lastRenderedPageBreak/>
        <w:t xml:space="preserve">absolute </w:t>
      </w:r>
      <w:proofErr w:type="spellStart"/>
      <w:r>
        <w:t>SpO</w:t>
      </w:r>
      <w:proofErr w:type="spellEnd"/>
      <w:r>
        <w:t>₂ cutoff of 95%. Differences in sample size and study population may also have contributed.</w:t>
      </w:r>
    </w:p>
    <w:p w:rsidR="008F6256" w:rsidRDefault="00F032C6">
      <w:pPr>
        <w:pStyle w:val="NormalWeb"/>
        <w:spacing w:line="480" w:lineRule="auto"/>
      </w:pPr>
      <w:r>
        <w:t xml:space="preserve">The present findings further align with Jawahar et al⁴⁷ and with Jung-Nam Kwon and </w:t>
      </w:r>
      <w:proofErr w:type="spellStart"/>
      <w:r>
        <w:t>Whan-Bonj</w:t>
      </w:r>
      <w:proofErr w:type="spellEnd"/>
      <w:r>
        <w:t xml:space="preserve"> Lee, who demonstrated lo</w:t>
      </w:r>
      <w:r>
        <w:t>w sensitivity (16%) of pulse oximetry when ABI &lt; 0.9 defined PAD, although pulse oximetry correlated better with angiographic findings than with ABI¹⁴. Their reported sensitivity and specificity values (44.4% and 96.1%) approximate those observed in this s</w:t>
      </w:r>
      <w:r>
        <w:t>tudy. No significant correlation was found between pulse oximetry and ABI measurements (Figure 4), consistent with the Korean study findings¹⁴.</w:t>
      </w:r>
    </w:p>
    <w:p w:rsidR="008F6256" w:rsidRDefault="00F032C6">
      <w:pPr>
        <w:pStyle w:val="NormalWeb"/>
        <w:spacing w:line="480" w:lineRule="auto"/>
      </w:pPr>
      <w:r>
        <w:t xml:space="preserve">Medina et al observed no statistically significant differences in </w:t>
      </w:r>
      <w:proofErr w:type="spellStart"/>
      <w:r>
        <w:t>SpO</w:t>
      </w:r>
      <w:proofErr w:type="spellEnd"/>
      <w:r>
        <w:t>₂ distribution across ABI categories but su</w:t>
      </w:r>
      <w:r>
        <w:t xml:space="preserve">ggested that pulse oximetry might be useful in assessing asymptomatic patients with PAD risk factors⁵³. Notably, their study involved asymptomatic non-diabetic subjects, which may explain differences from the present findings. Variations in study location </w:t>
      </w:r>
      <w:r>
        <w:t>and sample size may also account for discrepancies.</w:t>
      </w:r>
    </w:p>
    <w:p w:rsidR="008F6256" w:rsidRDefault="00F032C6">
      <w:pPr>
        <w:pStyle w:val="NormalWeb"/>
        <w:spacing w:line="480" w:lineRule="auto"/>
      </w:pPr>
      <w:r>
        <w:t>Similarly, a study conducted at the University of Santo Tomas Hospital in the Philippines reported higher sensitivity of pulse oximetry compared to ABI in diabetic patients aged ≥50 years⁵⁰. Methodologica</w:t>
      </w:r>
      <w:r>
        <w:t>l differences likely explain the contrasting results. That study restricted participants to those aged ≥50 years (mean age 65.6 years), whereas the present study included individuals aged 18–70 years (mean 58.31 years). Additionally, ABI measurements in th</w:t>
      </w:r>
      <w:r>
        <w:t>e Philippine study were performed by a hired technician of unspecified expertise, and ischemia was defined using a finger-toe saturation difference &gt;2%, unlike the absolute cutoff used here. Geographic and population differences may also have influenced ou</w:t>
      </w:r>
      <w:r>
        <w:t>tcomes.</w:t>
      </w:r>
    </w:p>
    <w:p w:rsidR="008F6256" w:rsidRDefault="00F032C6">
      <w:pPr>
        <w:pStyle w:val="Heading3"/>
        <w:keepNext w:val="0"/>
        <w:keepLines w:val="0"/>
        <w:spacing w:line="480" w:lineRule="auto"/>
        <w:rPr>
          <w:rFonts w:ascii="Times New Roman" w:hAnsi="Times New Roman" w:cs="Times New Roman"/>
          <w:sz w:val="24"/>
          <w:szCs w:val="24"/>
        </w:rPr>
      </w:pPr>
      <w:r>
        <w:rPr>
          <w:rFonts w:ascii="Times New Roman" w:hAnsi="Times New Roman" w:cs="Times New Roman"/>
          <w:sz w:val="24"/>
          <w:szCs w:val="24"/>
        </w:rPr>
        <w:t>CONCLUSION</w:t>
      </w:r>
    </w:p>
    <w:p w:rsidR="008F6256" w:rsidRDefault="00F032C6">
      <w:pPr>
        <w:pStyle w:val="NormalWeb"/>
        <w:spacing w:line="480" w:lineRule="auto"/>
      </w:pPr>
      <w:r>
        <w:lastRenderedPageBreak/>
        <w:t>This study demonstrates that pulse oximetry has low sensitivity compared with ABI in detecting ischemia among diabetics with foot ulcers. With a sensitivity of 23.81%, pulse oximetry does not meet the fundamental requirement of high sens</w:t>
      </w:r>
      <w:r>
        <w:t xml:space="preserve">itivity expected of an effective screening tool. </w:t>
      </w:r>
      <w:r>
        <w:rPr>
          <w:highlight w:val="yellow"/>
        </w:rPr>
        <w:t xml:space="preserve">Therefore, </w:t>
      </w:r>
      <w:r>
        <w:rPr>
          <w:highlight w:val="yellow"/>
          <w:lang w:val="en-GB"/>
        </w:rPr>
        <w:t>pulse oximetry should not replace ABI as a stand</w:t>
      </w:r>
      <w:r>
        <w:rPr>
          <w:highlight w:val="yellow"/>
        </w:rPr>
        <w:t>-</w:t>
      </w:r>
      <w:r>
        <w:rPr>
          <w:highlight w:val="yellow"/>
          <w:lang w:val="en-GB"/>
        </w:rPr>
        <w:t>alone</w:t>
      </w:r>
      <w:r>
        <w:rPr>
          <w:highlight w:val="yellow"/>
        </w:rPr>
        <w:t xml:space="preserve"> screening modality for PAD in this patient population.</w:t>
      </w:r>
    </w:p>
    <w:p w:rsidR="008F6256" w:rsidRDefault="00F032C6">
      <w:pPr>
        <w:pStyle w:val="NormalWeb"/>
        <w:rPr>
          <w:highlight w:val="yellow"/>
        </w:rPr>
      </w:pPr>
      <w:r>
        <w:rPr>
          <w:rStyle w:val="Strong"/>
          <w:highlight w:val="yellow"/>
        </w:rPr>
        <w:t>Limitations</w:t>
      </w:r>
      <w:r>
        <w:rPr>
          <w:rStyle w:val="Strong"/>
          <w:highlight w:val="yellow"/>
        </w:rPr>
        <w:t xml:space="preserve"> of this study</w:t>
      </w:r>
    </w:p>
    <w:p w:rsidR="008F6256" w:rsidRDefault="00F032C6">
      <w:pPr>
        <w:pStyle w:val="NormalWeb"/>
        <w:rPr>
          <w:highlight w:val="yellow"/>
        </w:rPr>
      </w:pPr>
      <w:r>
        <w:rPr>
          <w:highlight w:val="yellow"/>
        </w:rPr>
        <w:t>This study is limited by its relatively small sample size of</w:t>
      </w:r>
      <w:r>
        <w:rPr>
          <w:highlight w:val="yellow"/>
        </w:rPr>
        <w:t xml:space="preserve"> 70 subjects, constrained by the one-year study period and strict inclusion criteria. A larger, </w:t>
      </w:r>
      <w:proofErr w:type="spellStart"/>
      <w:r>
        <w:rPr>
          <w:highlight w:val="yellow"/>
        </w:rPr>
        <w:t>multicentre</w:t>
      </w:r>
      <w:proofErr w:type="spellEnd"/>
      <w:r>
        <w:rPr>
          <w:highlight w:val="yellow"/>
        </w:rPr>
        <w:t xml:space="preserve"> study is recommended to validate these results across a broader diabetic population with foot ulcers.</w:t>
      </w:r>
    </w:p>
    <w:p w:rsidR="002302C6" w:rsidRDefault="002302C6">
      <w:pPr>
        <w:pStyle w:val="NormalWeb"/>
        <w:rPr>
          <w:highlight w:val="yellow"/>
        </w:rPr>
      </w:pPr>
    </w:p>
    <w:p w:rsidR="002302C6" w:rsidRPr="00D2405B" w:rsidRDefault="002302C6">
      <w:pPr>
        <w:pStyle w:val="NormalWeb"/>
        <w:spacing w:line="480" w:lineRule="auto"/>
        <w:rPr>
          <w:b/>
        </w:rPr>
      </w:pPr>
      <w:r w:rsidRPr="00D2405B">
        <w:rPr>
          <w:b/>
        </w:rPr>
        <w:t>Ethical approval and Consent</w:t>
      </w:r>
    </w:p>
    <w:p w:rsidR="008F6256" w:rsidRDefault="002302C6" w:rsidP="008E3386">
      <w:pPr>
        <w:pStyle w:val="NormalWeb"/>
        <w:spacing w:line="480" w:lineRule="auto"/>
        <w:jc w:val="both"/>
      </w:pPr>
      <w:r w:rsidRPr="002302C6">
        <w:t xml:space="preserve">Ethical approval was obtained from the Institutional Ethical Committees of both the National </w:t>
      </w:r>
      <w:proofErr w:type="spellStart"/>
      <w:r w:rsidRPr="002302C6">
        <w:t>Orthopaedic</w:t>
      </w:r>
      <w:proofErr w:type="spellEnd"/>
      <w:r w:rsidRPr="002302C6">
        <w:t xml:space="preserve"> Hospital, Enugu, and the Federal Medical Centre, Owerri. Written informed consent was voluntarily provided by each patient at the time of enrollment after a thorough explanation of the study objectives.</w:t>
      </w:r>
      <w:bookmarkStart w:id="7" w:name="_GoBack"/>
      <w:bookmarkEnd w:id="7"/>
    </w:p>
    <w:p w:rsidR="008F6256" w:rsidRDefault="00F032C6">
      <w:pPr>
        <w:spacing w:line="240" w:lineRule="auto"/>
        <w:rPr>
          <w:rFonts w:ascii="Times New Roman" w:eastAsia="Calibri" w:hAnsi="Times New Roman" w:cs="Times New Roman"/>
          <w:kern w:val="2"/>
          <w:highlight w:val="yellow"/>
          <w:lang w:val="en-US" w:eastAsia="en-US"/>
        </w:rPr>
      </w:pPr>
      <w:bookmarkStart w:id="8" w:name="_Hlk198031404"/>
      <w:bookmarkStart w:id="9" w:name="_Hlk219125673"/>
      <w:r>
        <w:rPr>
          <w:rFonts w:ascii="Times New Roman" w:eastAsia="Calibri" w:hAnsi="Times New Roman" w:cs="Times New Roman"/>
          <w:kern w:val="2"/>
          <w:highlight w:val="yellow"/>
          <w:lang w:val="en-US" w:eastAsia="en-US"/>
        </w:rPr>
        <w:t>Disclaimer (Artificial intelligence)</w:t>
      </w:r>
    </w:p>
    <w:p w:rsidR="008F6256" w:rsidRDefault="008F6256">
      <w:pPr>
        <w:spacing w:line="240" w:lineRule="auto"/>
        <w:rPr>
          <w:rFonts w:ascii="Times New Roman" w:eastAsia="Calibri" w:hAnsi="Times New Roman" w:cs="Times New Roman"/>
          <w:kern w:val="2"/>
          <w:highlight w:val="yellow"/>
          <w:lang w:val="en-US" w:eastAsia="en-US"/>
        </w:rPr>
      </w:pPr>
    </w:p>
    <w:p w:rsidR="008F6256" w:rsidRDefault="00F032C6">
      <w:pPr>
        <w:spacing w:line="240" w:lineRule="auto"/>
        <w:rPr>
          <w:rFonts w:ascii="Times New Roman" w:eastAsia="Calibri" w:hAnsi="Times New Roman" w:cs="Times New Roman"/>
          <w:kern w:val="2"/>
          <w:highlight w:val="yellow"/>
          <w:lang w:val="en-US" w:eastAsia="en-US"/>
        </w:rPr>
      </w:pPr>
      <w:r>
        <w:rPr>
          <w:rFonts w:ascii="Times New Roman" w:eastAsia="Calibri" w:hAnsi="Times New Roman" w:cs="Times New Roman"/>
          <w:kern w:val="2"/>
          <w:highlight w:val="yellow"/>
          <w:lang w:val="en-US" w:eastAsia="en-US"/>
        </w:rPr>
        <w:t>Author(</w:t>
      </w:r>
      <w:r>
        <w:rPr>
          <w:rFonts w:ascii="Times New Roman" w:eastAsia="Calibri" w:hAnsi="Times New Roman" w:cs="Times New Roman"/>
          <w:kern w:val="2"/>
          <w:highlight w:val="yellow"/>
          <w:lang w:val="en-US" w:eastAsia="en-US"/>
        </w:rPr>
        <w:t>s) hereby declare that NO generative AI technologies such as Large Language Models (</w:t>
      </w:r>
      <w:proofErr w:type="spellStart"/>
      <w:r>
        <w:rPr>
          <w:rFonts w:ascii="Times New Roman" w:eastAsia="Calibri" w:hAnsi="Times New Roman" w:cs="Times New Roman"/>
          <w:kern w:val="2"/>
          <w:highlight w:val="yellow"/>
          <w:lang w:val="en-US" w:eastAsia="en-US"/>
        </w:rPr>
        <w:t>ChatGPT</w:t>
      </w:r>
      <w:proofErr w:type="spellEnd"/>
      <w:r>
        <w:rPr>
          <w:rFonts w:ascii="Times New Roman" w:eastAsia="Calibri" w:hAnsi="Times New Roman" w:cs="Times New Roman"/>
          <w:kern w:val="2"/>
          <w:highlight w:val="yellow"/>
          <w:lang w:val="en-US" w:eastAsia="en-US"/>
        </w:rPr>
        <w:t xml:space="preserve">, COPILOT, etc.) and text-to-image generators have been used during the writing or editing of this manuscript. </w:t>
      </w:r>
    </w:p>
    <w:bookmarkEnd w:id="8"/>
    <w:p w:rsidR="008F6256" w:rsidRDefault="008F6256">
      <w:pPr>
        <w:spacing w:after="200"/>
        <w:rPr>
          <w:rFonts w:ascii="Calibri" w:eastAsia="Calibri" w:hAnsi="Calibri" w:cs="Times New Roman"/>
          <w:sz w:val="28"/>
          <w:lang w:val="en-US" w:eastAsia="en-US"/>
        </w:rPr>
      </w:pPr>
    </w:p>
    <w:bookmarkEnd w:id="9"/>
    <w:p w:rsidR="008F6256" w:rsidRDefault="008F6256">
      <w:pPr>
        <w:widowControl w:val="0"/>
        <w:spacing w:before="52" w:line="480" w:lineRule="auto"/>
        <w:ind w:right="242"/>
        <w:rPr>
          <w:rFonts w:ascii="Times New Roman" w:eastAsia="Times New Roman" w:hAnsi="Times New Roman" w:cs="Times New Roman"/>
          <w:color w:val="000000"/>
          <w:sz w:val="24"/>
          <w:szCs w:val="24"/>
        </w:rPr>
      </w:pPr>
    </w:p>
    <w:p w:rsidR="008F6256" w:rsidRDefault="008F6256">
      <w:pPr>
        <w:widowControl w:val="0"/>
        <w:spacing w:before="52" w:line="480" w:lineRule="auto"/>
        <w:ind w:left="171" w:right="242" w:hanging="3"/>
        <w:rPr>
          <w:rFonts w:ascii="Times New Roman" w:eastAsia="Times New Roman" w:hAnsi="Times New Roman" w:cs="Times New Roman"/>
          <w:color w:val="000000"/>
          <w:sz w:val="24"/>
          <w:szCs w:val="24"/>
        </w:rPr>
      </w:pPr>
    </w:p>
    <w:p w:rsidR="008F6256" w:rsidRDefault="00F032C6">
      <w:pPr>
        <w:spacing w:before="155" w:line="186" w:lineRule="auto"/>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REFERENCES</w:t>
      </w:r>
    </w:p>
    <w:p w:rsidR="008F6256" w:rsidRDefault="00F032C6">
      <w:pPr>
        <w:pStyle w:val="NormalWeb"/>
        <w:numPr>
          <w:ilvl w:val="0"/>
          <w:numId w:val="1"/>
        </w:numPr>
        <w:spacing w:line="480" w:lineRule="auto"/>
      </w:pPr>
      <w:r>
        <w:t xml:space="preserve"> </w:t>
      </w:r>
      <w:proofErr w:type="spellStart"/>
      <w:r>
        <w:t>Hennion</w:t>
      </w:r>
      <w:proofErr w:type="spellEnd"/>
      <w:r>
        <w:t xml:space="preserve"> RD, </w:t>
      </w:r>
      <w:proofErr w:type="spellStart"/>
      <w:r>
        <w:t>Siano</w:t>
      </w:r>
      <w:proofErr w:type="spellEnd"/>
      <w:r>
        <w:t xml:space="preserve"> KA. Diagnosis and treatment of peripheral arterial disease. Am Fam Physician. 2013;88(5):306–310.</w:t>
      </w:r>
    </w:p>
    <w:p w:rsidR="008F6256" w:rsidRDefault="00F032C6">
      <w:pPr>
        <w:pStyle w:val="NormalWeb"/>
        <w:numPr>
          <w:ilvl w:val="0"/>
          <w:numId w:val="1"/>
        </w:numPr>
        <w:spacing w:line="480" w:lineRule="auto"/>
      </w:pPr>
      <w:r>
        <w:lastRenderedPageBreak/>
        <w:t xml:space="preserve"> </w:t>
      </w:r>
      <w:proofErr w:type="spellStart"/>
      <w:r>
        <w:t>Sontheimer</w:t>
      </w:r>
      <w:proofErr w:type="spellEnd"/>
      <w:r>
        <w:t xml:space="preserve"> DL. Peripheral vascular disease: diagnosis and treatment. Am Fam Physician. 2006;73(11):1971–1976.</w:t>
      </w:r>
    </w:p>
    <w:p w:rsidR="008F6256" w:rsidRDefault="00F032C6">
      <w:pPr>
        <w:pStyle w:val="NormalWeb"/>
        <w:numPr>
          <w:ilvl w:val="0"/>
          <w:numId w:val="1"/>
        </w:numPr>
        <w:spacing w:line="480" w:lineRule="auto"/>
      </w:pPr>
      <w:r>
        <w:t>Rabia K, Khoo EM. Is the Edi</w:t>
      </w:r>
      <w:r>
        <w:t>nburgh Claudication Questionnaire a good screening tool for detection of peripheral arterial disease in diabetic patients? 2007;6(1).</w:t>
      </w:r>
    </w:p>
    <w:p w:rsidR="008F6256" w:rsidRDefault="00F032C6">
      <w:pPr>
        <w:pStyle w:val="NormalWeb"/>
        <w:numPr>
          <w:ilvl w:val="0"/>
          <w:numId w:val="1"/>
        </w:numPr>
        <w:spacing w:line="480" w:lineRule="auto"/>
      </w:pPr>
      <w:r>
        <w:t>Boras J. Peripheral arterial disease education. Intern Med News. 2009;39(21):45.</w:t>
      </w:r>
    </w:p>
    <w:p w:rsidR="008F6256" w:rsidRDefault="00F032C6">
      <w:pPr>
        <w:pStyle w:val="NormalWeb"/>
        <w:numPr>
          <w:ilvl w:val="0"/>
          <w:numId w:val="1"/>
        </w:numPr>
        <w:spacing w:line="480" w:lineRule="auto"/>
      </w:pPr>
      <w:r>
        <w:t xml:space="preserve">Morley RL, Sharma A, </w:t>
      </w:r>
      <w:proofErr w:type="spellStart"/>
      <w:r>
        <w:t>Horsch</w:t>
      </w:r>
      <w:proofErr w:type="spellEnd"/>
      <w:r>
        <w:t xml:space="preserve"> AD, </w:t>
      </w:r>
      <w:r>
        <w:t>Hinchliffe RJ. Peripheral arterial disease. BMJ. 2018;</w:t>
      </w:r>
      <w:proofErr w:type="gramStart"/>
      <w:r>
        <w:t>360:k</w:t>
      </w:r>
      <w:proofErr w:type="gramEnd"/>
      <w:r>
        <w:t>5842.</w:t>
      </w:r>
    </w:p>
    <w:p w:rsidR="008F6256" w:rsidRDefault="00F032C6">
      <w:pPr>
        <w:pStyle w:val="NormalWeb"/>
        <w:numPr>
          <w:ilvl w:val="0"/>
          <w:numId w:val="1"/>
        </w:numPr>
        <w:spacing w:line="480" w:lineRule="auto"/>
      </w:pPr>
      <w:proofErr w:type="spellStart"/>
      <w:r>
        <w:t>Guirguis</w:t>
      </w:r>
      <w:proofErr w:type="spellEnd"/>
      <w:r>
        <w:t xml:space="preserve">-Blake JM, Evans CV, Redmond N, Lin JS. Screening for peripheral artery disease using the ankle-brachial index: updated evidence </w:t>
      </w:r>
      <w:proofErr w:type="gramStart"/>
      <w:r>
        <w:t>report</w:t>
      </w:r>
      <w:proofErr w:type="gramEnd"/>
      <w:r>
        <w:t xml:space="preserve"> and systematic review for the US Preventive Ser</w:t>
      </w:r>
      <w:r>
        <w:t>vices Task Force. JAMA. 2018;320(2):184–196.</w:t>
      </w:r>
    </w:p>
    <w:p w:rsidR="008F6256" w:rsidRDefault="00F032C6">
      <w:pPr>
        <w:pStyle w:val="NormalWeb"/>
        <w:numPr>
          <w:ilvl w:val="0"/>
          <w:numId w:val="1"/>
        </w:numPr>
        <w:spacing w:line="480" w:lineRule="auto"/>
      </w:pPr>
      <w:proofErr w:type="spellStart"/>
      <w:r>
        <w:t>Bendermacher</w:t>
      </w:r>
      <w:proofErr w:type="spellEnd"/>
      <w:r>
        <w:t xml:space="preserve"> BLW, </w:t>
      </w:r>
      <w:proofErr w:type="spellStart"/>
      <w:r>
        <w:t>Teijink</w:t>
      </w:r>
      <w:proofErr w:type="spellEnd"/>
      <w:r>
        <w:t xml:space="preserve"> JAW, </w:t>
      </w:r>
      <w:proofErr w:type="spellStart"/>
      <w:r>
        <w:t>Willigendael</w:t>
      </w:r>
      <w:proofErr w:type="spellEnd"/>
      <w:r>
        <w:t xml:space="preserve"> EM, </w:t>
      </w:r>
      <w:proofErr w:type="spellStart"/>
      <w:r>
        <w:t>Bartelink</w:t>
      </w:r>
      <w:proofErr w:type="spellEnd"/>
      <w:r>
        <w:t xml:space="preserve"> ML, Peters RJG, </w:t>
      </w:r>
      <w:proofErr w:type="spellStart"/>
      <w:r>
        <w:t>Büller</w:t>
      </w:r>
      <w:proofErr w:type="spellEnd"/>
      <w:r>
        <w:t xml:space="preserve"> HR, et al. A clinical prediction model for the presence of peripheral arterial disease—the benefit of screening individuals before</w:t>
      </w:r>
      <w:r>
        <w:t xml:space="preserve"> initiation of ankle-brachial index measurement. </w:t>
      </w:r>
      <w:proofErr w:type="spellStart"/>
      <w:r>
        <w:t>Vasc</w:t>
      </w:r>
      <w:proofErr w:type="spellEnd"/>
      <w:r>
        <w:t xml:space="preserve"> Med. 2007;12(1):5–11.</w:t>
      </w:r>
    </w:p>
    <w:p w:rsidR="008F6256" w:rsidRDefault="00F032C6">
      <w:pPr>
        <w:pStyle w:val="NormalWeb"/>
        <w:numPr>
          <w:ilvl w:val="0"/>
          <w:numId w:val="1"/>
        </w:numPr>
        <w:spacing w:line="480" w:lineRule="auto"/>
      </w:pPr>
      <w:r>
        <w:t xml:space="preserve"> </w:t>
      </w:r>
      <w:proofErr w:type="spellStart"/>
      <w:r>
        <w:t>Mwebaze</w:t>
      </w:r>
      <w:proofErr w:type="spellEnd"/>
      <w:r>
        <w:t xml:space="preserve"> RM, </w:t>
      </w:r>
      <w:proofErr w:type="spellStart"/>
      <w:r>
        <w:t>Kibirige</w:t>
      </w:r>
      <w:proofErr w:type="spellEnd"/>
      <w:r>
        <w:t xml:space="preserve"> D. Peripheral arterial disease among adult diabetic patients attending a large outpatient diabetic clinic at a national referral hospital in Uganda: a descrip</w:t>
      </w:r>
      <w:r>
        <w:t xml:space="preserve">tive cross-sectional study. </w:t>
      </w:r>
      <w:proofErr w:type="spellStart"/>
      <w:r>
        <w:t>PLoS</w:t>
      </w:r>
      <w:proofErr w:type="spellEnd"/>
      <w:r>
        <w:t xml:space="preserve"> One. 2014;9(8</w:t>
      </w:r>
      <w:proofErr w:type="gramStart"/>
      <w:r>
        <w:t>):e</w:t>
      </w:r>
      <w:proofErr w:type="gramEnd"/>
      <w:r>
        <w:t>105211.</w:t>
      </w:r>
    </w:p>
    <w:p w:rsidR="008F6256" w:rsidRDefault="00F032C6">
      <w:pPr>
        <w:pStyle w:val="NormalWeb"/>
        <w:numPr>
          <w:ilvl w:val="0"/>
          <w:numId w:val="1"/>
        </w:numPr>
        <w:spacing w:line="480" w:lineRule="auto"/>
      </w:pPr>
      <w:proofErr w:type="spellStart"/>
      <w:r>
        <w:t>Mañas</w:t>
      </w:r>
      <w:proofErr w:type="spellEnd"/>
      <w:r>
        <w:t xml:space="preserve"> LR, </w:t>
      </w:r>
      <w:proofErr w:type="spellStart"/>
      <w:r>
        <w:t>Bouzon</w:t>
      </w:r>
      <w:proofErr w:type="spellEnd"/>
      <w:r>
        <w:t xml:space="preserve"> CA, Rodríguez MC. Peripheral arterial disease in old people with diabetes. Diabetes Old Age. 2009;26(12):39–49.</w:t>
      </w:r>
    </w:p>
    <w:p w:rsidR="008F6256" w:rsidRDefault="00F032C6">
      <w:pPr>
        <w:pStyle w:val="NormalWeb"/>
        <w:numPr>
          <w:ilvl w:val="0"/>
          <w:numId w:val="1"/>
        </w:numPr>
        <w:spacing w:line="480" w:lineRule="auto"/>
      </w:pPr>
      <w:r>
        <w:t xml:space="preserve">Shammas NW. Epidemiology, classification, and modifiable risk factors </w:t>
      </w:r>
      <w:r>
        <w:t xml:space="preserve">of peripheral arterial disease. </w:t>
      </w:r>
      <w:proofErr w:type="spellStart"/>
      <w:r>
        <w:t>Vasc</w:t>
      </w:r>
      <w:proofErr w:type="spellEnd"/>
      <w:r>
        <w:t xml:space="preserve"> Health Risk </w:t>
      </w:r>
      <w:proofErr w:type="spellStart"/>
      <w:r>
        <w:t>Manag</w:t>
      </w:r>
      <w:proofErr w:type="spellEnd"/>
      <w:r>
        <w:t>. 2007;3(2):229–234.</w:t>
      </w:r>
    </w:p>
    <w:p w:rsidR="008F6256" w:rsidRDefault="00F032C6">
      <w:pPr>
        <w:pStyle w:val="NormalWeb"/>
        <w:numPr>
          <w:ilvl w:val="0"/>
          <w:numId w:val="1"/>
        </w:numPr>
        <w:spacing w:line="480" w:lineRule="auto"/>
      </w:pPr>
      <w:r>
        <w:t xml:space="preserve">Singh N, Armstrong DG, Lipsky BA. Preventing foot ulcers in patients with diabetes. Aust </w:t>
      </w:r>
      <w:proofErr w:type="spellStart"/>
      <w:r>
        <w:t>Prescr</w:t>
      </w:r>
      <w:proofErr w:type="spellEnd"/>
      <w:r>
        <w:t>. 2008;31(4):94–96.</w:t>
      </w:r>
    </w:p>
    <w:p w:rsidR="008F6256" w:rsidRDefault="00F032C6">
      <w:pPr>
        <w:pStyle w:val="NormalWeb"/>
        <w:numPr>
          <w:ilvl w:val="0"/>
          <w:numId w:val="1"/>
        </w:numPr>
        <w:spacing w:line="480" w:lineRule="auto"/>
      </w:pPr>
      <w:r>
        <w:lastRenderedPageBreak/>
        <w:t xml:space="preserve">Yakubu PD, Khanna NN, Bakari AG, </w:t>
      </w:r>
      <w:proofErr w:type="spellStart"/>
      <w:r>
        <w:t>Garko</w:t>
      </w:r>
      <w:proofErr w:type="spellEnd"/>
      <w:r>
        <w:t xml:space="preserve"> SB, Abubakar AB. Assessment</w:t>
      </w:r>
      <w:r>
        <w:t xml:space="preserve"> of predictors and prevalence of peripheral artery disease among type 2 diabetic patients in Zaria, Northern Nigeria. Int J Clin </w:t>
      </w:r>
      <w:proofErr w:type="spellStart"/>
      <w:r>
        <w:t>Cardiol</w:t>
      </w:r>
      <w:proofErr w:type="spellEnd"/>
      <w:r>
        <w:t xml:space="preserve"> Res. 2018;2(1):8–13.</w:t>
      </w:r>
    </w:p>
    <w:p w:rsidR="008F6256" w:rsidRDefault="00F032C6">
      <w:pPr>
        <w:pStyle w:val="NormalWeb"/>
        <w:numPr>
          <w:ilvl w:val="0"/>
          <w:numId w:val="1"/>
        </w:numPr>
        <w:spacing w:line="480" w:lineRule="auto"/>
      </w:pPr>
      <w:r>
        <w:t xml:space="preserve">Kumar MS, </w:t>
      </w:r>
      <w:proofErr w:type="spellStart"/>
      <w:r>
        <w:t>Lohiya</w:t>
      </w:r>
      <w:proofErr w:type="spellEnd"/>
      <w:r>
        <w:t xml:space="preserve"> A, Ramesh V, Behera P. Sensitivity and specificity of pulse oximetry and ankle-br</w:t>
      </w:r>
      <w:r>
        <w:t>achial index for screening asymptomatic peripheral vascular disease in type 2 diabetes mellitus. J Family Med Prim Care. 2016;5(1):38–43.</w:t>
      </w:r>
    </w:p>
    <w:p w:rsidR="008F6256" w:rsidRDefault="00F032C6">
      <w:pPr>
        <w:pStyle w:val="NormalWeb"/>
        <w:numPr>
          <w:ilvl w:val="0"/>
          <w:numId w:val="1"/>
        </w:numPr>
        <w:spacing w:line="480" w:lineRule="auto"/>
      </w:pPr>
      <w:r>
        <w:t>Kwon JN, Lee WB. Utility of digital pulse oximetry in the screening of lower extremity arterial disease. J Korean Surg</w:t>
      </w:r>
      <w:r>
        <w:t xml:space="preserve"> Soc. 2012;82(2):94–100.</w:t>
      </w:r>
    </w:p>
    <w:p w:rsidR="008F6256" w:rsidRDefault="00F032C6">
      <w:pPr>
        <w:pStyle w:val="NormalWeb"/>
        <w:numPr>
          <w:ilvl w:val="0"/>
          <w:numId w:val="1"/>
        </w:numPr>
        <w:spacing w:line="480" w:lineRule="auto"/>
      </w:pPr>
      <w:proofErr w:type="spellStart"/>
      <w:r>
        <w:t>Deedwania</w:t>
      </w:r>
      <w:proofErr w:type="spellEnd"/>
      <w:r>
        <w:t xml:space="preserve"> P, Srikanth S. Diabetes and vascular disease. Expert Rev Cardiovasc </w:t>
      </w:r>
      <w:proofErr w:type="spellStart"/>
      <w:r>
        <w:t>Ther</w:t>
      </w:r>
      <w:proofErr w:type="spellEnd"/>
      <w:r>
        <w:t>. 2008;6(1):127–138.</w:t>
      </w:r>
    </w:p>
    <w:p w:rsidR="008F6256" w:rsidRDefault="00F032C6">
      <w:pPr>
        <w:pStyle w:val="NormalWeb"/>
        <w:numPr>
          <w:ilvl w:val="0"/>
          <w:numId w:val="1"/>
        </w:numPr>
        <w:spacing w:line="480" w:lineRule="auto"/>
      </w:pPr>
      <w:r>
        <w:t xml:space="preserve">Hirsch AT, Treat-Jacobson D, </w:t>
      </w:r>
      <w:proofErr w:type="spellStart"/>
      <w:r>
        <w:t>Krook</w:t>
      </w:r>
      <w:proofErr w:type="spellEnd"/>
      <w:r>
        <w:t xml:space="preserve"> SH, </w:t>
      </w:r>
      <w:proofErr w:type="spellStart"/>
      <w:r>
        <w:t>Hunninghake</w:t>
      </w:r>
      <w:proofErr w:type="spellEnd"/>
      <w:r>
        <w:t xml:space="preserve"> DB, </w:t>
      </w:r>
      <w:proofErr w:type="spellStart"/>
      <w:r>
        <w:t>Criqui</w:t>
      </w:r>
      <w:proofErr w:type="spellEnd"/>
      <w:r>
        <w:t xml:space="preserve"> MH, </w:t>
      </w:r>
      <w:proofErr w:type="spellStart"/>
      <w:r>
        <w:t>Regensteiner</w:t>
      </w:r>
      <w:proofErr w:type="spellEnd"/>
      <w:r>
        <w:t xml:space="preserve"> JG, et al. Peripheral arterial disease detection,</w:t>
      </w:r>
      <w:r>
        <w:t xml:space="preserve"> awareness, and treatment in primary care. JAMA. 2001;286(11):1317–1324.</w:t>
      </w:r>
    </w:p>
    <w:p w:rsidR="008F6256" w:rsidRDefault="00F032C6">
      <w:pPr>
        <w:pStyle w:val="NormalWeb"/>
        <w:numPr>
          <w:ilvl w:val="0"/>
          <w:numId w:val="1"/>
        </w:numPr>
        <w:spacing w:line="480" w:lineRule="auto"/>
      </w:pPr>
      <w:proofErr w:type="spellStart"/>
      <w:r>
        <w:t>Codjo</w:t>
      </w:r>
      <w:proofErr w:type="spellEnd"/>
      <w:r>
        <w:t xml:space="preserve"> HL, </w:t>
      </w:r>
      <w:proofErr w:type="spellStart"/>
      <w:r>
        <w:t>Sonou</w:t>
      </w:r>
      <w:proofErr w:type="spellEnd"/>
      <w:r>
        <w:t xml:space="preserve"> A, </w:t>
      </w:r>
      <w:proofErr w:type="spellStart"/>
      <w:r>
        <w:t>Wanvoegbe</w:t>
      </w:r>
      <w:proofErr w:type="spellEnd"/>
      <w:r>
        <w:t xml:space="preserve"> A. Epidemiology of peripheral artery disease of lower limbs among workers in Cotonou in 2013. Clin Res Foot Ankle. 2017;5(2):2–7.</w:t>
      </w:r>
    </w:p>
    <w:p w:rsidR="008F6256" w:rsidRDefault="00F032C6">
      <w:pPr>
        <w:pStyle w:val="NormalWeb"/>
        <w:numPr>
          <w:ilvl w:val="0"/>
          <w:numId w:val="1"/>
        </w:numPr>
        <w:spacing w:line="480" w:lineRule="auto"/>
      </w:pPr>
      <w:r>
        <w:t>Kumar A, Mash B, Reid G.</w:t>
      </w:r>
      <w:r>
        <w:t xml:space="preserve"> Peripheral arterial disease: high prevalence in rural black South Africans. S </w:t>
      </w:r>
      <w:proofErr w:type="spellStart"/>
      <w:r>
        <w:t>Afr</w:t>
      </w:r>
      <w:proofErr w:type="spellEnd"/>
      <w:r>
        <w:t xml:space="preserve"> Med J. 2007;97(4):285–286.</w:t>
      </w:r>
    </w:p>
    <w:p w:rsidR="008F6256" w:rsidRDefault="00F032C6">
      <w:pPr>
        <w:pStyle w:val="NormalWeb"/>
        <w:numPr>
          <w:ilvl w:val="0"/>
          <w:numId w:val="1"/>
        </w:numPr>
        <w:spacing w:line="480" w:lineRule="auto"/>
      </w:pPr>
      <w:r>
        <w:t>Rabia K, Khoo EM. Prevalence of peripheral arterial disease in patients with diabetes mellitus in a primary care setting. Med J Malaysia. 2007;62(</w:t>
      </w:r>
      <w:r>
        <w:t>2):130–133.</w:t>
      </w:r>
    </w:p>
    <w:p w:rsidR="008F6256" w:rsidRDefault="00F032C6">
      <w:pPr>
        <w:pStyle w:val="NormalWeb"/>
        <w:numPr>
          <w:ilvl w:val="0"/>
          <w:numId w:val="1"/>
        </w:numPr>
        <w:spacing w:line="480" w:lineRule="auto"/>
      </w:pPr>
      <w:r>
        <w:t xml:space="preserve">Hirsch AT, </w:t>
      </w:r>
      <w:proofErr w:type="spellStart"/>
      <w:r>
        <w:t>Criqui</w:t>
      </w:r>
      <w:proofErr w:type="spellEnd"/>
      <w:r>
        <w:t xml:space="preserve"> MH, Treat-Jacobson D, </w:t>
      </w:r>
      <w:proofErr w:type="spellStart"/>
      <w:r>
        <w:t>Regensteiner</w:t>
      </w:r>
      <w:proofErr w:type="spellEnd"/>
      <w:r>
        <w:t xml:space="preserve"> JG, Creager MA, Olin JW, et al. Peripheral arterial disease detection, awareness, and treatment in primary care. JAMA. 2001;286(11):1317–1324.</w:t>
      </w:r>
    </w:p>
    <w:p w:rsidR="008F6256" w:rsidRDefault="00F032C6">
      <w:pPr>
        <w:pStyle w:val="NormalWeb"/>
        <w:numPr>
          <w:ilvl w:val="0"/>
          <w:numId w:val="1"/>
        </w:numPr>
        <w:spacing w:line="480" w:lineRule="auto"/>
      </w:pPr>
      <w:r>
        <w:lastRenderedPageBreak/>
        <w:t xml:space="preserve">Davies JH, </w:t>
      </w:r>
      <w:proofErr w:type="spellStart"/>
      <w:r>
        <w:t>Kenkre</w:t>
      </w:r>
      <w:proofErr w:type="spellEnd"/>
      <w:r>
        <w:t xml:space="preserve"> JE, Williams EM. Current utili</w:t>
      </w:r>
      <w:r>
        <w:t xml:space="preserve">ty of the ankle-brachial index (ABI) in general practice: implications for its use in cardiovascular disease screening. BMC Fam </w:t>
      </w:r>
      <w:proofErr w:type="spellStart"/>
      <w:r>
        <w:t>Pract</w:t>
      </w:r>
      <w:proofErr w:type="spellEnd"/>
      <w:r>
        <w:t xml:space="preserve">. </w:t>
      </w:r>
      <w:proofErr w:type="gramStart"/>
      <w:r>
        <w:t>2014;15:69</w:t>
      </w:r>
      <w:proofErr w:type="gramEnd"/>
      <w:r>
        <w:t>.</w:t>
      </w:r>
    </w:p>
    <w:p w:rsidR="008F6256" w:rsidRDefault="00F032C6">
      <w:pPr>
        <w:pStyle w:val="NormalWeb"/>
        <w:numPr>
          <w:ilvl w:val="0"/>
          <w:numId w:val="1"/>
        </w:numPr>
        <w:spacing w:line="480" w:lineRule="auto"/>
      </w:pPr>
      <w:proofErr w:type="spellStart"/>
      <w:r>
        <w:rPr>
          <w:lang w:val="fr-FR"/>
        </w:rPr>
        <w:t>Aboleineen</w:t>
      </w:r>
      <w:proofErr w:type="spellEnd"/>
      <w:r>
        <w:rPr>
          <w:lang w:val="fr-FR"/>
        </w:rPr>
        <w:t xml:space="preserve"> MW, Mahfouz RA, Moustapha TM, et al. </w:t>
      </w:r>
      <w:r>
        <w:t>Pattern of peripheral arterial disease in diabetic and non-di</w:t>
      </w:r>
      <w:r>
        <w:t xml:space="preserve">abetic patients: association and risk correlation. </w:t>
      </w:r>
      <w:proofErr w:type="spellStart"/>
      <w:r>
        <w:t>Zagazig</w:t>
      </w:r>
      <w:proofErr w:type="spellEnd"/>
      <w:r>
        <w:t xml:space="preserve"> Univ Med J. 2020;26(3).</w:t>
      </w:r>
    </w:p>
    <w:p w:rsidR="008F6256" w:rsidRDefault="00F032C6">
      <w:pPr>
        <w:pStyle w:val="NormalWeb"/>
        <w:numPr>
          <w:ilvl w:val="0"/>
          <w:numId w:val="1"/>
        </w:numPr>
        <w:spacing w:line="480" w:lineRule="auto"/>
      </w:pPr>
      <w:r>
        <w:t xml:space="preserve">Creager MA, </w:t>
      </w:r>
      <w:proofErr w:type="spellStart"/>
      <w:r>
        <w:t>Luscher</w:t>
      </w:r>
      <w:proofErr w:type="spellEnd"/>
      <w:r>
        <w:t xml:space="preserve"> TF, </w:t>
      </w:r>
      <w:proofErr w:type="spellStart"/>
      <w:r>
        <w:t>Cosentino</w:t>
      </w:r>
      <w:proofErr w:type="spellEnd"/>
      <w:r>
        <w:t xml:space="preserve"> F, Beckman JA. Diabetes and vascular disease: pathophysiology, clinical consequences, and medical therapy: Part I. Circulation. 2003;108(12</w:t>
      </w:r>
      <w:r>
        <w:t>):1527–1532.</w:t>
      </w:r>
    </w:p>
    <w:p w:rsidR="008F6256" w:rsidRDefault="00F032C6">
      <w:pPr>
        <w:pStyle w:val="NormalWeb"/>
        <w:numPr>
          <w:ilvl w:val="0"/>
          <w:numId w:val="1"/>
        </w:numPr>
        <w:spacing w:line="480" w:lineRule="auto"/>
      </w:pPr>
      <w:proofErr w:type="spellStart"/>
      <w:r>
        <w:t>Attinger</w:t>
      </w:r>
      <w:proofErr w:type="spellEnd"/>
      <w:r>
        <w:t xml:space="preserve"> CE, Edmonds M, </w:t>
      </w:r>
      <w:proofErr w:type="spellStart"/>
      <w:r>
        <w:t>Januzzi</w:t>
      </w:r>
      <w:proofErr w:type="spellEnd"/>
      <w:r>
        <w:t xml:space="preserve"> JL. Peripheral arterial disease in people with diabetes. Diabetes Care. 2003;26(12):3333–3341.</w:t>
      </w:r>
    </w:p>
    <w:p w:rsidR="008F6256" w:rsidRDefault="00F032C6">
      <w:pPr>
        <w:pStyle w:val="NormalWeb"/>
        <w:numPr>
          <w:ilvl w:val="0"/>
          <w:numId w:val="1"/>
        </w:numPr>
        <w:spacing w:line="480" w:lineRule="auto"/>
      </w:pPr>
      <w:proofErr w:type="spellStart"/>
      <w:r>
        <w:t>Abdulhannan</w:t>
      </w:r>
      <w:proofErr w:type="spellEnd"/>
      <w:r>
        <w:t xml:space="preserve"> P, Russell DA, Homer-</w:t>
      </w:r>
      <w:proofErr w:type="spellStart"/>
      <w:r>
        <w:t>Vanniasinkam</w:t>
      </w:r>
      <w:proofErr w:type="spellEnd"/>
      <w:r>
        <w:t xml:space="preserve"> S. Peripheral arterial disease: a literature review. Br Med Bull. </w:t>
      </w:r>
      <w:proofErr w:type="gramStart"/>
      <w:r>
        <w:t>2012</w:t>
      </w:r>
      <w:r>
        <w:t>;104:21</w:t>
      </w:r>
      <w:proofErr w:type="gramEnd"/>
      <w:r>
        <w:t>–39.</w:t>
      </w:r>
    </w:p>
    <w:p w:rsidR="008F6256" w:rsidRDefault="00F032C6">
      <w:pPr>
        <w:pStyle w:val="NormalWeb"/>
        <w:numPr>
          <w:ilvl w:val="0"/>
          <w:numId w:val="1"/>
        </w:numPr>
        <w:spacing w:line="480" w:lineRule="auto"/>
      </w:pPr>
      <w:r>
        <w:t>Tyagi A, Lavanya S, Prasad GH. A clinical study of peripheral vascular disease due to atherosclerosis in diabetic foot infections. Int Surg J. 2018;5(3):931–936.</w:t>
      </w:r>
    </w:p>
    <w:p w:rsidR="008F6256" w:rsidRDefault="00F032C6">
      <w:pPr>
        <w:pStyle w:val="NormalWeb"/>
        <w:numPr>
          <w:ilvl w:val="0"/>
          <w:numId w:val="1"/>
        </w:numPr>
        <w:spacing w:line="480" w:lineRule="auto"/>
      </w:pPr>
      <w:proofErr w:type="spellStart"/>
      <w:r>
        <w:t>Faglia</w:t>
      </w:r>
      <w:proofErr w:type="spellEnd"/>
      <w:r>
        <w:t xml:space="preserve"> E. Characteristics of peripheral arterial disease and its relevance to the </w:t>
      </w:r>
      <w:r>
        <w:t xml:space="preserve">diabetic population. Int J Low </w:t>
      </w:r>
      <w:proofErr w:type="spellStart"/>
      <w:r>
        <w:t>Extrem</w:t>
      </w:r>
      <w:proofErr w:type="spellEnd"/>
      <w:r>
        <w:t xml:space="preserve"> Wounds. 2011;10(1):11–18.</w:t>
      </w:r>
    </w:p>
    <w:p w:rsidR="008F6256" w:rsidRDefault="00F032C6">
      <w:pPr>
        <w:pStyle w:val="NormalWeb"/>
        <w:numPr>
          <w:ilvl w:val="0"/>
          <w:numId w:val="1"/>
        </w:numPr>
        <w:spacing w:line="480" w:lineRule="auto"/>
      </w:pPr>
      <w:r>
        <w:t xml:space="preserve">Boulton AJM, Armstrong DG, </w:t>
      </w:r>
      <w:proofErr w:type="spellStart"/>
      <w:r>
        <w:t>Kirsner</w:t>
      </w:r>
      <w:proofErr w:type="spellEnd"/>
      <w:r>
        <w:t xml:space="preserve"> RS, </w:t>
      </w:r>
      <w:proofErr w:type="spellStart"/>
      <w:r>
        <w:t>Attinger</w:t>
      </w:r>
      <w:proofErr w:type="spellEnd"/>
      <w:r>
        <w:t xml:space="preserve"> CE, </w:t>
      </w:r>
      <w:proofErr w:type="spellStart"/>
      <w:r>
        <w:t>Lavery</w:t>
      </w:r>
      <w:proofErr w:type="spellEnd"/>
      <w:r>
        <w:t xml:space="preserve"> LA, Lipsky BA, et al. Diagnosis and management of diabetic foot complications. Diabetes </w:t>
      </w:r>
      <w:proofErr w:type="spellStart"/>
      <w:r>
        <w:t>Metab</w:t>
      </w:r>
      <w:proofErr w:type="spellEnd"/>
      <w:r>
        <w:t xml:space="preserve"> Res Rev. 2018;34(Suppl 1</w:t>
      </w:r>
      <w:proofErr w:type="gramStart"/>
      <w:r>
        <w:t>):e</w:t>
      </w:r>
      <w:proofErr w:type="gramEnd"/>
      <w:r>
        <w:t>3266.</w:t>
      </w:r>
    </w:p>
    <w:p w:rsidR="008F6256" w:rsidRDefault="00F032C6">
      <w:pPr>
        <w:pStyle w:val="NormalWeb"/>
        <w:numPr>
          <w:ilvl w:val="0"/>
          <w:numId w:val="1"/>
        </w:numPr>
        <w:spacing w:line="480" w:lineRule="auto"/>
      </w:pPr>
      <w:r>
        <w:t>Armstr</w:t>
      </w:r>
      <w:r>
        <w:t xml:space="preserve">ong DG, Boulton AJM, Bus SA. Diabetic foot ulcers and their recurrence. N </w:t>
      </w:r>
      <w:proofErr w:type="spellStart"/>
      <w:r>
        <w:t>Engl</w:t>
      </w:r>
      <w:proofErr w:type="spellEnd"/>
      <w:r>
        <w:t xml:space="preserve"> J Med. </w:t>
      </w:r>
      <w:proofErr w:type="gramStart"/>
      <w:r>
        <w:t>2017;376:2367</w:t>
      </w:r>
      <w:proofErr w:type="gramEnd"/>
      <w:r>
        <w:t>–2375.</w:t>
      </w:r>
    </w:p>
    <w:p w:rsidR="008F6256" w:rsidRDefault="00F032C6">
      <w:pPr>
        <w:pStyle w:val="NormalWeb"/>
        <w:numPr>
          <w:ilvl w:val="0"/>
          <w:numId w:val="1"/>
        </w:numPr>
        <w:spacing w:line="480" w:lineRule="auto"/>
      </w:pPr>
      <w:proofErr w:type="spellStart"/>
      <w:r>
        <w:lastRenderedPageBreak/>
        <w:t>Mavrogenis</w:t>
      </w:r>
      <w:proofErr w:type="spellEnd"/>
      <w:r>
        <w:t xml:space="preserve"> AF, Antoniadou T, </w:t>
      </w:r>
      <w:proofErr w:type="spellStart"/>
      <w:r>
        <w:t>Dimopoulos</w:t>
      </w:r>
      <w:proofErr w:type="spellEnd"/>
      <w:r>
        <w:t xml:space="preserve"> L, </w:t>
      </w:r>
      <w:proofErr w:type="spellStart"/>
      <w:r>
        <w:t>Sfyroeras</w:t>
      </w:r>
      <w:proofErr w:type="spellEnd"/>
      <w:r>
        <w:t xml:space="preserve"> GS, </w:t>
      </w:r>
      <w:proofErr w:type="spellStart"/>
      <w:r>
        <w:t>Lazaris</w:t>
      </w:r>
      <w:proofErr w:type="spellEnd"/>
      <w:r>
        <w:t xml:space="preserve"> A. Current concepts for the evaluation and management of diabetic foot ulcers. Foot A</w:t>
      </w:r>
      <w:r>
        <w:t>nkle Surg. 2018;24(4):296–302.</w:t>
      </w:r>
    </w:p>
    <w:p w:rsidR="008F6256" w:rsidRDefault="00F032C6">
      <w:pPr>
        <w:pStyle w:val="NormalWeb"/>
        <w:numPr>
          <w:ilvl w:val="0"/>
          <w:numId w:val="1"/>
        </w:numPr>
        <w:spacing w:line="480" w:lineRule="auto"/>
      </w:pPr>
      <w:proofErr w:type="spellStart"/>
      <w:r>
        <w:rPr>
          <w:lang w:val="fr-FR"/>
        </w:rPr>
        <w:t>Muduli</w:t>
      </w:r>
      <w:proofErr w:type="spellEnd"/>
      <w:r>
        <w:rPr>
          <w:lang w:val="fr-FR"/>
        </w:rPr>
        <w:t xml:space="preserve"> IC, </w:t>
      </w:r>
      <w:proofErr w:type="spellStart"/>
      <w:r>
        <w:rPr>
          <w:lang w:val="fr-FR"/>
        </w:rPr>
        <w:t>Padhy</w:t>
      </w:r>
      <w:proofErr w:type="spellEnd"/>
      <w:r>
        <w:rPr>
          <w:lang w:val="fr-FR"/>
        </w:rPr>
        <w:t xml:space="preserve"> A, Panda C, </w:t>
      </w:r>
      <w:proofErr w:type="spellStart"/>
      <w:r>
        <w:rPr>
          <w:lang w:val="fr-FR"/>
        </w:rPr>
        <w:t>Behera</w:t>
      </w:r>
      <w:proofErr w:type="spellEnd"/>
      <w:r>
        <w:rPr>
          <w:lang w:val="fr-FR"/>
        </w:rPr>
        <w:t xml:space="preserve"> NC. </w:t>
      </w:r>
      <w:r>
        <w:t>Diabetic foot ulcer complications and its management—a medical college-based descriptive study in Odisha, an eastern state of India. Indian J Surg. 2015;77(Suppl 2):270–274.</w:t>
      </w:r>
    </w:p>
    <w:p w:rsidR="008F6256" w:rsidRDefault="00F032C6">
      <w:pPr>
        <w:pStyle w:val="NormalWeb"/>
        <w:numPr>
          <w:ilvl w:val="0"/>
          <w:numId w:val="1"/>
        </w:numPr>
        <w:spacing w:line="480" w:lineRule="auto"/>
      </w:pPr>
      <w:proofErr w:type="spellStart"/>
      <w:r>
        <w:t>Pakar</w:t>
      </w:r>
      <w:proofErr w:type="spellEnd"/>
      <w:r>
        <w:t xml:space="preserve"> H, Nu</w:t>
      </w:r>
      <w:r>
        <w:t xml:space="preserve">r A. The psychological impact of diabetic limb problems. </w:t>
      </w:r>
      <w:proofErr w:type="gramStart"/>
      <w:r>
        <w:t>2015;3410:3</w:t>
      </w:r>
      <w:proofErr w:type="gramEnd"/>
      <w:r>
        <w:t>–8.</w:t>
      </w:r>
    </w:p>
    <w:p w:rsidR="008F6256" w:rsidRDefault="00F032C6">
      <w:pPr>
        <w:pStyle w:val="NormalWeb"/>
        <w:numPr>
          <w:ilvl w:val="0"/>
          <w:numId w:val="1"/>
        </w:numPr>
        <w:spacing w:line="480" w:lineRule="auto"/>
      </w:pPr>
      <w:r>
        <w:t xml:space="preserve">Dada M, </w:t>
      </w:r>
      <w:proofErr w:type="spellStart"/>
      <w:r>
        <w:t>Awoyomi</w:t>
      </w:r>
      <w:proofErr w:type="spellEnd"/>
      <w:r>
        <w:t xml:space="preserve"> B. Is the trend of amputations in Nigeria changing? A review of 51 consecutive cases seen at Federal Medical Centre, Ebute Metta, Lagos, Nigeria. Niger Med J. </w:t>
      </w:r>
      <w:r>
        <w:t>2018;51(4):167–169.</w:t>
      </w:r>
    </w:p>
    <w:p w:rsidR="008F6256" w:rsidRDefault="00F032C6">
      <w:pPr>
        <w:pStyle w:val="NormalWeb"/>
        <w:numPr>
          <w:ilvl w:val="0"/>
          <w:numId w:val="1"/>
        </w:numPr>
        <w:spacing w:line="480" w:lineRule="auto"/>
      </w:pPr>
      <w:r>
        <w:t>Zhang P, Lu J, Jing Y, Tang S, Zhu D, Bi Y. Global epidemiology of diabetic foot ulceration: a systematic review and meta-analysis. Ann Med. 2017;49(2):106–116.</w:t>
      </w:r>
    </w:p>
    <w:p w:rsidR="008F6256" w:rsidRDefault="00F032C6">
      <w:pPr>
        <w:pStyle w:val="NormalWeb"/>
        <w:numPr>
          <w:ilvl w:val="0"/>
          <w:numId w:val="1"/>
        </w:numPr>
        <w:spacing w:line="480" w:lineRule="auto"/>
      </w:pPr>
      <w:r>
        <w:t>Waters N, Holloway S. Personal perceptions of the impact of diabetic foot d</w:t>
      </w:r>
      <w:r>
        <w:t xml:space="preserve">isease on employment. </w:t>
      </w:r>
      <w:proofErr w:type="spellStart"/>
      <w:r>
        <w:t>Diabet</w:t>
      </w:r>
      <w:proofErr w:type="spellEnd"/>
      <w:r>
        <w:t xml:space="preserve"> Foot J. 2013;16(2):76–80.</w:t>
      </w:r>
    </w:p>
    <w:p w:rsidR="008F6256" w:rsidRDefault="00F032C6">
      <w:pPr>
        <w:pStyle w:val="NormalWeb"/>
        <w:numPr>
          <w:ilvl w:val="0"/>
          <w:numId w:val="1"/>
        </w:numPr>
        <w:spacing w:line="480" w:lineRule="auto"/>
      </w:pPr>
      <w:r>
        <w:t>Price P. The diabetic foot: quality of life. Clin Infect Dis. 2004;39(Suppl 2</w:t>
      </w:r>
      <w:proofErr w:type="gramStart"/>
      <w:r>
        <w:t>):S</w:t>
      </w:r>
      <w:proofErr w:type="gramEnd"/>
      <w:r>
        <w:t>129–S131.</w:t>
      </w:r>
    </w:p>
    <w:p w:rsidR="008F6256" w:rsidRDefault="00F032C6">
      <w:pPr>
        <w:pStyle w:val="NormalWeb"/>
        <w:numPr>
          <w:ilvl w:val="0"/>
          <w:numId w:val="1"/>
        </w:numPr>
        <w:spacing w:line="480" w:lineRule="auto"/>
      </w:pPr>
      <w:proofErr w:type="spellStart"/>
      <w:r>
        <w:t>Reiber</w:t>
      </w:r>
      <w:proofErr w:type="spellEnd"/>
      <w:r>
        <w:t xml:space="preserve"> GE, McFarland LV, </w:t>
      </w:r>
      <w:proofErr w:type="spellStart"/>
      <w:r>
        <w:t>Rieber</w:t>
      </w:r>
      <w:proofErr w:type="spellEnd"/>
      <w:r>
        <w:t xml:space="preserve"> GE. Epidemiology and health care costs for diabetic foot problems. 2007.</w:t>
      </w:r>
    </w:p>
    <w:p w:rsidR="008F6256" w:rsidRDefault="00F032C6">
      <w:pPr>
        <w:pStyle w:val="NormalWeb"/>
        <w:numPr>
          <w:ilvl w:val="0"/>
          <w:numId w:val="1"/>
        </w:numPr>
        <w:spacing w:line="480" w:lineRule="auto"/>
      </w:pPr>
      <w:proofErr w:type="spellStart"/>
      <w:r>
        <w:t>Frederiks</w:t>
      </w:r>
      <w:proofErr w:type="spellEnd"/>
      <w:r>
        <w:t xml:space="preserve"> JP, </w:t>
      </w:r>
      <w:proofErr w:type="spellStart"/>
      <w:r>
        <w:t>Uys</w:t>
      </w:r>
      <w:proofErr w:type="spellEnd"/>
      <w:r>
        <w:t xml:space="preserve"> OT, Roux US. The rehabilitation </w:t>
      </w:r>
      <w:proofErr w:type="spellStart"/>
      <w:r>
        <w:t>programme</w:t>
      </w:r>
      <w:proofErr w:type="spellEnd"/>
      <w:r>
        <w:t xml:space="preserve"> and functional outcomes of persons with lower limb amputations at a primary level rehabilitation </w:t>
      </w:r>
      <w:proofErr w:type="spellStart"/>
      <w:r>
        <w:t>centre</w:t>
      </w:r>
      <w:proofErr w:type="spellEnd"/>
      <w:r>
        <w:t xml:space="preserve">. S </w:t>
      </w:r>
      <w:proofErr w:type="spellStart"/>
      <w:r>
        <w:t>Afr</w:t>
      </w:r>
      <w:proofErr w:type="spellEnd"/>
      <w:r>
        <w:t xml:space="preserve"> J </w:t>
      </w:r>
      <w:proofErr w:type="spellStart"/>
      <w:r>
        <w:t>Physiother</w:t>
      </w:r>
      <w:proofErr w:type="spellEnd"/>
      <w:r>
        <w:t>. 2013;43(3):10–16.</w:t>
      </w:r>
    </w:p>
    <w:p w:rsidR="008F6256" w:rsidRDefault="00F032C6">
      <w:pPr>
        <w:pStyle w:val="NormalWeb"/>
        <w:numPr>
          <w:ilvl w:val="0"/>
          <w:numId w:val="1"/>
        </w:numPr>
        <w:spacing w:line="480" w:lineRule="auto"/>
      </w:pPr>
      <w:proofErr w:type="spellStart"/>
      <w:r>
        <w:t>Atsma</w:t>
      </w:r>
      <w:proofErr w:type="spellEnd"/>
      <w:r>
        <w:t xml:space="preserve"> F, </w:t>
      </w:r>
      <w:proofErr w:type="spellStart"/>
      <w:r>
        <w:t>Bartelink</w:t>
      </w:r>
      <w:proofErr w:type="spellEnd"/>
      <w:r>
        <w:t xml:space="preserve"> MEL, </w:t>
      </w:r>
      <w:proofErr w:type="spellStart"/>
      <w:r>
        <w:t>Grobbee</w:t>
      </w:r>
      <w:proofErr w:type="spellEnd"/>
      <w:r>
        <w:t xml:space="preserve"> DE, van der Schouw YT</w:t>
      </w:r>
      <w:r>
        <w:t xml:space="preserve">. Best reproducibility of the ankle-arm index calculated using Doppler and dividing highest ankle pressure by highest arm pressure. Eur J </w:t>
      </w:r>
      <w:proofErr w:type="spellStart"/>
      <w:r>
        <w:t>Vasc</w:t>
      </w:r>
      <w:proofErr w:type="spellEnd"/>
      <w:r>
        <w:t xml:space="preserve"> </w:t>
      </w:r>
      <w:proofErr w:type="spellStart"/>
      <w:r>
        <w:t>Endovasc</w:t>
      </w:r>
      <w:proofErr w:type="spellEnd"/>
      <w:r>
        <w:t xml:space="preserve"> Surg. </w:t>
      </w:r>
      <w:proofErr w:type="gramStart"/>
      <w:r>
        <w:t>2005;58:1282</w:t>
      </w:r>
      <w:proofErr w:type="gramEnd"/>
      <w:r>
        <w:t>–1288.</w:t>
      </w:r>
    </w:p>
    <w:p w:rsidR="008F6256" w:rsidRDefault="00F032C6">
      <w:pPr>
        <w:pStyle w:val="NormalWeb"/>
        <w:numPr>
          <w:ilvl w:val="0"/>
          <w:numId w:val="1"/>
        </w:numPr>
        <w:spacing w:line="480" w:lineRule="auto"/>
      </w:pPr>
      <w:r>
        <w:lastRenderedPageBreak/>
        <w:t>Chan ED, Chan MM, Chan MM. Pulse oximetry: understanding its basic principles f</w:t>
      </w:r>
      <w:r>
        <w:t>acilitates appreciation of its limitations. Respir Med. 2013;107(6):789–799.</w:t>
      </w:r>
    </w:p>
    <w:p w:rsidR="008F6256" w:rsidRDefault="00F032C6">
      <w:pPr>
        <w:pStyle w:val="NormalWeb"/>
        <w:numPr>
          <w:ilvl w:val="0"/>
          <w:numId w:val="1"/>
        </w:numPr>
        <w:spacing w:line="480" w:lineRule="auto"/>
      </w:pPr>
      <w:proofErr w:type="spellStart"/>
      <w:r>
        <w:t>Ignjatović</w:t>
      </w:r>
      <w:proofErr w:type="spellEnd"/>
      <w:r>
        <w:t xml:space="preserve"> N, </w:t>
      </w:r>
      <w:proofErr w:type="spellStart"/>
      <w:r>
        <w:t>Vasiljević</w:t>
      </w:r>
      <w:proofErr w:type="spellEnd"/>
      <w:r>
        <w:t xml:space="preserve"> M, </w:t>
      </w:r>
      <w:proofErr w:type="spellStart"/>
      <w:r>
        <w:t>Milić</w:t>
      </w:r>
      <w:proofErr w:type="spellEnd"/>
      <w:r>
        <w:t xml:space="preserve"> D, Stefanović J, </w:t>
      </w:r>
      <w:proofErr w:type="spellStart"/>
      <w:r>
        <w:t>Stojanović</w:t>
      </w:r>
      <w:proofErr w:type="spellEnd"/>
      <w:r>
        <w:t xml:space="preserve"> M, </w:t>
      </w:r>
      <w:proofErr w:type="spellStart"/>
      <w:r>
        <w:t>Karanikolić</w:t>
      </w:r>
      <w:proofErr w:type="spellEnd"/>
      <w:r>
        <w:t xml:space="preserve"> A, et al. Diagnostic importance of pulse oximetry in the determination of the stage of chronic arteria</w:t>
      </w:r>
      <w:r>
        <w:t xml:space="preserve">l insufficiency of lower extremities. </w:t>
      </w:r>
      <w:proofErr w:type="spellStart"/>
      <w:r>
        <w:t>Srp</w:t>
      </w:r>
      <w:proofErr w:type="spellEnd"/>
      <w:r>
        <w:t xml:space="preserve"> </w:t>
      </w:r>
      <w:proofErr w:type="spellStart"/>
      <w:r>
        <w:t>Arh</w:t>
      </w:r>
      <w:proofErr w:type="spellEnd"/>
      <w:r>
        <w:t xml:space="preserve"> </w:t>
      </w:r>
      <w:proofErr w:type="spellStart"/>
      <w:r>
        <w:t>Celok</w:t>
      </w:r>
      <w:proofErr w:type="spellEnd"/>
      <w:r>
        <w:t xml:space="preserve"> </w:t>
      </w:r>
      <w:proofErr w:type="spellStart"/>
      <w:r>
        <w:t>Lek</w:t>
      </w:r>
      <w:proofErr w:type="spellEnd"/>
      <w:r>
        <w:t>. 2010;138(5–6):300–304.</w:t>
      </w:r>
    </w:p>
    <w:p w:rsidR="008F6256" w:rsidRDefault="00F032C6">
      <w:pPr>
        <w:pStyle w:val="NormalWeb"/>
        <w:numPr>
          <w:ilvl w:val="0"/>
          <w:numId w:val="1"/>
        </w:numPr>
        <w:spacing w:line="480" w:lineRule="auto"/>
      </w:pPr>
      <w:proofErr w:type="spellStart"/>
      <w:r>
        <w:t>Špan</w:t>
      </w:r>
      <w:proofErr w:type="spellEnd"/>
      <w:r>
        <w:t xml:space="preserve"> M, </w:t>
      </w:r>
      <w:proofErr w:type="spellStart"/>
      <w:r>
        <w:t>Geršak</w:t>
      </w:r>
      <w:proofErr w:type="spellEnd"/>
      <w:r>
        <w:t xml:space="preserve"> G, </w:t>
      </w:r>
      <w:proofErr w:type="spellStart"/>
      <w:r>
        <w:t>Meža</w:t>
      </w:r>
      <w:proofErr w:type="spellEnd"/>
      <w:r>
        <w:t xml:space="preserve"> M, </w:t>
      </w:r>
      <w:proofErr w:type="spellStart"/>
      <w:r>
        <w:t>Košir</w:t>
      </w:r>
      <w:proofErr w:type="spellEnd"/>
      <w:r>
        <w:t xml:space="preserve"> A. Comparison of Doppler probe method and </w:t>
      </w:r>
      <w:proofErr w:type="spellStart"/>
      <w:r>
        <w:t>oscillometric</w:t>
      </w:r>
      <w:proofErr w:type="spellEnd"/>
      <w:r>
        <w:t xml:space="preserve"> method in determining ankle-brachial index. 2008;1–8.</w:t>
      </w:r>
    </w:p>
    <w:p w:rsidR="008F6256" w:rsidRDefault="00F032C6">
      <w:pPr>
        <w:pStyle w:val="NormalWeb"/>
        <w:numPr>
          <w:ilvl w:val="0"/>
          <w:numId w:val="1"/>
        </w:numPr>
        <w:spacing w:line="480" w:lineRule="auto"/>
      </w:pPr>
      <w:proofErr w:type="spellStart"/>
      <w:r>
        <w:t>Guirguis</w:t>
      </w:r>
      <w:proofErr w:type="spellEnd"/>
      <w:r>
        <w:t>-Blake JM, Evans CV, Redmo</w:t>
      </w:r>
      <w:r>
        <w:t xml:space="preserve">nd N, Lin JS. Screening for peripheral artery disease using the ankle-brachial index: updated evidence </w:t>
      </w:r>
      <w:proofErr w:type="gramStart"/>
      <w:r>
        <w:t>report</w:t>
      </w:r>
      <w:proofErr w:type="gramEnd"/>
      <w:r>
        <w:t xml:space="preserve"> for the US Preventive Services Task Force. JAMA. 2018;320(2):184–196.</w:t>
      </w:r>
    </w:p>
    <w:p w:rsidR="008F6256" w:rsidRDefault="00F032C6">
      <w:pPr>
        <w:pStyle w:val="NormalWeb"/>
        <w:numPr>
          <w:ilvl w:val="0"/>
          <w:numId w:val="1"/>
        </w:numPr>
        <w:spacing w:line="480" w:lineRule="auto"/>
      </w:pPr>
      <w:r>
        <w:t>Caruana MF, Bradbury AW, Adam DJ. The validity, reliability, reproducibility</w:t>
      </w:r>
      <w:r>
        <w:t xml:space="preserve">, and extended utility of ankle to brachial pressure index in current vascular surgical practice. Eur J </w:t>
      </w:r>
      <w:proofErr w:type="spellStart"/>
      <w:r>
        <w:t>Vasc</w:t>
      </w:r>
      <w:proofErr w:type="spellEnd"/>
      <w:r>
        <w:t xml:space="preserve"> </w:t>
      </w:r>
      <w:proofErr w:type="spellStart"/>
      <w:r>
        <w:t>Endovasc</w:t>
      </w:r>
      <w:proofErr w:type="spellEnd"/>
      <w:r>
        <w:t xml:space="preserve"> Surg. </w:t>
      </w:r>
      <w:proofErr w:type="gramStart"/>
      <w:r>
        <w:t>2005;29:443</w:t>
      </w:r>
      <w:proofErr w:type="gramEnd"/>
      <w:r>
        <w:t>–451.</w:t>
      </w:r>
    </w:p>
    <w:p w:rsidR="008F6256" w:rsidRDefault="00F032C6">
      <w:pPr>
        <w:pStyle w:val="NormalWeb"/>
        <w:numPr>
          <w:ilvl w:val="0"/>
          <w:numId w:val="1"/>
        </w:numPr>
        <w:spacing w:line="480" w:lineRule="auto"/>
      </w:pPr>
      <w:proofErr w:type="spellStart"/>
      <w:r>
        <w:t>Ikem</w:t>
      </w:r>
      <w:proofErr w:type="spellEnd"/>
      <w:r>
        <w:t xml:space="preserve"> RT, Adebayo OJ, </w:t>
      </w:r>
      <w:proofErr w:type="spellStart"/>
      <w:r>
        <w:t>Soyoye</w:t>
      </w:r>
      <w:proofErr w:type="spellEnd"/>
      <w:r>
        <w:t xml:space="preserve"> DO. An assessment of peripheral vascular disease in patients with diabetic foot ulcer. </w:t>
      </w:r>
      <w:r>
        <w:t>Foot (</w:t>
      </w:r>
      <w:proofErr w:type="spellStart"/>
      <w:r>
        <w:t>Edinb</w:t>
      </w:r>
      <w:proofErr w:type="spellEnd"/>
      <w:r>
        <w:t>). 2010;20(4):114–117.</w:t>
      </w:r>
    </w:p>
    <w:p w:rsidR="008F6256" w:rsidRDefault="00F032C6">
      <w:pPr>
        <w:pStyle w:val="NormalWeb"/>
        <w:numPr>
          <w:ilvl w:val="0"/>
          <w:numId w:val="1"/>
        </w:numPr>
        <w:spacing w:line="480" w:lineRule="auto"/>
      </w:pPr>
      <w:r>
        <w:t>World Health Organization. Pulse oximetry training manual. Geneva: WHO; 2011. p. 7–24.</w:t>
      </w:r>
    </w:p>
    <w:p w:rsidR="008F6256" w:rsidRDefault="00F032C6">
      <w:pPr>
        <w:pStyle w:val="NormalWeb"/>
        <w:numPr>
          <w:ilvl w:val="0"/>
          <w:numId w:val="1"/>
        </w:numPr>
        <w:spacing w:line="480" w:lineRule="auto"/>
        <w:rPr>
          <w:rFonts w:eastAsia="Times New Roman"/>
          <w:color w:val="000000"/>
        </w:rPr>
      </w:pPr>
      <w:proofErr w:type="spellStart"/>
      <w:r>
        <w:rPr>
          <w:lang w:val="fr-FR"/>
        </w:rPr>
        <w:t>Jawahar</w:t>
      </w:r>
      <w:proofErr w:type="spellEnd"/>
      <w:r>
        <w:rPr>
          <w:lang w:val="fr-FR"/>
        </w:rPr>
        <w:t xml:space="preserve"> D, </w:t>
      </w:r>
      <w:proofErr w:type="spellStart"/>
      <w:r>
        <w:rPr>
          <w:lang w:val="fr-FR"/>
        </w:rPr>
        <w:t>Rachamalla</w:t>
      </w:r>
      <w:proofErr w:type="spellEnd"/>
      <w:r>
        <w:rPr>
          <w:lang w:val="fr-FR"/>
        </w:rPr>
        <w:t xml:space="preserve"> HR, et al. </w:t>
      </w:r>
      <w:r>
        <w:t>Role of pulse oximetry in evaluation of peripheral arterial disease. Angiology. 1997;48(8):721–724</w:t>
      </w:r>
    </w:p>
    <w:p w:rsidR="008F6256" w:rsidRDefault="00F032C6">
      <w:pPr>
        <w:spacing w:before="70" w:line="190" w:lineRule="auto"/>
        <w:ind w:left="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48</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Javier</w:t>
      </w:r>
      <w:r>
        <w:rPr>
          <w:rFonts w:ascii="Times New Roman" w:eastAsia="Times New Roman" w:hAnsi="Times New Roman" w:cs="Times New Roman"/>
          <w:spacing w:val="4"/>
          <w:sz w:val="24"/>
          <w:szCs w:val="24"/>
        </w:rPr>
        <w:t xml:space="preserve"> </w:t>
      </w:r>
      <w:proofErr w:type="spellStart"/>
      <w:r>
        <w:rPr>
          <w:rFonts w:ascii="Times New Roman" w:eastAsia="Times New Roman" w:hAnsi="Times New Roman" w:cs="Times New Roman"/>
          <w:sz w:val="24"/>
          <w:szCs w:val="24"/>
        </w:rPr>
        <w:t>Ena</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8"/>
          <w:sz w:val="24"/>
          <w:szCs w:val="24"/>
        </w:rPr>
        <w:t xml:space="preserve"> </w:t>
      </w:r>
      <w:proofErr w:type="spellStart"/>
      <w:proofErr w:type="gramStart"/>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Use</w:t>
      </w:r>
      <w:proofErr w:type="spellEnd"/>
      <w:proofErr w:type="gramEnd"/>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pocket</w:t>
      </w:r>
      <w:r>
        <w:rPr>
          <w:rFonts w:ascii="Times New Roman" w:eastAsia="Times New Roman" w:hAnsi="Times New Roman" w:cs="Times New Roman"/>
          <w:spacing w:val="-1"/>
          <w:sz w:val="24"/>
          <w:szCs w:val="24"/>
        </w:rPr>
        <w:t xml:space="preserve"> pulse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oximeter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detecting peripheral</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arterial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disease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in</w:t>
      </w:r>
    </w:p>
    <w:p w:rsidR="008F6256" w:rsidRDefault="008F6256">
      <w:pPr>
        <w:spacing w:line="263" w:lineRule="auto"/>
        <w:rPr>
          <w:sz w:val="21"/>
        </w:rPr>
      </w:pPr>
    </w:p>
    <w:p w:rsidR="008F6256" w:rsidRDefault="00F032C6">
      <w:pPr>
        <w:spacing w:before="70" w:line="190" w:lineRule="auto"/>
        <w:ind w:left="451"/>
        <w:rPr>
          <w:rFonts w:ascii="Times New Roman" w:eastAsia="Times New Roman" w:hAnsi="Times New Roman" w:cs="Times New Roman"/>
          <w:sz w:val="24"/>
          <w:szCs w:val="24"/>
        </w:rPr>
      </w:pPr>
      <w:r>
        <w:rPr>
          <w:rFonts w:ascii="Times New Roman" w:eastAsia="Times New Roman" w:hAnsi="Times New Roman" w:cs="Times New Roman"/>
          <w:sz w:val="24"/>
          <w:szCs w:val="24"/>
        </w:rPr>
        <w:t>patients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diabetes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ellitus.</w:t>
      </w:r>
      <w:r>
        <w:rPr>
          <w:rFonts w:ascii="Times New Roman" w:eastAsia="Times New Roman" w:hAnsi="Times New Roman" w:cs="Times New Roman"/>
          <w:spacing w:val="5"/>
          <w:sz w:val="24"/>
          <w:szCs w:val="24"/>
        </w:rPr>
        <w:t xml:space="preserve"> </w:t>
      </w:r>
      <w:proofErr w:type="gramStart"/>
      <w:r>
        <w:rPr>
          <w:rFonts w:ascii="Times New Roman" w:eastAsia="Times New Roman" w:hAnsi="Times New Roman" w:cs="Times New Roman"/>
          <w:spacing w:val="-1"/>
          <w:sz w:val="24"/>
          <w:szCs w:val="24"/>
        </w:rPr>
        <w:t>2013:Vol</w:t>
      </w:r>
      <w:proofErr w:type="gramEnd"/>
      <w:r>
        <w:rPr>
          <w:rFonts w:ascii="Times New Roman" w:eastAsia="Times New Roman" w:hAnsi="Times New Roman" w:cs="Times New Roman"/>
          <w:spacing w:val="-1"/>
          <w:sz w:val="24"/>
          <w:szCs w:val="24"/>
        </w:rPr>
        <w:t>3</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2,</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79-85.</w:t>
      </w:r>
    </w:p>
    <w:p w:rsidR="008F6256" w:rsidRDefault="008F6256">
      <w:pPr>
        <w:spacing w:line="262" w:lineRule="auto"/>
        <w:rPr>
          <w:sz w:val="21"/>
        </w:rPr>
      </w:pPr>
    </w:p>
    <w:p w:rsidR="008F6256" w:rsidRDefault="00F032C6">
      <w:pPr>
        <w:spacing w:before="69" w:line="482" w:lineRule="auto"/>
        <w:ind w:left="458" w:right="5" w:hanging="45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49</w:t>
      </w:r>
      <w:r>
        <w:rPr>
          <w:rFonts w:ascii="Times New Roman" w:eastAsia="Times New Roman" w:hAnsi="Times New Roman" w:cs="Times New Roman"/>
          <w:spacing w:val="4"/>
          <w:sz w:val="24"/>
          <w:szCs w:val="24"/>
        </w:rPr>
        <w:t xml:space="preserve">    </w:t>
      </w:r>
      <w:proofErr w:type="spellStart"/>
      <w:proofErr w:type="gramStart"/>
      <w:r>
        <w:rPr>
          <w:rFonts w:ascii="Times New Roman" w:eastAsia="Times New Roman" w:hAnsi="Times New Roman" w:cs="Times New Roman"/>
          <w:spacing w:val="-1"/>
          <w:sz w:val="24"/>
          <w:szCs w:val="24"/>
        </w:rPr>
        <w:t>Efstratios</w:t>
      </w:r>
      <w:proofErr w:type="spellEnd"/>
      <w:r>
        <w:rPr>
          <w:rFonts w:ascii="Times New Roman" w:eastAsia="Times New Roman" w:hAnsi="Times New Roman" w:cs="Times New Roman"/>
          <w:spacing w:val="4"/>
          <w:sz w:val="24"/>
          <w:szCs w:val="24"/>
        </w:rPr>
        <w:t xml:space="preserve">  </w:t>
      </w:r>
      <w:proofErr w:type="spellStart"/>
      <w:r>
        <w:rPr>
          <w:rFonts w:ascii="Times New Roman" w:eastAsia="Times New Roman" w:hAnsi="Times New Roman" w:cs="Times New Roman"/>
          <w:spacing w:val="-1"/>
          <w:sz w:val="24"/>
          <w:szCs w:val="24"/>
        </w:rPr>
        <w:t>Georgakerakos</w:t>
      </w:r>
      <w:proofErr w:type="spellEnd"/>
      <w:proofErr w:type="gramEnd"/>
      <w:r>
        <w:rPr>
          <w:rFonts w:ascii="Times New Roman" w:eastAsia="Times New Roman" w:hAnsi="Times New Roman" w:cs="Times New Roman"/>
          <w:spacing w:val="-1"/>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et</w:t>
      </w:r>
      <w:r>
        <w:rPr>
          <w:rFonts w:ascii="Times New Roman" w:eastAsia="Times New Roman" w:hAnsi="Times New Roman" w:cs="Times New Roman"/>
          <w:spacing w:val="9"/>
          <w:sz w:val="24"/>
          <w:szCs w:val="24"/>
        </w:rPr>
        <w:t xml:space="preserve"> </w:t>
      </w:r>
      <w:proofErr w:type="spellStart"/>
      <w:r>
        <w:rPr>
          <w:rFonts w:ascii="Times New Roman" w:eastAsia="Times New Roman" w:hAnsi="Times New Roman" w:cs="Times New Roman"/>
          <w:spacing w:val="-1"/>
          <w:sz w:val="24"/>
          <w:szCs w:val="24"/>
        </w:rPr>
        <w:t>al.Training</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measure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Ankle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Brachial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index</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under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graduate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level:</w:t>
      </w:r>
      <w:r>
        <w:rPr>
          <w:rFonts w:ascii="Times New Roman" w:eastAsia="Times New Roman" w:hAnsi="Times New Roman" w:cs="Times New Roman"/>
          <w:spacing w:val="25"/>
          <w:w w:val="101"/>
          <w:sz w:val="24"/>
          <w:szCs w:val="24"/>
        </w:rPr>
        <w:t xml:space="preserve"> </w:t>
      </w:r>
      <w:r>
        <w:rPr>
          <w:rFonts w:ascii="Times New Roman" w:eastAsia="Times New Roman" w:hAnsi="Times New Roman" w:cs="Times New Roman"/>
          <w:spacing w:val="-1"/>
          <w:sz w:val="24"/>
          <w:szCs w:val="24"/>
        </w:rPr>
        <w:t>can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successful?.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International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journal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lower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extremity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wounds.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2013</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(2)</w:t>
      </w:r>
      <w:r>
        <w:rPr>
          <w:rFonts w:ascii="Times New Roman" w:eastAsia="Times New Roman" w:hAnsi="Times New Roman" w:cs="Times New Roman"/>
          <w:spacing w:val="26"/>
          <w:w w:val="101"/>
          <w:sz w:val="24"/>
          <w:szCs w:val="24"/>
        </w:rPr>
        <w:t xml:space="preserve"> </w:t>
      </w:r>
      <w:r>
        <w:rPr>
          <w:rFonts w:ascii="Times New Roman" w:eastAsia="Times New Roman" w:hAnsi="Times New Roman" w:cs="Times New Roman"/>
          <w:spacing w:val="-1"/>
          <w:sz w:val="24"/>
          <w:szCs w:val="24"/>
        </w:rPr>
        <w:t>167-</w:t>
      </w:r>
    </w:p>
    <w:p w:rsidR="008F6256" w:rsidRDefault="00F032C6">
      <w:pPr>
        <w:spacing w:line="186" w:lineRule="auto"/>
        <w:ind w:left="479"/>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171.</w:t>
      </w:r>
    </w:p>
    <w:p w:rsidR="008F6256" w:rsidRDefault="008F6256">
      <w:pPr>
        <w:spacing w:line="263" w:lineRule="auto"/>
        <w:rPr>
          <w:sz w:val="21"/>
        </w:rPr>
      </w:pPr>
    </w:p>
    <w:p w:rsidR="008F6256" w:rsidRDefault="00F032C6">
      <w:pPr>
        <w:spacing w:before="69" w:line="190" w:lineRule="auto"/>
        <w:ind w:left="1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50</w:t>
      </w:r>
      <w:r>
        <w:rPr>
          <w:rFonts w:ascii="Times New Roman" w:eastAsia="Times New Roman" w:hAnsi="Times New Roman" w:cs="Times New Roman"/>
          <w:spacing w:val="5"/>
          <w:sz w:val="24"/>
          <w:szCs w:val="24"/>
        </w:rPr>
        <w:t xml:space="preserve">   </w:t>
      </w:r>
      <w:proofErr w:type="spellStart"/>
      <w:proofErr w:type="gramStart"/>
      <w:r>
        <w:rPr>
          <w:rFonts w:ascii="Times New Roman" w:eastAsia="Times New Roman" w:hAnsi="Times New Roman" w:cs="Times New Roman"/>
          <w:sz w:val="24"/>
          <w:szCs w:val="24"/>
        </w:rPr>
        <w:t>SiaoRM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So</w:t>
      </w:r>
      <w:proofErr w:type="spellEnd"/>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MJ</w:t>
      </w:r>
      <w:r>
        <w:rPr>
          <w:rFonts w:ascii="Times New Roman" w:eastAsia="Times New Roman" w:hAnsi="Times New Roman" w:cs="Times New Roman"/>
          <w:spacing w:val="-1"/>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Gomez</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MH</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Pulse</w:t>
      </w:r>
      <w:r>
        <w:rPr>
          <w:rFonts w:ascii="Times New Roman" w:eastAsia="Times New Roman" w:hAnsi="Times New Roman" w:cs="Times New Roman"/>
          <w:spacing w:val="8"/>
          <w:sz w:val="24"/>
          <w:szCs w:val="24"/>
        </w:rPr>
        <w:t xml:space="preserve"> </w:t>
      </w:r>
      <w:proofErr w:type="spellStart"/>
      <w:r>
        <w:rPr>
          <w:rFonts w:ascii="Times New Roman" w:eastAsia="Times New Roman" w:hAnsi="Times New Roman" w:cs="Times New Roman"/>
          <w:sz w:val="24"/>
          <w:szCs w:val="24"/>
        </w:rPr>
        <w:t>ox</w:t>
      </w:r>
      <w:r>
        <w:rPr>
          <w:rFonts w:ascii="Times New Roman" w:eastAsia="Times New Roman" w:hAnsi="Times New Roman" w:cs="Times New Roman"/>
          <w:spacing w:val="-1"/>
          <w:sz w:val="24"/>
          <w:szCs w:val="24"/>
        </w:rPr>
        <w:t>imetery</w:t>
      </w:r>
      <w:proofErr w:type="spellEnd"/>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screening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Test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Hemodynamically</w:t>
      </w:r>
    </w:p>
    <w:p w:rsidR="008F6256" w:rsidRDefault="008F6256">
      <w:pPr>
        <w:spacing w:line="262" w:lineRule="auto"/>
        <w:rPr>
          <w:sz w:val="21"/>
        </w:rPr>
      </w:pPr>
    </w:p>
    <w:p w:rsidR="008F6256" w:rsidRDefault="00F032C6">
      <w:pPr>
        <w:spacing w:before="70" w:line="552" w:lineRule="exact"/>
        <w:ind w:left="12"/>
        <w:rPr>
          <w:rFonts w:ascii="Times New Roman" w:eastAsia="Times New Roman" w:hAnsi="Times New Roman" w:cs="Times New Roman"/>
          <w:sz w:val="24"/>
          <w:szCs w:val="24"/>
        </w:rPr>
      </w:pPr>
      <w:r>
        <w:rPr>
          <w:rFonts w:ascii="Times New Roman" w:eastAsia="Times New Roman" w:hAnsi="Times New Roman" w:cs="Times New Roman"/>
          <w:spacing w:val="-1"/>
          <w:position w:val="28"/>
          <w:sz w:val="24"/>
          <w:szCs w:val="24"/>
        </w:rPr>
        <w:t>significant</w:t>
      </w:r>
      <w:r>
        <w:rPr>
          <w:rFonts w:ascii="Times New Roman" w:eastAsia="Times New Roman" w:hAnsi="Times New Roman" w:cs="Times New Roman"/>
          <w:spacing w:val="21"/>
          <w:w w:val="101"/>
          <w:position w:val="28"/>
          <w:sz w:val="24"/>
          <w:szCs w:val="24"/>
        </w:rPr>
        <w:t xml:space="preserve"> </w:t>
      </w:r>
      <w:r>
        <w:rPr>
          <w:rFonts w:ascii="Times New Roman" w:eastAsia="Times New Roman" w:hAnsi="Times New Roman" w:cs="Times New Roman"/>
          <w:spacing w:val="-1"/>
          <w:position w:val="28"/>
          <w:sz w:val="24"/>
          <w:szCs w:val="24"/>
        </w:rPr>
        <w:t>lower</w:t>
      </w:r>
      <w:r>
        <w:rPr>
          <w:rFonts w:ascii="Times New Roman" w:eastAsia="Times New Roman" w:hAnsi="Times New Roman" w:cs="Times New Roman"/>
          <w:spacing w:val="7"/>
          <w:position w:val="28"/>
          <w:sz w:val="24"/>
          <w:szCs w:val="24"/>
        </w:rPr>
        <w:t xml:space="preserve"> </w:t>
      </w:r>
      <w:r>
        <w:rPr>
          <w:rFonts w:ascii="Times New Roman" w:eastAsia="Times New Roman" w:hAnsi="Times New Roman" w:cs="Times New Roman"/>
          <w:spacing w:val="-1"/>
          <w:position w:val="28"/>
          <w:sz w:val="24"/>
          <w:szCs w:val="24"/>
        </w:rPr>
        <w:t>extremity</w:t>
      </w:r>
      <w:r>
        <w:rPr>
          <w:rFonts w:ascii="Times New Roman" w:eastAsia="Times New Roman" w:hAnsi="Times New Roman" w:cs="Times New Roman"/>
          <w:spacing w:val="4"/>
          <w:position w:val="28"/>
          <w:sz w:val="24"/>
          <w:szCs w:val="24"/>
        </w:rPr>
        <w:t xml:space="preserve"> </w:t>
      </w:r>
      <w:proofErr w:type="spellStart"/>
      <w:r>
        <w:rPr>
          <w:rFonts w:ascii="Times New Roman" w:eastAsia="Times New Roman" w:hAnsi="Times New Roman" w:cs="Times New Roman"/>
          <w:spacing w:val="-1"/>
          <w:position w:val="28"/>
          <w:sz w:val="24"/>
          <w:szCs w:val="24"/>
        </w:rPr>
        <w:t>Periheral</w:t>
      </w:r>
      <w:proofErr w:type="spellEnd"/>
      <w:r>
        <w:rPr>
          <w:rFonts w:ascii="Times New Roman" w:eastAsia="Times New Roman" w:hAnsi="Times New Roman" w:cs="Times New Roman"/>
          <w:spacing w:val="2"/>
          <w:position w:val="28"/>
          <w:sz w:val="24"/>
          <w:szCs w:val="24"/>
        </w:rPr>
        <w:t xml:space="preserve"> </w:t>
      </w:r>
      <w:r>
        <w:rPr>
          <w:rFonts w:ascii="Times New Roman" w:eastAsia="Times New Roman" w:hAnsi="Times New Roman" w:cs="Times New Roman"/>
          <w:spacing w:val="-1"/>
          <w:position w:val="28"/>
          <w:sz w:val="24"/>
          <w:szCs w:val="24"/>
        </w:rPr>
        <w:t>Arterial</w:t>
      </w:r>
      <w:r>
        <w:rPr>
          <w:rFonts w:ascii="Times New Roman" w:eastAsia="Times New Roman" w:hAnsi="Times New Roman" w:cs="Times New Roman"/>
          <w:spacing w:val="4"/>
          <w:position w:val="28"/>
          <w:sz w:val="24"/>
          <w:szCs w:val="24"/>
        </w:rPr>
        <w:t xml:space="preserve"> </w:t>
      </w:r>
      <w:r>
        <w:rPr>
          <w:rFonts w:ascii="Times New Roman" w:eastAsia="Times New Roman" w:hAnsi="Times New Roman" w:cs="Times New Roman"/>
          <w:spacing w:val="-1"/>
          <w:position w:val="28"/>
          <w:sz w:val="24"/>
          <w:szCs w:val="24"/>
        </w:rPr>
        <w:t>Disease</w:t>
      </w:r>
      <w:r>
        <w:rPr>
          <w:rFonts w:ascii="Times New Roman" w:eastAsia="Times New Roman" w:hAnsi="Times New Roman" w:cs="Times New Roman"/>
          <w:spacing w:val="6"/>
          <w:position w:val="28"/>
          <w:sz w:val="24"/>
          <w:szCs w:val="24"/>
        </w:rPr>
        <w:t xml:space="preserve"> </w:t>
      </w:r>
      <w:r>
        <w:rPr>
          <w:rFonts w:ascii="Times New Roman" w:eastAsia="Times New Roman" w:hAnsi="Times New Roman" w:cs="Times New Roman"/>
          <w:spacing w:val="-1"/>
          <w:position w:val="28"/>
          <w:sz w:val="24"/>
          <w:szCs w:val="24"/>
        </w:rPr>
        <w:t>in</w:t>
      </w:r>
      <w:r>
        <w:rPr>
          <w:rFonts w:ascii="Times New Roman" w:eastAsia="Times New Roman" w:hAnsi="Times New Roman" w:cs="Times New Roman"/>
          <w:spacing w:val="2"/>
          <w:position w:val="28"/>
          <w:sz w:val="24"/>
          <w:szCs w:val="24"/>
        </w:rPr>
        <w:t xml:space="preserve"> </w:t>
      </w:r>
      <w:r>
        <w:rPr>
          <w:rFonts w:ascii="Times New Roman" w:eastAsia="Times New Roman" w:hAnsi="Times New Roman" w:cs="Times New Roman"/>
          <w:spacing w:val="-1"/>
          <w:position w:val="28"/>
          <w:sz w:val="24"/>
          <w:szCs w:val="24"/>
        </w:rPr>
        <w:t>Adults</w:t>
      </w:r>
      <w:r>
        <w:rPr>
          <w:rFonts w:ascii="Times New Roman" w:eastAsia="Times New Roman" w:hAnsi="Times New Roman" w:cs="Times New Roman"/>
          <w:spacing w:val="2"/>
          <w:position w:val="28"/>
          <w:sz w:val="24"/>
          <w:szCs w:val="24"/>
        </w:rPr>
        <w:t xml:space="preserve"> </w:t>
      </w:r>
      <w:r>
        <w:rPr>
          <w:rFonts w:ascii="Times New Roman" w:eastAsia="Times New Roman" w:hAnsi="Times New Roman" w:cs="Times New Roman"/>
          <w:spacing w:val="-1"/>
          <w:position w:val="28"/>
          <w:sz w:val="24"/>
          <w:szCs w:val="24"/>
        </w:rPr>
        <w:t>with</w:t>
      </w:r>
      <w:r>
        <w:rPr>
          <w:rFonts w:ascii="Times New Roman" w:eastAsia="Times New Roman" w:hAnsi="Times New Roman" w:cs="Times New Roman"/>
          <w:spacing w:val="7"/>
          <w:position w:val="28"/>
          <w:sz w:val="24"/>
          <w:szCs w:val="24"/>
        </w:rPr>
        <w:t xml:space="preserve"> </w:t>
      </w:r>
      <w:r>
        <w:rPr>
          <w:rFonts w:ascii="Times New Roman" w:eastAsia="Times New Roman" w:hAnsi="Times New Roman" w:cs="Times New Roman"/>
          <w:spacing w:val="-1"/>
          <w:position w:val="28"/>
          <w:sz w:val="24"/>
          <w:szCs w:val="24"/>
        </w:rPr>
        <w:t>Type</w:t>
      </w:r>
      <w:r>
        <w:rPr>
          <w:rFonts w:ascii="Times New Roman" w:eastAsia="Times New Roman" w:hAnsi="Times New Roman" w:cs="Times New Roman"/>
          <w:spacing w:val="5"/>
          <w:position w:val="28"/>
          <w:sz w:val="24"/>
          <w:szCs w:val="24"/>
        </w:rPr>
        <w:t xml:space="preserve"> </w:t>
      </w:r>
      <w:r>
        <w:rPr>
          <w:rFonts w:ascii="Times New Roman" w:eastAsia="Times New Roman" w:hAnsi="Times New Roman" w:cs="Times New Roman"/>
          <w:spacing w:val="-1"/>
          <w:position w:val="28"/>
          <w:sz w:val="24"/>
          <w:szCs w:val="24"/>
        </w:rPr>
        <w:t>2</w:t>
      </w:r>
      <w:r>
        <w:rPr>
          <w:rFonts w:ascii="Times New Roman" w:eastAsia="Times New Roman" w:hAnsi="Times New Roman" w:cs="Times New Roman"/>
          <w:spacing w:val="4"/>
          <w:position w:val="28"/>
          <w:sz w:val="24"/>
          <w:szCs w:val="24"/>
        </w:rPr>
        <w:t xml:space="preserve"> </w:t>
      </w:r>
      <w:r>
        <w:rPr>
          <w:rFonts w:ascii="Times New Roman" w:eastAsia="Times New Roman" w:hAnsi="Times New Roman" w:cs="Times New Roman"/>
          <w:spacing w:val="-1"/>
          <w:position w:val="28"/>
          <w:sz w:val="24"/>
          <w:szCs w:val="24"/>
        </w:rPr>
        <w:t>Diabetes</w:t>
      </w:r>
      <w:r>
        <w:rPr>
          <w:rFonts w:ascii="Times New Roman" w:eastAsia="Times New Roman" w:hAnsi="Times New Roman" w:cs="Times New Roman"/>
          <w:spacing w:val="2"/>
          <w:position w:val="28"/>
          <w:sz w:val="24"/>
          <w:szCs w:val="24"/>
        </w:rPr>
        <w:t xml:space="preserve"> </w:t>
      </w:r>
      <w:proofErr w:type="spellStart"/>
      <w:proofErr w:type="gramStart"/>
      <w:r>
        <w:rPr>
          <w:rFonts w:ascii="Times New Roman" w:eastAsia="Times New Roman" w:hAnsi="Times New Roman" w:cs="Times New Roman"/>
          <w:spacing w:val="-1"/>
          <w:position w:val="28"/>
          <w:sz w:val="24"/>
          <w:szCs w:val="24"/>
        </w:rPr>
        <w:t>mellitus.J</w:t>
      </w:r>
      <w:proofErr w:type="spellEnd"/>
      <w:proofErr w:type="gramEnd"/>
    </w:p>
    <w:p w:rsidR="008F6256" w:rsidRDefault="00F032C6">
      <w:pPr>
        <w:spacing w:before="1" w:line="190" w:lineRule="auto"/>
        <w:ind w:left="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ASEAN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fed</w:t>
      </w:r>
      <w:r>
        <w:rPr>
          <w:rFonts w:ascii="Times New Roman" w:eastAsia="Times New Roman" w:hAnsi="Times New Roman" w:cs="Times New Roman"/>
          <w:spacing w:val="4"/>
          <w:sz w:val="24"/>
          <w:szCs w:val="24"/>
        </w:rPr>
        <w:t xml:space="preserve"> </w:t>
      </w:r>
      <w:proofErr w:type="spellStart"/>
      <w:r>
        <w:rPr>
          <w:rFonts w:ascii="Times New Roman" w:eastAsia="Times New Roman" w:hAnsi="Times New Roman" w:cs="Times New Roman"/>
          <w:spacing w:val="-1"/>
          <w:sz w:val="24"/>
          <w:szCs w:val="24"/>
        </w:rPr>
        <w:t>Endocr</w:t>
      </w:r>
      <w:proofErr w:type="spellEnd"/>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Soc</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[internet]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2018</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Oct.1</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[cited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2021Mar.1</w:t>
      </w:r>
      <w:r>
        <w:rPr>
          <w:rFonts w:ascii="Times New Roman" w:eastAsia="Times New Roman" w:hAnsi="Times New Roman" w:cs="Times New Roman"/>
          <w:spacing w:val="-2"/>
          <w:sz w:val="24"/>
          <w:szCs w:val="24"/>
        </w:rPr>
        <w:t>4]33(2):130.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Available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from</w:t>
      </w:r>
    </w:p>
    <w:p w:rsidR="008F6256" w:rsidRDefault="008F6256">
      <w:pPr>
        <w:spacing w:line="262" w:lineRule="auto"/>
        <w:rPr>
          <w:sz w:val="21"/>
        </w:rPr>
      </w:pPr>
    </w:p>
    <w:p w:rsidR="008F6256" w:rsidRDefault="00F032C6">
      <w:pPr>
        <w:spacing w:before="69" w:line="190"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http//www</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asean-endocrinejournal.org/</w:t>
      </w:r>
      <w:proofErr w:type="spellStart"/>
      <w:r>
        <w:rPr>
          <w:rFonts w:ascii="Times New Roman" w:eastAsia="Times New Roman" w:hAnsi="Times New Roman" w:cs="Times New Roman"/>
          <w:sz w:val="24"/>
          <w:szCs w:val="24"/>
        </w:rPr>
        <w:t>indexphp</w:t>
      </w:r>
      <w:proofErr w:type="spellEnd"/>
      <w:r>
        <w:rPr>
          <w:rFonts w:ascii="Times New Roman" w:eastAsia="Times New Roman" w:hAnsi="Times New Roman" w:cs="Times New Roman"/>
          <w:sz w:val="24"/>
          <w:szCs w:val="24"/>
        </w:rPr>
        <w:t>/article/view/457.</w:t>
      </w:r>
    </w:p>
    <w:p w:rsidR="008F6256" w:rsidRDefault="008F6256">
      <w:pPr>
        <w:spacing w:line="262" w:lineRule="auto"/>
        <w:rPr>
          <w:sz w:val="21"/>
        </w:rPr>
      </w:pPr>
    </w:p>
    <w:p w:rsidR="008F6256" w:rsidRDefault="00F032C6">
      <w:pPr>
        <w:spacing w:before="70" w:line="552" w:lineRule="exact"/>
        <w:ind w:left="11"/>
        <w:rPr>
          <w:rFonts w:ascii="Times New Roman" w:eastAsia="Times New Roman" w:hAnsi="Times New Roman" w:cs="Times New Roman"/>
          <w:sz w:val="24"/>
          <w:szCs w:val="24"/>
        </w:rPr>
      </w:pPr>
      <w:r>
        <w:rPr>
          <w:rFonts w:ascii="Times New Roman" w:eastAsia="Times New Roman" w:hAnsi="Times New Roman" w:cs="Times New Roman"/>
          <w:spacing w:val="-1"/>
          <w:position w:val="28"/>
          <w:sz w:val="24"/>
          <w:szCs w:val="24"/>
        </w:rPr>
        <w:t>51</w:t>
      </w:r>
      <w:r>
        <w:rPr>
          <w:rFonts w:ascii="Times New Roman" w:eastAsia="Times New Roman" w:hAnsi="Times New Roman" w:cs="Times New Roman"/>
          <w:spacing w:val="3"/>
          <w:position w:val="28"/>
          <w:sz w:val="24"/>
          <w:szCs w:val="24"/>
        </w:rPr>
        <w:t xml:space="preserve">   </w:t>
      </w:r>
      <w:proofErr w:type="spellStart"/>
      <w:r>
        <w:rPr>
          <w:rFonts w:ascii="Times New Roman" w:eastAsia="Times New Roman" w:hAnsi="Times New Roman" w:cs="Times New Roman"/>
          <w:spacing w:val="-1"/>
          <w:position w:val="28"/>
          <w:sz w:val="24"/>
          <w:szCs w:val="24"/>
        </w:rPr>
        <w:t>Isiguzo</w:t>
      </w:r>
      <w:proofErr w:type="spellEnd"/>
      <w:r>
        <w:rPr>
          <w:rFonts w:ascii="Times New Roman" w:eastAsia="Times New Roman" w:hAnsi="Times New Roman" w:cs="Times New Roman"/>
          <w:spacing w:val="10"/>
          <w:position w:val="28"/>
          <w:sz w:val="24"/>
          <w:szCs w:val="24"/>
        </w:rPr>
        <w:t xml:space="preserve"> </w:t>
      </w:r>
      <w:proofErr w:type="spellStart"/>
      <w:proofErr w:type="gramStart"/>
      <w:r>
        <w:rPr>
          <w:rFonts w:ascii="Times New Roman" w:eastAsia="Times New Roman" w:hAnsi="Times New Roman" w:cs="Times New Roman"/>
          <w:spacing w:val="-1"/>
          <w:position w:val="28"/>
          <w:sz w:val="24"/>
          <w:szCs w:val="24"/>
        </w:rPr>
        <w:t>CM,Jack</w:t>
      </w:r>
      <w:proofErr w:type="spellEnd"/>
      <w:proofErr w:type="gramEnd"/>
      <w:r>
        <w:rPr>
          <w:rFonts w:ascii="Times New Roman" w:eastAsia="Times New Roman" w:hAnsi="Times New Roman" w:cs="Times New Roman"/>
          <w:spacing w:val="-1"/>
          <w:position w:val="28"/>
          <w:sz w:val="24"/>
          <w:szCs w:val="24"/>
        </w:rPr>
        <w:t>-Okereke</w:t>
      </w:r>
      <w:r>
        <w:rPr>
          <w:rFonts w:ascii="Times New Roman" w:eastAsia="Times New Roman" w:hAnsi="Times New Roman" w:cs="Times New Roman"/>
          <w:spacing w:val="7"/>
          <w:position w:val="28"/>
          <w:sz w:val="24"/>
          <w:szCs w:val="24"/>
        </w:rPr>
        <w:t xml:space="preserve"> </w:t>
      </w:r>
      <w:proofErr w:type="spellStart"/>
      <w:r>
        <w:rPr>
          <w:rFonts w:ascii="Times New Roman" w:eastAsia="Times New Roman" w:hAnsi="Times New Roman" w:cs="Times New Roman"/>
          <w:spacing w:val="-1"/>
          <w:position w:val="28"/>
          <w:sz w:val="24"/>
          <w:szCs w:val="24"/>
        </w:rPr>
        <w:t>C,Diabetic</w:t>
      </w:r>
      <w:proofErr w:type="spellEnd"/>
      <w:r>
        <w:rPr>
          <w:rFonts w:ascii="Times New Roman" w:eastAsia="Times New Roman" w:hAnsi="Times New Roman" w:cs="Times New Roman"/>
          <w:spacing w:val="9"/>
          <w:position w:val="28"/>
          <w:sz w:val="24"/>
          <w:szCs w:val="24"/>
        </w:rPr>
        <w:t xml:space="preserve"> </w:t>
      </w:r>
      <w:r>
        <w:rPr>
          <w:rFonts w:ascii="Times New Roman" w:eastAsia="Times New Roman" w:hAnsi="Times New Roman" w:cs="Times New Roman"/>
          <w:spacing w:val="-1"/>
          <w:position w:val="28"/>
          <w:sz w:val="24"/>
          <w:szCs w:val="24"/>
        </w:rPr>
        <w:t>foot</w:t>
      </w:r>
      <w:r>
        <w:rPr>
          <w:rFonts w:ascii="Times New Roman" w:eastAsia="Times New Roman" w:hAnsi="Times New Roman" w:cs="Times New Roman"/>
          <w:spacing w:val="1"/>
          <w:position w:val="28"/>
          <w:sz w:val="24"/>
          <w:szCs w:val="24"/>
        </w:rPr>
        <w:t xml:space="preserve"> </w:t>
      </w:r>
      <w:r>
        <w:rPr>
          <w:rFonts w:ascii="Times New Roman" w:eastAsia="Times New Roman" w:hAnsi="Times New Roman" w:cs="Times New Roman"/>
          <w:spacing w:val="-1"/>
          <w:position w:val="28"/>
          <w:sz w:val="24"/>
          <w:szCs w:val="24"/>
        </w:rPr>
        <w:t>Ulcers-A</w:t>
      </w:r>
      <w:r>
        <w:rPr>
          <w:rFonts w:ascii="Times New Roman" w:eastAsia="Times New Roman" w:hAnsi="Times New Roman" w:cs="Times New Roman"/>
          <w:spacing w:val="28"/>
          <w:position w:val="28"/>
          <w:sz w:val="24"/>
          <w:szCs w:val="24"/>
        </w:rPr>
        <w:t xml:space="preserve"> </w:t>
      </w:r>
      <w:r>
        <w:rPr>
          <w:rFonts w:ascii="Times New Roman" w:eastAsia="Times New Roman" w:hAnsi="Times New Roman" w:cs="Times New Roman"/>
          <w:spacing w:val="-1"/>
          <w:position w:val="28"/>
          <w:sz w:val="24"/>
          <w:szCs w:val="24"/>
        </w:rPr>
        <w:t>12</w:t>
      </w:r>
      <w:r>
        <w:rPr>
          <w:rFonts w:ascii="Times New Roman" w:eastAsia="Times New Roman" w:hAnsi="Times New Roman" w:cs="Times New Roman"/>
          <w:spacing w:val="2"/>
          <w:position w:val="28"/>
          <w:sz w:val="24"/>
          <w:szCs w:val="24"/>
        </w:rPr>
        <w:t xml:space="preserve"> </w:t>
      </w:r>
      <w:r>
        <w:rPr>
          <w:rFonts w:ascii="Times New Roman" w:eastAsia="Times New Roman" w:hAnsi="Times New Roman" w:cs="Times New Roman"/>
          <w:spacing w:val="-1"/>
          <w:position w:val="28"/>
          <w:sz w:val="24"/>
          <w:szCs w:val="24"/>
        </w:rPr>
        <w:t>months</w:t>
      </w:r>
      <w:r>
        <w:rPr>
          <w:rFonts w:ascii="Times New Roman" w:eastAsia="Times New Roman" w:hAnsi="Times New Roman" w:cs="Times New Roman"/>
          <w:position w:val="28"/>
          <w:sz w:val="24"/>
          <w:szCs w:val="24"/>
        </w:rPr>
        <w:t xml:space="preserve"> </w:t>
      </w:r>
      <w:r>
        <w:rPr>
          <w:rFonts w:ascii="Times New Roman" w:eastAsia="Times New Roman" w:hAnsi="Times New Roman" w:cs="Times New Roman"/>
          <w:spacing w:val="-1"/>
          <w:position w:val="28"/>
          <w:sz w:val="24"/>
          <w:szCs w:val="24"/>
        </w:rPr>
        <w:t>prospective</w:t>
      </w:r>
      <w:r>
        <w:rPr>
          <w:rFonts w:ascii="Times New Roman" w:eastAsia="Times New Roman" w:hAnsi="Times New Roman" w:cs="Times New Roman"/>
          <w:spacing w:val="10"/>
          <w:position w:val="28"/>
          <w:sz w:val="24"/>
          <w:szCs w:val="24"/>
        </w:rPr>
        <w:t xml:space="preserve"> </w:t>
      </w:r>
      <w:r>
        <w:rPr>
          <w:rFonts w:ascii="Times New Roman" w:eastAsia="Times New Roman" w:hAnsi="Times New Roman" w:cs="Times New Roman"/>
          <w:spacing w:val="-1"/>
          <w:position w:val="28"/>
          <w:sz w:val="24"/>
          <w:szCs w:val="24"/>
        </w:rPr>
        <w:t>study</w:t>
      </w:r>
      <w:r>
        <w:rPr>
          <w:rFonts w:ascii="Times New Roman" w:eastAsia="Times New Roman" w:hAnsi="Times New Roman" w:cs="Times New Roman"/>
          <w:spacing w:val="5"/>
          <w:position w:val="28"/>
          <w:sz w:val="24"/>
          <w:szCs w:val="24"/>
        </w:rPr>
        <w:t xml:space="preserve"> </w:t>
      </w:r>
      <w:r>
        <w:rPr>
          <w:rFonts w:ascii="Times New Roman" w:eastAsia="Times New Roman" w:hAnsi="Times New Roman" w:cs="Times New Roman"/>
          <w:spacing w:val="-1"/>
          <w:position w:val="28"/>
          <w:sz w:val="24"/>
          <w:szCs w:val="24"/>
        </w:rPr>
        <w:t>Review</w:t>
      </w:r>
      <w:r>
        <w:rPr>
          <w:rFonts w:ascii="Times New Roman" w:eastAsia="Times New Roman" w:hAnsi="Times New Roman" w:cs="Times New Roman"/>
          <w:spacing w:val="7"/>
          <w:position w:val="28"/>
          <w:sz w:val="24"/>
          <w:szCs w:val="24"/>
        </w:rPr>
        <w:t xml:space="preserve"> </w:t>
      </w:r>
      <w:r>
        <w:rPr>
          <w:rFonts w:ascii="Times New Roman" w:eastAsia="Times New Roman" w:hAnsi="Times New Roman" w:cs="Times New Roman"/>
          <w:spacing w:val="-1"/>
          <w:position w:val="28"/>
          <w:sz w:val="24"/>
          <w:szCs w:val="24"/>
        </w:rPr>
        <w:t>of</w:t>
      </w:r>
    </w:p>
    <w:p w:rsidR="008F6256" w:rsidRDefault="00F032C6">
      <w:pPr>
        <w:spacing w:before="1" w:line="18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pattern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presentation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Enugu</w:t>
      </w:r>
      <w:r>
        <w:rPr>
          <w:rFonts w:ascii="Times New Roman" w:eastAsia="Times New Roman" w:hAnsi="Times New Roman" w:cs="Times New Roman"/>
          <w:spacing w:val="15"/>
          <w:w w:val="101"/>
          <w:sz w:val="24"/>
          <w:szCs w:val="24"/>
        </w:rPr>
        <w:t xml:space="preserve"> </w:t>
      </w:r>
      <w:r>
        <w:rPr>
          <w:rFonts w:ascii="Times New Roman" w:eastAsia="Times New Roman" w:hAnsi="Times New Roman" w:cs="Times New Roman"/>
          <w:sz w:val="24"/>
          <w:szCs w:val="24"/>
        </w:rPr>
        <w:t>State University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Technology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Teach</w:t>
      </w:r>
      <w:r>
        <w:rPr>
          <w:rFonts w:ascii="Times New Roman" w:eastAsia="Times New Roman" w:hAnsi="Times New Roman" w:cs="Times New Roman"/>
          <w:spacing w:val="-1"/>
          <w:sz w:val="24"/>
          <w:szCs w:val="24"/>
        </w:rPr>
        <w:t>ing</w:t>
      </w:r>
      <w:r>
        <w:rPr>
          <w:rFonts w:ascii="Times New Roman" w:eastAsia="Times New Roman" w:hAnsi="Times New Roman" w:cs="Times New Roman"/>
          <w:spacing w:val="9"/>
          <w:sz w:val="24"/>
          <w:szCs w:val="24"/>
        </w:rPr>
        <w:t xml:space="preserve"> </w:t>
      </w:r>
      <w:proofErr w:type="spellStart"/>
      <w:proofErr w:type="gramStart"/>
      <w:r>
        <w:rPr>
          <w:rFonts w:ascii="Times New Roman" w:eastAsia="Times New Roman" w:hAnsi="Times New Roman" w:cs="Times New Roman"/>
          <w:spacing w:val="-1"/>
          <w:sz w:val="24"/>
          <w:szCs w:val="24"/>
        </w:rPr>
        <w:t>Hospital,Parklane</w:t>
      </w:r>
      <w:proofErr w:type="spellEnd"/>
      <w:proofErr w:type="gramEnd"/>
      <w:r>
        <w:rPr>
          <w:rFonts w:ascii="Times New Roman" w:eastAsia="Times New Roman" w:hAnsi="Times New Roman" w:cs="Times New Roman"/>
          <w:spacing w:val="-1"/>
          <w:sz w:val="24"/>
          <w:szCs w:val="24"/>
        </w:rPr>
        <w:t>,</w:t>
      </w:r>
    </w:p>
    <w:p w:rsidR="008F6256" w:rsidRDefault="008F6256">
      <w:pPr>
        <w:spacing w:line="262" w:lineRule="auto"/>
        <w:rPr>
          <w:sz w:val="21"/>
        </w:rPr>
      </w:pPr>
    </w:p>
    <w:p w:rsidR="008F6256" w:rsidRDefault="00F032C6">
      <w:pPr>
        <w:spacing w:before="70" w:line="190" w:lineRule="auto"/>
        <w:ind w:left="5"/>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Enugu</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Basis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Diabet</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foot</w:t>
      </w:r>
      <w:r>
        <w:rPr>
          <w:rFonts w:ascii="Times New Roman" w:eastAsia="Times New Roman" w:hAnsi="Times New Roman" w:cs="Times New Roman"/>
          <w:spacing w:val="9"/>
          <w:sz w:val="24"/>
          <w:szCs w:val="24"/>
        </w:rPr>
        <w:t xml:space="preserve"> </w:t>
      </w:r>
      <w:proofErr w:type="spellStart"/>
      <w:r>
        <w:rPr>
          <w:rFonts w:ascii="Times New Roman" w:eastAsia="Times New Roman" w:hAnsi="Times New Roman" w:cs="Times New Roman"/>
          <w:spacing w:val="-1"/>
          <w:sz w:val="24"/>
          <w:szCs w:val="24"/>
        </w:rPr>
        <w:t>Clinic?Nigerian</w:t>
      </w:r>
      <w:proofErr w:type="spell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Journal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Medicine.2015:</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Vol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24,125-</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130</w:t>
      </w:r>
    </w:p>
    <w:p w:rsidR="008F6256" w:rsidRDefault="008F6256">
      <w:pPr>
        <w:spacing w:line="262" w:lineRule="auto"/>
        <w:rPr>
          <w:sz w:val="21"/>
        </w:rPr>
      </w:pPr>
    </w:p>
    <w:p w:rsidR="008F6256" w:rsidRDefault="00F032C6">
      <w:pPr>
        <w:spacing w:before="70" w:line="552" w:lineRule="exact"/>
        <w:ind w:left="11"/>
        <w:rPr>
          <w:rFonts w:ascii="Times New Roman" w:eastAsia="Times New Roman" w:hAnsi="Times New Roman" w:cs="Times New Roman"/>
          <w:sz w:val="24"/>
          <w:szCs w:val="24"/>
        </w:rPr>
      </w:pPr>
      <w:r>
        <w:rPr>
          <w:rFonts w:ascii="Times New Roman" w:eastAsia="Times New Roman" w:hAnsi="Times New Roman" w:cs="Times New Roman"/>
          <w:spacing w:val="-1"/>
          <w:position w:val="28"/>
          <w:sz w:val="24"/>
          <w:szCs w:val="24"/>
        </w:rPr>
        <w:t>52</w:t>
      </w:r>
      <w:r>
        <w:rPr>
          <w:rFonts w:ascii="Times New Roman" w:eastAsia="Times New Roman" w:hAnsi="Times New Roman" w:cs="Times New Roman"/>
          <w:spacing w:val="14"/>
          <w:position w:val="28"/>
          <w:sz w:val="24"/>
          <w:szCs w:val="24"/>
        </w:rPr>
        <w:t xml:space="preserve"> </w:t>
      </w:r>
      <w:proofErr w:type="spellStart"/>
      <w:r>
        <w:rPr>
          <w:rFonts w:ascii="Times New Roman" w:eastAsia="Times New Roman" w:hAnsi="Times New Roman" w:cs="Times New Roman"/>
          <w:spacing w:val="-1"/>
          <w:position w:val="28"/>
          <w:sz w:val="24"/>
          <w:szCs w:val="24"/>
        </w:rPr>
        <w:t>Nyamu</w:t>
      </w:r>
      <w:proofErr w:type="spellEnd"/>
      <w:r>
        <w:rPr>
          <w:rFonts w:ascii="Times New Roman" w:eastAsia="Times New Roman" w:hAnsi="Times New Roman" w:cs="Times New Roman"/>
          <w:spacing w:val="4"/>
          <w:position w:val="28"/>
          <w:sz w:val="24"/>
          <w:szCs w:val="24"/>
        </w:rPr>
        <w:t xml:space="preserve"> </w:t>
      </w:r>
      <w:proofErr w:type="spellStart"/>
      <w:proofErr w:type="gramStart"/>
      <w:r>
        <w:rPr>
          <w:rFonts w:ascii="Times New Roman" w:eastAsia="Times New Roman" w:hAnsi="Times New Roman" w:cs="Times New Roman"/>
          <w:spacing w:val="-1"/>
          <w:position w:val="28"/>
          <w:sz w:val="24"/>
          <w:szCs w:val="24"/>
        </w:rPr>
        <w:t>PN,Otieno</w:t>
      </w:r>
      <w:proofErr w:type="spellEnd"/>
      <w:proofErr w:type="gramEnd"/>
      <w:r>
        <w:rPr>
          <w:rFonts w:ascii="Times New Roman" w:eastAsia="Times New Roman" w:hAnsi="Times New Roman" w:cs="Times New Roman"/>
          <w:spacing w:val="8"/>
          <w:position w:val="28"/>
          <w:sz w:val="24"/>
          <w:szCs w:val="24"/>
        </w:rPr>
        <w:t xml:space="preserve"> </w:t>
      </w:r>
      <w:proofErr w:type="spellStart"/>
      <w:r>
        <w:rPr>
          <w:rFonts w:ascii="Times New Roman" w:eastAsia="Times New Roman" w:hAnsi="Times New Roman" w:cs="Times New Roman"/>
          <w:spacing w:val="-1"/>
          <w:position w:val="28"/>
          <w:sz w:val="24"/>
          <w:szCs w:val="24"/>
        </w:rPr>
        <w:t>CF,Amayo</w:t>
      </w:r>
      <w:proofErr w:type="spellEnd"/>
      <w:r>
        <w:rPr>
          <w:rFonts w:ascii="Times New Roman" w:eastAsia="Times New Roman" w:hAnsi="Times New Roman" w:cs="Times New Roman"/>
          <w:spacing w:val="5"/>
          <w:position w:val="28"/>
          <w:sz w:val="24"/>
          <w:szCs w:val="24"/>
        </w:rPr>
        <w:t xml:space="preserve"> </w:t>
      </w:r>
      <w:proofErr w:type="spellStart"/>
      <w:r>
        <w:rPr>
          <w:rFonts w:ascii="Times New Roman" w:eastAsia="Times New Roman" w:hAnsi="Times New Roman" w:cs="Times New Roman"/>
          <w:spacing w:val="-1"/>
          <w:position w:val="28"/>
          <w:sz w:val="24"/>
          <w:szCs w:val="24"/>
        </w:rPr>
        <w:t>EO,McLigeyo</w:t>
      </w:r>
      <w:proofErr w:type="spellEnd"/>
      <w:r>
        <w:rPr>
          <w:rFonts w:ascii="Times New Roman" w:eastAsia="Times New Roman" w:hAnsi="Times New Roman" w:cs="Times New Roman"/>
          <w:spacing w:val="15"/>
          <w:w w:val="101"/>
          <w:position w:val="28"/>
          <w:sz w:val="24"/>
          <w:szCs w:val="24"/>
        </w:rPr>
        <w:t xml:space="preserve"> </w:t>
      </w:r>
      <w:proofErr w:type="spellStart"/>
      <w:r>
        <w:rPr>
          <w:rFonts w:ascii="Times New Roman" w:eastAsia="Times New Roman" w:hAnsi="Times New Roman" w:cs="Times New Roman"/>
          <w:spacing w:val="-1"/>
          <w:position w:val="28"/>
          <w:sz w:val="24"/>
          <w:szCs w:val="24"/>
        </w:rPr>
        <w:t>SO.Risk</w:t>
      </w:r>
      <w:proofErr w:type="spellEnd"/>
      <w:r>
        <w:rPr>
          <w:rFonts w:ascii="Times New Roman" w:eastAsia="Times New Roman" w:hAnsi="Times New Roman" w:cs="Times New Roman"/>
          <w:spacing w:val="8"/>
          <w:position w:val="28"/>
          <w:sz w:val="24"/>
          <w:szCs w:val="24"/>
        </w:rPr>
        <w:t xml:space="preserve"> </w:t>
      </w:r>
      <w:r>
        <w:rPr>
          <w:rFonts w:ascii="Times New Roman" w:eastAsia="Times New Roman" w:hAnsi="Times New Roman" w:cs="Times New Roman"/>
          <w:spacing w:val="-1"/>
          <w:position w:val="28"/>
          <w:sz w:val="24"/>
          <w:szCs w:val="24"/>
        </w:rPr>
        <w:t>factors</w:t>
      </w:r>
      <w:r>
        <w:rPr>
          <w:rFonts w:ascii="Times New Roman" w:eastAsia="Times New Roman" w:hAnsi="Times New Roman" w:cs="Times New Roman"/>
          <w:spacing w:val="8"/>
          <w:position w:val="28"/>
          <w:sz w:val="24"/>
          <w:szCs w:val="24"/>
        </w:rPr>
        <w:t xml:space="preserve"> </w:t>
      </w:r>
      <w:proofErr w:type="spellStart"/>
      <w:r>
        <w:rPr>
          <w:rFonts w:ascii="Times New Roman" w:eastAsia="Times New Roman" w:hAnsi="Times New Roman" w:cs="Times New Roman"/>
          <w:spacing w:val="-1"/>
          <w:position w:val="28"/>
          <w:sz w:val="24"/>
          <w:szCs w:val="24"/>
        </w:rPr>
        <w:t>andPrevalence</w:t>
      </w:r>
      <w:proofErr w:type="spellEnd"/>
      <w:r>
        <w:rPr>
          <w:rFonts w:ascii="Times New Roman" w:eastAsia="Times New Roman" w:hAnsi="Times New Roman" w:cs="Times New Roman"/>
          <w:spacing w:val="11"/>
          <w:position w:val="28"/>
          <w:sz w:val="24"/>
          <w:szCs w:val="24"/>
        </w:rPr>
        <w:t xml:space="preserve"> </w:t>
      </w:r>
      <w:r>
        <w:rPr>
          <w:rFonts w:ascii="Times New Roman" w:eastAsia="Times New Roman" w:hAnsi="Times New Roman" w:cs="Times New Roman"/>
          <w:spacing w:val="-1"/>
          <w:position w:val="28"/>
          <w:sz w:val="24"/>
          <w:szCs w:val="24"/>
        </w:rPr>
        <w:t>of</w:t>
      </w:r>
      <w:r>
        <w:rPr>
          <w:rFonts w:ascii="Times New Roman" w:eastAsia="Times New Roman" w:hAnsi="Times New Roman" w:cs="Times New Roman"/>
          <w:spacing w:val="-17"/>
          <w:position w:val="28"/>
          <w:sz w:val="24"/>
          <w:szCs w:val="24"/>
        </w:rPr>
        <w:t xml:space="preserve"> </w:t>
      </w:r>
      <w:r>
        <w:rPr>
          <w:rFonts w:ascii="Times New Roman" w:eastAsia="Times New Roman" w:hAnsi="Times New Roman" w:cs="Times New Roman"/>
          <w:spacing w:val="-1"/>
          <w:position w:val="28"/>
          <w:sz w:val="24"/>
          <w:szCs w:val="24"/>
        </w:rPr>
        <w:t>diabetic</w:t>
      </w:r>
      <w:r>
        <w:rPr>
          <w:rFonts w:ascii="Times New Roman" w:eastAsia="Times New Roman" w:hAnsi="Times New Roman" w:cs="Times New Roman"/>
          <w:spacing w:val="9"/>
          <w:position w:val="28"/>
          <w:sz w:val="24"/>
          <w:szCs w:val="24"/>
        </w:rPr>
        <w:t xml:space="preserve"> </w:t>
      </w:r>
      <w:r>
        <w:rPr>
          <w:rFonts w:ascii="Times New Roman" w:eastAsia="Times New Roman" w:hAnsi="Times New Roman" w:cs="Times New Roman"/>
          <w:spacing w:val="-1"/>
          <w:position w:val="28"/>
          <w:sz w:val="24"/>
          <w:szCs w:val="24"/>
        </w:rPr>
        <w:t>foot</w:t>
      </w:r>
    </w:p>
    <w:p w:rsidR="008F6256" w:rsidRDefault="00F032C6">
      <w:pPr>
        <w:spacing w:before="1" w:line="19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ulcers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Kenyatta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National</w:t>
      </w:r>
      <w:r>
        <w:rPr>
          <w:rFonts w:ascii="Times New Roman" w:eastAsia="Times New Roman" w:hAnsi="Times New Roman" w:cs="Times New Roman"/>
          <w:spacing w:val="4"/>
          <w:sz w:val="24"/>
          <w:szCs w:val="24"/>
        </w:rPr>
        <w:t xml:space="preserve"> </w:t>
      </w:r>
      <w:proofErr w:type="spellStart"/>
      <w:r>
        <w:rPr>
          <w:rFonts w:ascii="Times New Roman" w:eastAsia="Times New Roman" w:hAnsi="Times New Roman" w:cs="Times New Roman"/>
          <w:sz w:val="24"/>
          <w:szCs w:val="24"/>
        </w:rPr>
        <w:t>Hospital.East</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African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medical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journal2003;80(1):36-43</w:t>
      </w:r>
    </w:p>
    <w:p w:rsidR="008F6256" w:rsidRDefault="008F6256">
      <w:pPr>
        <w:spacing w:line="262" w:lineRule="auto"/>
        <w:rPr>
          <w:sz w:val="21"/>
        </w:rPr>
      </w:pPr>
    </w:p>
    <w:p w:rsidR="008F6256" w:rsidRDefault="00F032C6">
      <w:pPr>
        <w:spacing w:before="69" w:line="553" w:lineRule="exact"/>
        <w:ind w:left="71"/>
        <w:rPr>
          <w:rFonts w:ascii="Times New Roman" w:eastAsia="Times New Roman" w:hAnsi="Times New Roman" w:cs="Times New Roman"/>
          <w:sz w:val="24"/>
          <w:szCs w:val="24"/>
        </w:rPr>
      </w:pPr>
      <w:r>
        <w:rPr>
          <w:rFonts w:ascii="Times New Roman" w:eastAsia="Times New Roman" w:hAnsi="Times New Roman" w:cs="Times New Roman"/>
          <w:spacing w:val="-1"/>
          <w:position w:val="27"/>
          <w:sz w:val="24"/>
          <w:szCs w:val="24"/>
        </w:rPr>
        <w:t>53</w:t>
      </w:r>
      <w:r>
        <w:rPr>
          <w:rFonts w:ascii="Times New Roman" w:eastAsia="Times New Roman" w:hAnsi="Times New Roman" w:cs="Times New Roman"/>
          <w:spacing w:val="5"/>
          <w:position w:val="27"/>
          <w:sz w:val="24"/>
          <w:szCs w:val="24"/>
        </w:rPr>
        <w:t xml:space="preserve"> </w:t>
      </w:r>
      <w:r>
        <w:rPr>
          <w:rFonts w:ascii="Times New Roman" w:eastAsia="Times New Roman" w:hAnsi="Times New Roman" w:cs="Times New Roman"/>
          <w:position w:val="27"/>
          <w:sz w:val="24"/>
          <w:szCs w:val="24"/>
        </w:rPr>
        <w:t>Juan</w:t>
      </w:r>
      <w:r>
        <w:rPr>
          <w:rFonts w:ascii="Times New Roman" w:eastAsia="Times New Roman" w:hAnsi="Times New Roman" w:cs="Times New Roman"/>
          <w:spacing w:val="15"/>
          <w:position w:val="27"/>
          <w:sz w:val="24"/>
          <w:szCs w:val="24"/>
        </w:rPr>
        <w:t xml:space="preserve"> </w:t>
      </w:r>
      <w:proofErr w:type="spellStart"/>
      <w:proofErr w:type="gramStart"/>
      <w:r>
        <w:rPr>
          <w:rFonts w:ascii="Times New Roman" w:eastAsia="Times New Roman" w:hAnsi="Times New Roman" w:cs="Times New Roman"/>
          <w:position w:val="27"/>
          <w:sz w:val="24"/>
          <w:szCs w:val="24"/>
        </w:rPr>
        <w:t>Sanjuan</w:t>
      </w:r>
      <w:r>
        <w:rPr>
          <w:rFonts w:ascii="Times New Roman" w:eastAsia="Times New Roman" w:hAnsi="Times New Roman" w:cs="Times New Roman"/>
          <w:spacing w:val="-1"/>
          <w:position w:val="27"/>
          <w:sz w:val="24"/>
          <w:szCs w:val="24"/>
        </w:rPr>
        <w:t>,</w:t>
      </w:r>
      <w:r>
        <w:rPr>
          <w:rFonts w:ascii="Times New Roman" w:eastAsia="Times New Roman" w:hAnsi="Times New Roman" w:cs="Times New Roman"/>
          <w:position w:val="27"/>
          <w:sz w:val="24"/>
          <w:szCs w:val="24"/>
        </w:rPr>
        <w:t>Edwin</w:t>
      </w:r>
      <w:proofErr w:type="spellEnd"/>
      <w:proofErr w:type="gramEnd"/>
      <w:r>
        <w:rPr>
          <w:rFonts w:ascii="Times New Roman" w:eastAsia="Times New Roman" w:hAnsi="Times New Roman" w:cs="Times New Roman"/>
          <w:spacing w:val="6"/>
          <w:position w:val="27"/>
          <w:sz w:val="24"/>
          <w:szCs w:val="24"/>
        </w:rPr>
        <w:t xml:space="preserve"> </w:t>
      </w:r>
      <w:proofErr w:type="spellStart"/>
      <w:r>
        <w:rPr>
          <w:rFonts w:ascii="Times New Roman" w:eastAsia="Times New Roman" w:hAnsi="Times New Roman" w:cs="Times New Roman"/>
          <w:position w:val="27"/>
          <w:sz w:val="24"/>
          <w:szCs w:val="24"/>
        </w:rPr>
        <w:t>Romero</w:t>
      </w:r>
      <w:r>
        <w:rPr>
          <w:rFonts w:ascii="Times New Roman" w:eastAsia="Times New Roman" w:hAnsi="Times New Roman" w:cs="Times New Roman"/>
          <w:spacing w:val="-1"/>
          <w:position w:val="27"/>
          <w:sz w:val="24"/>
          <w:szCs w:val="24"/>
        </w:rPr>
        <w:t>,</w:t>
      </w:r>
      <w:r>
        <w:rPr>
          <w:rFonts w:ascii="Times New Roman" w:eastAsia="Times New Roman" w:hAnsi="Times New Roman" w:cs="Times New Roman"/>
          <w:position w:val="27"/>
          <w:sz w:val="24"/>
          <w:szCs w:val="24"/>
        </w:rPr>
        <w:t>Ro</w:t>
      </w:r>
      <w:r>
        <w:rPr>
          <w:rFonts w:ascii="Times New Roman" w:eastAsia="Times New Roman" w:hAnsi="Times New Roman" w:cs="Times New Roman"/>
          <w:spacing w:val="-1"/>
          <w:position w:val="27"/>
          <w:sz w:val="24"/>
          <w:szCs w:val="24"/>
        </w:rPr>
        <w:t>lando</w:t>
      </w:r>
      <w:proofErr w:type="spellEnd"/>
      <w:r>
        <w:rPr>
          <w:rFonts w:ascii="Times New Roman" w:eastAsia="Times New Roman" w:hAnsi="Times New Roman" w:cs="Times New Roman"/>
          <w:spacing w:val="4"/>
          <w:position w:val="27"/>
          <w:sz w:val="24"/>
          <w:szCs w:val="24"/>
        </w:rPr>
        <w:t xml:space="preserve"> </w:t>
      </w:r>
      <w:proofErr w:type="spellStart"/>
      <w:r>
        <w:rPr>
          <w:rFonts w:ascii="Times New Roman" w:eastAsia="Times New Roman" w:hAnsi="Times New Roman" w:cs="Times New Roman"/>
          <w:spacing w:val="-1"/>
          <w:position w:val="27"/>
          <w:sz w:val="24"/>
          <w:szCs w:val="24"/>
        </w:rPr>
        <w:t>Medina,Wilmer</w:t>
      </w:r>
      <w:proofErr w:type="spellEnd"/>
      <w:r>
        <w:rPr>
          <w:rFonts w:ascii="Times New Roman" w:eastAsia="Times New Roman" w:hAnsi="Times New Roman" w:cs="Times New Roman"/>
          <w:spacing w:val="2"/>
          <w:position w:val="27"/>
          <w:sz w:val="24"/>
          <w:szCs w:val="24"/>
        </w:rPr>
        <w:t xml:space="preserve"> </w:t>
      </w:r>
      <w:proofErr w:type="spellStart"/>
      <w:r>
        <w:rPr>
          <w:rFonts w:ascii="Times New Roman" w:eastAsia="Times New Roman" w:hAnsi="Times New Roman" w:cs="Times New Roman"/>
          <w:spacing w:val="-1"/>
          <w:position w:val="27"/>
          <w:sz w:val="24"/>
          <w:szCs w:val="24"/>
        </w:rPr>
        <w:t>Botache,Gabriela</w:t>
      </w:r>
      <w:proofErr w:type="spellEnd"/>
      <w:r>
        <w:rPr>
          <w:rFonts w:ascii="Times New Roman" w:eastAsia="Times New Roman" w:hAnsi="Times New Roman" w:cs="Times New Roman"/>
          <w:spacing w:val="3"/>
          <w:position w:val="27"/>
          <w:sz w:val="24"/>
          <w:szCs w:val="24"/>
        </w:rPr>
        <w:t xml:space="preserve"> </w:t>
      </w:r>
      <w:proofErr w:type="spellStart"/>
      <w:r>
        <w:rPr>
          <w:rFonts w:ascii="Times New Roman" w:eastAsia="Times New Roman" w:hAnsi="Times New Roman" w:cs="Times New Roman"/>
          <w:spacing w:val="-1"/>
          <w:position w:val="27"/>
          <w:sz w:val="24"/>
          <w:szCs w:val="24"/>
        </w:rPr>
        <w:t>Ruiz,Andres</w:t>
      </w:r>
      <w:proofErr w:type="spellEnd"/>
    </w:p>
    <w:p w:rsidR="008F6256" w:rsidRDefault="00F032C6">
      <w:pPr>
        <w:spacing w:line="190" w:lineRule="auto"/>
        <w:ind w:left="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Ramirez</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9"/>
          <w:sz w:val="24"/>
          <w:szCs w:val="24"/>
        </w:rPr>
        <w:t xml:space="preserve"> </w:t>
      </w:r>
      <w:proofErr w:type="spellStart"/>
      <w:r>
        <w:rPr>
          <w:rFonts w:ascii="Times New Roman" w:eastAsia="Times New Roman" w:hAnsi="Times New Roman" w:cs="Times New Roman"/>
          <w:spacing w:val="-1"/>
          <w:sz w:val="24"/>
          <w:szCs w:val="24"/>
        </w:rPr>
        <w:t>alCorrelation</w:t>
      </w:r>
      <w:proofErr w:type="spell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Between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Ankle</w:t>
      </w:r>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1"/>
          <w:sz w:val="24"/>
          <w:szCs w:val="24"/>
        </w:rPr>
        <w:t>Bachial</w:t>
      </w:r>
      <w:proofErr w:type="spellEnd"/>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index</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lower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limb</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Digital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pulse</w:t>
      </w:r>
    </w:p>
    <w:p w:rsidR="008F6256" w:rsidRDefault="008F6256">
      <w:pPr>
        <w:spacing w:line="262" w:lineRule="auto"/>
        <w:rPr>
          <w:sz w:val="21"/>
        </w:rPr>
      </w:pPr>
    </w:p>
    <w:p w:rsidR="008F6256" w:rsidRDefault="00F032C6">
      <w:pPr>
        <w:spacing w:before="69" w:line="190" w:lineRule="auto"/>
        <w:ind w:left="8"/>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Oximetry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Arefferal</w:t>
      </w:r>
      <w:proofErr w:type="spellEnd"/>
      <w:proofErr w:type="gramEnd"/>
      <w:r>
        <w:rPr>
          <w:rFonts w:ascii="Times New Roman" w:eastAsia="Times New Roman" w:hAnsi="Times New Roman" w:cs="Times New Roman"/>
          <w:spacing w:val="10"/>
          <w:sz w:val="24"/>
          <w:szCs w:val="24"/>
        </w:rPr>
        <w:t xml:space="preserve">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Experience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Prevalence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Sudy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Cureus</w:t>
      </w:r>
      <w:r>
        <w:rPr>
          <w:rFonts w:ascii="Times New Roman" w:eastAsia="Times New Roman" w:hAnsi="Times New Roman" w:cs="Times New Roman"/>
          <w:spacing w:val="1"/>
          <w:sz w:val="24"/>
          <w:szCs w:val="24"/>
        </w:rPr>
        <w:t>2020;(1)e6762</w:t>
      </w:r>
    </w:p>
    <w:p w:rsidR="008F6256" w:rsidRDefault="008F6256">
      <w:pPr>
        <w:spacing w:line="190" w:lineRule="auto"/>
        <w:rPr>
          <w:rFonts w:ascii="Times New Roman" w:eastAsia="Times New Roman" w:hAnsi="Times New Roman" w:cs="Times New Roman"/>
          <w:sz w:val="24"/>
          <w:szCs w:val="24"/>
        </w:rPr>
        <w:sectPr w:rsidR="008F625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346" w:right="1463" w:bottom="1186" w:left="1439" w:header="0" w:footer="990" w:gutter="0"/>
          <w:cols w:space="720"/>
        </w:sectPr>
      </w:pPr>
    </w:p>
    <w:p w:rsidR="008F6256" w:rsidRDefault="00F032C6">
      <w:pPr>
        <w:spacing w:before="150" w:line="552" w:lineRule="exact"/>
        <w:ind w:left="9"/>
        <w:rPr>
          <w:rFonts w:ascii="Times New Roman" w:eastAsia="Times New Roman" w:hAnsi="Times New Roman" w:cs="Times New Roman"/>
          <w:sz w:val="24"/>
          <w:szCs w:val="24"/>
        </w:rPr>
      </w:pPr>
      <w:r>
        <w:rPr>
          <w:rFonts w:ascii="Times New Roman" w:eastAsia="Times New Roman" w:hAnsi="Times New Roman" w:cs="Times New Roman"/>
          <w:spacing w:val="-2"/>
          <w:position w:val="28"/>
          <w:sz w:val="24"/>
          <w:szCs w:val="24"/>
        </w:rPr>
        <w:t>54</w:t>
      </w:r>
      <w:r>
        <w:rPr>
          <w:rFonts w:ascii="Times New Roman" w:eastAsia="Times New Roman" w:hAnsi="Times New Roman" w:cs="Times New Roman"/>
          <w:spacing w:val="4"/>
          <w:position w:val="28"/>
          <w:sz w:val="24"/>
          <w:szCs w:val="24"/>
        </w:rPr>
        <w:t xml:space="preserve"> </w:t>
      </w:r>
      <w:r>
        <w:rPr>
          <w:rFonts w:ascii="Times New Roman" w:eastAsia="Times New Roman" w:hAnsi="Times New Roman" w:cs="Times New Roman"/>
          <w:spacing w:val="-1"/>
          <w:position w:val="28"/>
          <w:sz w:val="24"/>
          <w:szCs w:val="24"/>
        </w:rPr>
        <w:t>Parameswaran</w:t>
      </w:r>
      <w:r>
        <w:rPr>
          <w:rFonts w:ascii="Times New Roman" w:eastAsia="Times New Roman" w:hAnsi="Times New Roman" w:cs="Times New Roman"/>
          <w:spacing w:val="9"/>
          <w:position w:val="28"/>
          <w:sz w:val="24"/>
          <w:szCs w:val="24"/>
        </w:rPr>
        <w:t xml:space="preserve"> </w:t>
      </w:r>
      <w:proofErr w:type="spellStart"/>
      <w:proofErr w:type="gramStart"/>
      <w:r>
        <w:rPr>
          <w:rFonts w:ascii="Times New Roman" w:eastAsia="Times New Roman" w:hAnsi="Times New Roman" w:cs="Times New Roman"/>
          <w:spacing w:val="-1"/>
          <w:position w:val="28"/>
          <w:sz w:val="24"/>
          <w:szCs w:val="24"/>
        </w:rPr>
        <w:t>GI</w:t>
      </w:r>
      <w:r>
        <w:rPr>
          <w:rFonts w:ascii="Times New Roman" w:eastAsia="Times New Roman" w:hAnsi="Times New Roman" w:cs="Times New Roman"/>
          <w:spacing w:val="-2"/>
          <w:position w:val="28"/>
          <w:sz w:val="24"/>
          <w:szCs w:val="24"/>
        </w:rPr>
        <w:t>,</w:t>
      </w:r>
      <w:r>
        <w:rPr>
          <w:rFonts w:ascii="Times New Roman" w:eastAsia="Times New Roman" w:hAnsi="Times New Roman" w:cs="Times New Roman"/>
          <w:spacing w:val="-1"/>
          <w:position w:val="28"/>
          <w:sz w:val="24"/>
          <w:szCs w:val="24"/>
        </w:rPr>
        <w:t>Brand</w:t>
      </w:r>
      <w:proofErr w:type="spellEnd"/>
      <w:proofErr w:type="gramEnd"/>
      <w:r>
        <w:rPr>
          <w:rFonts w:ascii="Times New Roman" w:eastAsia="Times New Roman" w:hAnsi="Times New Roman" w:cs="Times New Roman"/>
          <w:spacing w:val="3"/>
          <w:position w:val="28"/>
          <w:sz w:val="24"/>
          <w:szCs w:val="24"/>
        </w:rPr>
        <w:t xml:space="preserve"> </w:t>
      </w:r>
      <w:proofErr w:type="spellStart"/>
      <w:r>
        <w:rPr>
          <w:rFonts w:ascii="Times New Roman" w:eastAsia="Times New Roman" w:hAnsi="Times New Roman" w:cs="Times New Roman"/>
          <w:spacing w:val="-1"/>
          <w:position w:val="28"/>
          <w:sz w:val="24"/>
          <w:szCs w:val="24"/>
        </w:rPr>
        <w:t>K</w:t>
      </w:r>
      <w:r>
        <w:rPr>
          <w:rFonts w:ascii="Times New Roman" w:eastAsia="Times New Roman" w:hAnsi="Times New Roman" w:cs="Times New Roman"/>
          <w:spacing w:val="-2"/>
          <w:position w:val="28"/>
          <w:sz w:val="24"/>
          <w:szCs w:val="24"/>
        </w:rPr>
        <w:t>,</w:t>
      </w:r>
      <w:r>
        <w:rPr>
          <w:rFonts w:ascii="Times New Roman" w:eastAsia="Times New Roman" w:hAnsi="Times New Roman" w:cs="Times New Roman"/>
          <w:spacing w:val="-1"/>
          <w:position w:val="28"/>
          <w:sz w:val="24"/>
          <w:szCs w:val="24"/>
        </w:rPr>
        <w:t>Dolan</w:t>
      </w:r>
      <w:proofErr w:type="spellEnd"/>
      <w:r>
        <w:rPr>
          <w:rFonts w:ascii="Times New Roman" w:eastAsia="Times New Roman" w:hAnsi="Times New Roman" w:cs="Times New Roman"/>
          <w:spacing w:val="5"/>
          <w:position w:val="28"/>
          <w:sz w:val="24"/>
          <w:szCs w:val="24"/>
        </w:rPr>
        <w:t xml:space="preserve"> </w:t>
      </w:r>
      <w:proofErr w:type="spellStart"/>
      <w:r>
        <w:rPr>
          <w:rFonts w:ascii="Times New Roman" w:eastAsia="Times New Roman" w:hAnsi="Times New Roman" w:cs="Times New Roman"/>
          <w:spacing w:val="-1"/>
          <w:position w:val="28"/>
          <w:sz w:val="24"/>
          <w:szCs w:val="24"/>
        </w:rPr>
        <w:t>J</w:t>
      </w:r>
      <w:r>
        <w:rPr>
          <w:rFonts w:ascii="Times New Roman" w:eastAsia="Times New Roman" w:hAnsi="Times New Roman" w:cs="Times New Roman"/>
          <w:spacing w:val="-2"/>
          <w:position w:val="28"/>
          <w:sz w:val="24"/>
          <w:szCs w:val="24"/>
        </w:rPr>
        <w:t>,</w:t>
      </w:r>
      <w:r>
        <w:rPr>
          <w:rFonts w:ascii="Times New Roman" w:eastAsia="Times New Roman" w:hAnsi="Times New Roman" w:cs="Times New Roman"/>
          <w:spacing w:val="-1"/>
          <w:position w:val="28"/>
          <w:sz w:val="24"/>
          <w:szCs w:val="24"/>
        </w:rPr>
        <w:t>Pulse</w:t>
      </w:r>
      <w:proofErr w:type="spellEnd"/>
      <w:r>
        <w:rPr>
          <w:rFonts w:ascii="Times New Roman" w:eastAsia="Times New Roman" w:hAnsi="Times New Roman" w:cs="Times New Roman"/>
          <w:spacing w:val="8"/>
          <w:position w:val="28"/>
          <w:sz w:val="24"/>
          <w:szCs w:val="24"/>
        </w:rPr>
        <w:t xml:space="preserve"> </w:t>
      </w:r>
      <w:r>
        <w:rPr>
          <w:rFonts w:ascii="Times New Roman" w:eastAsia="Times New Roman" w:hAnsi="Times New Roman" w:cs="Times New Roman"/>
          <w:spacing w:val="-1"/>
          <w:position w:val="28"/>
          <w:sz w:val="24"/>
          <w:szCs w:val="24"/>
        </w:rPr>
        <w:t>oximetry</w:t>
      </w:r>
      <w:r>
        <w:rPr>
          <w:rFonts w:ascii="Times New Roman" w:eastAsia="Times New Roman" w:hAnsi="Times New Roman" w:cs="Times New Roman"/>
          <w:spacing w:val="8"/>
          <w:position w:val="28"/>
          <w:sz w:val="24"/>
          <w:szCs w:val="24"/>
        </w:rPr>
        <w:t xml:space="preserve"> </w:t>
      </w:r>
      <w:r>
        <w:rPr>
          <w:rFonts w:ascii="Times New Roman" w:eastAsia="Times New Roman" w:hAnsi="Times New Roman" w:cs="Times New Roman"/>
          <w:spacing w:val="-1"/>
          <w:position w:val="28"/>
          <w:sz w:val="24"/>
          <w:szCs w:val="24"/>
        </w:rPr>
        <w:t>as</w:t>
      </w:r>
      <w:r>
        <w:rPr>
          <w:rFonts w:ascii="Times New Roman" w:eastAsia="Times New Roman" w:hAnsi="Times New Roman" w:cs="Times New Roman"/>
          <w:spacing w:val="9"/>
          <w:position w:val="28"/>
          <w:sz w:val="24"/>
          <w:szCs w:val="24"/>
        </w:rPr>
        <w:t xml:space="preserve"> </w:t>
      </w:r>
      <w:r>
        <w:rPr>
          <w:rFonts w:ascii="Times New Roman" w:eastAsia="Times New Roman" w:hAnsi="Times New Roman" w:cs="Times New Roman"/>
          <w:spacing w:val="-1"/>
          <w:position w:val="28"/>
          <w:sz w:val="24"/>
          <w:szCs w:val="24"/>
        </w:rPr>
        <w:t>a potential</w:t>
      </w:r>
      <w:r>
        <w:rPr>
          <w:rFonts w:ascii="Times New Roman" w:eastAsia="Times New Roman" w:hAnsi="Times New Roman" w:cs="Times New Roman"/>
          <w:spacing w:val="11"/>
          <w:position w:val="28"/>
          <w:sz w:val="24"/>
          <w:szCs w:val="24"/>
        </w:rPr>
        <w:t xml:space="preserve"> </w:t>
      </w:r>
      <w:r>
        <w:rPr>
          <w:rFonts w:ascii="Times New Roman" w:eastAsia="Times New Roman" w:hAnsi="Times New Roman" w:cs="Times New Roman"/>
          <w:spacing w:val="-1"/>
          <w:position w:val="28"/>
          <w:sz w:val="24"/>
          <w:szCs w:val="24"/>
        </w:rPr>
        <w:t>screening</w:t>
      </w:r>
      <w:r>
        <w:rPr>
          <w:rFonts w:ascii="Times New Roman" w:eastAsia="Times New Roman" w:hAnsi="Times New Roman" w:cs="Times New Roman"/>
          <w:spacing w:val="3"/>
          <w:position w:val="28"/>
          <w:sz w:val="24"/>
          <w:szCs w:val="24"/>
        </w:rPr>
        <w:t xml:space="preserve"> </w:t>
      </w:r>
      <w:r>
        <w:rPr>
          <w:rFonts w:ascii="Times New Roman" w:eastAsia="Times New Roman" w:hAnsi="Times New Roman" w:cs="Times New Roman"/>
          <w:spacing w:val="-1"/>
          <w:position w:val="28"/>
          <w:sz w:val="24"/>
          <w:szCs w:val="24"/>
        </w:rPr>
        <w:t>tool</w:t>
      </w:r>
      <w:r>
        <w:rPr>
          <w:rFonts w:ascii="Times New Roman" w:eastAsia="Times New Roman" w:hAnsi="Times New Roman" w:cs="Times New Roman"/>
          <w:spacing w:val="9"/>
          <w:position w:val="28"/>
          <w:sz w:val="24"/>
          <w:szCs w:val="24"/>
        </w:rPr>
        <w:t xml:space="preserve"> </w:t>
      </w:r>
      <w:r>
        <w:rPr>
          <w:rFonts w:ascii="Times New Roman" w:eastAsia="Times New Roman" w:hAnsi="Times New Roman" w:cs="Times New Roman"/>
          <w:spacing w:val="-1"/>
          <w:position w:val="28"/>
          <w:sz w:val="24"/>
          <w:szCs w:val="24"/>
        </w:rPr>
        <w:t>fo</w:t>
      </w:r>
      <w:r>
        <w:rPr>
          <w:rFonts w:ascii="Times New Roman" w:eastAsia="Times New Roman" w:hAnsi="Times New Roman" w:cs="Times New Roman"/>
          <w:spacing w:val="-2"/>
          <w:position w:val="28"/>
          <w:sz w:val="24"/>
          <w:szCs w:val="24"/>
        </w:rPr>
        <w:t>r</w:t>
      </w:r>
      <w:r>
        <w:rPr>
          <w:rFonts w:ascii="Times New Roman" w:eastAsia="Times New Roman" w:hAnsi="Times New Roman" w:cs="Times New Roman"/>
          <w:spacing w:val="5"/>
          <w:position w:val="28"/>
          <w:sz w:val="24"/>
          <w:szCs w:val="24"/>
        </w:rPr>
        <w:t xml:space="preserve"> </w:t>
      </w:r>
      <w:r>
        <w:rPr>
          <w:rFonts w:ascii="Times New Roman" w:eastAsia="Times New Roman" w:hAnsi="Times New Roman" w:cs="Times New Roman"/>
          <w:spacing w:val="-2"/>
          <w:position w:val="28"/>
          <w:sz w:val="24"/>
          <w:szCs w:val="24"/>
        </w:rPr>
        <w:t>lower</w:t>
      </w:r>
    </w:p>
    <w:p w:rsidR="008F6256" w:rsidRDefault="00F032C6">
      <w:pPr>
        <w:spacing w:line="189" w:lineRule="auto"/>
        <w:ind w:left="6"/>
        <w:rPr>
          <w:rFonts w:ascii="Times New Roman" w:eastAsia="Times New Roman" w:hAnsi="Times New Roman" w:cs="Times New Roman"/>
          <w:sz w:val="24"/>
          <w:szCs w:val="24"/>
        </w:rPr>
      </w:pPr>
      <w:r>
        <w:rPr>
          <w:rFonts w:ascii="Times New Roman" w:eastAsia="Times New Roman" w:hAnsi="Times New Roman" w:cs="Times New Roman"/>
          <w:sz w:val="24"/>
          <w:szCs w:val="24"/>
        </w:rPr>
        <w:t>extremity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arterial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disease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asymptomatic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patients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diabetes</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z w:val="24"/>
          <w:szCs w:val="24"/>
        </w:rPr>
        <w:t>mellitusArch</w:t>
      </w:r>
      <w:proofErr w:type="spellEnd"/>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int</w:t>
      </w:r>
    </w:p>
    <w:p w:rsidR="008F6256" w:rsidRDefault="008F6256">
      <w:pPr>
        <w:spacing w:line="263" w:lineRule="auto"/>
        <w:rPr>
          <w:sz w:val="21"/>
        </w:rPr>
      </w:pPr>
    </w:p>
    <w:p w:rsidR="008F6256" w:rsidRDefault="00F032C6">
      <w:pPr>
        <w:spacing w:before="69" w:line="19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med2005;165(4)442-6</w:t>
      </w:r>
    </w:p>
    <w:p w:rsidR="008F6256" w:rsidRDefault="008F6256">
      <w:pPr>
        <w:pStyle w:val="NormalWeb"/>
        <w:spacing w:line="480" w:lineRule="auto"/>
        <w:rPr>
          <w:rFonts w:eastAsia="Times New Roman"/>
          <w:color w:val="000000"/>
        </w:rPr>
      </w:pPr>
    </w:p>
    <w:sectPr w:rsidR="008F6256">
      <w:headerReference w:type="even" r:id="rId18"/>
      <w:headerReference w:type="default" r:id="rId19"/>
      <w:footerReference w:type="default" r:id="rId20"/>
      <w:headerReference w:type="first" r:id="rId21"/>
      <w:type w:val="continuous"/>
      <w:pgSz w:w="12240" w:h="15840"/>
      <w:pgMar w:top="1391" w:right="1140" w:bottom="651" w:left="1275" w:header="0" w:footer="720" w:gutter="0"/>
      <w:cols w:space="720" w:equalWidth="0">
        <w:col w:w="98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2C6" w:rsidRDefault="00F032C6">
      <w:pPr>
        <w:spacing w:line="240" w:lineRule="auto"/>
      </w:pPr>
      <w:r>
        <w:separator/>
      </w:r>
    </w:p>
  </w:endnote>
  <w:endnote w:type="continuationSeparator" w:id="0">
    <w:p w:rsidR="00F032C6" w:rsidRDefault="00F03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56" w:rsidRDefault="008F6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56" w:rsidRDefault="00F032C6">
    <w:pPr>
      <w:spacing w:line="182" w:lineRule="auto"/>
      <w:ind w:left="4573"/>
      <w:rPr>
        <w:rFonts w:ascii="Calibri" w:eastAsia="Calibri" w:hAnsi="Calibri" w:cs="Calibri"/>
        <w:sz w:val="20"/>
        <w:szCs w:val="20"/>
      </w:rPr>
    </w:pPr>
    <w:r>
      <w:rPr>
        <w:rFonts w:ascii="Calibri" w:eastAsia="Calibri" w:hAnsi="Calibri" w:cs="Calibri"/>
        <w:spacing w:val="8"/>
        <w:sz w:val="20"/>
        <w:szCs w:val="20"/>
      </w:rPr>
      <w:t>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56" w:rsidRDefault="008F62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56" w:rsidRDefault="00F032C6">
    <w:pPr>
      <w:spacing w:line="182" w:lineRule="auto"/>
      <w:ind w:left="4576"/>
      <w:rPr>
        <w:rFonts w:ascii="Calibri" w:eastAsia="Calibri" w:hAnsi="Calibri" w:cs="Calibri"/>
        <w:sz w:val="20"/>
        <w:szCs w:val="20"/>
      </w:rPr>
    </w:pPr>
    <w:r>
      <w:rPr>
        <w:rFonts w:ascii="Calibri" w:eastAsia="Calibri" w:hAnsi="Calibri" w:cs="Calibri"/>
        <w:spacing w:val="5"/>
        <w:sz w:val="20"/>
        <w:szCs w:val="20"/>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2C6" w:rsidRDefault="00F032C6">
      <w:r>
        <w:separator/>
      </w:r>
    </w:p>
  </w:footnote>
  <w:footnote w:type="continuationSeparator" w:id="0">
    <w:p w:rsidR="00F032C6" w:rsidRDefault="00F03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56" w:rsidRDefault="00F032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91.45pt;height:66.7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56" w:rsidRDefault="00F032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91.45pt;height:66.7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56" w:rsidRDefault="00F032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073" type="#_x0000_t136" style="position:absolute;margin-left:0;margin-top:0;width:591.45pt;height:66.7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56" w:rsidRDefault="00F032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8" type="#_x0000_t136" style="position:absolute;margin-left:0;margin-top:0;width:591.45pt;height:66.7pt;rotation:315;z-index:-251653120;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56" w:rsidRDefault="00F032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style="position:absolute;margin-left:0;margin-top:0;width:591.45pt;height:66.7pt;rotation:315;z-index:-25165209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256" w:rsidRDefault="00F032C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6" type="#_x0000_t136" style="position:absolute;margin-left:0;margin-top:0;width:591.45pt;height:66.7pt;rotation:315;z-index:-251654144;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B8D7F8"/>
    <w:multiLevelType w:val="singleLevel"/>
    <w:tmpl w:val="A9B8D7F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1tDA3N7W0sLQwNzJV0lEKTi0uzszPAykwrAUA4QgtPywAAAA="/>
  </w:docVars>
  <w:rsids>
    <w:rsidRoot w:val="007C1ECD"/>
    <w:rsid w:val="00037C06"/>
    <w:rsid w:val="0004178F"/>
    <w:rsid w:val="000A7543"/>
    <w:rsid w:val="000D2D73"/>
    <w:rsid w:val="002302C6"/>
    <w:rsid w:val="002F3614"/>
    <w:rsid w:val="005A656F"/>
    <w:rsid w:val="007C1ECD"/>
    <w:rsid w:val="007D018B"/>
    <w:rsid w:val="008E3386"/>
    <w:rsid w:val="008F6256"/>
    <w:rsid w:val="00A57177"/>
    <w:rsid w:val="00A760DF"/>
    <w:rsid w:val="00B469DE"/>
    <w:rsid w:val="00B93BC1"/>
    <w:rsid w:val="00CF341E"/>
    <w:rsid w:val="00D16B87"/>
    <w:rsid w:val="00D2161B"/>
    <w:rsid w:val="00D2405B"/>
    <w:rsid w:val="00D84088"/>
    <w:rsid w:val="00E91BD6"/>
    <w:rsid w:val="00F032C6"/>
    <w:rsid w:val="0DC45BAB"/>
    <w:rsid w:val="0EF93580"/>
    <w:rsid w:val="144D7048"/>
    <w:rsid w:val="148E0E42"/>
    <w:rsid w:val="1C311C4C"/>
    <w:rsid w:val="1CBE5055"/>
    <w:rsid w:val="1EE559BD"/>
    <w:rsid w:val="1F68030B"/>
    <w:rsid w:val="1FCD1E63"/>
    <w:rsid w:val="23A432B5"/>
    <w:rsid w:val="24511D4E"/>
    <w:rsid w:val="24F05433"/>
    <w:rsid w:val="27660F9E"/>
    <w:rsid w:val="28B11A87"/>
    <w:rsid w:val="2BD71597"/>
    <w:rsid w:val="30400D90"/>
    <w:rsid w:val="32F049FA"/>
    <w:rsid w:val="335939D7"/>
    <w:rsid w:val="354F6E4A"/>
    <w:rsid w:val="3ED757B8"/>
    <w:rsid w:val="43076B66"/>
    <w:rsid w:val="435E2ECD"/>
    <w:rsid w:val="4B9D7ED2"/>
    <w:rsid w:val="4D131782"/>
    <w:rsid w:val="5D4C3E4F"/>
    <w:rsid w:val="61D61927"/>
    <w:rsid w:val="681B213F"/>
    <w:rsid w:val="6A0C6942"/>
    <w:rsid w:val="6A5C730C"/>
    <w:rsid w:val="6AA60F4B"/>
    <w:rsid w:val="6B3009D5"/>
    <w:rsid w:val="715141EB"/>
    <w:rsid w:val="7A0D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7B68DA11"/>
  <w15:docId w15:val="{10D001F1-2A39-4C52-9025-40A40E88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Arial" w:eastAsia="Arial" w:hAnsi="Arial" w:cs="Arial"/>
      <w:sz w:val="22"/>
      <w:szCs w:val="22"/>
      <w:lang w:val="en-GB" w:eastAsia="en-GB"/>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link w:val="FooterChar"/>
    <w:qFormat/>
    <w:pPr>
      <w:tabs>
        <w:tab w:val="center" w:pos="4680"/>
        <w:tab w:val="right" w:pos="9360"/>
      </w:tabs>
      <w:spacing w:line="240" w:lineRule="auto"/>
    </w:pPr>
  </w:style>
  <w:style w:type="paragraph" w:styleId="Header">
    <w:name w:val="header"/>
    <w:basedOn w:val="Normal"/>
    <w:link w:val="HeaderChar"/>
    <w:qFormat/>
    <w:pPr>
      <w:tabs>
        <w:tab w:val="center" w:pos="4680"/>
        <w:tab w:val="right" w:pos="9360"/>
      </w:tabs>
      <w:spacing w:line="240" w:lineRule="auto"/>
    </w:pPr>
  </w:style>
  <w:style w:type="character" w:styleId="Hyperlink">
    <w:name w:val="Hyperlink"/>
    <w:basedOn w:val="DefaultParagraphFont"/>
    <w:qFormat/>
    <w:rPr>
      <w:color w:val="0000FF" w:themeColor="hyperlink"/>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ckeshowborder">
    <w:name w:val="cke_show_border"/>
    <w:basedOn w:val="TableNormal"/>
    <w:qFormat/>
    <w:rPr>
      <w:rFonts w:eastAsia="Times New Roman"/>
    </w:rPr>
    <w:tblPr/>
  </w:style>
  <w:style w:type="paragraph" w:styleId="NoSpacing">
    <w:name w:val="No Spacing"/>
    <w:uiPriority w:val="1"/>
    <w:qFormat/>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eastAsia="Arial" w:hAnsi="Arial" w:cs="Arial"/>
      <w:sz w:val="22"/>
      <w:szCs w:val="22"/>
    </w:rPr>
  </w:style>
  <w:style w:type="character" w:customStyle="1" w:styleId="FooterChar">
    <w:name w:val="Footer Char"/>
    <w:basedOn w:val="DefaultParagraphFont"/>
    <w:link w:val="Footer"/>
    <w:qFormat/>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1-42AB-47BA-ADFC-7B2E37002396}"/>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3-42AB-47BA-ADFC-7B2E3700239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Sheet1!$A$1:$B$1</c:f>
              <c:strCache>
                <c:ptCount val="2"/>
                <c:pt idx="0">
                  <c:v>males</c:v>
                </c:pt>
                <c:pt idx="1">
                  <c:v>females</c:v>
                </c:pt>
              </c:strCache>
            </c:strRef>
          </c:cat>
          <c:val>
            <c:numRef>
              <c:f>Sheet1!$A$2:$B$2</c:f>
              <c:numCache>
                <c:formatCode>0.00%</c:formatCode>
                <c:ptCount val="2"/>
                <c:pt idx="0">
                  <c:v>0.52900000000000003</c:v>
                </c:pt>
                <c:pt idx="1">
                  <c:v>0.47099999999999997</c:v>
                </c:pt>
              </c:numCache>
            </c:numRef>
          </c:val>
          <c:extLst>
            <c:ext xmlns:c16="http://schemas.microsoft.com/office/drawing/2014/chart" uri="{C3380CC4-5D6E-409C-BE32-E72D297353CC}">
              <c16:uniqueId val="{00000004-42AB-47BA-ADFC-7B2E37002396}"/>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extLst>
      <c:ext uri="{0b15fc19-7d7d-44ad-8c2d-2c3a37ce22c3}">
        <chartProps xmlns="https://web.wps.cn/et/2018/main" chartId="{bed086c2-687a-4bbc-975c-1b96476324ea}"/>
      </c:ext>
    </c:extLst>
  </c:chart>
  <c:spPr>
    <a:noFill/>
    <a:ln w="9525" cap="flat" cmpd="sng" algn="ctr">
      <a:no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1-F661-42BD-A907-53139EF06C24}"/>
              </c:ext>
            </c:extLst>
          </c:dPt>
          <c:cat>
            <c:strRef>
              <c:f>Sheet1!$A$1:$B$1</c:f>
              <c:strCache>
                <c:ptCount val="2"/>
                <c:pt idx="0">
                  <c:v>right leg</c:v>
                </c:pt>
                <c:pt idx="1">
                  <c:v>left leg</c:v>
                </c:pt>
              </c:strCache>
            </c:strRef>
          </c:cat>
          <c:val>
            <c:numRef>
              <c:f>Sheet1!$A$2:$B$2</c:f>
              <c:numCache>
                <c:formatCode>0.00%</c:formatCode>
                <c:ptCount val="2"/>
                <c:pt idx="0">
                  <c:v>0.52900000000000003</c:v>
                </c:pt>
                <c:pt idx="1">
                  <c:v>0.47099999999999997</c:v>
                </c:pt>
              </c:numCache>
            </c:numRef>
          </c:val>
          <c:extLst>
            <c:ext xmlns:c16="http://schemas.microsoft.com/office/drawing/2014/chart" uri="{C3380CC4-5D6E-409C-BE32-E72D297353CC}">
              <c16:uniqueId val="{00000002-F661-42BD-A907-53139EF06C24}"/>
            </c:ext>
          </c:extLst>
        </c:ser>
        <c:dLbls>
          <c:showLegendKey val="0"/>
          <c:showVal val="0"/>
          <c:showCatName val="0"/>
          <c:showSerName val="0"/>
          <c:showPercent val="0"/>
          <c:showBubbleSize val="0"/>
        </c:dLbls>
        <c:gapWidth val="219"/>
        <c:overlap val="-27"/>
        <c:axId val="76285440"/>
        <c:axId val="76287360"/>
      </c:barChart>
      <c:catAx>
        <c:axId val="7628544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ulcer location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6287360"/>
        <c:crosses val="autoZero"/>
        <c:auto val="1"/>
        <c:lblAlgn val="ctr"/>
        <c:lblOffset val="100"/>
        <c:noMultiLvlLbl val="0"/>
      </c:catAx>
      <c:valAx>
        <c:axId val="7628736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itle>
        <c:numFmt formatCode="0%"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6285440"/>
        <c:crosses val="autoZero"/>
        <c:crossBetween val="between"/>
      </c:valAx>
      <c:spPr>
        <a:noFill/>
        <a:ln>
          <a:noFill/>
        </a:ln>
        <a:effectLst/>
      </c:spPr>
    </c:plotArea>
    <c:plotVisOnly val="1"/>
    <c:dispBlanksAs val="gap"/>
    <c:showDLblsOverMax val="0"/>
    <c:extLst>
      <c:ext uri="{0b15fc19-7d7d-44ad-8c2d-2c3a37ce22c3}">
        <chartProps xmlns="https://web.wps.cn/et/2018/main" chartId="{407e4d7c-d1fb-44f5-8344-80d616b57f6b}"/>
      </c:ext>
    </c:extLst>
  </c:chart>
  <c:spPr>
    <a:solidFill>
      <a:schemeClr val="bg1"/>
    </a:solidFill>
    <a:ln w="9525" cap="flat" cmpd="sng" algn="ctr">
      <a:no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4101"/>
    <customShpInfo spid="_x0000_s4102"/>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4591</Words>
  <Characters>26173</Characters>
  <Application>Microsoft Office Word</Application>
  <DocSecurity>0</DocSecurity>
  <Lines>218</Lines>
  <Paragraphs>61</Paragraphs>
  <ScaleCrop>false</ScaleCrop>
  <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18</cp:revision>
  <dcterms:created xsi:type="dcterms:W3CDTF">2025-08-01T00:36:00Z</dcterms:created>
  <dcterms:modified xsi:type="dcterms:W3CDTF">2026-04-01T12:08:00Z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3C199ED91ACF401D8CC0099C9A3E2B76_12</vt:lpwstr>
  </property>
  <property fmtid="{D5CDD505-2E9C-101B-9397-08002B2CF9AE}" pid="4" name="KSOTemplateDocerSaveRecord">
    <vt:lpwstr>eyJoZGlkIjoiOGZjZjkwZGU5YzlhZGQ2MDI4YzNkYmE1ZWRjMGIxZTAiLCJ1c2VySWQiOiIzNzI4MTg0NTk4MTc3In0=</vt:lpwstr>
  </property>
</Properties>
</file>