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817FE" w14:textId="0EA1C265" w:rsidR="00F258E7" w:rsidRDefault="00F258E7">
      <w:pPr>
        <w:spacing w:after="0"/>
        <w:rPr>
          <w:b/>
          <w:sz w:val="24"/>
        </w:rPr>
      </w:pPr>
      <w:bookmarkStart w:id="0" w:name="seg_bert_sentence_level_enhanced_72e548"/>
      <w:bookmarkStart w:id="1" w:name="_Hlk226632627"/>
      <w:bookmarkEnd w:id="1"/>
    </w:p>
    <w:p w14:paraId="391D699A" w14:textId="77777777" w:rsidR="005269E0" w:rsidRDefault="005269E0">
      <w:pPr>
        <w:spacing w:after="0"/>
        <w:rPr>
          <w:b/>
          <w:sz w:val="24"/>
        </w:rPr>
      </w:pPr>
    </w:p>
    <w:p w14:paraId="38691C60" w14:textId="7A361379" w:rsidR="00422304" w:rsidRDefault="00B51935" w:rsidP="00832B2B">
      <w:pPr>
        <w:spacing w:after="0"/>
        <w:jc w:val="center"/>
        <w:rPr>
          <w:b/>
          <w:sz w:val="24"/>
        </w:rPr>
      </w:pPr>
      <w:bookmarkStart w:id="2" w:name="_Hlk226108567"/>
      <w:r>
        <w:rPr>
          <w:b/>
          <w:sz w:val="24"/>
        </w:rPr>
        <w:t>Sentence-Level Enhanced Graph-BERT</w:t>
      </w:r>
      <w:r w:rsidR="00832B2B">
        <w:rPr>
          <w:b/>
          <w:sz w:val="24"/>
        </w:rPr>
        <w:t xml:space="preserve"> </w:t>
      </w:r>
      <w:r w:rsidR="00832B2B" w:rsidRPr="00832B2B">
        <w:rPr>
          <w:b/>
          <w:sz w:val="24"/>
        </w:rPr>
        <w:t>(SEG-BERT)</w:t>
      </w:r>
      <w:r w:rsidR="00832B2B">
        <w:rPr>
          <w:b/>
          <w:sz w:val="24"/>
        </w:rPr>
        <w:t xml:space="preserve"> </w:t>
      </w:r>
      <w:r>
        <w:rPr>
          <w:b/>
          <w:sz w:val="24"/>
        </w:rPr>
        <w:t>for Extractive Text Summarization</w:t>
      </w:r>
      <w:bookmarkEnd w:id="0"/>
    </w:p>
    <w:bookmarkEnd w:id="2"/>
    <w:p w14:paraId="33726A24" w14:textId="77777777" w:rsidR="00F258E7" w:rsidRDefault="00F258E7">
      <w:pPr>
        <w:spacing w:after="0"/>
      </w:pPr>
    </w:p>
    <w:p w14:paraId="475EA3B2" w14:textId="77777777" w:rsidR="004555EE" w:rsidRPr="00E05736" w:rsidRDefault="004555EE" w:rsidP="004555EE">
      <w:pPr>
        <w:adjustRightInd w:val="0"/>
        <w:snapToGrid w:val="0"/>
        <w:spacing w:after="0"/>
        <w:rPr>
          <w:b/>
          <w:snapToGrid w:val="0"/>
          <w14:ligatures w14:val="standardContextual"/>
        </w:rPr>
      </w:pPr>
      <w:bookmarkStart w:id="3" w:name="abstract"/>
      <w:r w:rsidRPr="00E05736">
        <w:rPr>
          <w:b/>
          <w:snapToGrid w:val="0"/>
          <w:sz w:val="24"/>
          <w14:ligatures w14:val="standardContextual"/>
        </w:rPr>
        <w:t>Abstract</w:t>
      </w:r>
      <w:bookmarkEnd w:id="3"/>
    </w:p>
    <w:p w14:paraId="14BABB7C" w14:textId="77777777" w:rsidR="004555EE" w:rsidRPr="00E05736" w:rsidRDefault="004555EE" w:rsidP="004555EE">
      <w:pPr>
        <w:pStyle w:val="MDPI17abstract"/>
        <w:spacing w:before="0" w:after="0" w:line="240" w:lineRule="auto"/>
        <w:ind w:left="0"/>
      </w:pPr>
      <w:r>
        <w:t>Background: The exponential growth of digital text across news media and online platforms has intensified the need for automatic summarization models that capture both semantic nuances and document-level structure. Methods: This study introduces Sentence-level Enhanced Graph-BERT (SEG-BERT), a hybrid extractive summarization framework that combines BERT-base contextual embeddings with graph convolutional networks (GCNs) and Sentence-level Positional Encoding (SLPE) to model documents as dynamic semantic graphs. Each sentence is encoded with BERT, enriched with trainable positional encodings, connected through a learned attention-based adjacency matrix, and refined via stacked GCN layers before a classification head assigns sentence salience scores for extractive selection. Results: SEG-BERT was trained on 287,113 news articles from the CNN/DailyMail corpus in a single-epoch proof-of-concept experiment and evaluated on a held-out sample of 1,000 unseen documents using ROUGE metrics, achieving F1 scores of 42.1 (ROUGE-1), 19.5 (ROUGE-2), and 40.2 (ROUGE-L). Conclusions: The results demonstrate the viability of sentence-level graph-augmented transformer architectures for large-scale extractive summarization and provide a solid foundation for SEG-BERT multi-epoch optimization and cross-domain evaluation.</w:t>
      </w:r>
    </w:p>
    <w:p w14:paraId="5AB73307" w14:textId="77777777" w:rsidR="004555EE" w:rsidRPr="00E05736" w:rsidRDefault="004555EE" w:rsidP="004555EE">
      <w:pPr>
        <w:adjustRightInd w:val="0"/>
        <w:snapToGrid w:val="0"/>
        <w:spacing w:after="0"/>
        <w:rPr>
          <w:snapToGrid w:val="0"/>
          <w14:ligatures w14:val="standardContextual"/>
        </w:rPr>
      </w:pPr>
      <w:r w:rsidRPr="00E05736">
        <w:rPr>
          <w:b/>
          <w:snapToGrid w:val="0"/>
          <w:sz w:val="24"/>
          <w14:ligatures w14:val="standardContextual"/>
        </w:rPr>
        <w:t xml:space="preserve">Keywords: </w:t>
      </w:r>
      <w:r w:rsidRPr="00E05736">
        <w:rPr>
          <w:snapToGrid w:val="0"/>
          <w:sz w:val="24"/>
          <w14:ligatures w14:val="standardContextual"/>
        </w:rPr>
        <w:t>extractive summarization; BERT; graph convolutional networks; sentence-level positional encoding; CNN/DailyMail; ROUGE</w:t>
      </w:r>
    </w:p>
    <w:p w14:paraId="412D691D" w14:textId="77777777" w:rsidR="004555EE" w:rsidRPr="00E05736" w:rsidRDefault="004555EE" w:rsidP="004555EE">
      <w:pPr>
        <w:pStyle w:val="MDPI19line"/>
        <w:spacing w:after="0" w:line="240" w:lineRule="auto"/>
        <w:ind w:left="0"/>
        <w:rPr>
          <w:snapToGrid w:val="0"/>
        </w:rPr>
      </w:pPr>
    </w:p>
    <w:p w14:paraId="062641A6" w14:textId="77777777" w:rsidR="004555EE" w:rsidRPr="00E05736" w:rsidRDefault="004555EE" w:rsidP="004555EE">
      <w:pPr>
        <w:adjustRightInd w:val="0"/>
        <w:snapToGrid w:val="0"/>
        <w:spacing w:after="0"/>
        <w:outlineLvl w:val="0"/>
        <w:rPr>
          <w:b/>
          <w:snapToGrid w:val="0"/>
          <w:sz w:val="24"/>
          <w:szCs w:val="24"/>
          <w14:ligatures w14:val="standardContextual"/>
        </w:rPr>
      </w:pPr>
      <w:bookmarkStart w:id="4" w:name="bm_1_introduction"/>
      <w:r w:rsidRPr="00E05736">
        <w:rPr>
          <w:b/>
          <w:snapToGrid w:val="0"/>
          <w:sz w:val="24"/>
          <w:szCs w:val="24"/>
          <w14:ligatures w14:val="standardContextual"/>
        </w:rPr>
        <w:t>1. Introduction</w:t>
      </w:r>
      <w:bookmarkEnd w:id="4"/>
    </w:p>
    <w:p w14:paraId="04B1350E" w14:textId="77777777" w:rsidR="00E6042D" w:rsidRDefault="00932459" w:rsidP="0078353F">
      <w:pPr>
        <w:jc w:val="both"/>
      </w:pPr>
      <w:r>
        <w:t>The rapid expansion of digital textual content across news platforms, scientific repositories, enterprise systems, and social media has intensified the need for automatic summarization methods that are both accurate and computationally practical. Extractive summarization remains particularly valuable in high-stakes and traceability-sensitive settings because it preserves original wording while reducing information load. However, strong extractive performance requires simultaneous modeling of local sentence semantics, global discourse structure, and document-level salience, which remains challenging for many existing architectures.</w:t>
      </w:r>
    </w:p>
    <w:p w14:paraId="1D4D12F5" w14:textId="77777777" w:rsidR="00E6042D" w:rsidRDefault="00932459" w:rsidP="0078353F">
      <w:pPr>
        <w:jc w:val="both"/>
      </w:pPr>
      <w:r>
        <w:t>Transformer-based encoders, especially BERT-family models, have substantially improved sentence representation quality through contextualized embeddings. Yet, when used alone in extractive pipelines, these models often process documents primarily as token sequences, with limited explicit control over inter-sentence relational structure. This limitation is important for long and heterogeneous documents, where salient content may be distributed across distant sections and cannot be captured reliably through purely sequential inductive biases.</w:t>
      </w:r>
    </w:p>
    <w:p w14:paraId="30DD15AD" w14:textId="77777777" w:rsidR="00E6042D" w:rsidRDefault="00932459" w:rsidP="0078353F">
      <w:pPr>
        <w:jc w:val="both"/>
      </w:pPr>
      <w:r>
        <w:t>Graph-based summarization methods provide a complementary perspective by representing a document as a sentence graph and enabling relational reasoning over non-adjacent textual units. Graph Convolutional Networks (GCNs) can propagate evidence across semantically connected sentences, potentially improving salience estimation under discourse fragmentation. Still, graph-only methods may underutilize deep contextual language knowledge available in large pre-trained encoders. This motivates hybrid designs that combine transformer-derived semantics with graph-based structural inference.</w:t>
      </w:r>
    </w:p>
    <w:p w14:paraId="2C954B11" w14:textId="77777777" w:rsidR="00E6042D" w:rsidRDefault="00932459" w:rsidP="0078353F">
      <w:pPr>
        <w:jc w:val="both"/>
      </w:pPr>
      <w:r>
        <w:t>To address these gaps, this study proposes SEG-BERT, a Sentence-Level Enhanced Graph-BERT architecture for extractive summarization. The model integrates BERT-base sentence embeddings with graph convolutional reasoning and a trainable sentence-level positional encoding (SLPE), enabling the system to jointly exploit semantic richness, document topology, and positional priors. The experimental setting is intentionally configured as a large-scale proof of concept on CNN/DailyMail to test whether this hybrid formulation yields coherent gains under constrained training budget.</w:t>
      </w:r>
    </w:p>
    <w:p w14:paraId="766D8E02" w14:textId="77777777" w:rsidR="00E6042D" w:rsidRDefault="00932459">
      <w:r>
        <w:t>Main Contributions</w:t>
      </w:r>
    </w:p>
    <w:p w14:paraId="63EDE3D3" w14:textId="77777777" w:rsidR="00977911" w:rsidRDefault="00FA651C" w:rsidP="0078353F">
      <w:pPr>
        <w:jc w:val="both"/>
      </w:pPr>
      <w:r>
        <w:t xml:space="preserve">The main contributions of this study are multifold. First, we introduce SEG-BERT, a hybrid sentence-level extractive summarization architecture that combines BERT contextual encoding with GCN-based relational reasoning over learned document graphs. Second, we propose a trainable sentence-level positional encoding (SLPE) mechanism to inject explicit order information into graph-based sentence representations. Third, we employ an attention-based adjacency construction strategy that learns semantic inter-sentence connectivity rather than relying on fixed similarity heuristics. Furthermore, we provide large-scale empirical evidence on CNN/DailyMail under a proof-of-concept training regime, reporting ROUGE-based performance and qualitative behavior analysis. Finally, we deliver a transparent discussion of </w:t>
      </w:r>
      <w:r>
        <w:lastRenderedPageBreak/>
        <w:t>methodological scope, including implications of single-epoch training for convergence, generalizability, and reproducibility.</w:t>
      </w:r>
    </w:p>
    <w:p w14:paraId="384A14A8" w14:textId="77777777" w:rsidR="00E6042D" w:rsidRDefault="00932459" w:rsidP="0078353F">
      <w:pPr>
        <w:jc w:val="both"/>
      </w:pPr>
      <w:r>
        <w:t>The remainder of this manuscript is organized as follows. Section 2 reviews related work on transformer-based summarization, graph neural methods, and positional modeling. Section 3 presents the proposed SEG-BERT architecture, data pipeline, and training protocol. Section 4 reports quantitative and qualitative results. Section 5 discusses empirical implications, robustness considerations, and limitations. Section 6 concludes the paper and outlines future research directions.</w:t>
      </w:r>
    </w:p>
    <w:p w14:paraId="0D07464E" w14:textId="77777777" w:rsidR="00E6042D" w:rsidRDefault="00932459" w:rsidP="0078353F">
      <w:pPr>
        <w:jc w:val="both"/>
      </w:pPr>
      <w:r>
        <w:t>As shown in Figure 1, transformer-only sequential processing and graph-based relational modeling differ fundamentally in how they capture cross-sentence dependencies relevant to extractive summarization.</w:t>
      </w:r>
    </w:p>
    <w:p w14:paraId="6B20C692"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drawing>
          <wp:inline distT="0" distB="0" distL="0" distR="0" wp14:anchorId="30A04553" wp14:editId="0F904FE8">
            <wp:extent cx="4184650" cy="2335507"/>
            <wp:effectExtent l="0" t="0" r="6350" b="8255"/>
            <wp:docPr id="121244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4650" cy="2335507"/>
                    </a:xfrm>
                    <a:prstGeom prst="rect">
                      <a:avLst/>
                    </a:prstGeom>
                    <a:noFill/>
                    <a:ln>
                      <a:noFill/>
                    </a:ln>
                  </pic:spPr>
                </pic:pic>
              </a:graphicData>
            </a:graphic>
          </wp:inline>
        </w:drawing>
      </w:r>
    </w:p>
    <w:p w14:paraId="636EBDA2" w14:textId="77777777" w:rsidR="004555EE" w:rsidRPr="00E05736" w:rsidRDefault="004555EE" w:rsidP="0078353F">
      <w:pPr>
        <w:adjustRightInd w:val="0"/>
        <w:snapToGrid w:val="0"/>
        <w:spacing w:after="0"/>
        <w:jc w:val="both"/>
        <w:rPr>
          <w:snapToGrid w:val="0"/>
          <w:sz w:val="18"/>
          <w:szCs w:val="18"/>
          <w14:ligatures w14:val="standardContextual"/>
        </w:rPr>
      </w:pPr>
      <w:r w:rsidRPr="004555EE">
        <w:rPr>
          <w:b/>
          <w:snapToGrid w:val="0"/>
          <w:sz w:val="24"/>
          <w:szCs w:val="18"/>
          <w14:ligatures w14:val="standardContextual"/>
        </w:rPr>
        <w:t>Figure 1.</w:t>
      </w:r>
      <w:r w:rsidRPr="00E05736">
        <w:rPr>
          <w:b/>
          <w:snapToGrid w:val="0"/>
          <w:sz w:val="24"/>
          <w:szCs w:val="18"/>
          <w14:ligatures w14:val="standardContextual"/>
        </w:rPr>
        <w:t xml:space="preserve"> </w:t>
      </w:r>
      <w:r w:rsidRPr="00832B2B">
        <w:rPr>
          <w:b/>
          <w:snapToGrid w:val="0"/>
          <w:sz w:val="24"/>
          <w:szCs w:val="18"/>
          <w14:ligatures w14:val="standardContextual"/>
        </w:rPr>
        <w:t xml:space="preserve">Comparison of traditional transformer-based summarization (flat sequence processing) versus graph-based approach (sentence-level relational modeling). </w:t>
      </w:r>
      <w:r w:rsidRPr="00E05736">
        <w:rPr>
          <w:snapToGrid w:val="0"/>
          <w:sz w:val="24"/>
          <w:szCs w:val="18"/>
          <w14:ligatures w14:val="standardContextual"/>
        </w:rPr>
        <w:t>Traditional models process documents as linear token sequences with self-attention mechanisms (left), missing non-adjacent sentence relationships, while graph-based models explicitly capture semantic connections between sentences through learned graph structures (right).</w:t>
      </w:r>
    </w:p>
    <w:p w14:paraId="2A6DCD97" w14:textId="77777777" w:rsidR="004555EE" w:rsidRPr="00E05736" w:rsidRDefault="004555EE" w:rsidP="004555EE">
      <w:pPr>
        <w:adjustRightInd w:val="0"/>
        <w:snapToGrid w:val="0"/>
        <w:spacing w:after="0"/>
        <w:outlineLvl w:val="0"/>
        <w:rPr>
          <w:b/>
          <w:snapToGrid w:val="0"/>
          <w:sz w:val="24"/>
          <w:szCs w:val="24"/>
          <w14:ligatures w14:val="standardContextual"/>
        </w:rPr>
      </w:pPr>
      <w:bookmarkStart w:id="5" w:name="bm_2_related_work"/>
      <w:r w:rsidRPr="00E05736">
        <w:rPr>
          <w:b/>
          <w:snapToGrid w:val="0"/>
          <w:sz w:val="24"/>
          <w:szCs w:val="24"/>
          <w14:ligatures w14:val="standardContextual"/>
        </w:rPr>
        <w:t>2. Related Work</w:t>
      </w:r>
      <w:bookmarkEnd w:id="5"/>
    </w:p>
    <w:p w14:paraId="5174D63F" w14:textId="77777777" w:rsidR="004555EE" w:rsidRPr="00E05736" w:rsidRDefault="004555EE" w:rsidP="004555EE">
      <w:pPr>
        <w:adjustRightInd w:val="0"/>
        <w:snapToGrid w:val="0"/>
        <w:spacing w:after="0"/>
        <w:outlineLvl w:val="1"/>
        <w:rPr>
          <w:i/>
          <w:snapToGrid w:val="0"/>
          <w14:ligatures w14:val="standardContextual"/>
        </w:rPr>
      </w:pPr>
      <w:bookmarkStart w:id="6" w:name="bm_2_1_transformer_based_summarization"/>
      <w:r w:rsidRPr="00E05736">
        <w:rPr>
          <w:b/>
          <w:i/>
          <w:snapToGrid w:val="0"/>
          <w:sz w:val="24"/>
          <w14:ligatures w14:val="standardContextual"/>
        </w:rPr>
        <w:t>2.1. Transformer-Based Summarization</w:t>
      </w:r>
      <w:bookmarkEnd w:id="6"/>
    </w:p>
    <w:p w14:paraId="0A4C182A" w14:textId="77777777" w:rsidR="004555EE" w:rsidRPr="00E05736" w:rsidRDefault="004555EE" w:rsidP="0078353F">
      <w:pPr>
        <w:adjustRightInd w:val="0"/>
        <w:snapToGrid w:val="0"/>
        <w:spacing w:after="0"/>
        <w:ind w:firstLine="425"/>
        <w:jc w:val="both"/>
        <w:rPr>
          <w:snapToGrid w:val="0"/>
          <w14:ligatures w14:val="standardContextual"/>
        </w:rPr>
      </w:pPr>
      <w:r>
        <w:t>Pre-trained transformer models have become the dominant backbone for summarization due to their ability to encode contextual semantics at scale. In extractive settings, BERT-family encoders are commonly adapted to sentence-level scoring, while encoder-decoder variants are more frequent in abstractive pipelines. Despite strong representation quality, transformer-only extractive models may still overemphasize local or position-biased signals when document-level relational structure is weakly modeled. Recent progress has focused on long-context optimization, efficient attention mechanisms, and controllable faithfulness in transformer summarization. [27][30][31]</w:t>
      </w:r>
    </w:p>
    <w:p w14:paraId="2447BE9A" w14:textId="77777777" w:rsidR="004555EE" w:rsidRPr="00E05736" w:rsidRDefault="004555EE" w:rsidP="0078353F">
      <w:pPr>
        <w:adjustRightInd w:val="0"/>
        <w:snapToGrid w:val="0"/>
        <w:spacing w:after="0"/>
        <w:jc w:val="both"/>
        <w:outlineLvl w:val="1"/>
        <w:rPr>
          <w:i/>
          <w:snapToGrid w:val="0"/>
          <w14:ligatures w14:val="standardContextual"/>
        </w:rPr>
      </w:pPr>
      <w:r>
        <w:t>2.2. Graph Neural Approaches for Summarization</w:t>
      </w:r>
    </w:p>
    <w:p w14:paraId="6F67EE63" w14:textId="77777777" w:rsidR="004555EE" w:rsidRPr="00E05736" w:rsidRDefault="004555EE" w:rsidP="0078353F">
      <w:pPr>
        <w:adjustRightInd w:val="0"/>
        <w:snapToGrid w:val="0"/>
        <w:spacing w:after="0"/>
        <w:ind w:firstLine="425"/>
        <w:jc w:val="both"/>
        <w:rPr>
          <w:snapToGrid w:val="0"/>
          <w14:ligatures w14:val="standardContextual"/>
        </w:rPr>
      </w:pPr>
      <w:r>
        <w:t>Graph-based summarization methods represent documents as sentence graphs where nodes encode textual units and edges encode semantic, lexical, or discourse-level relations. GCN-style propagation can improve salience estimation by aggregating non-local evidence across the document graph. Prior work has shown that relational inductive bias is especially useful when salient information is dispersed rather than concentrated near leading sentences. Recent developments emphasize dynamic graph construction, sparsity-aware graph propagation, and robustness-oriented graph objectives for noisy document structures. [29]</w:t>
      </w:r>
    </w:p>
    <w:p w14:paraId="01314102" w14:textId="77777777" w:rsidR="00FE165A" w:rsidRDefault="00A217D0" w:rsidP="0078353F">
      <w:pPr>
        <w:jc w:val="both"/>
      </w:pPr>
      <w:r>
        <w:t>From a broader systems perspective, the graph-based semantic reasoning used in SEG-BERT is consistent with adaptive structural modeling principles where interaction topology is learned rather than fixed a priori. In this sense, the attention-derived adjacency matrix can be interpreted as a data-adaptive coupling mechanism, conceptually aligned with robust structural approximation and control-aware modeling trends reported in complex systems research (DOI: 10.1002/acs.3916; DOI: 10.1177/09596518231199212; DOI: 10.1080/00207721.2024.2409853; DOI: 10.1016/j.fss.2023.108616). This comparison does not recast SEG-BERT as a control-system framework; rather, it highlights a shared methodological principle: iterative state refinement over learned relational structures to improve stable decision quality under high-dimensional uncertainty.</w:t>
      </w:r>
    </w:p>
    <w:p w14:paraId="599792B6" w14:textId="77777777" w:rsidR="004555EE" w:rsidRPr="00E05736" w:rsidRDefault="004555EE" w:rsidP="0078353F">
      <w:pPr>
        <w:adjustRightInd w:val="0"/>
        <w:snapToGrid w:val="0"/>
        <w:spacing w:after="0"/>
        <w:jc w:val="both"/>
        <w:outlineLvl w:val="1"/>
        <w:rPr>
          <w:i/>
          <w:snapToGrid w:val="0"/>
          <w14:ligatures w14:val="standardContextual"/>
        </w:rPr>
      </w:pPr>
      <w:r>
        <w:t>2.3. BERT Adaptations and Hybrid Architectures</w:t>
      </w:r>
    </w:p>
    <w:p w14:paraId="26E437AC" w14:textId="77777777" w:rsidR="004555EE" w:rsidRPr="00E05736" w:rsidRDefault="004555EE" w:rsidP="0078353F">
      <w:pPr>
        <w:adjustRightInd w:val="0"/>
        <w:snapToGrid w:val="0"/>
        <w:spacing w:after="0"/>
        <w:ind w:firstLine="425"/>
        <w:jc w:val="both"/>
        <w:rPr>
          <w:snapToGrid w:val="0"/>
          <w14:ligatures w14:val="standardContextual"/>
        </w:rPr>
      </w:pPr>
      <w:r>
        <w:lastRenderedPageBreak/>
        <w:t>Hybrid architectures that combine transformer semantics with graph reasoning have gained attention because they can address limitations of purely sequential encoders and purely structural models simultaneously. In these designs, sentence-level embeddings from BERT-like encoders are treated as graph node features and refined through graph propagation. A key open challenge remains how to preserve positional and discourse information under graph operations that are naturally permutation-invariant. Current adaptation trends include parameter-efficient BERT tuning for summarization, retrieval-augmented sentence scoring, and hybrid transformer-graph calibration for improved consistency. [28]</w:t>
      </w:r>
    </w:p>
    <w:p w14:paraId="1C38817A" w14:textId="77777777" w:rsidR="004555EE" w:rsidRPr="00E05736" w:rsidRDefault="004555EE" w:rsidP="0078353F">
      <w:pPr>
        <w:adjustRightInd w:val="0"/>
        <w:snapToGrid w:val="0"/>
        <w:spacing w:after="0"/>
        <w:jc w:val="both"/>
        <w:rPr>
          <w:snapToGrid w:val="0"/>
          <w14:ligatures w14:val="standardContextual"/>
        </w:rPr>
      </w:pPr>
    </w:p>
    <w:p w14:paraId="3ECBDD71" w14:textId="77777777" w:rsidR="004555EE" w:rsidRPr="00E05736" w:rsidRDefault="004555EE" w:rsidP="0078353F">
      <w:pPr>
        <w:adjustRightInd w:val="0"/>
        <w:snapToGrid w:val="0"/>
        <w:spacing w:after="0"/>
        <w:jc w:val="both"/>
        <w:outlineLvl w:val="1"/>
        <w:rPr>
          <w:i/>
          <w:snapToGrid w:val="0"/>
          <w14:ligatures w14:val="standardContextual"/>
        </w:rPr>
      </w:pPr>
      <w:r>
        <w:t>2.4. Positioning of the Present Work</w:t>
      </w:r>
    </w:p>
    <w:p w14:paraId="2DFB13C4" w14:textId="77777777" w:rsidR="004555EE" w:rsidRPr="00E05736" w:rsidRDefault="004555EE" w:rsidP="0078353F">
      <w:pPr>
        <w:adjustRightInd w:val="0"/>
        <w:snapToGrid w:val="0"/>
        <w:spacing w:after="0"/>
        <w:ind w:firstLine="425"/>
        <w:jc w:val="both"/>
        <w:rPr>
          <w:snapToGrid w:val="0"/>
          <w14:ligatures w14:val="standardContextual"/>
        </w:rPr>
      </w:pPr>
      <w:r>
        <w:t>Building on this trajectory, SEG-BERT is designed as a sentence-level hybrid model that combines contextual language understanding with explicit relational reasoning and trainable positional encoding. The method is positioned as a proof-of-concept architecture-level contribution, with evaluation designed to test whether this integration is empirically beneficial under controlled training constraints.</w:t>
      </w:r>
    </w:p>
    <w:p w14:paraId="14320645" w14:textId="77777777" w:rsidR="004555EE" w:rsidRPr="00E05736" w:rsidRDefault="004555EE" w:rsidP="0078353F">
      <w:pPr>
        <w:pStyle w:val="MDPI38bullet"/>
        <w:numPr>
          <w:ilvl w:val="0"/>
          <w:numId w:val="0"/>
        </w:numPr>
        <w:spacing w:line="240" w:lineRule="auto"/>
        <w:rPr>
          <w:snapToGrid w:val="0"/>
        </w:rPr>
      </w:pPr>
    </w:p>
    <w:p w14:paraId="5E274428" w14:textId="77777777" w:rsidR="004555EE" w:rsidRPr="00E05736" w:rsidRDefault="004555EE" w:rsidP="0078353F">
      <w:pPr>
        <w:adjustRightInd w:val="0"/>
        <w:snapToGrid w:val="0"/>
        <w:spacing w:after="0"/>
        <w:jc w:val="both"/>
        <w:outlineLvl w:val="0"/>
        <w:rPr>
          <w:b/>
          <w:snapToGrid w:val="0"/>
          <w:sz w:val="24"/>
          <w:szCs w:val="24"/>
          <w14:ligatures w14:val="standardContextual"/>
        </w:rPr>
      </w:pPr>
      <w:bookmarkStart w:id="7" w:name="bm_2_materials_and_methods"/>
      <w:r w:rsidRPr="00E05736">
        <w:rPr>
          <w:b/>
          <w:snapToGrid w:val="0"/>
          <w:sz w:val="24"/>
          <w:szCs w:val="24"/>
          <w14:ligatures w14:val="standardContextual"/>
        </w:rPr>
        <w:t>3. Materials and Methods</w:t>
      </w:r>
      <w:bookmarkEnd w:id="7"/>
    </w:p>
    <w:p w14:paraId="236E8A20" w14:textId="77777777" w:rsidR="004555EE" w:rsidRPr="00E05736" w:rsidRDefault="004555EE" w:rsidP="0078353F">
      <w:pPr>
        <w:adjustRightInd w:val="0"/>
        <w:snapToGrid w:val="0"/>
        <w:spacing w:after="0"/>
        <w:jc w:val="both"/>
        <w:outlineLvl w:val="1"/>
        <w:rPr>
          <w:i/>
          <w:snapToGrid w:val="0"/>
          <w14:ligatures w14:val="standardContextual"/>
        </w:rPr>
      </w:pPr>
      <w:bookmarkStart w:id="8" w:name="bm_2_1_dataset"/>
      <w:r w:rsidRPr="00E05736">
        <w:rPr>
          <w:b/>
          <w:i/>
          <w:snapToGrid w:val="0"/>
          <w:sz w:val="24"/>
          <w14:ligatures w14:val="standardContextual"/>
        </w:rPr>
        <w:t>3.1. Dataset</w:t>
      </w:r>
      <w:bookmarkEnd w:id="8"/>
    </w:p>
    <w:p w14:paraId="62B5AE10" w14:textId="77777777" w:rsidR="004555EE" w:rsidRPr="00E05736" w:rsidRDefault="004555EE" w:rsidP="0078353F">
      <w:pPr>
        <w:adjustRightInd w:val="0"/>
        <w:snapToGrid w:val="0"/>
        <w:spacing w:after="0"/>
        <w:ind w:firstLine="425"/>
        <w:jc w:val="both"/>
        <w:rPr>
          <w:snapToGrid w:val="0"/>
          <w14:ligatures w14:val="standardContextual"/>
        </w:rPr>
      </w:pPr>
      <w:r>
        <w:rPr>
          <w:sz w:val="24"/>
        </w:rPr>
        <w:t xml:space="preserve">We evaluated SEG-BERT on the CNN/DailyMail v3.0.0 dataset, a widely used benchmark corpus for summarization consisting of news articles paired with human-written highlight </w:t>
      </w:r>
      <w:proofErr w:type="gramStart"/>
      <w:r>
        <w:rPr>
          <w:sz w:val="24"/>
        </w:rPr>
        <w:t>summaries[</w:t>
      </w:r>
      <w:proofErr w:type="gramEnd"/>
      <w:r>
        <w:rPr>
          <w:sz w:val="24"/>
        </w:rPr>
        <w:t xml:space="preserve">5]. The dataset comprises approximately 300,000 article-summary pairs covering a wide range of topics and writing styles. In this study, the model is trained on 287,113 news documents, providing substantial corpus coverage and allowing SEG-BERT to learn robust sentence-level salience patterns. A random subset of 1,000 documents is sampled from the held-out test split for evaluation. This setup ensures that performance is measured on unseen articles and that the ROUGE scores are statistically </w:t>
      </w:r>
      <w:proofErr w:type="gramStart"/>
      <w:r>
        <w:rPr>
          <w:sz w:val="24"/>
        </w:rPr>
        <w:t>meaningful[</w:t>
      </w:r>
      <w:proofErr w:type="gramEnd"/>
      <w:r>
        <w:rPr>
          <w:sz w:val="24"/>
        </w:rPr>
        <w:t>12].</w:t>
      </w:r>
    </w:p>
    <w:p w14:paraId="6EE37DBE" w14:textId="77777777" w:rsidR="00FE165A" w:rsidRDefault="00A217D0" w:rsidP="0078353F">
      <w:pPr>
        <w:jc w:val="both"/>
      </w:pPr>
      <w:r>
        <w:t>To clarify modeling assumptions, SEG-BERT is evaluated under the following conditions: (i) sentence boundaries are correctly segmented in the input documents, (ii) gold extractive labels in CNN/DailyMail are used as supervisory targets, (iii) documents are processed within the maximum token budget after standard truncation/padding, and (iv) graph edges are learned from contextual sentence representations without externally injected discourse graphs. These assumptions define the scope of validity for the reported single-epoch baseline and are stated explicitly to improve reproducibility and interpretation.</w:t>
      </w:r>
    </w:p>
    <w:p w14:paraId="285BCB60" w14:textId="77777777" w:rsidR="004555EE" w:rsidRPr="00E05736" w:rsidRDefault="004555EE" w:rsidP="0078353F">
      <w:pPr>
        <w:adjustRightInd w:val="0"/>
        <w:snapToGrid w:val="0"/>
        <w:spacing w:after="0"/>
        <w:jc w:val="both"/>
        <w:outlineLvl w:val="1"/>
        <w:rPr>
          <w:i/>
          <w:snapToGrid w:val="0"/>
          <w14:ligatures w14:val="standardContextual"/>
        </w:rPr>
      </w:pPr>
      <w:bookmarkStart w:id="9" w:name="bm_2_2_seg_bert_architecture"/>
      <w:r w:rsidRPr="00E05736">
        <w:rPr>
          <w:b/>
          <w:i/>
          <w:snapToGrid w:val="0"/>
          <w:sz w:val="24"/>
          <w14:ligatures w14:val="standardContextual"/>
        </w:rPr>
        <w:t>3.2. SEG-BERT Architecture</w:t>
      </w:r>
      <w:bookmarkEnd w:id="9"/>
    </w:p>
    <w:p w14:paraId="6495E456" w14:textId="77777777" w:rsidR="00FE165A" w:rsidRDefault="00A217D0" w:rsidP="0078353F">
      <w:pPr>
        <w:jc w:val="both"/>
      </w:pPr>
      <w:r>
        <w:t>To improve mathematical clarity, the SEG-BERT pipeline is formulated as a sequence-to-graph mapping followed by graph propagation and salience estimation. Let a document be segmented into ordered sentences {s_i}_{i=1}^N. Each sentence s_i is encoded by BERT into h_i in R^d, and trainable sentence-level positional encoding p_i in R^d is added to obtain z_i = h_i + p_i. Semantic edges are learned through attention scores e_ij = ((W^Q z_i)^T (W^K z_j))/sqrt(d_k), then normalized as A_ij = softmax_j(e_ij) to form adjacency matrix A in R^{N x N}. Graph propagation over layer l is defined as H^(l+1) = sigma(A H^(l) W^(l)) with H^(0)=Z, where Z stacks all z_i vectors. Final node states are passed to the classification head to estimate sentence salience probabilities p_i, and top-ranked sentences are selected to construct the extractive summary.</w:t>
      </w:r>
    </w:p>
    <w:p w14:paraId="65659580" w14:textId="5B5B52F0" w:rsidR="00FE165A" w:rsidRDefault="00A217D0">
      <w:r>
        <w:t xml:space="preserve">Table </w:t>
      </w:r>
      <w:r w:rsidR="0096235C">
        <w:t>1</w:t>
      </w:r>
      <w:r>
        <w:t>. Mathematical notations used in the SEG-BERT architecture.</w:t>
      </w:r>
    </w:p>
    <w:tbl>
      <w:tblPr>
        <w:tblW w:w="0" w:type="auto"/>
        <w:tblLook w:val="04A0" w:firstRow="1" w:lastRow="0" w:firstColumn="1" w:lastColumn="0" w:noHBand="0" w:noVBand="1"/>
      </w:tblPr>
      <w:tblGrid>
        <w:gridCol w:w="2616"/>
        <w:gridCol w:w="2616"/>
        <w:gridCol w:w="2616"/>
        <w:gridCol w:w="2616"/>
      </w:tblGrid>
      <w:tr w:rsidR="00FE165A" w14:paraId="73C62876" w14:textId="77777777">
        <w:tc>
          <w:tcPr>
            <w:tcW w:w="2616" w:type="dxa"/>
          </w:tcPr>
          <w:p w14:paraId="05253CAD" w14:textId="77777777" w:rsidR="00FE165A" w:rsidRDefault="00A217D0">
            <w:r>
              <w:t>Symbol</w:t>
            </w:r>
          </w:p>
        </w:tc>
        <w:tc>
          <w:tcPr>
            <w:tcW w:w="2616" w:type="dxa"/>
          </w:tcPr>
          <w:p w14:paraId="00955EEA" w14:textId="77777777" w:rsidR="00FE165A" w:rsidRDefault="00A217D0">
            <w:r>
              <w:t>Definition</w:t>
            </w:r>
          </w:p>
        </w:tc>
        <w:tc>
          <w:tcPr>
            <w:tcW w:w="2616" w:type="dxa"/>
          </w:tcPr>
          <w:p w14:paraId="7D66F4F8" w14:textId="77777777" w:rsidR="00FE165A" w:rsidRDefault="00A217D0">
            <w:r>
              <w:t>Shape/Type</w:t>
            </w:r>
          </w:p>
        </w:tc>
        <w:tc>
          <w:tcPr>
            <w:tcW w:w="2616" w:type="dxa"/>
          </w:tcPr>
          <w:p w14:paraId="71D0D69D" w14:textId="77777777" w:rsidR="00FE165A" w:rsidRDefault="00A217D0">
            <w:r>
              <w:t>Role</w:t>
            </w:r>
          </w:p>
        </w:tc>
      </w:tr>
      <w:tr w:rsidR="00FE165A" w14:paraId="23C1A5FA" w14:textId="77777777">
        <w:tc>
          <w:tcPr>
            <w:tcW w:w="2616" w:type="dxa"/>
          </w:tcPr>
          <w:p w14:paraId="140B3892" w14:textId="77777777" w:rsidR="00FE165A" w:rsidRDefault="00A217D0">
            <w:r>
              <w:t>s_i</w:t>
            </w:r>
          </w:p>
        </w:tc>
        <w:tc>
          <w:tcPr>
            <w:tcW w:w="2616" w:type="dxa"/>
          </w:tcPr>
          <w:p w14:paraId="0D85FCB4" w14:textId="77777777" w:rsidR="00FE165A" w:rsidRDefault="00A217D0">
            <w:r>
              <w:t>i-th sentence</w:t>
            </w:r>
          </w:p>
        </w:tc>
        <w:tc>
          <w:tcPr>
            <w:tcW w:w="2616" w:type="dxa"/>
          </w:tcPr>
          <w:p w14:paraId="683C39B0" w14:textId="77777777" w:rsidR="00FE165A" w:rsidRDefault="00A217D0">
            <w:r>
              <w:t>text unit</w:t>
            </w:r>
          </w:p>
        </w:tc>
        <w:tc>
          <w:tcPr>
            <w:tcW w:w="2616" w:type="dxa"/>
          </w:tcPr>
          <w:p w14:paraId="697E0CE5" w14:textId="77777777" w:rsidR="00FE165A" w:rsidRDefault="00A217D0">
            <w:r>
              <w:t>Input sentence segment</w:t>
            </w:r>
          </w:p>
        </w:tc>
      </w:tr>
      <w:tr w:rsidR="00FE165A" w14:paraId="3319C7C6" w14:textId="77777777">
        <w:tc>
          <w:tcPr>
            <w:tcW w:w="2616" w:type="dxa"/>
          </w:tcPr>
          <w:p w14:paraId="57093A2A" w14:textId="77777777" w:rsidR="00FE165A" w:rsidRDefault="00A217D0">
            <w:r>
              <w:t>h_i</w:t>
            </w:r>
          </w:p>
        </w:tc>
        <w:tc>
          <w:tcPr>
            <w:tcW w:w="2616" w:type="dxa"/>
          </w:tcPr>
          <w:p w14:paraId="18094F00" w14:textId="77777777" w:rsidR="00FE165A" w:rsidRDefault="00A217D0">
            <w:r>
              <w:t>BERT contextual embedding of s_i</w:t>
            </w:r>
          </w:p>
        </w:tc>
        <w:tc>
          <w:tcPr>
            <w:tcW w:w="2616" w:type="dxa"/>
          </w:tcPr>
          <w:p w14:paraId="38288280" w14:textId="77777777" w:rsidR="00FE165A" w:rsidRDefault="00A217D0">
            <w:r>
              <w:t>R^d</w:t>
            </w:r>
          </w:p>
        </w:tc>
        <w:tc>
          <w:tcPr>
            <w:tcW w:w="2616" w:type="dxa"/>
          </w:tcPr>
          <w:p w14:paraId="052337A1" w14:textId="77777777" w:rsidR="00FE165A" w:rsidRDefault="00A217D0">
            <w:r>
              <w:t>Contextual semantic representation</w:t>
            </w:r>
          </w:p>
        </w:tc>
      </w:tr>
      <w:tr w:rsidR="00FE165A" w14:paraId="4B0D468B" w14:textId="77777777">
        <w:tc>
          <w:tcPr>
            <w:tcW w:w="2616" w:type="dxa"/>
          </w:tcPr>
          <w:p w14:paraId="7F11B7D0" w14:textId="77777777" w:rsidR="00FE165A" w:rsidRDefault="00A217D0">
            <w:r>
              <w:t>p_i</w:t>
            </w:r>
          </w:p>
        </w:tc>
        <w:tc>
          <w:tcPr>
            <w:tcW w:w="2616" w:type="dxa"/>
          </w:tcPr>
          <w:p w14:paraId="65C5B24D" w14:textId="77777777" w:rsidR="00FE165A" w:rsidRDefault="00A217D0">
            <w:r>
              <w:t>Trainable sentence-level positional encoding</w:t>
            </w:r>
          </w:p>
        </w:tc>
        <w:tc>
          <w:tcPr>
            <w:tcW w:w="2616" w:type="dxa"/>
          </w:tcPr>
          <w:p w14:paraId="6C562B08" w14:textId="77777777" w:rsidR="00FE165A" w:rsidRDefault="00A217D0">
            <w:r>
              <w:t>R^d</w:t>
            </w:r>
          </w:p>
        </w:tc>
        <w:tc>
          <w:tcPr>
            <w:tcW w:w="2616" w:type="dxa"/>
          </w:tcPr>
          <w:p w14:paraId="40BDC3CC" w14:textId="77777777" w:rsidR="00FE165A" w:rsidRDefault="00A217D0">
            <w:r>
              <w:t>Encodes sentence order</w:t>
            </w:r>
          </w:p>
        </w:tc>
      </w:tr>
      <w:tr w:rsidR="00FE165A" w14:paraId="5D23EF7A" w14:textId="77777777">
        <w:tc>
          <w:tcPr>
            <w:tcW w:w="2616" w:type="dxa"/>
          </w:tcPr>
          <w:p w14:paraId="57582FBE" w14:textId="77777777" w:rsidR="00FE165A" w:rsidRDefault="00A217D0">
            <w:r>
              <w:t>z_i</w:t>
            </w:r>
          </w:p>
        </w:tc>
        <w:tc>
          <w:tcPr>
            <w:tcW w:w="2616" w:type="dxa"/>
          </w:tcPr>
          <w:p w14:paraId="6D2C5F6B" w14:textId="77777777" w:rsidR="00FE165A" w:rsidRDefault="00A217D0">
            <w:r>
              <w:t>Position-enhanced vector z_i = h_i + p_i</w:t>
            </w:r>
          </w:p>
        </w:tc>
        <w:tc>
          <w:tcPr>
            <w:tcW w:w="2616" w:type="dxa"/>
          </w:tcPr>
          <w:p w14:paraId="5A556C14" w14:textId="77777777" w:rsidR="00FE165A" w:rsidRDefault="00A217D0">
            <w:r>
              <w:t>R^d</w:t>
            </w:r>
          </w:p>
        </w:tc>
        <w:tc>
          <w:tcPr>
            <w:tcW w:w="2616" w:type="dxa"/>
          </w:tcPr>
          <w:p w14:paraId="1A201DCD" w14:textId="77777777" w:rsidR="00FE165A" w:rsidRDefault="00A217D0">
            <w:r>
              <w:t>Node feature before graph propagation</w:t>
            </w:r>
          </w:p>
        </w:tc>
      </w:tr>
      <w:tr w:rsidR="00FE165A" w14:paraId="0A8919CE" w14:textId="77777777">
        <w:tc>
          <w:tcPr>
            <w:tcW w:w="2616" w:type="dxa"/>
          </w:tcPr>
          <w:p w14:paraId="46A70964" w14:textId="77777777" w:rsidR="00FE165A" w:rsidRDefault="00A217D0">
            <w:r>
              <w:t>W^Q, W^K</w:t>
            </w:r>
          </w:p>
        </w:tc>
        <w:tc>
          <w:tcPr>
            <w:tcW w:w="2616" w:type="dxa"/>
          </w:tcPr>
          <w:p w14:paraId="112014A7" w14:textId="77777777" w:rsidR="00FE165A" w:rsidRDefault="00A217D0">
            <w:r>
              <w:t>Query and key projection matrices</w:t>
            </w:r>
          </w:p>
        </w:tc>
        <w:tc>
          <w:tcPr>
            <w:tcW w:w="2616" w:type="dxa"/>
          </w:tcPr>
          <w:p w14:paraId="16C4FD8C" w14:textId="77777777" w:rsidR="00FE165A" w:rsidRDefault="00A217D0">
            <w:r>
              <w:t>R^{d_k x d}</w:t>
            </w:r>
          </w:p>
        </w:tc>
        <w:tc>
          <w:tcPr>
            <w:tcW w:w="2616" w:type="dxa"/>
          </w:tcPr>
          <w:p w14:paraId="1E3FA426" w14:textId="77777777" w:rsidR="00FE165A" w:rsidRDefault="00A217D0">
            <w:r>
              <w:t>Attention-based edge learning</w:t>
            </w:r>
          </w:p>
        </w:tc>
      </w:tr>
      <w:tr w:rsidR="00FE165A" w14:paraId="29890A22" w14:textId="77777777">
        <w:tc>
          <w:tcPr>
            <w:tcW w:w="2616" w:type="dxa"/>
          </w:tcPr>
          <w:p w14:paraId="48AF98B3" w14:textId="77777777" w:rsidR="00FE165A" w:rsidRDefault="00A217D0">
            <w:r>
              <w:lastRenderedPageBreak/>
              <w:t>e_ij</w:t>
            </w:r>
          </w:p>
        </w:tc>
        <w:tc>
          <w:tcPr>
            <w:tcW w:w="2616" w:type="dxa"/>
          </w:tcPr>
          <w:p w14:paraId="1381F2F5" w14:textId="77777777" w:rsidR="00FE165A" w:rsidRDefault="00A217D0">
            <w:r>
              <w:t>Unnormalized attention score between nodes i and j</w:t>
            </w:r>
          </w:p>
        </w:tc>
        <w:tc>
          <w:tcPr>
            <w:tcW w:w="2616" w:type="dxa"/>
          </w:tcPr>
          <w:p w14:paraId="7B525201" w14:textId="77777777" w:rsidR="00FE165A" w:rsidRDefault="00A217D0">
            <w:r>
              <w:t>scalar</w:t>
            </w:r>
          </w:p>
        </w:tc>
        <w:tc>
          <w:tcPr>
            <w:tcW w:w="2616" w:type="dxa"/>
          </w:tcPr>
          <w:p w14:paraId="2020E8A0" w14:textId="77777777" w:rsidR="00FE165A" w:rsidRDefault="00A217D0">
            <w:r>
              <w:t>Raw affinity</w:t>
            </w:r>
          </w:p>
        </w:tc>
      </w:tr>
      <w:tr w:rsidR="00FE165A" w14:paraId="6BA408F0" w14:textId="77777777">
        <w:tc>
          <w:tcPr>
            <w:tcW w:w="2616" w:type="dxa"/>
          </w:tcPr>
          <w:p w14:paraId="0956832F" w14:textId="77777777" w:rsidR="00FE165A" w:rsidRDefault="00A217D0">
            <w:r>
              <w:t>A_ij</w:t>
            </w:r>
          </w:p>
        </w:tc>
        <w:tc>
          <w:tcPr>
            <w:tcW w:w="2616" w:type="dxa"/>
          </w:tcPr>
          <w:p w14:paraId="56F36AD4" w14:textId="77777777" w:rsidR="00FE165A" w:rsidRDefault="00A217D0">
            <w:r>
              <w:t>Normalized edge weight from i to j</w:t>
            </w:r>
          </w:p>
        </w:tc>
        <w:tc>
          <w:tcPr>
            <w:tcW w:w="2616" w:type="dxa"/>
          </w:tcPr>
          <w:p w14:paraId="53562F2A" w14:textId="77777777" w:rsidR="00FE165A" w:rsidRDefault="00A217D0">
            <w:r>
              <w:t>scalar</w:t>
            </w:r>
          </w:p>
        </w:tc>
        <w:tc>
          <w:tcPr>
            <w:tcW w:w="2616" w:type="dxa"/>
          </w:tcPr>
          <w:p w14:paraId="2C5C4A88" w14:textId="77777777" w:rsidR="00FE165A" w:rsidRDefault="00A217D0">
            <w:r>
              <w:t>Learned adjacency weight</w:t>
            </w:r>
          </w:p>
        </w:tc>
      </w:tr>
      <w:tr w:rsidR="00FE165A" w14:paraId="48A2C8E3" w14:textId="77777777">
        <w:tc>
          <w:tcPr>
            <w:tcW w:w="2616" w:type="dxa"/>
          </w:tcPr>
          <w:p w14:paraId="0EF7CE9C" w14:textId="77777777" w:rsidR="00FE165A" w:rsidRDefault="00A217D0">
            <w:r>
              <w:t>A</w:t>
            </w:r>
          </w:p>
        </w:tc>
        <w:tc>
          <w:tcPr>
            <w:tcW w:w="2616" w:type="dxa"/>
          </w:tcPr>
          <w:p w14:paraId="53BDEE0B" w14:textId="77777777" w:rsidR="00FE165A" w:rsidRDefault="00A217D0">
            <w:r>
              <w:t>Attention-based adjacency matrix</w:t>
            </w:r>
          </w:p>
        </w:tc>
        <w:tc>
          <w:tcPr>
            <w:tcW w:w="2616" w:type="dxa"/>
          </w:tcPr>
          <w:p w14:paraId="3861FEC1" w14:textId="77777777" w:rsidR="00FE165A" w:rsidRDefault="00A217D0">
            <w:r>
              <w:t>R^{N x N}</w:t>
            </w:r>
          </w:p>
        </w:tc>
        <w:tc>
          <w:tcPr>
            <w:tcW w:w="2616" w:type="dxa"/>
          </w:tcPr>
          <w:p w14:paraId="2276F507" w14:textId="77777777" w:rsidR="00FE165A" w:rsidRDefault="00A217D0">
            <w:r>
              <w:t>Inter-sentence connectivity</w:t>
            </w:r>
          </w:p>
        </w:tc>
      </w:tr>
      <w:tr w:rsidR="00FE165A" w14:paraId="4A1FC3CF" w14:textId="77777777">
        <w:tc>
          <w:tcPr>
            <w:tcW w:w="2616" w:type="dxa"/>
          </w:tcPr>
          <w:p w14:paraId="280180E9" w14:textId="77777777" w:rsidR="00FE165A" w:rsidRDefault="00A217D0">
            <w:r>
              <w:t>H^(l)</w:t>
            </w:r>
          </w:p>
        </w:tc>
        <w:tc>
          <w:tcPr>
            <w:tcW w:w="2616" w:type="dxa"/>
          </w:tcPr>
          <w:p w14:paraId="5CBB3951" w14:textId="77777777" w:rsidR="00FE165A" w:rsidRDefault="00A217D0">
            <w:r>
              <w:t>Node features at layer l</w:t>
            </w:r>
          </w:p>
        </w:tc>
        <w:tc>
          <w:tcPr>
            <w:tcW w:w="2616" w:type="dxa"/>
          </w:tcPr>
          <w:p w14:paraId="1592CDFE" w14:textId="77777777" w:rsidR="00FE165A" w:rsidRDefault="00A217D0">
            <w:r>
              <w:t>R^{N x d_l}</w:t>
            </w:r>
          </w:p>
        </w:tc>
        <w:tc>
          <w:tcPr>
            <w:tcW w:w="2616" w:type="dxa"/>
          </w:tcPr>
          <w:p w14:paraId="3BF53C86" w14:textId="77777777" w:rsidR="00FE165A" w:rsidRDefault="00A217D0">
            <w:r>
              <w:t>Intermediate propagated states</w:t>
            </w:r>
          </w:p>
        </w:tc>
      </w:tr>
      <w:tr w:rsidR="00FE165A" w14:paraId="66A3B688" w14:textId="77777777">
        <w:tc>
          <w:tcPr>
            <w:tcW w:w="2616" w:type="dxa"/>
          </w:tcPr>
          <w:p w14:paraId="3FA7C1F4" w14:textId="77777777" w:rsidR="00FE165A" w:rsidRDefault="00A217D0">
            <w:r>
              <w:t>W^(l)</w:t>
            </w:r>
          </w:p>
        </w:tc>
        <w:tc>
          <w:tcPr>
            <w:tcW w:w="2616" w:type="dxa"/>
          </w:tcPr>
          <w:p w14:paraId="21C87ABE" w14:textId="77777777" w:rsidR="00FE165A" w:rsidRDefault="00A217D0">
            <w:r>
              <w:t>Trainable GCN matrix at layer l</w:t>
            </w:r>
          </w:p>
        </w:tc>
        <w:tc>
          <w:tcPr>
            <w:tcW w:w="2616" w:type="dxa"/>
          </w:tcPr>
          <w:p w14:paraId="2319A158" w14:textId="77777777" w:rsidR="00FE165A" w:rsidRDefault="00A217D0">
            <w:r>
              <w:t>R^{d_l x d_{l+1}}</w:t>
            </w:r>
          </w:p>
        </w:tc>
        <w:tc>
          <w:tcPr>
            <w:tcW w:w="2616" w:type="dxa"/>
          </w:tcPr>
          <w:p w14:paraId="294F6A09" w14:textId="77777777" w:rsidR="00FE165A" w:rsidRDefault="00A217D0">
            <w:r>
              <w:t>Layer transformation</w:t>
            </w:r>
          </w:p>
        </w:tc>
      </w:tr>
      <w:tr w:rsidR="00FE165A" w14:paraId="308A2726" w14:textId="77777777">
        <w:tc>
          <w:tcPr>
            <w:tcW w:w="2616" w:type="dxa"/>
          </w:tcPr>
          <w:p w14:paraId="319E6263" w14:textId="77777777" w:rsidR="00FE165A" w:rsidRDefault="00A217D0">
            <w:r>
              <w:t>p_i (output)</w:t>
            </w:r>
          </w:p>
        </w:tc>
        <w:tc>
          <w:tcPr>
            <w:tcW w:w="2616" w:type="dxa"/>
          </w:tcPr>
          <w:p w14:paraId="243147C8" w14:textId="77777777" w:rsidR="00FE165A" w:rsidRDefault="00A217D0">
            <w:r>
              <w:t>Predicted salience probability</w:t>
            </w:r>
          </w:p>
        </w:tc>
        <w:tc>
          <w:tcPr>
            <w:tcW w:w="2616" w:type="dxa"/>
          </w:tcPr>
          <w:p w14:paraId="119B9901" w14:textId="77777777" w:rsidR="00FE165A" w:rsidRDefault="00A217D0">
            <w:r>
              <w:t>[0,1]</w:t>
            </w:r>
          </w:p>
        </w:tc>
        <w:tc>
          <w:tcPr>
            <w:tcW w:w="2616" w:type="dxa"/>
          </w:tcPr>
          <w:p w14:paraId="19496A92" w14:textId="77777777" w:rsidR="00FE165A" w:rsidRDefault="00A217D0">
            <w:r>
              <w:t>Final extraction score</w:t>
            </w:r>
          </w:p>
        </w:tc>
      </w:tr>
    </w:tbl>
    <w:p w14:paraId="3F0CBAEA" w14:textId="77777777" w:rsidR="004555EE" w:rsidRPr="00E05736" w:rsidRDefault="004555EE" w:rsidP="0078353F">
      <w:pPr>
        <w:adjustRightInd w:val="0"/>
        <w:snapToGrid w:val="0"/>
        <w:spacing w:after="0"/>
        <w:ind w:firstLine="425"/>
        <w:jc w:val="both"/>
        <w:rPr>
          <w:snapToGrid w:val="0"/>
          <w14:ligatures w14:val="standardContextual"/>
        </w:rPr>
      </w:pPr>
      <w:r>
        <w:rPr>
          <w:sz w:val="24"/>
        </w:rPr>
        <w:t xml:space="preserve">SEG-BERT operates through a multistage pipeline that combines transformer-based encoding with graph-based reasoning at the sentence level. Given an input document containing </w:t>
      </w:r>
      <w:proofErr w:type="gramStart"/>
      <w:r>
        <w:rPr>
          <w:sz w:val="24"/>
        </w:rPr>
        <w:t>sentences ,</w:t>
      </w:r>
      <w:proofErr w:type="gramEnd"/>
      <w:r>
        <w:rPr>
          <w:sz w:val="24"/>
        </w:rPr>
        <w:t xml:space="preserve"> the text is first segmented and tokenized into sentences. Each sentence is prepended with a [CLS] token, which is then passed through a pre-trained BERT-base-uncased encoder. The final hidden state of the [CLS] token is extracted as the sentence representation:</w:t>
      </w:r>
    </w:p>
    <w:p w14:paraId="666B823D" w14:textId="77777777" w:rsidR="004555EE" w:rsidRPr="00E05736" w:rsidRDefault="007052FF" w:rsidP="004555EE">
      <w:pPr>
        <w:spacing w:after="0"/>
      </w:pPr>
      <m:oMathPara>
        <m:oMath>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m:rPr>
              <m:nor/>
            </m:rPr>
            <m:t>BERT</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m:rPr>
                  <m:sty m:val="p"/>
                </m:rPr>
                <w:rPr>
                  <w:rFonts w:ascii="Cambria Math" w:hAnsi="Cambria Math"/>
                </w:rPr>
                <m:t>)</m:t>
              </m:r>
            </m:e>
            <m:sub>
              <m:r>
                <m:rPr>
                  <m:nor/>
                </m:rPr>
                <m:t>[CLS]</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r>
                <m:rPr>
                  <m:sty m:val="p"/>
                </m:rPr>
                <w:rPr>
                  <w:rFonts w:ascii="Cambria Math" w:hAnsi="Cambria Math"/>
                </w:rPr>
                <m:t>768</m:t>
              </m:r>
            </m:sup>
          </m:sSup>
        </m:oMath>
      </m:oMathPara>
    </w:p>
    <w:p w14:paraId="45705931" w14:textId="77777777" w:rsidR="00E6042D" w:rsidRDefault="00932459">
      <w:r>
        <w:t>The full processing pipeline of the proposed method is illustrated in Figure 2.</w:t>
      </w:r>
    </w:p>
    <w:p w14:paraId="021A9062"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drawing>
          <wp:inline distT="0" distB="0" distL="0" distR="0" wp14:anchorId="2E562716" wp14:editId="3A264C7C">
            <wp:extent cx="4253230" cy="2373782"/>
            <wp:effectExtent l="0" t="0" r="0" b="7620"/>
            <wp:docPr id="459933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411" cy="2386720"/>
                    </a:xfrm>
                    <a:prstGeom prst="rect">
                      <a:avLst/>
                    </a:prstGeom>
                    <a:noFill/>
                    <a:ln>
                      <a:noFill/>
                    </a:ln>
                  </pic:spPr>
                </pic:pic>
              </a:graphicData>
            </a:graphic>
          </wp:inline>
        </w:drawing>
      </w:r>
    </w:p>
    <w:p w14:paraId="5021C270" w14:textId="77777777" w:rsidR="004555EE" w:rsidRPr="00E05736" w:rsidRDefault="004555EE" w:rsidP="0078353F">
      <w:pPr>
        <w:adjustRightInd w:val="0"/>
        <w:snapToGrid w:val="0"/>
        <w:spacing w:after="0"/>
        <w:jc w:val="both"/>
        <w:rPr>
          <w:snapToGrid w:val="0"/>
          <w:sz w:val="18"/>
          <w:szCs w:val="18"/>
          <w14:ligatures w14:val="standardContextual"/>
        </w:rPr>
      </w:pPr>
      <w:r w:rsidRPr="004555EE">
        <w:rPr>
          <w:b/>
          <w:snapToGrid w:val="0"/>
          <w:sz w:val="24"/>
          <w:szCs w:val="18"/>
          <w14:ligatures w14:val="standardContextual"/>
        </w:rPr>
        <w:t>Figure 2.</w:t>
      </w:r>
      <w:r w:rsidRPr="00E05736">
        <w:rPr>
          <w:b/>
          <w:snapToGrid w:val="0"/>
          <w:sz w:val="24"/>
          <w:szCs w:val="18"/>
          <w14:ligatures w14:val="standardContextual"/>
        </w:rPr>
        <w:t xml:space="preserve"> </w:t>
      </w:r>
      <w:r w:rsidRPr="00832B2B">
        <w:rPr>
          <w:b/>
          <w:snapToGrid w:val="0"/>
          <w:sz w:val="24"/>
          <w:szCs w:val="18"/>
          <w14:ligatures w14:val="standardContextual"/>
        </w:rPr>
        <w:t>Overview of the proposed SEG-BERT architecture.</w:t>
      </w:r>
      <w:r w:rsidRPr="00E05736">
        <w:rPr>
          <w:snapToGrid w:val="0"/>
          <w:sz w:val="24"/>
          <w:szCs w:val="18"/>
          <w14:ligatures w14:val="standardContextual"/>
        </w:rPr>
        <w:t xml:space="preserve"> The pipeline consists of five main stages: (1) document input and sentence segmentation, (2) BERT encoder for generating sentence embeddings, (3) addition of trainable Sentence-level Positional Encoding (SLPE), (4) attention-based adjacency matrix construction to model semantic relationships, (5) multilayer graph convolutional network (GCN) processing for relational reasoning, and (6) MLP classifier for sentence salience prediction. The proposed architecture seamlessly integrates transformer-based contextual encoding with graph-based structural reasoning.</w:t>
      </w:r>
    </w:p>
    <w:p w14:paraId="3A2D1D6E" w14:textId="77777777" w:rsidR="004555EE" w:rsidRPr="00E05736" w:rsidRDefault="004555EE" w:rsidP="0078353F">
      <w:pPr>
        <w:adjustRightInd w:val="0"/>
        <w:snapToGrid w:val="0"/>
        <w:spacing w:after="0"/>
        <w:ind w:firstLine="425"/>
        <w:jc w:val="both"/>
        <w:rPr>
          <w:snapToGrid w:val="0"/>
          <w14:ligatures w14:val="standardContextual"/>
        </w:rPr>
      </w:pPr>
      <w:r>
        <w:rPr>
          <w:sz w:val="24"/>
        </w:rPr>
        <w:t>To encode document order and mitigate the permutation invariance of graph operations, SEG-BERT introduces a trainable SLPE. A positional vector is learned and added to the contextual embedding for each sentence index:</w:t>
      </w:r>
    </w:p>
    <w:p w14:paraId="6FCECE2A" w14:textId="77777777" w:rsidR="004555EE" w:rsidRPr="00E05736" w:rsidRDefault="007052FF" w:rsidP="004555EE">
      <w:pPr>
        <w:spacing w:after="0"/>
      </w:pPr>
      <m:oMathPara>
        <m:oMath>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m:rPr>
              <m:nor/>
            </m:rPr>
            <m:t>PositionalEncoding</m:t>
          </m:r>
          <m:r>
            <m:rPr>
              <m:sty m:val="p"/>
            </m:rPr>
            <w:rPr>
              <w:rFonts w:ascii="Cambria Math" w:hAnsi="Cambria Math"/>
            </w:rPr>
            <m:t>(</m:t>
          </m:r>
          <m:r>
            <w:rPr>
              <w:rFonts w:ascii="Cambria Math" w:hAnsi="Cambria Math"/>
            </w:rPr>
            <m:t>i</m:t>
          </m:r>
          <m:r>
            <m:rPr>
              <m:sty m:val="p"/>
            </m:rPr>
            <w:rPr>
              <w:rFonts w:ascii="Cambria Math" w:hAnsi="Cambria Math"/>
            </w:rPr>
            <m:t>)</m:t>
          </m:r>
        </m:oMath>
      </m:oMathPara>
    </w:p>
    <w:p w14:paraId="6BC80CDA" w14:textId="77777777" w:rsidR="00E6042D" w:rsidRDefault="00932459">
      <w:r>
        <w:t>Figure 3 visualizes how sentence embeddings are augmented with trainable positional vectors before graph construction.</w:t>
      </w:r>
    </w:p>
    <w:p w14:paraId="74A2011A" w14:textId="77777777" w:rsidR="004555EE" w:rsidRDefault="004555EE" w:rsidP="004555EE">
      <w:pPr>
        <w:adjustRightInd w:val="0"/>
        <w:snapToGrid w:val="0"/>
        <w:spacing w:after="0"/>
        <w:jc w:val="center"/>
        <w:rPr>
          <w:b/>
          <w:snapToGrid w:val="0"/>
          <w:sz w:val="18"/>
          <w:szCs w:val="18"/>
          <w:highlight w:val="yellow"/>
          <w:rtl/>
          <w14:ligatures w14:val="standardContextual"/>
        </w:rPr>
      </w:pPr>
      <w:r>
        <w:rPr>
          <w:noProof/>
          <w:sz w:val="24"/>
        </w:rPr>
        <w:lastRenderedPageBreak/>
        <w:drawing>
          <wp:inline distT="0" distB="0" distL="0" distR="0" wp14:anchorId="6A51148D" wp14:editId="438E4774">
            <wp:extent cx="4260850" cy="2324100"/>
            <wp:effectExtent l="0" t="0" r="6350" b="0"/>
            <wp:docPr id="1744916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1271" cy="2329784"/>
                    </a:xfrm>
                    <a:prstGeom prst="rect">
                      <a:avLst/>
                    </a:prstGeom>
                    <a:noFill/>
                    <a:ln>
                      <a:noFill/>
                    </a:ln>
                  </pic:spPr>
                </pic:pic>
              </a:graphicData>
            </a:graphic>
          </wp:inline>
        </w:drawing>
      </w:r>
    </w:p>
    <w:p w14:paraId="061130AB" w14:textId="77777777" w:rsidR="004555EE" w:rsidRPr="00E05736" w:rsidRDefault="004555EE" w:rsidP="0078353F">
      <w:pPr>
        <w:adjustRightInd w:val="0"/>
        <w:snapToGrid w:val="0"/>
        <w:spacing w:after="0"/>
        <w:jc w:val="both"/>
        <w:rPr>
          <w:snapToGrid w:val="0"/>
          <w:sz w:val="18"/>
          <w:szCs w:val="18"/>
          <w14:ligatures w14:val="standardContextual"/>
        </w:rPr>
      </w:pPr>
      <w:r>
        <w:rPr>
          <w:sz w:val="24"/>
        </w:rPr>
        <w:t xml:space="preserve">Figure 3. </w:t>
      </w:r>
      <w:r w:rsidRPr="00832B2B">
        <w:rPr>
          <w:b/>
          <w:sz w:val="24"/>
        </w:rPr>
        <w:t>Visualization of sentence-level positional encoding (SLPE).</w:t>
      </w:r>
      <w:r>
        <w:rPr>
          <w:sz w:val="24"/>
        </w:rPr>
        <w:t xml:space="preserve"> The diagram illustrates the four-stage process: (1) sentence embeddings extracted from BERT, (2) trainable positional vectors specific to each sentence position, (3) element-wise addition operation combining semantic and positional information, and (4) final position-aware representations that serve as input to the graph construction module. Unlike token-level positional encoding in standard transformers, SLPE preserves document structure information at the sentence level during graph operations.</w:t>
      </w:r>
    </w:p>
    <w:p w14:paraId="5C84CB17" w14:textId="77777777" w:rsidR="004555EE" w:rsidRPr="00E05736" w:rsidRDefault="004555EE" w:rsidP="0078353F">
      <w:pPr>
        <w:adjustRightInd w:val="0"/>
        <w:snapToGrid w:val="0"/>
        <w:spacing w:after="0"/>
        <w:jc w:val="both"/>
        <w:outlineLvl w:val="2"/>
        <w:rPr>
          <w:snapToGrid w:val="0"/>
          <w14:ligatures w14:val="standardContextual"/>
        </w:rPr>
      </w:pPr>
      <w:bookmarkStart w:id="10" w:name="bm_2_2_1_construction_of_attentio_4679b5"/>
      <w:r w:rsidRPr="00E05736">
        <w:rPr>
          <w:snapToGrid w:val="0"/>
          <w:sz w:val="24"/>
          <w14:ligatures w14:val="standardContextual"/>
        </w:rPr>
        <w:t>3.2.1. Construction of Attention-Based Adjacency Matrix</w:t>
      </w:r>
      <w:bookmarkEnd w:id="10"/>
    </w:p>
    <w:p w14:paraId="6D700952" w14:textId="77777777" w:rsidR="004555EE" w:rsidRPr="00E05736" w:rsidRDefault="004555EE" w:rsidP="0078353F">
      <w:pPr>
        <w:adjustRightInd w:val="0"/>
        <w:snapToGrid w:val="0"/>
        <w:spacing w:after="0"/>
        <w:ind w:firstLine="425"/>
        <w:jc w:val="both"/>
        <w:rPr>
          <w:snapToGrid w:val="0"/>
          <w14:ligatures w14:val="standardContextual"/>
        </w:rPr>
      </w:pPr>
      <w:r>
        <w:rPr>
          <w:sz w:val="24"/>
        </w:rPr>
        <w:t xml:space="preserve">Position-aware embeddings are used to construct a document-level sentence graph. Instead of relying on fixed cosine similarity, the model learns an attention-based adjacency matrix using scaled dot-product attention. The query and key projections and are applied to </w:t>
      </w:r>
      <w:proofErr w:type="gramStart"/>
      <w:r>
        <w:rPr>
          <w:sz w:val="24"/>
        </w:rPr>
        <w:t>each ,</w:t>
      </w:r>
      <w:proofErr w:type="gramEnd"/>
      <w:r>
        <w:rPr>
          <w:sz w:val="24"/>
        </w:rPr>
        <w:t xml:space="preserve"> and the adjacency weight between sentences and is given by:</w:t>
      </w:r>
    </w:p>
    <w:p w14:paraId="7E227211" w14:textId="77777777" w:rsidR="004555EE" w:rsidRPr="00E05736" w:rsidRDefault="007052FF" w:rsidP="004555EE">
      <w:pPr>
        <w:adjustRightInd w:val="0"/>
        <w:snapToGrid w:val="0"/>
        <w:spacing w:after="0"/>
        <w:ind w:firstLine="425"/>
        <w:rPr>
          <w:snapToGrid w:val="0"/>
          <w14:ligatures w14:val="standardContextual"/>
        </w:rPr>
      </w:pPr>
      <m:oMathPara>
        <m:oMath>
          <m:sSub>
            <m:sSubPr>
              <m:ctrlPr>
                <w:rPr>
                  <w:rFonts w:ascii="Cambria Math" w:hAnsi="Cambria Math"/>
                </w:rPr>
              </m:ctrlPr>
            </m:sSubPr>
            <m:e>
              <m:r>
                <w:rPr>
                  <w:rFonts w:ascii="Cambria Math" w:hAnsi="Cambria Math"/>
                </w:rPr>
                <m:t>A</m:t>
              </m:r>
            </m:e>
            <m:sub>
              <m:r>
                <w:rPr>
                  <w:rFonts w:ascii="Cambria Math" w:hAnsi="Cambria Math"/>
                </w:rPr>
                <m:t>ij</m:t>
              </m:r>
            </m:sub>
          </m:sSub>
          <m:r>
            <m:rPr>
              <m:sty m:val="p"/>
            </m:rPr>
            <w:rPr>
              <w:rFonts w:ascii="Cambria Math" w:hAnsi="Cambria Math"/>
            </w:rPr>
            <m:t>=</m:t>
          </m:r>
          <m:r>
            <m:rPr>
              <m:nor/>
            </m:rPr>
            <m:t>softmax</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sSub>
                    <m:sSubPr>
                      <m:ctrlPr>
                        <w:rPr>
                          <w:rFonts w:ascii="Cambria Math" w:hAnsi="Cambria Math"/>
                        </w:rPr>
                      </m:ctrlPr>
                    </m:sSubPr>
                    <m:e>
                      <m:r>
                        <w:rPr>
                          <w:rFonts w:ascii="Cambria Math" w:hAnsi="Cambria Math"/>
                        </w:rPr>
                        <m:t>W</m:t>
                      </m:r>
                    </m:e>
                    <m:sub>
                      <m: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w:rPr>
                          <w:rFonts w:ascii="Cambria Math" w:hAnsi="Cambria Math"/>
                        </w:rPr>
                        <m:t>T</m:t>
                      </m:r>
                    </m:sup>
                  </m:sSup>
                </m:num>
                <m:den>
                  <m:rad>
                    <m:radPr>
                      <m:degHide m:val="1"/>
                      <m:ctrlPr>
                        <w:rPr>
                          <w:rFonts w:ascii="Cambria Math" w:hAnsi="Cambria Math"/>
                        </w:rPr>
                      </m:ctrlPr>
                    </m:radPr>
                    <m:deg/>
                    <m:e>
                      <m:r>
                        <w:rPr>
                          <w:rFonts w:ascii="Cambria Math" w:hAnsi="Cambria Math"/>
                        </w:rPr>
                        <m:t>d</m:t>
                      </m:r>
                    </m:e>
                  </m:rad>
                </m:den>
              </m:f>
            </m:e>
          </m:d>
        </m:oMath>
      </m:oMathPara>
    </w:p>
    <w:p w14:paraId="0A7EE9F2" w14:textId="3FECE19A" w:rsidR="004555EE" w:rsidRDefault="004555EE" w:rsidP="0078353F">
      <w:pPr>
        <w:adjustRightInd w:val="0"/>
        <w:snapToGrid w:val="0"/>
        <w:spacing w:after="0"/>
        <w:jc w:val="both"/>
        <w:rPr>
          <w:sz w:val="24"/>
        </w:rPr>
      </w:pPr>
      <w:r>
        <w:rPr>
          <w:sz w:val="24"/>
        </w:rPr>
        <w:t xml:space="preserve">where is the dimensionality of the projected representations. This dynamic adjacency matrix captures semantic connectivity between sentences and highlights hub sentences that are central to the main theme of the </w:t>
      </w:r>
      <w:proofErr w:type="gramStart"/>
      <w:r>
        <w:rPr>
          <w:sz w:val="24"/>
        </w:rPr>
        <w:t>document[</w:t>
      </w:r>
      <w:proofErr w:type="gramEnd"/>
      <w:r>
        <w:rPr>
          <w:sz w:val="24"/>
        </w:rPr>
        <w:t>25][18].</w:t>
      </w:r>
    </w:p>
    <w:p w14:paraId="7D97A0AA" w14:textId="77777777" w:rsidR="0096235C" w:rsidRDefault="0096235C" w:rsidP="0078353F">
      <w:pPr>
        <w:adjustRightInd w:val="0"/>
        <w:snapToGrid w:val="0"/>
        <w:spacing w:after="0"/>
        <w:jc w:val="both"/>
        <w:rPr>
          <w:sz w:val="24"/>
        </w:rPr>
      </w:pPr>
    </w:p>
    <w:p w14:paraId="237D8825" w14:textId="4F94EAD2" w:rsidR="0096235C" w:rsidRDefault="0096235C" w:rsidP="0078353F">
      <w:pPr>
        <w:adjustRightInd w:val="0"/>
        <w:snapToGrid w:val="0"/>
        <w:spacing w:after="0"/>
        <w:jc w:val="both"/>
        <w:rPr>
          <w:snapToGrid w:val="0"/>
          <w:rtl/>
          <w14:ligatures w14:val="standardContextual"/>
        </w:rPr>
      </w:pPr>
    </w:p>
    <w:p w14:paraId="41E18E74" w14:textId="7DA1EA37" w:rsidR="004555EE" w:rsidRDefault="004555EE" w:rsidP="0078353F">
      <w:pPr>
        <w:adjustRightInd w:val="0"/>
        <w:snapToGrid w:val="0"/>
        <w:spacing w:after="0"/>
        <w:jc w:val="both"/>
        <w:rPr>
          <w:snapToGrid w:val="0"/>
          <w:rtl/>
          <w14:ligatures w14:val="standardContextual"/>
        </w:rPr>
      </w:pPr>
    </w:p>
    <w:p w14:paraId="669F6ECF" w14:textId="77777777" w:rsidR="00832B2B" w:rsidRDefault="00932459" w:rsidP="0078353F">
      <w:pPr>
        <w:jc w:val="both"/>
        <w:rPr>
          <w:noProof/>
          <w:sz w:val="24"/>
        </w:rPr>
      </w:pPr>
      <w:r>
        <w:t>An example of the learned attention-based sentence connectivity pattern is provided in Figure 4.</w:t>
      </w:r>
      <w:r w:rsidR="00832B2B" w:rsidRPr="00832B2B">
        <w:rPr>
          <w:noProof/>
          <w:sz w:val="24"/>
        </w:rPr>
        <w:t xml:space="preserve"> </w:t>
      </w:r>
    </w:p>
    <w:p w14:paraId="0522D20F" w14:textId="210C0EC5" w:rsidR="00E6042D" w:rsidRDefault="00832B2B" w:rsidP="0078353F">
      <w:pPr>
        <w:jc w:val="both"/>
      </w:pPr>
      <w:r>
        <w:rPr>
          <w:noProof/>
          <w:sz w:val="24"/>
        </w:rPr>
        <w:drawing>
          <wp:inline distT="0" distB="0" distL="0" distR="0" wp14:anchorId="7410B5EE" wp14:editId="402052CA">
            <wp:extent cx="4365625" cy="2381250"/>
            <wp:effectExtent l="0" t="0" r="0" b="0"/>
            <wp:docPr id="2058396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4376" cy="2386023"/>
                    </a:xfrm>
                    <a:prstGeom prst="rect">
                      <a:avLst/>
                    </a:prstGeom>
                    <a:noFill/>
                    <a:ln>
                      <a:noFill/>
                    </a:ln>
                  </pic:spPr>
                </pic:pic>
              </a:graphicData>
            </a:graphic>
          </wp:inline>
        </w:drawing>
      </w:r>
    </w:p>
    <w:p w14:paraId="23E13BBA" w14:textId="77777777" w:rsidR="00E6042D" w:rsidRDefault="00E6042D" w:rsidP="0078353F">
      <w:pPr>
        <w:spacing w:after="0"/>
        <w:jc w:val="both"/>
      </w:pPr>
    </w:p>
    <w:p w14:paraId="12BD23D8" w14:textId="77777777" w:rsidR="004555EE" w:rsidRPr="00E05736" w:rsidRDefault="004555EE" w:rsidP="0078353F">
      <w:pPr>
        <w:adjustRightInd w:val="0"/>
        <w:snapToGrid w:val="0"/>
        <w:spacing w:after="0"/>
        <w:ind w:firstLine="425"/>
        <w:jc w:val="both"/>
        <w:rPr>
          <w:snapToGrid w:val="0"/>
          <w14:ligatures w14:val="standardContextual"/>
        </w:rPr>
      </w:pPr>
      <w:r w:rsidRPr="004555EE">
        <w:rPr>
          <w:snapToGrid w:val="0"/>
          <w:sz w:val="24"/>
          <w14:ligatures w14:val="standardContextual"/>
        </w:rPr>
        <w:t>Figure 4:</w:t>
      </w:r>
      <w:r w:rsidRPr="00E05736">
        <w:rPr>
          <w:snapToGrid w:val="0"/>
          <w:sz w:val="24"/>
          <w14:ligatures w14:val="standardContextual"/>
        </w:rPr>
        <w:t xml:space="preserve"> </w:t>
      </w:r>
      <w:r w:rsidRPr="00832B2B">
        <w:rPr>
          <w:b/>
          <w:snapToGrid w:val="0"/>
          <w:sz w:val="24"/>
          <w14:ligatures w14:val="standardContextual"/>
        </w:rPr>
        <w:t xml:space="preserve">Example of a learned attention-based adjacency matrix for a news article containing 15 sentences. </w:t>
      </w:r>
      <w:r w:rsidRPr="00E05736">
        <w:rPr>
          <w:snapToGrid w:val="0"/>
          <w:sz w:val="24"/>
          <w14:ligatures w14:val="standardContextual"/>
        </w:rPr>
        <w:t xml:space="preserve">The heatmap uses color intensity to represent connection strength, with darker blue indicating stronger semantic relationships between sentence pairs. The matrix reveals both local coherence patterns along </w:t>
      </w:r>
      <w:r w:rsidRPr="00E05736">
        <w:rPr>
          <w:snapToGrid w:val="0"/>
          <w:sz w:val="24"/>
          <w14:ligatures w14:val="standardContextual"/>
        </w:rPr>
        <w:lastRenderedPageBreak/>
        <w:t>the diagonal (adjacent sentences) and long-range dependencies shown as off-diagonal bright spots (non-adjacent but semantically related sentences such as S5-S14 and S11-S15), demonstrating the ability of the model to capture global document structure beyond simple proximity.</w:t>
      </w:r>
    </w:p>
    <w:p w14:paraId="7D14BDB4" w14:textId="77777777" w:rsidR="004555EE" w:rsidRPr="00E05736" w:rsidRDefault="004555EE" w:rsidP="0078353F">
      <w:pPr>
        <w:adjustRightInd w:val="0"/>
        <w:snapToGrid w:val="0"/>
        <w:spacing w:after="0"/>
        <w:jc w:val="both"/>
        <w:outlineLvl w:val="2"/>
        <w:rPr>
          <w:snapToGrid w:val="0"/>
          <w14:ligatures w14:val="standardContextual"/>
        </w:rPr>
      </w:pPr>
      <w:bookmarkStart w:id="11" w:name="bm_2_2_2_graph_convolutional_network"/>
      <w:r w:rsidRPr="00E05736">
        <w:rPr>
          <w:snapToGrid w:val="0"/>
          <w:sz w:val="24"/>
          <w14:ligatures w14:val="standardContextual"/>
        </w:rPr>
        <w:t>3.2.2. Graph Convolutional Network</w:t>
      </w:r>
      <w:bookmarkEnd w:id="11"/>
    </w:p>
    <w:p w14:paraId="1FBE90FD" w14:textId="77777777" w:rsidR="004555EE" w:rsidRPr="00E05736" w:rsidRDefault="004555EE" w:rsidP="0078353F">
      <w:pPr>
        <w:adjustRightInd w:val="0"/>
        <w:snapToGrid w:val="0"/>
        <w:spacing w:after="0"/>
        <w:ind w:firstLine="425"/>
        <w:jc w:val="both"/>
        <w:rPr>
          <w:snapToGrid w:val="0"/>
          <w14:ligatures w14:val="standardContextual"/>
        </w:rPr>
      </w:pPr>
      <w:r>
        <w:rPr>
          <w:sz w:val="24"/>
        </w:rPr>
        <w:t xml:space="preserve">Graph CNNs are then applied to propagate information over the sentence graph. Let denote the normalized adjacency matrix </w:t>
      </w:r>
      <w:proofErr w:type="gramStart"/>
      <w:r>
        <w:rPr>
          <w:sz w:val="24"/>
        </w:rPr>
        <w:t>and .</w:t>
      </w:r>
      <w:proofErr w:type="gramEnd"/>
      <w:r>
        <w:rPr>
          <w:sz w:val="24"/>
        </w:rPr>
        <w:t xml:space="preserve"> For each GCN </w:t>
      </w:r>
      <w:proofErr w:type="gramStart"/>
      <w:r>
        <w:rPr>
          <w:sz w:val="24"/>
        </w:rPr>
        <w:t>layer ,</w:t>
      </w:r>
      <w:proofErr w:type="gramEnd"/>
      <w:r>
        <w:rPr>
          <w:sz w:val="24"/>
        </w:rPr>
        <w:t xml:space="preserve"> the node representations are updated as:</w:t>
      </w:r>
    </w:p>
    <w:p w14:paraId="6CCCF148" w14:textId="77777777" w:rsidR="004555EE" w:rsidRPr="00A506C3" w:rsidRDefault="007052FF" w:rsidP="0078353F">
      <w:pPr>
        <w:adjustRightInd w:val="0"/>
        <w:snapToGrid w:val="0"/>
        <w:spacing w:after="0"/>
        <w:ind w:firstLine="425"/>
        <w:jc w:val="both"/>
        <w:rPr>
          <w:snapToGrid w:val="0"/>
          <w:lang w:val="de-DE"/>
          <w14:ligatures w14:val="standardContextual"/>
        </w:rPr>
      </w:pPr>
      <m:oMathPara>
        <m:oMath>
          <m:sSup>
            <m:sSupPr>
              <m:ctrlPr>
                <w:rPr>
                  <w:rFonts w:ascii="Cambria Math" w:hAnsi="Cambria Math"/>
                </w:rPr>
              </m:ctrlPr>
            </m:sSupPr>
            <m:e>
              <m:r>
                <w:rPr>
                  <w:rFonts w:ascii="Cambria Math" w:hAnsi="Cambria Math"/>
                </w:rPr>
                <m:t>H</m:t>
              </m:r>
            </m:e>
            <m:sup>
              <m:r>
                <m:rPr>
                  <m:sty m:val="p"/>
                </m:rPr>
                <w:rPr>
                  <w:rFonts w:ascii="Cambria Math" w:hAnsi="Cambria Math"/>
                  <w:lang w:val="de-DE"/>
                </w:rPr>
                <m:t>(</m:t>
              </m:r>
              <m:r>
                <w:rPr>
                  <w:rFonts w:ascii="Cambria Math" w:hAnsi="Cambria Math"/>
                </w:rPr>
                <m:t>l</m:t>
              </m:r>
              <m:r>
                <m:rPr>
                  <m:sty m:val="p"/>
                </m:rPr>
                <w:rPr>
                  <w:rFonts w:ascii="Cambria Math" w:hAnsi="Cambria Math"/>
                  <w:lang w:val="de-DE"/>
                </w:rPr>
                <m:t>+1)</m:t>
              </m:r>
            </m:sup>
          </m:sSup>
          <m:r>
            <m:rPr>
              <m:sty m:val="p"/>
            </m:rPr>
            <w:rPr>
              <w:rFonts w:ascii="Cambria Math" w:hAnsi="Cambria Math"/>
              <w:lang w:val="de-DE"/>
            </w:rPr>
            <m:t>=</m:t>
          </m:r>
          <m:r>
            <m:rPr>
              <m:nor/>
            </m:rPr>
            <w:rPr>
              <w:lang w:val="de-DE"/>
            </w:rPr>
            <m:t>ReLU</m:t>
          </m:r>
          <m:d>
            <m:dPr>
              <m:ctrlPr>
                <w:rPr>
                  <w:rFonts w:ascii="Cambria Math" w:hAnsi="Cambria Math"/>
                </w:rPr>
              </m:ctrlPr>
            </m:dPr>
            <m:e>
              <m:acc>
                <m:accPr>
                  <m:chr m:val="˜"/>
                  <m:ctrlPr>
                    <w:rPr>
                      <w:rFonts w:ascii="Cambria Math" w:hAnsi="Cambria Math"/>
                    </w:rPr>
                  </m:ctrlPr>
                </m:accPr>
                <m:e>
                  <m:r>
                    <w:rPr>
                      <w:rFonts w:ascii="Cambria Math" w:hAnsi="Cambria Math"/>
                    </w:rPr>
                    <m:t>A</m:t>
                  </m:r>
                </m:e>
              </m:acc>
              <m:sSup>
                <m:sSupPr>
                  <m:ctrlPr>
                    <w:rPr>
                      <w:rFonts w:ascii="Cambria Math" w:hAnsi="Cambria Math"/>
                    </w:rPr>
                  </m:ctrlPr>
                </m:sSupPr>
                <m:e>
                  <m:r>
                    <w:rPr>
                      <w:rFonts w:ascii="Cambria Math" w:hAnsi="Cambria Math"/>
                    </w:rPr>
                    <m:t>H</m:t>
                  </m:r>
                </m:e>
                <m:sup>
                  <m:r>
                    <m:rPr>
                      <m:sty m:val="p"/>
                    </m:rPr>
                    <w:rPr>
                      <w:rFonts w:ascii="Cambria Math" w:hAnsi="Cambria Math"/>
                      <w:lang w:val="de-DE"/>
                    </w:rPr>
                    <m:t>(</m:t>
                  </m:r>
                  <m:r>
                    <w:rPr>
                      <w:rFonts w:ascii="Cambria Math" w:hAnsi="Cambria Math"/>
                    </w:rPr>
                    <m:t>l</m:t>
                  </m:r>
                  <m:r>
                    <m:rPr>
                      <m:sty m:val="p"/>
                    </m:rPr>
                    <w:rPr>
                      <w:rFonts w:ascii="Cambria Math" w:hAnsi="Cambria Math"/>
                      <w:lang w:val="de-DE"/>
                    </w:rPr>
                    <m:t>)</m:t>
                  </m:r>
                </m:sup>
              </m:sSup>
              <m:sSup>
                <m:sSupPr>
                  <m:ctrlPr>
                    <w:rPr>
                      <w:rFonts w:ascii="Cambria Math" w:hAnsi="Cambria Math"/>
                    </w:rPr>
                  </m:ctrlPr>
                </m:sSupPr>
                <m:e>
                  <m:r>
                    <w:rPr>
                      <w:rFonts w:ascii="Cambria Math" w:hAnsi="Cambria Math"/>
                    </w:rPr>
                    <m:t>W</m:t>
                  </m:r>
                </m:e>
                <m:sup>
                  <m:r>
                    <m:rPr>
                      <m:sty m:val="p"/>
                    </m:rPr>
                    <w:rPr>
                      <w:rFonts w:ascii="Cambria Math" w:hAnsi="Cambria Math"/>
                      <w:lang w:val="de-DE"/>
                    </w:rPr>
                    <m:t>(</m:t>
                  </m:r>
                  <m:r>
                    <w:rPr>
                      <w:rFonts w:ascii="Cambria Math" w:hAnsi="Cambria Math"/>
                    </w:rPr>
                    <m:t>l</m:t>
                  </m:r>
                  <m:r>
                    <m:rPr>
                      <m:sty m:val="p"/>
                    </m:rPr>
                    <w:rPr>
                      <w:rFonts w:ascii="Cambria Math" w:hAnsi="Cambria Math"/>
                      <w:lang w:val="de-DE"/>
                    </w:rPr>
                    <m:t>)</m:t>
                  </m:r>
                </m:sup>
              </m:sSup>
            </m:e>
          </m:d>
        </m:oMath>
      </m:oMathPara>
    </w:p>
    <w:p w14:paraId="0D5139EA" w14:textId="5CE26873" w:rsidR="004555EE" w:rsidRDefault="004555EE" w:rsidP="0078353F">
      <w:pPr>
        <w:adjustRightInd w:val="0"/>
        <w:snapToGrid w:val="0"/>
        <w:spacing w:after="0"/>
        <w:jc w:val="both"/>
        <w:rPr>
          <w:sz w:val="24"/>
        </w:rPr>
      </w:pPr>
      <w:r>
        <w:rPr>
          <w:sz w:val="24"/>
        </w:rPr>
        <w:t xml:space="preserve">where is the trainable weight matrix for </w:t>
      </w:r>
      <w:proofErr w:type="gramStart"/>
      <w:r>
        <w:rPr>
          <w:sz w:val="24"/>
        </w:rPr>
        <w:t>layer .</w:t>
      </w:r>
      <w:proofErr w:type="gramEnd"/>
      <w:r>
        <w:rPr>
          <w:sz w:val="24"/>
        </w:rPr>
        <w:t xml:space="preserve"> Residual connections and layer normalization are used to stabilize training and preserve information across </w:t>
      </w:r>
      <w:proofErr w:type="gramStart"/>
      <w:r>
        <w:rPr>
          <w:sz w:val="24"/>
        </w:rPr>
        <w:t>layers[</w:t>
      </w:r>
      <w:proofErr w:type="gramEnd"/>
      <w:r>
        <w:rPr>
          <w:sz w:val="24"/>
        </w:rPr>
        <w:t>8]. The final graph-refined embeddings are obtained after layers.</w:t>
      </w:r>
    </w:p>
    <w:p w14:paraId="54A979D7" w14:textId="77777777" w:rsidR="00832B2B" w:rsidRDefault="00932459" w:rsidP="0078353F">
      <w:pPr>
        <w:jc w:val="both"/>
        <w:rPr>
          <w:noProof/>
          <w:sz w:val="24"/>
        </w:rPr>
      </w:pPr>
      <w:r>
        <w:t>Figure 5 presents the multi-layer message-passing behavior that progressively refines sentence representations.</w:t>
      </w:r>
      <w:r w:rsidR="00832B2B" w:rsidRPr="00832B2B">
        <w:rPr>
          <w:noProof/>
          <w:sz w:val="24"/>
        </w:rPr>
        <w:t xml:space="preserve"> </w:t>
      </w:r>
    </w:p>
    <w:p w14:paraId="07C240D3" w14:textId="04232E07" w:rsidR="00E6042D" w:rsidRDefault="00832B2B" w:rsidP="0078353F">
      <w:pPr>
        <w:jc w:val="both"/>
      </w:pPr>
      <w:r>
        <w:rPr>
          <w:noProof/>
          <w:sz w:val="24"/>
        </w:rPr>
        <w:drawing>
          <wp:inline distT="0" distB="0" distL="0" distR="0" wp14:anchorId="2E29DDFF" wp14:editId="17364074">
            <wp:extent cx="4237990" cy="2311631"/>
            <wp:effectExtent l="0" t="0" r="0" b="0"/>
            <wp:docPr id="287087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033" cy="2320382"/>
                    </a:xfrm>
                    <a:prstGeom prst="rect">
                      <a:avLst/>
                    </a:prstGeom>
                    <a:noFill/>
                    <a:ln>
                      <a:noFill/>
                    </a:ln>
                  </pic:spPr>
                </pic:pic>
              </a:graphicData>
            </a:graphic>
          </wp:inline>
        </w:drawing>
      </w:r>
    </w:p>
    <w:p w14:paraId="423D847E" w14:textId="77777777" w:rsidR="004555EE" w:rsidRPr="00E05736" w:rsidRDefault="004555EE" w:rsidP="0078353F">
      <w:pPr>
        <w:adjustRightInd w:val="0"/>
        <w:snapToGrid w:val="0"/>
        <w:spacing w:after="0"/>
        <w:jc w:val="both"/>
        <w:rPr>
          <w:snapToGrid w:val="0"/>
          <w:sz w:val="18"/>
          <w:szCs w:val="18"/>
          <w14:ligatures w14:val="standardContextual"/>
        </w:rPr>
      </w:pPr>
      <w:r w:rsidRPr="004555EE">
        <w:rPr>
          <w:b/>
          <w:snapToGrid w:val="0"/>
          <w:sz w:val="24"/>
          <w:szCs w:val="18"/>
          <w14:ligatures w14:val="standardContextual"/>
        </w:rPr>
        <w:t>Figure 5</w:t>
      </w:r>
      <w:r w:rsidRPr="00E05736">
        <w:rPr>
          <w:b/>
          <w:snapToGrid w:val="0"/>
          <w:sz w:val="24"/>
          <w:szCs w:val="18"/>
          <w14:ligatures w14:val="standardContextual"/>
        </w:rPr>
        <w:t xml:space="preserve">. </w:t>
      </w:r>
      <w:r w:rsidRPr="00832B2B">
        <w:rPr>
          <w:b/>
          <w:snapToGrid w:val="0"/>
          <w:sz w:val="24"/>
          <w:szCs w:val="18"/>
          <w14:ligatures w14:val="standardContextual"/>
        </w:rPr>
        <w:t>Propagation of multilayer GCN information across three sequential layers.</w:t>
      </w:r>
      <w:r w:rsidRPr="00E05736">
        <w:rPr>
          <w:snapToGrid w:val="0"/>
          <w:sz w:val="24"/>
          <w:szCs w:val="18"/>
          <w14:ligatures w14:val="standardContextual"/>
        </w:rPr>
        <w:t xml:space="preserve"> Layer 1 (Initialization) shows the initial state with mostly uniform sentence representations. Layer 2 (Propagation) demonstrates multi-hop information flow as nodes incorporate context from direct and indirect neighbors through the learned adjacency structure. Layer 3 (Final salience) reveals converged salience scores with a gradient from blue (low salience) to red (high salience). Hub sentences, such as S5, S12, S17, and S18, which have high connectivity in the graph, accumulate more contextual information and emerge as central candidates for extraction. The visualization includes 20 sentence nodes with edges that represent semantic connections.</w:t>
      </w:r>
    </w:p>
    <w:p w14:paraId="4D10B393" w14:textId="77777777" w:rsidR="004555EE" w:rsidRPr="00E05736" w:rsidRDefault="004555EE" w:rsidP="0078353F">
      <w:pPr>
        <w:adjustRightInd w:val="0"/>
        <w:snapToGrid w:val="0"/>
        <w:spacing w:after="0"/>
        <w:jc w:val="both"/>
        <w:outlineLvl w:val="2"/>
        <w:rPr>
          <w:snapToGrid w:val="0"/>
          <w14:ligatures w14:val="standardContextual"/>
        </w:rPr>
      </w:pPr>
      <w:bookmarkStart w:id="12" w:name="bm_2_2_3_sentence_salience_classi_e879da"/>
      <w:r w:rsidRPr="00E05736">
        <w:rPr>
          <w:snapToGrid w:val="0"/>
          <w:sz w:val="24"/>
          <w14:ligatures w14:val="standardContextual"/>
        </w:rPr>
        <w:t>3.2.3. Sentence Salience Classification</w:t>
      </w:r>
      <w:bookmarkEnd w:id="12"/>
    </w:p>
    <w:p w14:paraId="14C5E8D8" w14:textId="77777777" w:rsidR="00FE165A" w:rsidRDefault="00A217D0" w:rsidP="0078353F">
      <w:pPr>
        <w:jc w:val="both"/>
      </w:pPr>
      <w:r>
        <w:t>At the final decision stage, the MLP-based classification head is reformulated as a Global Decision Controller architecture that supervises sentence-level salience assignment at document scale. After iterative graph propagation, each sentence representation is treated as a controlled latent state, and the controller maps this state through nonlinear transformations into a calibrated salience probability for extraction. From an optimization viewpoint, model fitting can be interpreted as an approximation technique and simulation phase, where salience signals are iteratively approximated under learned relational constraints before final classification. This terminology is used in a methodological sense while preserving the NLP interpretation of the module as a probabilistic sentence-ranking head.</w:t>
      </w:r>
    </w:p>
    <w:p w14:paraId="0782632A" w14:textId="77777777" w:rsidR="004555EE" w:rsidRPr="00E05736" w:rsidRDefault="004555EE" w:rsidP="0078353F">
      <w:pPr>
        <w:adjustRightInd w:val="0"/>
        <w:snapToGrid w:val="0"/>
        <w:spacing w:after="0"/>
        <w:jc w:val="both"/>
        <w:outlineLvl w:val="1"/>
        <w:rPr>
          <w:i/>
          <w:snapToGrid w:val="0"/>
          <w14:ligatures w14:val="standardContextual"/>
        </w:rPr>
      </w:pPr>
      <w:bookmarkStart w:id="13" w:name="bm_2_3_model_hyperparameters"/>
      <w:r w:rsidRPr="00E05736">
        <w:rPr>
          <w:b/>
          <w:i/>
          <w:snapToGrid w:val="0"/>
          <w:sz w:val="24"/>
          <w14:ligatures w14:val="standardContextual"/>
        </w:rPr>
        <w:t>3.3. Model Hyperparameters</w:t>
      </w:r>
      <w:bookmarkEnd w:id="13"/>
    </w:p>
    <w:p w14:paraId="3022FAAE" w14:textId="77777777" w:rsidR="004555EE" w:rsidRPr="00E05736" w:rsidRDefault="004555EE" w:rsidP="0078353F">
      <w:pPr>
        <w:adjustRightInd w:val="0"/>
        <w:snapToGrid w:val="0"/>
        <w:spacing w:after="0"/>
        <w:ind w:firstLine="425"/>
        <w:jc w:val="both"/>
        <w:rPr>
          <w:snapToGrid w:val="0"/>
          <w14:ligatures w14:val="standardContextual"/>
        </w:rPr>
      </w:pPr>
      <w:r w:rsidRPr="00E05736">
        <w:rPr>
          <w:snapToGrid w:val="0"/>
          <w:sz w:val="24"/>
          <w14:ligatures w14:val="standardContextual"/>
        </w:rPr>
        <w:t xml:space="preserve">SEG-BERT employs a BERT-base-uncased (12 layers, 768 hidden dimensions, 12 attention heads) as the sentence encoder. The GCN component consists of 3 convolutional layers with hidden dimensions of 768, 512, and 256. The final MLP classifier comprises two fully connected layers (256 → 128 → 1) with </w:t>
      </w:r>
      <w:proofErr w:type="spellStart"/>
      <w:r w:rsidRPr="00E05736">
        <w:rPr>
          <w:snapToGrid w:val="0"/>
          <w:sz w:val="24"/>
          <w14:ligatures w14:val="standardContextual"/>
        </w:rPr>
        <w:t>ReLU</w:t>
      </w:r>
      <w:proofErr w:type="spellEnd"/>
      <w:r w:rsidRPr="00E05736">
        <w:rPr>
          <w:snapToGrid w:val="0"/>
          <w:sz w:val="24"/>
          <w14:ligatures w14:val="standardContextual"/>
        </w:rPr>
        <w:t xml:space="preserve"> activation and dropout (p = 0.3) for regularization. The attention-based adjacency matrix uses projection dimensions of 128 for query and key transformations.</w:t>
      </w:r>
    </w:p>
    <w:p w14:paraId="48F7B66F" w14:textId="77777777" w:rsidR="004555EE" w:rsidRPr="00E05736" w:rsidRDefault="004555EE" w:rsidP="0078353F">
      <w:pPr>
        <w:adjustRightInd w:val="0"/>
        <w:snapToGrid w:val="0"/>
        <w:spacing w:after="0"/>
        <w:jc w:val="both"/>
        <w:outlineLvl w:val="1"/>
        <w:rPr>
          <w:i/>
          <w:snapToGrid w:val="0"/>
          <w14:ligatures w14:val="standardContextual"/>
        </w:rPr>
      </w:pPr>
      <w:bookmarkStart w:id="14" w:name="bm_2_4_training_environment_and_o_d68438"/>
      <w:r w:rsidRPr="00E05736">
        <w:rPr>
          <w:b/>
          <w:i/>
          <w:snapToGrid w:val="0"/>
          <w:sz w:val="24"/>
          <w14:ligatures w14:val="standardContextual"/>
        </w:rPr>
        <w:t>3.4. Training Environment and Optimization</w:t>
      </w:r>
      <w:bookmarkEnd w:id="14"/>
    </w:p>
    <w:p w14:paraId="621E9644" w14:textId="77777777" w:rsidR="004555EE" w:rsidRPr="00E05736" w:rsidRDefault="004555EE" w:rsidP="0078353F">
      <w:pPr>
        <w:adjustRightInd w:val="0"/>
        <w:snapToGrid w:val="0"/>
        <w:spacing w:after="0"/>
        <w:ind w:firstLine="425"/>
        <w:jc w:val="both"/>
        <w:rPr>
          <w:snapToGrid w:val="0"/>
          <w14:ligatures w14:val="standardContextual"/>
        </w:rPr>
      </w:pPr>
      <w:r>
        <w:rPr>
          <w:sz w:val="24"/>
        </w:rPr>
        <w:t xml:space="preserve">SEG-BERT is implemented using </w:t>
      </w:r>
      <w:proofErr w:type="spellStart"/>
      <w:r>
        <w:rPr>
          <w:sz w:val="24"/>
        </w:rPr>
        <w:t>PyTorch</w:t>
      </w:r>
      <w:proofErr w:type="spellEnd"/>
      <w:r>
        <w:rPr>
          <w:sz w:val="24"/>
        </w:rPr>
        <w:t xml:space="preserve"> and the </w:t>
      </w:r>
      <w:proofErr w:type="spellStart"/>
      <w:r>
        <w:rPr>
          <w:sz w:val="24"/>
        </w:rPr>
        <w:t>HuggingFace</w:t>
      </w:r>
      <w:proofErr w:type="spellEnd"/>
      <w:r>
        <w:rPr>
          <w:sz w:val="24"/>
        </w:rPr>
        <w:t xml:space="preserve"> Transformers library for BERT-base-uncased. Training is conducted on a cloud GPU environment (Google </w:t>
      </w:r>
      <w:proofErr w:type="spellStart"/>
      <w:r>
        <w:rPr>
          <w:sz w:val="24"/>
        </w:rPr>
        <w:t>Colab</w:t>
      </w:r>
      <w:proofErr w:type="spellEnd"/>
      <w:r>
        <w:rPr>
          <w:sz w:val="24"/>
        </w:rPr>
        <w:t xml:space="preserve"> Pro with NVIDIA L4 GPU), enabling a full pass over 287,113 CNN/DailyMail documents in a single epoch. The model was optimized using </w:t>
      </w:r>
      <w:proofErr w:type="spellStart"/>
      <w:r>
        <w:rPr>
          <w:sz w:val="24"/>
        </w:rPr>
        <w:t>AdamW</w:t>
      </w:r>
      <w:proofErr w:type="spellEnd"/>
      <w:r>
        <w:rPr>
          <w:sz w:val="24"/>
        </w:rPr>
        <w:t xml:space="preserve"> with a weight decay of 0.01[11]. A learning rate of is used for the BERT encoder, while a higher learning rate of is applied to the GCN layers and MLP </w:t>
      </w:r>
      <w:proofErr w:type="gramStart"/>
      <w:r>
        <w:rPr>
          <w:sz w:val="24"/>
        </w:rPr>
        <w:t>classifier[</w:t>
      </w:r>
      <w:proofErr w:type="gramEnd"/>
      <w:r>
        <w:rPr>
          <w:sz w:val="24"/>
        </w:rPr>
        <w:t>6].</w:t>
      </w:r>
    </w:p>
    <w:p w14:paraId="4A7795A7" w14:textId="77777777" w:rsidR="004555EE" w:rsidRPr="00E05736" w:rsidRDefault="004555EE" w:rsidP="0078353F">
      <w:pPr>
        <w:adjustRightInd w:val="0"/>
        <w:snapToGrid w:val="0"/>
        <w:spacing w:after="0"/>
        <w:ind w:firstLine="425"/>
        <w:jc w:val="both"/>
        <w:rPr>
          <w:snapToGrid w:val="0"/>
          <w14:ligatures w14:val="standardContextual"/>
        </w:rPr>
      </w:pPr>
      <w:r w:rsidRPr="00E05736">
        <w:rPr>
          <w:snapToGrid w:val="0"/>
          <w:sz w:val="24"/>
          <w14:ligatures w14:val="standardContextual"/>
        </w:rPr>
        <w:lastRenderedPageBreak/>
        <w:t>Binary Cross-Entropy (BCE) loss is employed for sentence-level salience prediction:</w:t>
      </w:r>
    </w:p>
    <w:p w14:paraId="68B51789" w14:textId="77777777" w:rsidR="004555EE" w:rsidRPr="00E05736" w:rsidRDefault="004555EE" w:rsidP="0078353F">
      <w:pPr>
        <w:adjustRightInd w:val="0"/>
        <w:snapToGrid w:val="0"/>
        <w:spacing w:after="0"/>
        <w:ind w:firstLine="425"/>
        <w:jc w:val="both"/>
        <w:rPr>
          <w:snapToGrid w:val="0"/>
          <w14:ligatures w14:val="standardContextual"/>
        </w:rPr>
      </w:pPr>
      <m:oMathPara>
        <m:oMath>
          <m:r>
            <m:rPr>
              <m:scr m:val="script"/>
            </m:rPr>
            <w:rPr>
              <w:rFonts w:ascii="Cambria Math" w:hAnsi="Cambria Math"/>
            </w:rPr>
            <m:t>L</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grow m:val="1"/>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m:t>
              </m:r>
            </m:e>
          </m:nary>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)+(1-</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)log⁡(1-</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d>
        </m:oMath>
      </m:oMathPara>
    </w:p>
    <w:p w14:paraId="0654C3E1" w14:textId="77777777" w:rsidR="004555EE" w:rsidRPr="00E05736" w:rsidRDefault="004555EE" w:rsidP="0078353F">
      <w:pPr>
        <w:adjustRightInd w:val="0"/>
        <w:snapToGrid w:val="0"/>
        <w:spacing w:after="0"/>
        <w:jc w:val="both"/>
        <w:rPr>
          <w:snapToGrid w:val="0"/>
          <w14:ligatures w14:val="standardContextual"/>
        </w:rPr>
      </w:pPr>
      <w:r>
        <w:rPr>
          <w:sz w:val="24"/>
        </w:rPr>
        <w:t xml:space="preserve">where denotes the ground-truth label and is the probability predicted for </w:t>
      </w:r>
      <w:proofErr w:type="gramStart"/>
      <w:r>
        <w:rPr>
          <w:sz w:val="24"/>
        </w:rPr>
        <w:t>sentence .</w:t>
      </w:r>
      <w:proofErr w:type="gramEnd"/>
    </w:p>
    <w:p w14:paraId="7CEB51CC" w14:textId="77777777" w:rsidR="004555EE" w:rsidRPr="00E05736" w:rsidRDefault="004555EE" w:rsidP="0078353F">
      <w:pPr>
        <w:adjustRightInd w:val="0"/>
        <w:snapToGrid w:val="0"/>
        <w:spacing w:after="0"/>
        <w:ind w:firstLine="425"/>
        <w:jc w:val="both"/>
        <w:rPr>
          <w:snapToGrid w:val="0"/>
          <w14:ligatures w14:val="standardContextual"/>
        </w:rPr>
      </w:pPr>
      <w:r>
        <w:rPr>
          <w:sz w:val="24"/>
        </w:rPr>
        <w:t xml:space="preserve">A gradient accumulation strategy is adopted to improve optimization stability given long input sequences and memory </w:t>
      </w:r>
      <w:proofErr w:type="gramStart"/>
      <w:r>
        <w:rPr>
          <w:sz w:val="24"/>
        </w:rPr>
        <w:t>constraints[</w:t>
      </w:r>
      <w:proofErr w:type="gramEnd"/>
      <w:r>
        <w:rPr>
          <w:sz w:val="24"/>
        </w:rPr>
        <w:t xml:space="preserve">16]. Although the physical batch size is one document per forward pass, gradients are accumulated over 32 steps before each parameter update, effectively simulating a batch size of 32 and smoothing parameter </w:t>
      </w:r>
      <w:proofErr w:type="gramStart"/>
      <w:r>
        <w:rPr>
          <w:sz w:val="24"/>
        </w:rPr>
        <w:t>updates[</w:t>
      </w:r>
      <w:proofErr w:type="gramEnd"/>
      <w:r>
        <w:rPr>
          <w:sz w:val="24"/>
        </w:rPr>
        <w:t>7].</w:t>
      </w:r>
    </w:p>
    <w:p w14:paraId="6AADEEC0" w14:textId="77777777" w:rsidR="00E6042D" w:rsidRDefault="00932459" w:rsidP="0078353F">
      <w:pPr>
        <w:jc w:val="both"/>
      </w:pPr>
      <w:r>
        <w:t>Single-epoch training was intentionally adopted as a proof-of-concept protocol to isolate architectural validity from extended optimization effects. Under this design, the objective is not to claim full convergence, but to evaluate whether the proposed integration of BERT sentence encoding, trainable positional augmentation, and graph-based relational propagation yields measurable signal at scale after minimal exposure to data. This setup provides a conservative estimate of model capability and reduces the risk of conflating architectural contribution with aggressive hyperparameter tuning. At the same time, we acknowledge that one epoch may underrepresent the asymptotic performance envelope and may not fully characterize variance under repeated runs, domain shifts, or alternative sampling schedules. Consequently, the reported metrics should be interpreted as evidence of feasibility and directional effectiveness rather than as a definitive upper bound. From a reproducibility standpoint, the single-epoch protocol improves computational accessibility and replicability across resource-constrained environments, while motivating future multi-epoch and multi-seed studies for stronger generalizability claims.</w:t>
      </w:r>
    </w:p>
    <w:p w14:paraId="2DAD2E77" w14:textId="77777777" w:rsidR="00FE165A" w:rsidRDefault="00A217D0" w:rsidP="0078353F">
      <w:pPr>
        <w:jc w:val="both"/>
      </w:pPr>
      <w:r>
        <w:t>3.4.1 Computational Complexity and Statistical Significance</w:t>
      </w:r>
    </w:p>
    <w:p w14:paraId="67DC6897" w14:textId="77777777" w:rsidR="00FE165A" w:rsidRDefault="00A217D0" w:rsidP="0078353F">
      <w:pPr>
        <w:jc w:val="both"/>
      </w:pPr>
      <w:r>
        <w:t>The model training and simulation were highly resource-efficient, executed on an NVIDIA L4 GPU via Google Colab Pro. Under the single-epoch configuration, end-to-end optimization required approximately 8 to 12 hours, depending on document-length variability and runtime I/O overhead. Hardware consumption remained moderate, with peak usage of approximately 12 GB of VRAM and 16 GB of system RAM, indicating that the proposed architecture is practical for resource-constrained research settings.</w:t>
      </w:r>
    </w:p>
    <w:p w14:paraId="0DA54F23" w14:textId="77777777" w:rsidR="00FE165A" w:rsidRDefault="00A217D0" w:rsidP="0078353F">
      <w:pPr>
        <w:jc w:val="both"/>
      </w:pPr>
      <w:r>
        <w:t>Methodologically, the single-epoch setting is treated as a robust conservative baseline rather than a fully converged regime, allowing architecture-driven gains to be interpreted as lower-bound evidence. To strengthen reliability of reported performance, Bootstrap Resampling (with 1,000 iterations) was utilized during evaluation to assess the statistical significance and stability of ROUGE scores across resampled test subsets.</w:t>
      </w:r>
    </w:p>
    <w:p w14:paraId="19D9A2DF" w14:textId="77777777" w:rsidR="00FE165A" w:rsidRDefault="00A217D0" w:rsidP="0078353F">
      <w:pPr>
        <w:jc w:val="both"/>
      </w:pPr>
      <w:r>
        <w:t>To address parameter-variation concerns, we monitored training stability under learning-rate and dropout perturbations in pilot runs, and no divergent behavior was observed within the tested ranges used for the reported configuration. This supports the use of the present setup as a stable baseline, while broader multi-seed sensitivity analysis is scheduled for future work.</w:t>
      </w:r>
    </w:p>
    <w:p w14:paraId="4D49FE7B" w14:textId="77777777" w:rsidR="00E6042D" w:rsidRPr="00832B2B" w:rsidRDefault="00932459" w:rsidP="0078353F">
      <w:pPr>
        <w:jc w:val="both"/>
        <w:rPr>
          <w:b/>
        </w:rPr>
      </w:pPr>
      <w:r w:rsidRPr="00832B2B">
        <w:rPr>
          <w:b/>
        </w:rPr>
        <w:t>4. Results and Empirical Evaluation</w:t>
      </w:r>
    </w:p>
    <w:p w14:paraId="2AB49ABD" w14:textId="77777777" w:rsidR="004555EE" w:rsidRPr="00E05736" w:rsidRDefault="004555EE" w:rsidP="0078353F">
      <w:pPr>
        <w:adjustRightInd w:val="0"/>
        <w:snapToGrid w:val="0"/>
        <w:spacing w:after="0"/>
        <w:jc w:val="both"/>
        <w:outlineLvl w:val="0"/>
        <w:rPr>
          <w:b/>
          <w:snapToGrid w:val="0"/>
          <w:sz w:val="24"/>
          <w:szCs w:val="24"/>
          <w14:ligatures w14:val="standardContextual"/>
        </w:rPr>
      </w:pPr>
      <w:r>
        <w:t>We evaluate SEG-BERT using ROUGE-1, ROUGE-2, and ROUGE-L F1 on CNN/DailyMail, with experiments configured as a large-scale proof of concept. The observed scores indicate that the proposed architecture produces coherent extractive behavior under constrained optimization, and they provide direct evidence that combining contextual sentence embeddings with graph-based propagation is operationally viable at dataset scale. Rather than interpreting these values as a final performance ceiling, we interpret them as architecture-level validation: even with single-epoch training, the model learns discriminative salience patterns that generalize beyond trivial lead-position heuristics.</w:t>
      </w:r>
    </w:p>
    <w:p w14:paraId="6DA10745" w14:textId="77777777" w:rsidR="004555EE" w:rsidRPr="00E05736" w:rsidRDefault="004555EE" w:rsidP="0078353F">
      <w:pPr>
        <w:adjustRightInd w:val="0"/>
        <w:snapToGrid w:val="0"/>
        <w:spacing w:after="0"/>
        <w:ind w:firstLine="425"/>
        <w:jc w:val="both"/>
        <w:rPr>
          <w:snapToGrid w:val="0"/>
          <w14:ligatures w14:val="standardContextual"/>
        </w:rPr>
      </w:pPr>
    </w:p>
    <w:p w14:paraId="55A0CE43" w14:textId="77777777" w:rsidR="00E6042D" w:rsidRDefault="00932459" w:rsidP="0078353F">
      <w:pPr>
        <w:spacing w:after="0"/>
        <w:jc w:val="both"/>
      </w:pPr>
      <w:r>
        <w:t>Qualitative inspection further supports the quantitative findings. Generated summaries generally preserve central events and maintain topical continuity across sentence selections, suggesting that graph-refined sentence representations help recover salient content that is not always confined to document-leading positions. Cases of partial redundancy or lexical mismatch remain present, but these are expected in extractive systems evaluated against partly abstractive references. Overall, the joint quantitative-qualitative evidence indicates that SEG-BERT provides a credible and scalable baseline for subsequent optimization studies.</w:t>
      </w:r>
    </w:p>
    <w:p w14:paraId="1515C545" w14:textId="77777777" w:rsidR="00E6042D" w:rsidRDefault="00E6042D" w:rsidP="0078353F">
      <w:pPr>
        <w:jc w:val="both"/>
      </w:pPr>
    </w:p>
    <w:p w14:paraId="7D5EE8CE" w14:textId="77777777" w:rsidR="00FE165A" w:rsidRDefault="00A217D0" w:rsidP="0078353F">
      <w:pPr>
        <w:jc w:val="both"/>
      </w:pPr>
      <w:r>
        <w:t>4.1 Distinguishing Single-Epoch Baseline from Contextual Comparisons</w:t>
      </w:r>
    </w:p>
    <w:p w14:paraId="3D162C95" w14:textId="77777777" w:rsidR="00FE165A" w:rsidRDefault="00A217D0" w:rsidP="0078353F">
      <w:pPr>
        <w:jc w:val="both"/>
      </w:pPr>
      <w:r>
        <w:t xml:space="preserve">For clarity, the SEG-BERT scores reported in this manuscript correspond to an actual single-epoch baseline obtained from direct training and evaluation on CNN/DailyMail under the stated computational budget. In contrast, Lead and </w:t>
      </w:r>
      <w:r>
        <w:lastRenderedPageBreak/>
        <w:t>state-of-the-art values are included as contextual comparators from established baselines or previously reported literature settings, and they should not be interpreted as outputs from the same optimization regime.</w:t>
      </w:r>
    </w:p>
    <w:p w14:paraId="16B932D0" w14:textId="6ECB120A" w:rsidR="00FE165A" w:rsidRDefault="00A217D0" w:rsidP="0078353F">
      <w:pPr>
        <w:jc w:val="both"/>
      </w:pPr>
      <w:r>
        <w:t>Accordingly, the comparative table and figure are intended to position the architecture empirically rather than to claim full-convergence superiority. This distinction is reinforced by the bootstrap analysis (1,000 resamples), which evaluates stability of the reported single-epoch ROUGE behavior under resampled test subsets.</w:t>
      </w:r>
    </w:p>
    <w:p w14:paraId="2088D322" w14:textId="77777777" w:rsidR="0096235C" w:rsidRPr="00E05736" w:rsidRDefault="0096235C" w:rsidP="0096235C">
      <w:pPr>
        <w:adjustRightInd w:val="0"/>
        <w:snapToGrid w:val="0"/>
        <w:spacing w:after="0"/>
        <w:jc w:val="both"/>
        <w:rPr>
          <w:snapToGrid w:val="0"/>
          <w:sz w:val="18"/>
          <w:szCs w:val="18"/>
          <w14:ligatures w14:val="standardContextual"/>
        </w:rPr>
      </w:pPr>
      <w:r w:rsidRPr="00E05736">
        <w:rPr>
          <w:b/>
          <w:snapToGrid w:val="0"/>
          <w:sz w:val="24"/>
          <w:szCs w:val="18"/>
          <w14:ligatures w14:val="standardContextual"/>
        </w:rPr>
        <w:t xml:space="preserve">Table </w:t>
      </w:r>
      <w:r>
        <w:rPr>
          <w:b/>
          <w:snapToGrid w:val="0"/>
          <w:sz w:val="24"/>
          <w:szCs w:val="18"/>
          <w14:ligatures w14:val="standardContextual"/>
        </w:rPr>
        <w:t>2</w:t>
      </w:r>
      <w:r w:rsidRPr="00E05736">
        <w:rPr>
          <w:b/>
          <w:snapToGrid w:val="0"/>
          <w:sz w:val="24"/>
          <w:szCs w:val="18"/>
          <w14:ligatures w14:val="standardContextual"/>
        </w:rPr>
        <w:t xml:space="preserve">. </w:t>
      </w:r>
      <w:r w:rsidRPr="00E05736">
        <w:rPr>
          <w:snapToGrid w:val="0"/>
          <w:sz w:val="24"/>
          <w:szCs w:val="18"/>
          <w14:ligatures w14:val="standardContextual"/>
        </w:rPr>
        <w:t>Comparison of ROUGE F1 scores on CNN/</w:t>
      </w:r>
      <w:proofErr w:type="spellStart"/>
      <w:r w:rsidRPr="00E05736">
        <w:rPr>
          <w:snapToGrid w:val="0"/>
          <w:sz w:val="24"/>
          <w:szCs w:val="18"/>
          <w14:ligatures w14:val="standardContextual"/>
        </w:rPr>
        <w:t>DailyMail</w:t>
      </w:r>
      <w:proofErr w:type="spellEnd"/>
      <w:r w:rsidRPr="00E05736">
        <w:rPr>
          <w:snapToGrid w:val="0"/>
          <w:sz w:val="24"/>
          <w:szCs w:val="18"/>
          <w14:ligatures w14:val="standardContextual"/>
        </w:rPr>
        <w:t xml:space="preserve"> test set (1,000 documents). The single-epoch performance of SEG-BERT represents a proof-of-concept baseline, while the Lead baseline and reported state-of-the-art results are included for contextual comparison.</w:t>
      </w:r>
    </w:p>
    <w:p w14:paraId="7F800AE2" w14:textId="77777777" w:rsidR="0096235C" w:rsidRDefault="0096235C" w:rsidP="0078353F">
      <w:pPr>
        <w:jc w:val="both"/>
      </w:pPr>
    </w:p>
    <w:tbl>
      <w:tblPr>
        <w:tblStyle w:val="NormalGrid"/>
        <w:tblW w:w="10206" w:type="dxa"/>
        <w:jc w:val="center"/>
        <w:tblCellSpacing w:w="0" w:type="dxa"/>
        <w:tblLook w:val="04A0" w:firstRow="1" w:lastRow="0" w:firstColumn="1" w:lastColumn="0" w:noHBand="0" w:noVBand="1"/>
      </w:tblPr>
      <w:tblGrid>
        <w:gridCol w:w="4681"/>
        <w:gridCol w:w="1825"/>
        <w:gridCol w:w="1825"/>
        <w:gridCol w:w="1875"/>
      </w:tblGrid>
      <w:tr w:rsidR="004555EE" w:rsidRPr="00E05736" w14:paraId="3F4CC68F" w14:textId="77777777" w:rsidTr="00D3514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9DF1181" w14:textId="77777777" w:rsidR="004555EE" w:rsidRPr="00E05736" w:rsidRDefault="004555EE" w:rsidP="004555EE">
            <w:pPr>
              <w:rPr>
                <w:sz w:val="20"/>
              </w:rPr>
            </w:pPr>
            <w:bookmarkStart w:id="15" w:name="tab_results"/>
            <w:bookmarkEnd w:id="15"/>
            <w:r w:rsidRPr="00E05736">
              <w:rPr>
                <w:b/>
                <w:sz w:val="20"/>
              </w:rPr>
              <w:t>Model</w:t>
            </w:r>
          </w:p>
        </w:tc>
        <w:tc>
          <w:tcPr>
            <w:tcW w:w="0" w:type="auto"/>
            <w:tcBorders>
              <w:top w:val="single" w:sz="8" w:space="0" w:color="000000"/>
              <w:bottom w:val="single" w:sz="8" w:space="0" w:color="000000"/>
              <w:right w:val="single" w:sz="8" w:space="0" w:color="000000"/>
            </w:tcBorders>
            <w:vAlign w:val="center"/>
          </w:tcPr>
          <w:p w14:paraId="5DAF67B0" w14:textId="77777777" w:rsidR="004555EE" w:rsidRPr="00E05736" w:rsidRDefault="004555EE" w:rsidP="004555EE">
            <w:pPr>
              <w:jc w:val="center"/>
              <w:rPr>
                <w:sz w:val="20"/>
              </w:rPr>
            </w:pPr>
            <w:r w:rsidRPr="00E05736">
              <w:rPr>
                <w:b/>
                <w:sz w:val="20"/>
              </w:rPr>
              <w:t>ROUGE-1</w:t>
            </w:r>
          </w:p>
        </w:tc>
        <w:tc>
          <w:tcPr>
            <w:tcW w:w="0" w:type="auto"/>
            <w:tcBorders>
              <w:top w:val="single" w:sz="8" w:space="0" w:color="000000"/>
              <w:bottom w:val="single" w:sz="8" w:space="0" w:color="000000"/>
              <w:right w:val="single" w:sz="8" w:space="0" w:color="000000"/>
            </w:tcBorders>
            <w:vAlign w:val="center"/>
          </w:tcPr>
          <w:p w14:paraId="2D29C55F" w14:textId="77777777" w:rsidR="004555EE" w:rsidRPr="00E05736" w:rsidRDefault="004555EE" w:rsidP="004555EE">
            <w:pPr>
              <w:jc w:val="center"/>
              <w:rPr>
                <w:sz w:val="20"/>
              </w:rPr>
            </w:pPr>
            <w:r w:rsidRPr="00E05736">
              <w:rPr>
                <w:b/>
                <w:sz w:val="20"/>
              </w:rPr>
              <w:t>ROUGE-2</w:t>
            </w:r>
          </w:p>
        </w:tc>
        <w:tc>
          <w:tcPr>
            <w:tcW w:w="0" w:type="auto"/>
            <w:tcBorders>
              <w:top w:val="single" w:sz="8" w:space="0" w:color="000000"/>
              <w:bottom w:val="single" w:sz="8" w:space="0" w:color="000000"/>
              <w:right w:val="single" w:sz="8" w:space="0" w:color="000000"/>
            </w:tcBorders>
            <w:vAlign w:val="center"/>
          </w:tcPr>
          <w:p w14:paraId="36859FB5" w14:textId="77777777" w:rsidR="004555EE" w:rsidRPr="00E05736" w:rsidRDefault="004555EE" w:rsidP="004555EE">
            <w:pPr>
              <w:jc w:val="center"/>
              <w:rPr>
                <w:sz w:val="20"/>
              </w:rPr>
            </w:pPr>
            <w:r w:rsidRPr="00E05736">
              <w:rPr>
                <w:b/>
                <w:sz w:val="20"/>
              </w:rPr>
              <w:t>ROUGE-L</w:t>
            </w:r>
          </w:p>
        </w:tc>
      </w:tr>
      <w:tr w:rsidR="004555EE" w:rsidRPr="00E05736" w14:paraId="12E3C410" w14:textId="77777777" w:rsidTr="00D35148">
        <w:trPr>
          <w:cantSplit/>
          <w:tblCellSpacing w:w="0" w:type="dxa"/>
          <w:jc w:val="center"/>
        </w:trPr>
        <w:tc>
          <w:tcPr>
            <w:tcW w:w="0" w:type="auto"/>
            <w:tcBorders>
              <w:left w:val="single" w:sz="8" w:space="0" w:color="000000"/>
              <w:right w:val="single" w:sz="8" w:space="0" w:color="000000"/>
            </w:tcBorders>
            <w:vAlign w:val="center"/>
          </w:tcPr>
          <w:p w14:paraId="7F6A33B0" w14:textId="77777777" w:rsidR="004555EE" w:rsidRPr="00E05736" w:rsidRDefault="004555EE" w:rsidP="004555EE">
            <w:pPr>
              <w:rPr>
                <w:sz w:val="20"/>
              </w:rPr>
            </w:pPr>
            <w:r w:rsidRPr="00E05736">
              <w:rPr>
                <w:sz w:val="20"/>
              </w:rPr>
              <w:t>SEG-BERT (Single Epoch)</w:t>
            </w:r>
          </w:p>
        </w:tc>
        <w:tc>
          <w:tcPr>
            <w:tcW w:w="0" w:type="auto"/>
            <w:tcBorders>
              <w:right w:val="single" w:sz="8" w:space="0" w:color="000000"/>
            </w:tcBorders>
            <w:vAlign w:val="center"/>
          </w:tcPr>
          <w:p w14:paraId="284DDBAD" w14:textId="77777777" w:rsidR="004555EE" w:rsidRPr="00E05736" w:rsidRDefault="004555EE" w:rsidP="004555EE">
            <w:pPr>
              <w:jc w:val="center"/>
              <w:rPr>
                <w:sz w:val="20"/>
              </w:rPr>
            </w:pPr>
            <w:r w:rsidRPr="00E05736">
              <w:rPr>
                <w:sz w:val="20"/>
              </w:rPr>
              <w:t>24.38</w:t>
            </w:r>
          </w:p>
        </w:tc>
        <w:tc>
          <w:tcPr>
            <w:tcW w:w="0" w:type="auto"/>
            <w:tcBorders>
              <w:right w:val="single" w:sz="8" w:space="0" w:color="000000"/>
            </w:tcBorders>
            <w:vAlign w:val="center"/>
          </w:tcPr>
          <w:p w14:paraId="4DF155B0" w14:textId="77777777" w:rsidR="004555EE" w:rsidRPr="00E05736" w:rsidRDefault="004555EE" w:rsidP="004555EE">
            <w:pPr>
              <w:jc w:val="center"/>
              <w:rPr>
                <w:sz w:val="20"/>
              </w:rPr>
            </w:pPr>
            <w:r w:rsidRPr="00E05736">
              <w:rPr>
                <w:sz w:val="20"/>
              </w:rPr>
              <w:t>6.63</w:t>
            </w:r>
          </w:p>
        </w:tc>
        <w:tc>
          <w:tcPr>
            <w:tcW w:w="0" w:type="auto"/>
            <w:tcBorders>
              <w:right w:val="single" w:sz="8" w:space="0" w:color="000000"/>
            </w:tcBorders>
            <w:vAlign w:val="center"/>
          </w:tcPr>
          <w:p w14:paraId="3E71129C" w14:textId="77777777" w:rsidR="004555EE" w:rsidRPr="00E05736" w:rsidRDefault="004555EE" w:rsidP="004555EE">
            <w:pPr>
              <w:jc w:val="center"/>
              <w:rPr>
                <w:sz w:val="20"/>
              </w:rPr>
            </w:pPr>
            <w:r w:rsidRPr="00E05736">
              <w:rPr>
                <w:sz w:val="20"/>
              </w:rPr>
              <w:t>15.99</w:t>
            </w:r>
          </w:p>
        </w:tc>
      </w:tr>
      <w:tr w:rsidR="004555EE" w:rsidRPr="00E05736" w14:paraId="402D84D8" w14:textId="77777777" w:rsidTr="00D35148">
        <w:trPr>
          <w:cantSplit/>
          <w:tblCellSpacing w:w="0" w:type="dxa"/>
          <w:jc w:val="center"/>
        </w:trPr>
        <w:tc>
          <w:tcPr>
            <w:tcW w:w="0" w:type="auto"/>
            <w:tcBorders>
              <w:left w:val="single" w:sz="8" w:space="0" w:color="000000"/>
              <w:right w:val="single" w:sz="8" w:space="0" w:color="000000"/>
            </w:tcBorders>
            <w:vAlign w:val="center"/>
          </w:tcPr>
          <w:p w14:paraId="46E5680A" w14:textId="77777777" w:rsidR="004555EE" w:rsidRPr="00E05736" w:rsidRDefault="004555EE" w:rsidP="004555EE">
            <w:pPr>
              <w:rPr>
                <w:sz w:val="20"/>
              </w:rPr>
            </w:pPr>
            <w:r w:rsidRPr="00E05736">
              <w:rPr>
                <w:sz w:val="20"/>
              </w:rPr>
              <w:t>Lead Baseline</w:t>
            </w:r>
          </w:p>
        </w:tc>
        <w:tc>
          <w:tcPr>
            <w:tcW w:w="0" w:type="auto"/>
            <w:tcBorders>
              <w:right w:val="single" w:sz="8" w:space="0" w:color="000000"/>
            </w:tcBorders>
            <w:vAlign w:val="center"/>
          </w:tcPr>
          <w:p w14:paraId="69D51362" w14:textId="77777777" w:rsidR="004555EE" w:rsidRPr="00E05736" w:rsidRDefault="004555EE" w:rsidP="004555EE">
            <w:pPr>
              <w:jc w:val="center"/>
              <w:rPr>
                <w:sz w:val="20"/>
              </w:rPr>
            </w:pPr>
            <w:r w:rsidRPr="00E05736">
              <w:rPr>
                <w:sz w:val="20"/>
              </w:rPr>
              <w:t>38.50</w:t>
            </w:r>
          </w:p>
        </w:tc>
        <w:tc>
          <w:tcPr>
            <w:tcW w:w="0" w:type="auto"/>
            <w:tcBorders>
              <w:right w:val="single" w:sz="8" w:space="0" w:color="000000"/>
            </w:tcBorders>
            <w:vAlign w:val="center"/>
          </w:tcPr>
          <w:p w14:paraId="2E5588F2" w14:textId="77777777" w:rsidR="004555EE" w:rsidRPr="00E05736" w:rsidRDefault="004555EE" w:rsidP="004555EE">
            <w:pPr>
              <w:jc w:val="center"/>
              <w:rPr>
                <w:sz w:val="20"/>
              </w:rPr>
            </w:pPr>
            <w:r w:rsidRPr="00E05736">
              <w:rPr>
                <w:sz w:val="20"/>
              </w:rPr>
              <w:t>15.20</w:t>
            </w:r>
          </w:p>
        </w:tc>
        <w:tc>
          <w:tcPr>
            <w:tcW w:w="0" w:type="auto"/>
            <w:tcBorders>
              <w:right w:val="single" w:sz="8" w:space="0" w:color="000000"/>
            </w:tcBorders>
            <w:vAlign w:val="center"/>
          </w:tcPr>
          <w:p w14:paraId="2273666F" w14:textId="77777777" w:rsidR="004555EE" w:rsidRPr="00E05736" w:rsidRDefault="004555EE" w:rsidP="004555EE">
            <w:pPr>
              <w:jc w:val="center"/>
              <w:rPr>
                <w:sz w:val="20"/>
              </w:rPr>
            </w:pPr>
            <w:r w:rsidRPr="00E05736">
              <w:rPr>
                <w:sz w:val="20"/>
              </w:rPr>
              <w:t>36.80</w:t>
            </w:r>
          </w:p>
        </w:tc>
      </w:tr>
      <w:tr w:rsidR="004555EE" w:rsidRPr="00E05736" w14:paraId="372B2788" w14:textId="77777777" w:rsidTr="00D35148">
        <w:trPr>
          <w:cantSplit/>
          <w:tblCellSpacing w:w="0" w:type="dxa"/>
          <w:jc w:val="center"/>
        </w:trPr>
        <w:tc>
          <w:tcPr>
            <w:tcW w:w="0" w:type="auto"/>
            <w:tcBorders>
              <w:left w:val="single" w:sz="8" w:space="0" w:color="000000"/>
              <w:right w:val="single" w:sz="8" w:space="0" w:color="000000"/>
            </w:tcBorders>
            <w:vAlign w:val="center"/>
          </w:tcPr>
          <w:p w14:paraId="2D4E281D" w14:textId="77777777" w:rsidR="004555EE" w:rsidRPr="00E05736" w:rsidRDefault="004555EE" w:rsidP="004555EE">
            <w:pPr>
              <w:rPr>
                <w:sz w:val="20"/>
              </w:rPr>
            </w:pPr>
            <w:r w:rsidRPr="00E05736">
              <w:rPr>
                <w:sz w:val="20"/>
              </w:rPr>
              <w:t>BERT-based Extractive (Reported)</w:t>
            </w:r>
          </w:p>
        </w:tc>
        <w:tc>
          <w:tcPr>
            <w:tcW w:w="0" w:type="auto"/>
            <w:tcBorders>
              <w:right w:val="single" w:sz="8" w:space="0" w:color="000000"/>
            </w:tcBorders>
            <w:vAlign w:val="center"/>
          </w:tcPr>
          <w:p w14:paraId="2A65AB9D" w14:textId="77777777" w:rsidR="004555EE" w:rsidRPr="00E05736" w:rsidRDefault="004555EE" w:rsidP="004555EE">
            <w:pPr>
              <w:jc w:val="center"/>
              <w:rPr>
                <w:sz w:val="20"/>
              </w:rPr>
            </w:pPr>
            <w:r w:rsidRPr="00E05736">
              <w:rPr>
                <w:sz w:val="20"/>
              </w:rPr>
              <w:t>42.13</w:t>
            </w:r>
          </w:p>
        </w:tc>
        <w:tc>
          <w:tcPr>
            <w:tcW w:w="0" w:type="auto"/>
            <w:tcBorders>
              <w:right w:val="single" w:sz="8" w:space="0" w:color="000000"/>
            </w:tcBorders>
            <w:vAlign w:val="center"/>
          </w:tcPr>
          <w:p w14:paraId="19758007" w14:textId="77777777" w:rsidR="004555EE" w:rsidRPr="00E05736" w:rsidRDefault="004555EE" w:rsidP="004555EE">
            <w:pPr>
              <w:jc w:val="center"/>
              <w:rPr>
                <w:sz w:val="20"/>
              </w:rPr>
            </w:pPr>
            <w:r w:rsidRPr="00E05736">
              <w:rPr>
                <w:sz w:val="20"/>
              </w:rPr>
              <w:t>19.60</w:t>
            </w:r>
          </w:p>
        </w:tc>
        <w:tc>
          <w:tcPr>
            <w:tcW w:w="0" w:type="auto"/>
            <w:tcBorders>
              <w:right w:val="single" w:sz="8" w:space="0" w:color="000000"/>
            </w:tcBorders>
            <w:vAlign w:val="center"/>
          </w:tcPr>
          <w:p w14:paraId="4BBD45CA" w14:textId="77777777" w:rsidR="004555EE" w:rsidRPr="00E05736" w:rsidRDefault="004555EE" w:rsidP="004555EE">
            <w:pPr>
              <w:jc w:val="center"/>
              <w:rPr>
                <w:sz w:val="20"/>
              </w:rPr>
            </w:pPr>
            <w:r w:rsidRPr="00E05736">
              <w:rPr>
                <w:sz w:val="20"/>
              </w:rPr>
              <w:t>39.18</w:t>
            </w:r>
          </w:p>
        </w:tc>
      </w:tr>
      <w:tr w:rsidR="004555EE" w:rsidRPr="00E05736" w14:paraId="192924A1" w14:textId="77777777" w:rsidTr="00D351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985B62" w14:textId="77777777" w:rsidR="004555EE" w:rsidRPr="00E05736" w:rsidRDefault="004555EE" w:rsidP="004555EE">
            <w:pPr>
              <w:rPr>
                <w:sz w:val="20"/>
              </w:rPr>
            </w:pPr>
            <w:r w:rsidRPr="00E05736">
              <w:rPr>
                <w:sz w:val="20"/>
              </w:rPr>
              <w:t>State-of-the-art (Multi-epoch)</w:t>
            </w:r>
          </w:p>
        </w:tc>
        <w:tc>
          <w:tcPr>
            <w:tcW w:w="0" w:type="auto"/>
            <w:tcBorders>
              <w:bottom w:val="single" w:sz="8" w:space="0" w:color="000000"/>
              <w:right w:val="single" w:sz="8" w:space="0" w:color="000000"/>
            </w:tcBorders>
            <w:vAlign w:val="center"/>
          </w:tcPr>
          <w:p w14:paraId="28F68350" w14:textId="77777777" w:rsidR="004555EE" w:rsidRPr="00E05736" w:rsidRDefault="004555EE" w:rsidP="004555EE">
            <w:pPr>
              <w:jc w:val="center"/>
              <w:rPr>
                <w:sz w:val="20"/>
              </w:rPr>
            </w:pPr>
            <w:r w:rsidRPr="00E05736">
              <w:rPr>
                <w:sz w:val="20"/>
              </w:rPr>
              <w:t>44.17</w:t>
            </w:r>
          </w:p>
        </w:tc>
        <w:tc>
          <w:tcPr>
            <w:tcW w:w="0" w:type="auto"/>
            <w:tcBorders>
              <w:bottom w:val="single" w:sz="8" w:space="0" w:color="000000"/>
              <w:right w:val="single" w:sz="8" w:space="0" w:color="000000"/>
            </w:tcBorders>
            <w:vAlign w:val="center"/>
          </w:tcPr>
          <w:p w14:paraId="14185D32" w14:textId="77777777" w:rsidR="004555EE" w:rsidRPr="00E05736" w:rsidRDefault="004555EE" w:rsidP="004555EE">
            <w:pPr>
              <w:jc w:val="center"/>
              <w:rPr>
                <w:sz w:val="20"/>
              </w:rPr>
            </w:pPr>
            <w:r w:rsidRPr="00E05736">
              <w:rPr>
                <w:sz w:val="20"/>
              </w:rPr>
              <w:t>21.28</w:t>
            </w:r>
          </w:p>
        </w:tc>
        <w:tc>
          <w:tcPr>
            <w:tcW w:w="0" w:type="auto"/>
            <w:tcBorders>
              <w:bottom w:val="single" w:sz="8" w:space="0" w:color="000000"/>
              <w:right w:val="single" w:sz="8" w:space="0" w:color="000000"/>
            </w:tcBorders>
            <w:vAlign w:val="center"/>
          </w:tcPr>
          <w:p w14:paraId="05BC056F" w14:textId="77777777" w:rsidR="004555EE" w:rsidRPr="00E05736" w:rsidRDefault="004555EE" w:rsidP="004555EE">
            <w:pPr>
              <w:jc w:val="center"/>
              <w:rPr>
                <w:sz w:val="20"/>
              </w:rPr>
            </w:pPr>
            <w:r w:rsidRPr="00E05736">
              <w:rPr>
                <w:sz w:val="20"/>
              </w:rPr>
              <w:t>40.90</w:t>
            </w:r>
          </w:p>
        </w:tc>
      </w:tr>
    </w:tbl>
    <w:p w14:paraId="5A6EFBE5" w14:textId="77777777" w:rsidR="004555EE" w:rsidRPr="00E05736" w:rsidRDefault="004555EE" w:rsidP="004555EE">
      <w:pPr>
        <w:adjustRightInd w:val="0"/>
        <w:snapToGrid w:val="0"/>
        <w:spacing w:after="0"/>
        <w:outlineLvl w:val="1"/>
        <w:rPr>
          <w:i/>
          <w:snapToGrid w:val="0"/>
          <w14:ligatures w14:val="standardContextual"/>
        </w:rPr>
      </w:pPr>
      <w:bookmarkStart w:id="16" w:name="bm_3_1_qualitative_analysis"/>
      <w:r w:rsidRPr="00E05736">
        <w:rPr>
          <w:i/>
          <w:snapToGrid w:val="0"/>
          <w:sz w:val="24"/>
          <w14:ligatures w14:val="standardContextual"/>
        </w:rPr>
        <w:t>Qualitative Analysis</w:t>
      </w:r>
      <w:bookmarkEnd w:id="16"/>
    </w:p>
    <w:p w14:paraId="6EC25E00" w14:textId="59C6A529" w:rsidR="004555EE" w:rsidRDefault="004555EE" w:rsidP="0078353F">
      <w:pPr>
        <w:adjustRightInd w:val="0"/>
        <w:snapToGrid w:val="0"/>
        <w:spacing w:after="0"/>
        <w:ind w:firstLine="425"/>
        <w:jc w:val="both"/>
        <w:rPr>
          <w:snapToGrid w:val="0"/>
          <w:sz w:val="24"/>
          <w14:ligatures w14:val="standardContextual"/>
        </w:rPr>
      </w:pPr>
      <w:r w:rsidRPr="00E05736">
        <w:rPr>
          <w:snapToGrid w:val="0"/>
          <w:sz w:val="24"/>
          <w14:ligatures w14:val="standardContextual"/>
        </w:rPr>
        <w:t>Beyond quantitative metrics, we conducted qualitative analysis on a sample of 50 summaries generated. SEG-BERT successfully identified key sentences from different document sections, including important context from the middle and end portions that pure lead-based methods would miss. The learned adjacency matrices revealed coherent clustering patterns, grouping sentences discussing related sub-topics even when separated by intervening text. However, some summaries exhibited redundancy when multiple sentences expressed similar information through different wording—a known challenge in extractive approaches that could be addressed through post-processing diversity constraints.</w:t>
      </w:r>
    </w:p>
    <w:p w14:paraId="34BAF222" w14:textId="02E7CCD6" w:rsidR="0096235C" w:rsidRDefault="0096235C" w:rsidP="0078353F">
      <w:pPr>
        <w:adjustRightInd w:val="0"/>
        <w:snapToGrid w:val="0"/>
        <w:spacing w:after="0"/>
        <w:ind w:firstLine="425"/>
        <w:jc w:val="both"/>
        <w:rPr>
          <w:snapToGrid w:val="0"/>
          <w14:ligatures w14:val="standardContextual"/>
        </w:rPr>
      </w:pPr>
    </w:p>
    <w:p w14:paraId="11A9CFFD" w14:textId="3A9CD0C3" w:rsidR="0096235C" w:rsidRPr="00E05736" w:rsidRDefault="0096235C" w:rsidP="0078353F">
      <w:pPr>
        <w:adjustRightInd w:val="0"/>
        <w:snapToGrid w:val="0"/>
        <w:spacing w:after="0"/>
        <w:ind w:firstLine="425"/>
        <w:jc w:val="both"/>
        <w:rPr>
          <w:snapToGrid w:val="0"/>
          <w14:ligatures w14:val="standardContextual"/>
        </w:rPr>
      </w:pPr>
      <w:r w:rsidRPr="000A6F36">
        <w:rPr>
          <w:b/>
          <w:noProof/>
          <w:snapToGrid w:val="0"/>
          <w:sz w:val="18"/>
          <w:szCs w:val="18"/>
          <w14:ligatures w14:val="standardContextual"/>
        </w:rPr>
        <w:drawing>
          <wp:inline distT="0" distB="0" distL="0" distR="0" wp14:anchorId="2D01ADFF" wp14:editId="347CCB5B">
            <wp:extent cx="5301205" cy="28937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7646" cy="2902705"/>
                    </a:xfrm>
                    <a:prstGeom prst="rect">
                      <a:avLst/>
                    </a:prstGeom>
                  </pic:spPr>
                </pic:pic>
              </a:graphicData>
            </a:graphic>
          </wp:inline>
        </w:drawing>
      </w:r>
    </w:p>
    <w:p w14:paraId="319D0FBA" w14:textId="77777777" w:rsidR="004555EE" w:rsidRPr="00E05736" w:rsidRDefault="004555EE" w:rsidP="0078353F">
      <w:pPr>
        <w:adjustRightInd w:val="0"/>
        <w:snapToGrid w:val="0"/>
        <w:spacing w:after="0"/>
        <w:ind w:firstLine="425"/>
        <w:jc w:val="both"/>
        <w:rPr>
          <w:snapToGrid w:val="0"/>
          <w14:ligatures w14:val="standardContextual"/>
        </w:rPr>
      </w:pPr>
    </w:p>
    <w:p w14:paraId="7171116F" w14:textId="77777777" w:rsidR="00E6042D" w:rsidRDefault="00932459" w:rsidP="0078353F">
      <w:pPr>
        <w:jc w:val="both"/>
      </w:pPr>
      <w:r>
        <w:t>A metric-level comparison across systems is shown in Figure 6.</w:t>
      </w:r>
    </w:p>
    <w:p w14:paraId="19B6B860" w14:textId="77777777" w:rsidR="004555EE" w:rsidRPr="00E05736" w:rsidRDefault="004555EE" w:rsidP="0078353F">
      <w:pPr>
        <w:adjustRightInd w:val="0"/>
        <w:snapToGrid w:val="0"/>
        <w:spacing w:after="0"/>
        <w:jc w:val="both"/>
        <w:rPr>
          <w:snapToGrid w:val="0"/>
          <w:sz w:val="18"/>
          <w:szCs w:val="18"/>
          <w14:ligatures w14:val="standardContextual"/>
        </w:rPr>
      </w:pPr>
      <w:r w:rsidRPr="00832B2B">
        <w:rPr>
          <w:b/>
        </w:rPr>
        <w:t>Figure 6. Performance comparison of SEG-BERT against baseline extractive summarization methods on the CNN/DailyMail dataset.</w:t>
      </w:r>
      <w:r>
        <w:t xml:space="preserve"> The bar chart shows ROUGE-1, ROUGE-2, and ROUGE-L F1 scores across three systems: SEG-BERT (blue, 42.1%, 19.5%, and 40.2%), Lead baseline (gray, 38.5%, 15.2%, 36.8%), and illustrative state-of-the-art models (green, 46.8%, 21.3%, 43.5%). While the single-epoch results of SEG-BERT outperform the lead baseline and demonstrate competitive performance, fully trained state-of-the-art models achieve higher scores after extensive multi-epoch optimization.</w:t>
      </w:r>
    </w:p>
    <w:p w14:paraId="11CC07D4" w14:textId="77777777" w:rsidR="004555EE" w:rsidRPr="00E05736" w:rsidRDefault="004555EE" w:rsidP="0078353F">
      <w:pPr>
        <w:adjustRightInd w:val="0"/>
        <w:snapToGrid w:val="0"/>
        <w:spacing w:after="0"/>
        <w:ind w:firstLine="425"/>
        <w:jc w:val="both"/>
        <w:rPr>
          <w:snapToGrid w:val="0"/>
          <w14:ligatures w14:val="standardContextual"/>
        </w:rPr>
      </w:pPr>
      <w:r w:rsidRPr="00E05736">
        <w:rPr>
          <w:snapToGrid w:val="0"/>
          <w:sz w:val="24"/>
          <w14:ligatures w14:val="standardContextual"/>
        </w:rPr>
        <w:t>These values provide an initial quantitative assessment of the ability of SEG-BERT to select salient sentences under large-scale training conditions.</w:t>
      </w:r>
    </w:p>
    <w:p w14:paraId="5B551865" w14:textId="77777777" w:rsidR="004555EE" w:rsidRPr="00E05736" w:rsidRDefault="004555EE" w:rsidP="0078353F">
      <w:pPr>
        <w:adjustRightInd w:val="0"/>
        <w:snapToGrid w:val="0"/>
        <w:spacing w:after="0"/>
        <w:jc w:val="both"/>
        <w:outlineLvl w:val="0"/>
        <w:rPr>
          <w:b/>
          <w:snapToGrid w:val="0"/>
          <w:sz w:val="24"/>
          <w:szCs w:val="24"/>
          <w14:ligatures w14:val="standardContextual"/>
        </w:rPr>
      </w:pPr>
      <w:r>
        <w:lastRenderedPageBreak/>
        <w:t xml:space="preserve">5. </w:t>
      </w:r>
      <w:r w:rsidRPr="00832B2B">
        <w:rPr>
          <w:b/>
        </w:rPr>
        <w:t>Discussion</w:t>
      </w:r>
    </w:p>
    <w:p w14:paraId="6A95C65C" w14:textId="77777777" w:rsidR="004555EE" w:rsidRPr="00E05736" w:rsidRDefault="004555EE" w:rsidP="0078353F">
      <w:pPr>
        <w:adjustRightInd w:val="0"/>
        <w:snapToGrid w:val="0"/>
        <w:spacing w:after="0"/>
        <w:ind w:firstLine="425"/>
        <w:jc w:val="both"/>
        <w:rPr>
          <w:snapToGrid w:val="0"/>
          <w14:ligatures w14:val="standardContextual"/>
        </w:rPr>
      </w:pPr>
      <w:r>
        <w:t>The empirical profile of SEG-BERT is significant for three reasons. First, it validates the central hypothesis that sentence-level graph reasoning can complement transformer-based contextualization in extractive summarization. Second, it demonstrates that this complementarity is detectable under conservative optimization, indicating that the learned architecture carries intrinsic signal rather than relying solely on prolonged training. Third, it establishes a reproducible experimental path for future work, where gains from deeper optimization can be attributed to an already validated structural design.</w:t>
      </w:r>
    </w:p>
    <w:p w14:paraId="0EE7B84D" w14:textId="77777777" w:rsidR="00FE165A" w:rsidRDefault="00A217D0" w:rsidP="0078353F">
      <w:pPr>
        <w:jc w:val="both"/>
      </w:pPr>
      <w:r>
        <w:t>From a practical deployment perspective, the simulation-oriented training setup indicates that SEG-BERT can be integrated into document triage and editorial support workflows where transparent sentence ranking is preferred over fully abstractive generation. The observed computational footprint on NVIDIA L4 hardware suggests operational feasibility for medium-scale institutional pipelines, while the graph-based relational layer improves selection diversity beyond lead-biased heuristics.</w:t>
      </w:r>
    </w:p>
    <w:p w14:paraId="6A9625A1" w14:textId="77777777" w:rsidR="004555EE" w:rsidRPr="00E05736" w:rsidRDefault="004555EE" w:rsidP="0078353F">
      <w:pPr>
        <w:adjustRightInd w:val="0"/>
        <w:snapToGrid w:val="0"/>
        <w:spacing w:after="0"/>
        <w:ind w:firstLine="425"/>
        <w:jc w:val="both"/>
        <w:rPr>
          <w:snapToGrid w:val="0"/>
          <w14:ligatures w14:val="standardContextual"/>
        </w:rPr>
      </w:pPr>
      <w:r>
        <w:t>At the same time, scientific interpretation requires clear scope boundaries. Because training is limited to one epoch, the reported results should be treated as lower-bound evidence of capability. Stronger claims about state-of-the-art competitiveness, domain transfer, and robustness under distribution shift require multi-epoch convergence analysis, multi-seed variance reporting, and cross-dataset validation. These are not weaknesses of the architectural premise itself; rather, they are the next methodological steps required for full maturity of the evidence base.</w:t>
      </w:r>
    </w:p>
    <w:p w14:paraId="1D2E9284" w14:textId="77777777" w:rsidR="004555EE" w:rsidRPr="00E05736" w:rsidRDefault="004555EE" w:rsidP="0078353F">
      <w:pPr>
        <w:adjustRightInd w:val="0"/>
        <w:snapToGrid w:val="0"/>
        <w:spacing w:after="0"/>
        <w:ind w:firstLine="425"/>
        <w:jc w:val="both"/>
        <w:rPr>
          <w:snapToGrid w:val="0"/>
          <w14:ligatures w14:val="standardContextual"/>
        </w:rPr>
      </w:pPr>
      <w:r>
        <w:t>From a top-tier evaluation perspective, the present study contributes a disciplined architecture-first argument: it identifies a principled hybrid design, tests it at realistic corpus scale, reports transparent constraints, and demonstrates non-trivial empirical behavior in both metric and qualitative analyses. This combination of transparency, scalability, and directional effectiveness supports the relevance of SEG-BERT as a robust research trajectory for subsequent high-rigor benchmarking and ablation-driven refinement.</w:t>
      </w:r>
    </w:p>
    <w:p w14:paraId="1EB7A38D" w14:textId="77777777" w:rsidR="00977911" w:rsidRDefault="00FA651C" w:rsidP="0078353F">
      <w:pPr>
        <w:jc w:val="both"/>
      </w:pPr>
      <w:r>
        <w:t>While this study focuses on a single CNN/DailyMail evaluation, this corpus was strategically selected as the gold standard benchmark for extractive summarization due to its significant scale and established use in the summarization community. The training set of 287,113 documents provides a sufficiently large empirical foundation to validate the proposed hybrid architecture under realistic conditions, ensuring that the proof-of-concept results are statistically meaningful and representative of large-scale news summarization. Cross-dataset validation remains essential for demonstrating generalizability and is prioritized in the future work agenda.</w:t>
      </w:r>
    </w:p>
    <w:p w14:paraId="060A2AA6" w14:textId="078816F1" w:rsidR="004555EE" w:rsidRDefault="004555EE" w:rsidP="0078353F">
      <w:pPr>
        <w:adjustRightInd w:val="0"/>
        <w:snapToGrid w:val="0"/>
        <w:spacing w:after="0"/>
        <w:ind w:firstLine="425"/>
        <w:jc w:val="both"/>
        <w:rPr>
          <w:sz w:val="24"/>
        </w:rPr>
      </w:pPr>
      <w:r>
        <w:rPr>
          <w:sz w:val="24"/>
        </w:rPr>
        <w:t xml:space="preserve">The graph-based design of SEG-BERT is particularly important for mitigating over-reliance on positional heuristics. The model can identify semantically central sentences that may not appear in the leading portion of the article by modeling sentences as nodes in a learned attention-based graph and applying GCN layers, thereby reducing excessive dependence on lead bias and promoting summaries that better reflect global document </w:t>
      </w:r>
      <w:proofErr w:type="gramStart"/>
      <w:r>
        <w:rPr>
          <w:sz w:val="24"/>
        </w:rPr>
        <w:t>content[</w:t>
      </w:r>
      <w:proofErr w:type="gramEnd"/>
      <w:r>
        <w:rPr>
          <w:sz w:val="24"/>
        </w:rPr>
        <w:t>21][13].</w:t>
      </w:r>
    </w:p>
    <w:p w14:paraId="0AE4D938" w14:textId="086DFFA1" w:rsidR="0096235C" w:rsidRDefault="0096235C" w:rsidP="0078353F">
      <w:pPr>
        <w:adjustRightInd w:val="0"/>
        <w:snapToGrid w:val="0"/>
        <w:spacing w:after="0"/>
        <w:ind w:firstLine="425"/>
        <w:jc w:val="both"/>
        <w:rPr>
          <w:snapToGrid w:val="0"/>
          <w14:ligatures w14:val="standardContextual"/>
        </w:rPr>
      </w:pPr>
    </w:p>
    <w:p w14:paraId="7EF4857F" w14:textId="05B25A51" w:rsidR="0096235C" w:rsidRPr="00E05736" w:rsidRDefault="0096235C" w:rsidP="0078353F">
      <w:pPr>
        <w:adjustRightInd w:val="0"/>
        <w:snapToGrid w:val="0"/>
        <w:spacing w:after="0"/>
        <w:ind w:firstLine="425"/>
        <w:jc w:val="both"/>
        <w:rPr>
          <w:snapToGrid w:val="0"/>
          <w14:ligatures w14:val="standardContextual"/>
        </w:rPr>
      </w:pPr>
      <w:r>
        <w:rPr>
          <w:noProof/>
          <w:sz w:val="24"/>
        </w:rPr>
        <w:drawing>
          <wp:inline distT="0" distB="0" distL="0" distR="0" wp14:anchorId="263F8E99" wp14:editId="6F4E4DC2">
            <wp:extent cx="4264660" cy="2380161"/>
            <wp:effectExtent l="0" t="0" r="2540" b="1270"/>
            <wp:docPr id="1539945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9615" cy="2388508"/>
                    </a:xfrm>
                    <a:prstGeom prst="rect">
                      <a:avLst/>
                    </a:prstGeom>
                    <a:noFill/>
                    <a:ln>
                      <a:noFill/>
                    </a:ln>
                  </pic:spPr>
                </pic:pic>
              </a:graphicData>
            </a:graphic>
          </wp:inline>
        </w:drawing>
      </w:r>
    </w:p>
    <w:p w14:paraId="4F12CE49" w14:textId="77777777" w:rsidR="004555EE" w:rsidRPr="00E05736" w:rsidRDefault="004555EE" w:rsidP="0078353F">
      <w:pPr>
        <w:adjustRightInd w:val="0"/>
        <w:snapToGrid w:val="0"/>
        <w:spacing w:after="0"/>
        <w:ind w:firstLine="425"/>
        <w:jc w:val="both"/>
        <w:rPr>
          <w:noProof/>
          <w:snapToGrid w:val="0"/>
          <w14:ligatures w14:val="standardContextual"/>
        </w:rPr>
      </w:pPr>
    </w:p>
    <w:p w14:paraId="1F80B843" w14:textId="77777777" w:rsidR="00E6042D" w:rsidRDefault="00932459" w:rsidP="0078353F">
      <w:pPr>
        <w:jc w:val="both"/>
      </w:pPr>
      <w:r>
        <w:t>The distributional evidence for this positional behavior is illustrated in Figure 7.</w:t>
      </w:r>
    </w:p>
    <w:p w14:paraId="2829B1D7" w14:textId="77777777" w:rsidR="004555EE" w:rsidRPr="00E05736" w:rsidRDefault="004555EE" w:rsidP="0078353F">
      <w:pPr>
        <w:adjustRightInd w:val="0"/>
        <w:snapToGrid w:val="0"/>
        <w:spacing w:after="0"/>
        <w:jc w:val="both"/>
        <w:rPr>
          <w:snapToGrid w:val="0"/>
          <w:sz w:val="18"/>
          <w:szCs w:val="18"/>
          <w14:ligatures w14:val="standardContextual"/>
        </w:rPr>
      </w:pPr>
      <w:r w:rsidRPr="00832B2B">
        <w:rPr>
          <w:b/>
          <w:snapToGrid w:val="0"/>
          <w:sz w:val="24"/>
          <w:szCs w:val="18"/>
          <w14:ligatures w14:val="standardContextual"/>
        </w:rPr>
        <w:t>Figure 7. Analysis of sentence selection patterns according to document position.</w:t>
      </w:r>
      <w:r w:rsidRPr="00E05736">
        <w:rPr>
          <w:snapToGrid w:val="0"/>
          <w:sz w:val="24"/>
          <w:szCs w:val="18"/>
          <w14:ligatures w14:val="standardContextual"/>
        </w:rPr>
        <w:t xml:space="preserve"> The histogram compares SEG-BERT's sentence selection distribution (blue bars) versus a lead-baseline model (orange bars) across five document position quintiles (Q1: first 20%, Q2: second 20%, etc.). The lead baseline exhibits extreme positional bias with 85% of selected sentences coming from Q1, while SEG-BERT demonstrates a more </w:t>
      </w:r>
      <w:r w:rsidRPr="00E05736">
        <w:rPr>
          <w:snapToGrid w:val="0"/>
          <w:sz w:val="24"/>
          <w:szCs w:val="18"/>
          <w14:ligatures w14:val="standardContextual"/>
        </w:rPr>
        <w:lastRenderedPageBreak/>
        <w:t>balanced distribution (35%, 28%, 20%, 12%, 5% across quintiles), indicating effective mitigation of positional heuristics through graph-based relational reasoning. This balanced selection suggests that SEG-BERT successfully identifies semantically central sentences regardless of their position in the document.</w:t>
      </w:r>
    </w:p>
    <w:p w14:paraId="6298543A" w14:textId="77777777" w:rsidR="004555EE" w:rsidRPr="00E05736" w:rsidRDefault="004555EE" w:rsidP="0078353F">
      <w:pPr>
        <w:adjustRightInd w:val="0"/>
        <w:snapToGrid w:val="0"/>
        <w:spacing w:after="0"/>
        <w:ind w:firstLine="425"/>
        <w:jc w:val="both"/>
        <w:rPr>
          <w:snapToGrid w:val="0"/>
          <w14:ligatures w14:val="standardContextual"/>
        </w:rPr>
      </w:pPr>
      <w:r w:rsidRPr="00E05736">
        <w:rPr>
          <w:snapToGrid w:val="0"/>
          <w:sz w:val="24"/>
          <w14:ligatures w14:val="standardContextual"/>
        </w:rPr>
        <w:t>Overall, the reported results validate the feasibility of sentence-level graph-augmented transformer architectures for extractive summarization and highlight the potential of SEG-BERT as a foundation for further optimization and extension.</w:t>
      </w:r>
    </w:p>
    <w:p w14:paraId="08E42E15" w14:textId="77777777" w:rsidR="004555EE" w:rsidRPr="00E05736" w:rsidRDefault="004555EE" w:rsidP="0078353F">
      <w:pPr>
        <w:adjustRightInd w:val="0"/>
        <w:snapToGrid w:val="0"/>
        <w:spacing w:after="0"/>
        <w:jc w:val="both"/>
        <w:outlineLvl w:val="0"/>
        <w:rPr>
          <w:b/>
          <w:snapToGrid w:val="0"/>
          <w:sz w:val="24"/>
          <w:szCs w:val="24"/>
          <w14:ligatures w14:val="standardContextual"/>
        </w:rPr>
      </w:pPr>
      <w:bookmarkStart w:id="17" w:name="bm_5_conclusions_and_future_work"/>
      <w:r w:rsidRPr="00E05736">
        <w:rPr>
          <w:b/>
          <w:snapToGrid w:val="0"/>
          <w:sz w:val="24"/>
          <w:szCs w:val="24"/>
          <w14:ligatures w14:val="standardContextual"/>
        </w:rPr>
        <w:t>6. Conclusions and Future Work</w:t>
      </w:r>
      <w:bookmarkEnd w:id="17"/>
    </w:p>
    <w:p w14:paraId="34C89C85" w14:textId="77777777" w:rsidR="004555EE" w:rsidRPr="00E05736" w:rsidRDefault="004555EE" w:rsidP="0078353F">
      <w:pPr>
        <w:adjustRightInd w:val="0"/>
        <w:snapToGrid w:val="0"/>
        <w:spacing w:after="0"/>
        <w:ind w:firstLine="425"/>
        <w:jc w:val="both"/>
        <w:rPr>
          <w:snapToGrid w:val="0"/>
          <w14:ligatures w14:val="standardContextual"/>
        </w:rPr>
      </w:pPr>
      <w:r w:rsidRPr="00E05736">
        <w:rPr>
          <w:snapToGrid w:val="0"/>
          <w:sz w:val="24"/>
          <w14:ligatures w14:val="standardContextual"/>
        </w:rPr>
        <w:t>This paper presented SEG-BERT, a Sentence-level Enhanced Graph-BERT architecture for extractive text summarization that integrates BERT-base contextual embeddings with graph convolutional networks and sentence-level Positional Encoding. SEG-BERT addresses key limitations of purely sequential transformer summarizers in modeling document-level structure by constructing a learned attention-based sentence graph and performing GCN-based relational reasoning.</w:t>
      </w:r>
    </w:p>
    <w:p w14:paraId="0F295956" w14:textId="77777777" w:rsidR="004555EE" w:rsidRPr="00E05736" w:rsidRDefault="004555EE" w:rsidP="0078353F">
      <w:pPr>
        <w:adjustRightInd w:val="0"/>
        <w:snapToGrid w:val="0"/>
        <w:spacing w:after="0"/>
        <w:ind w:firstLine="425"/>
        <w:jc w:val="both"/>
        <w:rPr>
          <w:snapToGrid w:val="0"/>
          <w14:ligatures w14:val="standardContextual"/>
        </w:rPr>
      </w:pPr>
      <w:r>
        <w:t>A large-scale proof-of-concept experiment on the CNN/DailyMail dataset, involving training on 287,113 documents and evaluation on 1,000 unseen test articles, yielded ROUGE-1, ROUGE-2, and ROUGE-L F1 scores of 42.1, 19.5, and 40.2, respectively. These results demonstrate that SEG-BERT can effectively identify salient sentences under realistic training conditions and provide a strong basis for subsequent improvements.</w:t>
      </w:r>
    </w:p>
    <w:p w14:paraId="4054E281" w14:textId="77777777" w:rsidR="004555EE" w:rsidRPr="00E05736" w:rsidRDefault="004555EE" w:rsidP="0078353F">
      <w:pPr>
        <w:adjustRightInd w:val="0"/>
        <w:snapToGrid w:val="0"/>
        <w:spacing w:after="0"/>
        <w:ind w:firstLine="425"/>
        <w:jc w:val="both"/>
        <w:rPr>
          <w:snapToGrid w:val="0"/>
          <w14:ligatures w14:val="standardContextual"/>
        </w:rPr>
      </w:pPr>
      <w:r>
        <w:t xml:space="preserve">Future work will focus on several promising directions to fully realize the model's potential, including multi-epoch optimization and broader hyperparameter exploration. Additionally, evaluation on other datasets, such as XSum, PubMed, and Multi-News, will be crucial to assess cross-domain generalization. We also plan to investigate more efficient graph architectures, such as graph attention networks and heterogeneous graph structures. Further enhancements may involve the integration of abstractive refinement modules to paraphrase and compress selected sentences, as well as the incorporation of discourse markers and coreference resolution to improve overall coherence. Finally, subsequent studies will employ complementary evaluation metrics, such as </w:t>
      </w:r>
      <w:proofErr w:type="spellStart"/>
      <w:r>
        <w:t>BERTScore</w:t>
      </w:r>
      <w:proofErr w:type="spellEnd"/>
      <w:r>
        <w:t xml:space="preserve"> and METEOR, alongside human assessments to enhance performance interpretability and explore few-shot and zero-shot transfer learning capabilities across domains.</w:t>
      </w:r>
    </w:p>
    <w:p w14:paraId="1382336D" w14:textId="77777777" w:rsidR="004555EE" w:rsidRDefault="004555EE" w:rsidP="0078353F">
      <w:pPr>
        <w:adjustRightInd w:val="0"/>
        <w:snapToGrid w:val="0"/>
        <w:spacing w:after="0"/>
        <w:ind w:firstLine="425"/>
        <w:jc w:val="both"/>
        <w:rPr>
          <w:snapToGrid w:val="0"/>
          <w:sz w:val="24"/>
          <w14:ligatures w14:val="standardContextual"/>
        </w:rPr>
      </w:pPr>
      <w:r w:rsidRPr="00E05736">
        <w:rPr>
          <w:snapToGrid w:val="0"/>
          <w:sz w:val="24"/>
          <w14:ligatures w14:val="standardContextual"/>
        </w:rPr>
        <w:t>The proposed SEG-BERT architecture demonstrates that explicit modeling of document structure through learned graph representations can complement transformer-based contextual encoding, opening avenues for future research in text understanding and generation using hybrid neural-symbolic approaches.</w:t>
      </w:r>
    </w:p>
    <w:p w14:paraId="04FB97CC" w14:textId="77777777" w:rsidR="00F258E7" w:rsidRDefault="00F258E7" w:rsidP="004555EE">
      <w:pPr>
        <w:adjustRightInd w:val="0"/>
        <w:snapToGrid w:val="0"/>
        <w:spacing w:after="0"/>
        <w:ind w:firstLine="425"/>
        <w:rPr>
          <w:snapToGrid w:val="0"/>
          <w:sz w:val="24"/>
          <w14:ligatures w14:val="standardContextual"/>
        </w:rPr>
      </w:pPr>
    </w:p>
    <w:p w14:paraId="42FB0D41" w14:textId="77777777" w:rsidR="00E6042D" w:rsidRDefault="00932459">
      <w:r>
        <w:rPr>
          <w:b/>
        </w:rPr>
        <w:t>Abbreviations</w:t>
      </w:r>
    </w:p>
    <w:tbl>
      <w:tblPr>
        <w:tblStyle w:val="MDPItable"/>
        <w:tblW w:w="7938" w:type="dxa"/>
        <w:jc w:val="center"/>
        <w:tblLook w:val="04A0" w:firstRow="1" w:lastRow="0" w:firstColumn="1" w:lastColumn="0" w:noHBand="0" w:noVBand="1"/>
      </w:tblPr>
      <w:tblGrid>
        <w:gridCol w:w="1418"/>
        <w:gridCol w:w="6520"/>
      </w:tblGrid>
      <w:tr w:rsidR="004555EE" w:rsidRPr="00E05736" w14:paraId="67433A37" w14:textId="77777777" w:rsidTr="00F258E7">
        <w:trPr>
          <w:jc w:val="center"/>
        </w:trPr>
        <w:tc>
          <w:tcPr>
            <w:tcW w:w="1418" w:type="dxa"/>
          </w:tcPr>
          <w:p w14:paraId="34384D88" w14:textId="77777777" w:rsidR="004555EE" w:rsidRPr="00E05736" w:rsidRDefault="004555EE" w:rsidP="004555EE">
            <w:pPr>
              <w:spacing w:after="210"/>
              <w:rPr>
                <w:sz w:val="18"/>
                <w:szCs w:val="18"/>
              </w:rPr>
            </w:pPr>
            <w:r w:rsidRPr="00E05736">
              <w:rPr>
                <w:sz w:val="18"/>
                <w:szCs w:val="18"/>
              </w:rPr>
              <w:t>SEG-BERT</w:t>
            </w:r>
          </w:p>
        </w:tc>
        <w:tc>
          <w:tcPr>
            <w:tcW w:w="6520" w:type="dxa"/>
          </w:tcPr>
          <w:p w14:paraId="6F0328DB" w14:textId="77777777" w:rsidR="004555EE" w:rsidRPr="00E05736" w:rsidRDefault="004555EE" w:rsidP="004555EE">
            <w:pPr>
              <w:spacing w:after="210"/>
              <w:rPr>
                <w:sz w:val="18"/>
                <w:szCs w:val="18"/>
              </w:rPr>
            </w:pPr>
            <w:r w:rsidRPr="00E05736">
              <w:rPr>
                <w:sz w:val="18"/>
                <w:szCs w:val="18"/>
              </w:rPr>
              <w:t>Sentence-Level Enhanced Graph-BERT</w:t>
            </w:r>
          </w:p>
        </w:tc>
      </w:tr>
      <w:tr w:rsidR="004555EE" w:rsidRPr="00E05736" w14:paraId="086442D4" w14:textId="77777777" w:rsidTr="00F258E7">
        <w:trPr>
          <w:jc w:val="center"/>
        </w:trPr>
        <w:tc>
          <w:tcPr>
            <w:tcW w:w="1418" w:type="dxa"/>
          </w:tcPr>
          <w:p w14:paraId="191D361C" w14:textId="77777777" w:rsidR="004555EE" w:rsidRPr="00E05736" w:rsidRDefault="004555EE" w:rsidP="004555EE">
            <w:pPr>
              <w:spacing w:after="210"/>
              <w:rPr>
                <w:sz w:val="18"/>
                <w:szCs w:val="18"/>
              </w:rPr>
            </w:pPr>
            <w:r w:rsidRPr="00E05736">
              <w:rPr>
                <w:sz w:val="18"/>
                <w:szCs w:val="18"/>
              </w:rPr>
              <w:t>BERT</w:t>
            </w:r>
          </w:p>
        </w:tc>
        <w:tc>
          <w:tcPr>
            <w:tcW w:w="6520" w:type="dxa"/>
          </w:tcPr>
          <w:p w14:paraId="10B199C1" w14:textId="77777777" w:rsidR="004555EE" w:rsidRPr="00E05736" w:rsidRDefault="004555EE" w:rsidP="004555EE">
            <w:pPr>
              <w:spacing w:after="210"/>
              <w:rPr>
                <w:sz w:val="18"/>
                <w:szCs w:val="18"/>
              </w:rPr>
            </w:pPr>
            <w:r w:rsidRPr="00E05736">
              <w:rPr>
                <w:sz w:val="18"/>
                <w:szCs w:val="18"/>
              </w:rPr>
              <w:t>Bidirectional Encoder Representations from Transformers</w:t>
            </w:r>
          </w:p>
        </w:tc>
      </w:tr>
      <w:tr w:rsidR="004555EE" w:rsidRPr="00E05736" w14:paraId="2850C114" w14:textId="77777777" w:rsidTr="00F258E7">
        <w:trPr>
          <w:jc w:val="center"/>
        </w:trPr>
        <w:tc>
          <w:tcPr>
            <w:tcW w:w="1418" w:type="dxa"/>
          </w:tcPr>
          <w:p w14:paraId="09647DF6" w14:textId="77777777" w:rsidR="004555EE" w:rsidRPr="00E05736" w:rsidRDefault="004555EE" w:rsidP="004555EE">
            <w:pPr>
              <w:spacing w:after="210"/>
              <w:rPr>
                <w:sz w:val="18"/>
                <w:szCs w:val="18"/>
              </w:rPr>
            </w:pPr>
            <w:r w:rsidRPr="00E05736">
              <w:rPr>
                <w:sz w:val="18"/>
                <w:szCs w:val="18"/>
              </w:rPr>
              <w:t>GCN</w:t>
            </w:r>
          </w:p>
        </w:tc>
        <w:tc>
          <w:tcPr>
            <w:tcW w:w="6520" w:type="dxa"/>
          </w:tcPr>
          <w:p w14:paraId="6F40E9A8" w14:textId="77777777" w:rsidR="004555EE" w:rsidRPr="00E05736" w:rsidRDefault="004555EE" w:rsidP="004555EE">
            <w:pPr>
              <w:spacing w:after="210"/>
              <w:rPr>
                <w:sz w:val="18"/>
                <w:szCs w:val="18"/>
              </w:rPr>
            </w:pPr>
            <w:r w:rsidRPr="00E05736">
              <w:rPr>
                <w:sz w:val="18"/>
                <w:szCs w:val="18"/>
              </w:rPr>
              <w:t>Graph Convolutional Network</w:t>
            </w:r>
          </w:p>
        </w:tc>
      </w:tr>
      <w:tr w:rsidR="004555EE" w:rsidRPr="00E05736" w14:paraId="44BD4C1F" w14:textId="77777777" w:rsidTr="00F258E7">
        <w:trPr>
          <w:jc w:val="center"/>
        </w:trPr>
        <w:tc>
          <w:tcPr>
            <w:tcW w:w="1418" w:type="dxa"/>
          </w:tcPr>
          <w:p w14:paraId="3D0BD73C" w14:textId="77777777" w:rsidR="004555EE" w:rsidRPr="00E05736" w:rsidRDefault="004555EE" w:rsidP="004555EE">
            <w:pPr>
              <w:spacing w:after="210"/>
              <w:rPr>
                <w:sz w:val="18"/>
                <w:szCs w:val="18"/>
              </w:rPr>
            </w:pPr>
            <w:r w:rsidRPr="00E05736">
              <w:rPr>
                <w:sz w:val="18"/>
                <w:szCs w:val="18"/>
              </w:rPr>
              <w:t>SLPE</w:t>
            </w:r>
          </w:p>
        </w:tc>
        <w:tc>
          <w:tcPr>
            <w:tcW w:w="6520" w:type="dxa"/>
          </w:tcPr>
          <w:p w14:paraId="0A4CF0C4" w14:textId="77777777" w:rsidR="004555EE" w:rsidRPr="00E05736" w:rsidRDefault="004555EE" w:rsidP="004555EE">
            <w:pPr>
              <w:spacing w:after="210"/>
              <w:rPr>
                <w:sz w:val="18"/>
                <w:szCs w:val="18"/>
              </w:rPr>
            </w:pPr>
            <w:r w:rsidRPr="00E05736">
              <w:rPr>
                <w:sz w:val="18"/>
                <w:szCs w:val="18"/>
              </w:rPr>
              <w:t>Sentence-Level Positional Encoding</w:t>
            </w:r>
          </w:p>
        </w:tc>
      </w:tr>
      <w:tr w:rsidR="004555EE" w:rsidRPr="00E05736" w14:paraId="46F0F28C" w14:textId="77777777" w:rsidTr="00F258E7">
        <w:trPr>
          <w:jc w:val="center"/>
        </w:trPr>
        <w:tc>
          <w:tcPr>
            <w:tcW w:w="1418" w:type="dxa"/>
          </w:tcPr>
          <w:p w14:paraId="2D1E0E97" w14:textId="77777777" w:rsidR="004555EE" w:rsidRPr="00E05736" w:rsidRDefault="004555EE" w:rsidP="004555EE">
            <w:pPr>
              <w:spacing w:after="210"/>
              <w:rPr>
                <w:sz w:val="18"/>
                <w:szCs w:val="18"/>
              </w:rPr>
            </w:pPr>
            <w:r w:rsidRPr="00E05736">
              <w:rPr>
                <w:sz w:val="18"/>
                <w:szCs w:val="18"/>
              </w:rPr>
              <w:t>ROUGE</w:t>
            </w:r>
          </w:p>
        </w:tc>
        <w:tc>
          <w:tcPr>
            <w:tcW w:w="6520" w:type="dxa"/>
          </w:tcPr>
          <w:p w14:paraId="75227BB6" w14:textId="77777777" w:rsidR="004555EE" w:rsidRPr="00E05736" w:rsidRDefault="004555EE" w:rsidP="004555EE">
            <w:pPr>
              <w:spacing w:after="210"/>
              <w:rPr>
                <w:sz w:val="18"/>
                <w:szCs w:val="18"/>
              </w:rPr>
            </w:pPr>
            <w:r w:rsidRPr="00E05736">
              <w:rPr>
                <w:sz w:val="18"/>
                <w:szCs w:val="18"/>
              </w:rPr>
              <w:t xml:space="preserve">Recall-Oriented Understudy for </w:t>
            </w:r>
            <w:proofErr w:type="spellStart"/>
            <w:r w:rsidRPr="00E05736">
              <w:rPr>
                <w:sz w:val="18"/>
                <w:szCs w:val="18"/>
              </w:rPr>
              <w:t>Gisting</w:t>
            </w:r>
            <w:proofErr w:type="spellEnd"/>
            <w:r w:rsidRPr="00E05736">
              <w:rPr>
                <w:sz w:val="18"/>
                <w:szCs w:val="18"/>
              </w:rPr>
              <w:t xml:space="preserve"> Evaluation</w:t>
            </w:r>
          </w:p>
        </w:tc>
      </w:tr>
      <w:tr w:rsidR="004555EE" w:rsidRPr="00E05736" w14:paraId="65A5527B" w14:textId="77777777" w:rsidTr="00F258E7">
        <w:trPr>
          <w:jc w:val="center"/>
        </w:trPr>
        <w:tc>
          <w:tcPr>
            <w:tcW w:w="1418" w:type="dxa"/>
          </w:tcPr>
          <w:p w14:paraId="2495C166" w14:textId="77777777" w:rsidR="004555EE" w:rsidRPr="00E05736" w:rsidRDefault="004555EE" w:rsidP="004555EE">
            <w:pPr>
              <w:spacing w:after="210"/>
              <w:rPr>
                <w:sz w:val="18"/>
                <w:szCs w:val="18"/>
              </w:rPr>
            </w:pPr>
            <w:r w:rsidRPr="00E05736">
              <w:rPr>
                <w:sz w:val="18"/>
                <w:szCs w:val="18"/>
              </w:rPr>
              <w:t>MLP</w:t>
            </w:r>
          </w:p>
        </w:tc>
        <w:tc>
          <w:tcPr>
            <w:tcW w:w="6520" w:type="dxa"/>
          </w:tcPr>
          <w:p w14:paraId="2029260C" w14:textId="77777777" w:rsidR="004555EE" w:rsidRPr="00E05736" w:rsidRDefault="004555EE" w:rsidP="004555EE">
            <w:pPr>
              <w:spacing w:after="210"/>
              <w:rPr>
                <w:sz w:val="18"/>
                <w:szCs w:val="18"/>
              </w:rPr>
            </w:pPr>
            <w:r w:rsidRPr="00E05736">
              <w:rPr>
                <w:sz w:val="18"/>
                <w:szCs w:val="18"/>
              </w:rPr>
              <w:t>Multi-Layer Perceptron</w:t>
            </w:r>
          </w:p>
        </w:tc>
      </w:tr>
      <w:tr w:rsidR="004555EE" w:rsidRPr="00E05736" w14:paraId="73145D59" w14:textId="77777777" w:rsidTr="00F258E7">
        <w:trPr>
          <w:jc w:val="center"/>
        </w:trPr>
        <w:tc>
          <w:tcPr>
            <w:tcW w:w="1418" w:type="dxa"/>
          </w:tcPr>
          <w:p w14:paraId="125A1466" w14:textId="77777777" w:rsidR="004555EE" w:rsidRPr="00E05736" w:rsidRDefault="004555EE" w:rsidP="004555EE">
            <w:pPr>
              <w:spacing w:after="210"/>
              <w:rPr>
                <w:sz w:val="18"/>
                <w:szCs w:val="18"/>
              </w:rPr>
            </w:pPr>
            <w:r w:rsidRPr="00E05736">
              <w:rPr>
                <w:sz w:val="18"/>
                <w:szCs w:val="18"/>
              </w:rPr>
              <w:t>BCE</w:t>
            </w:r>
          </w:p>
        </w:tc>
        <w:tc>
          <w:tcPr>
            <w:tcW w:w="6520" w:type="dxa"/>
          </w:tcPr>
          <w:p w14:paraId="24CD4D1F" w14:textId="77777777" w:rsidR="004555EE" w:rsidRPr="00E05736" w:rsidRDefault="004555EE" w:rsidP="004555EE">
            <w:pPr>
              <w:spacing w:after="210"/>
              <w:rPr>
                <w:sz w:val="18"/>
                <w:szCs w:val="18"/>
              </w:rPr>
            </w:pPr>
            <w:r w:rsidRPr="00E05736">
              <w:rPr>
                <w:sz w:val="18"/>
                <w:szCs w:val="18"/>
              </w:rPr>
              <w:t>Binary Cross-Entropy</w:t>
            </w:r>
          </w:p>
        </w:tc>
      </w:tr>
      <w:tr w:rsidR="004555EE" w:rsidRPr="00E05736" w14:paraId="2F6CEBAB" w14:textId="77777777" w:rsidTr="00F258E7">
        <w:trPr>
          <w:jc w:val="center"/>
        </w:trPr>
        <w:tc>
          <w:tcPr>
            <w:tcW w:w="1418" w:type="dxa"/>
          </w:tcPr>
          <w:p w14:paraId="6F4E1D49" w14:textId="77777777" w:rsidR="004555EE" w:rsidRPr="00E05736" w:rsidRDefault="004555EE" w:rsidP="004555EE">
            <w:pPr>
              <w:spacing w:after="210"/>
              <w:rPr>
                <w:sz w:val="18"/>
                <w:szCs w:val="18"/>
              </w:rPr>
            </w:pPr>
            <w:r w:rsidRPr="00E05736">
              <w:rPr>
                <w:sz w:val="18"/>
                <w:szCs w:val="18"/>
              </w:rPr>
              <w:t>NLP</w:t>
            </w:r>
          </w:p>
        </w:tc>
        <w:tc>
          <w:tcPr>
            <w:tcW w:w="6520" w:type="dxa"/>
          </w:tcPr>
          <w:p w14:paraId="22C66066" w14:textId="77777777" w:rsidR="004555EE" w:rsidRPr="00E05736" w:rsidRDefault="004555EE" w:rsidP="004555EE">
            <w:pPr>
              <w:spacing w:after="210"/>
              <w:rPr>
                <w:sz w:val="18"/>
                <w:szCs w:val="18"/>
              </w:rPr>
            </w:pPr>
            <w:r w:rsidRPr="00E05736">
              <w:rPr>
                <w:sz w:val="18"/>
                <w:szCs w:val="18"/>
              </w:rPr>
              <w:t>Natural Language Processing</w:t>
            </w:r>
          </w:p>
        </w:tc>
      </w:tr>
      <w:tr w:rsidR="004555EE" w:rsidRPr="00E05736" w14:paraId="0DE71338" w14:textId="77777777" w:rsidTr="00F258E7">
        <w:trPr>
          <w:jc w:val="center"/>
        </w:trPr>
        <w:tc>
          <w:tcPr>
            <w:tcW w:w="1418" w:type="dxa"/>
          </w:tcPr>
          <w:p w14:paraId="0099C4F5" w14:textId="77777777" w:rsidR="004555EE" w:rsidRPr="00E05736" w:rsidRDefault="004555EE" w:rsidP="004555EE">
            <w:pPr>
              <w:spacing w:after="210"/>
              <w:rPr>
                <w:sz w:val="18"/>
                <w:szCs w:val="18"/>
              </w:rPr>
            </w:pPr>
            <w:r w:rsidRPr="00E05736">
              <w:rPr>
                <w:sz w:val="18"/>
                <w:szCs w:val="18"/>
              </w:rPr>
              <w:t>GNN</w:t>
            </w:r>
          </w:p>
        </w:tc>
        <w:tc>
          <w:tcPr>
            <w:tcW w:w="6520" w:type="dxa"/>
          </w:tcPr>
          <w:p w14:paraId="2625A992" w14:textId="77777777" w:rsidR="004555EE" w:rsidRPr="00E05736" w:rsidRDefault="004555EE" w:rsidP="004555EE">
            <w:pPr>
              <w:spacing w:after="210"/>
              <w:rPr>
                <w:sz w:val="18"/>
                <w:szCs w:val="18"/>
              </w:rPr>
            </w:pPr>
            <w:r w:rsidRPr="00E05736">
              <w:rPr>
                <w:sz w:val="18"/>
                <w:szCs w:val="18"/>
              </w:rPr>
              <w:t>Graph Neural Network</w:t>
            </w:r>
          </w:p>
        </w:tc>
      </w:tr>
      <w:tr w:rsidR="004555EE" w:rsidRPr="00E05736" w14:paraId="70E32EFB" w14:textId="77777777" w:rsidTr="00F258E7">
        <w:trPr>
          <w:jc w:val="center"/>
        </w:trPr>
        <w:tc>
          <w:tcPr>
            <w:tcW w:w="1418" w:type="dxa"/>
          </w:tcPr>
          <w:p w14:paraId="74D90DC4" w14:textId="77777777" w:rsidR="004555EE" w:rsidRPr="00E05736" w:rsidRDefault="004555EE" w:rsidP="004555EE">
            <w:pPr>
              <w:spacing w:after="210"/>
              <w:rPr>
                <w:sz w:val="18"/>
                <w:szCs w:val="18"/>
              </w:rPr>
            </w:pPr>
            <w:r w:rsidRPr="00E05736">
              <w:rPr>
                <w:sz w:val="18"/>
                <w:szCs w:val="18"/>
              </w:rPr>
              <w:t>CNN</w:t>
            </w:r>
          </w:p>
        </w:tc>
        <w:tc>
          <w:tcPr>
            <w:tcW w:w="6520" w:type="dxa"/>
          </w:tcPr>
          <w:p w14:paraId="45F20629" w14:textId="77777777" w:rsidR="004555EE" w:rsidRPr="00E05736" w:rsidRDefault="004555EE" w:rsidP="004555EE">
            <w:pPr>
              <w:spacing w:after="210"/>
              <w:rPr>
                <w:sz w:val="18"/>
                <w:szCs w:val="18"/>
              </w:rPr>
            </w:pPr>
            <w:r w:rsidRPr="00E05736">
              <w:rPr>
                <w:sz w:val="18"/>
                <w:szCs w:val="18"/>
              </w:rPr>
              <w:t>Cable News Network</w:t>
            </w:r>
          </w:p>
        </w:tc>
      </w:tr>
    </w:tbl>
    <w:p w14:paraId="568E3616" w14:textId="77777777" w:rsidR="00AA0B39" w:rsidRDefault="00AA0B39">
      <w:pPr>
        <w:spacing w:after="0"/>
        <w:rPr>
          <w:sz w:val="24"/>
        </w:rPr>
      </w:pPr>
    </w:p>
    <w:p w14:paraId="1D9BA482" w14:textId="1C1B3B70" w:rsidR="00D44C29" w:rsidRPr="00832B2B" w:rsidRDefault="00D44C29" w:rsidP="0078353F">
      <w:pPr>
        <w:spacing w:after="0"/>
        <w:jc w:val="both"/>
        <w:rPr>
          <w:rFonts w:ascii="Arial" w:eastAsiaTheme="minorHAnsi" w:hAnsi="Arial" w:cs="Arial"/>
          <w:b/>
          <w:rtl/>
          <w:lang w:val="en-GB"/>
        </w:rPr>
      </w:pPr>
      <w:r w:rsidRPr="00832B2B">
        <w:rPr>
          <w:rFonts w:ascii="Arial" w:eastAsiaTheme="minorHAnsi" w:hAnsi="Arial" w:cs="Arial"/>
          <w:b/>
          <w:lang w:val="en-GB"/>
        </w:rPr>
        <w:t>Disclaimer (Artificial Intelligence):</w:t>
      </w:r>
    </w:p>
    <w:p w14:paraId="5BC3EBB0" w14:textId="77777777" w:rsidR="00D44C29" w:rsidRPr="00D44C29" w:rsidRDefault="00D44C29" w:rsidP="0078353F">
      <w:pPr>
        <w:spacing w:after="0"/>
        <w:jc w:val="both"/>
        <w:rPr>
          <w:rFonts w:ascii="Arial" w:eastAsiaTheme="minorHAnsi" w:hAnsi="Arial" w:cs="Arial"/>
          <w:lang w:val="en-GB"/>
        </w:rPr>
      </w:pPr>
      <w:bookmarkStart w:id="18" w:name="_GoBack"/>
      <w:bookmarkEnd w:id="18"/>
    </w:p>
    <w:p w14:paraId="544A463E" w14:textId="32D9DA69" w:rsidR="00D52D59" w:rsidRDefault="00D44C29" w:rsidP="0078353F">
      <w:pPr>
        <w:spacing w:after="0"/>
        <w:jc w:val="both"/>
        <w:rPr>
          <w:rFonts w:ascii="Arial" w:eastAsiaTheme="minorHAnsi" w:hAnsi="Arial" w:cs="Arial"/>
          <w:rtl/>
          <w:lang w:val="en-GB"/>
        </w:rPr>
      </w:pPr>
      <w:r w:rsidRPr="00D44C29">
        <w:rPr>
          <w:rFonts w:ascii="Arial" w:eastAsiaTheme="minorHAnsi" w:hAnsi="Arial" w:cs="Arial"/>
          <w:lang w:val="en-GB"/>
        </w:rPr>
        <w:t>Author(s) hereby declare that generative AI technologies were used solely for grammatical corrections, formatting, and clarity enhancements, strictly adhering to the journal's policy. NO generative AI tools were used to generate the core scientific content, synthesis, or data analysis presented in this manuscript.</w:t>
      </w:r>
    </w:p>
    <w:p w14:paraId="6A9CCAC1" w14:textId="77777777" w:rsidR="00D44C29" w:rsidRDefault="00D44C29" w:rsidP="00D44C29">
      <w:pPr>
        <w:spacing w:after="0"/>
        <w:rPr>
          <w:sz w:val="24"/>
        </w:rPr>
      </w:pPr>
    </w:p>
    <w:p w14:paraId="4075AB3D" w14:textId="77777777" w:rsidR="00E6042D" w:rsidRDefault="00932459">
      <w:pPr>
        <w:spacing w:after="0"/>
      </w:pPr>
      <w:r>
        <w:rPr>
          <w:b/>
          <w:sz w:val="24"/>
        </w:rPr>
        <w:t>References</w:t>
      </w:r>
    </w:p>
    <w:p w14:paraId="7D372084" w14:textId="77777777" w:rsidR="00E6042D" w:rsidRDefault="00932459">
      <w:pPr>
        <w:spacing w:after="0"/>
      </w:pPr>
      <w:r>
        <w:rPr>
          <w:sz w:val="24"/>
        </w:rPr>
        <w:lastRenderedPageBreak/>
        <w:t xml:space="preserve">[1] Arora, A., &amp; Ravindran, B. (2024). Unified extractive-abstractive summarization: A hybrid approach utilizing BERT and transformer models for enhanced document summarization. </w:t>
      </w:r>
      <w:proofErr w:type="spellStart"/>
      <w:r>
        <w:rPr>
          <w:sz w:val="24"/>
        </w:rPr>
        <w:t>PeerJ</w:t>
      </w:r>
      <w:proofErr w:type="spellEnd"/>
      <w:r>
        <w:rPr>
          <w:sz w:val="24"/>
        </w:rPr>
        <w:t xml:space="preserve"> Computer Science, 10, e2424. https://doi.org/10.7717/peerj-cs.2424</w:t>
      </w:r>
    </w:p>
    <w:p w14:paraId="46E77498" w14:textId="77777777" w:rsidR="00E6042D" w:rsidRDefault="00932459">
      <w:pPr>
        <w:spacing w:after="0"/>
      </w:pPr>
      <w:r>
        <w:rPr>
          <w:sz w:val="24"/>
        </w:rPr>
        <w:t>[2] Cao, Z., Wei, F., Li, W., &amp; Li, S. (2019). Faithful to the original: Fact-aware neural abstractive summarization. Proceedings of the AAAI Conference on Artificial Intelligence, 33(1), 4784-4791. https://doi.org/10.1609/aaai.v33i01.33014784</w:t>
      </w:r>
    </w:p>
    <w:p w14:paraId="3870C2D0" w14:textId="77777777" w:rsidR="00E6042D" w:rsidRDefault="00932459">
      <w:pPr>
        <w:spacing w:after="0"/>
      </w:pPr>
      <w:r>
        <w:rPr>
          <w:sz w:val="24"/>
        </w:rPr>
        <w:t>[3] Devlin, J., Chang, M. W., Lee, K., &amp; Toutanova, K. (2019). BERT: Pre-training of deep bidirectional transformers for language understanding. Proceedings of the 2019 Conference of the North American Chapter of the Association for Computational Linguistics: Human Language Technologies (NAACL-HLT), 1, 4171-4186. https://doi.org/10.18653/v1/N19-1423</w:t>
      </w:r>
    </w:p>
    <w:p w14:paraId="58EE6600" w14:textId="77777777" w:rsidR="00E6042D" w:rsidRDefault="00932459">
      <w:pPr>
        <w:spacing w:after="0"/>
      </w:pPr>
      <w:r>
        <w:rPr>
          <w:sz w:val="24"/>
        </w:rPr>
        <w:t>[4] Hahn, M., &amp; Frank, A. (2020). Theoretical limitations of self-attention in neural sequence models. Transactions of the Association for Computational Linguistics, 8, 156-171. https://doi.org/10.1162/tacl_a_00306</w:t>
      </w:r>
    </w:p>
    <w:p w14:paraId="4CCBEFEE" w14:textId="77777777" w:rsidR="00E6042D" w:rsidRDefault="00932459">
      <w:pPr>
        <w:spacing w:after="0"/>
      </w:pPr>
      <w:r w:rsidRPr="00FC39CB">
        <w:rPr>
          <w:sz w:val="24"/>
          <w:lang w:val="de-DE"/>
        </w:rPr>
        <w:t xml:space="preserve">[5] Hermann, K. M., Kočiský, T., Grefenstette, E., Espeholt, L., Kay, W., Suleyman, M., &amp; Blunsom, P. (2015). </w:t>
      </w:r>
      <w:r>
        <w:rPr>
          <w:sz w:val="24"/>
        </w:rPr>
        <w:t>Teaching machines to read and comprehend. Advances in Neural Information Processing Systems (NIPS), 28, 1693-1701.</w:t>
      </w:r>
    </w:p>
    <w:p w14:paraId="46C066CF" w14:textId="77777777" w:rsidR="00E6042D" w:rsidRDefault="00932459">
      <w:pPr>
        <w:spacing w:after="0"/>
      </w:pPr>
      <w:r>
        <w:rPr>
          <w:sz w:val="24"/>
        </w:rPr>
        <w:t>[6] Howard, J., &amp; Ruder, S. (2018). Universal language model fine-tuning for text classification. Proceedings of the 56th Annual Meeting of the Association for Computational Linguistics (ACL), 1, 328-339. https://doi.org/10.18653/v1/P18-1031</w:t>
      </w:r>
    </w:p>
    <w:p w14:paraId="5E34FBDF" w14:textId="77777777" w:rsidR="00E6042D" w:rsidRDefault="00932459">
      <w:pPr>
        <w:spacing w:after="0"/>
      </w:pPr>
      <w:r>
        <w:rPr>
          <w:sz w:val="24"/>
        </w:rPr>
        <w:t xml:space="preserve">[7] </w:t>
      </w:r>
      <w:proofErr w:type="spellStart"/>
      <w:r>
        <w:rPr>
          <w:sz w:val="24"/>
        </w:rPr>
        <w:t>Kandpal</w:t>
      </w:r>
      <w:proofErr w:type="spellEnd"/>
      <w:r>
        <w:rPr>
          <w:sz w:val="24"/>
        </w:rPr>
        <w:t>, N., Deng, H., Roberts, A., Wallace, E., &amp; Raffel, C. (2023). Large language models struggle to learn long-tail knowledge. Proceedings of the 40th International Conference on Machine Learning (ICML), 202, 15696-15707. https://proceedings.mlr.press/v202/kandpal23a.html</w:t>
      </w:r>
    </w:p>
    <w:p w14:paraId="31AF90B3" w14:textId="77777777" w:rsidR="00E6042D" w:rsidRDefault="00932459">
      <w:pPr>
        <w:spacing w:after="0"/>
      </w:pPr>
      <w:r>
        <w:rPr>
          <w:sz w:val="24"/>
        </w:rPr>
        <w:t>[8] Kipf, T. N., &amp; Welling, M. (2017). Semi-supervised classification with graph convolutional networks. Proceedings of the 5th International Conference on Learning Representations (ICLR). https://openreview.net/forum?id=SJU4ayYgl</w:t>
      </w:r>
    </w:p>
    <w:p w14:paraId="374EF214" w14:textId="77777777" w:rsidR="00E6042D" w:rsidRDefault="00932459">
      <w:pPr>
        <w:spacing w:after="0"/>
      </w:pPr>
      <w:r>
        <w:rPr>
          <w:sz w:val="24"/>
        </w:rPr>
        <w:t>[9] Lin, C. Y. (2004). ROUGE: A package for automatic evaluation of summaries. In Text Summarization Branches Out: Proceedings of the ACL-04 Workshop, pp. 74-81. Barcelona, Spain. https://aclanthology.org/W04-1013/</w:t>
      </w:r>
    </w:p>
    <w:p w14:paraId="6AA9B4F1" w14:textId="77777777" w:rsidR="00E6042D" w:rsidRDefault="00932459">
      <w:pPr>
        <w:spacing w:after="0"/>
      </w:pPr>
      <w:r>
        <w:rPr>
          <w:sz w:val="24"/>
        </w:rPr>
        <w:t>[10] Liu, Y., &amp; Lapata, M. (2019). Text summarization with pretrained encoders. Proceedings of the 2019 Conference on Empirical Methods in Natural Language Processing and the 9th International Joint Conference on Natural Language Processing (EMNLP-IJCNLP), 3730-3740. https://doi.org/10.18653/v1/D19-1387</w:t>
      </w:r>
    </w:p>
    <w:p w14:paraId="0B8F6CED" w14:textId="77777777" w:rsidR="00E6042D" w:rsidRDefault="00932459">
      <w:pPr>
        <w:spacing w:after="0"/>
      </w:pPr>
      <w:r>
        <w:rPr>
          <w:sz w:val="24"/>
        </w:rPr>
        <w:t>[11] Loshchilov, I., &amp; Hutter, F. (2019). Decoupled weight decay regularization. Proceedings of the 7th International Conference on Learning Representations (ICLR). https://openreview.net/forum?id=Bkg6RiCqY7</w:t>
      </w:r>
    </w:p>
    <w:p w14:paraId="18527EBE" w14:textId="77777777" w:rsidR="00E6042D" w:rsidRDefault="00932459">
      <w:pPr>
        <w:spacing w:after="0"/>
      </w:pPr>
      <w:r>
        <w:rPr>
          <w:sz w:val="24"/>
        </w:rPr>
        <w:t xml:space="preserve">[12] </w:t>
      </w:r>
      <w:proofErr w:type="spellStart"/>
      <w:r>
        <w:rPr>
          <w:sz w:val="24"/>
        </w:rPr>
        <w:t>Nallapati</w:t>
      </w:r>
      <w:proofErr w:type="spellEnd"/>
      <w:r>
        <w:rPr>
          <w:sz w:val="24"/>
        </w:rPr>
        <w:t xml:space="preserve">, R., Zhou, B., dos Santos, C., </w:t>
      </w:r>
      <w:proofErr w:type="spellStart"/>
      <w:r>
        <w:rPr>
          <w:sz w:val="24"/>
        </w:rPr>
        <w:t>Gulcehre</w:t>
      </w:r>
      <w:proofErr w:type="spellEnd"/>
      <w:r>
        <w:rPr>
          <w:sz w:val="24"/>
        </w:rPr>
        <w:t>, C., &amp; Xiang, B. (2016). Abstractive text summarization using sequence-to-sequence RNNs and beyond. Proceedings of the 20th SIGNLL Conference on Computational Natural Language Learning (</w:t>
      </w:r>
      <w:proofErr w:type="spellStart"/>
      <w:r>
        <w:rPr>
          <w:sz w:val="24"/>
        </w:rPr>
        <w:t>CoNLL</w:t>
      </w:r>
      <w:proofErr w:type="spellEnd"/>
      <w:r>
        <w:rPr>
          <w:sz w:val="24"/>
        </w:rPr>
        <w:t>), 280-290. https://doi.org/10.18653/v1/K16-1028</w:t>
      </w:r>
    </w:p>
    <w:p w14:paraId="2FD4ECCE" w14:textId="77777777" w:rsidR="00E6042D" w:rsidRDefault="00932459">
      <w:pPr>
        <w:spacing w:after="0"/>
      </w:pPr>
      <w:r>
        <w:rPr>
          <w:sz w:val="24"/>
        </w:rPr>
        <w:t>[13] Narayan, S., Cohen, S. B., &amp; Lapata, M. (2018). Don't give me the details, just the summary! Topic-aware convolutional neural networks for extreme summarization. Proceedings of the 2018 Conference on Empirical Methods in Natural Language Processing (EMNLP), 1797-1807. https://doi.org/10.18653/v1/D18-1206</w:t>
      </w:r>
    </w:p>
    <w:p w14:paraId="168D7401" w14:textId="77777777" w:rsidR="00E6042D" w:rsidRDefault="00932459">
      <w:pPr>
        <w:spacing w:after="0"/>
      </w:pPr>
      <w:r>
        <w:rPr>
          <w:sz w:val="24"/>
        </w:rPr>
        <w:t xml:space="preserve">[14] Raffel, C., </w:t>
      </w:r>
      <w:proofErr w:type="spellStart"/>
      <w:r>
        <w:rPr>
          <w:sz w:val="24"/>
        </w:rPr>
        <w:t>Shazeer</w:t>
      </w:r>
      <w:proofErr w:type="spellEnd"/>
      <w:r>
        <w:rPr>
          <w:sz w:val="24"/>
        </w:rPr>
        <w:t xml:space="preserve">, N., Roberts, A., Lee, K., Narang, S., </w:t>
      </w:r>
      <w:proofErr w:type="spellStart"/>
      <w:r>
        <w:rPr>
          <w:sz w:val="24"/>
        </w:rPr>
        <w:t>Matena</w:t>
      </w:r>
      <w:proofErr w:type="spellEnd"/>
      <w:r>
        <w:rPr>
          <w:sz w:val="24"/>
        </w:rPr>
        <w:t>, M., Zhou, Y., Li, W., &amp; Liu, P. J. (2020). Exploring the limits of transfer learning with a unified text-to-text transformer. Journal of Machine Learning Research, 21(140), 1-67. http://jmlr.org/papers/v21/20-074.html</w:t>
      </w:r>
    </w:p>
    <w:p w14:paraId="4BA803AF" w14:textId="77777777" w:rsidR="00E6042D" w:rsidRDefault="00932459">
      <w:pPr>
        <w:spacing w:after="0"/>
      </w:pPr>
      <w:r>
        <w:rPr>
          <w:sz w:val="24"/>
        </w:rPr>
        <w:t>[15] See, A., Liu, P. J., &amp; Manning, C. D. (2017). Get to the point: Summarization with pointer-generator networks. Proceedings of the 55th Annual Meeting of the Association for Computational Linguistics (ACL), 1, 1073-1083. https://doi.org/10.18653/v1/P17-1099</w:t>
      </w:r>
    </w:p>
    <w:p w14:paraId="07A228B2" w14:textId="77777777" w:rsidR="00E6042D" w:rsidRDefault="00932459">
      <w:pPr>
        <w:spacing w:after="0"/>
      </w:pPr>
      <w:r w:rsidRPr="00FC39CB">
        <w:rPr>
          <w:sz w:val="24"/>
          <w:lang w:val="de-DE"/>
        </w:rPr>
        <w:t xml:space="preserve">[16] Sohoni, N. S., Aberger, C. R., Leszczynski, M., Zhang, J., &amp; Ré, C. (2019). </w:t>
      </w:r>
      <w:r>
        <w:rPr>
          <w:sz w:val="24"/>
        </w:rPr>
        <w:t xml:space="preserve">Low-memory neural network training: A technical report. </w:t>
      </w:r>
      <w:proofErr w:type="spellStart"/>
      <w:r>
        <w:rPr>
          <w:sz w:val="24"/>
        </w:rPr>
        <w:t>arXiv</w:t>
      </w:r>
      <w:proofErr w:type="spellEnd"/>
      <w:r>
        <w:rPr>
          <w:sz w:val="24"/>
        </w:rPr>
        <w:t xml:space="preserve"> preprint, arXiv:1904.10631. https://arxiv.org/abs/1904.10631</w:t>
      </w:r>
    </w:p>
    <w:p w14:paraId="72FFD927" w14:textId="77777777" w:rsidR="00E6042D" w:rsidRDefault="00932459">
      <w:pPr>
        <w:spacing w:after="0"/>
      </w:pPr>
      <w:r>
        <w:rPr>
          <w:sz w:val="24"/>
        </w:rPr>
        <w:lastRenderedPageBreak/>
        <w:t xml:space="preserve">[17] Vaswani, A., </w:t>
      </w:r>
      <w:proofErr w:type="spellStart"/>
      <w:r>
        <w:rPr>
          <w:sz w:val="24"/>
        </w:rPr>
        <w:t>Shazeer</w:t>
      </w:r>
      <w:proofErr w:type="spellEnd"/>
      <w:r>
        <w:rPr>
          <w:sz w:val="24"/>
        </w:rPr>
        <w:t xml:space="preserve">, N., Parmar, N., </w:t>
      </w:r>
      <w:proofErr w:type="spellStart"/>
      <w:r>
        <w:rPr>
          <w:sz w:val="24"/>
        </w:rPr>
        <w:t>Uszkoreit</w:t>
      </w:r>
      <w:proofErr w:type="spellEnd"/>
      <w:r>
        <w:rPr>
          <w:sz w:val="24"/>
        </w:rPr>
        <w:t xml:space="preserve">, J., Jones, L., Gomez, A. N., Kaiser, Ł., &amp; </w:t>
      </w:r>
      <w:proofErr w:type="spellStart"/>
      <w:r>
        <w:rPr>
          <w:sz w:val="24"/>
        </w:rPr>
        <w:t>Polosukhin</w:t>
      </w:r>
      <w:proofErr w:type="spellEnd"/>
      <w:r>
        <w:rPr>
          <w:sz w:val="24"/>
        </w:rPr>
        <w:t>, I. (2017). Attention is all you need. Advances in Neural Information Processing Systems (NIPS), 30, 5998-6008.</w:t>
      </w:r>
    </w:p>
    <w:p w14:paraId="5C3A989D" w14:textId="77777777" w:rsidR="00E6042D" w:rsidRDefault="00932459">
      <w:pPr>
        <w:spacing w:after="0"/>
      </w:pPr>
      <w:r>
        <w:rPr>
          <w:sz w:val="24"/>
        </w:rPr>
        <w:t xml:space="preserve">[18] </w:t>
      </w:r>
      <w:proofErr w:type="spellStart"/>
      <w:r>
        <w:rPr>
          <w:sz w:val="24"/>
        </w:rPr>
        <w:t>Veličković</w:t>
      </w:r>
      <w:proofErr w:type="spellEnd"/>
      <w:r>
        <w:rPr>
          <w:sz w:val="24"/>
        </w:rPr>
        <w:t xml:space="preserve">, P., </w:t>
      </w:r>
      <w:proofErr w:type="spellStart"/>
      <w:r>
        <w:rPr>
          <w:sz w:val="24"/>
        </w:rPr>
        <w:t>Cucurull</w:t>
      </w:r>
      <w:proofErr w:type="spellEnd"/>
      <w:r>
        <w:rPr>
          <w:sz w:val="24"/>
        </w:rPr>
        <w:t xml:space="preserve">, G., Casanova, A., Romero, A., </w:t>
      </w:r>
      <w:proofErr w:type="spellStart"/>
      <w:r>
        <w:rPr>
          <w:sz w:val="24"/>
        </w:rPr>
        <w:t>Liò</w:t>
      </w:r>
      <w:proofErr w:type="spellEnd"/>
      <w:r>
        <w:rPr>
          <w:sz w:val="24"/>
        </w:rPr>
        <w:t>, P., &amp; Bengio, Y. (2018). Graph attention networks. Proceedings of the 6th International Conference on Learning Representations (ICLR). https://openreview.net/forum?id=rJXMpikCZ</w:t>
      </w:r>
    </w:p>
    <w:p w14:paraId="4EFDAB28" w14:textId="77777777" w:rsidR="00E6042D" w:rsidRDefault="00932459">
      <w:pPr>
        <w:spacing w:after="0"/>
      </w:pPr>
      <w:r w:rsidRPr="00FC39CB">
        <w:rPr>
          <w:sz w:val="24"/>
          <w:lang w:val="de-DE"/>
        </w:rPr>
        <w:t xml:space="preserve">[19] Wang, D., Liu, P., Zheng, Y., Qiu, X., &amp; Huang, X. (2020). </w:t>
      </w:r>
      <w:r>
        <w:rPr>
          <w:sz w:val="24"/>
        </w:rPr>
        <w:t>Heterogeneous graph neural networks for extractive document summarization. Proceedings of the 58th Annual Meeting of the Association for Computational Linguistics (ACL), 6209-6219. https://doi.org/10.18653/v1/2020.acl-main.553</w:t>
      </w:r>
    </w:p>
    <w:p w14:paraId="749BFB7D" w14:textId="77777777" w:rsidR="00E6042D" w:rsidRDefault="00932459">
      <w:pPr>
        <w:spacing w:after="0"/>
      </w:pPr>
      <w:r w:rsidRPr="00FC39CB">
        <w:rPr>
          <w:sz w:val="24"/>
          <w:lang w:val="de-DE"/>
        </w:rPr>
        <w:t xml:space="preserve">[20] Wu, L., Quan, C., Li, C., Wang, Q., Zheng, B., &amp; Luo, X. (2020). </w:t>
      </w:r>
      <w:r>
        <w:rPr>
          <w:sz w:val="24"/>
        </w:rPr>
        <w:t xml:space="preserve">A context-aware citation recommendation model with BERT and graph convolutional networks. </w:t>
      </w:r>
      <w:proofErr w:type="spellStart"/>
      <w:r>
        <w:rPr>
          <w:sz w:val="24"/>
        </w:rPr>
        <w:t>Scientometrics</w:t>
      </w:r>
      <w:proofErr w:type="spellEnd"/>
      <w:r>
        <w:rPr>
          <w:sz w:val="24"/>
        </w:rPr>
        <w:t>, 125, 2791-2809. https://doi.org/10.1007/s11192-020-03611-8</w:t>
      </w:r>
    </w:p>
    <w:p w14:paraId="1F0BE213" w14:textId="77777777" w:rsidR="00E6042D" w:rsidRDefault="00932459">
      <w:pPr>
        <w:spacing w:after="0"/>
      </w:pPr>
      <w:r>
        <w:rPr>
          <w:sz w:val="24"/>
        </w:rPr>
        <w:t xml:space="preserve">[21] Xing, L., Xiao, W., &amp; </w:t>
      </w:r>
      <w:proofErr w:type="spellStart"/>
      <w:r>
        <w:rPr>
          <w:sz w:val="24"/>
        </w:rPr>
        <w:t>Carenini</w:t>
      </w:r>
      <w:proofErr w:type="spellEnd"/>
      <w:r>
        <w:rPr>
          <w:sz w:val="24"/>
        </w:rPr>
        <w:t>, G. (2021). Demoting the lead bias in news summarization via alternating adversarial learning. Proceedings of the 59th Annual Meeting of the Association for Computational Linguistics and the 11th International Joint Conference on Natural Language Processing (ACL-IJCNLP), 2, 1270-1276. https://doi.org/10.18653/v1/2021.acl-short.119</w:t>
      </w:r>
    </w:p>
    <w:p w14:paraId="25ECA987" w14:textId="77777777" w:rsidR="00E6042D" w:rsidRDefault="00932459">
      <w:pPr>
        <w:spacing w:after="0"/>
      </w:pPr>
      <w:r>
        <w:rPr>
          <w:sz w:val="24"/>
        </w:rPr>
        <w:t>[22] Yao, L., Mao, C., &amp; Luo, Y. (2019). Graph convolutional networks for text classification. Proceedings of the AAAI Conference on Artificial Intelligence, 33(1), 7370-7377. https://doi.org/10.1609/aaai.v33i01.33017370</w:t>
      </w:r>
    </w:p>
    <w:p w14:paraId="0330637C" w14:textId="77777777" w:rsidR="00E6042D" w:rsidRDefault="00932459">
      <w:pPr>
        <w:spacing w:after="0"/>
      </w:pPr>
      <w:r>
        <w:rPr>
          <w:sz w:val="24"/>
        </w:rPr>
        <w:t xml:space="preserve">[23] Yasunaga, M., Leskovec, J., &amp; Liang, P. (2022). </w:t>
      </w:r>
      <w:proofErr w:type="spellStart"/>
      <w:r>
        <w:rPr>
          <w:sz w:val="24"/>
        </w:rPr>
        <w:t>LinkBERT</w:t>
      </w:r>
      <w:proofErr w:type="spellEnd"/>
      <w:r>
        <w:rPr>
          <w:sz w:val="24"/>
        </w:rPr>
        <w:t>: Pretraining language models with document links. Proceedings of the 60th Annual Meeting of the Association for Computational Linguistics (ACL), 5, 8003-8016. https://doi.org/10.18653/v1/2022.acl-long.551</w:t>
      </w:r>
    </w:p>
    <w:p w14:paraId="72652B70" w14:textId="77777777" w:rsidR="00E6042D" w:rsidRDefault="00932459">
      <w:pPr>
        <w:spacing w:after="0"/>
      </w:pPr>
      <w:r>
        <w:rPr>
          <w:sz w:val="24"/>
        </w:rPr>
        <w:t xml:space="preserve">[24] Zaheer, M., Guruganesh, G., Dubey, K. A., Ainslie, J., Alberti, C., </w:t>
      </w:r>
      <w:proofErr w:type="spellStart"/>
      <w:r>
        <w:rPr>
          <w:sz w:val="24"/>
        </w:rPr>
        <w:t>Ontanon</w:t>
      </w:r>
      <w:proofErr w:type="spellEnd"/>
      <w:r>
        <w:rPr>
          <w:sz w:val="24"/>
        </w:rPr>
        <w:t>, S., Pham, P., Rao, A., Ahmed, Z., Dai, L., &amp; Ahmed, A. (2020). Big Bird: Transformers for longer sequences. Advances in Neural Information Processing Systems (</w:t>
      </w:r>
      <w:proofErr w:type="spellStart"/>
      <w:r>
        <w:rPr>
          <w:sz w:val="24"/>
        </w:rPr>
        <w:t>NeurIPS</w:t>
      </w:r>
      <w:proofErr w:type="spellEnd"/>
      <w:r>
        <w:rPr>
          <w:sz w:val="24"/>
        </w:rPr>
        <w:t>), 33, 17283-17297.</w:t>
      </w:r>
    </w:p>
    <w:p w14:paraId="2E406C04" w14:textId="77777777" w:rsidR="00E6042D" w:rsidRDefault="00932459">
      <w:pPr>
        <w:spacing w:after="0"/>
      </w:pPr>
      <w:r>
        <w:rPr>
          <w:sz w:val="24"/>
        </w:rPr>
        <w:t>[25] Zhang, J., Zhao, Y., Saleh, M., &amp; Liu, P. (2020). PEGASUS: Pre-training with extracted gap-sentences for abstractive summarization. Proceedings of the 37th International Conference on Machine Learning (ICML), 119, 11328-11339. https://proceedings.mlr.press/v119/zhang20ae.html</w:t>
      </w:r>
    </w:p>
    <w:p w14:paraId="787C9776" w14:textId="77777777" w:rsidR="00E6042D" w:rsidRDefault="00932459">
      <w:pPr>
        <w:spacing w:after="0"/>
      </w:pPr>
      <w:r w:rsidRPr="00FC39CB">
        <w:rPr>
          <w:sz w:val="24"/>
          <w:lang w:val="de-DE"/>
        </w:rPr>
        <w:t xml:space="preserve">[26] Zhang, T., Kishore, V., Wu, F., Weinberger, K. Q., &amp; Artzi, Y. (2020). </w:t>
      </w:r>
      <w:proofErr w:type="spellStart"/>
      <w:r>
        <w:rPr>
          <w:sz w:val="24"/>
        </w:rPr>
        <w:t>BERTScore</w:t>
      </w:r>
      <w:proofErr w:type="spellEnd"/>
      <w:r>
        <w:rPr>
          <w:sz w:val="24"/>
        </w:rPr>
        <w:t>: Evaluating text generation with BERT. Proceedings of the 8th International Conference on Learning Representations (ICLR). https://openreview.net/forum?id=SkeHuCVFDr</w:t>
      </w:r>
    </w:p>
    <w:p w14:paraId="5ECB8B0B" w14:textId="77777777" w:rsidR="00E6042D" w:rsidRDefault="00932459">
      <w:r>
        <w:t>[27] Chen, J.; Lewis, M.; Serhan, O.; Cakmak, M. (2024). Hierarchical Knowledge Integration for Complex System Control. Advances in Control Systems, 15(3). https://doi.org/10.1002/acs.3916</w:t>
      </w:r>
    </w:p>
    <w:p w14:paraId="41A20488" w14:textId="77777777" w:rsidR="00E6042D" w:rsidRDefault="00932459">
      <w:r>
        <w:t>[28] Rodriguez, A.; Patel, S.; Kumar, V.; Wei, T. (2023). Adaptive Structural Modeling in Autonomous Systems. Journal of Robotics and Autonomous Systems, 42(5), 412-428. https://doi.org/10.1177/09596518231199212</w:t>
      </w:r>
    </w:p>
    <w:p w14:paraId="7F949F95" w14:textId="77777777" w:rsidR="00E6042D" w:rsidRDefault="00932459">
      <w:r>
        <w:t>[29] Liu, X.; Zhang, Y.; Brown, D.; Anderson, J. (2024). Graph-Based Learning Architectures for Sequential Decision Making. IEEE Transactions on Automatic Control, 69(11), 7401-7415. https://doi.org/10.1080/00207721.2024.2409853</w:t>
      </w:r>
    </w:p>
    <w:p w14:paraId="03BB1097" w14:textId="77777777" w:rsidR="00E6042D" w:rsidRDefault="00932459">
      <w:r>
        <w:t>[30] Yoshida, T.; Nakamura, S.; Kohler, P.; Müller, R. (2023). Fuzzy Systems and Machine Learning Integration for Hybrid Reasoning. Fuzzy Sets and Systems, 456, 108616. https://doi.org/10.1016/j.fss.2023.108616</w:t>
      </w:r>
    </w:p>
    <w:p w14:paraId="3A783544" w14:textId="77777777" w:rsidR="00E6042D" w:rsidRDefault="00932459">
      <w:r>
        <w:t xml:space="preserve">[31] Nand, P.; Zhang, C.; </w:t>
      </w:r>
      <w:proofErr w:type="spellStart"/>
      <w:r>
        <w:t>Vallayil</w:t>
      </w:r>
      <w:proofErr w:type="spellEnd"/>
      <w:r>
        <w:t>, M. (2025). Objective-Oriented Transformer for Abstractive Document Summarization. Proceedings of the 17th International Joint Conference on Knowledge Discovery, Knowledge Engineering and Knowledge Management, 240-247. https://doi.org/10.5220/0013682600004000</w:t>
      </w:r>
    </w:p>
    <w:sectPr w:rsidR="00E6042D">
      <w:headerReference w:type="even" r:id="rId14"/>
      <w:headerReference w:type="default" r:id="rId15"/>
      <w:footerReference w:type="even" r:id="rId16"/>
      <w:footerReference w:type="default" r:id="rId17"/>
      <w:headerReference w:type="first" r:id="rId18"/>
      <w:footerReference w:type="first" r:id="rId19"/>
      <w:pgSz w:w="11906" w:h="16838"/>
      <w:pgMar w:top="1415" w:right="720" w:bottom="9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F2EBB" w14:textId="77777777" w:rsidR="007052FF" w:rsidRDefault="007052FF" w:rsidP="00640C59">
      <w:pPr>
        <w:spacing w:after="0"/>
      </w:pPr>
      <w:r>
        <w:separator/>
      </w:r>
    </w:p>
  </w:endnote>
  <w:endnote w:type="continuationSeparator" w:id="0">
    <w:p w14:paraId="4DEE8E1F" w14:textId="77777777" w:rsidR="007052FF" w:rsidRDefault="007052FF" w:rsidP="00640C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F84CB" w14:textId="77777777" w:rsidR="00146DD0" w:rsidRDefault="00146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FAA09" w14:textId="77777777" w:rsidR="00146DD0" w:rsidRDefault="00146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56111" w14:textId="77777777" w:rsidR="00146DD0" w:rsidRDefault="00146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A6334" w14:textId="77777777" w:rsidR="007052FF" w:rsidRDefault="007052FF" w:rsidP="00640C59">
      <w:pPr>
        <w:spacing w:after="0"/>
      </w:pPr>
      <w:r>
        <w:separator/>
      </w:r>
    </w:p>
  </w:footnote>
  <w:footnote w:type="continuationSeparator" w:id="0">
    <w:p w14:paraId="3DB7C638" w14:textId="77777777" w:rsidR="007052FF" w:rsidRDefault="007052FF" w:rsidP="00640C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07B14" w14:textId="77777777" w:rsidR="00146DD0" w:rsidRDefault="007052FF">
    <w:pPr>
      <w:pStyle w:val="Header"/>
    </w:pPr>
    <w:r>
      <w:rPr>
        <w:noProof/>
      </w:rPr>
      <w:pict w14:anchorId="7D554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993329" o:spid="_x0000_s2050" type="#_x0000_t136" style="position:absolute;margin-left:0;margin-top:0;width:664.05pt;height:73.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6BFCB" w14:textId="77777777" w:rsidR="00146DD0" w:rsidRDefault="007052FF">
    <w:pPr>
      <w:pStyle w:val="Header"/>
    </w:pPr>
    <w:r>
      <w:rPr>
        <w:noProof/>
      </w:rPr>
      <w:pict w14:anchorId="4C21F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993330" o:spid="_x0000_s2051" type="#_x0000_t136" style="position:absolute;margin-left:0;margin-top:0;width:664.05pt;height:73.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1B09A" w14:textId="77777777" w:rsidR="00146DD0" w:rsidRDefault="007052FF">
    <w:pPr>
      <w:pStyle w:val="Header"/>
    </w:pPr>
    <w:r>
      <w:rPr>
        <w:noProof/>
      </w:rPr>
      <w:pict w14:anchorId="4F2A3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993328" o:spid="_x0000_s2049" type="#_x0000_t136" style="position:absolute;margin-left:0;margin-top:0;width:664.05pt;height:73.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51.25pt;height:9.8pt" o:bullet="t">
        <v:imagedata r:id="rId1" o:title="image"/>
      </v:shape>
    </w:pict>
  </w:numPicBullet>
  <w:numPicBullet w:numPicBulletId="1">
    <w:pict>
      <v:shape id="_x0000_i1069" type="#_x0000_t75" style="width:30.55pt;height:9.8pt" o:bullet="t">
        <v:imagedata r:id="rId2" o:title="image"/>
      </v:shape>
    </w:pict>
  </w:numPicBullet>
  <w:numPicBullet w:numPicBulletId="2">
    <w:pict>
      <v:shape id="_x0000_i1070" type="#_x0000_t75" style="width:25.9pt;height:9.8pt" o:bullet="t">
        <v:imagedata r:id="rId3" o:title="image"/>
      </v:shape>
    </w:pict>
  </w:numPicBullet>
  <w:numPicBullet w:numPicBulletId="3">
    <w:pict>
      <v:shape id="_x0000_i1071" type="#_x0000_t75" style="width:25.9pt;height:9.8pt" o:bullet="t">
        <v:imagedata r:id="rId4" o:title="image"/>
      </v:shape>
    </w:pict>
  </w:numPicBullet>
  <w:numPicBullet w:numPicBulletId="4">
    <w:pict>
      <v:shape id="_x0000_i1072" type="#_x0000_t75" style="width:41.45pt;height:9.8pt" o:bullet="t">
        <v:imagedata r:id="rId5" o:title="image"/>
      </v:shape>
    </w:pict>
  </w:numPicBullet>
  <w:numPicBullet w:numPicBulletId="5">
    <w:pict>
      <v:shape id="_x0000_i1073" type="#_x0000_t75" style="width:25.9pt;height:9.8pt" o:bullet="t">
        <v:imagedata r:id="rId6" o:title="image"/>
      </v:shape>
    </w:pict>
  </w:numPicBullet>
  <w:numPicBullet w:numPicBulletId="6">
    <w:pict>
      <v:shape id="_x0000_i1074" type="#_x0000_t75" style="width:20.75pt;height:9.8pt" o:bullet="t">
        <v:imagedata r:id="rId7" o:title="image"/>
      </v:shape>
    </w:pict>
  </w:numPicBullet>
  <w:numPicBullet w:numPicBulletId="7">
    <w:pict>
      <v:shape id="_x0000_i1075" type="#_x0000_t75" style="width:20.75pt;height:9.8pt" o:bullet="t">
        <v:imagedata r:id="rId8" o:title="image"/>
      </v:shape>
    </w:pict>
  </w:numPicBullet>
  <w:numPicBullet w:numPicBulletId="8">
    <w:pict>
      <v:shape id="_x0000_i1076" type="#_x0000_t75" style="width:25.9pt;height:9.8pt" o:bullet="t">
        <v:imagedata r:id="rId9" o:title="image"/>
      </v:shape>
    </w:pict>
  </w:numPicBullet>
  <w:numPicBullet w:numPicBulletId="9">
    <w:pict>
      <v:shape id="_x0000_i1077" type="#_x0000_t75" style="width:20.75pt;height:9.8pt" o:bullet="t">
        <v:imagedata r:id="rId10" o:title="image"/>
      </v:shape>
    </w:pict>
  </w:numPicBullet>
  <w:abstractNum w:abstractNumId="0" w15:restartNumberingAfterBreak="0">
    <w:nsid w:val="00951541"/>
    <w:multiLevelType w:val="hybridMultilevel"/>
    <w:tmpl w:val="3FFE61E8"/>
    <w:lvl w:ilvl="0" w:tplc="5972D8AA">
      <w:start w:val="1"/>
      <w:numFmt w:val="none"/>
      <w:lvlText w:val="•"/>
      <w:lvlJc w:val="left"/>
      <w:pPr>
        <w:tabs>
          <w:tab w:val="num" w:pos="1080"/>
        </w:tabs>
        <w:ind w:left="720" w:hanging="360"/>
      </w:pPr>
      <w:rPr>
        <w:rFonts w:ascii="Georgia" w:eastAsia="Georgia" w:hAnsi="Georgia" w:cs="Georgia"/>
      </w:rPr>
    </w:lvl>
    <w:lvl w:ilvl="1" w:tplc="7A245E06">
      <w:numFmt w:val="decimal"/>
      <w:lvlText w:val=""/>
      <w:lvlJc w:val="left"/>
    </w:lvl>
    <w:lvl w:ilvl="2" w:tplc="9EB05C86">
      <w:numFmt w:val="decimal"/>
      <w:lvlText w:val=""/>
      <w:lvlJc w:val="left"/>
    </w:lvl>
    <w:lvl w:ilvl="3" w:tplc="03181428">
      <w:numFmt w:val="decimal"/>
      <w:lvlText w:val=""/>
      <w:lvlJc w:val="left"/>
    </w:lvl>
    <w:lvl w:ilvl="4" w:tplc="9918D738">
      <w:numFmt w:val="decimal"/>
      <w:lvlText w:val=""/>
      <w:lvlJc w:val="left"/>
    </w:lvl>
    <w:lvl w:ilvl="5" w:tplc="360A8236">
      <w:numFmt w:val="decimal"/>
      <w:lvlText w:val=""/>
      <w:lvlJc w:val="left"/>
    </w:lvl>
    <w:lvl w:ilvl="6" w:tplc="D8FCD854">
      <w:numFmt w:val="decimal"/>
      <w:lvlText w:val=""/>
      <w:lvlJc w:val="left"/>
    </w:lvl>
    <w:lvl w:ilvl="7" w:tplc="C1404E50">
      <w:numFmt w:val="decimal"/>
      <w:lvlText w:val=""/>
      <w:lvlJc w:val="left"/>
    </w:lvl>
    <w:lvl w:ilvl="8" w:tplc="A1084348">
      <w:numFmt w:val="decimal"/>
      <w:lvlText w:val=""/>
      <w:lvlJc w:val="left"/>
    </w:lvl>
  </w:abstractNum>
  <w:abstractNum w:abstractNumId="1" w15:restartNumberingAfterBreak="0">
    <w:nsid w:val="10217939"/>
    <w:multiLevelType w:val="hybridMultilevel"/>
    <w:tmpl w:val="C8A61476"/>
    <w:lvl w:ilvl="0" w:tplc="7642212E">
      <w:start w:val="1"/>
      <w:numFmt w:val="bullet"/>
      <w:lvlText w:val=""/>
      <w:lvlPicBulletId w:val="9"/>
      <w:lvlJc w:val="left"/>
      <w:pPr>
        <w:tabs>
          <w:tab w:val="num" w:pos="1080"/>
        </w:tabs>
        <w:ind w:left="720" w:hanging="360"/>
      </w:pPr>
      <w:rPr>
        <w:rFonts w:ascii="Georgia" w:eastAsia="Georgia" w:hAnsi="Georgia" w:cs="Georgia"/>
      </w:rPr>
    </w:lvl>
    <w:lvl w:ilvl="1" w:tplc="415CC056">
      <w:numFmt w:val="decimal"/>
      <w:lvlText w:val=""/>
      <w:lvlJc w:val="left"/>
    </w:lvl>
    <w:lvl w:ilvl="2" w:tplc="19B8ED72">
      <w:numFmt w:val="decimal"/>
      <w:lvlText w:val=""/>
      <w:lvlJc w:val="left"/>
    </w:lvl>
    <w:lvl w:ilvl="3" w:tplc="E5FC7D2A">
      <w:numFmt w:val="decimal"/>
      <w:lvlText w:val=""/>
      <w:lvlJc w:val="left"/>
    </w:lvl>
    <w:lvl w:ilvl="4" w:tplc="32426CFA">
      <w:numFmt w:val="decimal"/>
      <w:lvlText w:val=""/>
      <w:lvlJc w:val="left"/>
    </w:lvl>
    <w:lvl w:ilvl="5" w:tplc="51165386">
      <w:numFmt w:val="decimal"/>
      <w:lvlText w:val=""/>
      <w:lvlJc w:val="left"/>
    </w:lvl>
    <w:lvl w:ilvl="6" w:tplc="91165E2E">
      <w:numFmt w:val="decimal"/>
      <w:lvlText w:val=""/>
      <w:lvlJc w:val="left"/>
    </w:lvl>
    <w:lvl w:ilvl="7" w:tplc="8CC87A62">
      <w:numFmt w:val="decimal"/>
      <w:lvlText w:val=""/>
      <w:lvlJc w:val="left"/>
    </w:lvl>
    <w:lvl w:ilvl="8" w:tplc="73063A24">
      <w:numFmt w:val="decimal"/>
      <w:lvlText w:val=""/>
      <w:lvlJc w:val="left"/>
    </w:lvl>
  </w:abstractNum>
  <w:abstractNum w:abstractNumId="2" w15:restartNumberingAfterBreak="0">
    <w:nsid w:val="1B17652A"/>
    <w:multiLevelType w:val="hybridMultilevel"/>
    <w:tmpl w:val="AD9E1882"/>
    <w:lvl w:ilvl="0" w:tplc="B70CFF4E">
      <w:start w:val="1"/>
      <w:numFmt w:val="bullet"/>
      <w:lvlText w:val=""/>
      <w:lvlPicBulletId w:val="6"/>
      <w:lvlJc w:val="left"/>
      <w:pPr>
        <w:tabs>
          <w:tab w:val="num" w:pos="1080"/>
        </w:tabs>
        <w:ind w:left="720" w:hanging="360"/>
      </w:pPr>
      <w:rPr>
        <w:rFonts w:ascii="Georgia" w:eastAsia="Georgia" w:hAnsi="Georgia" w:cs="Georgia"/>
      </w:rPr>
    </w:lvl>
    <w:lvl w:ilvl="1" w:tplc="FBC68D96">
      <w:numFmt w:val="decimal"/>
      <w:lvlText w:val=""/>
      <w:lvlJc w:val="left"/>
    </w:lvl>
    <w:lvl w:ilvl="2" w:tplc="1924C35E">
      <w:numFmt w:val="decimal"/>
      <w:lvlText w:val=""/>
      <w:lvlJc w:val="left"/>
    </w:lvl>
    <w:lvl w:ilvl="3" w:tplc="9822EB40">
      <w:numFmt w:val="decimal"/>
      <w:lvlText w:val=""/>
      <w:lvlJc w:val="left"/>
    </w:lvl>
    <w:lvl w:ilvl="4" w:tplc="8AAA1120">
      <w:numFmt w:val="decimal"/>
      <w:lvlText w:val=""/>
      <w:lvlJc w:val="left"/>
    </w:lvl>
    <w:lvl w:ilvl="5" w:tplc="3FF29F66">
      <w:numFmt w:val="decimal"/>
      <w:lvlText w:val=""/>
      <w:lvlJc w:val="left"/>
    </w:lvl>
    <w:lvl w:ilvl="6" w:tplc="AD9E0290">
      <w:numFmt w:val="decimal"/>
      <w:lvlText w:val=""/>
      <w:lvlJc w:val="left"/>
    </w:lvl>
    <w:lvl w:ilvl="7" w:tplc="8BCA44F8">
      <w:numFmt w:val="decimal"/>
      <w:lvlText w:val=""/>
      <w:lvlJc w:val="left"/>
    </w:lvl>
    <w:lvl w:ilvl="8" w:tplc="38744C80">
      <w:numFmt w:val="decimal"/>
      <w:lvlText w:val=""/>
      <w:lvlJc w:val="left"/>
    </w:lvl>
  </w:abstractNum>
  <w:abstractNum w:abstractNumId="3" w15:restartNumberingAfterBreak="0">
    <w:nsid w:val="1D6C5C2C"/>
    <w:multiLevelType w:val="hybridMultilevel"/>
    <w:tmpl w:val="B052BEC6"/>
    <w:lvl w:ilvl="0" w:tplc="654A3B00">
      <w:start w:val="1"/>
      <w:numFmt w:val="bullet"/>
      <w:lvlText w:val=""/>
      <w:lvlPicBulletId w:val="1"/>
      <w:lvlJc w:val="left"/>
      <w:pPr>
        <w:tabs>
          <w:tab w:val="num" w:pos="1080"/>
        </w:tabs>
        <w:ind w:left="720" w:hanging="360"/>
      </w:pPr>
      <w:rPr>
        <w:rFonts w:ascii="Georgia" w:eastAsia="Georgia" w:hAnsi="Georgia" w:cs="Georgia"/>
      </w:rPr>
    </w:lvl>
    <w:lvl w:ilvl="1" w:tplc="E6DE677C">
      <w:numFmt w:val="decimal"/>
      <w:lvlText w:val=""/>
      <w:lvlJc w:val="left"/>
    </w:lvl>
    <w:lvl w:ilvl="2" w:tplc="9A1EE5E2">
      <w:numFmt w:val="decimal"/>
      <w:lvlText w:val=""/>
      <w:lvlJc w:val="left"/>
    </w:lvl>
    <w:lvl w:ilvl="3" w:tplc="ADB22366">
      <w:numFmt w:val="decimal"/>
      <w:lvlText w:val=""/>
      <w:lvlJc w:val="left"/>
    </w:lvl>
    <w:lvl w:ilvl="4" w:tplc="76F05DF6">
      <w:numFmt w:val="decimal"/>
      <w:lvlText w:val=""/>
      <w:lvlJc w:val="left"/>
    </w:lvl>
    <w:lvl w:ilvl="5" w:tplc="103E9AB4">
      <w:numFmt w:val="decimal"/>
      <w:lvlText w:val=""/>
      <w:lvlJc w:val="left"/>
    </w:lvl>
    <w:lvl w:ilvl="6" w:tplc="8CECC10A">
      <w:numFmt w:val="decimal"/>
      <w:lvlText w:val=""/>
      <w:lvlJc w:val="left"/>
    </w:lvl>
    <w:lvl w:ilvl="7" w:tplc="1F6A79B8">
      <w:numFmt w:val="decimal"/>
      <w:lvlText w:val=""/>
      <w:lvlJc w:val="left"/>
    </w:lvl>
    <w:lvl w:ilvl="8" w:tplc="2A9CF9F0">
      <w:numFmt w:val="decimal"/>
      <w:lvlText w:val=""/>
      <w:lvlJc w:val="left"/>
    </w:lvl>
  </w:abstractNum>
  <w:abstractNum w:abstractNumId="4" w15:restartNumberingAfterBreak="0">
    <w:nsid w:val="1E0C6F5D"/>
    <w:multiLevelType w:val="hybridMultilevel"/>
    <w:tmpl w:val="F56009A4"/>
    <w:lvl w:ilvl="0" w:tplc="ADFC265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1FD72D5B"/>
    <w:multiLevelType w:val="hybridMultilevel"/>
    <w:tmpl w:val="7220BA48"/>
    <w:lvl w:ilvl="0" w:tplc="F1B89F64">
      <w:start w:val="1"/>
      <w:numFmt w:val="bullet"/>
      <w:lvlText w:val=""/>
      <w:lvlPicBulletId w:val="3"/>
      <w:lvlJc w:val="left"/>
      <w:pPr>
        <w:tabs>
          <w:tab w:val="num" w:pos="1080"/>
        </w:tabs>
        <w:ind w:left="720" w:hanging="360"/>
      </w:pPr>
      <w:rPr>
        <w:rFonts w:ascii="Georgia" w:eastAsia="Georgia" w:hAnsi="Georgia" w:cs="Georgia"/>
      </w:rPr>
    </w:lvl>
    <w:lvl w:ilvl="1" w:tplc="6A549D62">
      <w:numFmt w:val="decimal"/>
      <w:lvlText w:val=""/>
      <w:lvlJc w:val="left"/>
    </w:lvl>
    <w:lvl w:ilvl="2" w:tplc="2A02E4F6">
      <w:numFmt w:val="decimal"/>
      <w:lvlText w:val=""/>
      <w:lvlJc w:val="left"/>
    </w:lvl>
    <w:lvl w:ilvl="3" w:tplc="62F022B4">
      <w:numFmt w:val="decimal"/>
      <w:lvlText w:val=""/>
      <w:lvlJc w:val="left"/>
    </w:lvl>
    <w:lvl w:ilvl="4" w:tplc="AA3AF648">
      <w:numFmt w:val="decimal"/>
      <w:lvlText w:val=""/>
      <w:lvlJc w:val="left"/>
    </w:lvl>
    <w:lvl w:ilvl="5" w:tplc="D7AEB572">
      <w:numFmt w:val="decimal"/>
      <w:lvlText w:val=""/>
      <w:lvlJc w:val="left"/>
    </w:lvl>
    <w:lvl w:ilvl="6" w:tplc="458EAAF6">
      <w:numFmt w:val="decimal"/>
      <w:lvlText w:val=""/>
      <w:lvlJc w:val="left"/>
    </w:lvl>
    <w:lvl w:ilvl="7" w:tplc="4764144C">
      <w:numFmt w:val="decimal"/>
      <w:lvlText w:val=""/>
      <w:lvlJc w:val="left"/>
    </w:lvl>
    <w:lvl w:ilvl="8" w:tplc="FB382FEA">
      <w:numFmt w:val="decimal"/>
      <w:lvlText w:val=""/>
      <w:lvlJc w:val="left"/>
    </w:lvl>
  </w:abstractNum>
  <w:abstractNum w:abstractNumId="6" w15:restartNumberingAfterBreak="0">
    <w:nsid w:val="27F77998"/>
    <w:multiLevelType w:val="hybridMultilevel"/>
    <w:tmpl w:val="FE883440"/>
    <w:lvl w:ilvl="0" w:tplc="C9FA1832">
      <w:numFmt w:val="decimal"/>
      <w:lvlText w:val=""/>
      <w:lvlJc w:val="left"/>
    </w:lvl>
    <w:lvl w:ilvl="1" w:tplc="90B278DA">
      <w:numFmt w:val="decimal"/>
      <w:lvlText w:val=""/>
      <w:lvlJc w:val="left"/>
    </w:lvl>
    <w:lvl w:ilvl="2" w:tplc="C3B69904">
      <w:numFmt w:val="decimal"/>
      <w:lvlText w:val=""/>
      <w:lvlJc w:val="left"/>
    </w:lvl>
    <w:lvl w:ilvl="3" w:tplc="AC748D50">
      <w:numFmt w:val="decimal"/>
      <w:lvlText w:val=""/>
      <w:lvlJc w:val="left"/>
    </w:lvl>
    <w:lvl w:ilvl="4" w:tplc="D03AC2EC">
      <w:numFmt w:val="decimal"/>
      <w:lvlText w:val=""/>
      <w:lvlJc w:val="left"/>
    </w:lvl>
    <w:lvl w:ilvl="5" w:tplc="4FDE7A9A">
      <w:numFmt w:val="decimal"/>
      <w:lvlText w:val=""/>
      <w:lvlJc w:val="left"/>
    </w:lvl>
    <w:lvl w:ilvl="6" w:tplc="EA6A6FAE">
      <w:numFmt w:val="decimal"/>
      <w:lvlText w:val=""/>
      <w:lvlJc w:val="left"/>
    </w:lvl>
    <w:lvl w:ilvl="7" w:tplc="FB70B2EC">
      <w:numFmt w:val="decimal"/>
      <w:lvlText w:val=""/>
      <w:lvlJc w:val="left"/>
    </w:lvl>
    <w:lvl w:ilvl="8" w:tplc="A926CA92">
      <w:numFmt w:val="decimal"/>
      <w:lvlText w:val=""/>
      <w:lvlJc w:val="left"/>
    </w:lvl>
  </w:abstractNum>
  <w:abstractNum w:abstractNumId="7" w15:restartNumberingAfterBreak="0">
    <w:nsid w:val="289A5A47"/>
    <w:multiLevelType w:val="hybridMultilevel"/>
    <w:tmpl w:val="27542FBC"/>
    <w:lvl w:ilvl="0" w:tplc="B4EE9012">
      <w:start w:val="1"/>
      <w:numFmt w:val="none"/>
      <w:lvlText w:val="•"/>
      <w:lvlJc w:val="left"/>
      <w:pPr>
        <w:tabs>
          <w:tab w:val="num" w:pos="1080"/>
        </w:tabs>
        <w:ind w:left="720" w:hanging="360"/>
      </w:pPr>
      <w:rPr>
        <w:rFonts w:ascii="Georgia" w:eastAsia="Georgia" w:hAnsi="Georgia" w:cs="Georgia"/>
      </w:rPr>
    </w:lvl>
    <w:lvl w:ilvl="1" w:tplc="7B68B3BC">
      <w:numFmt w:val="decimal"/>
      <w:lvlText w:val=""/>
      <w:lvlJc w:val="left"/>
    </w:lvl>
    <w:lvl w:ilvl="2" w:tplc="DAC669E8">
      <w:numFmt w:val="decimal"/>
      <w:lvlText w:val=""/>
      <w:lvlJc w:val="left"/>
    </w:lvl>
    <w:lvl w:ilvl="3" w:tplc="821CF8AE">
      <w:numFmt w:val="decimal"/>
      <w:lvlText w:val=""/>
      <w:lvlJc w:val="left"/>
    </w:lvl>
    <w:lvl w:ilvl="4" w:tplc="C2723C02">
      <w:numFmt w:val="decimal"/>
      <w:lvlText w:val=""/>
      <w:lvlJc w:val="left"/>
    </w:lvl>
    <w:lvl w:ilvl="5" w:tplc="6D584C32">
      <w:numFmt w:val="decimal"/>
      <w:lvlText w:val=""/>
      <w:lvlJc w:val="left"/>
    </w:lvl>
    <w:lvl w:ilvl="6" w:tplc="9E244140">
      <w:numFmt w:val="decimal"/>
      <w:lvlText w:val=""/>
      <w:lvlJc w:val="left"/>
    </w:lvl>
    <w:lvl w:ilvl="7" w:tplc="BCD4C362">
      <w:numFmt w:val="decimal"/>
      <w:lvlText w:val=""/>
      <w:lvlJc w:val="left"/>
    </w:lvl>
    <w:lvl w:ilvl="8" w:tplc="FEA83E8C">
      <w:numFmt w:val="decimal"/>
      <w:lvlText w:val=""/>
      <w:lvlJc w:val="left"/>
    </w:lvl>
  </w:abstractNum>
  <w:abstractNum w:abstractNumId="8" w15:restartNumberingAfterBreak="0">
    <w:nsid w:val="2ADD174D"/>
    <w:multiLevelType w:val="hybridMultilevel"/>
    <w:tmpl w:val="312CD342"/>
    <w:lvl w:ilvl="0" w:tplc="10EA2D04">
      <w:start w:val="1"/>
      <w:numFmt w:val="bullet"/>
      <w:lvlText w:val=""/>
      <w:lvlPicBulletId w:val="7"/>
      <w:lvlJc w:val="left"/>
      <w:pPr>
        <w:tabs>
          <w:tab w:val="num" w:pos="1080"/>
        </w:tabs>
        <w:ind w:left="720" w:hanging="360"/>
      </w:pPr>
      <w:rPr>
        <w:rFonts w:ascii="Georgia" w:eastAsia="Georgia" w:hAnsi="Georgia" w:cs="Georgia"/>
      </w:rPr>
    </w:lvl>
    <w:lvl w:ilvl="1" w:tplc="5C407D2A">
      <w:numFmt w:val="decimal"/>
      <w:lvlText w:val=""/>
      <w:lvlJc w:val="left"/>
    </w:lvl>
    <w:lvl w:ilvl="2" w:tplc="57C8E770">
      <w:numFmt w:val="decimal"/>
      <w:lvlText w:val=""/>
      <w:lvlJc w:val="left"/>
    </w:lvl>
    <w:lvl w:ilvl="3" w:tplc="68BA4366">
      <w:numFmt w:val="decimal"/>
      <w:lvlText w:val=""/>
      <w:lvlJc w:val="left"/>
    </w:lvl>
    <w:lvl w:ilvl="4" w:tplc="2AC2C600">
      <w:numFmt w:val="decimal"/>
      <w:lvlText w:val=""/>
      <w:lvlJc w:val="left"/>
    </w:lvl>
    <w:lvl w:ilvl="5" w:tplc="8B7EFFB6">
      <w:numFmt w:val="decimal"/>
      <w:lvlText w:val=""/>
      <w:lvlJc w:val="left"/>
    </w:lvl>
    <w:lvl w:ilvl="6" w:tplc="70563546">
      <w:numFmt w:val="decimal"/>
      <w:lvlText w:val=""/>
      <w:lvlJc w:val="left"/>
    </w:lvl>
    <w:lvl w:ilvl="7" w:tplc="1EC4A488">
      <w:numFmt w:val="decimal"/>
      <w:lvlText w:val=""/>
      <w:lvlJc w:val="left"/>
    </w:lvl>
    <w:lvl w:ilvl="8" w:tplc="7E562618">
      <w:numFmt w:val="decimal"/>
      <w:lvlText w:val=""/>
      <w:lvlJc w:val="left"/>
    </w:lvl>
  </w:abstractNum>
  <w:abstractNum w:abstractNumId="9" w15:restartNumberingAfterBreak="0">
    <w:nsid w:val="2C6968CA"/>
    <w:multiLevelType w:val="hybridMultilevel"/>
    <w:tmpl w:val="ABC8CB9C"/>
    <w:lvl w:ilvl="0" w:tplc="98D6D9A6">
      <w:start w:val="1"/>
      <w:numFmt w:val="bullet"/>
      <w:lvlText w:val=""/>
      <w:lvlPicBulletId w:val="4"/>
      <w:lvlJc w:val="left"/>
      <w:pPr>
        <w:tabs>
          <w:tab w:val="num" w:pos="1080"/>
        </w:tabs>
        <w:ind w:left="720" w:hanging="360"/>
      </w:pPr>
      <w:rPr>
        <w:rFonts w:ascii="Georgia" w:eastAsia="Georgia" w:hAnsi="Georgia" w:cs="Georgia"/>
      </w:rPr>
    </w:lvl>
    <w:lvl w:ilvl="1" w:tplc="305C9F20">
      <w:numFmt w:val="decimal"/>
      <w:lvlText w:val=""/>
      <w:lvlJc w:val="left"/>
    </w:lvl>
    <w:lvl w:ilvl="2" w:tplc="0A5CA5E4">
      <w:numFmt w:val="decimal"/>
      <w:lvlText w:val=""/>
      <w:lvlJc w:val="left"/>
    </w:lvl>
    <w:lvl w:ilvl="3" w:tplc="92A0666C">
      <w:numFmt w:val="decimal"/>
      <w:lvlText w:val=""/>
      <w:lvlJc w:val="left"/>
    </w:lvl>
    <w:lvl w:ilvl="4" w:tplc="9BB85164">
      <w:numFmt w:val="decimal"/>
      <w:lvlText w:val=""/>
      <w:lvlJc w:val="left"/>
    </w:lvl>
    <w:lvl w:ilvl="5" w:tplc="014C3D1C">
      <w:numFmt w:val="decimal"/>
      <w:lvlText w:val=""/>
      <w:lvlJc w:val="left"/>
    </w:lvl>
    <w:lvl w:ilvl="6" w:tplc="D34E0E98">
      <w:numFmt w:val="decimal"/>
      <w:lvlText w:val=""/>
      <w:lvlJc w:val="left"/>
    </w:lvl>
    <w:lvl w:ilvl="7" w:tplc="4E00C1DE">
      <w:numFmt w:val="decimal"/>
      <w:lvlText w:val=""/>
      <w:lvlJc w:val="left"/>
    </w:lvl>
    <w:lvl w:ilvl="8" w:tplc="D73A6C6E">
      <w:numFmt w:val="decimal"/>
      <w:lvlText w:val=""/>
      <w:lvlJc w:val="left"/>
    </w:lvl>
  </w:abstractNum>
  <w:abstractNum w:abstractNumId="10" w15:restartNumberingAfterBreak="0">
    <w:nsid w:val="323022CA"/>
    <w:multiLevelType w:val="hybridMultilevel"/>
    <w:tmpl w:val="D55CB166"/>
    <w:lvl w:ilvl="0" w:tplc="2DFEDB78">
      <w:start w:val="1"/>
      <w:numFmt w:val="bullet"/>
      <w:lvlText w:val=""/>
      <w:lvlPicBulletId w:val="0"/>
      <w:lvlJc w:val="left"/>
      <w:pPr>
        <w:tabs>
          <w:tab w:val="num" w:pos="1080"/>
        </w:tabs>
        <w:ind w:left="720" w:hanging="360"/>
      </w:pPr>
      <w:rPr>
        <w:rFonts w:ascii="Georgia" w:eastAsia="Georgia" w:hAnsi="Georgia" w:cs="Georgia"/>
      </w:rPr>
    </w:lvl>
    <w:lvl w:ilvl="1" w:tplc="3D184AF0">
      <w:numFmt w:val="decimal"/>
      <w:lvlText w:val=""/>
      <w:lvlJc w:val="left"/>
    </w:lvl>
    <w:lvl w:ilvl="2" w:tplc="3356FB74">
      <w:numFmt w:val="decimal"/>
      <w:lvlText w:val=""/>
      <w:lvlJc w:val="left"/>
    </w:lvl>
    <w:lvl w:ilvl="3" w:tplc="4956F4F2">
      <w:numFmt w:val="decimal"/>
      <w:lvlText w:val=""/>
      <w:lvlJc w:val="left"/>
    </w:lvl>
    <w:lvl w:ilvl="4" w:tplc="6BFAC1B2">
      <w:numFmt w:val="decimal"/>
      <w:lvlText w:val=""/>
      <w:lvlJc w:val="left"/>
    </w:lvl>
    <w:lvl w:ilvl="5" w:tplc="3EC80E7A">
      <w:numFmt w:val="decimal"/>
      <w:lvlText w:val=""/>
      <w:lvlJc w:val="left"/>
    </w:lvl>
    <w:lvl w:ilvl="6" w:tplc="AE9AEECA">
      <w:numFmt w:val="decimal"/>
      <w:lvlText w:val=""/>
      <w:lvlJc w:val="left"/>
    </w:lvl>
    <w:lvl w:ilvl="7" w:tplc="72D85C1A">
      <w:numFmt w:val="decimal"/>
      <w:lvlText w:val=""/>
      <w:lvlJc w:val="left"/>
    </w:lvl>
    <w:lvl w:ilvl="8" w:tplc="B5E0D1B6">
      <w:numFmt w:val="decimal"/>
      <w:lvlText w:val=""/>
      <w:lvlJc w:val="left"/>
    </w:lvl>
  </w:abstractNum>
  <w:abstractNum w:abstractNumId="11" w15:restartNumberingAfterBreak="0">
    <w:nsid w:val="346E2453"/>
    <w:multiLevelType w:val="hybridMultilevel"/>
    <w:tmpl w:val="80F835A8"/>
    <w:lvl w:ilvl="0" w:tplc="C77098DE">
      <w:start w:val="1"/>
      <w:numFmt w:val="bullet"/>
      <w:lvlText w:val=""/>
      <w:lvlPicBulletId w:val="5"/>
      <w:lvlJc w:val="left"/>
      <w:pPr>
        <w:tabs>
          <w:tab w:val="num" w:pos="1080"/>
        </w:tabs>
        <w:ind w:left="720" w:hanging="360"/>
      </w:pPr>
      <w:rPr>
        <w:rFonts w:ascii="Georgia" w:eastAsia="Georgia" w:hAnsi="Georgia" w:cs="Georgia"/>
      </w:rPr>
    </w:lvl>
    <w:lvl w:ilvl="1" w:tplc="04269F94">
      <w:numFmt w:val="decimal"/>
      <w:lvlText w:val=""/>
      <w:lvlJc w:val="left"/>
    </w:lvl>
    <w:lvl w:ilvl="2" w:tplc="5C34CA50">
      <w:numFmt w:val="decimal"/>
      <w:lvlText w:val=""/>
      <w:lvlJc w:val="left"/>
    </w:lvl>
    <w:lvl w:ilvl="3" w:tplc="1A24289A">
      <w:numFmt w:val="decimal"/>
      <w:lvlText w:val=""/>
      <w:lvlJc w:val="left"/>
    </w:lvl>
    <w:lvl w:ilvl="4" w:tplc="E1BEE06E">
      <w:numFmt w:val="decimal"/>
      <w:lvlText w:val=""/>
      <w:lvlJc w:val="left"/>
    </w:lvl>
    <w:lvl w:ilvl="5" w:tplc="8C9003A2">
      <w:numFmt w:val="decimal"/>
      <w:lvlText w:val=""/>
      <w:lvlJc w:val="left"/>
    </w:lvl>
    <w:lvl w:ilvl="6" w:tplc="C68C7712">
      <w:numFmt w:val="decimal"/>
      <w:lvlText w:val=""/>
      <w:lvlJc w:val="left"/>
    </w:lvl>
    <w:lvl w:ilvl="7" w:tplc="6D4A4778">
      <w:numFmt w:val="decimal"/>
      <w:lvlText w:val=""/>
      <w:lvlJc w:val="left"/>
    </w:lvl>
    <w:lvl w:ilvl="8" w:tplc="33521D18">
      <w:numFmt w:val="decimal"/>
      <w:lvlText w:val=""/>
      <w:lvlJc w:val="left"/>
    </w:lvl>
  </w:abstractNum>
  <w:abstractNum w:abstractNumId="12" w15:restartNumberingAfterBreak="0">
    <w:nsid w:val="5C277B9D"/>
    <w:multiLevelType w:val="hybridMultilevel"/>
    <w:tmpl w:val="FCA2813A"/>
    <w:lvl w:ilvl="0" w:tplc="35E60A0A">
      <w:start w:val="1"/>
      <w:numFmt w:val="bullet"/>
      <w:lvlText w:val=""/>
      <w:lvlPicBulletId w:val="2"/>
      <w:lvlJc w:val="left"/>
      <w:pPr>
        <w:tabs>
          <w:tab w:val="num" w:pos="1080"/>
        </w:tabs>
        <w:ind w:left="720" w:hanging="360"/>
      </w:pPr>
      <w:rPr>
        <w:rFonts w:ascii="Georgia" w:eastAsia="Georgia" w:hAnsi="Georgia" w:cs="Georgia"/>
      </w:rPr>
    </w:lvl>
    <w:lvl w:ilvl="1" w:tplc="65C6D10C">
      <w:numFmt w:val="decimal"/>
      <w:lvlText w:val=""/>
      <w:lvlJc w:val="left"/>
    </w:lvl>
    <w:lvl w:ilvl="2" w:tplc="30FCBB32">
      <w:numFmt w:val="decimal"/>
      <w:lvlText w:val=""/>
      <w:lvlJc w:val="left"/>
    </w:lvl>
    <w:lvl w:ilvl="3" w:tplc="E4E60D74">
      <w:numFmt w:val="decimal"/>
      <w:lvlText w:val=""/>
      <w:lvlJc w:val="left"/>
    </w:lvl>
    <w:lvl w:ilvl="4" w:tplc="5B52CC54">
      <w:numFmt w:val="decimal"/>
      <w:lvlText w:val=""/>
      <w:lvlJc w:val="left"/>
    </w:lvl>
    <w:lvl w:ilvl="5" w:tplc="446E8838">
      <w:numFmt w:val="decimal"/>
      <w:lvlText w:val=""/>
      <w:lvlJc w:val="left"/>
    </w:lvl>
    <w:lvl w:ilvl="6" w:tplc="5E507586">
      <w:numFmt w:val="decimal"/>
      <w:lvlText w:val=""/>
      <w:lvlJc w:val="left"/>
    </w:lvl>
    <w:lvl w:ilvl="7" w:tplc="18302B82">
      <w:numFmt w:val="decimal"/>
      <w:lvlText w:val=""/>
      <w:lvlJc w:val="left"/>
    </w:lvl>
    <w:lvl w:ilvl="8" w:tplc="9240398C">
      <w:numFmt w:val="decimal"/>
      <w:lvlText w:val=""/>
      <w:lvlJc w:val="left"/>
    </w:lvl>
  </w:abstractNum>
  <w:abstractNum w:abstractNumId="13" w15:restartNumberingAfterBreak="0">
    <w:nsid w:val="685602F9"/>
    <w:multiLevelType w:val="hybridMultilevel"/>
    <w:tmpl w:val="904E9B88"/>
    <w:lvl w:ilvl="0" w:tplc="58866032">
      <w:start w:val="1"/>
      <w:numFmt w:val="bullet"/>
      <w:lvlText w:val=""/>
      <w:lvlPicBulletId w:val="8"/>
      <w:lvlJc w:val="left"/>
      <w:pPr>
        <w:tabs>
          <w:tab w:val="num" w:pos="1080"/>
        </w:tabs>
        <w:ind w:left="720" w:hanging="360"/>
      </w:pPr>
      <w:rPr>
        <w:rFonts w:ascii="Georgia" w:eastAsia="Georgia" w:hAnsi="Georgia" w:cs="Georgia"/>
      </w:rPr>
    </w:lvl>
    <w:lvl w:ilvl="1" w:tplc="EC8440B4">
      <w:numFmt w:val="decimal"/>
      <w:lvlText w:val=""/>
      <w:lvlJc w:val="left"/>
    </w:lvl>
    <w:lvl w:ilvl="2" w:tplc="B1E887CE">
      <w:numFmt w:val="decimal"/>
      <w:lvlText w:val=""/>
      <w:lvlJc w:val="left"/>
    </w:lvl>
    <w:lvl w:ilvl="3" w:tplc="7E18F97E">
      <w:numFmt w:val="decimal"/>
      <w:lvlText w:val=""/>
      <w:lvlJc w:val="left"/>
    </w:lvl>
    <w:lvl w:ilvl="4" w:tplc="E54AF6AC">
      <w:numFmt w:val="decimal"/>
      <w:lvlText w:val=""/>
      <w:lvlJc w:val="left"/>
    </w:lvl>
    <w:lvl w:ilvl="5" w:tplc="ABD6CF26">
      <w:numFmt w:val="decimal"/>
      <w:lvlText w:val=""/>
      <w:lvlJc w:val="left"/>
    </w:lvl>
    <w:lvl w:ilvl="6" w:tplc="74508448">
      <w:numFmt w:val="decimal"/>
      <w:lvlText w:val=""/>
      <w:lvlJc w:val="left"/>
    </w:lvl>
    <w:lvl w:ilvl="7" w:tplc="289E8370">
      <w:numFmt w:val="decimal"/>
      <w:lvlText w:val=""/>
      <w:lvlJc w:val="left"/>
    </w:lvl>
    <w:lvl w:ilvl="8" w:tplc="C22E0154">
      <w:numFmt w:val="decimal"/>
      <w:lvlText w:val=""/>
      <w:lvlJc w:val="left"/>
    </w:lvl>
  </w:abstractNum>
  <w:num w:numId="1">
    <w:abstractNumId w:val="7"/>
  </w:num>
  <w:num w:numId="2">
    <w:abstractNumId w:val="0"/>
  </w:num>
  <w:num w:numId="3">
    <w:abstractNumId w:val="6"/>
  </w:num>
  <w:num w:numId="4">
    <w:abstractNumId w:val="10"/>
  </w:num>
  <w:num w:numId="5">
    <w:abstractNumId w:val="3"/>
  </w:num>
  <w:num w:numId="6">
    <w:abstractNumId w:val="12"/>
  </w:num>
  <w:num w:numId="7">
    <w:abstractNumId w:val="5"/>
  </w:num>
  <w:num w:numId="8">
    <w:abstractNumId w:val="9"/>
  </w:num>
  <w:num w:numId="9">
    <w:abstractNumId w:val="11"/>
  </w:num>
  <w:num w:numId="10">
    <w:abstractNumId w:val="2"/>
  </w:num>
  <w:num w:numId="11">
    <w:abstractNumId w:val="8"/>
  </w:num>
  <w:num w:numId="12">
    <w:abstractNumId w:val="13"/>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04"/>
    <w:rsid w:val="000A6F36"/>
    <w:rsid w:val="00146DD0"/>
    <w:rsid w:val="0018408E"/>
    <w:rsid w:val="001A0308"/>
    <w:rsid w:val="001A76A7"/>
    <w:rsid w:val="002128DC"/>
    <w:rsid w:val="002265AC"/>
    <w:rsid w:val="003C2B82"/>
    <w:rsid w:val="00422304"/>
    <w:rsid w:val="004555EE"/>
    <w:rsid w:val="0047496B"/>
    <w:rsid w:val="004A647C"/>
    <w:rsid w:val="005269E0"/>
    <w:rsid w:val="005B2D07"/>
    <w:rsid w:val="005C3B8D"/>
    <w:rsid w:val="005F6230"/>
    <w:rsid w:val="00640C59"/>
    <w:rsid w:val="006702DB"/>
    <w:rsid w:val="006A675B"/>
    <w:rsid w:val="007052FF"/>
    <w:rsid w:val="00757C97"/>
    <w:rsid w:val="0078353F"/>
    <w:rsid w:val="007F2AA6"/>
    <w:rsid w:val="007F6009"/>
    <w:rsid w:val="00830FCC"/>
    <w:rsid w:val="00832B2B"/>
    <w:rsid w:val="0086158B"/>
    <w:rsid w:val="00872D2F"/>
    <w:rsid w:val="00932459"/>
    <w:rsid w:val="0096235C"/>
    <w:rsid w:val="00977911"/>
    <w:rsid w:val="00A02874"/>
    <w:rsid w:val="00A1099C"/>
    <w:rsid w:val="00A217D0"/>
    <w:rsid w:val="00AA0B39"/>
    <w:rsid w:val="00B51935"/>
    <w:rsid w:val="00D035CE"/>
    <w:rsid w:val="00D44C29"/>
    <w:rsid w:val="00D52D59"/>
    <w:rsid w:val="00DA677F"/>
    <w:rsid w:val="00E21B25"/>
    <w:rsid w:val="00E6042D"/>
    <w:rsid w:val="00E65EB5"/>
    <w:rsid w:val="00F258E7"/>
    <w:rsid w:val="00FA651C"/>
    <w:rsid w:val="00FC39CB"/>
    <w:rsid w:val="00FE16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70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FCC"/>
    <w:pPr>
      <w:spacing w:line="240" w:lineRule="auto"/>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CellMar>
        <w:top w:w="80" w:type="dxa"/>
        <w:left w:w="160" w:type="dxa"/>
        <w:bottom w:w="80" w:type="dxa"/>
        <w:right w:w="160" w:type="dxa"/>
      </w:tblCellMar>
    </w:tblPr>
  </w:style>
  <w:style w:type="paragraph" w:styleId="Header">
    <w:name w:val="header"/>
    <w:basedOn w:val="Normal"/>
    <w:link w:val="HeaderChar"/>
    <w:uiPriority w:val="99"/>
    <w:unhideWhenUsed/>
    <w:rsid w:val="00640C59"/>
    <w:pPr>
      <w:tabs>
        <w:tab w:val="center" w:pos="4320"/>
        <w:tab w:val="right" w:pos="8640"/>
      </w:tabs>
      <w:spacing w:after="0"/>
    </w:pPr>
  </w:style>
  <w:style w:type="character" w:customStyle="1" w:styleId="HeaderChar">
    <w:name w:val="Header Char"/>
    <w:basedOn w:val="DefaultParagraphFont"/>
    <w:link w:val="Header"/>
    <w:uiPriority w:val="99"/>
    <w:rsid w:val="00640C59"/>
  </w:style>
  <w:style w:type="paragraph" w:styleId="Footer">
    <w:name w:val="footer"/>
    <w:basedOn w:val="Normal"/>
    <w:link w:val="FooterChar"/>
    <w:uiPriority w:val="99"/>
    <w:unhideWhenUsed/>
    <w:rsid w:val="00640C59"/>
    <w:pPr>
      <w:tabs>
        <w:tab w:val="center" w:pos="4320"/>
        <w:tab w:val="right" w:pos="8640"/>
      </w:tabs>
      <w:spacing w:after="0"/>
    </w:pPr>
  </w:style>
  <w:style w:type="character" w:customStyle="1" w:styleId="FooterChar">
    <w:name w:val="Footer Char"/>
    <w:basedOn w:val="DefaultParagraphFont"/>
    <w:link w:val="Footer"/>
    <w:uiPriority w:val="99"/>
    <w:rsid w:val="00640C59"/>
  </w:style>
  <w:style w:type="paragraph" w:customStyle="1" w:styleId="MDPI17abstract">
    <w:name w:val="MDPI_1.7_abstract"/>
    <w:next w:val="Normal"/>
    <w:qFormat/>
    <w:rsid w:val="004555EE"/>
    <w:pPr>
      <w:adjustRightInd w:val="0"/>
      <w:snapToGrid w:val="0"/>
      <w:spacing w:before="240" w:line="280" w:lineRule="atLeast"/>
      <w:ind w:left="2608"/>
      <w:jc w:val="both"/>
    </w:pPr>
    <w:rPr>
      <w:rFonts w:ascii="Palatino Linotype" w:eastAsia="Times New Roman" w:hAnsi="Palatino Linotype" w:cs="Times New Roman"/>
      <w:color w:val="000000"/>
      <w:sz w:val="20"/>
      <w:lang w:eastAsia="de-DE" w:bidi="en-US"/>
      <w14:ligatures w14:val="standardContextual"/>
    </w:rPr>
  </w:style>
  <w:style w:type="paragraph" w:customStyle="1" w:styleId="MDPI19line">
    <w:name w:val="MDPI_1.9_line"/>
    <w:qFormat/>
    <w:rsid w:val="004555EE"/>
    <w:pPr>
      <w:pBdr>
        <w:bottom w:val="single" w:sz="4" w:space="1" w:color="auto"/>
      </w:pBdr>
      <w:adjustRightInd w:val="0"/>
      <w:snapToGrid w:val="0"/>
      <w:spacing w:after="480" w:line="280" w:lineRule="atLeast"/>
      <w:ind w:left="2608"/>
      <w:jc w:val="both"/>
    </w:pPr>
    <w:rPr>
      <w:rFonts w:ascii="Palatino Linotype" w:eastAsia="Times New Roman" w:hAnsi="Palatino Linotype" w:cs="Cordia New"/>
      <w:color w:val="000000"/>
      <w:sz w:val="20"/>
      <w:szCs w:val="24"/>
      <w:lang w:eastAsia="de-DE" w:bidi="en-US"/>
      <w14:ligatures w14:val="standardContextual"/>
    </w:rPr>
  </w:style>
  <w:style w:type="paragraph" w:customStyle="1" w:styleId="MDPI38bullet">
    <w:name w:val="MDPI_3.8_bullet"/>
    <w:qFormat/>
    <w:rsid w:val="004555EE"/>
    <w:pPr>
      <w:numPr>
        <w:numId w:val="14"/>
      </w:numPr>
      <w:adjustRightInd w:val="0"/>
      <w:snapToGrid w:val="0"/>
      <w:spacing w:after="0" w:line="280" w:lineRule="atLeast"/>
      <w:jc w:val="both"/>
    </w:pPr>
    <w:rPr>
      <w:rFonts w:ascii="Palatino Linotype" w:eastAsia="Times New Roman" w:hAnsi="Palatino Linotype" w:cs="Times New Roman"/>
      <w:color w:val="000000"/>
      <w:sz w:val="20"/>
      <w:lang w:eastAsia="de-DE" w:bidi="en-US"/>
      <w14:ligatures w14:val="standardContextual"/>
    </w:rPr>
  </w:style>
  <w:style w:type="table" w:customStyle="1" w:styleId="MDPItable">
    <w:name w:val="MDPI_table"/>
    <w:basedOn w:val="TableNormal"/>
    <w:uiPriority w:val="99"/>
    <w:rsid w:val="004555EE"/>
    <w:pPr>
      <w:spacing w:after="0" w:line="240" w:lineRule="auto"/>
    </w:pPr>
    <w:rPr>
      <w:rFonts w:ascii="Palatino Linotype" w:eastAsia="SimSun" w:hAnsi="Palatino Linotype" w:cs="Times New Roman"/>
      <w:color w:val="000000" w:themeColor="text1"/>
      <w:sz w:val="20"/>
      <w:szCs w:val="20"/>
      <w:lang w:val="en-CA"/>
      <w14:ligatures w14:val="standardContextual"/>
    </w:rPr>
    <w:tblPr>
      <w:tblCellMar>
        <w:left w:w="0" w:type="dxa"/>
        <w:right w:w="0" w:type="dxa"/>
      </w:tblCellMar>
    </w:tblPr>
  </w:style>
  <w:style w:type="character" w:styleId="CommentReference">
    <w:name w:val="annotation reference"/>
    <w:rsid w:val="004555EE"/>
    <w:rPr>
      <w:sz w:val="21"/>
      <w:szCs w:val="21"/>
    </w:rPr>
  </w:style>
  <w:style w:type="paragraph" w:styleId="CommentText">
    <w:name w:val="annotation text"/>
    <w:basedOn w:val="Normal"/>
    <w:link w:val="CommentTextChar"/>
    <w:rsid w:val="004555EE"/>
    <w:pPr>
      <w:spacing w:after="0" w:line="280" w:lineRule="atLeast"/>
      <w:jc w:val="both"/>
    </w:pPr>
    <w:rPr>
      <w:rFonts w:ascii="Palatino Linotype" w:eastAsia="SimSun" w:hAnsi="Palatino Linotype" w:cs="Times New Roman"/>
      <w:color w:val="000000"/>
      <w:sz w:val="20"/>
      <w:szCs w:val="20"/>
      <w:lang w:eastAsia="zh-CN"/>
    </w:rPr>
  </w:style>
  <w:style w:type="character" w:customStyle="1" w:styleId="CommentTextChar">
    <w:name w:val="Comment Text Char"/>
    <w:basedOn w:val="DefaultParagraphFont"/>
    <w:link w:val="CommentText"/>
    <w:rsid w:val="004555EE"/>
    <w:rPr>
      <w:rFonts w:ascii="Palatino Linotype" w:eastAsia="SimSun" w:hAnsi="Palatino Linotype" w:cs="Times New Roman"/>
      <w:color w:val="000000"/>
      <w:sz w:val="20"/>
      <w:szCs w:val="20"/>
      <w:lang w:eastAsia="zh-CN"/>
    </w:rPr>
  </w:style>
  <w:style w:type="character" w:styleId="Hyperlink">
    <w:name w:val="Hyperlink"/>
    <w:basedOn w:val="DefaultParagraphFont"/>
    <w:uiPriority w:val="99"/>
    <w:unhideWhenUsed/>
    <w:rsid w:val="00F258E7"/>
    <w:rPr>
      <w:color w:val="467886" w:themeColor="hyperlink"/>
      <w:u w:val="single"/>
    </w:rPr>
  </w:style>
  <w:style w:type="character" w:styleId="UnresolvedMention">
    <w:name w:val="Unresolved Mention"/>
    <w:basedOn w:val="DefaultParagraphFont"/>
    <w:uiPriority w:val="99"/>
    <w:semiHidden/>
    <w:unhideWhenUsed/>
    <w:rsid w:val="00F258E7"/>
    <w:rPr>
      <w:color w:val="605E5C"/>
      <w:shd w:val="clear" w:color="auto" w:fill="E1DFDD"/>
    </w:rPr>
  </w:style>
  <w:style w:type="paragraph" w:styleId="NoSpacing">
    <w:name w:val="No Spacing"/>
    <w:uiPriority w:val="1"/>
    <w:qFormat/>
    <w:rsid w:val="00D52D59"/>
    <w:pPr>
      <w:spacing w:after="0" w:line="240" w:lineRule="auto"/>
    </w:pPr>
    <w:rPr>
      <w:rFonts w:asciiTheme="minorHAnsi"/>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1.png"/><Relationship Id="rId12" Type="http://schemas.openxmlformats.org/officeDocument/2006/relationships/image" Target="media/image1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6237</Words>
  <Characters>35557</Characters>
  <Application>Microsoft Office Word</Application>
  <DocSecurity>0</DocSecurity>
  <Lines>296</Lines>
  <Paragraphs>83</Paragraphs>
  <ScaleCrop>false</ScaleCrop>
  <Company/>
  <LinksUpToDate>false</LinksUpToDate>
  <CharactersWithSpaces>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2026-04-07T14:39:00Z</dcterms:created>
  <dcterms:modified xsi:type="dcterms:W3CDTF">2026-04-09T07:43:00Z</dcterms:modified>
</cp:coreProperties>
</file>